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A40E6" w14:textId="3CA98FE6" w:rsidR="00543219" w:rsidRPr="002B666E" w:rsidRDefault="000560D6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1.</w:t>
      </w:r>
      <w:r w:rsidR="006C2974" w:rsidRPr="002B666E">
        <w:rPr>
          <w:rFonts w:ascii="Times New Roman" w:hAnsi="Times New Roman" w:cs="Times New Roman"/>
          <w:b/>
          <w:bCs/>
          <w:lang w:val="hu-HU"/>
        </w:rPr>
        <w:tab/>
      </w:r>
      <w:r w:rsidRPr="002B666E">
        <w:rPr>
          <w:rFonts w:ascii="Times New Roman" w:hAnsi="Times New Roman" w:cs="Times New Roman"/>
          <w:b/>
          <w:bCs/>
          <w:lang w:val="hu-HU"/>
        </w:rPr>
        <w:t>A GYÓGYSZER NEVE</w:t>
      </w:r>
    </w:p>
    <w:p w14:paraId="66AC1FA9" w14:textId="77777777" w:rsidR="000560D6" w:rsidRPr="002B666E" w:rsidRDefault="000560D6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0D16316" w14:textId="7EB6AE83" w:rsidR="00486417" w:rsidRPr="002B666E" w:rsidRDefault="0077127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bookmarkStart w:id="0" w:name="_Hlk74246141"/>
      <w:r w:rsidRPr="002B666E">
        <w:rPr>
          <w:rFonts w:ascii="Times New Roman" w:hAnsi="Times New Roman" w:cs="Times New Roman"/>
          <w:lang w:val="hu-HU"/>
        </w:rPr>
        <w:t>Trabectedin EVER Pharma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bookmarkEnd w:id="0"/>
      <w:r w:rsidR="00486417" w:rsidRPr="002B666E">
        <w:rPr>
          <w:rFonts w:ascii="Times New Roman" w:hAnsi="Times New Roman" w:cs="Times New Roman"/>
          <w:lang w:val="hu-HU"/>
        </w:rPr>
        <w:t>0</w:t>
      </w:r>
      <w:r w:rsidR="002C3C30" w:rsidRPr="002B666E">
        <w:rPr>
          <w:rFonts w:ascii="Times New Roman" w:hAnsi="Times New Roman" w:cs="Times New Roman"/>
          <w:lang w:val="hu-HU"/>
        </w:rPr>
        <w:t>,</w:t>
      </w:r>
      <w:r w:rsidR="00486417" w:rsidRPr="002B666E">
        <w:rPr>
          <w:rFonts w:ascii="Times New Roman" w:hAnsi="Times New Roman" w:cs="Times New Roman"/>
          <w:lang w:val="hu-HU"/>
        </w:rPr>
        <w:t>25</w:t>
      </w:r>
      <w:r w:rsidR="00EA38FE" w:rsidRPr="002B666E">
        <w:rPr>
          <w:rFonts w:ascii="Times New Roman" w:hAnsi="Times New Roman" w:cs="Times New Roman"/>
          <w:lang w:val="hu-HU"/>
        </w:rPr>
        <w:t> </w:t>
      </w:r>
      <w:r w:rsidR="00486417" w:rsidRPr="002B666E">
        <w:rPr>
          <w:rFonts w:ascii="Times New Roman" w:hAnsi="Times New Roman" w:cs="Times New Roman"/>
          <w:lang w:val="hu-HU"/>
        </w:rPr>
        <w:t xml:space="preserve">mg </w:t>
      </w:r>
      <w:r w:rsidR="00885CE1" w:rsidRPr="002B666E">
        <w:rPr>
          <w:rFonts w:ascii="Times New Roman" w:hAnsi="Times New Roman" w:cs="Times New Roman"/>
          <w:lang w:val="hu-HU"/>
        </w:rPr>
        <w:t>por oldatos infúzióhoz való koncentrátumhoz</w:t>
      </w:r>
    </w:p>
    <w:p w14:paraId="5F21B0FE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BD3089A" w14:textId="14E4F4EF" w:rsidR="00486417" w:rsidRPr="002B666E" w:rsidRDefault="0077127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="00486417" w:rsidRPr="002B666E">
        <w:rPr>
          <w:rFonts w:ascii="Times New Roman" w:hAnsi="Times New Roman" w:cs="Times New Roman"/>
          <w:lang w:val="hu-HU"/>
        </w:rPr>
        <w:t>1</w:t>
      </w:r>
      <w:r w:rsidR="002C3C30" w:rsidRPr="002B666E">
        <w:rPr>
          <w:rFonts w:ascii="Times New Roman" w:hAnsi="Times New Roman" w:cs="Times New Roman"/>
          <w:lang w:val="hu-HU"/>
        </w:rPr>
        <w:t> mg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r w:rsidR="00885CE1" w:rsidRPr="002B666E">
        <w:rPr>
          <w:rFonts w:ascii="Times New Roman" w:hAnsi="Times New Roman" w:cs="Times New Roman"/>
          <w:lang w:val="hu-HU"/>
        </w:rPr>
        <w:t>por oldatos infúzióhoz való koncentrátumhoz</w:t>
      </w:r>
    </w:p>
    <w:p w14:paraId="2E12143C" w14:textId="0EA3839F" w:rsidR="00D814AC" w:rsidRDefault="00D814AC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FD286E" w14:textId="77777777" w:rsidR="007E6F2E" w:rsidRPr="002B666E" w:rsidRDefault="007E6F2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FDCBF9" w14:textId="4151CB6E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2.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MINŐSÉGI ÉS MENNYISÉGI ÖSSZETÉTEL</w:t>
      </w:r>
    </w:p>
    <w:p w14:paraId="705B31DE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886C2A2" w14:textId="6F805A0A" w:rsidR="00486417" w:rsidRPr="008F6806" w:rsidRDefault="00771278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8F6806">
        <w:rPr>
          <w:rFonts w:ascii="Times New Roman" w:hAnsi="Times New Roman" w:cs="Times New Roman"/>
          <w:u w:val="single"/>
          <w:lang w:val="hu-HU"/>
        </w:rPr>
        <w:t>Trabectedin EVER Pharma</w:t>
      </w:r>
      <w:r w:rsidR="0014235D" w:rsidRPr="008F6806">
        <w:rPr>
          <w:rFonts w:ascii="Times New Roman" w:hAnsi="Times New Roman" w:cs="Times New Roman"/>
          <w:u w:val="single"/>
          <w:lang w:val="hu-HU"/>
        </w:rPr>
        <w:t xml:space="preserve"> </w:t>
      </w:r>
      <w:r w:rsidR="00486417" w:rsidRPr="008F6806">
        <w:rPr>
          <w:rFonts w:ascii="Times New Roman" w:hAnsi="Times New Roman" w:cs="Times New Roman"/>
          <w:u w:val="single"/>
          <w:lang w:val="hu-HU"/>
        </w:rPr>
        <w:t>0</w:t>
      </w:r>
      <w:r w:rsidR="002C3C30" w:rsidRPr="008F6806">
        <w:rPr>
          <w:rFonts w:ascii="Times New Roman" w:hAnsi="Times New Roman" w:cs="Times New Roman"/>
          <w:u w:val="single"/>
          <w:lang w:val="hu-HU"/>
        </w:rPr>
        <w:t>,</w:t>
      </w:r>
      <w:r w:rsidR="00486417" w:rsidRPr="008F6806">
        <w:rPr>
          <w:rFonts w:ascii="Times New Roman" w:hAnsi="Times New Roman" w:cs="Times New Roman"/>
          <w:u w:val="single"/>
          <w:lang w:val="hu-HU"/>
        </w:rPr>
        <w:t>25 mg</w:t>
      </w:r>
    </w:p>
    <w:p w14:paraId="19EAAC03" w14:textId="77777777" w:rsidR="00555C3F" w:rsidRPr="002B666E" w:rsidRDefault="00555C3F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3097FAD" w14:textId="1B43BC76" w:rsidR="00885CE1" w:rsidRPr="002B666E" w:rsidRDefault="00885CE1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bookmarkStart w:id="1" w:name="_Hlk124409904"/>
      <w:r w:rsidRPr="002B666E">
        <w:rPr>
          <w:rFonts w:ascii="Times New Roman" w:hAnsi="Times New Roman" w:cs="Times New Roman"/>
          <w:lang w:val="hu-HU"/>
        </w:rPr>
        <w:t>0,25 mg trabektedin port tartalmaz injekciós üvegenként.</w:t>
      </w:r>
    </w:p>
    <w:p w14:paraId="10A1C80C" w14:textId="77777777" w:rsidR="00555C3F" w:rsidRPr="002B666E" w:rsidRDefault="00555C3F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8E4EB80" w14:textId="2A0B2D0B" w:rsidR="00885CE1" w:rsidRPr="002B666E" w:rsidRDefault="00885CE1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elkészített oldat 0,05 mg trabektedint tartalmaz</w:t>
      </w:r>
      <w:r w:rsidR="002C3C30" w:rsidRPr="002B666E">
        <w:rPr>
          <w:rFonts w:ascii="Times New Roman" w:hAnsi="Times New Roman" w:cs="Times New Roman"/>
          <w:lang w:val="hu-HU"/>
        </w:rPr>
        <w:t xml:space="preserve"> milliliterenként</w:t>
      </w:r>
      <w:r w:rsidRPr="002B666E">
        <w:rPr>
          <w:rFonts w:ascii="Times New Roman" w:hAnsi="Times New Roman" w:cs="Times New Roman"/>
          <w:lang w:val="hu-HU"/>
        </w:rPr>
        <w:t>.</w:t>
      </w:r>
      <w:bookmarkEnd w:id="1"/>
    </w:p>
    <w:p w14:paraId="7361C3F0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D3920D7" w14:textId="09CBB8C5" w:rsidR="00486417" w:rsidRPr="008F6806" w:rsidRDefault="00771278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8F6806">
        <w:rPr>
          <w:rFonts w:ascii="Times New Roman" w:hAnsi="Times New Roman" w:cs="Times New Roman"/>
          <w:u w:val="single"/>
          <w:lang w:val="hu-HU"/>
        </w:rPr>
        <w:t>Trabectedin EVER Pharma</w:t>
      </w:r>
      <w:r w:rsidR="0014235D" w:rsidRPr="008F6806">
        <w:rPr>
          <w:rFonts w:ascii="Times New Roman" w:hAnsi="Times New Roman" w:cs="Times New Roman"/>
          <w:u w:val="single"/>
          <w:lang w:val="hu-HU"/>
        </w:rPr>
        <w:t xml:space="preserve"> </w:t>
      </w:r>
      <w:r w:rsidR="00486417" w:rsidRPr="008F6806">
        <w:rPr>
          <w:rFonts w:ascii="Times New Roman" w:hAnsi="Times New Roman" w:cs="Times New Roman"/>
          <w:u w:val="single"/>
          <w:lang w:val="hu-HU"/>
        </w:rPr>
        <w:t>1 mg</w:t>
      </w:r>
    </w:p>
    <w:p w14:paraId="4803E5CF" w14:textId="77777777" w:rsidR="00555C3F" w:rsidRPr="002B666E" w:rsidRDefault="00555C3F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ECBFC74" w14:textId="2B2EF608" w:rsidR="00885CE1" w:rsidRPr="002B666E" w:rsidRDefault="00885CE1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1 mg trabektedin port tartalmaz injekciós üvegenként.</w:t>
      </w:r>
    </w:p>
    <w:p w14:paraId="43A1680C" w14:textId="77777777" w:rsidR="00555C3F" w:rsidRPr="002B666E" w:rsidRDefault="00555C3F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520B51E" w14:textId="677C12C3" w:rsidR="00885CE1" w:rsidRPr="002B666E" w:rsidRDefault="00885CE1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elkészített oldat 0,05 mg trabektedint tartalmaz</w:t>
      </w:r>
      <w:r w:rsidR="002C3C30" w:rsidRPr="002B666E">
        <w:rPr>
          <w:rFonts w:ascii="Times New Roman" w:hAnsi="Times New Roman" w:cs="Times New Roman"/>
          <w:lang w:val="hu-HU"/>
        </w:rPr>
        <w:t xml:space="preserve"> milliliterenként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0427A7F2" w14:textId="16F993B9" w:rsidR="008E140F" w:rsidRPr="002B666E" w:rsidRDefault="008E140F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92EAF9F" w14:textId="565C1195" w:rsidR="00885CE1" w:rsidRPr="002B666E" w:rsidRDefault="00885CE1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segédanyagok teljes listáját lásd a 6.1 pontban.</w:t>
      </w:r>
    </w:p>
    <w:p w14:paraId="32604158" w14:textId="5804CA3E" w:rsidR="00293DAC" w:rsidRDefault="00293DAC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CF94E6" w14:textId="77777777" w:rsidR="007E6F2E" w:rsidRPr="002B666E" w:rsidRDefault="007E6F2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476476E" w14:textId="1DE8C1B2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3.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GYÓGYSZERFORMA</w:t>
      </w:r>
    </w:p>
    <w:p w14:paraId="77404568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774F559" w14:textId="5FE1C532" w:rsidR="00885CE1" w:rsidRPr="002B666E" w:rsidRDefault="00885CE1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Por oldatos infúzióhoz való koncentrátumhoz</w:t>
      </w:r>
      <w:r w:rsidR="006C2974" w:rsidRPr="002B666E">
        <w:rPr>
          <w:rFonts w:ascii="Times New Roman" w:hAnsi="Times New Roman" w:cs="Times New Roman"/>
          <w:lang w:val="hu-HU"/>
        </w:rPr>
        <w:t>.</w:t>
      </w:r>
    </w:p>
    <w:p w14:paraId="7356FCB5" w14:textId="77777777" w:rsidR="00C661B8" w:rsidRPr="002B666E" w:rsidRDefault="00C661B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3D11FE5" w14:textId="2DA4FE10" w:rsidR="00885CE1" w:rsidRPr="002B666E" w:rsidRDefault="00885CE1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Fehér vagy törtfehér por</w:t>
      </w:r>
      <w:r w:rsidR="006C2974" w:rsidRPr="002B666E">
        <w:rPr>
          <w:rFonts w:ascii="Times New Roman" w:hAnsi="Times New Roman" w:cs="Times New Roman"/>
          <w:lang w:val="hu-HU"/>
        </w:rPr>
        <w:t>.</w:t>
      </w:r>
    </w:p>
    <w:p w14:paraId="670A016A" w14:textId="1890165F" w:rsidR="00D814AC" w:rsidRDefault="00D814A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AB6F3AE" w14:textId="77777777" w:rsidR="007E6F2E" w:rsidRPr="002B666E" w:rsidRDefault="007E6F2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527DE98" w14:textId="055B9100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KLINIKAI JELLEMZŐK</w:t>
      </w:r>
    </w:p>
    <w:p w14:paraId="404B1831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593524C" w14:textId="24D65D7B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4.1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Terápiás javallatok</w:t>
      </w:r>
    </w:p>
    <w:p w14:paraId="4269A187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8253881" w14:textId="425DE5DF" w:rsidR="005427E8" w:rsidRPr="002B666E" w:rsidRDefault="005427E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771278" w:rsidRPr="002B666E">
        <w:rPr>
          <w:rFonts w:ascii="Times New Roman" w:hAnsi="Times New Roman" w:cs="Times New Roman"/>
          <w:lang w:val="hu-HU"/>
        </w:rPr>
        <w:t xml:space="preserve">Trabectedin EVER </w:t>
      </w:r>
      <w:r w:rsidRPr="002B666E">
        <w:rPr>
          <w:rFonts w:ascii="Times New Roman" w:hAnsi="Times New Roman" w:cs="Times New Roman"/>
          <w:lang w:val="hu-HU"/>
        </w:rPr>
        <w:t xml:space="preserve">Pharma olyan, előrehaladott lágyrészsarcomában szenvedő felnőtt betegek számára javallott, akiknél az antraciklinek és az ifoszfamid hatástalannak bizonyultak, vagy akiknek </w:t>
      </w:r>
      <w:r w:rsidR="008C3937" w:rsidRPr="002B666E">
        <w:rPr>
          <w:rFonts w:ascii="Times New Roman" w:hAnsi="Times New Roman" w:cs="Times New Roman"/>
          <w:lang w:val="hu-HU"/>
        </w:rPr>
        <w:t>ezek a</w:t>
      </w:r>
      <w:r w:rsidRPr="002B666E">
        <w:rPr>
          <w:rFonts w:ascii="Times New Roman" w:hAnsi="Times New Roman" w:cs="Times New Roman"/>
          <w:lang w:val="hu-HU"/>
        </w:rPr>
        <w:t xml:space="preserve"> gyógyszerek nem adhatók. A hatásossági adatok főként liposarcomában és leiom</w:t>
      </w:r>
      <w:r w:rsidR="008C3937" w:rsidRPr="002B666E">
        <w:rPr>
          <w:rFonts w:ascii="Times New Roman" w:hAnsi="Times New Roman" w:cs="Times New Roman"/>
          <w:lang w:val="hu-HU"/>
        </w:rPr>
        <w:t>y</w:t>
      </w:r>
      <w:r w:rsidRPr="002B666E">
        <w:rPr>
          <w:rFonts w:ascii="Times New Roman" w:hAnsi="Times New Roman" w:cs="Times New Roman"/>
          <w:lang w:val="hu-HU"/>
        </w:rPr>
        <w:t>osarcomában szenvedő betegektől származnak.</w:t>
      </w:r>
    </w:p>
    <w:p w14:paraId="4120BD69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1CC35ED" w14:textId="0F498DFC" w:rsidR="00A33E9E" w:rsidRPr="002B666E" w:rsidRDefault="005427E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pegilált liposzómás doxorubicinnel (PLD) kombinálva </w:t>
      </w:r>
      <w:r w:rsidR="00D1373B" w:rsidRPr="002B666E">
        <w:rPr>
          <w:rFonts w:ascii="Times New Roman" w:hAnsi="Times New Roman" w:cs="Times New Roman"/>
          <w:lang w:val="hu-HU"/>
        </w:rPr>
        <w:t xml:space="preserve">relabáló </w:t>
      </w:r>
      <w:r w:rsidRPr="002B666E">
        <w:rPr>
          <w:rFonts w:ascii="Times New Roman" w:hAnsi="Times New Roman" w:cs="Times New Roman"/>
          <w:lang w:val="hu-HU"/>
        </w:rPr>
        <w:t>platina</w:t>
      </w:r>
      <w:r w:rsidR="008C3937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érzékeny petefészek</w:t>
      </w:r>
      <w:r w:rsidR="008C3937" w:rsidRPr="002B666E">
        <w:rPr>
          <w:rFonts w:ascii="Times New Roman" w:hAnsi="Times New Roman" w:cs="Times New Roman"/>
          <w:lang w:val="hu-HU"/>
        </w:rPr>
        <w:t>-daganatban szenvedő</w:t>
      </w:r>
      <w:r w:rsidRPr="002B666E">
        <w:rPr>
          <w:rFonts w:ascii="Times New Roman" w:hAnsi="Times New Roman" w:cs="Times New Roman"/>
          <w:lang w:val="hu-HU"/>
        </w:rPr>
        <w:t xml:space="preserve"> betegek kezelésére javallott.</w:t>
      </w:r>
    </w:p>
    <w:p w14:paraId="18BCDDC0" w14:textId="2093C826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C619BD5" w14:textId="13D8B87E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4.2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Adagolás és alkalmazás</w:t>
      </w:r>
    </w:p>
    <w:p w14:paraId="20D4874F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7A4266C" w14:textId="28AAB642" w:rsidR="00486417" w:rsidRPr="002B666E" w:rsidRDefault="005427E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E2898">
        <w:rPr>
          <w:rFonts w:ascii="Times New Roman" w:hAnsi="Times New Roman" w:cs="Times New Roman"/>
          <w:lang w:val="hu-HU"/>
        </w:rPr>
        <w:t>-t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 kemoterápia alkalmazásában jártas orvos felügyelete alatt kell beadni. Csak képesített onkológusok és olyan egyéb egészségügyi szakemberek alkalmazhatják, akik a citotoxikus szerek alkalmazására szakosodtak.</w:t>
      </w:r>
    </w:p>
    <w:p w14:paraId="6AEC1F82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B87B5C7" w14:textId="4607A412" w:rsidR="000560D6" w:rsidRPr="002B666E" w:rsidRDefault="000560D6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Adagolás</w:t>
      </w:r>
    </w:p>
    <w:p w14:paraId="2CFAF029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04535605" w14:textId="6822E3FD" w:rsidR="005427E8" w:rsidRPr="002B666E" w:rsidRDefault="005427E8" w:rsidP="00F8756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Lágyrészsarcoma kezeléséhez az ajánlott adag 1,5</w:t>
      </w:r>
      <w:r w:rsidR="00362518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</w:t>
      </w:r>
      <w:r w:rsidR="00EA38FE" w:rsidRPr="002B666E">
        <w:rPr>
          <w:rFonts w:ascii="Times New Roman" w:hAnsi="Times New Roman" w:cs="Times New Roman"/>
          <w:lang w:val="hu-HU"/>
        </w:rPr>
        <w:t>test</w:t>
      </w:r>
      <w:r w:rsidR="00F8756A">
        <w:rPr>
          <w:rFonts w:ascii="Times New Roman" w:hAnsi="Times New Roman" w:cs="Times New Roman"/>
          <w:lang w:val="hu-HU"/>
        </w:rPr>
        <w:t>felület </w:t>
      </w:r>
      <w:r w:rsidR="00F8756A" w:rsidRPr="00F8756A">
        <w:rPr>
          <w:rFonts w:ascii="Times New Roman" w:hAnsi="Times New Roman" w:cs="Times New Roman"/>
          <w:lang w:val="hu-HU"/>
        </w:rPr>
        <w:t>m</w:t>
      </w:r>
      <w:r w:rsidR="00F8756A" w:rsidRPr="00F8756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, 24 óra alatt </w:t>
      </w:r>
      <w:r w:rsidR="00362518" w:rsidRPr="002B666E">
        <w:rPr>
          <w:rFonts w:ascii="Times New Roman" w:hAnsi="Times New Roman" w:cs="Times New Roman"/>
          <w:lang w:val="hu-HU"/>
        </w:rPr>
        <w:t xml:space="preserve">beadott </w:t>
      </w:r>
      <w:r w:rsidRPr="002B666E">
        <w:rPr>
          <w:rFonts w:ascii="Times New Roman" w:hAnsi="Times New Roman" w:cs="Times New Roman"/>
          <w:lang w:val="hu-HU"/>
        </w:rPr>
        <w:t>intravénás infúzióként, háromhetes intervallumokkal a ciklusok között</w:t>
      </w:r>
      <w:r w:rsidR="00362518" w:rsidRPr="002B666E">
        <w:rPr>
          <w:rFonts w:ascii="Times New Roman" w:hAnsi="Times New Roman" w:cs="Times New Roman"/>
          <w:lang w:val="hu-HU"/>
        </w:rPr>
        <w:t>.</w:t>
      </w:r>
    </w:p>
    <w:p w14:paraId="7FE8A6AB" w14:textId="77777777" w:rsidR="00543219" w:rsidRPr="002B666E" w:rsidRDefault="0054321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D879418" w14:textId="1D916157" w:rsidR="005427E8" w:rsidRPr="002B666E" w:rsidRDefault="005427E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Petefészek</w:t>
      </w:r>
      <w:r w:rsidR="00362518" w:rsidRPr="002B666E">
        <w:rPr>
          <w:rFonts w:ascii="Times New Roman" w:hAnsi="Times New Roman" w:cs="Times New Roman"/>
          <w:lang w:val="hu-HU"/>
        </w:rPr>
        <w:t>-daganat</w:t>
      </w:r>
      <w:r w:rsidRPr="002B666E">
        <w:rPr>
          <w:rFonts w:ascii="Times New Roman" w:hAnsi="Times New Roman" w:cs="Times New Roman"/>
          <w:lang w:val="hu-HU"/>
        </w:rPr>
        <w:t xml:space="preserve"> kezelésére 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Pr="002B666E">
        <w:rPr>
          <w:rFonts w:ascii="Times New Roman" w:hAnsi="Times New Roman" w:cs="Times New Roman"/>
          <w:lang w:val="hu-HU"/>
        </w:rPr>
        <w:t>-t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háromhetente adott 3 órás infúzióként kell adagolni, </w:t>
      </w:r>
      <w:r w:rsidR="0045632F" w:rsidRPr="002B666E">
        <w:rPr>
          <w:rFonts w:ascii="Times New Roman" w:hAnsi="Times New Roman" w:cs="Times New Roman"/>
          <w:lang w:val="hu-HU"/>
        </w:rPr>
        <w:t>test</w:t>
      </w:r>
      <w:r w:rsidR="00F8756A">
        <w:rPr>
          <w:rFonts w:ascii="Times New Roman" w:hAnsi="Times New Roman" w:cs="Times New Roman"/>
          <w:lang w:val="hu-HU"/>
        </w:rPr>
        <w:t>felület</w:t>
      </w:r>
      <w:r w:rsidRPr="002B666E">
        <w:rPr>
          <w:rFonts w:ascii="Times New Roman" w:hAnsi="Times New Roman" w:cs="Times New Roman"/>
          <w:lang w:val="hu-HU"/>
        </w:rPr>
        <w:t>re számított 1,1 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dózisban, közvetlenül a 30 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PLD beadását követően. A PLD okozta infúziós reakciók rizikójának csökkentése érdekében a kezdő dózist </w:t>
      </w:r>
      <w:r w:rsidRPr="002B666E">
        <w:rPr>
          <w:rFonts w:ascii="Times New Roman" w:hAnsi="Times New Roman" w:cs="Times New Roman"/>
          <w:lang w:val="hu-HU"/>
        </w:rPr>
        <w:lastRenderedPageBreak/>
        <w:t>1</w:t>
      </w:r>
      <w:r w:rsidR="0031365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mg/perc éréket meg nem haladó sebességgel kell adagolni. Ha nem tapasztalnak infúziós reakciót, a további PLD infúziók 1 óra alatt adhatók be (a beadásra vonatkozó specifikus utasításokat lásd még a PLD Alkalmazási előírásában).</w:t>
      </w:r>
    </w:p>
    <w:p w14:paraId="405E5DC7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380A936" w14:textId="32227351" w:rsidR="005427E8" w:rsidRPr="002B666E" w:rsidRDefault="005427E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Valamennyi betegnek kortikoszteroidot, például 20 mg intravénás dexametazont kell kapnia 30</w:t>
      </w:r>
      <w:r w:rsidR="00EA38F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perccel a PLD-kezelés (kombinációs terápia esetén) vagy 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E2898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kezelés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(monoterápia esetén) kezdete előtt; nem csupán antiemetikus profilaxisként, de azért is, mert májvédő hatása van. További antiemetikumok alkalmazhatók szükség szerint.</w:t>
      </w:r>
      <w:r w:rsidRPr="002B666E" w:rsidDel="005427E8">
        <w:rPr>
          <w:rFonts w:ascii="Times New Roman" w:hAnsi="Times New Roman" w:cs="Times New Roman"/>
          <w:lang w:val="hu-HU"/>
        </w:rPr>
        <w:t xml:space="preserve"> </w:t>
      </w:r>
    </w:p>
    <w:p w14:paraId="63CF6E12" w14:textId="77777777" w:rsidR="00543219" w:rsidRPr="002B666E" w:rsidRDefault="0054321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D11B7F2" w14:textId="30C76229" w:rsidR="00486417" w:rsidRPr="002B666E" w:rsidRDefault="005427E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Pr="002B666E">
        <w:rPr>
          <w:rFonts w:ascii="Times New Roman" w:hAnsi="Times New Roman" w:cs="Times New Roman"/>
          <w:lang w:val="hu-HU"/>
        </w:rPr>
        <w:t>-val történő kezeléshez a következő kritériumoknak kell megfelelni:</w:t>
      </w:r>
    </w:p>
    <w:p w14:paraId="53320E2F" w14:textId="77777777" w:rsidR="00543219" w:rsidRPr="002B666E" w:rsidRDefault="0054321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3287AF1" w14:textId="67EA7E5C" w:rsidR="00E96B96" w:rsidRPr="00C9000A" w:rsidRDefault="00555C3F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A</w:t>
      </w:r>
      <w:r w:rsidR="00E96B96" w:rsidRPr="00C9000A">
        <w:rPr>
          <w:rFonts w:ascii="Times New Roman" w:hAnsi="Times New Roman" w:cs="Times New Roman"/>
          <w:lang w:val="hu-HU"/>
        </w:rPr>
        <w:t>bszolút neutrofilszám (ANC) ≥ 1500/mm</w:t>
      </w:r>
      <w:r w:rsidR="00E96B96" w:rsidRPr="00C9000A">
        <w:rPr>
          <w:rFonts w:ascii="Times New Roman" w:hAnsi="Times New Roman" w:cs="Times New Roman"/>
          <w:vertAlign w:val="superscript"/>
          <w:lang w:val="hu-HU"/>
        </w:rPr>
        <w:t>3</w:t>
      </w:r>
      <w:r w:rsidR="00362518" w:rsidRPr="00C9000A">
        <w:rPr>
          <w:rFonts w:ascii="Times New Roman" w:hAnsi="Times New Roman" w:cs="Times New Roman"/>
          <w:lang w:val="hu-HU"/>
        </w:rPr>
        <w:t>.</w:t>
      </w:r>
    </w:p>
    <w:p w14:paraId="63012220" w14:textId="241852F9" w:rsidR="00E96B96" w:rsidRPr="00C9000A" w:rsidRDefault="00E96B96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Trombocitaszám ≥ 100</w:t>
      </w:r>
      <w:r w:rsidR="00362518" w:rsidRPr="00C9000A">
        <w:rPr>
          <w:rFonts w:ascii="Times New Roman" w:hAnsi="Times New Roman" w:cs="Times New Roman"/>
          <w:lang w:val="hu-HU"/>
        </w:rPr>
        <w:t> </w:t>
      </w:r>
      <w:r w:rsidRPr="00C9000A">
        <w:rPr>
          <w:rFonts w:ascii="Times New Roman" w:hAnsi="Times New Roman" w:cs="Times New Roman"/>
          <w:lang w:val="hu-HU"/>
        </w:rPr>
        <w:t>000/mm</w:t>
      </w:r>
      <w:r w:rsidRPr="00C9000A">
        <w:rPr>
          <w:rFonts w:ascii="Times New Roman" w:hAnsi="Times New Roman" w:cs="Times New Roman"/>
          <w:vertAlign w:val="superscript"/>
          <w:lang w:val="hu-HU"/>
        </w:rPr>
        <w:t>3</w:t>
      </w:r>
      <w:r w:rsidR="00362518" w:rsidRPr="00C9000A">
        <w:rPr>
          <w:rFonts w:ascii="Times New Roman" w:hAnsi="Times New Roman" w:cs="Times New Roman"/>
          <w:lang w:val="hu-HU"/>
        </w:rPr>
        <w:t>.</w:t>
      </w:r>
    </w:p>
    <w:p w14:paraId="3D8716C4" w14:textId="66BA2A17" w:rsidR="00E96B96" w:rsidRPr="00C9000A" w:rsidRDefault="00E96B96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Bilirubin ≤ normálérték felső határa (</w:t>
      </w:r>
      <w:r w:rsidR="00EA38FE" w:rsidRPr="008F6806">
        <w:rPr>
          <w:rFonts w:ascii="Times New Roman" w:hAnsi="Times New Roman" w:cs="Times New Roman"/>
          <w:i/>
          <w:iCs/>
          <w:lang w:val="hu-HU"/>
        </w:rPr>
        <w:t>upper limit of normal</w:t>
      </w:r>
      <w:r w:rsidR="00EA38FE" w:rsidRPr="00C9000A">
        <w:rPr>
          <w:rFonts w:ascii="Times New Roman" w:hAnsi="Times New Roman" w:cs="Times New Roman"/>
          <w:lang w:val="hu-HU"/>
        </w:rPr>
        <w:t xml:space="preserve">, </w:t>
      </w:r>
      <w:r w:rsidRPr="00C9000A">
        <w:rPr>
          <w:rFonts w:ascii="Times New Roman" w:hAnsi="Times New Roman" w:cs="Times New Roman"/>
          <w:lang w:val="hu-HU"/>
        </w:rPr>
        <w:t>ULN)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33C1A04E" w14:textId="382CF1B9" w:rsidR="00E96B96" w:rsidRPr="00C9000A" w:rsidRDefault="00E96B96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Alkalikus foszfatáz</w:t>
      </w:r>
      <w:r w:rsidR="00362518" w:rsidRPr="00C9000A">
        <w:rPr>
          <w:rFonts w:ascii="Times New Roman" w:hAnsi="Times New Roman" w:cs="Times New Roman"/>
          <w:lang w:val="hu-HU"/>
        </w:rPr>
        <w:t xml:space="preserve"> </w:t>
      </w:r>
      <w:r w:rsidRPr="00C9000A">
        <w:rPr>
          <w:rFonts w:ascii="Times New Roman" w:hAnsi="Times New Roman" w:cs="Times New Roman"/>
          <w:lang w:val="hu-HU"/>
        </w:rPr>
        <w:t xml:space="preserve">≤ 2,5 </w:t>
      </w:r>
      <w:r w:rsidR="00EA38FE" w:rsidRPr="00C9000A">
        <w:rPr>
          <w:rFonts w:ascii="Times New Roman" w:hAnsi="Times New Roman" w:cs="Times New Roman"/>
          <w:lang w:val="hu-HU"/>
        </w:rPr>
        <w:t>×</w:t>
      </w:r>
      <w:r w:rsidRPr="00C9000A">
        <w:rPr>
          <w:rFonts w:ascii="Times New Roman" w:hAnsi="Times New Roman" w:cs="Times New Roman"/>
          <w:lang w:val="hu-HU"/>
        </w:rPr>
        <w:t xml:space="preserve"> ULN (ha az enzimaktivitás emelkedése csonteredetű lehet, akkor az</w:t>
      </w:r>
      <w:r w:rsidR="00555C3F" w:rsidRPr="00C9000A">
        <w:rPr>
          <w:rFonts w:ascii="Times New Roman" w:hAnsi="Times New Roman" w:cs="Times New Roman"/>
          <w:lang w:val="hu-HU"/>
        </w:rPr>
        <w:t xml:space="preserve"> </w:t>
      </w:r>
      <w:r w:rsidRPr="00C9000A">
        <w:rPr>
          <w:rFonts w:ascii="Times New Roman" w:hAnsi="Times New Roman" w:cs="Times New Roman"/>
          <w:lang w:val="hu-HU"/>
        </w:rPr>
        <w:t>5-nukleotidáz vagy gamma-glutamil</w:t>
      </w:r>
      <w:r w:rsidR="001E2898">
        <w:rPr>
          <w:rFonts w:ascii="Times New Roman" w:hAnsi="Times New Roman" w:cs="Times New Roman"/>
          <w:lang w:val="hu-HU"/>
        </w:rPr>
        <w:t>-</w:t>
      </w:r>
      <w:r w:rsidRPr="00C9000A">
        <w:rPr>
          <w:rFonts w:ascii="Times New Roman" w:hAnsi="Times New Roman" w:cs="Times New Roman"/>
          <w:lang w:val="hu-HU"/>
        </w:rPr>
        <w:t>transzpeptidáz (GGT) májizoenzimeket kell</w:t>
      </w:r>
      <w:r w:rsidR="00555C3F" w:rsidRPr="00C9000A">
        <w:rPr>
          <w:rFonts w:ascii="Times New Roman" w:hAnsi="Times New Roman" w:cs="Times New Roman"/>
          <w:lang w:val="hu-HU"/>
        </w:rPr>
        <w:t xml:space="preserve"> </w:t>
      </w:r>
      <w:r w:rsidRPr="00C9000A">
        <w:rPr>
          <w:rFonts w:ascii="Times New Roman" w:hAnsi="Times New Roman" w:cs="Times New Roman"/>
          <w:lang w:val="hu-HU"/>
        </w:rPr>
        <w:t>megvizsgálni)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262F9FFD" w14:textId="7C16D680" w:rsidR="00E96B96" w:rsidRPr="00C9000A" w:rsidRDefault="00E96B96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Albumin</w:t>
      </w:r>
      <w:r w:rsidR="00390A1A" w:rsidRPr="00C9000A">
        <w:rPr>
          <w:rFonts w:ascii="Times New Roman" w:hAnsi="Times New Roman" w:cs="Times New Roman"/>
          <w:lang w:val="hu-HU"/>
        </w:rPr>
        <w:t>szint</w:t>
      </w:r>
      <w:r w:rsidRPr="00C9000A">
        <w:rPr>
          <w:rFonts w:ascii="Times New Roman" w:hAnsi="Times New Roman" w:cs="Times New Roman"/>
          <w:lang w:val="hu-HU"/>
        </w:rPr>
        <w:t xml:space="preserve"> ≥ 25 g/l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48819A5F" w14:textId="5EB71F27" w:rsidR="00E96B96" w:rsidRPr="00C9000A" w:rsidRDefault="00EA38FE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Glutamát-piruvát-transzamináz</w:t>
      </w:r>
      <w:r w:rsidR="00390A1A" w:rsidRPr="00C9000A">
        <w:rPr>
          <w:rFonts w:ascii="Times New Roman" w:hAnsi="Times New Roman" w:cs="Times New Roman"/>
          <w:lang w:val="hu-HU"/>
        </w:rPr>
        <w:t xml:space="preserve"> </w:t>
      </w:r>
      <w:r w:rsidR="00E96B96" w:rsidRPr="00C9000A">
        <w:rPr>
          <w:rFonts w:ascii="Times New Roman" w:hAnsi="Times New Roman" w:cs="Times New Roman"/>
          <w:lang w:val="hu-HU"/>
        </w:rPr>
        <w:t>(GP</w:t>
      </w:r>
      <w:r w:rsidRPr="00C9000A">
        <w:rPr>
          <w:rFonts w:ascii="Times New Roman" w:hAnsi="Times New Roman" w:cs="Times New Roman"/>
          <w:lang w:val="hu-HU"/>
        </w:rPr>
        <w:t>T</w:t>
      </w:r>
      <w:r w:rsidR="00E96B96" w:rsidRPr="00C9000A">
        <w:rPr>
          <w:rFonts w:ascii="Times New Roman" w:hAnsi="Times New Roman" w:cs="Times New Roman"/>
          <w:lang w:val="hu-HU"/>
        </w:rPr>
        <w:t xml:space="preserve"> [ALAT]) és </w:t>
      </w:r>
      <w:r w:rsidRPr="00C9000A">
        <w:rPr>
          <w:rFonts w:ascii="Times New Roman" w:hAnsi="Times New Roman" w:cs="Times New Roman"/>
          <w:lang w:val="hu-HU"/>
        </w:rPr>
        <w:t>glutamát-oxálacetát-transzamináz</w:t>
      </w:r>
      <w:r w:rsidR="00390A1A" w:rsidRPr="00C9000A">
        <w:rPr>
          <w:rFonts w:ascii="Times New Roman" w:hAnsi="Times New Roman" w:cs="Times New Roman"/>
          <w:lang w:val="hu-HU"/>
        </w:rPr>
        <w:t xml:space="preserve"> </w:t>
      </w:r>
      <w:r w:rsidR="00E96B96" w:rsidRPr="00C9000A">
        <w:rPr>
          <w:rFonts w:ascii="Times New Roman" w:hAnsi="Times New Roman" w:cs="Times New Roman"/>
          <w:lang w:val="hu-HU"/>
        </w:rPr>
        <w:t xml:space="preserve">(GOT [ASAT]) ≤ 2,5 </w:t>
      </w:r>
      <w:r w:rsidR="0045632F" w:rsidRPr="00C9000A">
        <w:rPr>
          <w:rFonts w:ascii="Times New Roman" w:hAnsi="Times New Roman" w:cs="Times New Roman"/>
          <w:lang w:val="hu-HU"/>
        </w:rPr>
        <w:t>×</w:t>
      </w:r>
      <w:r w:rsidR="00E96B96" w:rsidRPr="00C9000A">
        <w:rPr>
          <w:rFonts w:ascii="Times New Roman" w:hAnsi="Times New Roman" w:cs="Times New Roman"/>
          <w:lang w:val="hu-HU"/>
        </w:rPr>
        <w:t xml:space="preserve"> ULN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7DE81C80" w14:textId="3F25B27B" w:rsidR="00E96B96" w:rsidRPr="00C9000A" w:rsidRDefault="00E96B96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Kreatinin-clearance ≥ 30 ml/</w:t>
      </w:r>
      <w:r w:rsidR="00390A1A" w:rsidRPr="00C9000A">
        <w:rPr>
          <w:rFonts w:ascii="Times New Roman" w:hAnsi="Times New Roman" w:cs="Times New Roman"/>
          <w:lang w:val="hu-HU"/>
        </w:rPr>
        <w:t xml:space="preserve">perc </w:t>
      </w:r>
      <w:r w:rsidRPr="00C9000A">
        <w:rPr>
          <w:rFonts w:ascii="Times New Roman" w:hAnsi="Times New Roman" w:cs="Times New Roman"/>
          <w:lang w:val="hu-HU"/>
        </w:rPr>
        <w:t>(monoterápia), szérumkreatinin</w:t>
      </w:r>
      <w:r w:rsidR="00390A1A" w:rsidRPr="00C9000A">
        <w:rPr>
          <w:rFonts w:ascii="Times New Roman" w:hAnsi="Times New Roman" w:cs="Times New Roman"/>
          <w:lang w:val="hu-HU"/>
        </w:rPr>
        <w:t>-szint</w:t>
      </w:r>
      <w:r w:rsidRPr="00C9000A">
        <w:rPr>
          <w:rFonts w:ascii="Times New Roman" w:hAnsi="Times New Roman" w:cs="Times New Roman"/>
          <w:lang w:val="hu-HU"/>
        </w:rPr>
        <w:t xml:space="preserve"> ≤ 1,5</w:t>
      </w:r>
      <w:r w:rsidR="00390A1A" w:rsidRPr="00C9000A">
        <w:rPr>
          <w:rFonts w:ascii="Times New Roman" w:hAnsi="Times New Roman" w:cs="Times New Roman"/>
          <w:lang w:val="hu-HU"/>
        </w:rPr>
        <w:t> </w:t>
      </w:r>
      <w:r w:rsidRPr="00C9000A">
        <w:rPr>
          <w:rFonts w:ascii="Times New Roman" w:hAnsi="Times New Roman" w:cs="Times New Roman"/>
          <w:lang w:val="hu-HU"/>
        </w:rPr>
        <w:t>mg/dl (≤</w:t>
      </w:r>
      <w:r w:rsidR="00390A1A" w:rsidRPr="00C9000A">
        <w:rPr>
          <w:rFonts w:ascii="Times New Roman" w:hAnsi="Times New Roman" w:cs="Times New Roman"/>
          <w:lang w:val="hu-HU"/>
        </w:rPr>
        <w:t> </w:t>
      </w:r>
      <w:r w:rsidRPr="00C9000A">
        <w:rPr>
          <w:rFonts w:ascii="Times New Roman" w:hAnsi="Times New Roman" w:cs="Times New Roman"/>
          <w:lang w:val="hu-HU"/>
        </w:rPr>
        <w:t>132,6</w:t>
      </w:r>
      <w:r w:rsidR="00390A1A" w:rsidRPr="00C9000A">
        <w:rPr>
          <w:rFonts w:ascii="Times New Roman" w:hAnsi="Times New Roman" w:cs="Times New Roman"/>
          <w:lang w:val="hu-HU"/>
        </w:rPr>
        <w:t> </w:t>
      </w:r>
      <w:r w:rsidRPr="00C9000A">
        <w:rPr>
          <w:rFonts w:ascii="Times New Roman" w:hAnsi="Times New Roman" w:cs="Times New Roman"/>
          <w:lang w:val="hu-HU"/>
        </w:rPr>
        <w:t>μmol/l)</w:t>
      </w:r>
      <w:r w:rsidR="00555C3F" w:rsidRPr="00C9000A">
        <w:rPr>
          <w:rFonts w:ascii="Times New Roman" w:hAnsi="Times New Roman" w:cs="Times New Roman"/>
          <w:lang w:val="hu-HU"/>
        </w:rPr>
        <w:t xml:space="preserve"> </w:t>
      </w:r>
      <w:r w:rsidRPr="00C9000A">
        <w:rPr>
          <w:rFonts w:ascii="Times New Roman" w:hAnsi="Times New Roman" w:cs="Times New Roman"/>
          <w:lang w:val="hu-HU"/>
        </w:rPr>
        <w:t>vagy kreatinin-clearance ≥ 60 ml/</w:t>
      </w:r>
      <w:r w:rsidR="00390A1A" w:rsidRPr="00C9000A">
        <w:rPr>
          <w:rFonts w:ascii="Times New Roman" w:hAnsi="Times New Roman" w:cs="Times New Roman"/>
          <w:lang w:val="hu-HU"/>
        </w:rPr>
        <w:t xml:space="preserve">perc </w:t>
      </w:r>
      <w:r w:rsidRPr="00C9000A">
        <w:rPr>
          <w:rFonts w:ascii="Times New Roman" w:hAnsi="Times New Roman" w:cs="Times New Roman"/>
          <w:lang w:val="hu-HU"/>
        </w:rPr>
        <w:t>(kombinációs terápia)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4C9A47AC" w14:textId="70BFB9EB" w:rsidR="00E96B96" w:rsidRPr="00C9000A" w:rsidRDefault="00E96B96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Kreatin</w:t>
      </w:r>
      <w:r w:rsidR="00390A1A" w:rsidRPr="00C9000A">
        <w:rPr>
          <w:rFonts w:ascii="Times New Roman" w:hAnsi="Times New Roman" w:cs="Times New Roman"/>
          <w:lang w:val="hu-HU"/>
        </w:rPr>
        <w:t>-</w:t>
      </w:r>
      <w:r w:rsidRPr="00C9000A">
        <w:rPr>
          <w:rFonts w:ascii="Times New Roman" w:hAnsi="Times New Roman" w:cs="Times New Roman"/>
          <w:lang w:val="hu-HU"/>
        </w:rPr>
        <w:t xml:space="preserve">foszfokináz (CPK) ≤ 2,5 </w:t>
      </w:r>
      <w:r w:rsidR="0045632F" w:rsidRPr="00C9000A">
        <w:rPr>
          <w:rFonts w:ascii="Times New Roman" w:hAnsi="Times New Roman" w:cs="Times New Roman"/>
          <w:lang w:val="hu-HU"/>
        </w:rPr>
        <w:t>×</w:t>
      </w:r>
      <w:r w:rsidRPr="00C9000A">
        <w:rPr>
          <w:rFonts w:ascii="Times New Roman" w:hAnsi="Times New Roman" w:cs="Times New Roman"/>
          <w:lang w:val="hu-HU"/>
        </w:rPr>
        <w:t xml:space="preserve"> ULN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624BB168" w14:textId="064C5C05" w:rsidR="00E96B96" w:rsidRPr="00C9000A" w:rsidRDefault="00E96B96" w:rsidP="00C9000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Hemoglobin ≥ 9 g/dl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346B613E" w14:textId="77777777" w:rsidR="00486417" w:rsidRPr="002B666E" w:rsidRDefault="00486417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9795E9A" w14:textId="1A50D618" w:rsidR="002D6D4C" w:rsidRPr="002B666E" w:rsidRDefault="002D6D4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Ugyanezen kritériumoknak kell megfelelni újabb kezelés megkezdése előtt. Ellenkező esetben a kezelést (maximálisan 3 héttel) el kell halasztani addig, ameddig a beteg megfelel a kritériumoknak.</w:t>
      </w:r>
    </w:p>
    <w:p w14:paraId="119AF6B3" w14:textId="77777777" w:rsidR="002D6D4C" w:rsidRPr="002B666E" w:rsidRDefault="002D6D4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C7C97CD" w14:textId="3A72D1CE" w:rsidR="002D6D4C" w:rsidRPr="002B666E" w:rsidRDefault="002D6D4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bilirubin, </w:t>
      </w:r>
      <w:r w:rsidR="00390A1A" w:rsidRPr="002B666E">
        <w:rPr>
          <w:rFonts w:ascii="Times New Roman" w:hAnsi="Times New Roman" w:cs="Times New Roman"/>
          <w:lang w:val="hu-HU"/>
        </w:rPr>
        <w:t xml:space="preserve">az </w:t>
      </w:r>
      <w:r w:rsidRPr="002B666E">
        <w:rPr>
          <w:rFonts w:ascii="Times New Roman" w:hAnsi="Times New Roman" w:cs="Times New Roman"/>
          <w:lang w:val="hu-HU"/>
        </w:rPr>
        <w:t xml:space="preserve">alkalikus foszfatáz, </w:t>
      </w:r>
      <w:r w:rsidR="00390A1A" w:rsidRPr="002B666E">
        <w:rPr>
          <w:rFonts w:ascii="Times New Roman" w:hAnsi="Times New Roman" w:cs="Times New Roman"/>
          <w:lang w:val="hu-HU"/>
        </w:rPr>
        <w:t>a transzaminázok</w:t>
      </w:r>
      <w:r w:rsidRPr="002B666E">
        <w:rPr>
          <w:rFonts w:ascii="Times New Roman" w:hAnsi="Times New Roman" w:cs="Times New Roman"/>
          <w:lang w:val="hu-HU"/>
        </w:rPr>
        <w:t>, valamint a CPK hematológiai paramétereket hetente monitorozni kell a terápia első két ciklusában, és a következő ciklusokban legalább egyszer a kezelések között.</w:t>
      </w:r>
    </w:p>
    <w:p w14:paraId="4E6C46E8" w14:textId="77777777" w:rsidR="002D6D4C" w:rsidRPr="002B666E" w:rsidRDefault="002D6D4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7379ECC" w14:textId="396EFEA3" w:rsidR="002D6D4C" w:rsidRPr="002B666E" w:rsidRDefault="002D6D4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Valamennyi ciklusban azonos dózist kell alkalmazni</w:t>
      </w:r>
      <w:r w:rsidR="001E2898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feltéve, hogy nem jelentkeznek 3-4. fokozatú toxicitások és a beteg megfelel az újabb kezeléshez előírt kritériumoknak.</w:t>
      </w:r>
    </w:p>
    <w:p w14:paraId="5F7BEE5D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6737DB4" w14:textId="29C94D5F" w:rsidR="006F2B4E" w:rsidRPr="002B666E" w:rsidRDefault="006F2B4E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A dózis változtatása a kezelés időtartama alatt</w:t>
      </w:r>
    </w:p>
    <w:p w14:paraId="781E1EC2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FCE6691" w14:textId="7DBC5981" w:rsidR="006F2B4E" w:rsidRPr="002B666E" w:rsidRDefault="006F2B4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Újabb kezelés előtt a betegnek meg kell felelnie a fent leírt</w:t>
      </w:r>
      <w:r w:rsidR="00071158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kiindulási </w:t>
      </w:r>
      <w:r w:rsidR="00D1373B" w:rsidRPr="002B666E">
        <w:rPr>
          <w:rFonts w:ascii="Times New Roman" w:hAnsi="Times New Roman" w:cs="Times New Roman"/>
          <w:lang w:val="hu-HU"/>
        </w:rPr>
        <w:t xml:space="preserve">értékekre vonatkozó </w:t>
      </w:r>
      <w:r w:rsidRPr="002B666E">
        <w:rPr>
          <w:rFonts w:ascii="Times New Roman" w:hAnsi="Times New Roman" w:cs="Times New Roman"/>
          <w:lang w:val="hu-HU"/>
        </w:rPr>
        <w:t>kritériumoknak. Ha az alábbiakban felsorolt események bármelyike a ciklusok között</w:t>
      </w:r>
      <w:r w:rsidR="002A12BC" w:rsidRPr="002B666E">
        <w:rPr>
          <w:rFonts w:ascii="Times New Roman" w:hAnsi="Times New Roman" w:cs="Times New Roman"/>
          <w:lang w:val="hu-HU"/>
        </w:rPr>
        <w:t xml:space="preserve"> bármikor bekövetkezik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="002A12BC" w:rsidRPr="002B666E">
        <w:rPr>
          <w:rFonts w:ascii="Times New Roman" w:hAnsi="Times New Roman" w:cs="Times New Roman"/>
          <w:lang w:val="hu-HU"/>
        </w:rPr>
        <w:t xml:space="preserve">az utána következő ciklusok előtt </w:t>
      </w:r>
      <w:r w:rsidR="00D1373B" w:rsidRPr="002B666E">
        <w:rPr>
          <w:rFonts w:ascii="Times New Roman" w:hAnsi="Times New Roman" w:cs="Times New Roman"/>
          <w:lang w:val="hu-HU"/>
        </w:rPr>
        <w:t xml:space="preserve">a dózist </w:t>
      </w:r>
      <w:r w:rsidR="00134EDA" w:rsidRPr="002B666E">
        <w:rPr>
          <w:rFonts w:ascii="Times New Roman" w:hAnsi="Times New Roman" w:cs="Times New Roman"/>
          <w:lang w:val="hu-HU"/>
        </w:rPr>
        <w:t>egy szinttel csökkenteni kell</w:t>
      </w:r>
      <w:r w:rsidR="002A12BC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az alábbi, 1.</w:t>
      </w:r>
      <w:r w:rsidR="002A12B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táblázatnak megfelelően:</w:t>
      </w:r>
    </w:p>
    <w:p w14:paraId="23FE52F2" w14:textId="77777777" w:rsidR="00543219" w:rsidRPr="002B666E" w:rsidRDefault="0054321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833C87" w14:textId="22033B3A" w:rsidR="006F2B4E" w:rsidRPr="002B666E" w:rsidRDefault="006F2B4E" w:rsidP="00C9000A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  <w:t>Neutropenia &gt; 500/mm</w:t>
      </w:r>
      <w:r w:rsidRPr="00C9000A">
        <w:rPr>
          <w:rFonts w:ascii="Times New Roman" w:hAnsi="Times New Roman" w:cs="Times New Roman"/>
          <w:vertAlign w:val="superscript"/>
          <w:lang w:val="hu-HU"/>
        </w:rPr>
        <w:t>3</w:t>
      </w:r>
      <w:r w:rsidRPr="002B666E">
        <w:rPr>
          <w:rFonts w:ascii="Times New Roman" w:hAnsi="Times New Roman" w:cs="Times New Roman"/>
          <w:lang w:val="hu-HU"/>
        </w:rPr>
        <w:t>, mely 5 napnál tovább tart, vagy lázzal</w:t>
      </w:r>
      <w:r w:rsidR="0091106F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illetve fertőzéssel jár együtt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27B5F065" w14:textId="71DA8AB6" w:rsidR="006F2B4E" w:rsidRPr="002B666E" w:rsidRDefault="006F2B4E" w:rsidP="00C9000A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  <w:t>Thrombocytopenia &gt; 25</w:t>
      </w:r>
      <w:r w:rsidR="007E6F2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000/mm</w:t>
      </w:r>
      <w:r w:rsidRPr="00C9000A">
        <w:rPr>
          <w:rFonts w:ascii="Times New Roman" w:hAnsi="Times New Roman" w:cs="Times New Roman"/>
          <w:vertAlign w:val="superscript"/>
          <w:lang w:val="hu-HU"/>
        </w:rPr>
        <w:t>3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283697B0" w14:textId="2F421449" w:rsidR="006F2B4E" w:rsidRPr="002B666E" w:rsidRDefault="006F2B4E" w:rsidP="00C9000A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</w:r>
      <w:r w:rsidR="001E2898">
        <w:rPr>
          <w:rFonts w:ascii="Times New Roman" w:hAnsi="Times New Roman" w:cs="Times New Roman"/>
          <w:lang w:val="hu-HU"/>
        </w:rPr>
        <w:t>A b</w:t>
      </w:r>
      <w:r w:rsidRPr="002B666E">
        <w:rPr>
          <w:rFonts w:ascii="Times New Roman" w:hAnsi="Times New Roman" w:cs="Times New Roman"/>
          <w:lang w:val="hu-HU"/>
        </w:rPr>
        <w:t xml:space="preserve">ilirubin a normálérték felső határa fölé és/vagy </w:t>
      </w:r>
      <w:r w:rsidR="001E2898">
        <w:rPr>
          <w:rFonts w:ascii="Times New Roman" w:hAnsi="Times New Roman" w:cs="Times New Roman"/>
          <w:lang w:val="hu-HU"/>
        </w:rPr>
        <w:t xml:space="preserve">az </w:t>
      </w:r>
      <w:r w:rsidRPr="002B666E">
        <w:rPr>
          <w:rFonts w:ascii="Times New Roman" w:hAnsi="Times New Roman" w:cs="Times New Roman"/>
          <w:lang w:val="hu-HU"/>
        </w:rPr>
        <w:t>alkalikus foszfatáz a normálérték felső határának 2,5-szerese fölé emelkedik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782F37DC" w14:textId="2CB66A8D" w:rsidR="006F2B4E" w:rsidRPr="002B666E" w:rsidRDefault="006F2B4E" w:rsidP="00C9000A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  <w:t xml:space="preserve">A </w:t>
      </w:r>
      <w:r w:rsidR="0091106F" w:rsidRPr="002B666E">
        <w:rPr>
          <w:rFonts w:ascii="Times New Roman" w:hAnsi="Times New Roman" w:cs="Times New Roman"/>
          <w:lang w:val="hu-HU"/>
        </w:rPr>
        <w:t xml:space="preserve">transzaminázok </w:t>
      </w:r>
      <w:r w:rsidRPr="002B666E">
        <w:rPr>
          <w:rFonts w:ascii="Times New Roman" w:hAnsi="Times New Roman" w:cs="Times New Roman"/>
          <w:lang w:val="hu-HU"/>
        </w:rPr>
        <w:t>szintje (GOT vagy G</w:t>
      </w:r>
      <w:r w:rsidR="0091106F" w:rsidRPr="002B666E">
        <w:rPr>
          <w:rFonts w:ascii="Times New Roman" w:hAnsi="Times New Roman" w:cs="Times New Roman"/>
          <w:lang w:val="hu-HU"/>
        </w:rPr>
        <w:t>P</w:t>
      </w:r>
      <w:r w:rsidRPr="002B666E">
        <w:rPr>
          <w:rFonts w:ascii="Times New Roman" w:hAnsi="Times New Roman" w:cs="Times New Roman"/>
          <w:lang w:val="hu-HU"/>
        </w:rPr>
        <w:t>T) a normálérték felső határának 2,5-szerese (monoterápia) vagy ötszöröse (kombinációs terápia) fölé emelkedik, és nem rendeződik 21</w:t>
      </w:r>
      <w:r w:rsidR="0091106F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napon belül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61E36D63" w14:textId="756BD1D5" w:rsidR="006F2B4E" w:rsidRPr="002B666E" w:rsidRDefault="006F2B4E" w:rsidP="00C9000A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  <w:t xml:space="preserve">Bármely </w:t>
      </w:r>
      <w:r w:rsidR="0091106F" w:rsidRPr="002B666E">
        <w:rPr>
          <w:rFonts w:ascii="Times New Roman" w:hAnsi="Times New Roman" w:cs="Times New Roman"/>
          <w:lang w:val="hu-HU"/>
        </w:rPr>
        <w:t xml:space="preserve">egyéb </w:t>
      </w:r>
      <w:r w:rsidRPr="002B666E">
        <w:rPr>
          <w:rFonts w:ascii="Times New Roman" w:hAnsi="Times New Roman" w:cs="Times New Roman"/>
          <w:lang w:val="hu-HU"/>
        </w:rPr>
        <w:t>3-4. fokozatú mellékhatás (mint hányinger, hányás, fáradtság)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6AC0F1FD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67447BA" w14:textId="1510F257" w:rsidR="00620CD8" w:rsidRPr="002B666E" w:rsidRDefault="00620CD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Ha a dózist a toxicitás miatt csökkentették, a dózis emelése a következő ciklusokban nem ajánlott. Ha bármely toxicitás ismételten megjelenne a következő ciklusokban egy olyan betegnél, akinek esetében a kezelés klinikailag eredményes, akkor a dózis tovább csökkenthető (lásd alább). Hematol</w:t>
      </w:r>
      <w:r w:rsidR="0091106F" w:rsidRPr="002B666E">
        <w:rPr>
          <w:rFonts w:ascii="Times New Roman" w:hAnsi="Times New Roman" w:cs="Times New Roman"/>
          <w:lang w:val="hu-HU"/>
        </w:rPr>
        <w:t>ó</w:t>
      </w:r>
      <w:r w:rsidRPr="002B666E">
        <w:rPr>
          <w:rFonts w:ascii="Times New Roman" w:hAnsi="Times New Roman" w:cs="Times New Roman"/>
          <w:lang w:val="hu-HU"/>
        </w:rPr>
        <w:t>giai toxicitás kezelésére a helyi bevett gyakorlatnak megfelelően kolónia-stimuláló faktorok adhatók.</w:t>
      </w:r>
    </w:p>
    <w:p w14:paraId="1C3256AB" w14:textId="5233A46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236EBCC" w14:textId="2B4BC368" w:rsidR="00486417" w:rsidRPr="002B666E" w:rsidRDefault="00D37B3C" w:rsidP="00C9000A">
      <w:pPr>
        <w:keepNext/>
        <w:tabs>
          <w:tab w:val="left" w:pos="1276"/>
        </w:tabs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lastRenderedPageBreak/>
        <w:t>1. táblázat</w:t>
      </w:r>
      <w:r w:rsidR="0091106F" w:rsidRPr="002B666E">
        <w:rPr>
          <w:rFonts w:ascii="Times New Roman" w:hAnsi="Times New Roman" w:cs="Times New Roman"/>
          <w:b/>
          <w:bCs/>
          <w:lang w:val="hu-HU"/>
        </w:rPr>
        <w:tab/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Dózismódosítási táblázat a </w:t>
      </w:r>
      <w:r w:rsidR="0014235D" w:rsidRPr="002B666E">
        <w:rPr>
          <w:rFonts w:ascii="Times New Roman" w:hAnsi="Times New Roman" w:cs="Times New Roman"/>
          <w:b/>
          <w:bCs/>
          <w:lang w:val="hu-HU"/>
        </w:rPr>
        <w:t>trabe</w:t>
      </w:r>
      <w:r w:rsidRPr="002B666E">
        <w:rPr>
          <w:rFonts w:ascii="Times New Roman" w:hAnsi="Times New Roman" w:cs="Times New Roman"/>
          <w:b/>
          <w:bCs/>
          <w:lang w:val="hu-HU"/>
        </w:rPr>
        <w:t>k</w:t>
      </w:r>
      <w:r w:rsidR="0014235D" w:rsidRPr="002B666E">
        <w:rPr>
          <w:rFonts w:ascii="Times New Roman" w:hAnsi="Times New Roman" w:cs="Times New Roman"/>
          <w:b/>
          <w:bCs/>
          <w:lang w:val="hu-HU"/>
        </w:rPr>
        <w:t>tedin</w:t>
      </w:r>
      <w:r w:rsidRPr="002B666E">
        <w:rPr>
          <w:rFonts w:ascii="Times New Roman" w:hAnsi="Times New Roman" w:cs="Times New Roman"/>
          <w:b/>
          <w:bCs/>
          <w:lang w:val="hu-HU"/>
        </w:rPr>
        <w:t>hez (</w:t>
      </w:r>
      <w:r w:rsidR="0091106F" w:rsidRPr="002B666E">
        <w:rPr>
          <w:rFonts w:ascii="Times New Roman" w:hAnsi="Times New Roman" w:cs="Times New Roman"/>
          <w:b/>
          <w:bCs/>
          <w:lang w:val="hu-HU"/>
        </w:rPr>
        <w:t xml:space="preserve">monoterápiaként </w:t>
      </w:r>
      <w:r w:rsidRPr="002B666E">
        <w:rPr>
          <w:rFonts w:ascii="Times New Roman" w:hAnsi="Times New Roman" w:cs="Times New Roman"/>
          <w:b/>
          <w:bCs/>
          <w:lang w:val="hu-HU"/>
        </w:rPr>
        <w:t>lágyrészsarcoma (STS) kezelés</w:t>
      </w:r>
      <w:r w:rsidR="0091106F" w:rsidRPr="002B666E">
        <w:rPr>
          <w:rFonts w:ascii="Times New Roman" w:hAnsi="Times New Roman" w:cs="Times New Roman"/>
          <w:b/>
          <w:bCs/>
          <w:lang w:val="hu-HU"/>
        </w:rPr>
        <w:t>ében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 vagy </w:t>
      </w:r>
      <w:r w:rsidR="00467075" w:rsidRPr="002B666E">
        <w:rPr>
          <w:rFonts w:ascii="Times New Roman" w:hAnsi="Times New Roman" w:cs="Times New Roman"/>
          <w:b/>
          <w:bCs/>
          <w:lang w:val="hu-HU"/>
        </w:rPr>
        <w:t xml:space="preserve">kombinációban </w:t>
      </w:r>
      <w:r w:rsidRPr="002B666E">
        <w:rPr>
          <w:rFonts w:ascii="Times New Roman" w:hAnsi="Times New Roman" w:cs="Times New Roman"/>
          <w:b/>
          <w:bCs/>
          <w:lang w:val="hu-HU"/>
        </w:rPr>
        <w:t>petefészek</w:t>
      </w:r>
      <w:r w:rsidR="00142322" w:rsidRPr="002B666E">
        <w:rPr>
          <w:rFonts w:ascii="Times New Roman" w:hAnsi="Times New Roman" w:cs="Times New Roman"/>
          <w:b/>
          <w:bCs/>
          <w:lang w:val="hu-HU"/>
        </w:rPr>
        <w:t>-</w:t>
      </w:r>
      <w:r w:rsidR="00467075" w:rsidRPr="002B666E">
        <w:rPr>
          <w:rFonts w:ascii="Times New Roman" w:hAnsi="Times New Roman" w:cs="Times New Roman"/>
          <w:b/>
          <w:bCs/>
          <w:lang w:val="hu-HU"/>
        </w:rPr>
        <w:t>daganat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 kezelés</w:t>
      </w:r>
      <w:r w:rsidR="00467075" w:rsidRPr="002B666E">
        <w:rPr>
          <w:rFonts w:ascii="Times New Roman" w:hAnsi="Times New Roman" w:cs="Times New Roman"/>
          <w:b/>
          <w:bCs/>
          <w:lang w:val="hu-HU"/>
        </w:rPr>
        <w:t>ében</w:t>
      </w:r>
      <w:r w:rsidRPr="002B666E">
        <w:rPr>
          <w:rFonts w:ascii="Times New Roman" w:hAnsi="Times New Roman" w:cs="Times New Roman"/>
          <w:b/>
          <w:bCs/>
          <w:lang w:val="hu-HU"/>
        </w:rPr>
        <w:t>) és PLD-hez</w:t>
      </w:r>
      <w:r w:rsidRPr="002B666E" w:rsidDel="00D37B3C">
        <w:rPr>
          <w:rFonts w:ascii="Times New Roman" w:hAnsi="Times New Roman" w:cs="Times New Roman"/>
          <w:b/>
          <w:bCs/>
          <w:lang w:val="hu-HU"/>
        </w:rPr>
        <w:t xml:space="preserve"> </w:t>
      </w:r>
    </w:p>
    <w:p w14:paraId="2147B52B" w14:textId="56FDF6F4" w:rsidR="00486417" w:rsidRPr="002B666E" w:rsidRDefault="00486417" w:rsidP="00C9000A">
      <w:pPr>
        <w:keepNext/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C11B94" w:rsidRPr="002B666E" w14:paraId="36ACF1D2" w14:textId="77777777" w:rsidTr="00A33E9E">
        <w:tc>
          <w:tcPr>
            <w:tcW w:w="2265" w:type="dxa"/>
          </w:tcPr>
          <w:p w14:paraId="6F6F90CB" w14:textId="77777777" w:rsidR="00486417" w:rsidRPr="002B666E" w:rsidRDefault="00486417" w:rsidP="00C9000A">
            <w:pPr>
              <w:keepNext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5" w:type="dxa"/>
          </w:tcPr>
          <w:p w14:paraId="26129DE7" w14:textId="14942F05" w:rsidR="00486417" w:rsidRPr="002B666E" w:rsidRDefault="00D37B3C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Lágyrészsarcoma</w:t>
            </w:r>
          </w:p>
        </w:tc>
        <w:tc>
          <w:tcPr>
            <w:tcW w:w="4532" w:type="dxa"/>
            <w:gridSpan w:val="2"/>
          </w:tcPr>
          <w:p w14:paraId="4C536740" w14:textId="13DC9C2D" w:rsidR="00486417" w:rsidRPr="002B666E" w:rsidRDefault="00D37B3C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Petefészek</w:t>
            </w:r>
            <w:r w:rsidR="00142322" w:rsidRPr="002B666E">
              <w:rPr>
                <w:rFonts w:ascii="Times New Roman" w:hAnsi="Times New Roman" w:cs="Times New Roman"/>
                <w:b/>
                <w:bCs/>
                <w:lang w:val="hu-HU"/>
              </w:rPr>
              <w:t>-daganat</w:t>
            </w:r>
          </w:p>
        </w:tc>
      </w:tr>
      <w:tr w:rsidR="00C11B94" w:rsidRPr="002B666E" w14:paraId="5F8424E8" w14:textId="77777777" w:rsidTr="00486417">
        <w:tc>
          <w:tcPr>
            <w:tcW w:w="2265" w:type="dxa"/>
          </w:tcPr>
          <w:p w14:paraId="23C5CA86" w14:textId="77777777" w:rsidR="00486417" w:rsidRPr="002B666E" w:rsidRDefault="00486417" w:rsidP="00C9000A">
            <w:pPr>
              <w:keepNext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5" w:type="dxa"/>
          </w:tcPr>
          <w:p w14:paraId="75F74A39" w14:textId="58F984F2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trabe</w:t>
            </w:r>
            <w:r w:rsidR="00D37B3C" w:rsidRPr="002B666E">
              <w:rPr>
                <w:rFonts w:ascii="Times New Roman" w:hAnsi="Times New Roman" w:cs="Times New Roman"/>
                <w:lang w:val="hu-HU"/>
              </w:rPr>
              <w:t>k</w:t>
            </w:r>
            <w:r w:rsidRPr="002B666E">
              <w:rPr>
                <w:rFonts w:ascii="Times New Roman" w:hAnsi="Times New Roman" w:cs="Times New Roman"/>
                <w:lang w:val="hu-HU"/>
              </w:rPr>
              <w:t>tedin</w:t>
            </w:r>
          </w:p>
        </w:tc>
        <w:tc>
          <w:tcPr>
            <w:tcW w:w="2266" w:type="dxa"/>
          </w:tcPr>
          <w:p w14:paraId="2AE75ADA" w14:textId="776E0F0D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trabe</w:t>
            </w:r>
            <w:r w:rsidR="00D37B3C" w:rsidRPr="002B666E">
              <w:rPr>
                <w:rFonts w:ascii="Times New Roman" w:hAnsi="Times New Roman" w:cs="Times New Roman"/>
                <w:lang w:val="hu-HU"/>
              </w:rPr>
              <w:t>k</w:t>
            </w:r>
            <w:r w:rsidRPr="002B666E">
              <w:rPr>
                <w:rFonts w:ascii="Times New Roman" w:hAnsi="Times New Roman" w:cs="Times New Roman"/>
                <w:lang w:val="hu-HU"/>
              </w:rPr>
              <w:t>tedin</w:t>
            </w:r>
          </w:p>
        </w:tc>
        <w:tc>
          <w:tcPr>
            <w:tcW w:w="2266" w:type="dxa"/>
          </w:tcPr>
          <w:p w14:paraId="089537A3" w14:textId="6DAF1596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PLD</w:t>
            </w:r>
          </w:p>
        </w:tc>
      </w:tr>
      <w:tr w:rsidR="00C11B94" w:rsidRPr="002B666E" w14:paraId="5B72993B" w14:textId="77777777" w:rsidTr="00486417">
        <w:tc>
          <w:tcPr>
            <w:tcW w:w="2265" w:type="dxa"/>
          </w:tcPr>
          <w:p w14:paraId="6B88B710" w14:textId="54446F71" w:rsidR="00486417" w:rsidRPr="00C9000A" w:rsidRDefault="00D37B3C" w:rsidP="00C9000A">
            <w:pPr>
              <w:pStyle w:val="Default"/>
              <w:keepNext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Kezdő dózis</w:t>
            </w:r>
          </w:p>
        </w:tc>
        <w:tc>
          <w:tcPr>
            <w:tcW w:w="2265" w:type="dxa"/>
          </w:tcPr>
          <w:p w14:paraId="76E3D865" w14:textId="11601728" w:rsidR="00486417" w:rsidRPr="00C9000A" w:rsidRDefault="00486417" w:rsidP="00C9000A">
            <w:pPr>
              <w:pStyle w:val="Default"/>
              <w:keepNext/>
              <w:jc w:val="center"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1</w:t>
            </w:r>
            <w:r w:rsidR="0045632F" w:rsidRPr="002B666E">
              <w:rPr>
                <w:color w:val="auto"/>
                <w:sz w:val="22"/>
                <w:szCs w:val="22"/>
                <w:lang w:val="hu-HU"/>
              </w:rPr>
              <w:t>,</w:t>
            </w:r>
            <w:r w:rsidRPr="00C9000A">
              <w:rPr>
                <w:color w:val="auto"/>
                <w:sz w:val="22"/>
                <w:szCs w:val="22"/>
                <w:lang w:val="hu-HU"/>
              </w:rPr>
              <w:t>5 mg/m</w:t>
            </w:r>
            <w:r w:rsidRPr="00C9000A">
              <w:rPr>
                <w:color w:val="auto"/>
                <w:sz w:val="22"/>
                <w:szCs w:val="22"/>
                <w:vertAlign w:val="superscript"/>
                <w:lang w:val="hu-HU"/>
              </w:rPr>
              <w:t>2</w:t>
            </w:r>
            <w:r w:rsidRPr="00C9000A">
              <w:rPr>
                <w:color w:val="auto"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2266" w:type="dxa"/>
          </w:tcPr>
          <w:p w14:paraId="1DF19700" w14:textId="2E6524D6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2B666E">
              <w:rPr>
                <w:rFonts w:ascii="Times New Roman" w:hAnsi="Times New Roman" w:cs="Times New Roman"/>
                <w:lang w:val="hu-HU"/>
              </w:rPr>
              <w:t>1 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583A9BA9" w14:textId="607BE15E" w:rsidR="00486417" w:rsidRPr="00C9000A" w:rsidRDefault="00486417" w:rsidP="00C9000A">
            <w:pPr>
              <w:pStyle w:val="Default"/>
              <w:keepNext/>
              <w:jc w:val="center"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30 mg/m</w:t>
            </w:r>
            <w:r w:rsidRPr="00C9000A">
              <w:rPr>
                <w:color w:val="auto"/>
                <w:sz w:val="22"/>
                <w:szCs w:val="22"/>
                <w:vertAlign w:val="superscript"/>
                <w:lang w:val="hu-HU"/>
              </w:rPr>
              <w:t xml:space="preserve">2 </w:t>
            </w:r>
          </w:p>
        </w:tc>
      </w:tr>
      <w:tr w:rsidR="00C11B94" w:rsidRPr="002B666E" w14:paraId="38F42D58" w14:textId="77777777" w:rsidTr="00486417">
        <w:tc>
          <w:tcPr>
            <w:tcW w:w="2265" w:type="dxa"/>
          </w:tcPr>
          <w:p w14:paraId="566D496B" w14:textId="6074167E" w:rsidR="00486417" w:rsidRPr="00C9000A" w:rsidRDefault="00D37B3C" w:rsidP="00C9000A">
            <w:pPr>
              <w:pStyle w:val="Default"/>
              <w:keepNext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Első csökkentés</w:t>
            </w:r>
          </w:p>
        </w:tc>
        <w:tc>
          <w:tcPr>
            <w:tcW w:w="2265" w:type="dxa"/>
          </w:tcPr>
          <w:p w14:paraId="39A677AC" w14:textId="7942EE45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2B666E">
              <w:rPr>
                <w:rFonts w:ascii="Times New Roman" w:hAnsi="Times New Roman" w:cs="Times New Roman"/>
                <w:lang w:val="hu-HU"/>
              </w:rPr>
              <w:t>2 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4249C73E" w14:textId="17BBC6AE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2B666E">
              <w:rPr>
                <w:rFonts w:ascii="Times New Roman" w:hAnsi="Times New Roman" w:cs="Times New Roman"/>
                <w:lang w:val="hu-HU"/>
              </w:rPr>
              <w:t>9 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236D737C" w14:textId="77940FCC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25 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</w:tr>
      <w:tr w:rsidR="00486417" w:rsidRPr="002B666E" w14:paraId="74C4C0D2" w14:textId="77777777" w:rsidTr="00486417">
        <w:tc>
          <w:tcPr>
            <w:tcW w:w="2265" w:type="dxa"/>
          </w:tcPr>
          <w:p w14:paraId="0A7C65E2" w14:textId="608FD4CF" w:rsidR="00486417" w:rsidRPr="00C9000A" w:rsidRDefault="00D37B3C" w:rsidP="00C9000A">
            <w:pPr>
              <w:pStyle w:val="Default"/>
              <w:keepNext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Második csökkentés</w:t>
            </w:r>
          </w:p>
        </w:tc>
        <w:tc>
          <w:tcPr>
            <w:tcW w:w="2265" w:type="dxa"/>
          </w:tcPr>
          <w:p w14:paraId="615D4B91" w14:textId="4175FF7C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1 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5328E9EB" w14:textId="19C1AD32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2B666E">
              <w:rPr>
                <w:rFonts w:ascii="Times New Roman" w:hAnsi="Times New Roman" w:cs="Times New Roman"/>
                <w:lang w:val="hu-HU"/>
              </w:rPr>
              <w:t>75 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63A2B9F4" w14:textId="6091F7AE" w:rsidR="00486417" w:rsidRPr="002B666E" w:rsidRDefault="00486417" w:rsidP="00C9000A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20 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</w:tr>
    </w:tbl>
    <w:p w14:paraId="67F7E1A7" w14:textId="222DE02B" w:rsidR="00486417" w:rsidRPr="002B666E" w:rsidRDefault="00486417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3170AB16" w14:textId="462DA176" w:rsidR="00D37B3C" w:rsidRPr="002B666E" w:rsidRDefault="00D37B3C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PLD dózismódosítás</w:t>
      </w:r>
      <w:r w:rsidR="001E2898">
        <w:rPr>
          <w:rFonts w:ascii="Times New Roman" w:hAnsi="Times New Roman" w:cs="Times New Roman"/>
          <w:lang w:val="hu-HU"/>
        </w:rPr>
        <w:t>á</w:t>
      </w:r>
      <w:r w:rsidRPr="002B666E">
        <w:rPr>
          <w:rFonts w:ascii="Times New Roman" w:hAnsi="Times New Roman" w:cs="Times New Roman"/>
          <w:lang w:val="hu-HU"/>
        </w:rPr>
        <w:t xml:space="preserve">ra vonatkozó részletes információkért lásd a PLD </w:t>
      </w:r>
      <w:r w:rsidR="001E2898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lkalmazási előírását.</w:t>
      </w:r>
    </w:p>
    <w:p w14:paraId="4811A029" w14:textId="77777777" w:rsidR="00D37B3C" w:rsidRPr="002B666E" w:rsidRDefault="00D37B3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28575CA" w14:textId="698A65D1" w:rsidR="00486417" w:rsidRPr="002B666E" w:rsidRDefault="00D37B3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Abban az esetben, ha további dóziscsökkentésre van szükség, meg kell fontolni a kezelés abbahagyását.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</w:p>
    <w:p w14:paraId="19FC47E6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AD343A5" w14:textId="71A930A5" w:rsidR="000560D6" w:rsidRPr="002B666E" w:rsidRDefault="000560D6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A kezelés időtartama</w:t>
      </w:r>
    </w:p>
    <w:p w14:paraId="206410CA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F5AE72C" w14:textId="5F980C00" w:rsidR="00486417" w:rsidRPr="002B666E" w:rsidRDefault="000464F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Klinikai vizsgálatokban nem definiálták előzetesen az alkalmazandó ciklusok maximális számát. A kezelést mindaddig folytatták, ameddig klinikai eredmény volt kimutatható. A t</w:t>
      </w:r>
      <w:r w:rsidR="0014235D" w:rsidRPr="002B666E">
        <w:rPr>
          <w:rFonts w:ascii="Times New Roman" w:hAnsi="Times New Roman" w:cs="Times New Roman"/>
          <w:lang w:val="hu-HU"/>
        </w:rPr>
        <w:t>rabe</w:t>
      </w:r>
      <w:r w:rsidRPr="002B666E">
        <w:rPr>
          <w:rFonts w:ascii="Times New Roman" w:hAnsi="Times New Roman" w:cs="Times New Roman"/>
          <w:lang w:val="hu-HU"/>
        </w:rPr>
        <w:t>k</w:t>
      </w:r>
      <w:r w:rsidR="0014235D" w:rsidRPr="002B666E">
        <w:rPr>
          <w:rFonts w:ascii="Times New Roman" w:hAnsi="Times New Roman" w:cs="Times New Roman"/>
          <w:lang w:val="hu-HU"/>
        </w:rPr>
        <w:t>tedin</w:t>
      </w:r>
      <w:r w:rsidRPr="002B666E">
        <w:rPr>
          <w:rFonts w:ascii="Times New Roman" w:hAnsi="Times New Roman" w:cs="Times New Roman"/>
          <w:lang w:val="hu-HU"/>
        </w:rPr>
        <w:t>t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6 vagy több cikluson keresztül adagolták monoterápiás dózisban és adagolási rend szerint a betegek 29,5%</w:t>
      </w:r>
      <w:r w:rsidR="001E2898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ának, illetve kombinációs terápiás dózissal és adagolási rend szerint a betegek 52%-ának. A </w:t>
      </w:r>
      <w:r w:rsidR="00C6264D" w:rsidRPr="002B666E">
        <w:rPr>
          <w:rFonts w:ascii="Times New Roman" w:hAnsi="Times New Roman" w:cs="Times New Roman"/>
          <w:lang w:val="hu-HU"/>
        </w:rPr>
        <w:t>monoterápiás</w:t>
      </w:r>
      <w:r w:rsidRPr="002B666E">
        <w:rPr>
          <w:rFonts w:ascii="Times New Roman" w:hAnsi="Times New Roman" w:cs="Times New Roman"/>
          <w:lang w:val="hu-HU"/>
        </w:rPr>
        <w:t xml:space="preserve"> adagolási rendet maximálisan 38, </w:t>
      </w:r>
      <w:r w:rsidR="00866224" w:rsidRPr="002B666E">
        <w:rPr>
          <w:rFonts w:ascii="Times New Roman" w:hAnsi="Times New Roman" w:cs="Times New Roman"/>
          <w:lang w:val="hu-HU"/>
        </w:rPr>
        <w:t>a kombinációs terápiás adagolási rendet maximálisan</w:t>
      </w:r>
      <w:r w:rsidRPr="002B666E">
        <w:rPr>
          <w:rFonts w:ascii="Times New Roman" w:hAnsi="Times New Roman" w:cs="Times New Roman"/>
          <w:lang w:val="hu-HU"/>
        </w:rPr>
        <w:t xml:space="preserve"> 21 ciklusban alkalmazták. Kumulatív toxicitást nem észleltek a több ciklusban kezelt betegeknél.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</w:p>
    <w:p w14:paraId="1C9DC7B2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7D49EAE" w14:textId="6A41C1DD" w:rsidR="000560D6" w:rsidRPr="002B666E" w:rsidRDefault="000560D6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Gyermekek és serdülők</w:t>
      </w:r>
    </w:p>
    <w:p w14:paraId="3E7A8998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44F45F7" w14:textId="4148CF8E" w:rsidR="00486417" w:rsidRPr="002B666E" w:rsidRDefault="0022566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a hatásosságával kapcsolatos kételyek miatt </w:t>
      </w:r>
      <w:r w:rsidR="00866224" w:rsidRPr="002B666E">
        <w:rPr>
          <w:rFonts w:ascii="Times New Roman" w:hAnsi="Times New Roman" w:cs="Times New Roman"/>
          <w:lang w:val="hu-HU"/>
        </w:rPr>
        <w:t xml:space="preserve">nem alkalmazható </w:t>
      </w:r>
      <w:r w:rsidRPr="002B666E">
        <w:rPr>
          <w:rFonts w:ascii="Times New Roman" w:hAnsi="Times New Roman" w:cs="Times New Roman"/>
          <w:lang w:val="hu-HU"/>
        </w:rPr>
        <w:t>sarcomában szenvedő, 18</w:t>
      </w:r>
      <w:r w:rsidR="00866224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évesnél fiatalabb gyermekeknél </w:t>
      </w:r>
      <w:r w:rsidR="00866224" w:rsidRPr="002B666E">
        <w:rPr>
          <w:rFonts w:ascii="Times New Roman" w:hAnsi="Times New Roman" w:cs="Times New Roman"/>
          <w:lang w:val="hu-HU"/>
        </w:rPr>
        <w:t xml:space="preserve">és serdülőknél </w:t>
      </w:r>
      <w:r w:rsidRPr="002B666E">
        <w:rPr>
          <w:rFonts w:ascii="Times New Roman" w:hAnsi="Times New Roman" w:cs="Times New Roman"/>
          <w:lang w:val="hu-HU"/>
        </w:rPr>
        <w:t xml:space="preserve">(a sarcomában szenvedő gyermekekkel </w:t>
      </w:r>
      <w:r w:rsidR="00866224" w:rsidRPr="002B666E">
        <w:rPr>
          <w:rFonts w:ascii="Times New Roman" w:hAnsi="Times New Roman" w:cs="Times New Roman"/>
          <w:lang w:val="hu-HU"/>
        </w:rPr>
        <w:t xml:space="preserve">és serdülőkkel </w:t>
      </w:r>
      <w:r w:rsidRPr="002B666E">
        <w:rPr>
          <w:rFonts w:ascii="Times New Roman" w:hAnsi="Times New Roman" w:cs="Times New Roman"/>
          <w:lang w:val="hu-HU"/>
        </w:rPr>
        <w:t>végzett vizsgálat eredményeit lásd az 5.1 pontban).</w:t>
      </w:r>
    </w:p>
    <w:p w14:paraId="7CA0265C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03C04C1" w14:textId="1478D5AB" w:rsidR="00486417" w:rsidRPr="002B666E" w:rsidRDefault="000560D6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Idősek</w:t>
      </w:r>
    </w:p>
    <w:p w14:paraId="5D8D265A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89F4CA4" w14:textId="7233E713" w:rsidR="00860023" w:rsidRPr="002B666E" w:rsidRDefault="0086002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Idősek</w:t>
      </w:r>
      <w:r w:rsidR="00EC6CE3" w:rsidRPr="002B666E">
        <w:rPr>
          <w:rFonts w:ascii="Times New Roman" w:hAnsi="Times New Roman" w:cs="Times New Roman"/>
          <w:lang w:val="hu-HU"/>
        </w:rPr>
        <w:t>kel</w:t>
      </w:r>
      <w:r w:rsidRPr="002B666E">
        <w:rPr>
          <w:rFonts w:ascii="Times New Roman" w:hAnsi="Times New Roman" w:cs="Times New Roman"/>
          <w:lang w:val="hu-HU"/>
        </w:rPr>
        <w:t xml:space="preserve"> nem végeztek speciális vizsgálatokat. A monoterápiás klinikai vizsgálatok integrált biztonságossági elemzés</w:t>
      </w:r>
      <w:r w:rsidR="00EC6CE3" w:rsidRPr="002B666E">
        <w:rPr>
          <w:rFonts w:ascii="Times New Roman" w:hAnsi="Times New Roman" w:cs="Times New Roman"/>
          <w:lang w:val="hu-HU"/>
        </w:rPr>
        <w:t>é</w:t>
      </w:r>
      <w:r w:rsidRPr="002B666E">
        <w:rPr>
          <w:rFonts w:ascii="Times New Roman" w:hAnsi="Times New Roman" w:cs="Times New Roman"/>
          <w:lang w:val="hu-HU"/>
        </w:rPr>
        <w:t xml:space="preserve">ben az 1164 betegből 20% volt 65 évesnél idősebb. </w:t>
      </w:r>
      <w:r w:rsidR="00EC6CE3" w:rsidRPr="002B666E">
        <w:rPr>
          <w:rFonts w:ascii="Times New Roman" w:hAnsi="Times New Roman" w:cs="Times New Roman"/>
          <w:lang w:val="hu-HU"/>
        </w:rPr>
        <w:t>Annak a 333, petefészek-daganatban szenvedő betegnek, akik</w:t>
      </w:r>
      <w:r w:rsidRPr="002B666E">
        <w:rPr>
          <w:rFonts w:ascii="Times New Roman" w:hAnsi="Times New Roman" w:cs="Times New Roman"/>
          <w:lang w:val="hu-HU"/>
        </w:rPr>
        <w:t xml:space="preserve"> a trabektedint PLD-vel </w:t>
      </w:r>
      <w:r w:rsidR="00EC6CE3" w:rsidRPr="002B666E">
        <w:rPr>
          <w:rFonts w:ascii="Times New Roman" w:hAnsi="Times New Roman" w:cs="Times New Roman"/>
          <w:lang w:val="hu-HU"/>
        </w:rPr>
        <w:t>kombinációban kapták,</w:t>
      </w:r>
      <w:r w:rsidRPr="002B666E">
        <w:rPr>
          <w:rFonts w:ascii="Times New Roman" w:hAnsi="Times New Roman" w:cs="Times New Roman"/>
          <w:lang w:val="hu-HU"/>
        </w:rPr>
        <w:t xml:space="preserve"> 24%</w:t>
      </w:r>
      <w:r w:rsidR="00EC6CE3" w:rsidRPr="002B666E">
        <w:rPr>
          <w:rFonts w:ascii="Times New Roman" w:hAnsi="Times New Roman" w:cs="Times New Roman"/>
          <w:lang w:val="hu-HU"/>
        </w:rPr>
        <w:t>-a</w:t>
      </w:r>
      <w:r w:rsidRPr="002B666E">
        <w:rPr>
          <w:rFonts w:ascii="Times New Roman" w:hAnsi="Times New Roman" w:cs="Times New Roman"/>
          <w:lang w:val="hu-HU"/>
        </w:rPr>
        <w:t xml:space="preserve"> volt 65</w:t>
      </w:r>
      <w:r w:rsidR="00EC6CE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éves vagy annál idősebb, és 6%</w:t>
      </w:r>
      <w:r w:rsidR="00EC6CE3" w:rsidRPr="002B666E">
        <w:rPr>
          <w:rFonts w:ascii="Times New Roman" w:hAnsi="Times New Roman" w:cs="Times New Roman"/>
          <w:lang w:val="hu-HU"/>
        </w:rPr>
        <w:t>-a</w:t>
      </w:r>
      <w:r w:rsidRPr="002B666E">
        <w:rPr>
          <w:rFonts w:ascii="Times New Roman" w:hAnsi="Times New Roman" w:cs="Times New Roman"/>
          <w:lang w:val="hu-HU"/>
        </w:rPr>
        <w:t xml:space="preserve"> volt 75</w:t>
      </w:r>
      <w:r w:rsidR="00EC6CE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évesnél idősebb. A biztonságossági profil</w:t>
      </w:r>
      <w:r w:rsidR="00EC6CE3" w:rsidRPr="002B666E">
        <w:rPr>
          <w:rFonts w:ascii="Times New Roman" w:hAnsi="Times New Roman" w:cs="Times New Roman"/>
          <w:lang w:val="hu-HU"/>
        </w:rPr>
        <w:t xml:space="preserve"> tekintetében</w:t>
      </w:r>
      <w:r w:rsidRPr="002B666E">
        <w:rPr>
          <w:rFonts w:ascii="Times New Roman" w:hAnsi="Times New Roman" w:cs="Times New Roman"/>
          <w:lang w:val="hu-HU"/>
        </w:rPr>
        <w:t xml:space="preserve"> nem volt kimutatható releváns különbség</w:t>
      </w:r>
      <w:r w:rsidR="00EC6CE3" w:rsidRPr="002B666E">
        <w:rPr>
          <w:rFonts w:ascii="Times New Roman" w:hAnsi="Times New Roman" w:cs="Times New Roman"/>
          <w:lang w:val="hu-HU"/>
        </w:rPr>
        <w:t xml:space="preserve"> ebben a betegpopulációban</w:t>
      </w:r>
      <w:r w:rsidRPr="002B666E">
        <w:rPr>
          <w:rFonts w:ascii="Times New Roman" w:hAnsi="Times New Roman" w:cs="Times New Roman"/>
          <w:lang w:val="hu-HU"/>
        </w:rPr>
        <w:t xml:space="preserve">. Úgy tűnik, hogy a trabektedin plazmaclearance-ét és eloszlási térfogatát az életkor nem befolyásolja. Ezért nem szükséges az életkor figyelembevételén alapuló </w:t>
      </w:r>
      <w:r w:rsidR="00EC6CE3" w:rsidRPr="002B666E">
        <w:rPr>
          <w:rFonts w:ascii="Times New Roman" w:hAnsi="Times New Roman" w:cs="Times New Roman"/>
          <w:lang w:val="hu-HU"/>
        </w:rPr>
        <w:t xml:space="preserve">rutinszerű </w:t>
      </w:r>
      <w:r w:rsidRPr="002B666E">
        <w:rPr>
          <w:rFonts w:ascii="Times New Roman" w:hAnsi="Times New Roman" w:cs="Times New Roman"/>
          <w:lang w:val="hu-HU"/>
        </w:rPr>
        <w:t>dózismódosítás alkalmazása.</w:t>
      </w:r>
    </w:p>
    <w:p w14:paraId="6398DC6D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AF1139" w14:textId="407F77AB" w:rsidR="000560D6" w:rsidRPr="002B666E" w:rsidRDefault="000560D6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Májkárosodás</w:t>
      </w:r>
    </w:p>
    <w:p w14:paraId="7CB7B71F" w14:textId="77777777" w:rsidR="00486417" w:rsidRPr="002B666E" w:rsidRDefault="00486417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4FD8EB0" w14:textId="26EB48BF" w:rsidR="00486417" w:rsidRPr="002B666E" w:rsidRDefault="0086002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Májkárosodásban szenvedő betegeknél fokozott elővigyázatosság ajánlott. Szükség lehet a dózis módosítására, mivel </w:t>
      </w:r>
      <w:r w:rsidR="00422737" w:rsidRPr="00C9000A">
        <w:rPr>
          <w:rFonts w:ascii="Times New Roman" w:hAnsi="Times New Roman" w:cs="Times New Roman"/>
          <w:lang w:val="hu-HU"/>
        </w:rPr>
        <w:t xml:space="preserve">májkárosodás esetén emelkedett </w:t>
      </w:r>
      <w:r w:rsidRPr="002B666E">
        <w:rPr>
          <w:rFonts w:ascii="Times New Roman" w:hAnsi="Times New Roman" w:cs="Times New Roman"/>
          <w:lang w:val="hu-HU"/>
        </w:rPr>
        <w:t>a szisztémás trabektedin-expozíció, ezért a hepatotoxicitás kockázata is nőhet.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Azokat a betegeket, akiknek a kiindulási szérumbilirubin</w:t>
      </w:r>
      <w:r w:rsidR="008F6595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szintje magas, tilos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Pr="002B666E">
        <w:rPr>
          <w:rFonts w:ascii="Times New Roman" w:hAnsi="Times New Roman" w:cs="Times New Roman"/>
          <w:lang w:val="hu-HU"/>
        </w:rPr>
        <w:t>-val kezelni</w:t>
      </w:r>
      <w:r w:rsidR="00486417" w:rsidRPr="002B666E">
        <w:rPr>
          <w:rFonts w:ascii="Times New Roman" w:hAnsi="Times New Roman" w:cs="Times New Roman"/>
          <w:lang w:val="hu-HU"/>
        </w:rPr>
        <w:t xml:space="preserve">. </w:t>
      </w:r>
      <w:r w:rsidRPr="002B666E">
        <w:rPr>
          <w:rFonts w:ascii="Times New Roman" w:hAnsi="Times New Roman" w:cs="Times New Roman"/>
          <w:lang w:val="hu-HU"/>
        </w:rPr>
        <w:t>A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8F6595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kezelés alatt a májfunkciókat monitorozni kell, mivel </w:t>
      </w:r>
      <w:r w:rsidR="008F6595" w:rsidRPr="002B666E">
        <w:rPr>
          <w:rFonts w:ascii="Times New Roman" w:hAnsi="Times New Roman" w:cs="Times New Roman"/>
          <w:lang w:val="hu-HU"/>
        </w:rPr>
        <w:t xml:space="preserve">indokolt lehet a </w:t>
      </w:r>
      <w:r w:rsidRPr="002B666E">
        <w:rPr>
          <w:rFonts w:ascii="Times New Roman" w:hAnsi="Times New Roman" w:cs="Times New Roman"/>
          <w:lang w:val="hu-HU"/>
        </w:rPr>
        <w:t>dózis</w:t>
      </w:r>
      <w:r w:rsidR="008F6595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módosítás</w:t>
      </w:r>
      <w:r w:rsidR="008F6595" w:rsidRPr="002B666E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 xml:space="preserve"> (lásd 1. táblázat és 4.4 pont).</w:t>
      </w:r>
    </w:p>
    <w:p w14:paraId="76432E6A" w14:textId="0A58A24E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551BC8" w14:textId="7BBA91D4" w:rsidR="000560D6" w:rsidRPr="002B666E" w:rsidRDefault="000560D6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Vesekárosodás</w:t>
      </w:r>
    </w:p>
    <w:p w14:paraId="419EA4D3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8E0AB65" w14:textId="1A8D67CE" w:rsidR="00543219" w:rsidRPr="002B666E" w:rsidRDefault="0086002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Nem végeztek vizsgálatokat </w:t>
      </w:r>
      <w:r w:rsidR="008F6595" w:rsidRPr="002B666E">
        <w:rPr>
          <w:rFonts w:ascii="Times New Roman" w:hAnsi="Times New Roman" w:cs="Times New Roman"/>
          <w:lang w:val="hu-HU"/>
        </w:rPr>
        <w:t xml:space="preserve">súlyos </w:t>
      </w:r>
      <w:r w:rsidRPr="002B666E">
        <w:rPr>
          <w:rFonts w:ascii="Times New Roman" w:hAnsi="Times New Roman" w:cs="Times New Roman"/>
          <w:lang w:val="hu-HU"/>
        </w:rPr>
        <w:t xml:space="preserve">(kreatinin-clearance </w:t>
      </w:r>
      <w:r w:rsidR="008F6595" w:rsidRPr="002B666E">
        <w:rPr>
          <w:rFonts w:ascii="Times New Roman" w:hAnsi="Times New Roman" w:cs="Times New Roman"/>
          <w:lang w:val="hu-HU"/>
        </w:rPr>
        <w:t>&lt; </w:t>
      </w:r>
      <w:r w:rsidRPr="002B666E">
        <w:rPr>
          <w:rFonts w:ascii="Times New Roman" w:hAnsi="Times New Roman" w:cs="Times New Roman"/>
          <w:lang w:val="hu-HU"/>
        </w:rPr>
        <w:t>30</w:t>
      </w:r>
      <w:r w:rsidR="008F6595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ml/</w:t>
      </w:r>
      <w:r w:rsidR="008F6595" w:rsidRPr="002B666E">
        <w:rPr>
          <w:rFonts w:ascii="Times New Roman" w:hAnsi="Times New Roman" w:cs="Times New Roman"/>
          <w:lang w:val="hu-HU"/>
        </w:rPr>
        <w:t>perc</w:t>
      </w:r>
      <w:r w:rsidR="00E267E2">
        <w:rPr>
          <w:rFonts w:ascii="Times New Roman" w:hAnsi="Times New Roman" w:cs="Times New Roman"/>
          <w:lang w:val="hu-HU"/>
        </w:rPr>
        <w:t>,</w:t>
      </w:r>
      <w:r w:rsidR="008F6595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monoterápia esetén</w:t>
      </w:r>
      <w:r w:rsidR="008F6595" w:rsidRPr="002B666E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="008F6595" w:rsidRPr="002B666E">
        <w:rPr>
          <w:rFonts w:ascii="Times New Roman" w:hAnsi="Times New Roman" w:cs="Times New Roman"/>
          <w:lang w:val="hu-HU"/>
        </w:rPr>
        <w:t xml:space="preserve">közepesen súlyos </w:t>
      </w:r>
      <w:r w:rsidR="008F5558">
        <w:rPr>
          <w:rFonts w:ascii="Times New Roman" w:hAnsi="Times New Roman" w:cs="Times New Roman"/>
          <w:lang w:val="hu-HU"/>
        </w:rPr>
        <w:t xml:space="preserve">– súlyos </w:t>
      </w:r>
      <w:r w:rsidR="008F6595" w:rsidRPr="002B666E">
        <w:rPr>
          <w:rFonts w:ascii="Times New Roman" w:hAnsi="Times New Roman" w:cs="Times New Roman"/>
          <w:lang w:val="hu-HU"/>
        </w:rPr>
        <w:t>(&lt; </w:t>
      </w:r>
      <w:r w:rsidRPr="002B666E">
        <w:rPr>
          <w:rFonts w:ascii="Times New Roman" w:hAnsi="Times New Roman" w:cs="Times New Roman"/>
          <w:lang w:val="hu-HU"/>
        </w:rPr>
        <w:t>60</w:t>
      </w:r>
      <w:r w:rsidR="008F6595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ml/</w:t>
      </w:r>
      <w:r w:rsidR="008F6595" w:rsidRPr="002B666E">
        <w:rPr>
          <w:rFonts w:ascii="Times New Roman" w:hAnsi="Times New Roman" w:cs="Times New Roman"/>
          <w:lang w:val="hu-HU"/>
        </w:rPr>
        <w:t>perc</w:t>
      </w:r>
      <w:r w:rsidR="00E267E2">
        <w:rPr>
          <w:rFonts w:ascii="Times New Roman" w:hAnsi="Times New Roman" w:cs="Times New Roman"/>
          <w:lang w:val="hu-HU"/>
        </w:rPr>
        <w:t>,</w:t>
      </w:r>
      <w:r w:rsidR="008F6595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kombinációs adagolási rend esetén) </w:t>
      </w:r>
      <w:r w:rsidR="008F5558">
        <w:rPr>
          <w:rFonts w:ascii="Times New Roman" w:hAnsi="Times New Roman" w:cs="Times New Roman"/>
          <w:lang w:val="hu-HU"/>
        </w:rPr>
        <w:t xml:space="preserve">vesekárosodásban </w:t>
      </w:r>
      <w:r w:rsidRPr="002B666E">
        <w:rPr>
          <w:rFonts w:ascii="Times New Roman" w:hAnsi="Times New Roman" w:cs="Times New Roman"/>
          <w:lang w:val="hu-HU"/>
        </w:rPr>
        <w:t>szenvedő betegek bevonásával és emiatt a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nem alkalmazható ebben a betegpopulációban (lásd 4.4</w:t>
      </w:r>
      <w:r w:rsidR="008F6595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A trabektedin farmakokinetikai sajátságai alapján (lásd 5.2 pont), enyhe </w:t>
      </w:r>
      <w:r w:rsidR="00C2439A">
        <w:rPr>
          <w:rFonts w:ascii="Times New Roman" w:hAnsi="Times New Roman" w:cs="Times New Roman"/>
          <w:lang w:val="hu-HU"/>
        </w:rPr>
        <w:t xml:space="preserve">vagy közepesen súlyos </w:t>
      </w:r>
      <w:r w:rsidRPr="002B666E">
        <w:rPr>
          <w:rFonts w:ascii="Times New Roman" w:hAnsi="Times New Roman" w:cs="Times New Roman"/>
          <w:lang w:val="hu-HU"/>
        </w:rPr>
        <w:t xml:space="preserve">vesekárosodásban szenvedő betegeknél nem szükséges </w:t>
      </w:r>
      <w:r w:rsidR="00F543BC" w:rsidRPr="002B666E">
        <w:rPr>
          <w:rFonts w:ascii="Times New Roman" w:hAnsi="Times New Roman" w:cs="Times New Roman"/>
          <w:lang w:val="hu-HU"/>
        </w:rPr>
        <w:t>a dózis</w:t>
      </w:r>
      <w:r w:rsidRPr="002B666E">
        <w:rPr>
          <w:rFonts w:ascii="Times New Roman" w:hAnsi="Times New Roman" w:cs="Times New Roman"/>
          <w:lang w:val="hu-HU"/>
        </w:rPr>
        <w:t xml:space="preserve"> változtatása.</w:t>
      </w:r>
    </w:p>
    <w:p w14:paraId="5CB63A66" w14:textId="77777777" w:rsidR="007024B6" w:rsidRPr="002B666E" w:rsidRDefault="007024B6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0AC38D4" w14:textId="6AA0A80B" w:rsidR="000560D6" w:rsidRPr="002B666E" w:rsidRDefault="000560D6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lastRenderedPageBreak/>
        <w:t>Az alkalmazás módja</w:t>
      </w:r>
    </w:p>
    <w:p w14:paraId="27AD96E5" w14:textId="77777777" w:rsidR="00A13578" w:rsidRPr="002B666E" w:rsidRDefault="00A13578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7BFC13EF" w14:textId="36DF7A46" w:rsidR="00860023" w:rsidRPr="002B666E" w:rsidRDefault="00B874D6" w:rsidP="00C2439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infúzió intravénás</w:t>
      </w:r>
      <w:r w:rsidR="00C2439A">
        <w:rPr>
          <w:rFonts w:ascii="Times New Roman" w:hAnsi="Times New Roman" w:cs="Times New Roman"/>
          <w:lang w:val="hu-HU"/>
        </w:rPr>
        <w:t xml:space="preserve"> beadása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F543BC" w:rsidRPr="002B666E">
        <w:rPr>
          <w:rFonts w:ascii="Times New Roman" w:hAnsi="Times New Roman" w:cs="Times New Roman"/>
          <w:lang w:val="hu-HU"/>
        </w:rPr>
        <w:t>centrális vénás ka</w:t>
      </w:r>
      <w:r w:rsidR="00913A26">
        <w:rPr>
          <w:rFonts w:ascii="Times New Roman" w:hAnsi="Times New Roman" w:cs="Times New Roman"/>
          <w:lang w:val="hu-HU"/>
        </w:rPr>
        <w:t>téteren</w:t>
      </w:r>
      <w:r w:rsidR="00F543BC" w:rsidRPr="002B666E">
        <w:rPr>
          <w:rFonts w:ascii="Times New Roman" w:hAnsi="Times New Roman" w:cs="Times New Roman"/>
          <w:lang w:val="hu-HU"/>
        </w:rPr>
        <w:t xml:space="preserve"> keresztül </w:t>
      </w:r>
      <w:r w:rsidR="00C2439A">
        <w:rPr>
          <w:rFonts w:ascii="Times New Roman" w:hAnsi="Times New Roman" w:cs="Times New Roman"/>
          <w:lang w:val="hu-HU"/>
        </w:rPr>
        <w:t xml:space="preserve">történjen </w:t>
      </w:r>
      <w:r w:rsidR="00C2439A" w:rsidRPr="00C2439A">
        <w:rPr>
          <w:rFonts w:ascii="Times New Roman" w:hAnsi="Times New Roman" w:cs="Times New Roman"/>
          <w:lang w:val="hu-HU"/>
        </w:rPr>
        <w:t>– erős ajánlás</w:t>
      </w:r>
      <w:r w:rsidR="00860023" w:rsidRPr="002B666E">
        <w:rPr>
          <w:rFonts w:ascii="Times New Roman" w:hAnsi="Times New Roman" w:cs="Times New Roman"/>
          <w:lang w:val="hu-HU"/>
        </w:rPr>
        <w:t xml:space="preserve"> (lásd 4.4 és 6.6</w:t>
      </w:r>
      <w:r w:rsidR="00274135" w:rsidRPr="002B666E">
        <w:rPr>
          <w:rFonts w:ascii="Times New Roman" w:hAnsi="Times New Roman" w:cs="Times New Roman"/>
          <w:lang w:val="hu-HU"/>
        </w:rPr>
        <w:t> </w:t>
      </w:r>
      <w:r w:rsidR="00860023" w:rsidRPr="002B666E">
        <w:rPr>
          <w:rFonts w:ascii="Times New Roman" w:hAnsi="Times New Roman" w:cs="Times New Roman"/>
          <w:lang w:val="hu-HU"/>
        </w:rPr>
        <w:t>pont).</w:t>
      </w:r>
    </w:p>
    <w:p w14:paraId="54FA01D6" w14:textId="77777777" w:rsidR="00860023" w:rsidRPr="002B666E" w:rsidRDefault="0086002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AFDBDBD" w14:textId="635AF557" w:rsidR="00860023" w:rsidRPr="002B666E" w:rsidRDefault="0086002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gyógyszer alkalmazás előtti feloldására és hígítására vonatkozó utasításokat lásd a 6.6 pontban.</w:t>
      </w:r>
    </w:p>
    <w:p w14:paraId="7ABD942A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0321618" w14:textId="176535B4" w:rsidR="00342630" w:rsidRPr="002B666E" w:rsidRDefault="00543219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4.3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Ellenjavallatok</w:t>
      </w:r>
    </w:p>
    <w:p w14:paraId="0BDF1BF8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C08F116" w14:textId="20CA0027" w:rsidR="00860023" w:rsidRPr="002B666E" w:rsidRDefault="00860023" w:rsidP="00C9000A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  <w:t>A készítmény hatóanyagával (trabektedinnel) vagy a 6.1</w:t>
      </w:r>
      <w:r w:rsidR="00206542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pontban felsorolt bármely segédanyagával szembeni túlérzékenység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7E15E089" w14:textId="120B3D5B" w:rsidR="00860023" w:rsidRPr="002B666E" w:rsidRDefault="0086002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  <w:t>Egyidejű súlyos vagy nem kontrollált infekció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2853D83D" w14:textId="543D7857" w:rsidR="00860023" w:rsidRPr="002B666E" w:rsidRDefault="0086002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  <w:t>Szoptatás (lásd 4.6 pont)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6B29CD6F" w14:textId="171E64FF" w:rsidR="00860023" w:rsidRPr="002B666E" w:rsidRDefault="0086002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- </w:t>
      </w:r>
      <w:r w:rsidRPr="002B666E">
        <w:rPr>
          <w:rFonts w:ascii="Times New Roman" w:hAnsi="Times New Roman" w:cs="Times New Roman"/>
          <w:lang w:val="hu-HU"/>
        </w:rPr>
        <w:tab/>
        <w:t xml:space="preserve">Sárgaláz </w:t>
      </w:r>
      <w:r w:rsidR="00206542" w:rsidRPr="002B666E">
        <w:rPr>
          <w:rFonts w:ascii="Times New Roman" w:hAnsi="Times New Roman" w:cs="Times New Roman"/>
          <w:lang w:val="hu-HU"/>
        </w:rPr>
        <w:t xml:space="preserve">elleni </w:t>
      </w:r>
      <w:r w:rsidRPr="002B666E">
        <w:rPr>
          <w:rFonts w:ascii="Times New Roman" w:hAnsi="Times New Roman" w:cs="Times New Roman"/>
          <w:lang w:val="hu-HU"/>
        </w:rPr>
        <w:t>vakcinával történő egyidejű alkalmazás (lásd 4.4 pont)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794D547A" w14:textId="77777777" w:rsidR="00543219" w:rsidRPr="002B666E" w:rsidRDefault="0054321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6AEBC0A" w14:textId="00748FC5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4.4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Különleges figyelmeztetések és az alkalmazással kapcsolatos óvintézkedések</w:t>
      </w:r>
    </w:p>
    <w:p w14:paraId="41E2DC3B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E05F0B" w14:textId="73B2A4C0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Májkárosodás</w:t>
      </w:r>
    </w:p>
    <w:p w14:paraId="07A3A2C4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38BF003" w14:textId="3662ADFD" w:rsidR="00543219" w:rsidRPr="002B666E" w:rsidRDefault="00343FD2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betegeknek specifikus kritériumoknak kell megfelelniük a májfunkciós paraméterekkel kapcsolatban</w:t>
      </w:r>
      <w:r w:rsidR="00206542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mielőtt 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20654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kezelés</w:t>
      </w:r>
      <w:r w:rsidR="00206542" w:rsidRPr="002B666E">
        <w:rPr>
          <w:rFonts w:ascii="Times New Roman" w:hAnsi="Times New Roman" w:cs="Times New Roman"/>
          <w:lang w:val="hu-HU"/>
        </w:rPr>
        <w:t>t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206542" w:rsidRPr="002B666E">
        <w:rPr>
          <w:rFonts w:ascii="Times New Roman" w:hAnsi="Times New Roman" w:cs="Times New Roman"/>
          <w:lang w:val="hu-HU"/>
        </w:rPr>
        <w:t>megkezdenék</w:t>
      </w:r>
      <w:r w:rsidR="00543219" w:rsidRPr="002B666E">
        <w:rPr>
          <w:rFonts w:ascii="Times New Roman" w:hAnsi="Times New Roman" w:cs="Times New Roman"/>
          <w:lang w:val="hu-HU"/>
        </w:rPr>
        <w:t xml:space="preserve">. </w:t>
      </w:r>
      <w:r w:rsidRPr="002B666E">
        <w:rPr>
          <w:rFonts w:ascii="Times New Roman" w:hAnsi="Times New Roman" w:cs="Times New Roman"/>
          <w:lang w:val="hu-HU"/>
        </w:rPr>
        <w:t>Mivel a májkárosodás miatt a trabektedin szisztémás expozíciója átlagosan körülbelül a kétszeresére emelked</w:t>
      </w:r>
      <w:r w:rsidR="00206542" w:rsidRPr="002B666E">
        <w:rPr>
          <w:rFonts w:ascii="Times New Roman" w:hAnsi="Times New Roman" w:cs="Times New Roman"/>
          <w:lang w:val="hu-HU"/>
        </w:rPr>
        <w:t>ik</w:t>
      </w:r>
      <w:r w:rsidRPr="002B666E">
        <w:rPr>
          <w:rFonts w:ascii="Times New Roman" w:hAnsi="Times New Roman" w:cs="Times New Roman"/>
          <w:lang w:val="hu-HU"/>
        </w:rPr>
        <w:t xml:space="preserve"> (lásd 5.2</w:t>
      </w:r>
      <w:r w:rsidR="00913A26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pont), és emiatt a hepatotoxicitás kockázata is növekedhet, azon betegeket, akik klinikailag releváns májbetegségben, például aktív krónikus hepatitisben szenvednek, gondosan monitorozni kell</w:t>
      </w:r>
      <w:r w:rsidR="00206542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és szükség esetén módosítani kell </w:t>
      </w:r>
      <w:r w:rsidR="00206542" w:rsidRPr="002B666E">
        <w:rPr>
          <w:rFonts w:ascii="Times New Roman" w:hAnsi="Times New Roman" w:cs="Times New Roman"/>
          <w:lang w:val="hu-HU"/>
        </w:rPr>
        <w:t>a dózist</w:t>
      </w:r>
      <w:r w:rsidRPr="002B666E">
        <w:rPr>
          <w:rFonts w:ascii="Times New Roman" w:hAnsi="Times New Roman" w:cs="Times New Roman"/>
          <w:lang w:val="hu-HU"/>
        </w:rPr>
        <w:t>. Azokat a betegeket, akiknek a szérumbilirubin</w:t>
      </w:r>
      <w:r w:rsidR="0020654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szintje emelkedett, tilos trabektedinnel kezelni (lásd 4.2 pont)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65B3AF6C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875022E" w14:textId="1B55DD96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Vesekárosodás</w:t>
      </w:r>
    </w:p>
    <w:p w14:paraId="5A05165F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3E266D1F" w14:textId="2712742A" w:rsidR="00543219" w:rsidRPr="002B666E" w:rsidRDefault="00343FD2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kreatinin-clearance-et monitorozni kell mind a kezelés megkezdése előtt, mind a kezelés alatt. 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monoterápi</w:t>
      </w:r>
      <w:r w:rsidR="007F476D" w:rsidRPr="002B666E">
        <w:rPr>
          <w:rFonts w:ascii="Times New Roman" w:hAnsi="Times New Roman" w:cs="Times New Roman"/>
          <w:lang w:val="hu-HU"/>
        </w:rPr>
        <w:t>ás adagolási rendje</w:t>
      </w:r>
      <w:r w:rsidRPr="002B666E">
        <w:rPr>
          <w:rFonts w:ascii="Times New Roman" w:hAnsi="Times New Roman" w:cs="Times New Roman"/>
          <w:lang w:val="hu-HU"/>
        </w:rPr>
        <w:t xml:space="preserve"> nem alkalmazható azoknál a betegeknél, akiknek a kreatinin-clearance-e alacsonyabb mint 30</w:t>
      </w:r>
      <w:r w:rsidR="007F476D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ml/</w:t>
      </w:r>
      <w:r w:rsidR="007F476D" w:rsidRPr="002B666E">
        <w:rPr>
          <w:rFonts w:ascii="Times New Roman" w:hAnsi="Times New Roman" w:cs="Times New Roman"/>
          <w:lang w:val="hu-HU"/>
        </w:rPr>
        <w:t>perc</w:t>
      </w:r>
      <w:r w:rsidR="00913A26">
        <w:rPr>
          <w:rFonts w:ascii="Times New Roman" w:hAnsi="Times New Roman" w:cs="Times New Roman"/>
          <w:lang w:val="hu-HU"/>
        </w:rPr>
        <w:t>;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7F476D" w:rsidRPr="002B666E">
        <w:rPr>
          <w:rFonts w:ascii="Times New Roman" w:hAnsi="Times New Roman" w:cs="Times New Roman"/>
          <w:lang w:val="hu-HU"/>
        </w:rPr>
        <w:t xml:space="preserve">kombinációs adagolási rendje pedig </w:t>
      </w:r>
      <w:r w:rsidR="00913A26">
        <w:rPr>
          <w:rFonts w:ascii="Times New Roman" w:hAnsi="Times New Roman" w:cs="Times New Roman"/>
          <w:lang w:val="hu-HU"/>
        </w:rPr>
        <w:t xml:space="preserve">nem alkalmazható </w:t>
      </w:r>
      <w:r w:rsidR="007F476D" w:rsidRPr="002B666E">
        <w:rPr>
          <w:rFonts w:ascii="Times New Roman" w:hAnsi="Times New Roman" w:cs="Times New Roman"/>
          <w:lang w:val="hu-HU"/>
        </w:rPr>
        <w:t xml:space="preserve">azoknál, akiknek a kreatinin-clearance-e alacsonyabb mint </w:t>
      </w:r>
      <w:r w:rsidRPr="002B666E">
        <w:rPr>
          <w:rFonts w:ascii="Times New Roman" w:hAnsi="Times New Roman" w:cs="Times New Roman"/>
          <w:lang w:val="hu-HU"/>
        </w:rPr>
        <w:t>60</w:t>
      </w:r>
      <w:r w:rsidR="00206542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ml/</w:t>
      </w:r>
      <w:r w:rsidR="007F476D" w:rsidRPr="002B666E">
        <w:rPr>
          <w:rFonts w:ascii="Times New Roman" w:hAnsi="Times New Roman" w:cs="Times New Roman"/>
          <w:lang w:val="hu-HU"/>
        </w:rPr>
        <w:t xml:space="preserve">perc </w:t>
      </w:r>
      <w:r w:rsidRPr="002B666E">
        <w:rPr>
          <w:rFonts w:ascii="Times New Roman" w:hAnsi="Times New Roman" w:cs="Times New Roman"/>
          <w:lang w:val="hu-HU"/>
        </w:rPr>
        <w:t>(lásd 4.2</w:t>
      </w:r>
      <w:r w:rsidR="00913A26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53D32276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44CE8FA" w14:textId="705D2CB9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Neutropenia és thrombocytopenia</w:t>
      </w:r>
    </w:p>
    <w:p w14:paraId="0B047A4D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5410243" w14:textId="4CCF0DC4" w:rsidR="00543219" w:rsidRPr="002B666E" w:rsidRDefault="00343FD2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7F476D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terápiával összefüggő, 3</w:t>
      </w:r>
      <w:r w:rsidR="007F476D" w:rsidRPr="002B666E">
        <w:rPr>
          <w:rFonts w:ascii="Times New Roman" w:hAnsi="Times New Roman" w:cs="Times New Roman"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vagy 4. fokozatú neutropeniát és thrombocytopeniát </w:t>
      </w:r>
      <w:r w:rsidR="007F476D" w:rsidRPr="002B666E">
        <w:rPr>
          <w:rFonts w:ascii="Times New Roman" w:hAnsi="Times New Roman" w:cs="Times New Roman"/>
          <w:lang w:val="hu-HU"/>
        </w:rPr>
        <w:t xml:space="preserve">nagyon </w:t>
      </w:r>
      <w:r w:rsidRPr="002B666E">
        <w:rPr>
          <w:rFonts w:ascii="Times New Roman" w:hAnsi="Times New Roman" w:cs="Times New Roman"/>
          <w:lang w:val="hu-HU"/>
        </w:rPr>
        <w:t xml:space="preserve">gyakran jelentettek. A kezelés kezdetekor teljes vérképet kell készíteni, ami magába foglalja a minőségi vérképet és a </w:t>
      </w:r>
      <w:r w:rsidR="00D43A71" w:rsidRPr="002B666E">
        <w:rPr>
          <w:rFonts w:ascii="Times New Roman" w:hAnsi="Times New Roman" w:cs="Times New Roman"/>
          <w:lang w:val="hu-HU"/>
        </w:rPr>
        <w:t>thrombocyta</w:t>
      </w:r>
      <w:r w:rsidRPr="002B666E">
        <w:rPr>
          <w:rFonts w:ascii="Times New Roman" w:hAnsi="Times New Roman" w:cs="Times New Roman"/>
          <w:lang w:val="hu-HU"/>
        </w:rPr>
        <w:t>számot is, majd hetente az első két ciklus alatt és később egyszer a ciklusok között (lásd 4.2 pont). Azon betegeknek, akik lázat észlelnek, sürgősen orvoshoz kell fordulniuk. Ebben az esetben azonnal aktív szupportív terápiát kell kezdeni.</w:t>
      </w:r>
    </w:p>
    <w:p w14:paraId="088709D2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5573F50" w14:textId="09FF2EBA" w:rsidR="00543219" w:rsidRPr="002B666E" w:rsidRDefault="00343FD2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nem adható olyan betegeknek, akiknek a kiindulási neutrof</w:t>
      </w:r>
      <w:r w:rsidR="000143D4" w:rsidRPr="002B666E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>lszáma kevesebb, mint 1500 sejt/mm</w:t>
      </w:r>
      <w:r w:rsidRPr="002B666E">
        <w:rPr>
          <w:rFonts w:ascii="Times New Roman" w:hAnsi="Times New Roman" w:cs="Times New Roman"/>
          <w:vertAlign w:val="superscript"/>
          <w:lang w:val="hu-HU"/>
        </w:rPr>
        <w:t>3</w:t>
      </w:r>
      <w:r w:rsidRPr="002B666E">
        <w:rPr>
          <w:rFonts w:ascii="Times New Roman" w:hAnsi="Times New Roman" w:cs="Times New Roman"/>
          <w:lang w:val="hu-HU"/>
        </w:rPr>
        <w:t>, és akiknek a vérlemezkeszáma kevesebb mint 100 000 sejt/mm</w:t>
      </w:r>
      <w:r w:rsidRPr="002B666E">
        <w:rPr>
          <w:rFonts w:ascii="Times New Roman" w:hAnsi="Times New Roman" w:cs="Times New Roman"/>
          <w:vertAlign w:val="superscript"/>
          <w:lang w:val="hu-HU"/>
        </w:rPr>
        <w:t>3</w:t>
      </w:r>
      <w:r w:rsidRPr="002B666E">
        <w:rPr>
          <w:rFonts w:ascii="Times New Roman" w:hAnsi="Times New Roman" w:cs="Times New Roman"/>
          <w:lang w:val="hu-HU"/>
        </w:rPr>
        <w:t xml:space="preserve">. </w:t>
      </w:r>
      <w:r w:rsidR="000143D4" w:rsidRPr="002B666E">
        <w:rPr>
          <w:rFonts w:ascii="Times New Roman" w:hAnsi="Times New Roman" w:cs="Times New Roman"/>
          <w:lang w:val="hu-HU"/>
        </w:rPr>
        <w:t>Öt</w:t>
      </w:r>
      <w:r w:rsidRPr="002B666E">
        <w:rPr>
          <w:rFonts w:ascii="Times New Roman" w:hAnsi="Times New Roman" w:cs="Times New Roman"/>
          <w:lang w:val="hu-HU"/>
        </w:rPr>
        <w:t xml:space="preserve"> napnál tovább tartó, illetve lázzal vagy fertőzéssel együtt jelentkező súlyos neutropenia (ANC</w:t>
      </w:r>
      <w:r w:rsidR="00913A26">
        <w:rPr>
          <w:rFonts w:ascii="Times New Roman" w:hAnsi="Times New Roman" w:cs="Times New Roman"/>
          <w:lang w:val="hu-HU"/>
        </w:rPr>
        <w:t> </w:t>
      </w:r>
      <w:r w:rsidR="000143D4" w:rsidRPr="002B666E">
        <w:rPr>
          <w:rFonts w:ascii="Times New Roman" w:hAnsi="Times New Roman" w:cs="Times New Roman"/>
          <w:lang w:val="hu-HU"/>
        </w:rPr>
        <w:t>&lt; </w:t>
      </w:r>
      <w:r w:rsidRPr="002B666E">
        <w:rPr>
          <w:rFonts w:ascii="Times New Roman" w:hAnsi="Times New Roman" w:cs="Times New Roman"/>
          <w:lang w:val="hu-HU"/>
        </w:rPr>
        <w:t>500</w:t>
      </w:r>
      <w:r w:rsidR="000143D4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sejt/mm</w:t>
      </w:r>
      <w:r w:rsidRPr="002B666E">
        <w:rPr>
          <w:rFonts w:ascii="Times New Roman" w:hAnsi="Times New Roman" w:cs="Times New Roman"/>
          <w:vertAlign w:val="superscript"/>
          <w:lang w:val="hu-HU"/>
        </w:rPr>
        <w:t>3</w:t>
      </w:r>
      <w:r w:rsidRPr="002B666E">
        <w:rPr>
          <w:rFonts w:ascii="Times New Roman" w:hAnsi="Times New Roman" w:cs="Times New Roman"/>
          <w:lang w:val="hu-HU"/>
        </w:rPr>
        <w:t>) esetén ajánlott a dózis csökkentése (lásd 4.2 pont).</w:t>
      </w:r>
    </w:p>
    <w:p w14:paraId="6A575836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24AC412" w14:textId="4D72B5AB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Hányinger és hányás</w:t>
      </w:r>
    </w:p>
    <w:p w14:paraId="31FD48CE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31E83D" w14:textId="1DB05A48" w:rsidR="0062491B" w:rsidRPr="002B666E" w:rsidRDefault="0062491B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Antiemetikus profilaxisként kortikoszteroidot, például dexametazont kell alkalmazni minden betegnél (lásd 4.2 pont).</w:t>
      </w:r>
    </w:p>
    <w:p w14:paraId="69F165F6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7A666F" w14:textId="29E29841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Rhabdomyolysis és nagymértékű CPK-szint</w:t>
      </w:r>
      <w:r w:rsidR="000143D4" w:rsidRPr="002B666E">
        <w:rPr>
          <w:rFonts w:ascii="Times New Roman" w:hAnsi="Times New Roman" w:cs="Times New Roman"/>
          <w:u w:val="single"/>
          <w:lang w:val="hu-HU"/>
        </w:rPr>
        <w:t>-</w:t>
      </w:r>
      <w:r w:rsidRPr="002B666E">
        <w:rPr>
          <w:rFonts w:ascii="Times New Roman" w:hAnsi="Times New Roman" w:cs="Times New Roman"/>
          <w:u w:val="single"/>
          <w:lang w:val="hu-HU"/>
        </w:rPr>
        <w:t xml:space="preserve">emelkedés (&gt; 5 </w:t>
      </w:r>
      <w:r w:rsidR="0045632F" w:rsidRPr="00C9000A">
        <w:rPr>
          <w:rFonts w:ascii="Times New Roman" w:hAnsi="Times New Roman" w:cs="Times New Roman"/>
          <w:u w:val="single"/>
          <w:lang w:val="hu-HU"/>
        </w:rPr>
        <w:t>×</w:t>
      </w:r>
      <w:r w:rsidRPr="002B666E">
        <w:rPr>
          <w:rFonts w:ascii="Times New Roman" w:hAnsi="Times New Roman" w:cs="Times New Roman"/>
          <w:u w:val="single"/>
          <w:lang w:val="hu-HU"/>
        </w:rPr>
        <w:t xml:space="preserve"> ULN)</w:t>
      </w:r>
    </w:p>
    <w:p w14:paraId="22BA3923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635075" w14:textId="5F241778" w:rsidR="00543219" w:rsidRPr="002B666E" w:rsidRDefault="0062491B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trabektedin nem alkalmazható olyan betegeknél, akiknek a CPK-szintje meghaladja a normálérték felső határának 2,5-szeresét (lásd 4.2 pont). Rhabdomyolysist </w:t>
      </w:r>
      <w:r w:rsidR="008A29A4" w:rsidRPr="002B666E">
        <w:rPr>
          <w:rFonts w:ascii="Times New Roman" w:hAnsi="Times New Roman" w:cs="Times New Roman"/>
          <w:lang w:val="hu-HU"/>
        </w:rPr>
        <w:t>nem gyakran</w:t>
      </w:r>
      <w:r w:rsidRPr="002B666E">
        <w:rPr>
          <w:rFonts w:ascii="Times New Roman" w:hAnsi="Times New Roman" w:cs="Times New Roman"/>
          <w:lang w:val="hu-HU"/>
        </w:rPr>
        <w:t xml:space="preserve"> jelentettek</w:t>
      </w:r>
      <w:r w:rsidR="00913A26">
        <w:rPr>
          <w:rFonts w:ascii="Times New Roman" w:hAnsi="Times New Roman" w:cs="Times New Roman"/>
          <w:lang w:val="hu-HU"/>
        </w:rPr>
        <w:t>;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8F5558">
        <w:rPr>
          <w:rFonts w:ascii="Times New Roman" w:hAnsi="Times New Roman" w:cs="Times New Roman"/>
          <w:lang w:val="hu-HU"/>
        </w:rPr>
        <w:t xml:space="preserve">ez </w:t>
      </w:r>
      <w:r w:rsidRPr="002B666E">
        <w:rPr>
          <w:rFonts w:ascii="Times New Roman" w:hAnsi="Times New Roman" w:cs="Times New Roman"/>
          <w:lang w:val="hu-HU"/>
        </w:rPr>
        <w:t xml:space="preserve">általában </w:t>
      </w:r>
      <w:r w:rsidRPr="002B666E">
        <w:rPr>
          <w:rFonts w:ascii="Times New Roman" w:hAnsi="Times New Roman" w:cs="Times New Roman"/>
          <w:lang w:val="hu-HU"/>
        </w:rPr>
        <w:lastRenderedPageBreak/>
        <w:t xml:space="preserve">myelotoxicitással, súlyos </w:t>
      </w:r>
      <w:r w:rsidR="008A29A4" w:rsidRPr="002B666E">
        <w:rPr>
          <w:rFonts w:ascii="Times New Roman" w:hAnsi="Times New Roman" w:cs="Times New Roman"/>
          <w:lang w:val="hu-HU"/>
        </w:rPr>
        <w:t xml:space="preserve">eltérésekkel a </w:t>
      </w:r>
      <w:r w:rsidRPr="002B666E">
        <w:rPr>
          <w:rFonts w:ascii="Times New Roman" w:hAnsi="Times New Roman" w:cs="Times New Roman"/>
          <w:lang w:val="hu-HU"/>
        </w:rPr>
        <w:t>májfunkciós teszt</w:t>
      </w:r>
      <w:r w:rsidR="008A29A4" w:rsidRPr="002B666E">
        <w:rPr>
          <w:rFonts w:ascii="Times New Roman" w:hAnsi="Times New Roman" w:cs="Times New Roman"/>
          <w:lang w:val="hu-HU"/>
        </w:rPr>
        <w:t>ek eredményeiben</w:t>
      </w:r>
      <w:r w:rsidRPr="002B666E">
        <w:rPr>
          <w:rFonts w:ascii="Times New Roman" w:hAnsi="Times New Roman" w:cs="Times New Roman"/>
          <w:lang w:val="hu-HU"/>
        </w:rPr>
        <w:t xml:space="preserve"> és/vagy veseelégtelenséggel</w:t>
      </w:r>
      <w:r w:rsidR="008A29A4" w:rsidRPr="002B666E">
        <w:rPr>
          <w:rFonts w:ascii="Times New Roman" w:hAnsi="Times New Roman" w:cs="Times New Roman"/>
          <w:lang w:val="hu-HU"/>
        </w:rPr>
        <w:t>, illetve</w:t>
      </w:r>
      <w:r w:rsidRPr="002B666E">
        <w:rPr>
          <w:rFonts w:ascii="Times New Roman" w:hAnsi="Times New Roman" w:cs="Times New Roman"/>
          <w:lang w:val="hu-HU"/>
        </w:rPr>
        <w:t xml:space="preserve"> többszervi elégtelenséggel </w:t>
      </w:r>
      <w:r w:rsidR="008F5558">
        <w:rPr>
          <w:rFonts w:ascii="Times New Roman" w:hAnsi="Times New Roman" w:cs="Times New Roman"/>
          <w:lang w:val="hu-HU"/>
        </w:rPr>
        <w:t xml:space="preserve">állt </w:t>
      </w:r>
      <w:r w:rsidRPr="002B666E">
        <w:rPr>
          <w:rFonts w:ascii="Times New Roman" w:hAnsi="Times New Roman" w:cs="Times New Roman"/>
          <w:lang w:val="hu-HU"/>
        </w:rPr>
        <w:t>összefüggésben. Ezért a CPK-szintet gondosan monitorozni kell, amikor úgy tűnik, hogy a beteg a fenti toxicitások valamelyikét, illetve izomgyengeséget vagy izomfájdalmat tapasztal. Ha a rhabdomyolysis bekövetkezik, szükség szerint azonnal el kell kezdeni a megfelelő szupportív terápiát, így a parenter</w:t>
      </w:r>
      <w:r w:rsidR="00AE47FD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lis hidrálás</w:t>
      </w:r>
      <w:r w:rsidR="008A29A4" w:rsidRPr="002B666E">
        <w:rPr>
          <w:rFonts w:ascii="Times New Roman" w:hAnsi="Times New Roman" w:cs="Times New Roman"/>
          <w:lang w:val="hu-HU"/>
        </w:rPr>
        <w:t>t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="008A29A4" w:rsidRPr="002B666E">
        <w:rPr>
          <w:rFonts w:ascii="Times New Roman" w:hAnsi="Times New Roman" w:cs="Times New Roman"/>
          <w:lang w:val="hu-HU"/>
        </w:rPr>
        <w:t xml:space="preserve">a </w:t>
      </w:r>
      <w:r w:rsidRPr="002B666E">
        <w:rPr>
          <w:rFonts w:ascii="Times New Roman" w:hAnsi="Times New Roman" w:cs="Times New Roman"/>
          <w:lang w:val="hu-HU"/>
        </w:rPr>
        <w:t>vizelet alkalizálás</w:t>
      </w:r>
      <w:r w:rsidR="008A29A4" w:rsidRPr="002B666E">
        <w:rPr>
          <w:rFonts w:ascii="Times New Roman" w:hAnsi="Times New Roman" w:cs="Times New Roman"/>
          <w:lang w:val="hu-HU"/>
        </w:rPr>
        <w:t>át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="008A29A4" w:rsidRPr="002B666E">
        <w:rPr>
          <w:rFonts w:ascii="Times New Roman" w:hAnsi="Times New Roman" w:cs="Times New Roman"/>
          <w:lang w:val="hu-HU"/>
        </w:rPr>
        <w:t xml:space="preserve">a </w:t>
      </w:r>
      <w:r w:rsidRPr="002B666E">
        <w:rPr>
          <w:rFonts w:ascii="Times New Roman" w:hAnsi="Times New Roman" w:cs="Times New Roman"/>
          <w:lang w:val="hu-HU"/>
        </w:rPr>
        <w:t>dialízis</w:t>
      </w:r>
      <w:r w:rsidR="008A29A4" w:rsidRPr="002B666E">
        <w:rPr>
          <w:rFonts w:ascii="Times New Roman" w:hAnsi="Times New Roman" w:cs="Times New Roman"/>
          <w:lang w:val="hu-HU"/>
        </w:rPr>
        <w:t>t</w:t>
      </w:r>
      <w:r w:rsidRPr="002B666E">
        <w:rPr>
          <w:rFonts w:ascii="Times New Roman" w:hAnsi="Times New Roman" w:cs="Times New Roman"/>
          <w:lang w:val="hu-HU"/>
        </w:rPr>
        <w:t xml:space="preserve">. A beteg teljes gyógyulásáig </w:t>
      </w:r>
      <w:r w:rsidR="008A29A4" w:rsidRPr="002B666E">
        <w:rPr>
          <w:rFonts w:ascii="Times New Roman" w:hAnsi="Times New Roman" w:cs="Times New Roman"/>
          <w:lang w:val="hu-HU"/>
        </w:rPr>
        <w:t>le kell állítani</w:t>
      </w:r>
      <w:r w:rsidRPr="002B666E">
        <w:rPr>
          <w:rFonts w:ascii="Times New Roman" w:hAnsi="Times New Roman" w:cs="Times New Roman"/>
          <w:lang w:val="hu-HU"/>
        </w:rPr>
        <w:t xml:space="preserve"> 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AE47FD">
        <w:rPr>
          <w:rFonts w:ascii="Times New Roman" w:hAnsi="Times New Roman" w:cs="Times New Roman"/>
          <w:lang w:val="hu-HU"/>
        </w:rPr>
        <w:t>-</w:t>
      </w:r>
      <w:r w:rsidRPr="006F3AC2">
        <w:rPr>
          <w:rFonts w:ascii="Times New Roman" w:hAnsi="Times New Roman" w:cs="Times New Roman"/>
          <w:lang w:val="hu-HU"/>
        </w:rPr>
        <w:t>terápiát.</w:t>
      </w:r>
    </w:p>
    <w:p w14:paraId="65742A92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439866F" w14:textId="1B7C52D6" w:rsidR="0062491B" w:rsidRPr="002B666E" w:rsidRDefault="008A29A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F3AC2">
        <w:rPr>
          <w:rFonts w:ascii="Times New Roman" w:hAnsi="Times New Roman" w:cs="Times New Roman"/>
          <w:lang w:val="hu-HU"/>
        </w:rPr>
        <w:t xml:space="preserve">Elővigyázatossággal </w:t>
      </w:r>
      <w:r w:rsidR="0062491B" w:rsidRPr="002B666E">
        <w:rPr>
          <w:rFonts w:ascii="Times New Roman" w:hAnsi="Times New Roman" w:cs="Times New Roman"/>
          <w:lang w:val="hu-HU"/>
        </w:rPr>
        <w:t xml:space="preserve">kell eljárni, amikor a trabektedinnel együtt olyan gyógyszereket alkalmaznak, melyekkel összefüggésben rhabdomyolysist jelentettek (például sztatinok), mivel </w:t>
      </w:r>
      <w:r w:rsidRPr="002B666E">
        <w:rPr>
          <w:rFonts w:ascii="Times New Roman" w:hAnsi="Times New Roman" w:cs="Times New Roman"/>
          <w:lang w:val="hu-HU"/>
        </w:rPr>
        <w:t xml:space="preserve">emelkedhet </w:t>
      </w:r>
      <w:r w:rsidR="0062491B" w:rsidRPr="002B666E">
        <w:rPr>
          <w:rFonts w:ascii="Times New Roman" w:hAnsi="Times New Roman" w:cs="Times New Roman"/>
          <w:lang w:val="hu-HU"/>
        </w:rPr>
        <w:t>a rhabdomyolysis kialakulásának kockázata.</w:t>
      </w:r>
    </w:p>
    <w:p w14:paraId="60AD4940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C42209F" w14:textId="2B7AE07B" w:rsidR="00342630" w:rsidRPr="002B666E" w:rsidRDefault="00342630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Májfunkciós teszt</w:t>
      </w:r>
      <w:r w:rsidR="008A29A4" w:rsidRPr="002B666E">
        <w:rPr>
          <w:rFonts w:ascii="Times New Roman" w:hAnsi="Times New Roman" w:cs="Times New Roman"/>
          <w:u w:val="single"/>
          <w:lang w:val="hu-HU"/>
        </w:rPr>
        <w:t xml:space="preserve">ek eredményeinek </w:t>
      </w:r>
      <w:r w:rsidRPr="002B666E">
        <w:rPr>
          <w:rFonts w:ascii="Times New Roman" w:hAnsi="Times New Roman" w:cs="Times New Roman"/>
          <w:u w:val="single"/>
          <w:lang w:val="hu-HU"/>
        </w:rPr>
        <w:t>eltérése</w:t>
      </w:r>
      <w:r w:rsidR="008A29A4" w:rsidRPr="002B666E">
        <w:rPr>
          <w:rFonts w:ascii="Times New Roman" w:hAnsi="Times New Roman" w:cs="Times New Roman"/>
          <w:u w:val="single"/>
          <w:lang w:val="hu-HU"/>
        </w:rPr>
        <w:t>i</w:t>
      </w:r>
    </w:p>
    <w:p w14:paraId="1A0F670F" w14:textId="77777777" w:rsidR="00543219" w:rsidRPr="002B666E" w:rsidRDefault="00543219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58CCA5B4" w14:textId="20D4EBAD" w:rsidR="00543219" w:rsidRPr="002B666E" w:rsidRDefault="008A29A4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glutamát-oxálacetát-transzamináz</w:t>
      </w:r>
      <w:r w:rsidR="00156414" w:rsidRPr="002B666E">
        <w:rPr>
          <w:rFonts w:ascii="Times New Roman" w:hAnsi="Times New Roman" w:cs="Times New Roman"/>
          <w:lang w:val="hu-HU"/>
        </w:rPr>
        <w:t xml:space="preserve"> (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156414" w:rsidRPr="002B666E">
        <w:rPr>
          <w:rFonts w:ascii="Times New Roman" w:hAnsi="Times New Roman" w:cs="Times New Roman"/>
          <w:lang w:val="hu-HU"/>
        </w:rPr>
        <w:t xml:space="preserve">) és </w:t>
      </w:r>
      <w:r w:rsidRPr="002B666E">
        <w:rPr>
          <w:rFonts w:ascii="Times New Roman" w:hAnsi="Times New Roman" w:cs="Times New Roman"/>
          <w:lang w:val="hu-HU"/>
        </w:rPr>
        <w:t>glutamát-piruvát-transzamináz</w:t>
      </w:r>
      <w:r w:rsidR="00156414" w:rsidRPr="002B666E">
        <w:rPr>
          <w:rFonts w:ascii="Times New Roman" w:hAnsi="Times New Roman" w:cs="Times New Roman"/>
          <w:lang w:val="hu-HU"/>
        </w:rPr>
        <w:t xml:space="preserve"> (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="00156414" w:rsidRPr="002B666E">
        <w:rPr>
          <w:rFonts w:ascii="Times New Roman" w:hAnsi="Times New Roman" w:cs="Times New Roman"/>
          <w:lang w:val="hu-HU"/>
        </w:rPr>
        <w:t>) enzim</w:t>
      </w:r>
      <w:r w:rsidRPr="002B666E">
        <w:rPr>
          <w:rFonts w:ascii="Times New Roman" w:hAnsi="Times New Roman" w:cs="Times New Roman"/>
          <w:lang w:val="hu-HU"/>
        </w:rPr>
        <w:t xml:space="preserve">ek </w:t>
      </w:r>
      <w:r w:rsidR="00156414" w:rsidRPr="002B666E">
        <w:rPr>
          <w:rFonts w:ascii="Times New Roman" w:hAnsi="Times New Roman" w:cs="Times New Roman"/>
          <w:lang w:val="hu-HU"/>
        </w:rPr>
        <w:t>aktivitás</w:t>
      </w:r>
      <w:r w:rsidRPr="002B666E">
        <w:rPr>
          <w:rFonts w:ascii="Times New Roman" w:hAnsi="Times New Roman" w:cs="Times New Roman"/>
          <w:lang w:val="hu-HU"/>
        </w:rPr>
        <w:t>ának</w:t>
      </w:r>
      <w:r w:rsidR="00156414" w:rsidRPr="002B666E">
        <w:rPr>
          <w:rFonts w:ascii="Times New Roman" w:hAnsi="Times New Roman" w:cs="Times New Roman"/>
          <w:lang w:val="hu-HU"/>
        </w:rPr>
        <w:t xml:space="preserve"> reverzibilis, akut emelkedését jelentették a betegek többségénél. Olyan betegeknél, akiknek a bilirubinszintje emelkedett, 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="00156414" w:rsidRPr="002B666E">
        <w:rPr>
          <w:rFonts w:ascii="Times New Roman" w:hAnsi="Times New Roman" w:cs="Times New Roman"/>
          <w:lang w:val="hu-HU"/>
        </w:rPr>
        <w:t>nem alkalmazható</w:t>
      </w:r>
      <w:r w:rsidR="00543219" w:rsidRPr="002B666E">
        <w:rPr>
          <w:rFonts w:ascii="Times New Roman" w:hAnsi="Times New Roman" w:cs="Times New Roman"/>
          <w:lang w:val="hu-HU"/>
        </w:rPr>
        <w:t xml:space="preserve">. </w:t>
      </w:r>
      <w:r w:rsidR="00156414" w:rsidRPr="002B666E">
        <w:rPr>
          <w:rFonts w:ascii="Times New Roman" w:hAnsi="Times New Roman" w:cs="Times New Roman"/>
          <w:lang w:val="hu-HU"/>
        </w:rPr>
        <w:t xml:space="preserve">Azoknál a betegeknél, akiknél a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156414" w:rsidRPr="002B666E">
        <w:rPr>
          <w:rFonts w:ascii="Times New Roman" w:hAnsi="Times New Roman" w:cs="Times New Roman"/>
          <w:lang w:val="hu-HU"/>
        </w:rPr>
        <w:t xml:space="preserve">,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="00156414" w:rsidRPr="002B666E">
        <w:rPr>
          <w:rFonts w:ascii="Times New Roman" w:hAnsi="Times New Roman" w:cs="Times New Roman"/>
          <w:lang w:val="hu-HU"/>
        </w:rPr>
        <w:t xml:space="preserve"> és az alkalikus foszfatáz enzimek aktivitása emelkedik a kezelési ciklusok között, a dózis módosítására lehet szükség (lásd 4.2 pont)</w:t>
      </w:r>
      <w:r w:rsidR="00DA1B5A" w:rsidRPr="002B666E">
        <w:rPr>
          <w:rFonts w:ascii="Times New Roman" w:hAnsi="Times New Roman" w:cs="Times New Roman"/>
          <w:lang w:val="hu-HU"/>
        </w:rPr>
        <w:t>.</w:t>
      </w:r>
    </w:p>
    <w:p w14:paraId="55B89E40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EF01543" w14:textId="142D4A7A" w:rsidR="00342630" w:rsidRPr="002B666E" w:rsidRDefault="00156414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 xml:space="preserve">A </w:t>
      </w:r>
      <w:r w:rsidR="003960D7" w:rsidRPr="002B666E">
        <w:rPr>
          <w:rFonts w:ascii="Times New Roman" w:hAnsi="Times New Roman" w:cs="Times New Roman"/>
          <w:u w:val="single"/>
          <w:lang w:val="hu-HU"/>
        </w:rPr>
        <w:t xml:space="preserve">beadás </w:t>
      </w:r>
      <w:r w:rsidRPr="002B666E">
        <w:rPr>
          <w:rFonts w:ascii="Times New Roman" w:hAnsi="Times New Roman" w:cs="Times New Roman"/>
          <w:u w:val="single"/>
          <w:lang w:val="hu-HU"/>
        </w:rPr>
        <w:t>helyén fellépő reakciók</w:t>
      </w:r>
    </w:p>
    <w:p w14:paraId="46CD7A0A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344DF520" w14:textId="4A531EC9" w:rsidR="00156414" w:rsidRPr="002B666E" w:rsidRDefault="0058108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C</w:t>
      </w:r>
      <w:r w:rsidR="003960D7" w:rsidRPr="002B666E">
        <w:rPr>
          <w:rFonts w:ascii="Times New Roman" w:hAnsi="Times New Roman" w:cs="Times New Roman"/>
          <w:lang w:val="hu-HU"/>
        </w:rPr>
        <w:t>entrális vénás ka</w:t>
      </w:r>
      <w:r w:rsidR="00AE47FD">
        <w:rPr>
          <w:rFonts w:ascii="Times New Roman" w:hAnsi="Times New Roman" w:cs="Times New Roman"/>
          <w:lang w:val="hu-HU"/>
        </w:rPr>
        <w:t xml:space="preserve">téter </w:t>
      </w:r>
      <w:r w:rsidR="003960D7" w:rsidRPr="002B666E">
        <w:rPr>
          <w:rFonts w:ascii="Times New Roman" w:hAnsi="Times New Roman" w:cs="Times New Roman"/>
          <w:lang w:val="hu-HU"/>
        </w:rPr>
        <w:t>alkalmaz</w:t>
      </w:r>
      <w:r w:rsidRPr="002B666E">
        <w:rPr>
          <w:rFonts w:ascii="Times New Roman" w:hAnsi="Times New Roman" w:cs="Times New Roman"/>
          <w:lang w:val="hu-HU"/>
        </w:rPr>
        <w:t>ása</w:t>
      </w:r>
      <w:r w:rsidR="003960D7" w:rsidRPr="002B666E" w:rsidDel="003960D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határozottan javasolt </w:t>
      </w:r>
      <w:r w:rsidR="00156414" w:rsidRPr="002B666E">
        <w:rPr>
          <w:rFonts w:ascii="Times New Roman" w:hAnsi="Times New Roman" w:cs="Times New Roman"/>
          <w:lang w:val="hu-HU"/>
        </w:rPr>
        <w:t xml:space="preserve">(lásd 4.2 pont). </w:t>
      </w:r>
      <w:r w:rsidRPr="002B666E">
        <w:rPr>
          <w:rFonts w:ascii="Times New Roman" w:hAnsi="Times New Roman" w:cs="Times New Roman"/>
          <w:lang w:val="hu-HU"/>
        </w:rPr>
        <w:t>Ha a trabektedint perifériás vénás ka</w:t>
      </w:r>
      <w:r w:rsidR="00AE47FD">
        <w:rPr>
          <w:rFonts w:ascii="Times New Roman" w:hAnsi="Times New Roman" w:cs="Times New Roman"/>
          <w:lang w:val="hu-HU"/>
        </w:rPr>
        <w:t>nülön</w:t>
      </w:r>
      <w:r w:rsidRPr="002B666E">
        <w:rPr>
          <w:rFonts w:ascii="Times New Roman" w:hAnsi="Times New Roman" w:cs="Times New Roman"/>
          <w:lang w:val="hu-HU"/>
        </w:rPr>
        <w:t xml:space="preserve"> keresztül adják be, a betegnél a beadás helyén potenciálisan súlyos reakció léphet fel</w:t>
      </w:r>
      <w:r w:rsidR="00156414" w:rsidRPr="002B666E">
        <w:rPr>
          <w:rFonts w:ascii="Times New Roman" w:hAnsi="Times New Roman" w:cs="Times New Roman"/>
          <w:lang w:val="hu-HU"/>
        </w:rPr>
        <w:t>.</w:t>
      </w:r>
    </w:p>
    <w:p w14:paraId="38E8C0CB" w14:textId="77777777" w:rsidR="00156414" w:rsidRPr="002B666E" w:rsidRDefault="0015641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7A56859" w14:textId="71D0F14A" w:rsidR="00156414" w:rsidRPr="002B666E" w:rsidRDefault="0015641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 extravasatiója szöveti necrosist okozhat</w:t>
      </w:r>
      <w:r w:rsidR="00C11B94" w:rsidRPr="002B666E">
        <w:rPr>
          <w:rFonts w:ascii="Times New Roman" w:hAnsi="Times New Roman" w:cs="Times New Roman"/>
          <w:lang w:val="hu-HU"/>
        </w:rPr>
        <w:t>, amely sebkimetszést/sebtisztítást (</w:t>
      </w:r>
      <w:r w:rsidR="00C11B94" w:rsidRPr="008F6806">
        <w:rPr>
          <w:rFonts w:ascii="Times New Roman" w:hAnsi="Times New Roman" w:cs="Times New Roman"/>
          <w:i/>
          <w:iCs/>
          <w:lang w:val="hu-HU"/>
        </w:rPr>
        <w:t>debridement</w:t>
      </w:r>
      <w:r w:rsidR="00C11B94" w:rsidRPr="002B666E">
        <w:rPr>
          <w:rFonts w:ascii="Times New Roman" w:hAnsi="Times New Roman" w:cs="Times New Roman"/>
          <w:lang w:val="hu-HU"/>
        </w:rPr>
        <w:t>) tesz szükségessé</w:t>
      </w:r>
      <w:r w:rsidRPr="002B666E">
        <w:rPr>
          <w:rFonts w:ascii="Times New Roman" w:hAnsi="Times New Roman" w:cs="Times New Roman"/>
          <w:lang w:val="hu-HU"/>
        </w:rPr>
        <w:t>. A</w:t>
      </w:r>
      <w:r w:rsidR="00604194" w:rsidRPr="002B666E">
        <w:rPr>
          <w:rFonts w:ascii="Times New Roman" w:hAnsi="Times New Roman" w:cs="Times New Roman"/>
          <w:lang w:val="hu-HU"/>
        </w:rPr>
        <w:t>z</w:t>
      </w:r>
      <w:r w:rsidRPr="002B666E">
        <w:rPr>
          <w:rFonts w:ascii="Times New Roman" w:hAnsi="Times New Roman" w:cs="Times New Roman"/>
          <w:lang w:val="hu-HU"/>
        </w:rPr>
        <w:t xml:space="preserve"> extravasati</w:t>
      </w:r>
      <w:r w:rsidR="00AE47FD">
        <w:rPr>
          <w:rFonts w:ascii="Times New Roman" w:hAnsi="Times New Roman" w:cs="Times New Roman"/>
          <w:lang w:val="hu-HU"/>
        </w:rPr>
        <w:t>o</w:t>
      </w:r>
      <w:r w:rsidR="00604194" w:rsidRPr="002B666E">
        <w:rPr>
          <w:rFonts w:ascii="Times New Roman" w:hAnsi="Times New Roman" w:cs="Times New Roman"/>
          <w:lang w:val="hu-HU"/>
        </w:rPr>
        <w:t xml:space="preserve"> útján kijutott trabektedinnek</w:t>
      </w:r>
      <w:r w:rsidRPr="002B666E">
        <w:rPr>
          <w:rFonts w:ascii="Times New Roman" w:hAnsi="Times New Roman" w:cs="Times New Roman"/>
          <w:lang w:val="hu-HU"/>
        </w:rPr>
        <w:t xml:space="preserve"> nincsen specifikus antidotuma. Az extravasatiót a szokásos helyi gyakorlatnak megfelelően kell kezelni.</w:t>
      </w:r>
    </w:p>
    <w:p w14:paraId="7877B889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E492026" w14:textId="50CA4960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Allergiás reakciók</w:t>
      </w:r>
    </w:p>
    <w:p w14:paraId="69AEFC86" w14:textId="77777777" w:rsidR="00AB03A8" w:rsidRPr="002B666E" w:rsidRDefault="00AB03A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CA5140F" w14:textId="38F86B2A" w:rsidR="00543219" w:rsidRPr="002B666E" w:rsidRDefault="0015641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604194" w:rsidRPr="002B666E">
        <w:rPr>
          <w:rFonts w:ascii="Times New Roman" w:hAnsi="Times New Roman" w:cs="Times New Roman"/>
          <w:lang w:val="hu-HU"/>
        </w:rPr>
        <w:t>forgalomba hozatalt követően a</w:t>
      </w:r>
      <w:r w:rsidRPr="002B666E">
        <w:rPr>
          <w:rFonts w:ascii="Times New Roman" w:hAnsi="Times New Roman" w:cs="Times New Roman"/>
          <w:lang w:val="hu-HU"/>
        </w:rPr>
        <w:t xml:space="preserve"> trabektedin önmagában vagy PLD-vel kombinációban történt adásával összefüggő túlérzékenységi reakciókról számoltak be, melyek nagyon ritkán halálos kimenetelűek voltak </w:t>
      </w:r>
      <w:r w:rsidR="00543219" w:rsidRPr="002B666E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lásd</w:t>
      </w:r>
      <w:r w:rsidR="00543219" w:rsidRPr="002B666E">
        <w:rPr>
          <w:rFonts w:ascii="Times New Roman" w:hAnsi="Times New Roman" w:cs="Times New Roman"/>
          <w:lang w:val="hu-HU"/>
        </w:rPr>
        <w:t xml:space="preserve"> 4.3 </w:t>
      </w:r>
      <w:r w:rsidRPr="002B666E">
        <w:rPr>
          <w:rFonts w:ascii="Times New Roman" w:hAnsi="Times New Roman" w:cs="Times New Roman"/>
          <w:lang w:val="hu-HU"/>
        </w:rPr>
        <w:t xml:space="preserve">és </w:t>
      </w:r>
      <w:r w:rsidR="00543219" w:rsidRPr="002B666E">
        <w:rPr>
          <w:rFonts w:ascii="Times New Roman" w:hAnsi="Times New Roman" w:cs="Times New Roman"/>
          <w:lang w:val="hu-HU"/>
        </w:rPr>
        <w:t>4.8</w:t>
      </w:r>
      <w:r w:rsidRPr="002B666E">
        <w:rPr>
          <w:rFonts w:ascii="Times New Roman" w:hAnsi="Times New Roman" w:cs="Times New Roman"/>
          <w:lang w:val="hu-HU"/>
        </w:rPr>
        <w:t xml:space="preserve"> pont</w:t>
      </w:r>
      <w:r w:rsidR="00543219" w:rsidRPr="002B666E">
        <w:rPr>
          <w:rFonts w:ascii="Times New Roman" w:hAnsi="Times New Roman" w:cs="Times New Roman"/>
          <w:lang w:val="hu-HU"/>
        </w:rPr>
        <w:t xml:space="preserve">). </w:t>
      </w:r>
    </w:p>
    <w:p w14:paraId="321C1B60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0F05A8B" w14:textId="2D33FE1B" w:rsidR="00342630" w:rsidRPr="002B666E" w:rsidRDefault="009106F1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Szívműködési zavar</w:t>
      </w:r>
    </w:p>
    <w:p w14:paraId="3BFDDCC4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082A4FA4" w14:textId="77C58FC7" w:rsidR="00156414" w:rsidRPr="002B666E" w:rsidRDefault="0015641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betegeket a szívvel összefüggő nemkívánatos események vagy a myocardialis </w:t>
      </w:r>
      <w:r w:rsidR="009106F1" w:rsidRPr="002B666E">
        <w:rPr>
          <w:rFonts w:ascii="Times New Roman" w:hAnsi="Times New Roman" w:cs="Times New Roman"/>
          <w:lang w:val="hu-HU"/>
        </w:rPr>
        <w:t xml:space="preserve">rendellenességek </w:t>
      </w:r>
      <w:r w:rsidR="00AE47FD">
        <w:rPr>
          <w:rFonts w:ascii="Times New Roman" w:hAnsi="Times New Roman" w:cs="Times New Roman"/>
          <w:lang w:val="hu-HU"/>
        </w:rPr>
        <w:t>észlelése érdek</w:t>
      </w:r>
      <w:r w:rsidRPr="002B666E">
        <w:rPr>
          <w:rFonts w:ascii="Times New Roman" w:hAnsi="Times New Roman" w:cs="Times New Roman"/>
          <w:lang w:val="hu-HU"/>
        </w:rPr>
        <w:t>ében monitorozni kell.</w:t>
      </w:r>
    </w:p>
    <w:p w14:paraId="65B03EA7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FB94A58" w14:textId="2C730D55" w:rsidR="00543219" w:rsidRPr="002B666E" w:rsidRDefault="00156414" w:rsidP="00C2439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 alkalmazásának megkezdése előtt, majd azt követően 2–3 havonta a trabektedin alkalmazásának befejezéséig alapos kardiológiai kivizsgálást kell végezni, beleértve a bal</w:t>
      </w:r>
      <w:r w:rsidR="00AE47FD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kamrai ejekciós frakció (</w:t>
      </w:r>
      <w:r w:rsidR="0026274F" w:rsidRPr="008F6806">
        <w:rPr>
          <w:rFonts w:ascii="Times New Roman" w:hAnsi="Times New Roman" w:cs="Times New Roman"/>
          <w:i/>
          <w:iCs/>
          <w:lang w:val="hu-HU"/>
        </w:rPr>
        <w:t>left ventricular ejection fraction</w:t>
      </w:r>
      <w:r w:rsidR="0026274F" w:rsidRPr="006F3AC2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>LVEF) echokardiográfiás vizsgálattal vagy többszörösen kapuzott képalkotó eljárással (</w:t>
      </w:r>
      <w:r w:rsidR="00C2439A" w:rsidRPr="00C2439A">
        <w:rPr>
          <w:rFonts w:ascii="Times New Roman" w:hAnsi="Times New Roman" w:cs="Times New Roman"/>
          <w:i/>
          <w:iCs/>
          <w:lang w:val="hu-HU"/>
        </w:rPr>
        <w:t>multigated acquisition scan,</w:t>
      </w:r>
      <w:r w:rsidR="00C2439A" w:rsidRPr="00C2439A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MUGA) történő meghatározását.</w:t>
      </w:r>
    </w:p>
    <w:p w14:paraId="09D19C83" w14:textId="77777777" w:rsidR="0026274F" w:rsidRPr="002B666E" w:rsidRDefault="0026274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A9EFCB9" w14:textId="6026C7DE" w:rsidR="00156414" w:rsidRPr="002B666E" w:rsidRDefault="0015641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Azon betegeknél, akiknek LVEF értéke a normálérték alsó határa </w:t>
      </w:r>
      <w:r w:rsidR="0026274F" w:rsidRPr="002B666E">
        <w:rPr>
          <w:rFonts w:ascii="Times New Roman" w:hAnsi="Times New Roman" w:cs="Times New Roman"/>
          <w:lang w:val="hu-HU"/>
        </w:rPr>
        <w:t>(</w:t>
      </w:r>
      <w:r w:rsidR="0026274F" w:rsidRPr="008F6806">
        <w:rPr>
          <w:rFonts w:ascii="Times New Roman" w:hAnsi="Times New Roman" w:cs="Times New Roman"/>
          <w:i/>
          <w:iCs/>
          <w:lang w:val="hu-HU"/>
        </w:rPr>
        <w:t>lower limit of normal</w:t>
      </w:r>
      <w:r w:rsidR="0026274F" w:rsidRPr="002B666E">
        <w:rPr>
          <w:rFonts w:ascii="Times New Roman" w:hAnsi="Times New Roman" w:cs="Times New Roman"/>
          <w:lang w:val="hu-HU"/>
        </w:rPr>
        <w:t xml:space="preserve">, LLN) </w:t>
      </w:r>
      <w:r w:rsidRPr="002B666E">
        <w:rPr>
          <w:rFonts w:ascii="Times New Roman" w:hAnsi="Times New Roman" w:cs="Times New Roman"/>
          <w:lang w:val="hu-HU"/>
        </w:rPr>
        <w:t>alatt van (LVEF &lt; LLN), akik előzőleg &gt; 300</w:t>
      </w:r>
      <w:r w:rsidR="0026274F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kumulatív dózisban kaptak antraciklint, 65</w:t>
      </w:r>
      <w:r w:rsidR="0026274F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évesnél idősebbek, illetve a kórtörténetükben cardiovascularis betegség szerepel (különösen azoknál, akik szívgyógyszert </w:t>
      </w:r>
      <w:r w:rsidR="00C6264D" w:rsidRPr="002B666E">
        <w:rPr>
          <w:rFonts w:ascii="Times New Roman" w:hAnsi="Times New Roman" w:cs="Times New Roman"/>
          <w:lang w:val="hu-HU"/>
        </w:rPr>
        <w:t>s</w:t>
      </w:r>
      <w:r w:rsidRPr="002B666E">
        <w:rPr>
          <w:rFonts w:ascii="Times New Roman" w:hAnsi="Times New Roman" w:cs="Times New Roman"/>
          <w:lang w:val="hu-HU"/>
        </w:rPr>
        <w:t>zednek), fokozott lehet az elégtelen szívműködés kockázata a monoterápiában vagy doxorubicinnel kombinációban alkalmazott trabektedin</w:t>
      </w:r>
      <w:r w:rsidR="0026274F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kezelés során. </w:t>
      </w:r>
    </w:p>
    <w:p w14:paraId="69C0AB5D" w14:textId="77777777" w:rsidR="00156414" w:rsidRPr="002B666E" w:rsidRDefault="0015641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427F8B" w14:textId="351230AF" w:rsidR="00156414" w:rsidRPr="002B666E" w:rsidRDefault="0015641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Azon betegeknél, akiknél cardiomyopathiára utaló 3. vagy 4. fokú cardialis nemkívánatos események jelentkeznek, illetve akik</w:t>
      </w:r>
      <w:r w:rsidR="0026274F" w:rsidRPr="002B666E">
        <w:rPr>
          <w:rFonts w:ascii="Times New Roman" w:hAnsi="Times New Roman" w:cs="Times New Roman"/>
          <w:lang w:val="hu-HU"/>
        </w:rPr>
        <w:t>nél az</w:t>
      </w:r>
      <w:r w:rsidRPr="002B666E">
        <w:rPr>
          <w:rFonts w:ascii="Times New Roman" w:hAnsi="Times New Roman" w:cs="Times New Roman"/>
          <w:lang w:val="hu-HU"/>
        </w:rPr>
        <w:t xml:space="preserve"> LVEF értéke az LLN alá csökken (</w:t>
      </w:r>
      <w:r w:rsidR="00E10F4D" w:rsidRPr="00C9000A">
        <w:rPr>
          <w:rFonts w:ascii="Times New Roman" w:hAnsi="Times New Roman" w:cs="Times New Roman"/>
          <w:lang w:val="hu-HU"/>
        </w:rPr>
        <w:t xml:space="preserve">ami a meghatározás szerint az LVEF-nek </w:t>
      </w:r>
      <w:r w:rsidR="006034E0" w:rsidRPr="002B666E">
        <w:rPr>
          <w:rFonts w:ascii="Times New Roman" w:hAnsi="Times New Roman" w:cs="Times New Roman"/>
          <w:lang w:val="hu-HU"/>
        </w:rPr>
        <w:t xml:space="preserve">vagy </w:t>
      </w:r>
      <w:r w:rsidR="00451BBB" w:rsidRPr="00C9000A">
        <w:rPr>
          <w:rFonts w:ascii="Times New Roman" w:hAnsi="Times New Roman" w:cs="Times New Roman"/>
          <w:lang w:val="hu-HU"/>
        </w:rPr>
        <w:t xml:space="preserve">egy </w:t>
      </w:r>
      <w:r w:rsidR="006034E0" w:rsidRPr="002B666E">
        <w:rPr>
          <w:rFonts w:ascii="Times New Roman" w:hAnsi="Times New Roman" w:cs="Times New Roman"/>
          <w:lang w:val="hu-HU"/>
        </w:rPr>
        <w:t>≥ 15%-os abszolút csökkenés</w:t>
      </w:r>
      <w:r w:rsidR="00E10F4D" w:rsidRPr="00C9000A">
        <w:rPr>
          <w:rFonts w:ascii="Times New Roman" w:hAnsi="Times New Roman" w:cs="Times New Roman"/>
          <w:lang w:val="hu-HU"/>
        </w:rPr>
        <w:t>ét</w:t>
      </w:r>
      <w:r w:rsidR="00887D3F" w:rsidRPr="00C9000A">
        <w:rPr>
          <w:rFonts w:ascii="Times New Roman" w:hAnsi="Times New Roman" w:cs="Times New Roman"/>
          <w:lang w:val="hu-HU"/>
        </w:rPr>
        <w:t xml:space="preserve">, </w:t>
      </w:r>
      <w:r w:rsidR="006034E0" w:rsidRPr="002B666E">
        <w:rPr>
          <w:rFonts w:ascii="Times New Roman" w:hAnsi="Times New Roman" w:cs="Times New Roman"/>
          <w:lang w:val="hu-HU"/>
        </w:rPr>
        <w:t xml:space="preserve">vagy </w:t>
      </w:r>
      <w:r w:rsidR="007C1169" w:rsidRPr="002B666E">
        <w:rPr>
          <w:rFonts w:ascii="Times New Roman" w:hAnsi="Times New Roman" w:cs="Times New Roman"/>
          <w:lang w:val="hu-HU"/>
        </w:rPr>
        <w:t xml:space="preserve">legalább 5%-kal </w:t>
      </w:r>
      <w:r w:rsidR="007C1169" w:rsidRPr="00C9000A">
        <w:rPr>
          <w:rFonts w:ascii="Times New Roman" w:hAnsi="Times New Roman" w:cs="Times New Roman"/>
          <w:lang w:val="hu-HU"/>
        </w:rPr>
        <w:t xml:space="preserve">a normálérték alsó határa alá </w:t>
      </w:r>
      <w:r w:rsidR="007C1169" w:rsidRPr="002B666E">
        <w:rPr>
          <w:rFonts w:ascii="Times New Roman" w:hAnsi="Times New Roman" w:cs="Times New Roman"/>
          <w:lang w:val="hu-HU"/>
        </w:rPr>
        <w:t>történő</w:t>
      </w:r>
      <w:r w:rsidR="007C1169" w:rsidRPr="00C9000A">
        <w:rPr>
          <w:rFonts w:ascii="Times New Roman" w:hAnsi="Times New Roman" w:cs="Times New Roman"/>
          <w:lang w:val="hu-HU"/>
        </w:rPr>
        <w:t xml:space="preserve"> </w:t>
      </w:r>
      <w:r w:rsidR="007C1169" w:rsidRPr="002B666E">
        <w:rPr>
          <w:rFonts w:ascii="Times New Roman" w:hAnsi="Times New Roman" w:cs="Times New Roman"/>
          <w:lang w:val="hu-HU"/>
        </w:rPr>
        <w:t xml:space="preserve">abszolút </w:t>
      </w:r>
      <w:r w:rsidR="007C1169" w:rsidRPr="00C9000A">
        <w:rPr>
          <w:rFonts w:ascii="Times New Roman" w:hAnsi="Times New Roman" w:cs="Times New Roman"/>
          <w:lang w:val="hu-HU"/>
        </w:rPr>
        <w:t>csökkenését jelenti</w:t>
      </w:r>
      <w:r w:rsidR="0026274F" w:rsidRPr="002B666E">
        <w:rPr>
          <w:rFonts w:ascii="Times New Roman" w:hAnsi="Times New Roman" w:cs="Times New Roman"/>
          <w:lang w:val="hu-HU"/>
        </w:rPr>
        <w:t>), a trabektedin alkalmazását le kell állítani.</w:t>
      </w:r>
    </w:p>
    <w:p w14:paraId="78C5D160" w14:textId="49A7C0CB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99AC71F" w14:textId="7129B4B5" w:rsidR="00342630" w:rsidRPr="002B666E" w:rsidRDefault="00342630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lastRenderedPageBreak/>
        <w:t>Kapillárisszivárgás szindróma (CLS)</w:t>
      </w:r>
    </w:p>
    <w:p w14:paraId="4EE34896" w14:textId="77777777" w:rsidR="00543219" w:rsidRPr="002B666E" w:rsidRDefault="00543219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5CD38FD1" w14:textId="75796B6B" w:rsidR="006456C4" w:rsidRPr="002B666E" w:rsidRDefault="006456C4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trabektedinnel kapcsolatban kapillárisszivárgás szindróma (</w:t>
      </w:r>
      <w:r w:rsidR="00CA204A" w:rsidRPr="008F6806">
        <w:rPr>
          <w:rFonts w:ascii="Times New Roman" w:hAnsi="Times New Roman" w:cs="Times New Roman"/>
          <w:i/>
          <w:iCs/>
          <w:lang w:val="hu-HU"/>
        </w:rPr>
        <w:t>capillary leak syndrome</w:t>
      </w:r>
      <w:r w:rsidR="00CA204A" w:rsidRPr="002B666E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>CLS) esetekről (beleértve a halálos kimenetelű eseteket is) számoltak be. Amennyiben CLS-re utaló, lehetséges tünetek alakulnak ki, mint például alacsony vérnyomással vagy anélkül jelentkező, tisztázatlan oedema, a kezelőorvosnak ismét vizsgálnia kell a szérumalbuminszintet. A szérumalbuminszint gyors csökkenése a CLS jele lehet. Ha az egyéb okok kizárása után a CLS diagnózisa megerősítést nyert, a kezelőorvosnak fel kell függesztenie a trabektedin alkalmazását és a CLS szokásos irányelveknek megfelelő kezelését kell megkezdeni (lásd 4.2 és 4.8 pont).</w:t>
      </w:r>
    </w:p>
    <w:p w14:paraId="200CB94D" w14:textId="77777777" w:rsidR="006456C4" w:rsidRPr="002B666E" w:rsidRDefault="006456C4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068FE01" w14:textId="40341242" w:rsidR="00342630" w:rsidRPr="002B666E" w:rsidRDefault="00342630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További figyelmeztetések</w:t>
      </w:r>
    </w:p>
    <w:p w14:paraId="1497B3E8" w14:textId="77777777" w:rsidR="00543219" w:rsidRPr="002B666E" w:rsidRDefault="00543219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0CA4273C" w14:textId="4E1AEBD2" w:rsidR="006456C4" w:rsidRPr="002B666E" w:rsidRDefault="006456C4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Nem szabad a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="0014235D" w:rsidRPr="002B666E">
        <w:rPr>
          <w:rFonts w:ascii="Times New Roman" w:hAnsi="Times New Roman" w:cs="Times New Roman"/>
          <w:lang w:val="hu-HU"/>
        </w:rPr>
        <w:t>trab</w:t>
      </w:r>
      <w:r w:rsidRPr="002B666E">
        <w:rPr>
          <w:rFonts w:ascii="Times New Roman" w:hAnsi="Times New Roman" w:cs="Times New Roman"/>
          <w:lang w:val="hu-HU"/>
        </w:rPr>
        <w:t>ek</w:t>
      </w:r>
      <w:r w:rsidR="0014235D" w:rsidRPr="002B666E">
        <w:rPr>
          <w:rFonts w:ascii="Times New Roman" w:hAnsi="Times New Roman" w:cs="Times New Roman"/>
          <w:lang w:val="hu-HU"/>
        </w:rPr>
        <w:t>tedin</w:t>
      </w:r>
      <w:r w:rsidRPr="002B666E">
        <w:rPr>
          <w:rFonts w:ascii="Times New Roman" w:hAnsi="Times New Roman" w:cs="Times New Roman"/>
          <w:lang w:val="hu-HU"/>
        </w:rPr>
        <w:t>t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a CYP3A4 </w:t>
      </w:r>
      <w:r w:rsidR="00CA204A" w:rsidRPr="002B666E">
        <w:rPr>
          <w:rFonts w:ascii="Times New Roman" w:hAnsi="Times New Roman" w:cs="Times New Roman"/>
          <w:lang w:val="hu-HU"/>
        </w:rPr>
        <w:t>izo</w:t>
      </w:r>
      <w:r w:rsidRPr="002B666E">
        <w:rPr>
          <w:rFonts w:ascii="Times New Roman" w:hAnsi="Times New Roman" w:cs="Times New Roman"/>
          <w:lang w:val="hu-HU"/>
        </w:rPr>
        <w:t xml:space="preserve">enzim </w:t>
      </w:r>
      <w:r w:rsidR="00CA204A" w:rsidRPr="002B666E">
        <w:rPr>
          <w:rFonts w:ascii="Times New Roman" w:hAnsi="Times New Roman" w:cs="Times New Roman"/>
          <w:lang w:val="hu-HU"/>
        </w:rPr>
        <w:t xml:space="preserve">erős </w:t>
      </w:r>
      <w:r w:rsidRPr="002B666E">
        <w:rPr>
          <w:rFonts w:ascii="Times New Roman" w:hAnsi="Times New Roman" w:cs="Times New Roman"/>
          <w:lang w:val="hu-HU"/>
        </w:rPr>
        <w:t>gátlóival együtt alkalmazni (lásd 4.5 pont). Ha ez nem kerülhető el, gondosan monitorozni kell a megjelenő toxicitásokat és meg kell fontolni a trabektedin</w:t>
      </w:r>
      <w:r w:rsidR="00AE47FD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dózis csökkentését.</w:t>
      </w:r>
    </w:p>
    <w:p w14:paraId="41AA63BD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5B61402" w14:textId="6098F6C2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Óvatosan kell eljárni abban az esetben, amikor a trabektedinnel egyidejűleg májkárosodást okozó gyógyszereket alkalmaznak, mert a májtoxicitás kialakulásának rizikója emelkedhet.</w:t>
      </w:r>
    </w:p>
    <w:p w14:paraId="1B822EC8" w14:textId="77777777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E1B74AC" w14:textId="463B9DB1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trabektedin és a fenitoin együttes alkalmazása csökkentheti a fenitoin felszívódását, amely az epilepsziás görcsrohamok súlyosbodásához vezethet. Nem ajánlott a trabektedin kombinációja fenitoinnal vagy élő, legyengített vakcinákkal; a sárgaláz </w:t>
      </w:r>
      <w:r w:rsidR="00CA204A" w:rsidRPr="002B666E">
        <w:rPr>
          <w:rFonts w:ascii="Times New Roman" w:hAnsi="Times New Roman" w:cs="Times New Roman"/>
          <w:lang w:val="hu-HU"/>
        </w:rPr>
        <w:t xml:space="preserve">elleni </w:t>
      </w:r>
      <w:r w:rsidRPr="002B666E">
        <w:rPr>
          <w:rFonts w:ascii="Times New Roman" w:hAnsi="Times New Roman" w:cs="Times New Roman"/>
          <w:lang w:val="hu-HU"/>
        </w:rPr>
        <w:t xml:space="preserve">vakcinával történő kombináció </w:t>
      </w:r>
      <w:r w:rsidR="00CA204A" w:rsidRPr="002B666E">
        <w:rPr>
          <w:rFonts w:ascii="Times New Roman" w:hAnsi="Times New Roman" w:cs="Times New Roman"/>
          <w:lang w:val="hu-HU"/>
        </w:rPr>
        <w:t xml:space="preserve">pedig </w:t>
      </w:r>
      <w:r w:rsidRPr="002B666E">
        <w:rPr>
          <w:rFonts w:ascii="Times New Roman" w:hAnsi="Times New Roman" w:cs="Times New Roman"/>
          <w:lang w:val="hu-HU"/>
        </w:rPr>
        <w:t>különösen ellenjavallott (lásd 4.3 pont).</w:t>
      </w:r>
    </w:p>
    <w:p w14:paraId="21E9A3AD" w14:textId="77777777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FFFA772" w14:textId="781D7427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 és alkohol együttes alkalmazását kerülni kell (lásd 4.5 pont).</w:t>
      </w:r>
    </w:p>
    <w:p w14:paraId="70690F7B" w14:textId="77777777" w:rsidR="00543219" w:rsidRPr="002B666E" w:rsidRDefault="0054321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DDE64AF" w14:textId="79D5AC2E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Fogamzóképes nőknek hatékony fogamzásgátlást kell alkalmazniuk a kezelés időtartama alatt, illetve a kezelést követő három</w:t>
      </w:r>
      <w:r w:rsidR="00AE47F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hónapban is és azonnal értesíteniük kell a kezelőorvost, ha teherbe esnek (lásd 5.3 pont).</w:t>
      </w:r>
    </w:p>
    <w:p w14:paraId="7EA03BA4" w14:textId="77777777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B4BD0D5" w14:textId="153B5933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Nemzőképes férfiaknak hatékony fogamzásgátlást kell alkalmazniuk a kezelés időtartama alatt, illetve a kezelést követő 5</w:t>
      </w:r>
      <w:r w:rsidR="00AE47F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hónapban (lásd 4.6 pont).</w:t>
      </w:r>
    </w:p>
    <w:p w14:paraId="1F5EB0FD" w14:textId="77777777" w:rsidR="00543219" w:rsidRPr="002B666E" w:rsidRDefault="0054321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58B8663" w14:textId="20D9B001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figyelmeztetésekre és az óvintézkedésekre vonatkozó részletes információkért lásd még a PLD </w:t>
      </w:r>
      <w:r w:rsidR="00AE47FD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lkalmazási előírását.</w:t>
      </w:r>
    </w:p>
    <w:p w14:paraId="542F219F" w14:textId="2F29B2B2" w:rsidR="00D013AC" w:rsidRPr="002B666E" w:rsidRDefault="00D013A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E23AD4A" w14:textId="2936AB4A" w:rsidR="006456C4" w:rsidRPr="002B666E" w:rsidRDefault="006456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készítmény kevesebb mint 1</w:t>
      </w:r>
      <w:r w:rsidR="00CA204A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mmol (23</w:t>
      </w:r>
      <w:r w:rsidR="00CA204A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mg) nátriumot tartalmaz </w:t>
      </w:r>
      <w:r w:rsidR="002522B8" w:rsidRPr="002522B8">
        <w:rPr>
          <w:rFonts w:ascii="Times New Roman" w:hAnsi="Times New Roman" w:cs="Times New Roman"/>
          <w:lang w:val="hu-HU"/>
        </w:rPr>
        <w:t>adagonként</w:t>
      </w:r>
      <w:r w:rsidRPr="002B666E">
        <w:rPr>
          <w:rFonts w:ascii="Times New Roman" w:hAnsi="Times New Roman" w:cs="Times New Roman"/>
          <w:lang w:val="hu-HU"/>
        </w:rPr>
        <w:t>, azaz gyakorlatilag „nátriummentes”</w:t>
      </w:r>
      <w:r w:rsidR="00AE47FD">
        <w:rPr>
          <w:rFonts w:ascii="Times New Roman" w:hAnsi="Times New Roman" w:cs="Times New Roman"/>
          <w:lang w:val="hu-HU"/>
        </w:rPr>
        <w:t>.</w:t>
      </w:r>
    </w:p>
    <w:p w14:paraId="5FA86457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CFEB028" w14:textId="666556FB" w:rsidR="00342630" w:rsidRPr="002B666E" w:rsidRDefault="00543219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4.5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Gyógyszerkölcsönhatások és egyéb interakciók</w:t>
      </w:r>
    </w:p>
    <w:p w14:paraId="550DF8E7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BC01890" w14:textId="75673CF0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Más hatóanyagok hatásai a trabektedinre</w:t>
      </w:r>
    </w:p>
    <w:p w14:paraId="29359F3A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1859D4D6" w14:textId="69C166E2" w:rsidR="0065719A" w:rsidRPr="002B666E" w:rsidRDefault="0065719A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Interakciós vizsgálatokat csak felnőttek körében végeztek.</w:t>
      </w:r>
    </w:p>
    <w:p w14:paraId="31E58FE7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E662666" w14:textId="3155ECBB" w:rsidR="0065719A" w:rsidRPr="002B666E" w:rsidRDefault="006571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Mivel a trabektedin főként a CYP3A4 </w:t>
      </w:r>
      <w:r w:rsidR="00CA204A" w:rsidRPr="002B666E">
        <w:rPr>
          <w:rFonts w:ascii="Times New Roman" w:hAnsi="Times New Roman" w:cs="Times New Roman"/>
          <w:lang w:val="hu-HU"/>
        </w:rPr>
        <w:t>izo</w:t>
      </w:r>
      <w:r w:rsidRPr="002B666E">
        <w:rPr>
          <w:rFonts w:ascii="Times New Roman" w:hAnsi="Times New Roman" w:cs="Times New Roman"/>
          <w:lang w:val="hu-HU"/>
        </w:rPr>
        <w:t>enzim révén metabolizálódik, azoknál a betegeknél, akiknél olyan gyógyszerek</w:t>
      </w:r>
      <w:r w:rsidR="00D82D4E" w:rsidRPr="002B666E">
        <w:rPr>
          <w:rFonts w:ascii="Times New Roman" w:hAnsi="Times New Roman" w:cs="Times New Roman"/>
          <w:lang w:val="hu-HU"/>
        </w:rPr>
        <w:t>et alkalmaznak egyidejűleg</w:t>
      </w:r>
      <w:r w:rsidRPr="002B666E">
        <w:rPr>
          <w:rFonts w:ascii="Times New Roman" w:hAnsi="Times New Roman" w:cs="Times New Roman"/>
          <w:lang w:val="hu-HU"/>
        </w:rPr>
        <w:t>, melyek gátolják ezt az izoenzimet, a trabektedin plazmakoncentrációja emelkedhet. Hasonlóképpen, a CPY3A4 erős induktorainak egyidejű alkalmazása növelheti a trabektedin metabolikus clearanc</w:t>
      </w:r>
      <w:r w:rsidR="00D82D4E" w:rsidRPr="002B666E">
        <w:rPr>
          <w:rFonts w:ascii="Times New Roman" w:hAnsi="Times New Roman" w:cs="Times New Roman"/>
          <w:lang w:val="hu-HU"/>
        </w:rPr>
        <w:t>e-</w:t>
      </w:r>
      <w:r w:rsidRPr="002B666E">
        <w:rPr>
          <w:rFonts w:ascii="Times New Roman" w:hAnsi="Times New Roman" w:cs="Times New Roman"/>
          <w:lang w:val="hu-HU"/>
        </w:rPr>
        <w:t xml:space="preserve">ét. Két </w:t>
      </w:r>
      <w:r w:rsidR="00D82D4E" w:rsidRPr="002B666E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>.</w:t>
      </w:r>
      <w:r w:rsidR="00D82D4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fázisú </w:t>
      </w:r>
      <w:r w:rsidRPr="00C9000A">
        <w:rPr>
          <w:rFonts w:ascii="Times New Roman" w:hAnsi="Times New Roman" w:cs="Times New Roman"/>
          <w:i/>
          <w:lang w:val="hu-HU"/>
        </w:rPr>
        <w:t>in</w:t>
      </w:r>
      <w:r w:rsidR="00D82D4E" w:rsidRPr="00C9000A">
        <w:rPr>
          <w:rFonts w:ascii="Times New Roman" w:hAnsi="Times New Roman" w:cs="Times New Roman"/>
          <w:i/>
          <w:lang w:val="hu-HU"/>
        </w:rPr>
        <w:t> </w:t>
      </w:r>
      <w:r w:rsidRPr="00C9000A">
        <w:rPr>
          <w:rFonts w:ascii="Times New Roman" w:hAnsi="Times New Roman" w:cs="Times New Roman"/>
          <w:i/>
          <w:lang w:val="hu-HU"/>
        </w:rPr>
        <w:t>vivo</w:t>
      </w:r>
      <w:r w:rsidRPr="002B666E">
        <w:rPr>
          <w:rFonts w:ascii="Times New Roman" w:hAnsi="Times New Roman" w:cs="Times New Roman"/>
          <w:lang w:val="hu-HU"/>
        </w:rPr>
        <w:t xml:space="preserve"> gyógyszerkölcsönhatás</w:t>
      </w:r>
      <w:r w:rsidR="00227160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vizsgálat megerősítette a trabektedin emelkedő expozícióját ketokonazollal, illetve </w:t>
      </w:r>
      <w:r w:rsidR="00D82D4E" w:rsidRPr="002B666E">
        <w:rPr>
          <w:rFonts w:ascii="Times New Roman" w:hAnsi="Times New Roman" w:cs="Times New Roman"/>
          <w:lang w:val="hu-HU"/>
        </w:rPr>
        <w:t xml:space="preserve">csökkenő expozícióját </w:t>
      </w:r>
      <w:r w:rsidRPr="002B666E">
        <w:rPr>
          <w:rFonts w:ascii="Times New Roman" w:hAnsi="Times New Roman" w:cs="Times New Roman"/>
          <w:lang w:val="hu-HU"/>
        </w:rPr>
        <w:t>rifampicinnel történő együttes alkalmazás esetén</w:t>
      </w:r>
      <w:r w:rsidR="00D82D4E" w:rsidRPr="002B666E">
        <w:rPr>
          <w:rFonts w:ascii="Times New Roman" w:hAnsi="Times New Roman" w:cs="Times New Roman"/>
          <w:lang w:val="hu-HU"/>
        </w:rPr>
        <w:t>.</w:t>
      </w:r>
    </w:p>
    <w:p w14:paraId="5DDFDD4C" w14:textId="77777777" w:rsidR="00543219" w:rsidRPr="002B666E" w:rsidRDefault="0054321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229C9A2" w14:textId="2668C386" w:rsidR="00D82D4E" w:rsidRPr="002B666E" w:rsidRDefault="006571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Ketokonazollal történő együttes alkalmazás esetén a trabektedin plazmaexpozíciója mintegy 21%-os </w:t>
      </w:r>
      <w:r w:rsidR="00D82D4E" w:rsidRPr="002B666E">
        <w:rPr>
          <w:rFonts w:ascii="Times New Roman" w:hAnsi="Times New Roman" w:cs="Times New Roman"/>
          <w:lang w:val="hu-HU"/>
        </w:rPr>
        <w:t xml:space="preserve">emelkedést mutatott a </w:t>
      </w:r>
      <w:r w:rsidRPr="002B666E">
        <w:rPr>
          <w:rFonts w:ascii="Times New Roman" w:hAnsi="Times New Roman" w:cs="Times New Roman"/>
          <w:lang w:val="hu-HU"/>
        </w:rPr>
        <w:t>C</w:t>
      </w:r>
      <w:r w:rsidRPr="00C9000A">
        <w:rPr>
          <w:rFonts w:ascii="Times New Roman" w:hAnsi="Times New Roman" w:cs="Times New Roman"/>
          <w:vertAlign w:val="subscript"/>
          <w:lang w:val="hu-HU"/>
        </w:rPr>
        <w:t>max</w:t>
      </w:r>
      <w:r w:rsidRPr="002B666E">
        <w:rPr>
          <w:rFonts w:ascii="Times New Roman" w:hAnsi="Times New Roman" w:cs="Times New Roman"/>
          <w:lang w:val="hu-HU"/>
        </w:rPr>
        <w:t>-</w:t>
      </w:r>
      <w:r w:rsidR="00D82D4E" w:rsidRPr="002B666E">
        <w:rPr>
          <w:rFonts w:ascii="Times New Roman" w:hAnsi="Times New Roman" w:cs="Times New Roman"/>
          <w:lang w:val="hu-HU"/>
        </w:rPr>
        <w:t>értékben</w:t>
      </w:r>
      <w:r w:rsidRPr="002B666E">
        <w:rPr>
          <w:rFonts w:ascii="Times New Roman" w:hAnsi="Times New Roman" w:cs="Times New Roman"/>
          <w:lang w:val="hu-HU"/>
        </w:rPr>
        <w:t xml:space="preserve"> és 66%-os </w:t>
      </w:r>
      <w:r w:rsidR="00D82D4E" w:rsidRPr="002B666E">
        <w:rPr>
          <w:rFonts w:ascii="Times New Roman" w:hAnsi="Times New Roman" w:cs="Times New Roman"/>
          <w:lang w:val="hu-HU"/>
        </w:rPr>
        <w:t xml:space="preserve">emelkedést az </w:t>
      </w:r>
      <w:r w:rsidRPr="002B666E">
        <w:rPr>
          <w:rFonts w:ascii="Times New Roman" w:hAnsi="Times New Roman" w:cs="Times New Roman"/>
          <w:lang w:val="hu-HU"/>
        </w:rPr>
        <w:t>AUC-érték</w:t>
      </w:r>
      <w:r w:rsidR="00D82D4E" w:rsidRPr="002B666E">
        <w:rPr>
          <w:rFonts w:ascii="Times New Roman" w:hAnsi="Times New Roman" w:cs="Times New Roman"/>
          <w:lang w:val="hu-HU"/>
        </w:rPr>
        <w:t>ben</w:t>
      </w:r>
      <w:r w:rsidRPr="002B666E">
        <w:rPr>
          <w:rFonts w:ascii="Times New Roman" w:hAnsi="Times New Roman" w:cs="Times New Roman"/>
          <w:lang w:val="hu-HU"/>
        </w:rPr>
        <w:t xml:space="preserve">, de új biztonságossági </w:t>
      </w:r>
      <w:r w:rsidR="00D82D4E" w:rsidRPr="002B666E">
        <w:rPr>
          <w:rFonts w:ascii="Times New Roman" w:hAnsi="Times New Roman" w:cs="Times New Roman"/>
          <w:lang w:val="hu-HU"/>
        </w:rPr>
        <w:t xml:space="preserve">aggályt </w:t>
      </w:r>
      <w:r w:rsidRPr="002B666E">
        <w:rPr>
          <w:rFonts w:ascii="Times New Roman" w:hAnsi="Times New Roman" w:cs="Times New Roman"/>
          <w:lang w:val="hu-HU"/>
        </w:rPr>
        <w:t xml:space="preserve">nem azonosítottak. A toxicitás alapos monitorozása szükséges azoknál a betegeknél, akik a trabektedinnel együtt erős CYP3A4-inhibitort is </w:t>
      </w:r>
      <w:r w:rsidR="00D82D4E" w:rsidRPr="002B666E">
        <w:rPr>
          <w:rFonts w:ascii="Times New Roman" w:hAnsi="Times New Roman" w:cs="Times New Roman"/>
          <w:lang w:val="hu-HU"/>
        </w:rPr>
        <w:t xml:space="preserve">kapnak </w:t>
      </w:r>
      <w:r w:rsidRPr="002B666E">
        <w:rPr>
          <w:rFonts w:ascii="Times New Roman" w:hAnsi="Times New Roman" w:cs="Times New Roman"/>
          <w:lang w:val="hu-HU"/>
        </w:rPr>
        <w:t xml:space="preserve">(például ketokonazol, flukonazol, ritonavir, klaritromicin vagy aprepitant szájon át alkalmazva), és az ilyen kombinációkat lehetőség szerint </w:t>
      </w:r>
      <w:r w:rsidRPr="002B666E">
        <w:rPr>
          <w:rFonts w:ascii="Times New Roman" w:hAnsi="Times New Roman" w:cs="Times New Roman"/>
          <w:lang w:val="hu-HU"/>
        </w:rPr>
        <w:lastRenderedPageBreak/>
        <w:t>kerülni kell. Amennyiben az ilyen kombinációk alkalmazására szükség van, akkor toxicitás esetében megfelelő dózismódosítást kell végrehajtani (lásd 4.2 és 4.4 pont).</w:t>
      </w:r>
    </w:p>
    <w:p w14:paraId="693224E4" w14:textId="7F488C42" w:rsidR="0065719A" w:rsidRPr="002B666E" w:rsidRDefault="006571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Amikor a rifampicint trabektedinnel adták együtt, az a trabektedin</w:t>
      </w:r>
      <w:r w:rsidR="00C2439A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plazmaexpozíció</w:t>
      </w:r>
      <w:r w:rsidR="00C2439A">
        <w:rPr>
          <w:rFonts w:ascii="Times New Roman" w:hAnsi="Times New Roman" w:cs="Times New Roman"/>
          <w:lang w:val="hu-HU"/>
        </w:rPr>
        <w:t>jának</w:t>
      </w:r>
      <w:r w:rsidRPr="002B666E">
        <w:rPr>
          <w:rFonts w:ascii="Times New Roman" w:hAnsi="Times New Roman" w:cs="Times New Roman"/>
          <w:lang w:val="hu-HU"/>
        </w:rPr>
        <w:t xml:space="preserve"> csökkenésé</w:t>
      </w:r>
      <w:r w:rsidR="00C2439A">
        <w:rPr>
          <w:rFonts w:ascii="Times New Roman" w:hAnsi="Times New Roman" w:cs="Times New Roman"/>
          <w:lang w:val="hu-HU"/>
        </w:rPr>
        <w:t>hez vezetett:</w:t>
      </w:r>
      <w:r w:rsidRPr="002B666E">
        <w:rPr>
          <w:rFonts w:ascii="Times New Roman" w:hAnsi="Times New Roman" w:cs="Times New Roman"/>
          <w:lang w:val="hu-HU"/>
        </w:rPr>
        <w:t xml:space="preserve"> mintegy 22%-os 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r w:rsidRPr="002B666E">
        <w:rPr>
          <w:rFonts w:ascii="Times New Roman" w:hAnsi="Times New Roman" w:cs="Times New Roman"/>
          <w:lang w:val="hu-HU"/>
        </w:rPr>
        <w:t>- és 31%-os AUC-érték</w:t>
      </w:r>
      <w:r w:rsidR="00227160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csökkenéssel</w:t>
      </w:r>
      <w:r w:rsidR="00C2439A">
        <w:rPr>
          <w:rFonts w:ascii="Times New Roman" w:hAnsi="Times New Roman" w:cs="Times New Roman"/>
          <w:lang w:val="hu-HU"/>
        </w:rPr>
        <w:t xml:space="preserve"> járt</w:t>
      </w:r>
      <w:r w:rsidRPr="002B666E">
        <w:rPr>
          <w:rFonts w:ascii="Times New Roman" w:hAnsi="Times New Roman" w:cs="Times New Roman"/>
          <w:lang w:val="hu-HU"/>
        </w:rPr>
        <w:t>. Ezért a trabektedin erős CYP3A4</w:t>
      </w:r>
      <w:r w:rsidR="00D82D4E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induktor</w:t>
      </w:r>
      <w:r w:rsidR="00227160">
        <w:rPr>
          <w:rFonts w:ascii="Times New Roman" w:hAnsi="Times New Roman" w:cs="Times New Roman"/>
          <w:lang w:val="hu-HU"/>
        </w:rPr>
        <w:t>ra</w:t>
      </w:r>
      <w:r w:rsidRPr="002B666E">
        <w:rPr>
          <w:rFonts w:ascii="Times New Roman" w:hAnsi="Times New Roman" w:cs="Times New Roman"/>
          <w:lang w:val="hu-HU"/>
        </w:rPr>
        <w:t xml:space="preserve">l (pl. rifampicin, fenobarbitál, </w:t>
      </w:r>
      <w:r w:rsidR="00D82D4E" w:rsidRPr="002B666E">
        <w:rPr>
          <w:rFonts w:ascii="Times New Roman" w:hAnsi="Times New Roman" w:cs="Times New Roman"/>
          <w:lang w:val="hu-HU"/>
        </w:rPr>
        <w:t>k</w:t>
      </w:r>
      <w:r w:rsidRPr="002B666E">
        <w:rPr>
          <w:rFonts w:ascii="Times New Roman" w:hAnsi="Times New Roman" w:cs="Times New Roman"/>
          <w:lang w:val="hu-HU"/>
        </w:rPr>
        <w:t>özönséges orbáncfű) történő egyidejű alkalmazását, lehetőség szerint</w:t>
      </w:r>
      <w:r w:rsidR="00C2439A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kerülni kell (lásd 4.4 pont). </w:t>
      </w:r>
    </w:p>
    <w:p w14:paraId="35C026FA" w14:textId="77777777" w:rsidR="0065719A" w:rsidRPr="002B666E" w:rsidRDefault="006571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D748EC" w14:textId="41BBD9BA" w:rsidR="0065719A" w:rsidRPr="002B666E" w:rsidRDefault="006571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alkoholfogyasztást kerülni kell a kezelés időtartama alatt a gyógyszer májra kifejtett toxikus hatása miatt (lásd 4.4 pont).</w:t>
      </w:r>
    </w:p>
    <w:p w14:paraId="4FEA43F1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D1F925F" w14:textId="56EC3DFD" w:rsidR="0065719A" w:rsidRPr="002B666E" w:rsidRDefault="006571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Preklinikai adatok azt mutatták, hogy a trabektedin a P-glikoprotein (P-gp) szubsztrátja. A P</w:t>
      </w:r>
      <w:r w:rsidR="00227160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gp inhib</w:t>
      </w:r>
      <w:r w:rsidR="000472C0" w:rsidRPr="002B666E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>toraival, pl. ciklosporin és verapamil, történő együttes alkalmazás megváltoztathatja a trabektedin eloszlását és/vagy eliminációját. Ezen kölcsönhatás relevanciája, pl. a központi idegrendszer</w:t>
      </w:r>
      <w:r w:rsidR="00227160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 xml:space="preserve"> (CNS</w:t>
      </w:r>
      <w:r w:rsidR="00227160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) toxicitás, nem igazolt. Ilyen esetekben elővigyázatosan kell eljárni.</w:t>
      </w:r>
    </w:p>
    <w:p w14:paraId="72B8442F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6DEA5D7" w14:textId="34CB7DF1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4.6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Termékenység, terhesség és szoptatás</w:t>
      </w:r>
    </w:p>
    <w:p w14:paraId="415EF582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E5C3372" w14:textId="0ED9ED88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Terhesség</w:t>
      </w:r>
    </w:p>
    <w:p w14:paraId="7D31AC74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7C1A5CBE" w14:textId="45CF544B" w:rsidR="00D35485" w:rsidRPr="002B666E" w:rsidRDefault="00D35485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Terhes nők</w:t>
      </w:r>
      <w:r w:rsidR="000472C0" w:rsidRPr="002B666E">
        <w:rPr>
          <w:rFonts w:ascii="Times New Roman" w:hAnsi="Times New Roman" w:cs="Times New Roman"/>
          <w:lang w:val="hu-HU"/>
        </w:rPr>
        <w:t>nél</w:t>
      </w:r>
      <w:r w:rsidRPr="002B666E">
        <w:rPr>
          <w:rFonts w:ascii="Times New Roman" w:hAnsi="Times New Roman" w:cs="Times New Roman"/>
          <w:lang w:val="hu-HU"/>
        </w:rPr>
        <w:t xml:space="preserve"> történő alkalmazásr</w:t>
      </w:r>
      <w:r w:rsidR="00227160">
        <w:rPr>
          <w:rFonts w:ascii="Times New Roman" w:hAnsi="Times New Roman" w:cs="Times New Roman"/>
          <w:lang w:val="hu-HU"/>
        </w:rPr>
        <w:t>ól</w:t>
      </w:r>
      <w:r w:rsidR="000472C0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nincs elegendő adat. Azonban ismert hatásmechanizmusa alapján a trabektedin súlyos </w:t>
      </w:r>
      <w:r w:rsidR="000472C0" w:rsidRPr="002B666E">
        <w:rPr>
          <w:rFonts w:ascii="Times New Roman" w:hAnsi="Times New Roman" w:cs="Times New Roman"/>
          <w:lang w:val="hu-HU"/>
        </w:rPr>
        <w:t xml:space="preserve">veleszületett </w:t>
      </w:r>
      <w:r w:rsidRPr="002B666E">
        <w:rPr>
          <w:rFonts w:ascii="Times New Roman" w:hAnsi="Times New Roman" w:cs="Times New Roman"/>
          <w:lang w:val="hu-HU"/>
        </w:rPr>
        <w:t xml:space="preserve">rendellenességeket okozhat, ha a terhesség alatt alkalmazzák. Vemhes patkányoknak történő beadáskor a trabektedin átjutott a placentán. A trabektedin </w:t>
      </w:r>
      <w:r w:rsidR="00227160">
        <w:rPr>
          <w:rFonts w:ascii="Times New Roman" w:hAnsi="Times New Roman" w:cs="Times New Roman"/>
          <w:lang w:val="hu-HU"/>
        </w:rPr>
        <w:t xml:space="preserve">nem alkalmazható </w:t>
      </w:r>
      <w:r w:rsidRPr="002B666E">
        <w:rPr>
          <w:rFonts w:ascii="Times New Roman" w:hAnsi="Times New Roman" w:cs="Times New Roman"/>
          <w:lang w:val="hu-HU"/>
        </w:rPr>
        <w:t xml:space="preserve">terhesség alatt. Ha a kezelés alatt a beteg teherbe esik, a beteget tájékoztatni kell a magzatot fenyegető potenciális </w:t>
      </w:r>
      <w:r w:rsidR="005E45AC" w:rsidRPr="002B666E">
        <w:rPr>
          <w:rFonts w:ascii="Times New Roman" w:hAnsi="Times New Roman" w:cs="Times New Roman"/>
          <w:lang w:val="hu-HU"/>
        </w:rPr>
        <w:t xml:space="preserve">kockázatokról </w:t>
      </w:r>
      <w:r w:rsidRPr="002B666E">
        <w:rPr>
          <w:rFonts w:ascii="Times New Roman" w:hAnsi="Times New Roman" w:cs="Times New Roman"/>
          <w:lang w:val="hu-HU"/>
        </w:rPr>
        <w:t>(lásd 5.3 pont)</w:t>
      </w:r>
      <w:r w:rsidR="00227160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és gondosan monitorozni kell. Ha a trabektedint a terhesség végén alkalmazzák, a potenciális mellékhatásokat gondosan monitorozni kell az újszülöttnél.</w:t>
      </w:r>
    </w:p>
    <w:p w14:paraId="44DC5A02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C8651E" w14:textId="4AFE573F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Fogamzóképes nők</w:t>
      </w:r>
    </w:p>
    <w:p w14:paraId="46C5D293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79828E5" w14:textId="3DE1A4FA" w:rsidR="00D35485" w:rsidRPr="002B666E" w:rsidRDefault="00D35485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Fogamzóképes nőknek hatékony fogamzásgátlást kell alkalmazniuk a kezelés alatt és három</w:t>
      </w:r>
      <w:r w:rsidR="0022716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hónapig azt követően, és azonnal értesíteniük kell a kezelőorvost, ha teherbe esnek (lásd 5.3 pont).</w:t>
      </w:r>
    </w:p>
    <w:p w14:paraId="6E644820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C1BA3BB" w14:textId="1482DB99" w:rsidR="00D35485" w:rsidRPr="002B666E" w:rsidRDefault="00D35485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kezelés </w:t>
      </w:r>
      <w:r w:rsidR="00227160">
        <w:rPr>
          <w:rFonts w:ascii="Times New Roman" w:hAnsi="Times New Roman" w:cs="Times New Roman"/>
          <w:lang w:val="hu-HU"/>
        </w:rPr>
        <w:t>során</w:t>
      </w:r>
      <w:r w:rsidRPr="002B666E">
        <w:rPr>
          <w:rFonts w:ascii="Times New Roman" w:hAnsi="Times New Roman" w:cs="Times New Roman"/>
          <w:lang w:val="hu-HU"/>
        </w:rPr>
        <w:t xml:space="preserve"> teherbe eső nők esetében meg kell fontolni a genetikai tanácsadás lehetőségét.</w:t>
      </w:r>
    </w:p>
    <w:p w14:paraId="011D2F9D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12613A0" w14:textId="176F8A7A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Szoptatás</w:t>
      </w:r>
    </w:p>
    <w:p w14:paraId="5479CCA6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70FC90E3" w14:textId="7B2F28B6" w:rsidR="00287F5D" w:rsidRPr="002B666E" w:rsidRDefault="00287F5D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Nem ismert, hogy a trabektedin kiválasztódik-e a humán anyatejbe. A trabektedin anyatejbe történő kiválasztódását állatok</w:t>
      </w:r>
      <w:r w:rsidR="005E45AC" w:rsidRPr="002B666E">
        <w:rPr>
          <w:rFonts w:ascii="Times New Roman" w:hAnsi="Times New Roman" w:cs="Times New Roman"/>
          <w:lang w:val="hu-HU"/>
        </w:rPr>
        <w:t>nál</w:t>
      </w:r>
      <w:r w:rsidRPr="002B666E">
        <w:rPr>
          <w:rFonts w:ascii="Times New Roman" w:hAnsi="Times New Roman" w:cs="Times New Roman"/>
          <w:lang w:val="hu-HU"/>
        </w:rPr>
        <w:t xml:space="preserve"> nem vizsgálták. A szoptatás a kezelés alatt és a kezelés befejezését követő 3</w:t>
      </w:r>
      <w:r w:rsidR="0022716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hónapban ellenjavallt (lásd 4.3 pont).</w:t>
      </w:r>
    </w:p>
    <w:p w14:paraId="0820F2C4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F8244C2" w14:textId="66A48223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Termékenység</w:t>
      </w:r>
    </w:p>
    <w:p w14:paraId="7D5B1195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19F6672E" w14:textId="5B39CDCB" w:rsidR="00287F5D" w:rsidRPr="002B666E" w:rsidRDefault="00287F5D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Nemzőképes férfiaknak hatékony fogamzásgátlást kell alkalmazniuk a kezelés alatt, illetve 5</w:t>
      </w:r>
      <w:r w:rsidR="0022716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hónapig azt követően (lásd 4.4 pont).</w:t>
      </w:r>
    </w:p>
    <w:p w14:paraId="5DFC33AB" w14:textId="77777777" w:rsidR="00287F5D" w:rsidRPr="002B666E" w:rsidRDefault="00287F5D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68B2A2F" w14:textId="5398D25E" w:rsidR="00543219" w:rsidRPr="002B666E" w:rsidRDefault="00287F5D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trabektedin genotoxikus hatást fejthet ki. 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5E45AC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kezelés megkezdése előtt tanácsot kell kérni a petesejtek és hímiva</w:t>
      </w:r>
      <w:r w:rsidR="001A3328" w:rsidRPr="002B666E">
        <w:rPr>
          <w:rFonts w:ascii="Times New Roman" w:hAnsi="Times New Roman" w:cs="Times New Roman"/>
          <w:lang w:val="hu-HU"/>
        </w:rPr>
        <w:t>r</w:t>
      </w:r>
      <w:r w:rsidRPr="002B666E">
        <w:rPr>
          <w:rFonts w:ascii="Times New Roman" w:hAnsi="Times New Roman" w:cs="Times New Roman"/>
          <w:lang w:val="hu-HU"/>
        </w:rPr>
        <w:t xml:space="preserve">sejtek konzerválásával kapcsolatban, mivel fennáll az irreverzibilis infertilitás lehetősége a </w:t>
      </w:r>
      <w:r w:rsidR="005E45AC" w:rsidRPr="002B666E">
        <w:rPr>
          <w:rFonts w:ascii="Times New Roman" w:hAnsi="Times New Roman" w:cs="Times New Roman"/>
          <w:lang w:val="hu-HU"/>
        </w:rPr>
        <w:t xml:space="preserve">Trabectedin Ever Pharma-val végzett </w:t>
      </w:r>
      <w:r w:rsidRPr="002B666E">
        <w:rPr>
          <w:rFonts w:ascii="Times New Roman" w:hAnsi="Times New Roman" w:cs="Times New Roman"/>
          <w:lang w:val="hu-HU"/>
        </w:rPr>
        <w:t>terápia kapcsán. Meg kell fontolni a genetikai tanácsadást abban az esetben, ha terhesség következik be a kezelés alatt. Genetikai tanácsadás javasolt azoknál a betegeknél</w:t>
      </w:r>
      <w:r w:rsidR="00227160">
        <w:rPr>
          <w:rFonts w:ascii="Times New Roman" w:hAnsi="Times New Roman" w:cs="Times New Roman"/>
          <w:lang w:val="hu-HU"/>
        </w:rPr>
        <w:t xml:space="preserve"> is</w:t>
      </w:r>
      <w:r w:rsidRPr="002B666E">
        <w:rPr>
          <w:rFonts w:ascii="Times New Roman" w:hAnsi="Times New Roman" w:cs="Times New Roman"/>
          <w:lang w:val="hu-HU"/>
        </w:rPr>
        <w:t>, akik gyermeket szeretnének a kezelés után.</w:t>
      </w:r>
    </w:p>
    <w:p w14:paraId="72145356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E0E9F16" w14:textId="3CDFD92C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4.7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A készítmény hatásai a gépjárművezetéshez és a gépek kezeléséhez szükséges képességekre</w:t>
      </w:r>
    </w:p>
    <w:p w14:paraId="4B81E870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0FCBF2C" w14:textId="28CB3006" w:rsidR="001A3328" w:rsidRPr="002B666E" w:rsidRDefault="001A332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készítménynek a gépjárművezetéshez és a gépek kezeléséhez szükséges képességeket befolyásoló hatás</w:t>
      </w:r>
      <w:r w:rsidR="00227160">
        <w:rPr>
          <w:rFonts w:ascii="Times New Roman" w:hAnsi="Times New Roman" w:cs="Times New Roman"/>
          <w:lang w:val="hu-HU"/>
        </w:rPr>
        <w:t>á</w:t>
      </w:r>
      <w:r w:rsidRPr="002B666E">
        <w:rPr>
          <w:rFonts w:ascii="Times New Roman" w:hAnsi="Times New Roman" w:cs="Times New Roman"/>
          <w:lang w:val="hu-HU"/>
        </w:rPr>
        <w:t xml:space="preserve">t nem vizsgálták. Azonban beszámoltak fáradtságról és/vagy erőtlenségről </w:t>
      </w:r>
      <w:r w:rsidR="005E45AC" w:rsidRPr="002B666E">
        <w:rPr>
          <w:rFonts w:ascii="Times New Roman" w:hAnsi="Times New Roman" w:cs="Times New Roman"/>
          <w:lang w:val="hu-HU"/>
        </w:rPr>
        <w:t xml:space="preserve">a </w:t>
      </w:r>
      <w:r w:rsidRPr="002B666E">
        <w:rPr>
          <w:rFonts w:ascii="Times New Roman" w:hAnsi="Times New Roman" w:cs="Times New Roman"/>
          <w:lang w:val="hu-HU"/>
        </w:rPr>
        <w:t>trabektedint kapó betegeknél. Azon betegek, akik a fent leírt mellékhatásokat észlelik a kezelés időtartama alatt, ne vezessenek gépjárművet, illetve ne kezeljenek gépeket.</w:t>
      </w:r>
    </w:p>
    <w:p w14:paraId="5CB5342F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172E2C2" w14:textId="729B4AB8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4.8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Nemkívánatos hatások, mellékhatások</w:t>
      </w:r>
    </w:p>
    <w:p w14:paraId="42C90C3B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7B9C644" w14:textId="7FD849B3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A biztonságossági profil összefoglalása</w:t>
      </w:r>
    </w:p>
    <w:p w14:paraId="7D8D35BC" w14:textId="77777777" w:rsidR="00543219" w:rsidRPr="002B666E" w:rsidRDefault="0054321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1CA5A9" w14:textId="15FE21C9" w:rsidR="00723EC3" w:rsidRPr="002B666E" w:rsidRDefault="00723EC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trabektedinnel kezelt betegek többségénél várhatóak valamilyen mértékű mellékhatások (91% monoterápia esetén és 99,4% kombinációs terápiában), és a betegek kevesebb mint egyharmadánál várhatóak súlyos (3</w:t>
      </w:r>
      <w:r w:rsidR="005E45AC" w:rsidRPr="002B666E">
        <w:rPr>
          <w:rFonts w:ascii="Times New Roman" w:hAnsi="Times New Roman" w:cs="Times New Roman"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vagy 4. fokozat</w:t>
      </w:r>
      <w:r w:rsidR="005E45AC" w:rsidRPr="002B666E">
        <w:rPr>
          <w:rFonts w:ascii="Times New Roman" w:hAnsi="Times New Roman" w:cs="Times New Roman"/>
          <w:lang w:val="hu-HU"/>
        </w:rPr>
        <w:t>ú</w:t>
      </w:r>
      <w:r w:rsidRPr="002B666E">
        <w:rPr>
          <w:rFonts w:ascii="Times New Roman" w:hAnsi="Times New Roman" w:cs="Times New Roman"/>
          <w:lang w:val="hu-HU"/>
        </w:rPr>
        <w:t xml:space="preserve">) mellékhatások (10% monoterápia esetén és 25% kombinációs terápiában). A leggyakrabban előforduló különböző súlyosságú mellékhatások a neutropenia, hányinger, hányás, a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Pr="002B666E">
        <w:rPr>
          <w:rFonts w:ascii="Times New Roman" w:hAnsi="Times New Roman" w:cs="Times New Roman"/>
          <w:lang w:val="hu-HU"/>
        </w:rPr>
        <w:t>/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Pr="002B666E">
        <w:rPr>
          <w:rFonts w:ascii="Times New Roman" w:hAnsi="Times New Roman" w:cs="Times New Roman"/>
          <w:lang w:val="hu-HU"/>
        </w:rPr>
        <w:t xml:space="preserve"> értékek emelkedése, anaemia, fáradtság, thrombocytopenia, anorexia és diarrhoea voltak.</w:t>
      </w:r>
    </w:p>
    <w:p w14:paraId="22D047E1" w14:textId="77777777" w:rsidR="00723EC3" w:rsidRPr="002B666E" w:rsidRDefault="00723EC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6EFE600" w14:textId="11726D6A" w:rsidR="00543219" w:rsidRPr="002B666E" w:rsidRDefault="00723EC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Halálos kimenetelű mellékhatások a monoterápiával kezelt betegek 1,9%-ánál és a kombinációs adagolási rend</w:t>
      </w:r>
      <w:r w:rsidR="00FA5B57">
        <w:rPr>
          <w:rFonts w:ascii="Times New Roman" w:hAnsi="Times New Roman" w:cs="Times New Roman"/>
          <w:lang w:val="hu-HU"/>
        </w:rPr>
        <w:t xml:space="preserve"> szerint</w:t>
      </w:r>
      <w:r w:rsidRPr="002B666E">
        <w:rPr>
          <w:rFonts w:ascii="Times New Roman" w:hAnsi="Times New Roman" w:cs="Times New Roman"/>
          <w:lang w:val="hu-HU"/>
        </w:rPr>
        <w:t xml:space="preserve"> kezelt betegek 0,6%-ánál fordultak elő. Ezek gyakran több esemény</w:t>
      </w:r>
      <w:r w:rsidR="00FA5B57">
        <w:rPr>
          <w:rFonts w:ascii="Times New Roman" w:hAnsi="Times New Roman" w:cs="Times New Roman"/>
          <w:lang w:val="hu-HU"/>
        </w:rPr>
        <w:t xml:space="preserve"> –</w:t>
      </w:r>
      <w:r w:rsidRPr="002B666E">
        <w:rPr>
          <w:rFonts w:ascii="Times New Roman" w:hAnsi="Times New Roman" w:cs="Times New Roman"/>
          <w:lang w:val="hu-HU"/>
        </w:rPr>
        <w:t xml:space="preserve"> mint</w:t>
      </w:r>
      <w:r w:rsidR="00FA5B57">
        <w:rPr>
          <w:rFonts w:ascii="Times New Roman" w:hAnsi="Times New Roman" w:cs="Times New Roman"/>
          <w:lang w:val="hu-HU"/>
        </w:rPr>
        <w:t xml:space="preserve"> például</w:t>
      </w:r>
      <w:r w:rsidRPr="002B666E">
        <w:rPr>
          <w:rFonts w:ascii="Times New Roman" w:hAnsi="Times New Roman" w:cs="Times New Roman"/>
          <w:lang w:val="hu-HU"/>
        </w:rPr>
        <w:t xml:space="preserve"> pancytopenia, lázas neutropenia, néhány esetben szepszissel, májműködés érintettsége, veseelégtelenség vagy többszervi elégtelenség és rhabdomyolysis</w:t>
      </w:r>
      <w:r w:rsidR="00FA5B57">
        <w:rPr>
          <w:rFonts w:ascii="Times New Roman" w:hAnsi="Times New Roman" w:cs="Times New Roman"/>
          <w:lang w:val="hu-HU"/>
        </w:rPr>
        <w:t xml:space="preserve"> –</w:t>
      </w:r>
      <w:r w:rsidRPr="002B666E">
        <w:rPr>
          <w:rFonts w:ascii="Times New Roman" w:hAnsi="Times New Roman" w:cs="Times New Roman"/>
          <w:lang w:val="hu-HU"/>
        </w:rPr>
        <w:t xml:space="preserve"> kombinációja</w:t>
      </w:r>
      <w:r w:rsidR="00FA5B57">
        <w:rPr>
          <w:rFonts w:ascii="Times New Roman" w:hAnsi="Times New Roman" w:cs="Times New Roman"/>
          <w:lang w:val="hu-HU"/>
        </w:rPr>
        <w:t xml:space="preserve"> révén</w:t>
      </w:r>
      <w:r w:rsidRPr="002B666E">
        <w:rPr>
          <w:rFonts w:ascii="Times New Roman" w:hAnsi="Times New Roman" w:cs="Times New Roman"/>
          <w:lang w:val="hu-HU"/>
        </w:rPr>
        <w:t xml:space="preserve"> történtek.</w:t>
      </w:r>
    </w:p>
    <w:p w14:paraId="4FE8C028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24062D1" w14:textId="2A52DBA4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Mellékhatások táblázatos összefoglalása</w:t>
      </w:r>
    </w:p>
    <w:p w14:paraId="0F7F91D4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F357DA" w14:textId="51C37201" w:rsidR="00543219" w:rsidRPr="002B666E" w:rsidRDefault="00723EC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t</w:t>
      </w:r>
      <w:r w:rsidR="0014235D" w:rsidRPr="002B666E">
        <w:rPr>
          <w:rFonts w:ascii="Times New Roman" w:hAnsi="Times New Roman" w:cs="Times New Roman"/>
          <w:lang w:val="hu-HU"/>
        </w:rPr>
        <w:t>rab</w:t>
      </w:r>
      <w:r w:rsidRPr="002B666E">
        <w:rPr>
          <w:rFonts w:ascii="Times New Roman" w:hAnsi="Times New Roman" w:cs="Times New Roman"/>
          <w:lang w:val="hu-HU"/>
        </w:rPr>
        <w:t>ek</w:t>
      </w:r>
      <w:r w:rsidR="0014235D" w:rsidRPr="002B666E">
        <w:rPr>
          <w:rFonts w:ascii="Times New Roman" w:hAnsi="Times New Roman" w:cs="Times New Roman"/>
          <w:lang w:val="hu-HU"/>
        </w:rPr>
        <w:t>tedin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alábbi biztonságossági profilja a klinikai vizsgálatokban jelentett mellékhatásokon, a forgalomba hozatal után elvégzett biztonságossági vizsgálatokon és a spontán bejelentéseken alapul.</w:t>
      </w:r>
    </w:p>
    <w:p w14:paraId="1A533B36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47E17F0" w14:textId="6DDC2B62" w:rsidR="00543219" w:rsidRPr="002B666E" w:rsidRDefault="00723EC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alábbi táblázat azokat a mellékhatások</w:t>
      </w:r>
      <w:r w:rsidR="00CB378D">
        <w:rPr>
          <w:rFonts w:ascii="Times New Roman" w:hAnsi="Times New Roman" w:cs="Times New Roman"/>
          <w:lang w:val="hu-HU"/>
        </w:rPr>
        <w:t>at</w:t>
      </w:r>
      <w:r w:rsidRPr="002B666E">
        <w:rPr>
          <w:rFonts w:ascii="Times New Roman" w:hAnsi="Times New Roman" w:cs="Times New Roman"/>
          <w:lang w:val="hu-HU"/>
        </w:rPr>
        <w:t xml:space="preserve"> mutatja, amelyeket az egyes indikációkban ajánlott </w:t>
      </w:r>
      <w:r w:rsidR="0014235D" w:rsidRPr="002B666E">
        <w:rPr>
          <w:rFonts w:ascii="Times New Roman" w:hAnsi="Times New Roman" w:cs="Times New Roman"/>
          <w:lang w:val="hu-HU"/>
        </w:rPr>
        <w:t>trabe</w:t>
      </w:r>
      <w:r w:rsidRPr="002B666E">
        <w:rPr>
          <w:rFonts w:ascii="Times New Roman" w:hAnsi="Times New Roman" w:cs="Times New Roman"/>
          <w:lang w:val="hu-HU"/>
        </w:rPr>
        <w:t>k</w:t>
      </w:r>
      <w:r w:rsidR="0014235D" w:rsidRPr="002B666E">
        <w:rPr>
          <w:rFonts w:ascii="Times New Roman" w:hAnsi="Times New Roman" w:cs="Times New Roman"/>
          <w:lang w:val="hu-HU"/>
        </w:rPr>
        <w:t>tedin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kezelési rend szerint kezelt, lágyrészsarcomában vagy petefészek</w:t>
      </w:r>
      <w:r w:rsidR="006C63E9" w:rsidRPr="002B666E">
        <w:rPr>
          <w:rFonts w:ascii="Times New Roman" w:hAnsi="Times New Roman" w:cs="Times New Roman"/>
          <w:lang w:val="hu-HU"/>
        </w:rPr>
        <w:t>-daganatban</w:t>
      </w:r>
      <w:r w:rsidRPr="002B666E">
        <w:rPr>
          <w:rFonts w:ascii="Times New Roman" w:hAnsi="Times New Roman" w:cs="Times New Roman"/>
          <w:lang w:val="hu-HU"/>
        </w:rPr>
        <w:t xml:space="preserve"> szenvedő betegeknél jelentettek. Mind a mellékhatásokat, mind pedig a laboratóriumi értékeket felhasználták az előfordulási gyakoriságok megállapításánál.</w:t>
      </w:r>
    </w:p>
    <w:p w14:paraId="2A0D4360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445C80C" w14:textId="03A019A0" w:rsidR="00CA03C4" w:rsidRPr="002B666E" w:rsidRDefault="00CA03C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mellékhatások szervrendszerek szerinti csoportosítás és előfordulási gyakoriság alapján </w:t>
      </w:r>
      <w:r w:rsidR="006C63E9" w:rsidRPr="002B666E">
        <w:rPr>
          <w:rFonts w:ascii="Times New Roman" w:hAnsi="Times New Roman" w:cs="Times New Roman"/>
          <w:lang w:val="hu-HU"/>
        </w:rPr>
        <w:t>kerülnek felsorolásra</w:t>
      </w:r>
      <w:r w:rsidRPr="002B666E">
        <w:rPr>
          <w:rFonts w:ascii="Times New Roman" w:hAnsi="Times New Roman" w:cs="Times New Roman"/>
          <w:lang w:val="hu-HU"/>
        </w:rPr>
        <w:t>. Az előfordulási gyakoriság meghatározásai a következők: nagyon gyakori (≥ 1/10), gyakori (≥ 1/100 − &lt; 1/10), nem gyakori (≥ 1/1000 − &lt; 1/100) és ritka (≥ 1/10</w:t>
      </w:r>
      <w:r w:rsidR="006C63E9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000 − &lt; 1/1000).</w:t>
      </w:r>
    </w:p>
    <w:p w14:paraId="499F331F" w14:textId="7B78F65D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tbl>
      <w:tblPr>
        <w:tblStyle w:val="Rcsostblzat"/>
        <w:tblW w:w="944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05"/>
        <w:gridCol w:w="2268"/>
        <w:gridCol w:w="1813"/>
        <w:gridCol w:w="1398"/>
        <w:gridCol w:w="1556"/>
      </w:tblGrid>
      <w:tr w:rsidR="006C63E9" w:rsidRPr="002B666E" w14:paraId="55A355DB" w14:textId="77777777" w:rsidTr="00C9000A">
        <w:tc>
          <w:tcPr>
            <w:tcW w:w="2405" w:type="dxa"/>
          </w:tcPr>
          <w:p w14:paraId="1784D635" w14:textId="77777777" w:rsidR="00D50284" w:rsidRPr="002B666E" w:rsidRDefault="00D50284" w:rsidP="0045632F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 xml:space="preserve">Szervrendszerek </w:t>
            </w:r>
          </w:p>
          <w:p w14:paraId="5E1A78D5" w14:textId="77777777" w:rsidR="00D50284" w:rsidRPr="002B666E" w:rsidRDefault="00D50284" w:rsidP="0045632F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 xml:space="preserve">szerinti </w:t>
            </w:r>
          </w:p>
          <w:p w14:paraId="2513B3BA" w14:textId="3F274AFE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csoportosítás</w:t>
            </w:r>
          </w:p>
        </w:tc>
        <w:tc>
          <w:tcPr>
            <w:tcW w:w="2268" w:type="dxa"/>
          </w:tcPr>
          <w:p w14:paraId="7FE2B4F1" w14:textId="6174C7D7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Nagyon gyakori</w:t>
            </w:r>
          </w:p>
        </w:tc>
        <w:tc>
          <w:tcPr>
            <w:tcW w:w="1813" w:type="dxa"/>
          </w:tcPr>
          <w:p w14:paraId="3744819B" w14:textId="58236D94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Gyakori</w:t>
            </w:r>
          </w:p>
        </w:tc>
        <w:tc>
          <w:tcPr>
            <w:tcW w:w="1398" w:type="dxa"/>
          </w:tcPr>
          <w:p w14:paraId="5A2CDB1E" w14:textId="622FA4E0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Nem gyakori</w:t>
            </w:r>
            <w:r w:rsidR="0095205E" w:rsidRPr="002B666E">
              <w:rPr>
                <w:rFonts w:ascii="Times New Roman" w:hAnsi="Times New Roman" w:cs="Times New Roman"/>
                <w:b/>
                <w:bCs/>
                <w:lang w:val="hu-HU"/>
              </w:rPr>
              <w:t xml:space="preserve"> </w:t>
            </w:r>
          </w:p>
        </w:tc>
        <w:tc>
          <w:tcPr>
            <w:tcW w:w="1556" w:type="dxa"/>
          </w:tcPr>
          <w:p w14:paraId="05DEF681" w14:textId="58D5049C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Ritka</w:t>
            </w:r>
          </w:p>
        </w:tc>
      </w:tr>
      <w:tr w:rsidR="006C63E9" w:rsidRPr="002B666E" w14:paraId="76DF4EDA" w14:textId="77777777" w:rsidTr="00C9000A">
        <w:tc>
          <w:tcPr>
            <w:tcW w:w="2405" w:type="dxa"/>
          </w:tcPr>
          <w:p w14:paraId="762185BA" w14:textId="7F1EA956" w:rsidR="00D50284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 xml:space="preserve">Fertőző betegségek és parazitafertőzések </w:t>
            </w:r>
          </w:p>
        </w:tc>
        <w:tc>
          <w:tcPr>
            <w:tcW w:w="2268" w:type="dxa"/>
          </w:tcPr>
          <w:p w14:paraId="7F14223C" w14:textId="5653522F" w:rsidR="00D50284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 xml:space="preserve">Neutropeniával járó fertőzés </w:t>
            </w:r>
          </w:p>
        </w:tc>
        <w:tc>
          <w:tcPr>
            <w:tcW w:w="1813" w:type="dxa"/>
          </w:tcPr>
          <w:p w14:paraId="427246C4" w14:textId="5584BE59" w:rsidR="00D50284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Sepsis</w:t>
            </w:r>
          </w:p>
        </w:tc>
        <w:tc>
          <w:tcPr>
            <w:tcW w:w="1398" w:type="dxa"/>
          </w:tcPr>
          <w:p w14:paraId="3511A77E" w14:textId="3F63DA14" w:rsidR="00D50284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Szeptikus sokk</w:t>
            </w:r>
          </w:p>
        </w:tc>
        <w:tc>
          <w:tcPr>
            <w:tcW w:w="1556" w:type="dxa"/>
          </w:tcPr>
          <w:p w14:paraId="015361E5" w14:textId="77777777" w:rsidR="00D50284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2D2A1BFA" w14:textId="77777777" w:rsidTr="00C9000A">
        <w:tc>
          <w:tcPr>
            <w:tcW w:w="2405" w:type="dxa"/>
          </w:tcPr>
          <w:p w14:paraId="6FE0F808" w14:textId="47597E29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Vérképzőszervi és nyirokrendszeri betegségek és tünetek</w:t>
            </w:r>
          </w:p>
        </w:tc>
        <w:tc>
          <w:tcPr>
            <w:tcW w:w="2268" w:type="dxa"/>
          </w:tcPr>
          <w:p w14:paraId="7B7B674B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Neutropenia</w:t>
            </w:r>
          </w:p>
          <w:p w14:paraId="48369112" w14:textId="2A7BF074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Thrombocytopenia</w:t>
            </w:r>
          </w:p>
          <w:p w14:paraId="70683DDF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Anaemia</w:t>
            </w:r>
          </w:p>
          <w:p w14:paraId="2498336F" w14:textId="4304FE8C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Leukopenia</w:t>
            </w:r>
          </w:p>
        </w:tc>
        <w:tc>
          <w:tcPr>
            <w:tcW w:w="1813" w:type="dxa"/>
          </w:tcPr>
          <w:p w14:paraId="7DF9EBC8" w14:textId="31A61707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Lázas neutropenia</w:t>
            </w:r>
          </w:p>
        </w:tc>
        <w:tc>
          <w:tcPr>
            <w:tcW w:w="1398" w:type="dxa"/>
          </w:tcPr>
          <w:p w14:paraId="77D75C47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1BFBFD1E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5CB3B5DB" w14:textId="77777777" w:rsidTr="00C9000A">
        <w:tc>
          <w:tcPr>
            <w:tcW w:w="2405" w:type="dxa"/>
          </w:tcPr>
          <w:p w14:paraId="43800283" w14:textId="5DD07DAA" w:rsidR="0095205E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Immunrendszeri betegségek és tünete</w:t>
            </w:r>
            <w:r w:rsidR="006C63E9" w:rsidRPr="002B666E">
              <w:rPr>
                <w:color w:val="auto"/>
                <w:sz w:val="22"/>
                <w:szCs w:val="22"/>
                <w:lang w:val="hu-HU"/>
              </w:rPr>
              <w:t>k</w:t>
            </w:r>
          </w:p>
        </w:tc>
        <w:tc>
          <w:tcPr>
            <w:tcW w:w="2268" w:type="dxa"/>
          </w:tcPr>
          <w:p w14:paraId="20ED3A60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47E54619" w14:textId="57353F29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Túlérzékenység</w:t>
            </w:r>
          </w:p>
        </w:tc>
        <w:tc>
          <w:tcPr>
            <w:tcW w:w="1398" w:type="dxa"/>
          </w:tcPr>
          <w:p w14:paraId="41BF0306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57E3E421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0184A162" w14:textId="77777777" w:rsidTr="00C9000A">
        <w:tc>
          <w:tcPr>
            <w:tcW w:w="2405" w:type="dxa"/>
          </w:tcPr>
          <w:p w14:paraId="755473AA" w14:textId="2FD9A51E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Anyagcsere- és táplálkozási betegségek és tünetek</w:t>
            </w:r>
          </w:p>
        </w:tc>
        <w:tc>
          <w:tcPr>
            <w:tcW w:w="2268" w:type="dxa"/>
          </w:tcPr>
          <w:p w14:paraId="43E62A2F" w14:textId="35F562A8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Csökkent étvágy</w:t>
            </w:r>
          </w:p>
        </w:tc>
        <w:tc>
          <w:tcPr>
            <w:tcW w:w="1813" w:type="dxa"/>
          </w:tcPr>
          <w:p w14:paraId="4BCA7207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Kiszáradás</w:t>
            </w:r>
          </w:p>
          <w:p w14:paraId="6FED166D" w14:textId="5DA0577B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Hypokalaemia</w:t>
            </w:r>
          </w:p>
        </w:tc>
        <w:tc>
          <w:tcPr>
            <w:tcW w:w="1398" w:type="dxa"/>
          </w:tcPr>
          <w:p w14:paraId="75824D21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22D5DCCE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527F955E" w14:textId="77777777" w:rsidTr="00C9000A">
        <w:tc>
          <w:tcPr>
            <w:tcW w:w="2405" w:type="dxa"/>
          </w:tcPr>
          <w:p w14:paraId="582FD835" w14:textId="4BA02F5D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Pszichiátriai kórképek</w:t>
            </w:r>
          </w:p>
        </w:tc>
        <w:tc>
          <w:tcPr>
            <w:tcW w:w="2268" w:type="dxa"/>
          </w:tcPr>
          <w:p w14:paraId="3E865E85" w14:textId="42794734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43E4DD85" w14:textId="76619865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Álmatlanság</w:t>
            </w:r>
          </w:p>
        </w:tc>
        <w:tc>
          <w:tcPr>
            <w:tcW w:w="1398" w:type="dxa"/>
          </w:tcPr>
          <w:p w14:paraId="3E1322EA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7F2F3E8D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1E2898" w14:paraId="7C37928D" w14:textId="77777777" w:rsidTr="00C9000A">
        <w:tc>
          <w:tcPr>
            <w:tcW w:w="2405" w:type="dxa"/>
          </w:tcPr>
          <w:p w14:paraId="03921197" w14:textId="23099DDE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Idegrendszeri betegségek és tünetek</w:t>
            </w:r>
          </w:p>
        </w:tc>
        <w:tc>
          <w:tcPr>
            <w:tcW w:w="2268" w:type="dxa"/>
          </w:tcPr>
          <w:p w14:paraId="15B98A8D" w14:textId="6E9CD018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Fejfájás</w:t>
            </w:r>
          </w:p>
        </w:tc>
        <w:tc>
          <w:tcPr>
            <w:tcW w:w="1813" w:type="dxa"/>
          </w:tcPr>
          <w:p w14:paraId="2745477D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Szédülés</w:t>
            </w:r>
          </w:p>
          <w:p w14:paraId="27D43FE2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Ízérzészavar</w:t>
            </w:r>
          </w:p>
          <w:p w14:paraId="14A380CB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 xml:space="preserve">Perifériás szenzoros </w:t>
            </w:r>
          </w:p>
          <w:p w14:paraId="5F90AE5B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neuropathia</w:t>
            </w:r>
          </w:p>
          <w:p w14:paraId="0A04FBA6" w14:textId="7C625BFE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Ájulás*</w:t>
            </w:r>
          </w:p>
        </w:tc>
        <w:tc>
          <w:tcPr>
            <w:tcW w:w="1398" w:type="dxa"/>
          </w:tcPr>
          <w:p w14:paraId="7C36BA29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5A90B333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1E2898" w14:paraId="4DB600D9" w14:textId="77777777" w:rsidTr="00C9000A">
        <w:tc>
          <w:tcPr>
            <w:tcW w:w="2405" w:type="dxa"/>
          </w:tcPr>
          <w:p w14:paraId="7AFE220E" w14:textId="0FF24D4B" w:rsidR="0095205E" w:rsidRPr="002B666E" w:rsidRDefault="00D50284" w:rsidP="00C9000A">
            <w:pPr>
              <w:pStyle w:val="Default"/>
              <w:rPr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 xml:space="preserve">Szívbetegségek és a szívvel kapcsolatos </w:t>
            </w:r>
            <w:r w:rsidRPr="00C9000A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</w:tcPr>
          <w:p w14:paraId="026D7697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1C412325" w14:textId="7335A221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Palpitati</w:t>
            </w:r>
            <w:r w:rsidR="008F5558">
              <w:rPr>
                <w:color w:val="auto"/>
                <w:sz w:val="22"/>
                <w:szCs w:val="22"/>
                <w:lang w:val="hu-HU"/>
              </w:rPr>
              <w:t>o</w:t>
            </w:r>
            <w:r w:rsidRPr="00C9000A">
              <w:rPr>
                <w:color w:val="auto"/>
                <w:sz w:val="22"/>
                <w:szCs w:val="22"/>
                <w:lang w:val="hu-HU"/>
              </w:rPr>
              <w:t>*</w:t>
            </w:r>
          </w:p>
          <w:p w14:paraId="3C6B29F1" w14:textId="77089060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Bal kamra működési zavara*</w:t>
            </w:r>
          </w:p>
        </w:tc>
        <w:tc>
          <w:tcPr>
            <w:tcW w:w="1398" w:type="dxa"/>
          </w:tcPr>
          <w:p w14:paraId="7634C709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61C495DC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257BBE45" w14:textId="77777777" w:rsidTr="00C9000A">
        <w:tc>
          <w:tcPr>
            <w:tcW w:w="2405" w:type="dxa"/>
          </w:tcPr>
          <w:p w14:paraId="38CA395F" w14:textId="5D8C00F3" w:rsidR="0095205E" w:rsidRPr="002B666E" w:rsidRDefault="00D50284" w:rsidP="00C9000A">
            <w:pPr>
              <w:pStyle w:val="Default"/>
              <w:rPr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lastRenderedPageBreak/>
              <w:t xml:space="preserve">Érbetegségek és </w:t>
            </w:r>
            <w:r w:rsidRPr="00C9000A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</w:tcPr>
          <w:p w14:paraId="4107D072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11FADE97" w14:textId="6B99BC8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Hypo</w:t>
            </w:r>
            <w:r w:rsidR="00CB378D">
              <w:rPr>
                <w:color w:val="auto"/>
                <w:sz w:val="22"/>
                <w:szCs w:val="22"/>
                <w:lang w:val="hu-HU"/>
              </w:rPr>
              <w:t>tensio</w:t>
            </w:r>
          </w:p>
          <w:p w14:paraId="63D48492" w14:textId="40249B91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Kipirulás</w:t>
            </w:r>
          </w:p>
        </w:tc>
        <w:tc>
          <w:tcPr>
            <w:tcW w:w="1398" w:type="dxa"/>
          </w:tcPr>
          <w:p w14:paraId="6AEEC91A" w14:textId="03E280A8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Kapilláris</w:t>
            </w:r>
            <w:r w:rsidR="00CB378D">
              <w:rPr>
                <w:rFonts w:ascii="Times New Roman" w:hAnsi="Times New Roman" w:cs="Times New Roman"/>
                <w:lang w:val="hu-HU"/>
              </w:rPr>
              <w:t>-</w:t>
            </w:r>
            <w:r w:rsidRPr="002B666E">
              <w:rPr>
                <w:rFonts w:ascii="Times New Roman" w:hAnsi="Times New Roman" w:cs="Times New Roman"/>
                <w:lang w:val="hu-HU"/>
              </w:rPr>
              <w:t>szivárgás szindróma</w:t>
            </w:r>
          </w:p>
        </w:tc>
        <w:tc>
          <w:tcPr>
            <w:tcW w:w="1556" w:type="dxa"/>
          </w:tcPr>
          <w:p w14:paraId="65A5D225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1997EB4C" w14:textId="77777777" w:rsidTr="00C9000A">
        <w:tc>
          <w:tcPr>
            <w:tcW w:w="2405" w:type="dxa"/>
          </w:tcPr>
          <w:p w14:paraId="7F5DF60A" w14:textId="60A0DB31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Légzőrendszeri, mellkasi és mediastinalis betegségek és tünetek</w:t>
            </w:r>
          </w:p>
        </w:tc>
        <w:tc>
          <w:tcPr>
            <w:tcW w:w="2268" w:type="dxa"/>
          </w:tcPr>
          <w:p w14:paraId="305235C5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Nehézlégzés</w:t>
            </w:r>
          </w:p>
          <w:p w14:paraId="52B4EC25" w14:textId="3CB31321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Köhögés</w:t>
            </w:r>
          </w:p>
        </w:tc>
        <w:tc>
          <w:tcPr>
            <w:tcW w:w="1813" w:type="dxa"/>
          </w:tcPr>
          <w:p w14:paraId="01D433DE" w14:textId="3CF1B646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Tüdőembólia*</w:t>
            </w:r>
          </w:p>
        </w:tc>
        <w:tc>
          <w:tcPr>
            <w:tcW w:w="1398" w:type="dxa"/>
          </w:tcPr>
          <w:p w14:paraId="44D678C1" w14:textId="1FEA7ABE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Tüdőödéma</w:t>
            </w:r>
          </w:p>
        </w:tc>
        <w:tc>
          <w:tcPr>
            <w:tcW w:w="1556" w:type="dxa"/>
          </w:tcPr>
          <w:p w14:paraId="72E36B4A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4E4C1965" w14:textId="77777777" w:rsidTr="00C9000A">
        <w:tc>
          <w:tcPr>
            <w:tcW w:w="2405" w:type="dxa"/>
          </w:tcPr>
          <w:p w14:paraId="504815A8" w14:textId="790C1F18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Emésztőrendszeri betegségek és tünetek</w:t>
            </w:r>
          </w:p>
        </w:tc>
        <w:tc>
          <w:tcPr>
            <w:tcW w:w="2268" w:type="dxa"/>
          </w:tcPr>
          <w:p w14:paraId="0C87B444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Hasi fájdalom</w:t>
            </w:r>
          </w:p>
          <w:p w14:paraId="4D1B59A3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Hányinger</w:t>
            </w:r>
          </w:p>
          <w:p w14:paraId="2D4AA040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Hányás</w:t>
            </w:r>
          </w:p>
          <w:p w14:paraId="22F28F85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Székrekedés</w:t>
            </w:r>
          </w:p>
          <w:p w14:paraId="4E7893BE" w14:textId="77777777" w:rsidR="00D50284" w:rsidRPr="00C9000A" w:rsidRDefault="00D50284" w:rsidP="0045632F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Hasmenés</w:t>
            </w:r>
          </w:p>
          <w:p w14:paraId="7873A9AA" w14:textId="354C1B2D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Stomatitis</w:t>
            </w:r>
          </w:p>
        </w:tc>
        <w:tc>
          <w:tcPr>
            <w:tcW w:w="1813" w:type="dxa"/>
          </w:tcPr>
          <w:p w14:paraId="0840E495" w14:textId="43BB4DDC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Emésztési zavar</w:t>
            </w:r>
          </w:p>
        </w:tc>
        <w:tc>
          <w:tcPr>
            <w:tcW w:w="1398" w:type="dxa"/>
          </w:tcPr>
          <w:p w14:paraId="3C8DEB7D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2B8FFF91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360BB9D3" w14:textId="77777777" w:rsidTr="00C9000A">
        <w:tc>
          <w:tcPr>
            <w:tcW w:w="2405" w:type="dxa"/>
          </w:tcPr>
          <w:p w14:paraId="5EFBDC42" w14:textId="06E68AA0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Máj- és epebetegségek, illetve tünetek</w:t>
            </w:r>
          </w:p>
        </w:tc>
        <w:tc>
          <w:tcPr>
            <w:tcW w:w="2268" w:type="dxa"/>
          </w:tcPr>
          <w:p w14:paraId="31A0E5B0" w14:textId="77777777" w:rsidR="006C63E9" w:rsidRPr="002B666E" w:rsidRDefault="006C63E9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Emelkedett glutamát-piruvát-transzamináz</w:t>
            </w:r>
          </w:p>
          <w:p w14:paraId="2402E81A" w14:textId="7B76D63B" w:rsidR="006C63E9" w:rsidRPr="002B666E" w:rsidRDefault="006C63E9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enzimaktivitás</w:t>
            </w:r>
          </w:p>
          <w:p w14:paraId="5C4979FE" w14:textId="03EBDB2E" w:rsidR="006C63E9" w:rsidRPr="002B666E" w:rsidRDefault="006C63E9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Emelkedett glutamát-oxálacetát-transzamináz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 xml:space="preserve"> enzimaktivitás</w:t>
            </w:r>
          </w:p>
          <w:p w14:paraId="7F3DC456" w14:textId="71A364FF" w:rsidR="0095205E" w:rsidRPr="002B666E" w:rsidRDefault="006C63E9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Emelkedett a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lkalikus foszfatáz enzimaktivitás a vérben Hyperbilirubinaemia</w:t>
            </w:r>
          </w:p>
        </w:tc>
        <w:tc>
          <w:tcPr>
            <w:tcW w:w="1813" w:type="dxa"/>
          </w:tcPr>
          <w:p w14:paraId="7FA21AD0" w14:textId="2DAE6556" w:rsidR="0095205E" w:rsidRPr="002B666E" w:rsidRDefault="006C63E9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Emelkedett g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amma-glutamil</w:t>
            </w:r>
            <w:r w:rsidR="00CB378D">
              <w:rPr>
                <w:rFonts w:ascii="Times New Roman" w:hAnsi="Times New Roman" w:cs="Times New Roman"/>
                <w:lang w:val="hu-HU"/>
              </w:rPr>
              <w:t>-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transzferáz enzimaktivitás</w:t>
            </w:r>
          </w:p>
        </w:tc>
        <w:tc>
          <w:tcPr>
            <w:tcW w:w="1398" w:type="dxa"/>
          </w:tcPr>
          <w:p w14:paraId="08EB9C45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51D6BC89" w14:textId="09D776A9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Májelégtelenség</w:t>
            </w:r>
          </w:p>
        </w:tc>
      </w:tr>
      <w:tr w:rsidR="006C63E9" w:rsidRPr="002B666E" w14:paraId="3A968ED3" w14:textId="77777777" w:rsidTr="00C9000A">
        <w:tc>
          <w:tcPr>
            <w:tcW w:w="2405" w:type="dxa"/>
          </w:tcPr>
          <w:p w14:paraId="0BC2B787" w14:textId="11250481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 bőr és a bőr alatti szövet betegségei és tünetei</w:t>
            </w:r>
          </w:p>
        </w:tc>
        <w:tc>
          <w:tcPr>
            <w:tcW w:w="2268" w:type="dxa"/>
          </w:tcPr>
          <w:p w14:paraId="4807805F" w14:textId="236E5904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Palmoplantaris erythrodysaesthesia szindróma*</w:t>
            </w:r>
          </w:p>
        </w:tc>
        <w:tc>
          <w:tcPr>
            <w:tcW w:w="1813" w:type="dxa"/>
          </w:tcPr>
          <w:p w14:paraId="7B743184" w14:textId="5B59B9D4" w:rsidR="006C63E9" w:rsidRPr="002B666E" w:rsidRDefault="00CB378D" w:rsidP="0045632F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Bőr</w:t>
            </w:r>
            <w:r w:rsidR="00FA5B57">
              <w:rPr>
                <w:rFonts w:ascii="Times New Roman" w:hAnsi="Times New Roman" w:cs="Times New Roman"/>
                <w:lang w:val="hu-HU"/>
              </w:rPr>
              <w:t>k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iütés</w:t>
            </w:r>
          </w:p>
          <w:p w14:paraId="794CD7B9" w14:textId="2F273A01" w:rsidR="006C63E9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Hajhullás</w:t>
            </w:r>
          </w:p>
          <w:p w14:paraId="62D49D8B" w14:textId="1C3AEFE1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Bőr</w:t>
            </w:r>
            <w:r w:rsidR="00CB378D">
              <w:rPr>
                <w:rFonts w:ascii="Times New Roman" w:hAnsi="Times New Roman" w:cs="Times New Roman"/>
                <w:lang w:val="hu-HU"/>
              </w:rPr>
              <w:t>-</w:t>
            </w:r>
            <w:r w:rsidRPr="002B666E">
              <w:rPr>
                <w:rFonts w:ascii="Times New Roman" w:hAnsi="Times New Roman" w:cs="Times New Roman"/>
                <w:lang w:val="hu-HU"/>
              </w:rPr>
              <w:t>hyperpigment</w:t>
            </w:r>
            <w:r w:rsidR="006C63E9" w:rsidRPr="002B666E">
              <w:rPr>
                <w:rFonts w:ascii="Times New Roman" w:hAnsi="Times New Roman" w:cs="Times New Roman"/>
                <w:lang w:val="hu-HU"/>
              </w:rPr>
              <w:t>atio</w:t>
            </w:r>
            <w:r w:rsidRPr="002B666E">
              <w:rPr>
                <w:rFonts w:ascii="Times New Roman" w:hAnsi="Times New Roman" w:cs="Times New Roman"/>
                <w:lang w:val="hu-HU"/>
              </w:rPr>
              <w:t>*</w:t>
            </w:r>
          </w:p>
        </w:tc>
        <w:tc>
          <w:tcPr>
            <w:tcW w:w="1398" w:type="dxa"/>
          </w:tcPr>
          <w:p w14:paraId="11ACBFF4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2B4CC10B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1E2B7B89" w14:textId="77777777" w:rsidTr="00C9000A">
        <w:tc>
          <w:tcPr>
            <w:tcW w:w="2405" w:type="dxa"/>
          </w:tcPr>
          <w:p w14:paraId="5D5AAE2D" w14:textId="47E7FA4B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 csont- és izomrendszer, valamint a kötőszövet betegségei és tünetei</w:t>
            </w:r>
          </w:p>
        </w:tc>
        <w:tc>
          <w:tcPr>
            <w:tcW w:w="2268" w:type="dxa"/>
          </w:tcPr>
          <w:p w14:paraId="4DA69133" w14:textId="1BC8A4F5" w:rsidR="006C63E9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Hátfájás</w:t>
            </w:r>
          </w:p>
          <w:p w14:paraId="7AD8DE98" w14:textId="3DC96383" w:rsidR="0095205E" w:rsidRPr="002B666E" w:rsidRDefault="006C63E9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Emelkedett k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reatin</w:t>
            </w:r>
            <w:r w:rsidRPr="002B666E">
              <w:rPr>
                <w:rFonts w:ascii="Times New Roman" w:hAnsi="Times New Roman" w:cs="Times New Roman"/>
                <w:lang w:val="hu-HU"/>
              </w:rPr>
              <w:t>-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 xml:space="preserve">foszfokináz </w:t>
            </w:r>
            <w:r w:rsidRPr="002B666E">
              <w:rPr>
                <w:rFonts w:ascii="Times New Roman" w:hAnsi="Times New Roman" w:cs="Times New Roman"/>
                <w:lang w:val="hu-HU"/>
              </w:rPr>
              <w:t>enzim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aktivitás a vérben</w:t>
            </w:r>
          </w:p>
        </w:tc>
        <w:tc>
          <w:tcPr>
            <w:tcW w:w="1813" w:type="dxa"/>
          </w:tcPr>
          <w:p w14:paraId="6CE05CC9" w14:textId="0BCAF24F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Arthralgia Izomfájdalom</w:t>
            </w:r>
          </w:p>
        </w:tc>
        <w:tc>
          <w:tcPr>
            <w:tcW w:w="1398" w:type="dxa"/>
          </w:tcPr>
          <w:p w14:paraId="765476B0" w14:textId="71FB7400" w:rsidR="0095205E" w:rsidRPr="002B666E" w:rsidRDefault="006C63E9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Rhabdomyoly</w:t>
            </w:r>
            <w:r w:rsidRPr="002B666E">
              <w:rPr>
                <w:rFonts w:ascii="Times New Roman" w:hAnsi="Times New Roman" w:cs="Times New Roman"/>
                <w:lang w:val="hu-HU"/>
              </w:rPr>
              <w:softHyphen/>
              <w:t>sis</w:t>
            </w:r>
          </w:p>
        </w:tc>
        <w:tc>
          <w:tcPr>
            <w:tcW w:w="1556" w:type="dxa"/>
          </w:tcPr>
          <w:p w14:paraId="215A3EE4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11F7AE82" w14:textId="77777777" w:rsidTr="00C9000A">
        <w:tc>
          <w:tcPr>
            <w:tcW w:w="2405" w:type="dxa"/>
          </w:tcPr>
          <w:p w14:paraId="6BEFC551" w14:textId="24AF9AD5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Általános tünetek, az alkalmazás helyén fellépő reakciók</w:t>
            </w:r>
          </w:p>
        </w:tc>
        <w:tc>
          <w:tcPr>
            <w:tcW w:w="2268" w:type="dxa"/>
          </w:tcPr>
          <w:p w14:paraId="40D0CCE4" w14:textId="569E14EA" w:rsidR="006C63E9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Fáradtság</w:t>
            </w:r>
          </w:p>
          <w:p w14:paraId="191E9C12" w14:textId="09954B06" w:rsidR="006C63E9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Láz</w:t>
            </w:r>
          </w:p>
          <w:p w14:paraId="3B2BEAA8" w14:textId="3F6BDBE1" w:rsidR="006C63E9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Oedema</w:t>
            </w:r>
          </w:p>
          <w:p w14:paraId="68719EAC" w14:textId="6F8ACEC9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Nyálkahártya-gyulladás*</w:t>
            </w:r>
          </w:p>
        </w:tc>
        <w:tc>
          <w:tcPr>
            <w:tcW w:w="1813" w:type="dxa"/>
          </w:tcPr>
          <w:p w14:paraId="69E11C33" w14:textId="7773057E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</w:t>
            </w:r>
            <w:r w:rsidR="00FA5B57">
              <w:rPr>
                <w:rFonts w:ascii="Times New Roman" w:hAnsi="Times New Roman" w:cs="Times New Roman"/>
                <w:lang w:val="hu-HU"/>
              </w:rPr>
              <w:t xml:space="preserve"> beadás</w:t>
            </w:r>
            <w:r w:rsidRPr="002B666E">
              <w:rPr>
                <w:rFonts w:ascii="Times New Roman" w:hAnsi="Times New Roman" w:cs="Times New Roman"/>
                <w:lang w:val="hu-HU"/>
              </w:rPr>
              <w:t xml:space="preserve"> helyén fellépő reakció</w:t>
            </w:r>
            <w:r w:rsidR="006C63E9" w:rsidRPr="002B666E">
              <w:rPr>
                <w:rFonts w:ascii="Times New Roman" w:hAnsi="Times New Roman" w:cs="Times New Roman"/>
                <w:lang w:val="hu-HU"/>
              </w:rPr>
              <w:t>k</w:t>
            </w:r>
          </w:p>
        </w:tc>
        <w:tc>
          <w:tcPr>
            <w:tcW w:w="1398" w:type="dxa"/>
          </w:tcPr>
          <w:p w14:paraId="7C03CA0F" w14:textId="12A6A9C3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Extrava</w:t>
            </w:r>
            <w:r w:rsidR="00CB378D">
              <w:rPr>
                <w:rFonts w:ascii="Times New Roman" w:hAnsi="Times New Roman" w:cs="Times New Roman"/>
                <w:lang w:val="hu-HU"/>
              </w:rPr>
              <w:t>satio</w:t>
            </w:r>
            <w:r w:rsidRPr="002B666E">
              <w:rPr>
                <w:rFonts w:ascii="Times New Roman" w:hAnsi="Times New Roman" w:cs="Times New Roman"/>
                <w:lang w:val="hu-HU"/>
              </w:rPr>
              <w:t xml:space="preserve"> Lágyrész</w:t>
            </w:r>
            <w:r w:rsidR="006C63E9" w:rsidRPr="002B666E">
              <w:rPr>
                <w:rFonts w:ascii="Times New Roman" w:hAnsi="Times New Roman" w:cs="Times New Roman"/>
                <w:lang w:val="hu-HU"/>
              </w:rPr>
              <w:t>-</w:t>
            </w:r>
            <w:r w:rsidRPr="002B666E">
              <w:rPr>
                <w:rFonts w:ascii="Times New Roman" w:hAnsi="Times New Roman" w:cs="Times New Roman"/>
                <w:lang w:val="hu-HU"/>
              </w:rPr>
              <w:t>necrosis</w:t>
            </w:r>
          </w:p>
        </w:tc>
        <w:tc>
          <w:tcPr>
            <w:tcW w:w="1556" w:type="dxa"/>
          </w:tcPr>
          <w:p w14:paraId="386B931E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687E3DE8" w14:textId="77777777" w:rsidTr="00C9000A">
        <w:tc>
          <w:tcPr>
            <w:tcW w:w="2405" w:type="dxa"/>
          </w:tcPr>
          <w:p w14:paraId="302DF047" w14:textId="4EB8444D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Laboratóriumi és egyéb vizsgálatok eredményei</w:t>
            </w:r>
            <w:r w:rsidR="0095205E" w:rsidRPr="002B666E">
              <w:rPr>
                <w:rFonts w:ascii="Times New Roman" w:hAnsi="Times New Roman" w:cs="Times New Roman"/>
                <w:lang w:val="hu-HU"/>
              </w:rPr>
              <w:t xml:space="preserve"> </w:t>
            </w:r>
          </w:p>
        </w:tc>
        <w:tc>
          <w:tcPr>
            <w:tcW w:w="2268" w:type="dxa"/>
          </w:tcPr>
          <w:p w14:paraId="6D67A829" w14:textId="7D6E0E07" w:rsidR="0095205E" w:rsidRPr="002B666E" w:rsidRDefault="00D50284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Kreatininszint-emelkedés a vérben Albuminszint- csökkenés a vérben</w:t>
            </w:r>
          </w:p>
        </w:tc>
        <w:tc>
          <w:tcPr>
            <w:tcW w:w="1813" w:type="dxa"/>
          </w:tcPr>
          <w:p w14:paraId="3CAB1AF7" w14:textId="54D52F99" w:rsidR="0095205E" w:rsidRPr="002B666E" w:rsidRDefault="006C63E9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Testtömegcsök</w:t>
            </w:r>
            <w:r w:rsidRPr="002B666E">
              <w:rPr>
                <w:rFonts w:ascii="Times New Roman" w:hAnsi="Times New Roman" w:cs="Times New Roman"/>
                <w:lang w:val="hu-HU"/>
              </w:rPr>
              <w:softHyphen/>
              <w:t>kenés</w:t>
            </w:r>
          </w:p>
        </w:tc>
        <w:tc>
          <w:tcPr>
            <w:tcW w:w="1398" w:type="dxa"/>
          </w:tcPr>
          <w:p w14:paraId="0B364921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</w:tcPr>
          <w:p w14:paraId="3CA030D5" w14:textId="77777777" w:rsidR="0095205E" w:rsidRPr="002B666E" w:rsidRDefault="0095205E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</w:tbl>
    <w:p w14:paraId="6A904046" w14:textId="01FF0AAA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E4D1417" w14:textId="44B95562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* </w:t>
      </w:r>
      <w:r w:rsidR="00D50284" w:rsidRPr="002B666E">
        <w:rPr>
          <w:rFonts w:ascii="Times New Roman" w:hAnsi="Times New Roman" w:cs="Times New Roman"/>
          <w:lang w:val="hu-HU"/>
        </w:rPr>
        <w:t>Kizárólag petefészek</w:t>
      </w:r>
      <w:r w:rsidR="00D27C27" w:rsidRPr="002B666E">
        <w:rPr>
          <w:rFonts w:ascii="Times New Roman" w:hAnsi="Times New Roman" w:cs="Times New Roman"/>
          <w:lang w:val="hu-HU"/>
        </w:rPr>
        <w:t>-daganatos</w:t>
      </w:r>
      <w:r w:rsidR="00D50284" w:rsidRPr="002B666E">
        <w:rPr>
          <w:rFonts w:ascii="Times New Roman" w:hAnsi="Times New Roman" w:cs="Times New Roman"/>
          <w:lang w:val="hu-HU"/>
        </w:rPr>
        <w:t xml:space="preserve"> betegeknél jelentkező gyógyszermellékhatás, beleértve az ET743-OVA-301, randomizált, III. fázisú vizsgálat adatait, amelyben 672 beteg vett részt, akik vagy trabektedint (1,1 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D50284" w:rsidRPr="002B666E">
        <w:rPr>
          <w:rFonts w:ascii="Times New Roman" w:hAnsi="Times New Roman" w:cs="Times New Roman"/>
          <w:lang w:val="hu-HU"/>
        </w:rPr>
        <w:t>) és PLD-t (30 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D50284" w:rsidRPr="002B666E">
        <w:rPr>
          <w:rFonts w:ascii="Times New Roman" w:hAnsi="Times New Roman" w:cs="Times New Roman"/>
          <w:lang w:val="hu-HU"/>
        </w:rPr>
        <w:t>) kaptak 3 hetente, vagy PLD-t (50 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D50284" w:rsidRPr="002B666E">
        <w:rPr>
          <w:rFonts w:ascii="Times New Roman" w:hAnsi="Times New Roman" w:cs="Times New Roman"/>
          <w:lang w:val="hu-HU"/>
        </w:rPr>
        <w:t>) 4 hetente; és az ET743-OVC-3006 vizsgálatból származó adatokat, amelyben 576 beteg vett részt, akik vagy PLD</w:t>
      </w:r>
      <w:r w:rsidR="00D27C27" w:rsidRPr="002B666E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>t (30 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D50284" w:rsidRPr="002B666E">
        <w:rPr>
          <w:rFonts w:ascii="Times New Roman" w:hAnsi="Times New Roman" w:cs="Times New Roman"/>
          <w:lang w:val="hu-HU"/>
        </w:rPr>
        <w:t>) és trabektedint (1,1 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D50284" w:rsidRPr="002B666E">
        <w:rPr>
          <w:rFonts w:ascii="Times New Roman" w:hAnsi="Times New Roman" w:cs="Times New Roman"/>
          <w:lang w:val="hu-HU"/>
        </w:rPr>
        <w:t>) kaptak 3 hetente, vagy csak PLD-t (50 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D50284" w:rsidRPr="002B666E">
        <w:rPr>
          <w:rFonts w:ascii="Times New Roman" w:hAnsi="Times New Roman" w:cs="Times New Roman"/>
          <w:lang w:val="hu-HU"/>
        </w:rPr>
        <w:t>) 4 hetente.</w:t>
      </w:r>
    </w:p>
    <w:p w14:paraId="6D87059B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323BE33" w14:textId="15A5818C" w:rsidR="00D50284" w:rsidRPr="002B666E" w:rsidRDefault="00D50284" w:rsidP="00FA5B5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Az ET743-OVA-301 </w:t>
      </w:r>
      <w:r w:rsidR="0098354A" w:rsidRPr="002B666E">
        <w:rPr>
          <w:rFonts w:ascii="Times New Roman" w:hAnsi="Times New Roman" w:cs="Times New Roman"/>
          <w:lang w:val="hu-HU"/>
        </w:rPr>
        <w:t>trabektedin</w:t>
      </w:r>
      <w:r w:rsidR="009B7124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9B7124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</w:t>
      </w:r>
      <w:r w:rsidR="009B7124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karon a nem fehér </w:t>
      </w:r>
      <w:r w:rsidR="00D27C27" w:rsidRPr="002B666E">
        <w:rPr>
          <w:rFonts w:ascii="Times New Roman" w:hAnsi="Times New Roman" w:cs="Times New Roman"/>
          <w:lang w:val="hu-HU"/>
        </w:rPr>
        <w:t xml:space="preserve">bőrű </w:t>
      </w:r>
      <w:r w:rsidRPr="002B666E">
        <w:rPr>
          <w:rFonts w:ascii="Times New Roman" w:hAnsi="Times New Roman" w:cs="Times New Roman"/>
          <w:lang w:val="hu-HU"/>
        </w:rPr>
        <w:t>(főként ázsiai) betegeknél a fehér</w:t>
      </w:r>
      <w:r w:rsidR="009B7124">
        <w:rPr>
          <w:rFonts w:ascii="Times New Roman" w:hAnsi="Times New Roman" w:cs="Times New Roman"/>
          <w:lang w:val="hu-HU"/>
        </w:rPr>
        <w:t xml:space="preserve"> bőrű</w:t>
      </w:r>
      <w:r w:rsidRPr="002B666E">
        <w:rPr>
          <w:rFonts w:ascii="Times New Roman" w:hAnsi="Times New Roman" w:cs="Times New Roman"/>
          <w:lang w:val="hu-HU"/>
        </w:rPr>
        <w:t xml:space="preserve"> betegekhez képest nagyobb gyakorisággal fordultak elő a 3 és 4. fokozatú mellékhatások (96% </w:t>
      </w:r>
      <w:r w:rsidRPr="008F6806">
        <w:rPr>
          <w:rFonts w:ascii="Times New Roman" w:hAnsi="Times New Roman" w:cs="Times New Roman"/>
          <w:i/>
          <w:iCs/>
          <w:lang w:val="hu-HU"/>
        </w:rPr>
        <w:t>vs.</w:t>
      </w:r>
      <w:r w:rsidRPr="002B666E">
        <w:rPr>
          <w:rFonts w:ascii="Times New Roman" w:hAnsi="Times New Roman" w:cs="Times New Roman"/>
          <w:lang w:val="hu-HU"/>
        </w:rPr>
        <w:t xml:space="preserve"> 87%) és a súlyos mellékhatások (44%</w:t>
      </w:r>
      <w:r w:rsidRPr="008F6806">
        <w:rPr>
          <w:rFonts w:ascii="Times New Roman" w:hAnsi="Times New Roman" w:cs="Times New Roman"/>
          <w:i/>
          <w:iCs/>
          <w:lang w:val="hu-HU"/>
        </w:rPr>
        <w:t xml:space="preserve"> vs. </w:t>
      </w:r>
      <w:r w:rsidRPr="002B666E">
        <w:rPr>
          <w:rFonts w:ascii="Times New Roman" w:hAnsi="Times New Roman" w:cs="Times New Roman"/>
          <w:lang w:val="hu-HU"/>
        </w:rPr>
        <w:t xml:space="preserve">23% valamennyi </w:t>
      </w:r>
      <w:r w:rsidR="009B7124">
        <w:rPr>
          <w:rFonts w:ascii="Times New Roman" w:hAnsi="Times New Roman" w:cs="Times New Roman"/>
          <w:lang w:val="hu-HU"/>
        </w:rPr>
        <w:t xml:space="preserve">[bármely] </w:t>
      </w:r>
      <w:r w:rsidRPr="002B666E">
        <w:rPr>
          <w:rFonts w:ascii="Times New Roman" w:hAnsi="Times New Roman" w:cs="Times New Roman"/>
          <w:lang w:val="hu-HU"/>
        </w:rPr>
        <w:t xml:space="preserve">fokozatra nézve). Különbséget legfőképpen a neutropenia (93% </w:t>
      </w:r>
      <w:r w:rsidRPr="008F6806">
        <w:rPr>
          <w:rFonts w:ascii="Times New Roman" w:hAnsi="Times New Roman" w:cs="Times New Roman"/>
          <w:i/>
          <w:iCs/>
          <w:lang w:val="hu-HU"/>
        </w:rPr>
        <w:t xml:space="preserve">vs. </w:t>
      </w:r>
      <w:r w:rsidRPr="002B666E">
        <w:rPr>
          <w:rFonts w:ascii="Times New Roman" w:hAnsi="Times New Roman" w:cs="Times New Roman"/>
          <w:lang w:val="hu-HU"/>
        </w:rPr>
        <w:t xml:space="preserve">66%), anaemia (37% </w:t>
      </w:r>
      <w:r w:rsidRPr="008F6806">
        <w:rPr>
          <w:rFonts w:ascii="Times New Roman" w:hAnsi="Times New Roman" w:cs="Times New Roman"/>
          <w:i/>
          <w:iCs/>
          <w:lang w:val="hu-HU"/>
        </w:rPr>
        <w:t>vs.</w:t>
      </w:r>
      <w:r w:rsidRPr="002B666E">
        <w:rPr>
          <w:rFonts w:ascii="Times New Roman" w:hAnsi="Times New Roman" w:cs="Times New Roman"/>
          <w:lang w:val="hu-HU"/>
        </w:rPr>
        <w:t xml:space="preserve"> 14%) és thrombocytopenia (41% </w:t>
      </w:r>
      <w:r w:rsidRPr="008F6806">
        <w:rPr>
          <w:rFonts w:ascii="Times New Roman" w:hAnsi="Times New Roman" w:cs="Times New Roman"/>
          <w:i/>
          <w:iCs/>
          <w:lang w:val="hu-HU"/>
        </w:rPr>
        <w:t xml:space="preserve">vs. </w:t>
      </w:r>
      <w:r w:rsidRPr="002B666E">
        <w:rPr>
          <w:rFonts w:ascii="Times New Roman" w:hAnsi="Times New Roman" w:cs="Times New Roman"/>
          <w:lang w:val="hu-HU"/>
        </w:rPr>
        <w:t xml:space="preserve">19%) kapcsán figyeltek meg. Azonban a hematológiai toxicitással összefüggő klinikai szövődmények, mint a súlyos fertőzések vagy vérzés, illetve a halálhoz vagy a kezelés abbahagyásához vezető klinikai szövődmények gyakorisága </w:t>
      </w:r>
      <w:r w:rsidR="00FA5B57" w:rsidRPr="00FA5B57">
        <w:rPr>
          <w:rFonts w:ascii="Times New Roman" w:hAnsi="Times New Roman" w:cs="Times New Roman"/>
          <w:lang w:val="hu-HU"/>
        </w:rPr>
        <w:t xml:space="preserve">hasonló volt </w:t>
      </w:r>
      <w:r w:rsidRPr="002B666E">
        <w:rPr>
          <w:rFonts w:ascii="Times New Roman" w:hAnsi="Times New Roman" w:cs="Times New Roman"/>
          <w:lang w:val="hu-HU"/>
        </w:rPr>
        <w:t>a két alpopulációban.</w:t>
      </w:r>
    </w:p>
    <w:p w14:paraId="32C3E334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57D0F79" w14:textId="7C68C804" w:rsidR="00342630" w:rsidRPr="002B666E" w:rsidRDefault="00342630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lastRenderedPageBreak/>
        <w:t>Kiválasztott mellékhatások leírása</w:t>
      </w:r>
    </w:p>
    <w:p w14:paraId="3BA00B8E" w14:textId="77777777" w:rsidR="0095205E" w:rsidRPr="002B666E" w:rsidRDefault="0095205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1FD10700" w14:textId="33A013E3" w:rsidR="00342630" w:rsidRPr="002B666E" w:rsidRDefault="00342630" w:rsidP="00C9000A">
      <w:pPr>
        <w:keepNext/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Leggyakoribb mellékhatások</w:t>
      </w:r>
    </w:p>
    <w:p w14:paraId="5A7E59EE" w14:textId="77777777" w:rsidR="0095205E" w:rsidRPr="002B666E" w:rsidRDefault="0095205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025B5077" w14:textId="54392DF7" w:rsidR="00342630" w:rsidRPr="002B666E" w:rsidRDefault="00342630" w:rsidP="00C9000A">
      <w:pPr>
        <w:keepNext/>
        <w:spacing w:after="0" w:line="240" w:lineRule="auto"/>
        <w:rPr>
          <w:rFonts w:ascii="Times New Roman" w:hAnsi="Times New Roman" w:cs="Times New Roman"/>
          <w:i/>
          <w:iCs/>
          <w:u w:val="single"/>
          <w:lang w:val="hu-HU"/>
        </w:rPr>
      </w:pP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>Vérképzőszervi és nyirokrendszeri betegségek és tünetek</w:t>
      </w:r>
    </w:p>
    <w:p w14:paraId="6DDF921F" w14:textId="77777777" w:rsidR="0095205E" w:rsidRPr="002B666E" w:rsidRDefault="0095205E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325BC005" w14:textId="0967887E" w:rsidR="0095205E" w:rsidRPr="002B666E" w:rsidRDefault="0095205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Neutropenia:</w:t>
      </w:r>
    </w:p>
    <w:p w14:paraId="6953B2A1" w14:textId="4C9C3C93" w:rsidR="0038728E" w:rsidRPr="002B666E" w:rsidRDefault="0038728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Neutropenia a leggyakoribb hematol</w:t>
      </w:r>
      <w:r w:rsidR="00D27C27" w:rsidRPr="002B666E">
        <w:rPr>
          <w:rFonts w:ascii="Times New Roman" w:hAnsi="Times New Roman" w:cs="Times New Roman"/>
          <w:lang w:val="hu-HU"/>
        </w:rPr>
        <w:t>ó</w:t>
      </w:r>
      <w:r w:rsidRPr="002B666E">
        <w:rPr>
          <w:rFonts w:ascii="Times New Roman" w:hAnsi="Times New Roman" w:cs="Times New Roman"/>
          <w:lang w:val="hu-HU"/>
        </w:rPr>
        <w:t>giai toxicitás. Előre megjósolható módon gyorsan kezdőd</w:t>
      </w:r>
      <w:r w:rsidR="00D27C27" w:rsidRPr="002B666E">
        <w:rPr>
          <w:rFonts w:ascii="Times New Roman" w:hAnsi="Times New Roman" w:cs="Times New Roman"/>
          <w:lang w:val="hu-HU"/>
        </w:rPr>
        <w:t>ött</w:t>
      </w:r>
      <w:r w:rsidRPr="002B666E">
        <w:rPr>
          <w:rFonts w:ascii="Times New Roman" w:hAnsi="Times New Roman" w:cs="Times New Roman"/>
          <w:lang w:val="hu-HU"/>
        </w:rPr>
        <w:t xml:space="preserve"> és reverzibilis volt, és ritkán járt lázzal vagy fertőzéssel. A legalacsonyabb neutro</w:t>
      </w:r>
      <w:r w:rsidR="00913A26">
        <w:rPr>
          <w:rFonts w:ascii="Times New Roman" w:hAnsi="Times New Roman" w:cs="Times New Roman"/>
          <w:lang w:val="hu-HU"/>
        </w:rPr>
        <w:t>f</w:t>
      </w:r>
      <w:r w:rsidRPr="002B666E">
        <w:rPr>
          <w:rFonts w:ascii="Times New Roman" w:hAnsi="Times New Roman" w:cs="Times New Roman"/>
          <w:lang w:val="hu-HU"/>
        </w:rPr>
        <w:t xml:space="preserve">ilszám a 15 napnál (mediánérték) jelentkezett, és egy héten belül </w:t>
      </w:r>
      <w:r w:rsidR="00D27C27" w:rsidRPr="002B666E">
        <w:rPr>
          <w:rFonts w:ascii="Times New Roman" w:hAnsi="Times New Roman" w:cs="Times New Roman"/>
          <w:lang w:val="hu-HU"/>
        </w:rPr>
        <w:t>rendeződött</w:t>
      </w:r>
      <w:r w:rsidRPr="002B666E">
        <w:rPr>
          <w:rFonts w:ascii="Times New Roman" w:hAnsi="Times New Roman" w:cs="Times New Roman"/>
          <w:lang w:val="hu-HU"/>
        </w:rPr>
        <w:t>. A monoterápiás kezelési renddel kezelt betegek ciklusonkénti elemzése 3</w:t>
      </w:r>
      <w:r w:rsidR="00D27C27" w:rsidRPr="002B666E">
        <w:rPr>
          <w:rFonts w:ascii="Times New Roman" w:hAnsi="Times New Roman" w:cs="Times New Roman"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fokozatú neutropeniát a ciklusok körülbelül 19%-ában</w:t>
      </w:r>
      <w:r w:rsidR="00D27C27" w:rsidRPr="002B666E">
        <w:rPr>
          <w:rFonts w:ascii="Times New Roman" w:hAnsi="Times New Roman" w:cs="Times New Roman"/>
          <w:lang w:val="hu-HU"/>
        </w:rPr>
        <w:t>, míg 4. fokozatút körülbelül</w:t>
      </w:r>
      <w:r w:rsidRPr="002B666E">
        <w:rPr>
          <w:rFonts w:ascii="Times New Roman" w:hAnsi="Times New Roman" w:cs="Times New Roman"/>
          <w:lang w:val="hu-HU"/>
        </w:rPr>
        <w:t xml:space="preserve"> 8%-ában</w:t>
      </w:r>
      <w:r w:rsidR="00D27C27" w:rsidRPr="002B666E">
        <w:rPr>
          <w:rFonts w:ascii="Times New Roman" w:hAnsi="Times New Roman" w:cs="Times New Roman"/>
          <w:lang w:val="hu-HU"/>
        </w:rPr>
        <w:t xml:space="preserve"> mutatott</w:t>
      </w:r>
      <w:r w:rsidRPr="002B666E">
        <w:rPr>
          <w:rFonts w:ascii="Times New Roman" w:hAnsi="Times New Roman" w:cs="Times New Roman"/>
          <w:lang w:val="hu-HU"/>
        </w:rPr>
        <w:t xml:space="preserve">. Ebben a populációban lázas neutropenia a betegek 2%-ánál és a ciklusok </w:t>
      </w:r>
      <w:r w:rsidR="00D27C27" w:rsidRPr="002B666E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 xml:space="preserve"> 1%-ában fordult elő.</w:t>
      </w:r>
    </w:p>
    <w:p w14:paraId="4E429208" w14:textId="6AE91C83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52E80ED" w14:textId="20CCB20A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Thrombocytopenia:</w:t>
      </w:r>
    </w:p>
    <w:p w14:paraId="6828D53E" w14:textId="67D6ECEB" w:rsidR="0038728E" w:rsidRPr="002B666E" w:rsidRDefault="003872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Thrombocytopeniához kapcsolódó vérzéses események a monoterápiás kezelési rend szerint kezelt betegek </w:t>
      </w:r>
      <w:r w:rsidR="006324F5" w:rsidRPr="002B666E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 xml:space="preserve"> 1%-ánál fordultak elő. Ezeknek a betegeknek a ciklusonkénti elemzése 3</w:t>
      </w:r>
      <w:r w:rsidR="006324F5" w:rsidRPr="002B666E">
        <w:rPr>
          <w:rFonts w:ascii="Times New Roman" w:hAnsi="Times New Roman" w:cs="Times New Roman"/>
          <w:lang w:val="hu-HU"/>
        </w:rPr>
        <w:t xml:space="preserve">. </w:t>
      </w:r>
      <w:r w:rsidRPr="002B666E">
        <w:rPr>
          <w:rFonts w:ascii="Times New Roman" w:hAnsi="Times New Roman" w:cs="Times New Roman"/>
          <w:lang w:val="hu-HU"/>
        </w:rPr>
        <w:t>fokozatú thrombocytopeniát a ciklusok körülbelül 3</w:t>
      </w:r>
      <w:r w:rsidR="006324F5" w:rsidRPr="002B666E">
        <w:rPr>
          <w:rFonts w:ascii="Times New Roman" w:hAnsi="Times New Roman" w:cs="Times New Roman"/>
          <w:lang w:val="hu-HU"/>
        </w:rPr>
        <w:t>%-ában, míg 4. fokozatút &lt;</w:t>
      </w:r>
      <w:r w:rsidRPr="002B666E">
        <w:rPr>
          <w:rFonts w:ascii="Times New Roman" w:hAnsi="Times New Roman" w:cs="Times New Roman"/>
          <w:lang w:val="hu-HU"/>
        </w:rPr>
        <w:t xml:space="preserve"> 1%-ában</w:t>
      </w:r>
      <w:r w:rsidR="006324F5" w:rsidRPr="002B666E">
        <w:rPr>
          <w:rFonts w:ascii="Times New Roman" w:hAnsi="Times New Roman" w:cs="Times New Roman"/>
          <w:lang w:val="hu-HU"/>
        </w:rPr>
        <w:t xml:space="preserve"> mutatott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797FF613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14ADE12" w14:textId="3B4BD18E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Anaemia:</w:t>
      </w:r>
    </w:p>
    <w:p w14:paraId="0B303A09" w14:textId="399DFDF6" w:rsidR="0038728E" w:rsidRPr="002B666E" w:rsidRDefault="003872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Anaemia a monoterápiás</w:t>
      </w:r>
      <w:r w:rsidR="00C6264D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illetve kombinációs terápiás kezelési rend szerint kezelt betegek 93%-ánál, illetve 94%-ánál fordult elő. A kezelés megkezdésekor a betegek 46%</w:t>
      </w:r>
      <w:r w:rsidR="009B7124">
        <w:rPr>
          <w:rFonts w:ascii="Times New Roman" w:hAnsi="Times New Roman" w:cs="Times New Roman"/>
          <w:lang w:val="hu-HU"/>
        </w:rPr>
        <w:t>-a</w:t>
      </w:r>
      <w:r w:rsidR="006324F5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illetve 35%-a volt anaemiás. A monoterápiás kezelési renddel kezelt betegek ciklusonkénti elemzése 3</w:t>
      </w:r>
      <w:r w:rsidR="00E82E13" w:rsidRPr="002B666E">
        <w:rPr>
          <w:rFonts w:ascii="Times New Roman" w:hAnsi="Times New Roman" w:cs="Times New Roman"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fokozatú anaemiát </w:t>
      </w:r>
      <w:r w:rsidR="00E82E13" w:rsidRPr="002B666E">
        <w:rPr>
          <w:rFonts w:ascii="Times New Roman" w:hAnsi="Times New Roman" w:cs="Times New Roman"/>
          <w:lang w:val="hu-HU"/>
        </w:rPr>
        <w:t>a ciklusok körülbelül 3%-ában, míg 4. fokozatút</w:t>
      </w:r>
      <w:r w:rsidRPr="002B666E">
        <w:rPr>
          <w:rFonts w:ascii="Times New Roman" w:hAnsi="Times New Roman" w:cs="Times New Roman"/>
          <w:lang w:val="hu-HU"/>
        </w:rPr>
        <w:t xml:space="preserve"> a ciklusok körülbelül 1%-ában</w:t>
      </w:r>
      <w:r w:rsidR="00E82E13" w:rsidRPr="002B666E">
        <w:rPr>
          <w:rFonts w:ascii="Times New Roman" w:hAnsi="Times New Roman" w:cs="Times New Roman"/>
          <w:lang w:val="hu-HU"/>
        </w:rPr>
        <w:t xml:space="preserve"> mutatott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31BD1CF4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AAAEB0F" w14:textId="4716E24F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i/>
          <w:iCs/>
          <w:u w:val="single"/>
          <w:lang w:val="hu-HU"/>
        </w:rPr>
      </w:pP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 xml:space="preserve">Máj- és </w:t>
      </w:r>
      <w:r w:rsidR="000C76BA" w:rsidRPr="002B666E">
        <w:rPr>
          <w:rFonts w:ascii="Times New Roman" w:hAnsi="Times New Roman" w:cs="Times New Roman"/>
          <w:i/>
          <w:iCs/>
          <w:u w:val="single"/>
          <w:lang w:val="hu-HU"/>
        </w:rPr>
        <w:t>epebetegségek,</w:t>
      </w: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 xml:space="preserve"> illetve tünetek</w:t>
      </w:r>
    </w:p>
    <w:p w14:paraId="5FF02A1F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651030FB" w14:textId="455A55C7" w:rsidR="0095205E" w:rsidRPr="002B666E" w:rsidRDefault="00AF3361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GOT</w:t>
      </w:r>
      <w:r w:rsidR="0095205E" w:rsidRPr="002B666E">
        <w:rPr>
          <w:rFonts w:ascii="Times New Roman" w:hAnsi="Times New Roman" w:cs="Times New Roman"/>
          <w:lang w:val="hu-HU"/>
        </w:rPr>
        <w:t>/</w:t>
      </w:r>
      <w:r w:rsidRPr="002B666E">
        <w:rPr>
          <w:rFonts w:ascii="Times New Roman" w:hAnsi="Times New Roman" w:cs="Times New Roman"/>
          <w:lang w:val="hu-HU"/>
        </w:rPr>
        <w:t>GPT</w:t>
      </w:r>
      <w:r w:rsidR="0095205E" w:rsidRPr="002B666E">
        <w:rPr>
          <w:rFonts w:ascii="Times New Roman" w:hAnsi="Times New Roman" w:cs="Times New Roman"/>
          <w:lang w:val="hu-HU"/>
        </w:rPr>
        <w:t xml:space="preserve"> </w:t>
      </w:r>
      <w:r w:rsidR="0038728E" w:rsidRPr="002B666E">
        <w:rPr>
          <w:rFonts w:ascii="Times New Roman" w:hAnsi="Times New Roman" w:cs="Times New Roman"/>
          <w:lang w:val="hu-HU"/>
        </w:rPr>
        <w:t>enzimaktivitás emelkedése:</w:t>
      </w:r>
    </w:p>
    <w:p w14:paraId="51D4C6A1" w14:textId="051BCE36" w:rsidR="0038728E" w:rsidRPr="002B666E" w:rsidRDefault="0038728E" w:rsidP="00FA5B5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csúcsérték elérés</w:t>
      </w:r>
      <w:r w:rsidR="00D2172A" w:rsidRPr="002B666E">
        <w:rPr>
          <w:rFonts w:ascii="Times New Roman" w:hAnsi="Times New Roman" w:cs="Times New Roman"/>
          <w:lang w:val="hu-HU"/>
        </w:rPr>
        <w:t>é</w:t>
      </w:r>
      <w:r w:rsidRPr="002B666E">
        <w:rPr>
          <w:rFonts w:ascii="Times New Roman" w:hAnsi="Times New Roman" w:cs="Times New Roman"/>
          <w:lang w:val="hu-HU"/>
        </w:rPr>
        <w:t xml:space="preserve">hez szükséges medián idő 5 nap volt mind a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Pr="002B666E">
        <w:rPr>
          <w:rFonts w:ascii="Times New Roman" w:hAnsi="Times New Roman" w:cs="Times New Roman"/>
          <w:lang w:val="hu-HU"/>
        </w:rPr>
        <w:t xml:space="preserve">, mind a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Pr="002B666E">
        <w:rPr>
          <w:rFonts w:ascii="Times New Roman" w:hAnsi="Times New Roman" w:cs="Times New Roman"/>
          <w:lang w:val="hu-HU"/>
        </w:rPr>
        <w:t xml:space="preserve"> esetében. </w:t>
      </w:r>
      <w:r w:rsidR="00D2172A" w:rsidRPr="002B666E">
        <w:rPr>
          <w:rFonts w:ascii="Times New Roman" w:hAnsi="Times New Roman" w:cs="Times New Roman"/>
          <w:lang w:val="hu-HU"/>
        </w:rPr>
        <w:t>Az értékek többsége 1. fokozatúra csökkent vagy rendeződött</w:t>
      </w:r>
      <w:r w:rsidR="00FA5B57">
        <w:rPr>
          <w:rFonts w:ascii="Times New Roman" w:hAnsi="Times New Roman" w:cs="Times New Roman"/>
          <w:lang w:val="hu-HU"/>
        </w:rPr>
        <w:t xml:space="preserve"> </w:t>
      </w:r>
      <w:r w:rsidR="00FA5B57" w:rsidRPr="00FA5B57">
        <w:rPr>
          <w:rFonts w:ascii="Times New Roman" w:hAnsi="Times New Roman" w:cs="Times New Roman"/>
          <w:lang w:val="hu-HU"/>
        </w:rPr>
        <w:t>a 14-15. napra</w:t>
      </w:r>
      <w:r w:rsidR="000C76BA" w:rsidRPr="002B666E">
        <w:rPr>
          <w:rFonts w:ascii="Times New Roman" w:hAnsi="Times New Roman" w:cs="Times New Roman"/>
          <w:lang w:val="hu-HU"/>
        </w:rPr>
        <w:t xml:space="preserve"> (lásd 4.4 pont).</w:t>
      </w:r>
      <w:r w:rsidR="0095205E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A monoterápiás kezelési rend szerint kezelt betegek ciklusonkénti elemzése 3. fokozatú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9B7124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Pr="002B666E">
        <w:rPr>
          <w:rFonts w:ascii="Times New Roman" w:hAnsi="Times New Roman" w:cs="Times New Roman"/>
          <w:lang w:val="hu-HU"/>
        </w:rPr>
        <w:t>-szint</w:t>
      </w:r>
      <w:r w:rsidR="00D2172A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emelkedést mutatott a ciklusok 12%</w:t>
      </w:r>
      <w:r w:rsidR="00D2172A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illetve 20%-a esetén. 4. fokozatú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Pr="002B666E">
        <w:rPr>
          <w:rFonts w:ascii="Times New Roman" w:hAnsi="Times New Roman" w:cs="Times New Roman"/>
          <w:lang w:val="hu-HU"/>
        </w:rPr>
        <w:t xml:space="preserve">- és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Pr="002B666E">
        <w:rPr>
          <w:rFonts w:ascii="Times New Roman" w:hAnsi="Times New Roman" w:cs="Times New Roman"/>
          <w:lang w:val="hu-HU"/>
        </w:rPr>
        <w:t>-szint</w:t>
      </w:r>
      <w:r w:rsidR="00D2172A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emelkedés a ciklusok 1, illetve 2%-ában történt. A legtöbb </w:t>
      </w:r>
      <w:r w:rsidR="00D2172A" w:rsidRPr="002B666E">
        <w:rPr>
          <w:rFonts w:ascii="Times New Roman" w:hAnsi="Times New Roman" w:cs="Times New Roman"/>
          <w:lang w:val="hu-HU"/>
        </w:rPr>
        <w:t>emelkedett</w:t>
      </w:r>
      <w:r w:rsidRPr="002B666E">
        <w:rPr>
          <w:rFonts w:ascii="Times New Roman" w:hAnsi="Times New Roman" w:cs="Times New Roman"/>
          <w:lang w:val="hu-HU"/>
        </w:rPr>
        <w:t xml:space="preserve"> transzamináz</w:t>
      </w:r>
      <w:r w:rsidR="009B7124">
        <w:rPr>
          <w:rFonts w:ascii="Times New Roman" w:hAnsi="Times New Roman" w:cs="Times New Roman"/>
          <w:lang w:val="hu-HU"/>
        </w:rPr>
        <w:t>-</w:t>
      </w:r>
      <w:r w:rsidR="00D2172A" w:rsidRPr="002B666E">
        <w:rPr>
          <w:rFonts w:ascii="Times New Roman" w:hAnsi="Times New Roman" w:cs="Times New Roman"/>
          <w:lang w:val="hu-HU"/>
        </w:rPr>
        <w:t>enzimaktivitás</w:t>
      </w:r>
      <w:r w:rsidRPr="002B666E">
        <w:rPr>
          <w:rFonts w:ascii="Times New Roman" w:hAnsi="Times New Roman" w:cs="Times New Roman"/>
          <w:lang w:val="hu-HU"/>
        </w:rPr>
        <w:t xml:space="preserve"> 1.</w:t>
      </w:r>
      <w:r w:rsidR="00D2172A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fokozatúra vagy a kiindulási szintre tért vissza 15 napon belül, és a regenerálódás a ciklusok kevesebb mint 2%-ában tartott 25</w:t>
      </w:r>
      <w:r w:rsidR="006277B9" w:rsidRPr="002B666E">
        <w:rPr>
          <w:rFonts w:ascii="Times New Roman" w:hAnsi="Times New Roman" w:cs="Times New Roman"/>
          <w:lang w:val="hu-HU"/>
        </w:rPr>
        <w:t> napnál tovább</w:t>
      </w:r>
      <w:r w:rsidRPr="002B666E">
        <w:rPr>
          <w:rFonts w:ascii="Times New Roman" w:hAnsi="Times New Roman" w:cs="Times New Roman"/>
          <w:lang w:val="hu-HU"/>
        </w:rPr>
        <w:t xml:space="preserve">. A </w:t>
      </w:r>
      <w:r w:rsidR="006277B9" w:rsidRPr="002B666E">
        <w:rPr>
          <w:rFonts w:ascii="Times New Roman" w:hAnsi="Times New Roman" w:cs="Times New Roman"/>
          <w:lang w:val="hu-HU"/>
        </w:rPr>
        <w:t xml:space="preserve">GPT- és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6277B9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szint emelkedése nem volt kumulatív, de az idő előrehaladtával mérsékeltebb emelkedést mutatott.</w:t>
      </w:r>
    </w:p>
    <w:p w14:paraId="3933F915" w14:textId="03A507B1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9E763B0" w14:textId="16C2A3F1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Hyperbilirubin</w:t>
      </w:r>
      <w:r w:rsidR="00FA5B57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emia:</w:t>
      </w:r>
    </w:p>
    <w:p w14:paraId="1FFA05E3" w14:textId="6CEF788F" w:rsidR="0038728E" w:rsidRPr="002B666E" w:rsidRDefault="003872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bilirubinszint a maximumát az emelkedés kezdetétől számított körülbelül egy</w:t>
      </w:r>
      <w:r w:rsidR="003160A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hét alatt éri el és az emelkedés kezdetétől számított körülbelül két</w:t>
      </w:r>
      <w:r w:rsidR="003160A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hét után helyreáll.</w:t>
      </w:r>
    </w:p>
    <w:p w14:paraId="40C5D064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B30E9A4" w14:textId="3C2679A8" w:rsidR="0038728E" w:rsidRPr="002B666E" w:rsidRDefault="003872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(Hy</w:t>
      </w:r>
      <w:r w:rsidR="003160A8">
        <w:rPr>
          <w:rFonts w:ascii="Times New Roman" w:hAnsi="Times New Roman" w:cs="Times New Roman"/>
          <w:lang w:val="hu-HU"/>
        </w:rPr>
        <w:noBreakHyphen/>
      </w:r>
      <w:r w:rsidR="00FA5B57">
        <w:rPr>
          <w:rFonts w:ascii="Times New Roman" w:hAnsi="Times New Roman" w:cs="Times New Roman"/>
          <w:lang w:val="hu-HU"/>
        </w:rPr>
        <w:t>törvényt</w:t>
      </w:r>
      <w:r w:rsidRPr="002B666E">
        <w:rPr>
          <w:rFonts w:ascii="Times New Roman" w:hAnsi="Times New Roman" w:cs="Times New Roman"/>
          <w:lang w:val="hu-HU"/>
        </w:rPr>
        <w:t xml:space="preserve"> kielégítő) súlyos toxicitást előre jelző májfunkciós vizsgálatok és a súlyos májkárosodás klinikai manifesztációi nem voltak gyakoriak</w:t>
      </w:r>
      <w:r w:rsidR="003160A8">
        <w:rPr>
          <w:rFonts w:ascii="Times New Roman" w:hAnsi="Times New Roman" w:cs="Times New Roman"/>
          <w:lang w:val="hu-HU"/>
        </w:rPr>
        <w:t>:</w:t>
      </w:r>
      <w:r w:rsidRPr="002B666E">
        <w:rPr>
          <w:rFonts w:ascii="Times New Roman" w:hAnsi="Times New Roman" w:cs="Times New Roman"/>
          <w:lang w:val="hu-HU"/>
        </w:rPr>
        <w:t xml:space="preserve"> az egyéni jelek és tünetek</w:t>
      </w:r>
      <w:r w:rsidR="003160A8">
        <w:rPr>
          <w:rFonts w:ascii="Times New Roman" w:hAnsi="Times New Roman" w:cs="Times New Roman"/>
          <w:lang w:val="hu-HU"/>
        </w:rPr>
        <w:t xml:space="preserve"> </w:t>
      </w:r>
      <w:r w:rsidR="00FA5B57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mint a sárgaság, hepatomeg</w:t>
      </w:r>
      <w:r w:rsidR="003160A8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lia és májfájdalom</w:t>
      </w:r>
      <w:r w:rsidR="00FA5B57">
        <w:rPr>
          <w:rFonts w:ascii="Times New Roman" w:hAnsi="Times New Roman" w:cs="Times New Roman"/>
          <w:lang w:val="hu-HU"/>
        </w:rPr>
        <w:t>)</w:t>
      </w:r>
      <w:r w:rsidR="003160A8">
        <w:rPr>
          <w:rFonts w:ascii="Times New Roman" w:hAnsi="Times New Roman" w:cs="Times New Roman"/>
          <w:lang w:val="hu-HU"/>
        </w:rPr>
        <w:t xml:space="preserve"> incidenciája</w:t>
      </w:r>
      <w:r w:rsidRPr="002B666E">
        <w:rPr>
          <w:rFonts w:ascii="Times New Roman" w:hAnsi="Times New Roman" w:cs="Times New Roman"/>
          <w:lang w:val="hu-HU"/>
        </w:rPr>
        <w:t xml:space="preserve"> 1% alatt volt. Mindkét kezelési rend</w:t>
      </w:r>
      <w:r w:rsidR="00FA5B57">
        <w:rPr>
          <w:rFonts w:ascii="Times New Roman" w:hAnsi="Times New Roman" w:cs="Times New Roman"/>
          <w:lang w:val="hu-HU"/>
        </w:rPr>
        <w:t xml:space="preserve"> esetén a</w:t>
      </w:r>
      <w:r w:rsidRPr="002B666E">
        <w:rPr>
          <w:rFonts w:ascii="Times New Roman" w:hAnsi="Times New Roman" w:cs="Times New Roman"/>
          <w:lang w:val="hu-HU"/>
        </w:rPr>
        <w:t xml:space="preserve"> májkárosodás</w:t>
      </w:r>
      <w:r w:rsidR="00FA5B57">
        <w:rPr>
          <w:rFonts w:ascii="Times New Roman" w:hAnsi="Times New Roman" w:cs="Times New Roman"/>
          <w:lang w:val="hu-HU"/>
        </w:rPr>
        <w:t xml:space="preserve"> jelenlétében tapasztalt</w:t>
      </w:r>
      <w:r w:rsidRPr="002B666E">
        <w:rPr>
          <w:rFonts w:ascii="Times New Roman" w:hAnsi="Times New Roman" w:cs="Times New Roman"/>
          <w:lang w:val="hu-HU"/>
        </w:rPr>
        <w:t xml:space="preserve"> mortalitás kevesebb mint 1%</w:t>
      </w:r>
      <w:r w:rsidR="00FA5B57">
        <w:rPr>
          <w:rFonts w:ascii="Times New Roman" w:hAnsi="Times New Roman" w:cs="Times New Roman"/>
          <w:lang w:val="hu-HU"/>
        </w:rPr>
        <w:t xml:space="preserve"> volt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2A56027F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8070757" w14:textId="0B3FE771" w:rsidR="0095205E" w:rsidRPr="002B666E" w:rsidRDefault="00342630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További mellékhatások</w:t>
      </w:r>
    </w:p>
    <w:p w14:paraId="246A3A03" w14:textId="7D791FCD" w:rsidR="0095205E" w:rsidRPr="002B666E" w:rsidRDefault="00342630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>Májelégtelenség</w:t>
      </w:r>
      <w:r w:rsidR="0095205E" w:rsidRPr="002B666E">
        <w:rPr>
          <w:rFonts w:ascii="Times New Roman" w:hAnsi="Times New Roman" w:cs="Times New Roman"/>
          <w:i/>
          <w:iCs/>
          <w:u w:val="single"/>
          <w:lang w:val="hu-HU"/>
        </w:rPr>
        <w:t>:</w:t>
      </w:r>
      <w:r w:rsidR="0095205E" w:rsidRPr="002B666E">
        <w:rPr>
          <w:rFonts w:ascii="Times New Roman" w:hAnsi="Times New Roman" w:cs="Times New Roman"/>
          <w:i/>
          <w:iCs/>
          <w:lang w:val="hu-HU"/>
        </w:rPr>
        <w:t xml:space="preserve"> </w:t>
      </w:r>
      <w:r w:rsidR="000C76BA" w:rsidRPr="002B666E">
        <w:rPr>
          <w:rFonts w:ascii="Times New Roman" w:hAnsi="Times New Roman" w:cs="Times New Roman"/>
          <w:lang w:val="hu-HU"/>
        </w:rPr>
        <w:t xml:space="preserve">Mind </w:t>
      </w:r>
      <w:r w:rsidR="006277B9" w:rsidRPr="002B666E">
        <w:rPr>
          <w:rFonts w:ascii="Times New Roman" w:hAnsi="Times New Roman" w:cs="Times New Roman"/>
          <w:lang w:val="hu-HU"/>
        </w:rPr>
        <w:t xml:space="preserve">a </w:t>
      </w:r>
      <w:r w:rsidR="000C76BA" w:rsidRPr="002B666E">
        <w:rPr>
          <w:rFonts w:ascii="Times New Roman" w:hAnsi="Times New Roman" w:cs="Times New Roman"/>
          <w:lang w:val="hu-HU"/>
        </w:rPr>
        <w:t xml:space="preserve">klinikai vizsgálatok során, mind a készítmény </w:t>
      </w:r>
      <w:r w:rsidR="006277B9" w:rsidRPr="002B666E">
        <w:rPr>
          <w:rFonts w:ascii="Times New Roman" w:hAnsi="Times New Roman" w:cs="Times New Roman"/>
          <w:lang w:val="hu-HU"/>
        </w:rPr>
        <w:t>forgalomba hozatala</w:t>
      </w:r>
      <w:r w:rsidR="000C76BA" w:rsidRPr="002B666E">
        <w:rPr>
          <w:rFonts w:ascii="Times New Roman" w:hAnsi="Times New Roman" w:cs="Times New Roman"/>
          <w:lang w:val="hu-HU"/>
        </w:rPr>
        <w:t xml:space="preserve"> után ritka esetekben májelégtelenség kialakulását (köztük halálos kimenetelű</w:t>
      </w:r>
      <w:r w:rsidR="003160A8">
        <w:rPr>
          <w:rFonts w:ascii="Times New Roman" w:hAnsi="Times New Roman" w:cs="Times New Roman"/>
          <w:lang w:val="hu-HU"/>
        </w:rPr>
        <w:t xml:space="preserve"> eset</w:t>
      </w:r>
      <w:r w:rsidR="000C76BA" w:rsidRPr="002B666E">
        <w:rPr>
          <w:rFonts w:ascii="Times New Roman" w:hAnsi="Times New Roman" w:cs="Times New Roman"/>
          <w:lang w:val="hu-HU"/>
        </w:rPr>
        <w:t>eket is) jelentették olyan betegeknél, akiket trabektedinnel kezeltek és súlyos alapbetegségben szenvedtek. A trabektedin ezekben az esetekben megfigyelt, fokozott toxicitásához feltehetően hozzájáruló kockázati tényezőként azonosították a javasolt irányelvektől eltérő adagolást és a potenciális CYP3A4</w:t>
      </w:r>
      <w:r w:rsidR="003160A8">
        <w:rPr>
          <w:rFonts w:ascii="Times New Roman" w:hAnsi="Times New Roman" w:cs="Times New Roman"/>
          <w:i/>
          <w:iCs/>
          <w:lang w:val="hu-HU"/>
        </w:rPr>
        <w:t>-</w:t>
      </w:r>
      <w:r w:rsidR="000C76BA" w:rsidRPr="002B666E">
        <w:rPr>
          <w:rFonts w:ascii="Times New Roman" w:hAnsi="Times New Roman" w:cs="Times New Roman"/>
          <w:lang w:val="hu-HU"/>
        </w:rPr>
        <w:t>interakciót, mely vagy több versengő CYP3A4</w:t>
      </w:r>
      <w:r w:rsidR="006277B9" w:rsidRPr="002B666E">
        <w:rPr>
          <w:rFonts w:ascii="Times New Roman" w:hAnsi="Times New Roman" w:cs="Times New Roman"/>
          <w:lang w:val="hu-HU"/>
        </w:rPr>
        <w:t>-</w:t>
      </w:r>
      <w:r w:rsidR="000C76BA" w:rsidRPr="002B666E">
        <w:rPr>
          <w:rFonts w:ascii="Times New Roman" w:hAnsi="Times New Roman" w:cs="Times New Roman"/>
          <w:lang w:val="hu-HU"/>
        </w:rPr>
        <w:t xml:space="preserve">szubsztrát vagy </w:t>
      </w:r>
      <w:r w:rsidR="006277B9" w:rsidRPr="002B666E">
        <w:rPr>
          <w:rFonts w:ascii="Times New Roman" w:hAnsi="Times New Roman" w:cs="Times New Roman"/>
          <w:lang w:val="hu-HU"/>
        </w:rPr>
        <w:t>-</w:t>
      </w:r>
      <w:r w:rsidR="000C76BA" w:rsidRPr="002B666E">
        <w:rPr>
          <w:rFonts w:ascii="Times New Roman" w:hAnsi="Times New Roman" w:cs="Times New Roman"/>
          <w:lang w:val="hu-HU"/>
        </w:rPr>
        <w:t>inhibitor jelenléte, vagy a dexametazon</w:t>
      </w:r>
      <w:r w:rsidR="003160A8">
        <w:rPr>
          <w:rFonts w:ascii="Times New Roman" w:hAnsi="Times New Roman" w:cs="Times New Roman"/>
          <w:lang w:val="hu-HU"/>
        </w:rPr>
        <w:t>-</w:t>
      </w:r>
      <w:r w:rsidR="000C76BA" w:rsidRPr="002B666E">
        <w:rPr>
          <w:rFonts w:ascii="Times New Roman" w:hAnsi="Times New Roman" w:cs="Times New Roman"/>
          <w:lang w:val="hu-HU"/>
        </w:rPr>
        <w:t>profilaxis hiánya miatt jelentkezett.</w:t>
      </w:r>
    </w:p>
    <w:p w14:paraId="661FAC75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405D0F" w14:textId="0C2A1DB3" w:rsidR="0095205E" w:rsidRPr="002B666E" w:rsidRDefault="00342630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>Kapillárisszivárgás szindróma (CLS</w:t>
      </w:r>
      <w:r w:rsidR="0095205E" w:rsidRPr="002B666E">
        <w:rPr>
          <w:rFonts w:ascii="Times New Roman" w:hAnsi="Times New Roman" w:cs="Times New Roman"/>
          <w:i/>
          <w:iCs/>
          <w:u w:val="single"/>
          <w:lang w:val="hu-HU"/>
        </w:rPr>
        <w:t>):</w:t>
      </w:r>
      <w:r w:rsidR="0095205E" w:rsidRPr="002B666E">
        <w:rPr>
          <w:rFonts w:ascii="Times New Roman" w:hAnsi="Times New Roman" w:cs="Times New Roman"/>
          <w:i/>
          <w:iCs/>
          <w:lang w:val="hu-HU"/>
        </w:rPr>
        <w:t xml:space="preserve"> </w:t>
      </w:r>
      <w:r w:rsidR="000C76BA" w:rsidRPr="002B666E">
        <w:rPr>
          <w:rFonts w:ascii="Times New Roman" w:hAnsi="Times New Roman" w:cs="Times New Roman"/>
          <w:lang w:val="hu-HU"/>
        </w:rPr>
        <w:t>A trabektedinnel kapcsolatban kapillárisszivárgás szindróma (CLS) esetekről (beleértve a halálos kimenetelű eseteket is) számoltak be (lásd 4.4 pont).</w:t>
      </w:r>
    </w:p>
    <w:p w14:paraId="5FFEFFCE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7232D5E" w14:textId="1119A642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Feltételezett mellékhatások bejelentése</w:t>
      </w:r>
    </w:p>
    <w:p w14:paraId="6CEA7F2C" w14:textId="26E52ACF" w:rsidR="000C76BA" w:rsidRPr="002B666E" w:rsidRDefault="000C76B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</w:t>
      </w:r>
      <w:r w:rsidRPr="007E6F2E">
        <w:rPr>
          <w:rFonts w:ascii="Times New Roman" w:hAnsi="Times New Roman" w:cs="Times New Roman"/>
          <w:lang w:val="hu-HU"/>
        </w:rPr>
        <w:t xml:space="preserve">részére </w:t>
      </w:r>
      <w:r w:rsidR="007E6F2E" w:rsidRPr="00BC7A94">
        <w:rPr>
          <w:rFonts w:ascii="Times New Roman" w:hAnsi="Times New Roman" w:cs="Times New Roman"/>
          <w:snapToGrid w:val="0"/>
          <w:lang w:val="hu-HU"/>
        </w:rPr>
        <w:t xml:space="preserve">az </w:t>
      </w:r>
      <w:hyperlink r:id="rId10" w:history="1">
        <w:r w:rsidR="00BC7A94" w:rsidRPr="008F6806">
          <w:rPr>
            <w:rStyle w:val="Hiperhivatkozs"/>
            <w:rFonts w:ascii="Times New Roman" w:hAnsi="Times New Roman" w:cs="Times New Roman"/>
            <w:highlight w:val="lightGray"/>
            <w:lang w:val="hu-HU"/>
          </w:rPr>
          <w:t>V. függelékben</w:t>
        </w:r>
      </w:hyperlink>
      <w:r w:rsidR="007E6F2E" w:rsidRPr="00BC7A94">
        <w:rPr>
          <w:rFonts w:ascii="Times New Roman" w:hAnsi="Times New Roman" w:cs="Times New Roman"/>
          <w:snapToGrid w:val="0"/>
          <w:highlight w:val="lightGray"/>
          <w:lang w:val="hu-HU"/>
        </w:rPr>
        <w:t xml:space="preserve"> </w:t>
      </w:r>
      <w:r w:rsidRPr="00BC7A94">
        <w:rPr>
          <w:rFonts w:ascii="Times New Roman" w:hAnsi="Times New Roman" w:cs="Times New Roman"/>
          <w:lang w:val="hu-HU"/>
        </w:rPr>
        <w:t>található</w:t>
      </w:r>
      <w:r w:rsidRPr="00C9000A">
        <w:rPr>
          <w:rFonts w:ascii="Times New Roman" w:hAnsi="Times New Roman" w:cs="Times New Roman"/>
          <w:lang w:val="hu-HU"/>
        </w:rPr>
        <w:t xml:space="preserve"> elérhetőségek valamelyikén keresztül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06BF0A90" w14:textId="6A04F5A0" w:rsidR="007024B6" w:rsidRPr="002B666E" w:rsidRDefault="007024B6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4F312E" w14:textId="46C21F8A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4.9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Túladagolás</w:t>
      </w:r>
    </w:p>
    <w:p w14:paraId="45AE9EF1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1D42812" w14:textId="4C13E721" w:rsidR="0095205E" w:rsidRPr="002B666E" w:rsidRDefault="006277B9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Korlátozott mennyiségű adat </w:t>
      </w:r>
      <w:r w:rsidR="00406C42" w:rsidRPr="002B666E">
        <w:rPr>
          <w:rFonts w:ascii="Times New Roman" w:hAnsi="Times New Roman" w:cs="Times New Roman"/>
          <w:lang w:val="hu-HU"/>
        </w:rPr>
        <w:t>áll rendelkezésre a trabektedin túladagolás</w:t>
      </w:r>
      <w:r w:rsidRPr="002B666E">
        <w:rPr>
          <w:rFonts w:ascii="Times New Roman" w:hAnsi="Times New Roman" w:cs="Times New Roman"/>
          <w:lang w:val="hu-HU"/>
        </w:rPr>
        <w:t>ának</w:t>
      </w:r>
      <w:r w:rsidR="00406C42" w:rsidRPr="002B666E">
        <w:rPr>
          <w:rFonts w:ascii="Times New Roman" w:hAnsi="Times New Roman" w:cs="Times New Roman"/>
          <w:lang w:val="hu-HU"/>
        </w:rPr>
        <w:t xml:space="preserve"> hatásait illetően. A várható főbb toxikus hatások érinthetik a gastrointestinalis rendszert, valamint csontvelő</w:t>
      </w:r>
      <w:r w:rsidR="003160A8">
        <w:rPr>
          <w:rFonts w:ascii="Times New Roman" w:hAnsi="Times New Roman" w:cs="Times New Roman"/>
          <w:lang w:val="hu-HU"/>
        </w:rPr>
        <w:t>-</w:t>
      </w:r>
      <w:r w:rsidR="00406C42" w:rsidRPr="002B666E">
        <w:rPr>
          <w:rFonts w:ascii="Times New Roman" w:hAnsi="Times New Roman" w:cs="Times New Roman"/>
          <w:lang w:val="hu-HU"/>
        </w:rPr>
        <w:t>szu</w:t>
      </w:r>
      <w:r w:rsidR="003160A8">
        <w:rPr>
          <w:rFonts w:ascii="Times New Roman" w:hAnsi="Times New Roman" w:cs="Times New Roman"/>
          <w:lang w:val="hu-HU"/>
        </w:rPr>
        <w:t>p</w:t>
      </w:r>
      <w:r w:rsidR="00406C42" w:rsidRPr="002B666E">
        <w:rPr>
          <w:rFonts w:ascii="Times New Roman" w:hAnsi="Times New Roman" w:cs="Times New Roman"/>
          <w:lang w:val="hu-HU"/>
        </w:rPr>
        <w:t>presszió és hepat</w:t>
      </w:r>
      <w:r w:rsidR="003160A8">
        <w:rPr>
          <w:rFonts w:ascii="Times New Roman" w:hAnsi="Times New Roman" w:cs="Times New Roman"/>
          <w:lang w:val="hu-HU"/>
        </w:rPr>
        <w:t>o</w:t>
      </w:r>
      <w:r w:rsidR="00406C42" w:rsidRPr="002B666E">
        <w:rPr>
          <w:rFonts w:ascii="Times New Roman" w:hAnsi="Times New Roman" w:cs="Times New Roman"/>
          <w:lang w:val="hu-HU"/>
        </w:rPr>
        <w:t xml:space="preserve">toxicitás várható. A trabektedinnek jelenleg nincsen specifikus ellenszere. Túladagolás esetén a betegeket szoros megfigyelés alatt kell tartani és szükség esetén tüneti, </w:t>
      </w:r>
      <w:r w:rsidRPr="002B666E">
        <w:rPr>
          <w:rFonts w:ascii="Times New Roman" w:hAnsi="Times New Roman" w:cs="Times New Roman"/>
          <w:lang w:val="hu-HU"/>
        </w:rPr>
        <w:t xml:space="preserve">szupportív </w:t>
      </w:r>
      <w:r w:rsidR="00406C42" w:rsidRPr="002B666E">
        <w:rPr>
          <w:rFonts w:ascii="Times New Roman" w:hAnsi="Times New Roman" w:cs="Times New Roman"/>
          <w:lang w:val="hu-HU"/>
        </w:rPr>
        <w:t>kezelést kell végezni.</w:t>
      </w:r>
    </w:p>
    <w:p w14:paraId="42604D9D" w14:textId="27B5C24E" w:rsidR="00D814AC" w:rsidRDefault="00D814AC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2EBF5CB" w14:textId="77777777" w:rsidR="007E6F2E" w:rsidRPr="002B666E" w:rsidRDefault="007E6F2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E1A718E" w14:textId="3EEACA03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5.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FARMAKOLÓGIAI TULAJDONSÁGOK</w:t>
      </w:r>
    </w:p>
    <w:p w14:paraId="5937E6EB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833A57" w14:textId="50549CA5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5.1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Farmakodinámiás tulajdonságok</w:t>
      </w:r>
    </w:p>
    <w:p w14:paraId="0D6EA201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95387D" w14:textId="7BECAE6A" w:rsidR="00E90E2F" w:rsidRPr="002B666E" w:rsidRDefault="004633D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Farmakoterápiás csoport: Daganatellenes szerek</w:t>
      </w:r>
      <w:r w:rsidR="0095205E" w:rsidRPr="002B666E">
        <w:rPr>
          <w:rFonts w:ascii="Times New Roman" w:hAnsi="Times New Roman" w:cs="Times New Roman"/>
          <w:lang w:val="hu-HU"/>
        </w:rPr>
        <w:t xml:space="preserve">, </w:t>
      </w:r>
      <w:r w:rsidR="006277B9" w:rsidRPr="002B666E">
        <w:rPr>
          <w:rFonts w:ascii="Times New Roman" w:hAnsi="Times New Roman" w:cs="Times New Roman"/>
          <w:lang w:val="hu-HU"/>
        </w:rPr>
        <w:t>e</w:t>
      </w:r>
      <w:r w:rsidR="00816972" w:rsidRPr="002B666E">
        <w:rPr>
          <w:rFonts w:ascii="Times New Roman" w:hAnsi="Times New Roman" w:cs="Times New Roman"/>
          <w:lang w:val="hu-HU"/>
        </w:rPr>
        <w:t>gyéb növényi alkaloidok és természetes készítmények</w:t>
      </w:r>
      <w:r w:rsidR="00E90E2F" w:rsidRPr="002B666E">
        <w:rPr>
          <w:rFonts w:ascii="Times New Roman" w:hAnsi="Times New Roman" w:cs="Times New Roman"/>
          <w:lang w:val="hu-HU"/>
        </w:rPr>
        <w:t>.</w:t>
      </w:r>
    </w:p>
    <w:p w14:paraId="30E42324" w14:textId="3296B927" w:rsidR="00816972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ATC</w:t>
      </w:r>
      <w:r w:rsidR="003160A8">
        <w:rPr>
          <w:rFonts w:ascii="Times New Roman" w:hAnsi="Times New Roman" w:cs="Times New Roman"/>
          <w:lang w:val="hu-HU"/>
        </w:rPr>
        <w:t>-</w:t>
      </w:r>
      <w:r w:rsidR="004633DE" w:rsidRPr="002B666E">
        <w:rPr>
          <w:rFonts w:ascii="Times New Roman" w:hAnsi="Times New Roman" w:cs="Times New Roman"/>
          <w:lang w:val="hu-HU"/>
        </w:rPr>
        <w:t>kód</w:t>
      </w:r>
      <w:r w:rsidRPr="002B666E">
        <w:rPr>
          <w:rFonts w:ascii="Times New Roman" w:hAnsi="Times New Roman" w:cs="Times New Roman"/>
          <w:lang w:val="hu-HU"/>
        </w:rPr>
        <w:t>:</w:t>
      </w:r>
      <w:r w:rsidR="00816972" w:rsidRPr="002B666E">
        <w:rPr>
          <w:rFonts w:ascii="Times New Roman" w:hAnsi="Times New Roman" w:cs="Times New Roman"/>
          <w:lang w:val="hu-HU"/>
        </w:rPr>
        <w:t xml:space="preserve"> L01CX01</w:t>
      </w:r>
    </w:p>
    <w:p w14:paraId="6DB8F9F5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0BD421" w14:textId="0FBC3F72" w:rsidR="00342630" w:rsidRPr="002B666E" w:rsidRDefault="00342630" w:rsidP="00C9000A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Hatásmechanizmus</w:t>
      </w:r>
    </w:p>
    <w:p w14:paraId="5828788D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578F815" w14:textId="64BE67BD" w:rsidR="004633DE" w:rsidRPr="002B666E" w:rsidRDefault="004633D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 a dezoxiribonukleinsav (DNS) kis árkához kötődik, ezáltal a hélixet a nagy árok irányában hajlítja. A DNS-hez történő kötődés olyan események sorozatát indítja el, amelyek számos transzkripciós faktort, DNS-kötő fehérjét és DNS javító mechanizmust</w:t>
      </w:r>
      <w:r w:rsidR="006277B9" w:rsidRPr="002B666E">
        <w:rPr>
          <w:rFonts w:ascii="Times New Roman" w:hAnsi="Times New Roman" w:cs="Times New Roman"/>
          <w:lang w:val="hu-HU"/>
        </w:rPr>
        <w:t xml:space="preserve"> érintenek</w:t>
      </w:r>
      <w:r w:rsidR="003160A8">
        <w:rPr>
          <w:rFonts w:ascii="Times New Roman" w:hAnsi="Times New Roman" w:cs="Times New Roman"/>
          <w:lang w:val="hu-HU"/>
        </w:rPr>
        <w:t>:</w:t>
      </w:r>
      <w:r w:rsidR="00CC11C7" w:rsidRPr="002B666E">
        <w:rPr>
          <w:rFonts w:ascii="Times New Roman" w:hAnsi="Times New Roman" w:cs="Times New Roman"/>
          <w:lang w:val="hu-HU"/>
        </w:rPr>
        <w:t xml:space="preserve"> ez</w:t>
      </w:r>
      <w:r w:rsidRPr="002B666E">
        <w:rPr>
          <w:rFonts w:ascii="Times New Roman" w:hAnsi="Times New Roman" w:cs="Times New Roman"/>
          <w:lang w:val="hu-HU"/>
        </w:rPr>
        <w:t xml:space="preserve"> a sejtciklus zavarát eredményezi.</w:t>
      </w:r>
    </w:p>
    <w:p w14:paraId="24FE7C58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E9D6FCA" w14:textId="5C783831" w:rsidR="00342630" w:rsidRPr="002B666E" w:rsidRDefault="00342630" w:rsidP="00C9000A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Farmakodinámiás hatások</w:t>
      </w:r>
    </w:p>
    <w:p w14:paraId="40305071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7968111E" w14:textId="461F321B" w:rsidR="004633DE" w:rsidRPr="002B666E" w:rsidRDefault="004633DE" w:rsidP="00FA5B5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trabektedinről kimutatták, hogy </w:t>
      </w:r>
      <w:r w:rsidRPr="00C9000A">
        <w:rPr>
          <w:rFonts w:ascii="Times New Roman" w:hAnsi="Times New Roman" w:cs="Times New Roman"/>
          <w:i/>
          <w:lang w:val="hu-HU"/>
        </w:rPr>
        <w:t>in vitro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Pr="00C9000A">
        <w:rPr>
          <w:rFonts w:ascii="Times New Roman" w:hAnsi="Times New Roman" w:cs="Times New Roman"/>
          <w:i/>
          <w:lang w:val="hu-HU"/>
        </w:rPr>
        <w:t>in vivo</w:t>
      </w:r>
      <w:r w:rsidRPr="002B666E">
        <w:rPr>
          <w:rFonts w:ascii="Times New Roman" w:hAnsi="Times New Roman" w:cs="Times New Roman"/>
          <w:lang w:val="hu-HU"/>
        </w:rPr>
        <w:t xml:space="preserve"> antiproliferatív </w:t>
      </w:r>
      <w:r w:rsidR="00CC11C7" w:rsidRPr="002B666E">
        <w:rPr>
          <w:rFonts w:ascii="Times New Roman" w:hAnsi="Times New Roman" w:cs="Times New Roman"/>
          <w:lang w:val="hu-HU"/>
        </w:rPr>
        <w:t>hatást fejt ki számos</w:t>
      </w:r>
      <w:r w:rsidRPr="002B666E">
        <w:rPr>
          <w:rFonts w:ascii="Times New Roman" w:hAnsi="Times New Roman" w:cs="Times New Roman"/>
          <w:lang w:val="hu-HU"/>
        </w:rPr>
        <w:t xml:space="preserve"> emberi tumorsejt</w:t>
      </w:r>
      <w:r w:rsidR="00CC11C7" w:rsidRPr="002B666E">
        <w:rPr>
          <w:rFonts w:ascii="Times New Roman" w:hAnsi="Times New Roman" w:cs="Times New Roman"/>
          <w:lang w:val="hu-HU"/>
        </w:rPr>
        <w:t>vonal</w:t>
      </w:r>
      <w:r w:rsidR="00FA5B57">
        <w:rPr>
          <w:rFonts w:ascii="Times New Roman" w:hAnsi="Times New Roman" w:cs="Times New Roman"/>
          <w:lang w:val="hu-HU"/>
        </w:rPr>
        <w:t>ra</w:t>
      </w:r>
      <w:r w:rsidRPr="002B666E">
        <w:rPr>
          <w:rFonts w:ascii="Times New Roman" w:hAnsi="Times New Roman" w:cs="Times New Roman"/>
          <w:lang w:val="hu-HU"/>
        </w:rPr>
        <w:t xml:space="preserve"> és kísérleti </w:t>
      </w:r>
      <w:r w:rsidR="00CC11C7" w:rsidRPr="002B666E">
        <w:rPr>
          <w:rFonts w:ascii="Times New Roman" w:hAnsi="Times New Roman" w:cs="Times New Roman"/>
          <w:lang w:val="hu-HU"/>
        </w:rPr>
        <w:t>tumor</w:t>
      </w:r>
      <w:r w:rsidR="00FA5B57">
        <w:rPr>
          <w:rFonts w:ascii="Times New Roman" w:hAnsi="Times New Roman" w:cs="Times New Roman"/>
          <w:lang w:val="hu-HU"/>
        </w:rPr>
        <w:t>ra</w:t>
      </w:r>
      <w:r w:rsidRPr="002B666E">
        <w:rPr>
          <w:rFonts w:ascii="Times New Roman" w:hAnsi="Times New Roman" w:cs="Times New Roman"/>
          <w:lang w:val="hu-HU"/>
        </w:rPr>
        <w:t>,</w:t>
      </w:r>
      <w:r w:rsidR="00CC11C7" w:rsidRPr="002B666E">
        <w:rPr>
          <w:rFonts w:ascii="Times New Roman" w:hAnsi="Times New Roman" w:cs="Times New Roman"/>
          <w:lang w:val="hu-HU"/>
        </w:rPr>
        <w:t xml:space="preserve"> beleértve a rosszindulatú daganatokat,</w:t>
      </w:r>
      <w:r w:rsidRPr="002B666E">
        <w:rPr>
          <w:rFonts w:ascii="Times New Roman" w:hAnsi="Times New Roman" w:cs="Times New Roman"/>
          <w:lang w:val="hu-HU"/>
        </w:rPr>
        <w:t xml:space="preserve"> mint a sarcoma, </w:t>
      </w:r>
      <w:r w:rsidR="00FA5B57" w:rsidRPr="00FA5B57">
        <w:rPr>
          <w:rFonts w:ascii="Times New Roman" w:hAnsi="Times New Roman" w:cs="Times New Roman"/>
          <w:lang w:val="hu-HU"/>
        </w:rPr>
        <w:t>az emlődaganat, a nem kissejtes tüdődaganat, az ovariumcarcinoma és</w:t>
      </w:r>
      <w:r w:rsidR="00CC11C7" w:rsidRPr="002B666E">
        <w:rPr>
          <w:rFonts w:ascii="Times New Roman" w:hAnsi="Times New Roman" w:cs="Times New Roman"/>
          <w:lang w:val="hu-HU"/>
        </w:rPr>
        <w:t xml:space="preserve"> a</w:t>
      </w:r>
      <w:r w:rsidRPr="002B666E">
        <w:rPr>
          <w:rFonts w:ascii="Times New Roman" w:hAnsi="Times New Roman" w:cs="Times New Roman"/>
          <w:lang w:val="hu-HU"/>
        </w:rPr>
        <w:t xml:space="preserve"> melanoma.</w:t>
      </w:r>
    </w:p>
    <w:p w14:paraId="23F9DA1F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53C77CD" w14:textId="57B1D956" w:rsidR="00342630" w:rsidRPr="002B666E" w:rsidRDefault="00342630" w:rsidP="00C9000A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Elektrokardiogram (EKG</w:t>
      </w:r>
      <w:r w:rsidR="00FA5B57">
        <w:rPr>
          <w:rFonts w:ascii="Times New Roman" w:hAnsi="Times New Roman" w:cs="Times New Roman"/>
          <w:u w:val="single"/>
          <w:lang w:val="hu-HU"/>
        </w:rPr>
        <w:t>-</w:t>
      </w:r>
      <w:r w:rsidRPr="002B666E">
        <w:rPr>
          <w:rFonts w:ascii="Times New Roman" w:hAnsi="Times New Roman" w:cs="Times New Roman"/>
          <w:u w:val="single"/>
          <w:lang w:val="hu-HU"/>
        </w:rPr>
        <w:t>vizsgálat</w:t>
      </w:r>
      <w:r w:rsidR="00FA5B57">
        <w:rPr>
          <w:rFonts w:ascii="Times New Roman" w:hAnsi="Times New Roman" w:cs="Times New Roman"/>
          <w:u w:val="single"/>
          <w:lang w:val="hu-HU"/>
        </w:rPr>
        <w:t>)</w:t>
      </w:r>
    </w:p>
    <w:p w14:paraId="5F11816B" w14:textId="77777777" w:rsidR="0095205E" w:rsidRPr="002B666E" w:rsidRDefault="0095205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254F2CA" w14:textId="56276C17" w:rsidR="004633DE" w:rsidRPr="002B666E" w:rsidRDefault="004633DE" w:rsidP="00FA5B5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Egy placebokontrollos QT/QTc vizsgálatban a trabektedin nem nyújtotta meg a QTc-intervallumot előrehaladott malignus </w:t>
      </w:r>
      <w:r w:rsidR="00FA5B57" w:rsidRPr="00FA5B57">
        <w:rPr>
          <w:rFonts w:ascii="Times New Roman" w:hAnsi="Times New Roman" w:cs="Times New Roman"/>
          <w:lang w:val="hu-HU"/>
        </w:rPr>
        <w:t xml:space="preserve">szolid </w:t>
      </w:r>
      <w:r w:rsidRPr="002B666E">
        <w:rPr>
          <w:rFonts w:ascii="Times New Roman" w:hAnsi="Times New Roman" w:cs="Times New Roman"/>
          <w:lang w:val="hu-HU"/>
        </w:rPr>
        <w:t>tumoros betegeknél.</w:t>
      </w:r>
    </w:p>
    <w:p w14:paraId="0DA38100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4159913" w14:textId="65425C14" w:rsidR="00F079DB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Klinikai hatásosság és biztonságosság</w:t>
      </w:r>
    </w:p>
    <w:p w14:paraId="05EE8C6A" w14:textId="77777777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6EB1885A" w14:textId="28E26B85" w:rsidR="00D50D84" w:rsidRPr="002B666E" w:rsidRDefault="00F079DB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 hatásosságát és biztonságosságát lágyrészsarcomában randomizált klinikai vizsgálatokban határozták meg, olyan</w:t>
      </w:r>
      <w:r w:rsidR="00CC11C7" w:rsidRPr="002B666E">
        <w:rPr>
          <w:rFonts w:ascii="Times New Roman" w:hAnsi="Times New Roman" w:cs="Times New Roman"/>
          <w:lang w:val="hu-HU"/>
        </w:rPr>
        <w:t xml:space="preserve"> betegek bevonásával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="00CC11C7" w:rsidRPr="002B666E">
        <w:rPr>
          <w:rFonts w:ascii="Times New Roman" w:hAnsi="Times New Roman" w:cs="Times New Roman"/>
          <w:lang w:val="hu-HU"/>
        </w:rPr>
        <w:t xml:space="preserve">akik </w:t>
      </w:r>
      <w:r w:rsidRPr="002B666E">
        <w:rPr>
          <w:rFonts w:ascii="Times New Roman" w:hAnsi="Times New Roman" w:cs="Times New Roman"/>
          <w:lang w:val="hu-HU"/>
        </w:rPr>
        <w:t>lokálisan előrehaladott vagy metasztati</w:t>
      </w:r>
      <w:r w:rsidR="00CC11C7" w:rsidRPr="002B666E">
        <w:rPr>
          <w:rFonts w:ascii="Times New Roman" w:hAnsi="Times New Roman" w:cs="Times New Roman"/>
          <w:lang w:val="hu-HU"/>
        </w:rPr>
        <w:t>záló</w:t>
      </w:r>
      <w:r w:rsidRPr="002B666E">
        <w:rPr>
          <w:rFonts w:ascii="Times New Roman" w:hAnsi="Times New Roman" w:cs="Times New Roman"/>
          <w:lang w:val="hu-HU"/>
        </w:rPr>
        <w:t xml:space="preserve"> lipo- vagy leiom</w:t>
      </w:r>
      <w:r w:rsidR="00CC11C7" w:rsidRPr="002B666E">
        <w:rPr>
          <w:rFonts w:ascii="Times New Roman" w:hAnsi="Times New Roman" w:cs="Times New Roman"/>
          <w:lang w:val="hu-HU"/>
        </w:rPr>
        <w:t>y</w:t>
      </w:r>
      <w:r w:rsidRPr="002B666E">
        <w:rPr>
          <w:rFonts w:ascii="Times New Roman" w:hAnsi="Times New Roman" w:cs="Times New Roman"/>
          <w:lang w:val="hu-HU"/>
        </w:rPr>
        <w:t>osarcomában szenved</w:t>
      </w:r>
      <w:r w:rsidR="00CC11C7" w:rsidRPr="002B666E">
        <w:rPr>
          <w:rFonts w:ascii="Times New Roman" w:hAnsi="Times New Roman" w:cs="Times New Roman"/>
          <w:lang w:val="hu-HU"/>
        </w:rPr>
        <w:t>tek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="00CC11C7" w:rsidRPr="002B666E">
        <w:rPr>
          <w:rFonts w:ascii="Times New Roman" w:hAnsi="Times New Roman" w:cs="Times New Roman"/>
          <w:lang w:val="hu-HU"/>
        </w:rPr>
        <w:t xml:space="preserve">és </w:t>
      </w:r>
      <w:r w:rsidRPr="002B666E">
        <w:rPr>
          <w:rFonts w:ascii="Times New Roman" w:hAnsi="Times New Roman" w:cs="Times New Roman"/>
          <w:lang w:val="hu-HU"/>
        </w:rPr>
        <w:t xml:space="preserve">akiknek a betegsége rosszabbodott vagy visszaesett a legalább antraciklinekkel vagy ifoszfamiddal </w:t>
      </w:r>
      <w:r w:rsidR="00CC11C7" w:rsidRPr="002B666E">
        <w:rPr>
          <w:rFonts w:ascii="Times New Roman" w:hAnsi="Times New Roman" w:cs="Times New Roman"/>
          <w:lang w:val="hu-HU"/>
        </w:rPr>
        <w:t xml:space="preserve">végzett </w:t>
      </w:r>
      <w:r w:rsidRPr="002B666E">
        <w:rPr>
          <w:rFonts w:ascii="Times New Roman" w:hAnsi="Times New Roman" w:cs="Times New Roman"/>
          <w:lang w:val="hu-HU"/>
        </w:rPr>
        <w:t>kezelést követően. Ebben a vizsgálatban a trabektedint vagy 1,5</w:t>
      </w:r>
      <w:r w:rsidR="00CC11C7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-es dózisban 24</w:t>
      </w:r>
      <w:r w:rsidR="00CC11C7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órás intravénás infúzióként adagolták háromhetente (24-h q3wk), vagy 0,58</w:t>
      </w:r>
      <w:r w:rsidR="00CC11C7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-es dózisban 3</w:t>
      </w:r>
      <w:r w:rsidR="00D50D84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órás intravénás infúzióként heti egyszer, három héten keresztül </w:t>
      </w:r>
      <w:r w:rsidR="00D50D84" w:rsidRPr="002B666E">
        <w:rPr>
          <w:rFonts w:ascii="Times New Roman" w:hAnsi="Times New Roman" w:cs="Times New Roman"/>
          <w:lang w:val="hu-HU"/>
        </w:rPr>
        <w:t xml:space="preserve">egy </w:t>
      </w:r>
      <w:r w:rsidRPr="002B666E">
        <w:rPr>
          <w:rFonts w:ascii="Times New Roman" w:hAnsi="Times New Roman" w:cs="Times New Roman"/>
          <w:lang w:val="hu-HU"/>
        </w:rPr>
        <w:t>négyhetes ciklus</w:t>
      </w:r>
      <w:r w:rsidR="00D50D84" w:rsidRPr="002B666E">
        <w:rPr>
          <w:rFonts w:ascii="Times New Roman" w:hAnsi="Times New Roman" w:cs="Times New Roman"/>
          <w:lang w:val="hu-HU"/>
        </w:rPr>
        <w:t>ban</w:t>
      </w:r>
      <w:r w:rsidRPr="002B666E">
        <w:rPr>
          <w:rFonts w:ascii="Times New Roman" w:hAnsi="Times New Roman" w:cs="Times New Roman"/>
          <w:lang w:val="hu-HU"/>
        </w:rPr>
        <w:t xml:space="preserve"> (3-h qwk). A protokollban meghatározott</w:t>
      </w:r>
      <w:r w:rsidR="00455227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a progresszió</w:t>
      </w:r>
      <w:r w:rsidR="00455227">
        <w:rPr>
          <w:rFonts w:ascii="Times New Roman" w:hAnsi="Times New Roman" w:cs="Times New Roman"/>
          <w:lang w:val="hu-HU"/>
        </w:rPr>
        <w:t>ig eltelt idő</w:t>
      </w:r>
      <w:r w:rsidRPr="002B666E">
        <w:rPr>
          <w:rFonts w:ascii="Times New Roman" w:hAnsi="Times New Roman" w:cs="Times New Roman"/>
          <w:lang w:val="hu-HU"/>
        </w:rPr>
        <w:t xml:space="preserve"> (</w:t>
      </w:r>
      <w:r w:rsidR="00D50D84" w:rsidRPr="008F6806">
        <w:rPr>
          <w:rFonts w:ascii="Times New Roman" w:hAnsi="Times New Roman" w:cs="Times New Roman"/>
          <w:i/>
          <w:iCs/>
          <w:lang w:val="hu-HU"/>
        </w:rPr>
        <w:t>time to progression</w:t>
      </w:r>
      <w:r w:rsidR="00D50D84" w:rsidRPr="002B666E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 xml:space="preserve">TTP) </w:t>
      </w:r>
      <w:r w:rsidR="00455227">
        <w:rPr>
          <w:rFonts w:ascii="Times New Roman" w:hAnsi="Times New Roman" w:cs="Times New Roman"/>
          <w:lang w:val="hu-HU"/>
        </w:rPr>
        <w:t xml:space="preserve">végső analízise </w:t>
      </w:r>
      <w:r w:rsidRPr="002B666E">
        <w:rPr>
          <w:rFonts w:ascii="Times New Roman" w:hAnsi="Times New Roman" w:cs="Times New Roman"/>
          <w:lang w:val="hu-HU"/>
        </w:rPr>
        <w:t xml:space="preserve">26,6%-os csökkenést mutatott a progresszió relatív </w:t>
      </w:r>
      <w:r w:rsidR="00D50D84" w:rsidRPr="002B666E">
        <w:rPr>
          <w:rFonts w:ascii="Times New Roman" w:hAnsi="Times New Roman" w:cs="Times New Roman"/>
          <w:lang w:val="hu-HU"/>
        </w:rPr>
        <w:t xml:space="preserve">kockázatában </w:t>
      </w:r>
      <w:r w:rsidRPr="002B666E">
        <w:rPr>
          <w:rFonts w:ascii="Times New Roman" w:hAnsi="Times New Roman" w:cs="Times New Roman"/>
          <w:lang w:val="hu-HU"/>
        </w:rPr>
        <w:t>a 24-h q3wk</w:t>
      </w:r>
      <w:r w:rsidR="00D50D84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csoportban kezelt betegek esetében [relatív hazárd (HR)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0,734, a konfidenciaintervallum (CI): 0,554</w:t>
      </w:r>
      <w:r w:rsidR="00D50D84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0,974]. A TTP medián értéke 3,7 hónap (CI: 2,1</w:t>
      </w:r>
      <w:r w:rsidR="00D50D84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5,4</w:t>
      </w:r>
      <w:r w:rsidR="00D50D84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hónap) volt a 24-h q3wk</w:t>
      </w:r>
      <w:r w:rsidR="00D50D84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csoportban és 2,3 hónap (CI: 2,0</w:t>
      </w:r>
      <w:r w:rsidR="00D50D84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 xml:space="preserve">-3,5 </w:t>
      </w:r>
      <w:r w:rsidR="00D50D84" w:rsidRPr="002B666E">
        <w:rPr>
          <w:rFonts w:ascii="Times New Roman" w:hAnsi="Times New Roman" w:cs="Times New Roman"/>
          <w:lang w:val="hu-HU"/>
        </w:rPr>
        <w:t>hónap</w:t>
      </w:r>
      <w:r w:rsidRPr="002B666E">
        <w:rPr>
          <w:rFonts w:ascii="Times New Roman" w:hAnsi="Times New Roman" w:cs="Times New Roman"/>
          <w:lang w:val="hu-HU"/>
        </w:rPr>
        <w:t>) a 3-h qwk</w:t>
      </w:r>
      <w:r w:rsidR="00D50D84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csoportban (p = 0,0302). Nem mértek szignifikáns különbséget a teljes túlélésben (overall survival</w:t>
      </w:r>
      <w:r w:rsidR="00D50D84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OS). A medián OS </w:t>
      </w:r>
      <w:r w:rsidRPr="002B666E">
        <w:rPr>
          <w:rFonts w:ascii="Times New Roman" w:hAnsi="Times New Roman" w:cs="Times New Roman"/>
          <w:lang w:val="hu-HU"/>
        </w:rPr>
        <w:lastRenderedPageBreak/>
        <w:t>a 24-h q3wk adagolási rendben kezelt csoportban 13,9 hónap volt (CI: 12,5</w:t>
      </w:r>
      <w:r w:rsidR="00D50D84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18,6) és 1 év után a betegek 60,2%-a volt életben (CI: 52,0</w:t>
      </w:r>
      <w:r w:rsidR="00D50D84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68,5%).</w:t>
      </w:r>
    </w:p>
    <w:p w14:paraId="31049913" w14:textId="7C5FE411" w:rsidR="00F079DB" w:rsidRPr="002B666E" w:rsidRDefault="00F079DB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További hatásosságra vonatkozó adatok elérhetők 3 egykarú, II. fázisú vizsgálatból, melyekben hasonló populációkat </w:t>
      </w:r>
      <w:r w:rsidR="00D50D84" w:rsidRPr="002B666E">
        <w:rPr>
          <w:rFonts w:ascii="Times New Roman" w:hAnsi="Times New Roman" w:cs="Times New Roman"/>
          <w:lang w:val="hu-HU"/>
        </w:rPr>
        <w:t xml:space="preserve">ugyanilyen </w:t>
      </w:r>
      <w:r w:rsidRPr="002B666E">
        <w:rPr>
          <w:rFonts w:ascii="Times New Roman" w:hAnsi="Times New Roman" w:cs="Times New Roman"/>
          <w:lang w:val="hu-HU"/>
        </w:rPr>
        <w:t>adagolási rend</w:t>
      </w:r>
      <w:r w:rsidR="00D50D84" w:rsidRPr="002B666E">
        <w:rPr>
          <w:rFonts w:ascii="Times New Roman" w:hAnsi="Times New Roman" w:cs="Times New Roman"/>
          <w:lang w:val="hu-HU"/>
        </w:rPr>
        <w:t xml:space="preserve"> szerint</w:t>
      </w:r>
      <w:r w:rsidRPr="002B666E">
        <w:rPr>
          <w:rFonts w:ascii="Times New Roman" w:hAnsi="Times New Roman" w:cs="Times New Roman"/>
          <w:lang w:val="hu-HU"/>
        </w:rPr>
        <w:t xml:space="preserve"> kezeltek. Ezek a vizsgálatok összesen 100, lipo- és leiom</w:t>
      </w:r>
      <w:r w:rsidR="00D50D84" w:rsidRPr="002B666E">
        <w:rPr>
          <w:rFonts w:ascii="Times New Roman" w:hAnsi="Times New Roman" w:cs="Times New Roman"/>
          <w:lang w:val="hu-HU"/>
        </w:rPr>
        <w:t>y</w:t>
      </w:r>
      <w:r w:rsidRPr="002B666E">
        <w:rPr>
          <w:rFonts w:ascii="Times New Roman" w:hAnsi="Times New Roman" w:cs="Times New Roman"/>
          <w:lang w:val="hu-HU"/>
        </w:rPr>
        <w:t>osarcomában szenvedő beteg és 83, más sarcoma típusokban szenvedő beteg adatait</w:t>
      </w:r>
      <w:r w:rsidR="0069129A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értékelt</w:t>
      </w:r>
      <w:r w:rsidR="00D50D84" w:rsidRPr="002B666E">
        <w:rPr>
          <w:rFonts w:ascii="Times New Roman" w:hAnsi="Times New Roman" w:cs="Times New Roman"/>
          <w:lang w:val="hu-HU"/>
        </w:rPr>
        <w:t>ék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6EA48D0F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BADDEC9" w14:textId="41F39EC2" w:rsidR="0069129A" w:rsidRPr="002B666E" w:rsidRDefault="006912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STS-ben szenvedő betegek részére kiterjesztett vizsgálat (ET743-SAR-3002 vizsgálat) eredményei azt mutatják, hogy a</w:t>
      </w:r>
      <w:r w:rsidR="00D50D84" w:rsidRPr="002B666E">
        <w:rPr>
          <w:rFonts w:ascii="Times New Roman" w:hAnsi="Times New Roman" w:cs="Times New Roman"/>
          <w:lang w:val="hu-HU"/>
        </w:rPr>
        <w:t xml:space="preserve">z </w:t>
      </w:r>
      <w:r w:rsidRPr="002B666E">
        <w:rPr>
          <w:rFonts w:ascii="Times New Roman" w:hAnsi="Times New Roman" w:cs="Times New Roman"/>
          <w:lang w:val="hu-HU"/>
        </w:rPr>
        <w:t>OS szempontjából vizsgált 903 beteg medián túlélési ideje 11,9</w:t>
      </w:r>
      <w:r w:rsidR="00E82E1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 volt (95%-os CI: 11,2; 13,8). A tumor hisztológiai típusai szerinti medián túlélés 16,2 hónap [95%-os CI: 14,1; 19,5] volt leiomyosarcomás és liposarcomás betegek, illetve 8,4 hónap volt [95%-os CI: 7,1; 10,7] más típusú sarcomában szenvedő betegek esetén. A liposarcomás betegek medián túlélése 18,1 hónap [95%-os CI: 15,0; 26,4], a leimyosarcomásoké 16,2 hónap volt [95%</w:t>
      </w:r>
      <w:r w:rsidR="00E82E13" w:rsidRPr="002B666E">
        <w:rPr>
          <w:rFonts w:ascii="Times New Roman" w:hAnsi="Times New Roman" w:cs="Times New Roman"/>
          <w:lang w:val="hu-HU"/>
        </w:rPr>
        <w:t>-os</w:t>
      </w:r>
      <w:r w:rsidRPr="002B666E">
        <w:rPr>
          <w:rFonts w:ascii="Times New Roman" w:hAnsi="Times New Roman" w:cs="Times New Roman"/>
          <w:lang w:val="hu-HU"/>
        </w:rPr>
        <w:t xml:space="preserve"> CI: 11,7; 24,3].</w:t>
      </w:r>
      <w:r w:rsidRPr="002B666E" w:rsidDel="0069129A">
        <w:rPr>
          <w:rFonts w:ascii="Times New Roman" w:hAnsi="Times New Roman" w:cs="Times New Roman"/>
          <w:lang w:val="hu-HU"/>
        </w:rPr>
        <w:t xml:space="preserve"> </w:t>
      </w:r>
    </w:p>
    <w:p w14:paraId="4177EEDD" w14:textId="77777777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217B3CC" w14:textId="1143927A" w:rsidR="0069129A" w:rsidRPr="002B666E" w:rsidRDefault="006912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További hatásossági adatok nyerhetők az ET743-SAR-3007 nevű, trabektedint és dakarbazint összehasonlító randomizált, aktív kontrollos</w:t>
      </w:r>
      <w:r w:rsidR="00D50D84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III. fázisú vizsgálatból, melyet olyan nem műthető vagy metasztati</w:t>
      </w:r>
      <w:r w:rsidR="00D50D84" w:rsidRPr="002B666E">
        <w:rPr>
          <w:rFonts w:ascii="Times New Roman" w:hAnsi="Times New Roman" w:cs="Times New Roman"/>
          <w:lang w:val="hu-HU"/>
        </w:rPr>
        <w:t>záló</w:t>
      </w:r>
      <w:r w:rsidRPr="002B666E">
        <w:rPr>
          <w:rFonts w:ascii="Times New Roman" w:hAnsi="Times New Roman" w:cs="Times New Roman"/>
          <w:lang w:val="hu-HU"/>
        </w:rPr>
        <w:t xml:space="preserve"> lipo- vagy leiom</w:t>
      </w:r>
      <w:r w:rsidR="00D50D84" w:rsidRPr="002B666E">
        <w:rPr>
          <w:rFonts w:ascii="Times New Roman" w:hAnsi="Times New Roman" w:cs="Times New Roman"/>
          <w:lang w:val="hu-HU"/>
        </w:rPr>
        <w:t>y</w:t>
      </w:r>
      <w:r w:rsidRPr="002B666E">
        <w:rPr>
          <w:rFonts w:ascii="Times New Roman" w:hAnsi="Times New Roman" w:cs="Times New Roman"/>
          <w:lang w:val="hu-HU"/>
        </w:rPr>
        <w:t xml:space="preserve">osarcomában szenvedő betegek bevonásával végeztek, akik </w:t>
      </w:r>
      <w:r w:rsidR="00D50D84" w:rsidRPr="002B666E">
        <w:rPr>
          <w:rFonts w:ascii="Times New Roman" w:hAnsi="Times New Roman" w:cs="Times New Roman"/>
          <w:lang w:val="hu-HU"/>
        </w:rPr>
        <w:t xml:space="preserve">korábban </w:t>
      </w:r>
      <w:r w:rsidRPr="002B666E">
        <w:rPr>
          <w:rFonts w:ascii="Times New Roman" w:hAnsi="Times New Roman" w:cs="Times New Roman"/>
          <w:lang w:val="hu-HU"/>
        </w:rPr>
        <w:t>legalább egy antraciklin és ifoszfamid kezelésben és egy további citotoxikus kemoterápiás kezelésben részesültek. A trabektedin-karba bevont betegek minden trabektedin infúzió előtt 20 mg intravénás dexametazon injekciót kaptak. A trabektedin</w:t>
      </w:r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 [1,5 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3 hetente (q3wk 24-h)] összesen 384</w:t>
      </w:r>
      <w:r w:rsidR="003B3A8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beteget, a dakarbazin</w:t>
      </w:r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 (1 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3 hetente) pedig 193 beteget randomizáltak. A betegek medián életkora 56 év volt (17</w:t>
      </w:r>
      <w:r w:rsidR="003B3A8B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81 év), 30%-uk férfi, 77%-uk kaukázusi, 12%-uk afroamerikai, és 4%-uk ázsiai rasszú volt. A kezelési ciklusok számának mediánja a trabektedin</w:t>
      </w:r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kar</w:t>
      </w:r>
      <w:r w:rsidR="003B3A8B" w:rsidRPr="002B666E">
        <w:rPr>
          <w:rFonts w:ascii="Times New Roman" w:hAnsi="Times New Roman" w:cs="Times New Roman"/>
          <w:lang w:val="hu-HU"/>
        </w:rPr>
        <w:t>on</w:t>
      </w:r>
      <w:r w:rsidRPr="002B666E">
        <w:rPr>
          <w:rFonts w:ascii="Times New Roman" w:hAnsi="Times New Roman" w:cs="Times New Roman"/>
          <w:lang w:val="hu-HU"/>
        </w:rPr>
        <w:t xml:space="preserve"> 4, míg a dakarbazin</w:t>
      </w:r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kar</w:t>
      </w:r>
      <w:r w:rsidR="003B3A8B" w:rsidRPr="002B666E">
        <w:rPr>
          <w:rFonts w:ascii="Times New Roman" w:hAnsi="Times New Roman" w:cs="Times New Roman"/>
          <w:lang w:val="hu-HU"/>
        </w:rPr>
        <w:t>on</w:t>
      </w:r>
      <w:r w:rsidRPr="002B666E">
        <w:rPr>
          <w:rFonts w:ascii="Times New Roman" w:hAnsi="Times New Roman" w:cs="Times New Roman"/>
          <w:lang w:val="hu-HU"/>
        </w:rPr>
        <w:t xml:space="preserve"> 2 volt. A vizsgálat elsődleges hatásossági végpontja a teljes túlélés volt, mely 381 halálesetet (az összes randomizált beteg 66%-a) foglalt magában: a trabektedin csoportban 258-at (67,2%), és 123</w:t>
      </w:r>
      <w:r w:rsidR="003B3A8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esetet (63,7%) a dakarbazin</w:t>
      </w:r>
      <w:r w:rsidR="00455227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csoportban (HR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 0,972 [</w:t>
      </w:r>
      <w:r w:rsidR="003B3A8B" w:rsidRPr="002B666E">
        <w:rPr>
          <w:rFonts w:ascii="Times New Roman" w:hAnsi="Times New Roman" w:cs="Times New Roman"/>
          <w:lang w:val="hu-HU"/>
        </w:rPr>
        <w:t xml:space="preserve">95%-os </w:t>
      </w:r>
      <w:r w:rsidRPr="002B666E">
        <w:rPr>
          <w:rFonts w:ascii="Times New Roman" w:hAnsi="Times New Roman" w:cs="Times New Roman"/>
          <w:lang w:val="hu-HU"/>
        </w:rPr>
        <w:t>CI: 0,748</w:t>
      </w:r>
      <w:r w:rsidR="003B3A8B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1,150; p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0,4920]). A záróértékelés az átlagosan 21,2 hónapos utánkövetés alatt nem mutatott ki szignifikáns különbséget a medián túlélésben, amely a trabektedin karban 13,7 hó (95%-os CI: 12,2</w:t>
      </w:r>
      <w:r w:rsidR="003B3A8B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16,0), a dakarbazin</w:t>
      </w:r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kar</w:t>
      </w:r>
      <w:r w:rsidR="003B3A8B" w:rsidRPr="002B666E">
        <w:rPr>
          <w:rFonts w:ascii="Times New Roman" w:hAnsi="Times New Roman" w:cs="Times New Roman"/>
          <w:lang w:val="hu-HU"/>
        </w:rPr>
        <w:t>on pedig</w:t>
      </w:r>
      <w:r w:rsidRPr="002B666E">
        <w:rPr>
          <w:rFonts w:ascii="Times New Roman" w:hAnsi="Times New Roman" w:cs="Times New Roman"/>
          <w:lang w:val="hu-HU"/>
        </w:rPr>
        <w:t xml:space="preserve"> 13,1</w:t>
      </w:r>
      <w:r w:rsidR="003B3A8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 [95%-os CI: 9,1</w:t>
      </w:r>
      <w:r w:rsidR="003B3A8B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16,2] volt. Az alábbi táblázat a főbb másodlagos végpontokat mutatja:</w:t>
      </w:r>
      <w:r w:rsidRPr="002B666E" w:rsidDel="0069129A">
        <w:rPr>
          <w:rFonts w:ascii="Times New Roman" w:hAnsi="Times New Roman" w:cs="Times New Roman"/>
          <w:lang w:val="hu-HU"/>
        </w:rPr>
        <w:t xml:space="preserve"> </w:t>
      </w:r>
    </w:p>
    <w:p w14:paraId="6BB42666" w14:textId="7931FDEE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463D57" w14:textId="5D010510" w:rsidR="00DF70E0" w:rsidRPr="002B666E" w:rsidRDefault="00DF70E0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 xml:space="preserve">Hatásossági </w:t>
      </w:r>
      <w:r w:rsidR="003B3A8B" w:rsidRPr="002B666E">
        <w:rPr>
          <w:rFonts w:ascii="Times New Roman" w:hAnsi="Times New Roman" w:cs="Times New Roman"/>
          <w:b/>
          <w:bCs/>
          <w:lang w:val="hu-HU"/>
        </w:rPr>
        <w:t xml:space="preserve">eredmények </w:t>
      </w:r>
      <w:r w:rsidRPr="002B666E">
        <w:rPr>
          <w:rFonts w:ascii="Times New Roman" w:hAnsi="Times New Roman" w:cs="Times New Roman"/>
          <w:b/>
          <w:bCs/>
          <w:lang w:val="hu-HU"/>
        </w:rPr>
        <w:t>az ET743-SAR-3007 vizsgálatból</w:t>
      </w:r>
    </w:p>
    <w:p w14:paraId="5D94C64D" w14:textId="2F8853C3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8"/>
        <w:gridCol w:w="1559"/>
        <w:gridCol w:w="1417"/>
        <w:gridCol w:w="2409"/>
        <w:gridCol w:w="987"/>
      </w:tblGrid>
      <w:tr w:rsidR="00C11B94" w:rsidRPr="002B666E" w14:paraId="03057595" w14:textId="77777777" w:rsidTr="00BC076A">
        <w:tc>
          <w:tcPr>
            <w:tcW w:w="2689" w:type="dxa"/>
          </w:tcPr>
          <w:p w14:paraId="12FCBD1B" w14:textId="6C73775D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Végpontok / Vizsgálati csoport</w:t>
            </w:r>
          </w:p>
        </w:tc>
        <w:tc>
          <w:tcPr>
            <w:tcW w:w="1559" w:type="dxa"/>
          </w:tcPr>
          <w:p w14:paraId="04EF825D" w14:textId="24B71D0E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Trabektedin</w:t>
            </w:r>
          </w:p>
        </w:tc>
        <w:tc>
          <w:tcPr>
            <w:tcW w:w="1417" w:type="dxa"/>
          </w:tcPr>
          <w:p w14:paraId="7368DD2F" w14:textId="1FE255B7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Dakarbazin</w:t>
            </w:r>
          </w:p>
        </w:tc>
        <w:tc>
          <w:tcPr>
            <w:tcW w:w="2410" w:type="dxa"/>
          </w:tcPr>
          <w:p w14:paraId="18FA4525" w14:textId="6D626FB5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Relatív hazárd</w:t>
            </w:r>
            <w:r w:rsidR="00455227">
              <w:rPr>
                <w:rFonts w:ascii="Times New Roman" w:hAnsi="Times New Roman" w:cs="Times New Roman"/>
                <w:b/>
                <w:bCs/>
                <w:lang w:val="hu-HU"/>
              </w:rPr>
              <w:t xml:space="preserve"> 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/</w:t>
            </w:r>
            <w:r w:rsidR="00455227">
              <w:rPr>
                <w:rFonts w:ascii="Times New Roman" w:hAnsi="Times New Roman" w:cs="Times New Roman"/>
                <w:b/>
                <w:bCs/>
                <w:lang w:val="hu-HU"/>
              </w:rPr>
              <w:t xml:space="preserve"> 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Esélyhányados</w:t>
            </w:r>
          </w:p>
        </w:tc>
        <w:tc>
          <w:tcPr>
            <w:tcW w:w="987" w:type="dxa"/>
          </w:tcPr>
          <w:p w14:paraId="543B53AA" w14:textId="14BA07D2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p-érték</w:t>
            </w:r>
          </w:p>
        </w:tc>
      </w:tr>
      <w:tr w:rsidR="00C11B94" w:rsidRPr="002B666E" w14:paraId="4CC7435A" w14:textId="77777777" w:rsidTr="00BC076A">
        <w:tc>
          <w:tcPr>
            <w:tcW w:w="2689" w:type="dxa"/>
          </w:tcPr>
          <w:p w14:paraId="037C79EC" w14:textId="3FCAC826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Elsődleges végpont</w:t>
            </w:r>
          </w:p>
        </w:tc>
        <w:tc>
          <w:tcPr>
            <w:tcW w:w="1559" w:type="dxa"/>
          </w:tcPr>
          <w:p w14:paraId="595E0D54" w14:textId="2F7B9C2F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n=384</w:t>
            </w:r>
          </w:p>
        </w:tc>
        <w:tc>
          <w:tcPr>
            <w:tcW w:w="1417" w:type="dxa"/>
          </w:tcPr>
          <w:p w14:paraId="08324200" w14:textId="3423830D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n=193</w:t>
            </w:r>
          </w:p>
        </w:tc>
        <w:tc>
          <w:tcPr>
            <w:tcW w:w="2410" w:type="dxa"/>
          </w:tcPr>
          <w:p w14:paraId="0B1AB32D" w14:textId="77777777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87" w:type="dxa"/>
          </w:tcPr>
          <w:p w14:paraId="1A58692A" w14:textId="77777777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3D2F06C9" w14:textId="77777777" w:rsidTr="00BC076A">
        <w:tc>
          <w:tcPr>
            <w:tcW w:w="2689" w:type="dxa"/>
          </w:tcPr>
          <w:p w14:paraId="272AECA4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Teljes túlélés</w:t>
            </w:r>
          </w:p>
          <w:p w14:paraId="136FBE65" w14:textId="44A09C78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 (%)</w:t>
            </w:r>
          </w:p>
        </w:tc>
        <w:tc>
          <w:tcPr>
            <w:tcW w:w="1559" w:type="dxa"/>
          </w:tcPr>
          <w:p w14:paraId="40E7F558" w14:textId="4CE29029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258 (67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2%)</w:t>
            </w:r>
          </w:p>
        </w:tc>
        <w:tc>
          <w:tcPr>
            <w:tcW w:w="1417" w:type="dxa"/>
          </w:tcPr>
          <w:p w14:paraId="1DBC03D8" w14:textId="578E5618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123 (63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7%)</w:t>
            </w:r>
          </w:p>
        </w:tc>
        <w:tc>
          <w:tcPr>
            <w:tcW w:w="2410" w:type="dxa"/>
          </w:tcPr>
          <w:p w14:paraId="50EC24E6" w14:textId="7C324870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927 (0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748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150)</w:t>
            </w:r>
          </w:p>
        </w:tc>
        <w:tc>
          <w:tcPr>
            <w:tcW w:w="987" w:type="dxa"/>
          </w:tcPr>
          <w:p w14:paraId="0E506493" w14:textId="3011DC49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4920</w:t>
            </w:r>
          </w:p>
        </w:tc>
      </w:tr>
      <w:tr w:rsidR="00C11B94" w:rsidRPr="002B666E" w14:paraId="7BA63B89" w14:textId="77777777" w:rsidTr="00BC076A">
        <w:tc>
          <w:tcPr>
            <w:tcW w:w="2689" w:type="dxa"/>
          </w:tcPr>
          <w:p w14:paraId="50242D60" w14:textId="609F8E52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Másodlagos végpontok</w:t>
            </w:r>
          </w:p>
        </w:tc>
        <w:tc>
          <w:tcPr>
            <w:tcW w:w="1559" w:type="dxa"/>
          </w:tcPr>
          <w:p w14:paraId="16EDAC58" w14:textId="57DA9BF2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n=345</w:t>
            </w:r>
          </w:p>
        </w:tc>
        <w:tc>
          <w:tcPr>
            <w:tcW w:w="1417" w:type="dxa"/>
          </w:tcPr>
          <w:p w14:paraId="36F97819" w14:textId="789D7285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n=173</w:t>
            </w:r>
          </w:p>
        </w:tc>
        <w:tc>
          <w:tcPr>
            <w:tcW w:w="2410" w:type="dxa"/>
          </w:tcPr>
          <w:p w14:paraId="1B811F8A" w14:textId="77777777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87" w:type="dxa"/>
          </w:tcPr>
          <w:p w14:paraId="43A3BD69" w14:textId="77777777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3D6D67C0" w14:textId="77777777" w:rsidTr="00BC076A">
        <w:tc>
          <w:tcPr>
            <w:tcW w:w="2689" w:type="dxa"/>
          </w:tcPr>
          <w:p w14:paraId="56FBB690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Progressziómentes túlélés (PFS)</w:t>
            </w:r>
          </w:p>
          <w:p w14:paraId="3346E12B" w14:textId="413B40C0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(hónap; 95%-os CI)</w:t>
            </w:r>
          </w:p>
        </w:tc>
        <w:tc>
          <w:tcPr>
            <w:tcW w:w="1559" w:type="dxa"/>
          </w:tcPr>
          <w:p w14:paraId="413905C3" w14:textId="383CB011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4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1417" w:type="dxa"/>
          </w:tcPr>
          <w:p w14:paraId="439EED32" w14:textId="0B3B43F6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2410" w:type="dxa"/>
          </w:tcPr>
          <w:p w14:paraId="42FE6B75" w14:textId="1076640A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0.55 (0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44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70)</w:t>
            </w:r>
          </w:p>
        </w:tc>
        <w:tc>
          <w:tcPr>
            <w:tcW w:w="987" w:type="dxa"/>
          </w:tcPr>
          <w:p w14:paraId="356D4E9B" w14:textId="28E88A42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i/>
                <w:iCs/>
                <w:lang w:val="hu-HU"/>
              </w:rPr>
              <w:t>&lt;</w:t>
            </w: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0001</w:t>
            </w:r>
          </w:p>
        </w:tc>
      </w:tr>
      <w:tr w:rsidR="00C11B94" w:rsidRPr="002B666E" w14:paraId="1CE74104" w14:textId="77777777" w:rsidTr="00BC076A">
        <w:tc>
          <w:tcPr>
            <w:tcW w:w="2689" w:type="dxa"/>
          </w:tcPr>
          <w:p w14:paraId="58066A0E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Teljes válaszarány (ORR)</w:t>
            </w:r>
          </w:p>
          <w:p w14:paraId="091F7D9F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n (%);</w:t>
            </w:r>
          </w:p>
          <w:p w14:paraId="2932099E" w14:textId="52E37B75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Esélyhányados (95%-os CI)</w:t>
            </w:r>
          </w:p>
        </w:tc>
        <w:tc>
          <w:tcPr>
            <w:tcW w:w="1559" w:type="dxa"/>
          </w:tcPr>
          <w:p w14:paraId="7FA7B634" w14:textId="1197AD45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34 (9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9%)</w:t>
            </w:r>
          </w:p>
        </w:tc>
        <w:tc>
          <w:tcPr>
            <w:tcW w:w="1417" w:type="dxa"/>
          </w:tcPr>
          <w:p w14:paraId="6005F7DA" w14:textId="3C6D15ED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12 (6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9%)</w:t>
            </w:r>
          </w:p>
        </w:tc>
        <w:tc>
          <w:tcPr>
            <w:tcW w:w="2410" w:type="dxa"/>
          </w:tcPr>
          <w:p w14:paraId="600255E9" w14:textId="68BD67B7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47 (0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72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3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2)</w:t>
            </w:r>
          </w:p>
        </w:tc>
        <w:tc>
          <w:tcPr>
            <w:tcW w:w="987" w:type="dxa"/>
          </w:tcPr>
          <w:p w14:paraId="54A6C52D" w14:textId="4540D6C9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33</w:t>
            </w:r>
          </w:p>
        </w:tc>
      </w:tr>
      <w:tr w:rsidR="00C11B94" w:rsidRPr="002B666E" w14:paraId="5CE00F40" w14:textId="77777777" w:rsidTr="00BC076A">
        <w:tc>
          <w:tcPr>
            <w:tcW w:w="2689" w:type="dxa"/>
          </w:tcPr>
          <w:p w14:paraId="143BF246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Kezelés hatásának hossza </w:t>
            </w:r>
          </w:p>
          <w:p w14:paraId="5ACA119D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(DOR)</w:t>
            </w:r>
          </w:p>
          <w:p w14:paraId="6EB5FEFB" w14:textId="3A6D34FE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(hónap; 95%-os CI)</w:t>
            </w:r>
          </w:p>
        </w:tc>
        <w:tc>
          <w:tcPr>
            <w:tcW w:w="1559" w:type="dxa"/>
          </w:tcPr>
          <w:p w14:paraId="5703DCCB" w14:textId="637CA7CC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6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417" w:type="dxa"/>
          </w:tcPr>
          <w:p w14:paraId="4A3A2A18" w14:textId="403E2197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4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2410" w:type="dxa"/>
          </w:tcPr>
          <w:p w14:paraId="346DA619" w14:textId="6494C4AF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47 (0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17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32)</w:t>
            </w:r>
          </w:p>
        </w:tc>
        <w:tc>
          <w:tcPr>
            <w:tcW w:w="987" w:type="dxa"/>
          </w:tcPr>
          <w:p w14:paraId="6D89DC94" w14:textId="3A4A4BE9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14</w:t>
            </w:r>
          </w:p>
        </w:tc>
      </w:tr>
      <w:tr w:rsidR="0095205E" w:rsidRPr="002B666E" w14:paraId="300FBB61" w14:textId="77777777" w:rsidTr="00BC076A">
        <w:tc>
          <w:tcPr>
            <w:tcW w:w="2689" w:type="dxa"/>
          </w:tcPr>
          <w:p w14:paraId="29423F36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Kedvező klinikai hatás aránya, </w:t>
            </w:r>
          </w:p>
          <w:p w14:paraId="6D7FC05F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(CBR)</w:t>
            </w:r>
          </w:p>
          <w:p w14:paraId="590400D5" w14:textId="77777777" w:rsidR="00DF70E0" w:rsidRPr="00C9000A" w:rsidRDefault="00DF70E0" w:rsidP="0045632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n (%);</w:t>
            </w:r>
          </w:p>
          <w:p w14:paraId="1AB60343" w14:textId="779150DC" w:rsidR="0095205E" w:rsidRPr="002B666E" w:rsidRDefault="00DF70E0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Esélyhányados (95%-os CI)</w:t>
            </w:r>
          </w:p>
        </w:tc>
        <w:tc>
          <w:tcPr>
            <w:tcW w:w="1559" w:type="dxa"/>
          </w:tcPr>
          <w:p w14:paraId="53A7E23A" w14:textId="2376B28B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34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2%</w:t>
            </w:r>
          </w:p>
        </w:tc>
        <w:tc>
          <w:tcPr>
            <w:tcW w:w="1417" w:type="dxa"/>
          </w:tcPr>
          <w:p w14:paraId="6A9EB072" w14:textId="39A6BC61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18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5%</w:t>
            </w:r>
          </w:p>
        </w:tc>
        <w:tc>
          <w:tcPr>
            <w:tcW w:w="2410" w:type="dxa"/>
          </w:tcPr>
          <w:p w14:paraId="64E3FC66" w14:textId="615C0FF5" w:rsidR="0095205E" w:rsidRPr="002B666E" w:rsidRDefault="0095205E" w:rsidP="007E6F2E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 (1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45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3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7)</w:t>
            </w:r>
          </w:p>
        </w:tc>
        <w:tc>
          <w:tcPr>
            <w:tcW w:w="987" w:type="dxa"/>
          </w:tcPr>
          <w:p w14:paraId="1956BFFB" w14:textId="23DD0FAF" w:rsidR="0095205E" w:rsidRPr="002B666E" w:rsidRDefault="0095205E" w:rsidP="0045632F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&lt;0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0002</w:t>
            </w:r>
          </w:p>
        </w:tc>
      </w:tr>
    </w:tbl>
    <w:p w14:paraId="1C0226E0" w14:textId="01561BBA" w:rsidR="0095205E" w:rsidRPr="002B666E" w:rsidRDefault="0095205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79420DF" w14:textId="68571EE5" w:rsidR="0069129A" w:rsidRPr="002B666E" w:rsidRDefault="006912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lastRenderedPageBreak/>
        <w:t>A további hatásossági adatok egy japán, transzlokációval járó sarcomában szenvedő betegek körében végzett randomizált, nyílt, multicentrikus, II. fázisú vizsgálatból [JapicCTI-121850] származnak. A betegek körében a leggyakoribb volt a myxoid kereksejtes liposarcoma (n = 24), a szinoviális sarcoma (n = 18), a mesenchymalis chondrosarcoma (n = 6), valamint az extraszkeletális Ewing-sarcoma/PNET, az alveolaris lágyrész</w:t>
      </w:r>
      <w:r w:rsidR="00E81185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sarcoma, az alevolaris rhabdomyosarcoma és a világossejtes sarcoma (n = 5, mindegyik esetben). A vizsgálat során a második vonalbeli vagy későbbi kezelésként alkalmazott trabektedin és a legjobb szupportív kezelés hatásosságát és biztonságosságát hasonlították össze előrehaladott, transzlokációval járó sarcomában szenvedő olyan betegeknél, akik nem reagáltak a standard kemoterápiás </w:t>
      </w:r>
      <w:r w:rsidR="00E81185" w:rsidRPr="002B666E">
        <w:rPr>
          <w:rFonts w:ascii="Times New Roman" w:hAnsi="Times New Roman" w:cs="Times New Roman"/>
          <w:lang w:val="hu-HU"/>
        </w:rPr>
        <w:t xml:space="preserve">protokollra </w:t>
      </w:r>
      <w:r w:rsidRPr="002B666E">
        <w:rPr>
          <w:rFonts w:ascii="Times New Roman" w:hAnsi="Times New Roman" w:cs="Times New Roman"/>
          <w:lang w:val="hu-HU"/>
        </w:rPr>
        <w:t>vagy azt nem tolerálták. A betegek a japán betegeknek javasolt trabektedin adagot, 1,2 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-t kapták [3 hetente egyszer 1,2 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(q3</w:t>
      </w:r>
      <w:r w:rsidR="00E81185" w:rsidRPr="002B666E">
        <w:rPr>
          <w:rFonts w:ascii="Times New Roman" w:hAnsi="Times New Roman" w:cs="Times New Roman"/>
          <w:lang w:val="hu-HU"/>
        </w:rPr>
        <w:t xml:space="preserve"> wk </w:t>
      </w:r>
      <w:r w:rsidRPr="002B666E">
        <w:rPr>
          <w:rFonts w:ascii="Times New Roman" w:hAnsi="Times New Roman" w:cs="Times New Roman"/>
          <w:lang w:val="hu-HU"/>
        </w:rPr>
        <w:t>24</w:t>
      </w:r>
      <w:r w:rsidR="00E81185" w:rsidRPr="002B666E">
        <w:rPr>
          <w:rFonts w:ascii="Times New Roman" w:hAnsi="Times New Roman" w:cs="Times New Roman"/>
          <w:lang w:val="hu-HU"/>
        </w:rPr>
        <w:t>-h</w:t>
      </w:r>
      <w:r w:rsidRPr="002B666E">
        <w:rPr>
          <w:rFonts w:ascii="Times New Roman" w:hAnsi="Times New Roman" w:cs="Times New Roman"/>
          <w:lang w:val="hu-HU"/>
        </w:rPr>
        <w:t xml:space="preserve">)]. A vizsgálatba összesen 76 japán beteget vontak be, akik közül 73 adatai alapján végezték a végső elemzést. A vizsgálat elsődleges végpontja a progressziómentes túlélés </w:t>
      </w:r>
      <w:r w:rsidRPr="008F6806">
        <w:rPr>
          <w:rFonts w:ascii="Times New Roman" w:hAnsi="Times New Roman" w:cs="Times New Roman"/>
          <w:i/>
          <w:iCs/>
          <w:lang w:val="hu-HU"/>
        </w:rPr>
        <w:t>(</w:t>
      </w:r>
      <w:r w:rsidR="00E81185" w:rsidRPr="008F6806">
        <w:rPr>
          <w:rFonts w:ascii="Times New Roman" w:hAnsi="Times New Roman" w:cs="Times New Roman"/>
          <w:i/>
          <w:iCs/>
          <w:lang w:val="hu-HU"/>
        </w:rPr>
        <w:t>progression-free survival</w:t>
      </w:r>
      <w:r w:rsidR="00E81185" w:rsidRPr="002B666E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>PFS) volt, amely alapján a trabektedin statisztikailag szignifikánsan jobbnak bizonyult a legjobb szupportív kezelésnél [HR = 0,07; 95%-os CI: 0,03–0,16; p&lt;0,0001]. A trabektedin</w:t>
      </w:r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csoportban a progressziómentes túlélés medián időtartama 5,6 hónap [95%-os CI: 4,1–7,5], míg a szupportív kezelést kapó csoportban 0,9 hónap [95%-os CI: 0,7–1,0] volt. A másodlagos végpontok a RECIST és a Choi kritériumok alapján elemzett objektív válaszok voltak. A RECIST kritériumok alapján a teljes válaszarány a trabektedinnel kezelt betegeknél 3 (8,1%; 95%-os CI: 1,7–21,9%), a szupportív kezelésben részesülő betegeknél pedig 0 (0%, 95%-os CI: 0,0–9,7%) volt, míg a klinikai haszon aránya (</w:t>
      </w:r>
      <w:r w:rsidR="00E81185" w:rsidRPr="002B666E">
        <w:rPr>
          <w:rFonts w:ascii="Times New Roman" w:hAnsi="Times New Roman" w:cs="Times New Roman"/>
          <w:lang w:val="hu-HU"/>
        </w:rPr>
        <w:t xml:space="preserve">clinical benefit rate, </w:t>
      </w:r>
      <w:r w:rsidRPr="002B666E">
        <w:rPr>
          <w:rFonts w:ascii="Times New Roman" w:hAnsi="Times New Roman" w:cs="Times New Roman"/>
          <w:lang w:val="hu-HU"/>
        </w:rPr>
        <w:t>CBR) 24 (64,9%, 95%-os CI: 47,5–79,9%), illetve 0 (0%, 95%-os CI: 0,0–9,7%) volt az egyes csoportokban</w:t>
      </w:r>
      <w:r w:rsidR="00E81185" w:rsidRPr="002B666E">
        <w:rPr>
          <w:rFonts w:ascii="Times New Roman" w:hAnsi="Times New Roman" w:cs="Times New Roman"/>
          <w:lang w:val="hu-HU"/>
        </w:rPr>
        <w:t>, az előbbi sorrendnek megfelelően</w:t>
      </w:r>
      <w:r w:rsidRPr="002B666E">
        <w:rPr>
          <w:rFonts w:ascii="Times New Roman" w:hAnsi="Times New Roman" w:cs="Times New Roman"/>
          <w:lang w:val="hu-HU"/>
        </w:rPr>
        <w:t>. A Choi</w:t>
      </w:r>
      <w:r w:rsidR="00455227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kritériumok alapján a teljes válaszarány a trabektedinnel kezelt betegeknél 4 (10,8%; 95%-os CI: 3,0–25,4%), a szupportív kezelésben részesülő betegeknél pedig 0 (0%, 95%-os CI: 0,0–9,7%) volt, míg a klinikai haszon aránya (CBR) 7 (18,9%, 95%-os CI: 8,0–35,2%) illetve 0 (0%, 95%-os CI: 0,0–9,7%) volt</w:t>
      </w:r>
      <w:r w:rsidR="0025387E" w:rsidRPr="002B666E">
        <w:rPr>
          <w:rFonts w:ascii="Times New Roman" w:hAnsi="Times New Roman" w:cs="Times New Roman"/>
          <w:lang w:val="hu-HU"/>
        </w:rPr>
        <w:t>, az előbbi sorrendnek megfelelően</w:t>
      </w:r>
      <w:r w:rsidRPr="002B666E">
        <w:rPr>
          <w:rFonts w:ascii="Times New Roman" w:hAnsi="Times New Roman" w:cs="Times New Roman"/>
          <w:lang w:val="hu-HU"/>
        </w:rPr>
        <w:t>.</w:t>
      </w:r>
      <w:r w:rsidRPr="002B666E" w:rsidDel="0069129A">
        <w:rPr>
          <w:rFonts w:ascii="Times New Roman" w:hAnsi="Times New Roman" w:cs="Times New Roman"/>
          <w:lang w:val="hu-HU"/>
        </w:rPr>
        <w:t xml:space="preserve"> </w:t>
      </w:r>
    </w:p>
    <w:p w14:paraId="46451C61" w14:textId="77777777" w:rsidR="00C72DAB" w:rsidRPr="002B666E" w:rsidRDefault="00C72DAB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F726D35" w14:textId="1EC8476C" w:rsidR="00C72DAB" w:rsidRPr="002B666E" w:rsidRDefault="0069129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trabektedin/PLD kombináció </w:t>
      </w:r>
      <w:r w:rsidR="0025387E" w:rsidRPr="002B666E">
        <w:rPr>
          <w:rFonts w:ascii="Times New Roman" w:hAnsi="Times New Roman" w:cs="Times New Roman"/>
          <w:lang w:val="hu-HU"/>
        </w:rPr>
        <w:t xml:space="preserve">hatásossága </w:t>
      </w:r>
      <w:r w:rsidRPr="002B666E">
        <w:rPr>
          <w:rFonts w:ascii="Times New Roman" w:hAnsi="Times New Roman" w:cs="Times New Roman"/>
          <w:lang w:val="hu-HU"/>
        </w:rPr>
        <w:t>recidív petefészek</w:t>
      </w:r>
      <w:r w:rsidR="0025387E" w:rsidRPr="002B666E">
        <w:rPr>
          <w:rFonts w:ascii="Times New Roman" w:hAnsi="Times New Roman" w:cs="Times New Roman"/>
          <w:lang w:val="hu-HU"/>
        </w:rPr>
        <w:t>-daganatban</w:t>
      </w:r>
      <w:r w:rsidRPr="002B666E">
        <w:rPr>
          <w:rFonts w:ascii="Times New Roman" w:hAnsi="Times New Roman" w:cs="Times New Roman"/>
          <w:lang w:val="hu-HU"/>
        </w:rPr>
        <w:t xml:space="preserve"> az ET743-OVA-301 nevű, randomizált, III. fázisú vizsgálaton alapul, melyben 672 beteg vagy trabektedint (1,1 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) és PLD-t (30</w:t>
      </w:r>
      <w:r w:rsidR="0025387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) kapott 3 hetente, vagy PLD-t (50 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) </w:t>
      </w:r>
      <w:r w:rsidR="0025387E" w:rsidRPr="002B666E">
        <w:rPr>
          <w:rFonts w:ascii="Times New Roman" w:hAnsi="Times New Roman" w:cs="Times New Roman"/>
          <w:lang w:val="hu-HU"/>
        </w:rPr>
        <w:t xml:space="preserve">kapott </w:t>
      </w:r>
      <w:r w:rsidRPr="002B666E">
        <w:rPr>
          <w:rFonts w:ascii="Times New Roman" w:hAnsi="Times New Roman" w:cs="Times New Roman"/>
          <w:lang w:val="hu-HU"/>
        </w:rPr>
        <w:t xml:space="preserve">4 hetente. A progressziómentes túlélés (PFS) elsődleges elemzését 645, mérhető </w:t>
      </w:r>
      <w:r w:rsidR="0025387E" w:rsidRPr="002B666E">
        <w:rPr>
          <w:rFonts w:ascii="Times New Roman" w:hAnsi="Times New Roman" w:cs="Times New Roman"/>
          <w:lang w:val="hu-HU"/>
        </w:rPr>
        <w:t>betegségben szenvedő beteggel</w:t>
      </w:r>
      <w:r w:rsidRPr="002B666E">
        <w:rPr>
          <w:rFonts w:ascii="Times New Roman" w:hAnsi="Times New Roman" w:cs="Times New Roman"/>
          <w:lang w:val="hu-HU"/>
        </w:rPr>
        <w:t xml:space="preserve"> végezték, és független radiológiai vizsgálattal értékelték. A kombinációval végzett kezelés a betegség progressziójának 21%-os kockázatcsökkenését eredményezte a PLD</w:t>
      </w:r>
      <w:r w:rsidR="0025387E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monoterápiához képest (HR = 0,79, CI: 0,65</w:t>
      </w:r>
      <w:r w:rsidR="0025387E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0,96, p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0,0190). A </w:t>
      </w:r>
      <w:r w:rsidR="0025387E" w:rsidRPr="002B666E">
        <w:rPr>
          <w:rFonts w:ascii="Times New Roman" w:hAnsi="Times New Roman" w:cs="Times New Roman"/>
          <w:lang w:val="hu-HU"/>
        </w:rPr>
        <w:t>PFS</w:t>
      </w:r>
      <w:r w:rsidRPr="002B666E">
        <w:rPr>
          <w:rFonts w:ascii="Times New Roman" w:hAnsi="Times New Roman" w:cs="Times New Roman"/>
          <w:lang w:val="hu-HU"/>
        </w:rPr>
        <w:t xml:space="preserve"> másodlagos </w:t>
      </w:r>
      <w:r w:rsidR="00D72797" w:rsidRPr="002B666E">
        <w:rPr>
          <w:rFonts w:ascii="Times New Roman" w:hAnsi="Times New Roman" w:cs="Times New Roman"/>
          <w:lang w:val="hu-HU"/>
        </w:rPr>
        <w:t>elemzései,</w:t>
      </w:r>
      <w:r w:rsidRPr="002B666E">
        <w:rPr>
          <w:rFonts w:ascii="Times New Roman" w:hAnsi="Times New Roman" w:cs="Times New Roman"/>
          <w:lang w:val="hu-HU"/>
        </w:rPr>
        <w:t xml:space="preserve"> valamint a</w:t>
      </w:r>
      <w:r w:rsidR="00D72797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válaszadási arány szintén a kombinációs karnak kedveztek. A fő hatásossági elemzések eredményei az alábbi táblázatban vannak összefoglalva: </w:t>
      </w:r>
    </w:p>
    <w:p w14:paraId="2D8A934C" w14:textId="38418DBF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A9AAEC" w14:textId="665B42C8" w:rsidR="00DF70E0" w:rsidRPr="002B666E" w:rsidRDefault="00DF70E0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Hatásossági elemzések a</w:t>
      </w:r>
      <w:r w:rsidR="0025387E" w:rsidRPr="002B666E">
        <w:rPr>
          <w:rFonts w:ascii="Times New Roman" w:hAnsi="Times New Roman" w:cs="Times New Roman"/>
          <w:b/>
          <w:bCs/>
          <w:lang w:val="hu-HU"/>
        </w:rPr>
        <w:t>z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 ET743-OVA-301 vizsgálatból</w:t>
      </w:r>
    </w:p>
    <w:p w14:paraId="6F0676D1" w14:textId="660918AC" w:rsidR="00C72DAB" w:rsidRPr="00C9000A" w:rsidRDefault="00C72DAB" w:rsidP="0045632F">
      <w:pPr>
        <w:spacing w:after="0" w:line="240" w:lineRule="auto"/>
        <w:rPr>
          <w:rFonts w:ascii="Times New Roman" w:hAnsi="Times New Roman" w:cs="Times New Roman"/>
          <w:b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765"/>
        <w:gridCol w:w="2065"/>
        <w:gridCol w:w="1714"/>
        <w:gridCol w:w="1793"/>
        <w:gridCol w:w="1723"/>
      </w:tblGrid>
      <w:tr w:rsidR="00C11B94" w:rsidRPr="002B666E" w14:paraId="52F2BB89" w14:textId="77777777" w:rsidTr="00C72DAB">
        <w:tc>
          <w:tcPr>
            <w:tcW w:w="1812" w:type="dxa"/>
          </w:tcPr>
          <w:p w14:paraId="36BFADC9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2" w:type="dxa"/>
          </w:tcPr>
          <w:p w14:paraId="727AD215" w14:textId="02B0FCB7" w:rsidR="00C72DAB" w:rsidRPr="002B666E" w:rsidRDefault="00C72DAB" w:rsidP="0045632F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Trabe</w:t>
            </w:r>
            <w:r w:rsidR="00DF70E0" w:rsidRPr="002B666E">
              <w:rPr>
                <w:rFonts w:ascii="Times New Roman" w:hAnsi="Times New Roman" w:cs="Times New Roman"/>
                <w:b/>
                <w:bCs/>
                <w:lang w:val="hu-HU"/>
              </w:rPr>
              <w:t>k</w:t>
            </w: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tedin</w:t>
            </w:r>
            <w:r w:rsidR="00455227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+</w:t>
            </w:r>
            <w:r w:rsidR="00455227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PLD</w:t>
            </w:r>
          </w:p>
        </w:tc>
        <w:tc>
          <w:tcPr>
            <w:tcW w:w="1812" w:type="dxa"/>
          </w:tcPr>
          <w:p w14:paraId="6CDA6D35" w14:textId="5B7F5E90" w:rsidR="00C72DAB" w:rsidRPr="002B666E" w:rsidRDefault="00C72DAB" w:rsidP="0045632F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PLD</w:t>
            </w:r>
          </w:p>
        </w:tc>
        <w:tc>
          <w:tcPr>
            <w:tcW w:w="1813" w:type="dxa"/>
          </w:tcPr>
          <w:p w14:paraId="129C7495" w14:textId="561DDBDB" w:rsidR="00C72DAB" w:rsidRPr="002B666E" w:rsidRDefault="00DF70E0" w:rsidP="0045632F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Relatív hazárd/</w:t>
            </w:r>
            <w:r w:rsidR="0025387E"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 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Esélyhányados</w:t>
            </w:r>
          </w:p>
        </w:tc>
        <w:tc>
          <w:tcPr>
            <w:tcW w:w="1813" w:type="dxa"/>
          </w:tcPr>
          <w:p w14:paraId="17312204" w14:textId="0D25C871" w:rsidR="00C72DAB" w:rsidRPr="002B666E" w:rsidRDefault="00DF70E0" w:rsidP="0045632F">
            <w:pPr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p-érték</w:t>
            </w:r>
            <w:r w:rsidR="00C72DAB"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 </w:t>
            </w:r>
          </w:p>
        </w:tc>
      </w:tr>
      <w:tr w:rsidR="00C11B94" w:rsidRPr="002B666E" w14:paraId="06171FF8" w14:textId="77777777" w:rsidTr="00A33E9E">
        <w:tc>
          <w:tcPr>
            <w:tcW w:w="9062" w:type="dxa"/>
            <w:gridSpan w:val="5"/>
          </w:tcPr>
          <w:p w14:paraId="0435269E" w14:textId="7D875670" w:rsidR="00C72DAB" w:rsidRPr="002B666E" w:rsidRDefault="00DF70E0" w:rsidP="0045632F">
            <w:pPr>
              <w:jc w:val="center"/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Progressziómentes túlélés</w:t>
            </w:r>
          </w:p>
        </w:tc>
      </w:tr>
      <w:tr w:rsidR="00C11B94" w:rsidRPr="002B666E" w14:paraId="476B3D62" w14:textId="77777777" w:rsidTr="00C72DAB">
        <w:tc>
          <w:tcPr>
            <w:tcW w:w="1812" w:type="dxa"/>
          </w:tcPr>
          <w:p w14:paraId="7D8DDD53" w14:textId="77777777" w:rsidR="00DF70E0" w:rsidRPr="00C9000A" w:rsidRDefault="00DF70E0" w:rsidP="0045632F">
            <w:pPr>
              <w:pStyle w:val="Default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Független radiológiai vizsgálat,</w:t>
            </w:r>
          </w:p>
          <w:p w14:paraId="403212C8" w14:textId="4F57AB2D" w:rsidR="00C72DAB" w:rsidRPr="002B666E" w:rsidRDefault="00DF70E0" w:rsidP="0045632F">
            <w:pPr>
              <w:rPr>
                <w:rFonts w:ascii="Times New Roman" w:hAnsi="Times New Roman" w:cs="Times New Roman"/>
                <w:i/>
                <w:iCs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mérhető betegség</w:t>
            </w:r>
            <w:r w:rsidR="00C72DAB" w:rsidRPr="00C9000A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*</w:t>
            </w:r>
          </w:p>
        </w:tc>
        <w:tc>
          <w:tcPr>
            <w:tcW w:w="1812" w:type="dxa"/>
          </w:tcPr>
          <w:p w14:paraId="5C076A81" w14:textId="4F15B4E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n=328 </w:t>
            </w:r>
          </w:p>
        </w:tc>
        <w:tc>
          <w:tcPr>
            <w:tcW w:w="1812" w:type="dxa"/>
          </w:tcPr>
          <w:p w14:paraId="238DCDA0" w14:textId="0EC9E846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n=317 </w:t>
            </w:r>
          </w:p>
        </w:tc>
        <w:tc>
          <w:tcPr>
            <w:tcW w:w="1813" w:type="dxa"/>
          </w:tcPr>
          <w:p w14:paraId="12164925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7C00D7FF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06C9B20A" w14:textId="77777777" w:rsidTr="00C72DAB">
        <w:tc>
          <w:tcPr>
            <w:tcW w:w="1812" w:type="dxa"/>
          </w:tcPr>
          <w:p w14:paraId="781EBA3B" w14:textId="22B0A7A8" w:rsidR="00C72DAB" w:rsidRPr="002B666E" w:rsidRDefault="00DF70E0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Medián PFS (95%-os CI) (hónap)</w:t>
            </w:r>
          </w:p>
        </w:tc>
        <w:tc>
          <w:tcPr>
            <w:tcW w:w="1812" w:type="dxa"/>
          </w:tcPr>
          <w:p w14:paraId="4DDB5D46" w14:textId="30551E6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 (5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9-7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9) </w:t>
            </w:r>
          </w:p>
        </w:tc>
        <w:tc>
          <w:tcPr>
            <w:tcW w:w="1812" w:type="dxa"/>
          </w:tcPr>
          <w:p w14:paraId="7396195F" w14:textId="2524F6BE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 (5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5-7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1) </w:t>
            </w:r>
          </w:p>
        </w:tc>
        <w:tc>
          <w:tcPr>
            <w:tcW w:w="1813" w:type="dxa"/>
          </w:tcPr>
          <w:p w14:paraId="605854A2" w14:textId="3B507FA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79 (0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65-0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96) </w:t>
            </w:r>
          </w:p>
        </w:tc>
        <w:tc>
          <w:tcPr>
            <w:tcW w:w="1813" w:type="dxa"/>
          </w:tcPr>
          <w:p w14:paraId="37B3C642" w14:textId="1A3E060F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0190 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 </w:t>
            </w:r>
          </w:p>
        </w:tc>
      </w:tr>
      <w:tr w:rsidR="00C11B94" w:rsidRPr="002B666E" w14:paraId="26DEF473" w14:textId="77777777" w:rsidTr="00C72DAB">
        <w:tc>
          <w:tcPr>
            <w:tcW w:w="1812" w:type="dxa"/>
          </w:tcPr>
          <w:p w14:paraId="4825BBFC" w14:textId="77777777" w:rsidR="00DF70E0" w:rsidRPr="00C9000A" w:rsidRDefault="00DF70E0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 xml:space="preserve">12 hónapos PFS arány </w:t>
            </w:r>
          </w:p>
          <w:p w14:paraId="02BFD7DE" w14:textId="78F0D389" w:rsidR="00C72DAB" w:rsidRPr="002B666E" w:rsidRDefault="00DF70E0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(95%-os CI) (%)</w:t>
            </w:r>
          </w:p>
        </w:tc>
        <w:tc>
          <w:tcPr>
            <w:tcW w:w="1812" w:type="dxa"/>
          </w:tcPr>
          <w:p w14:paraId="14C915E6" w14:textId="38698409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 (19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7-32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3) </w:t>
            </w:r>
          </w:p>
        </w:tc>
        <w:tc>
          <w:tcPr>
            <w:tcW w:w="1812" w:type="dxa"/>
          </w:tcPr>
          <w:p w14:paraId="0159DF85" w14:textId="62068531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18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 (12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9-24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9) </w:t>
            </w:r>
          </w:p>
        </w:tc>
        <w:tc>
          <w:tcPr>
            <w:tcW w:w="1813" w:type="dxa"/>
          </w:tcPr>
          <w:p w14:paraId="6FE095F4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15E5AB07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67956BC7" w14:textId="77777777" w:rsidTr="00C72DAB">
        <w:tc>
          <w:tcPr>
            <w:tcW w:w="1812" w:type="dxa"/>
          </w:tcPr>
          <w:p w14:paraId="22986A2A" w14:textId="61CCC959" w:rsidR="00DF70E0" w:rsidRPr="00C9000A" w:rsidRDefault="00DF70E0" w:rsidP="0045632F">
            <w:pPr>
              <w:pStyle w:val="Default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Független onkológia vizsgálat,</w:t>
            </w:r>
          </w:p>
          <w:p w14:paraId="5254AF80" w14:textId="4A5016EA" w:rsidR="00C72DAB" w:rsidRPr="002B666E" w:rsidRDefault="00DF70E0" w:rsidP="0045632F">
            <w:pPr>
              <w:rPr>
                <w:rFonts w:ascii="Times New Roman" w:hAnsi="Times New Roman" w:cs="Times New Roman"/>
                <w:i/>
                <w:iCs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valamennyi randomizált</w:t>
            </w:r>
          </w:p>
        </w:tc>
        <w:tc>
          <w:tcPr>
            <w:tcW w:w="1812" w:type="dxa"/>
          </w:tcPr>
          <w:p w14:paraId="15DDA588" w14:textId="58BEF50B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n=336 </w:t>
            </w:r>
          </w:p>
        </w:tc>
        <w:tc>
          <w:tcPr>
            <w:tcW w:w="1812" w:type="dxa"/>
          </w:tcPr>
          <w:p w14:paraId="732418B0" w14:textId="30CB9870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n=335 </w:t>
            </w:r>
          </w:p>
        </w:tc>
        <w:tc>
          <w:tcPr>
            <w:tcW w:w="1813" w:type="dxa"/>
          </w:tcPr>
          <w:p w14:paraId="4AD40050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421CD7F3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39FA8C5B" w14:textId="77777777" w:rsidTr="00C72DAB">
        <w:tc>
          <w:tcPr>
            <w:tcW w:w="1812" w:type="dxa"/>
          </w:tcPr>
          <w:p w14:paraId="6A549DB6" w14:textId="698A2238" w:rsidR="00C72DAB" w:rsidRPr="002B666E" w:rsidRDefault="00DF70E0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lastRenderedPageBreak/>
              <w:t>Medián PFS (95%-os CI) (hónap)</w:t>
            </w:r>
          </w:p>
        </w:tc>
        <w:tc>
          <w:tcPr>
            <w:tcW w:w="1812" w:type="dxa"/>
          </w:tcPr>
          <w:p w14:paraId="4B3348F3" w14:textId="4DC26351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 (6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4-9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2) </w:t>
            </w:r>
          </w:p>
        </w:tc>
        <w:tc>
          <w:tcPr>
            <w:tcW w:w="1812" w:type="dxa"/>
          </w:tcPr>
          <w:p w14:paraId="09827975" w14:textId="29019394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 (4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2-6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8) </w:t>
            </w:r>
          </w:p>
        </w:tc>
        <w:tc>
          <w:tcPr>
            <w:tcW w:w="1813" w:type="dxa"/>
          </w:tcPr>
          <w:p w14:paraId="6D7A358C" w14:textId="4854E515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72 (0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60-0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88) </w:t>
            </w:r>
          </w:p>
        </w:tc>
        <w:tc>
          <w:tcPr>
            <w:tcW w:w="1813" w:type="dxa"/>
          </w:tcPr>
          <w:p w14:paraId="046536F8" w14:textId="166EFD9E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0008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</w:p>
        </w:tc>
      </w:tr>
      <w:tr w:rsidR="00C11B94" w:rsidRPr="002B666E" w14:paraId="16B1DC41" w14:textId="77777777" w:rsidTr="00A33E9E">
        <w:tc>
          <w:tcPr>
            <w:tcW w:w="9062" w:type="dxa"/>
            <w:gridSpan w:val="5"/>
          </w:tcPr>
          <w:p w14:paraId="65B61E36" w14:textId="734FAC43" w:rsidR="00C72DAB" w:rsidRPr="00C9000A" w:rsidRDefault="00DF70E0" w:rsidP="0045632F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Teljes túlélés (Végső elemzés – n = 522 esemény)</w:t>
            </w:r>
          </w:p>
        </w:tc>
      </w:tr>
      <w:tr w:rsidR="00C11B94" w:rsidRPr="002B666E" w14:paraId="3F892A6C" w14:textId="77777777" w:rsidTr="00C72DAB">
        <w:tc>
          <w:tcPr>
            <w:tcW w:w="1812" w:type="dxa"/>
          </w:tcPr>
          <w:p w14:paraId="206B522A" w14:textId="52907216" w:rsidR="00C72DAB" w:rsidRPr="002B666E" w:rsidRDefault="00DF70E0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Valamennyi randomizált</w:t>
            </w:r>
          </w:p>
        </w:tc>
        <w:tc>
          <w:tcPr>
            <w:tcW w:w="1812" w:type="dxa"/>
          </w:tcPr>
          <w:p w14:paraId="503BDA0B" w14:textId="76BC8CA8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n=337 </w:t>
            </w:r>
          </w:p>
        </w:tc>
        <w:tc>
          <w:tcPr>
            <w:tcW w:w="1812" w:type="dxa"/>
          </w:tcPr>
          <w:p w14:paraId="2328A819" w14:textId="3A6CF800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n=335 </w:t>
            </w:r>
          </w:p>
        </w:tc>
        <w:tc>
          <w:tcPr>
            <w:tcW w:w="1813" w:type="dxa"/>
          </w:tcPr>
          <w:p w14:paraId="69C58139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58FB661C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3A7BABFD" w14:textId="77777777" w:rsidTr="00C72DAB">
        <w:tc>
          <w:tcPr>
            <w:tcW w:w="1812" w:type="dxa"/>
          </w:tcPr>
          <w:p w14:paraId="694A0083" w14:textId="1CD8C0BE" w:rsidR="00C72DAB" w:rsidRPr="002B666E" w:rsidRDefault="00DF70E0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Medián OS (95%-os CI) (hónap)</w:t>
            </w:r>
          </w:p>
        </w:tc>
        <w:tc>
          <w:tcPr>
            <w:tcW w:w="1812" w:type="dxa"/>
          </w:tcPr>
          <w:p w14:paraId="57029175" w14:textId="07681D60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 (19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3-25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0) </w:t>
            </w:r>
          </w:p>
        </w:tc>
        <w:tc>
          <w:tcPr>
            <w:tcW w:w="1812" w:type="dxa"/>
          </w:tcPr>
          <w:p w14:paraId="1893169D" w14:textId="010A958B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18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 (17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1-21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5) </w:t>
            </w:r>
          </w:p>
        </w:tc>
        <w:tc>
          <w:tcPr>
            <w:tcW w:w="1813" w:type="dxa"/>
          </w:tcPr>
          <w:p w14:paraId="5DD74818" w14:textId="605158D6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86 (0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72-1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02) </w:t>
            </w:r>
          </w:p>
        </w:tc>
        <w:tc>
          <w:tcPr>
            <w:tcW w:w="1813" w:type="dxa"/>
          </w:tcPr>
          <w:p w14:paraId="26F5B05D" w14:textId="2BC9FE08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0835 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 xml:space="preserve">a </w:t>
            </w:r>
          </w:p>
        </w:tc>
      </w:tr>
      <w:tr w:rsidR="00C11B94" w:rsidRPr="002B666E" w14:paraId="312420CF" w14:textId="77777777" w:rsidTr="00A33E9E">
        <w:tc>
          <w:tcPr>
            <w:tcW w:w="9062" w:type="dxa"/>
            <w:gridSpan w:val="5"/>
          </w:tcPr>
          <w:p w14:paraId="0DC620D9" w14:textId="05A4ECF9" w:rsidR="00C72DAB" w:rsidRPr="00C9000A" w:rsidRDefault="00DF70E0" w:rsidP="0045632F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Teljes túlélés a platina-érzékeny populációban (Végső elemzés n=316 esemény</w:t>
            </w:r>
            <w:r w:rsidR="00C72DAB"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)</w:t>
            </w:r>
          </w:p>
          <w:p w14:paraId="16AE2091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16D9B37B" w14:textId="77777777" w:rsidTr="00C72DAB">
        <w:tc>
          <w:tcPr>
            <w:tcW w:w="1812" w:type="dxa"/>
          </w:tcPr>
          <w:p w14:paraId="02FA6866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2" w:type="dxa"/>
          </w:tcPr>
          <w:p w14:paraId="5B83CB7F" w14:textId="767E5B91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 xml:space="preserve">n=218 </w:t>
            </w:r>
          </w:p>
        </w:tc>
        <w:tc>
          <w:tcPr>
            <w:tcW w:w="1812" w:type="dxa"/>
          </w:tcPr>
          <w:p w14:paraId="6A22BB0D" w14:textId="688BBD23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 xml:space="preserve">n=212 </w:t>
            </w:r>
          </w:p>
        </w:tc>
        <w:tc>
          <w:tcPr>
            <w:tcW w:w="1813" w:type="dxa"/>
          </w:tcPr>
          <w:p w14:paraId="516ED27D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238DED6A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06873F79" w14:textId="77777777" w:rsidTr="00C72DAB">
        <w:tc>
          <w:tcPr>
            <w:tcW w:w="1812" w:type="dxa"/>
          </w:tcPr>
          <w:p w14:paraId="77A8645D" w14:textId="7F234F25" w:rsidR="00C72DAB" w:rsidRPr="002B666E" w:rsidRDefault="00DF70E0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Medián OS (95%-os CI) (hónap)</w:t>
            </w:r>
          </w:p>
        </w:tc>
        <w:tc>
          <w:tcPr>
            <w:tcW w:w="1812" w:type="dxa"/>
          </w:tcPr>
          <w:p w14:paraId="121F2AD1" w14:textId="73A6C756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 (24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1-31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4) </w:t>
            </w:r>
          </w:p>
        </w:tc>
        <w:tc>
          <w:tcPr>
            <w:tcW w:w="1812" w:type="dxa"/>
          </w:tcPr>
          <w:p w14:paraId="50BA3E1C" w14:textId="741CD41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 (20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9-25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9) </w:t>
            </w:r>
          </w:p>
        </w:tc>
        <w:tc>
          <w:tcPr>
            <w:tcW w:w="1813" w:type="dxa"/>
          </w:tcPr>
          <w:p w14:paraId="13ED9C21" w14:textId="4380DE34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83 (0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67-1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04) </w:t>
            </w:r>
          </w:p>
        </w:tc>
        <w:tc>
          <w:tcPr>
            <w:tcW w:w="1813" w:type="dxa"/>
          </w:tcPr>
          <w:p w14:paraId="1D8B5D4E" w14:textId="41D9506D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1056 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 </w:t>
            </w:r>
          </w:p>
        </w:tc>
      </w:tr>
      <w:tr w:rsidR="00C11B94" w:rsidRPr="001E2898" w14:paraId="244962FB" w14:textId="77777777" w:rsidTr="00A33E9E">
        <w:tc>
          <w:tcPr>
            <w:tcW w:w="9062" w:type="dxa"/>
            <w:gridSpan w:val="5"/>
          </w:tcPr>
          <w:p w14:paraId="251B52EF" w14:textId="2ADD5504" w:rsidR="00C72DAB" w:rsidRPr="00C9000A" w:rsidRDefault="00DF70E0" w:rsidP="0045632F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Teljes válaszarány (</w:t>
            </w:r>
            <w:r w:rsidR="0046008C"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o</w:t>
            </w: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verall </w:t>
            </w:r>
            <w:r w:rsidR="0046008C"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r</w:t>
            </w: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esponse </w:t>
            </w:r>
            <w:r w:rsidR="0046008C"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r</w:t>
            </w: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ate</w:t>
            </w:r>
            <w:r w:rsidR="0046008C"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,</w:t>
            </w: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 ORR)</w:t>
            </w:r>
          </w:p>
        </w:tc>
      </w:tr>
      <w:tr w:rsidR="00C11B94" w:rsidRPr="002B666E" w14:paraId="3DE98F13" w14:textId="77777777" w:rsidTr="00C72DAB">
        <w:tc>
          <w:tcPr>
            <w:tcW w:w="1812" w:type="dxa"/>
          </w:tcPr>
          <w:p w14:paraId="77C1A8C2" w14:textId="77777777" w:rsidR="00DF70E0" w:rsidRPr="00C9000A" w:rsidRDefault="00DF70E0" w:rsidP="0045632F">
            <w:pPr>
              <w:pStyle w:val="Default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Független radiológiai vizsgálat, </w:t>
            </w:r>
          </w:p>
          <w:p w14:paraId="6DD606FD" w14:textId="00B79D6F" w:rsidR="00C72DAB" w:rsidRPr="002B666E" w:rsidRDefault="00DF70E0" w:rsidP="0045632F">
            <w:pPr>
              <w:rPr>
                <w:rFonts w:ascii="Times New Roman" w:hAnsi="Times New Roman" w:cs="Times New Roman"/>
                <w:i/>
                <w:iCs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valamennyi randomizált</w:t>
            </w:r>
          </w:p>
        </w:tc>
        <w:tc>
          <w:tcPr>
            <w:tcW w:w="1812" w:type="dxa"/>
          </w:tcPr>
          <w:p w14:paraId="46D71C3C" w14:textId="11E05651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n=337 </w:t>
            </w:r>
          </w:p>
        </w:tc>
        <w:tc>
          <w:tcPr>
            <w:tcW w:w="1812" w:type="dxa"/>
          </w:tcPr>
          <w:p w14:paraId="4562FB3E" w14:textId="665C16FF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n=335 </w:t>
            </w:r>
          </w:p>
        </w:tc>
        <w:tc>
          <w:tcPr>
            <w:tcW w:w="1813" w:type="dxa"/>
          </w:tcPr>
          <w:p w14:paraId="014D6460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</w:tcPr>
          <w:p w14:paraId="11106B1A" w14:textId="77777777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6D60FF14" w14:textId="77777777" w:rsidTr="00C72DAB">
        <w:tc>
          <w:tcPr>
            <w:tcW w:w="1812" w:type="dxa"/>
          </w:tcPr>
          <w:p w14:paraId="3069F31E" w14:textId="0A57C4AB" w:rsidR="00C72DAB" w:rsidRPr="002B666E" w:rsidRDefault="0046008C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ORR</w:t>
            </w:r>
            <w:r w:rsidR="00DF70E0" w:rsidRPr="00C9000A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C9000A">
              <w:rPr>
                <w:rFonts w:ascii="Times New Roman" w:hAnsi="Times New Roman" w:cs="Times New Roman"/>
                <w:lang w:val="hu-HU"/>
              </w:rPr>
              <w:t>(</w:t>
            </w:r>
            <w:r w:rsidR="00DF70E0" w:rsidRPr="00C9000A">
              <w:rPr>
                <w:rFonts w:ascii="Times New Roman" w:hAnsi="Times New Roman" w:cs="Times New Roman"/>
                <w:lang w:val="hu-HU"/>
              </w:rPr>
              <w:t>95%-os CI) (%)</w:t>
            </w:r>
          </w:p>
        </w:tc>
        <w:tc>
          <w:tcPr>
            <w:tcW w:w="1812" w:type="dxa"/>
          </w:tcPr>
          <w:p w14:paraId="6BA08F1A" w14:textId="198FF57E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 (22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9-32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7) </w:t>
            </w:r>
          </w:p>
        </w:tc>
        <w:tc>
          <w:tcPr>
            <w:tcW w:w="1812" w:type="dxa"/>
          </w:tcPr>
          <w:p w14:paraId="099EC40C" w14:textId="10CC9683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18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 (14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8-23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4) </w:t>
            </w:r>
          </w:p>
        </w:tc>
        <w:tc>
          <w:tcPr>
            <w:tcW w:w="1813" w:type="dxa"/>
          </w:tcPr>
          <w:p w14:paraId="2AD3AD8B" w14:textId="4BAC3C0F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65 (1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14-2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37) </w:t>
            </w:r>
          </w:p>
        </w:tc>
        <w:tc>
          <w:tcPr>
            <w:tcW w:w="1813" w:type="dxa"/>
          </w:tcPr>
          <w:p w14:paraId="15B57548" w14:textId="2988DFBF" w:rsidR="00C72DAB" w:rsidRPr="002B666E" w:rsidRDefault="00C72DAB" w:rsidP="0045632F">
            <w:pPr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 xml:space="preserve">0080 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 xml:space="preserve">b </w:t>
            </w:r>
          </w:p>
        </w:tc>
      </w:tr>
    </w:tbl>
    <w:p w14:paraId="197FD9A2" w14:textId="0B160F99" w:rsidR="00C72DAB" w:rsidRPr="00C9000A" w:rsidRDefault="00C72DAB" w:rsidP="0045632F">
      <w:pPr>
        <w:pStyle w:val="Default"/>
        <w:rPr>
          <w:color w:val="auto"/>
          <w:sz w:val="22"/>
          <w:szCs w:val="22"/>
          <w:lang w:val="hu-HU"/>
        </w:rPr>
      </w:pPr>
      <w:r w:rsidRPr="00C9000A">
        <w:rPr>
          <w:color w:val="auto"/>
          <w:sz w:val="22"/>
          <w:szCs w:val="22"/>
          <w:lang w:val="hu-HU"/>
        </w:rPr>
        <w:t xml:space="preserve">* </w:t>
      </w:r>
      <w:r w:rsidR="00A65556" w:rsidRPr="00C9000A">
        <w:rPr>
          <w:color w:val="auto"/>
          <w:sz w:val="22"/>
          <w:szCs w:val="22"/>
          <w:lang w:val="hu-HU"/>
        </w:rPr>
        <w:t>Elsődleges hatásossági elemzés</w:t>
      </w:r>
      <w:r w:rsidR="00A65556" w:rsidRPr="00C9000A" w:rsidDel="00A65556">
        <w:rPr>
          <w:color w:val="auto"/>
          <w:sz w:val="22"/>
          <w:szCs w:val="22"/>
          <w:lang w:val="hu-HU"/>
        </w:rPr>
        <w:t xml:space="preserve"> </w:t>
      </w:r>
    </w:p>
    <w:p w14:paraId="58CCD073" w14:textId="13212F9A" w:rsidR="00C72DAB" w:rsidRPr="00C9000A" w:rsidRDefault="00C72DAB" w:rsidP="0045632F">
      <w:pPr>
        <w:pStyle w:val="Default"/>
        <w:rPr>
          <w:color w:val="auto"/>
          <w:sz w:val="22"/>
          <w:szCs w:val="22"/>
          <w:lang w:val="hu-HU"/>
        </w:rPr>
      </w:pPr>
      <w:r w:rsidRPr="00C9000A">
        <w:rPr>
          <w:color w:val="auto"/>
          <w:sz w:val="22"/>
          <w:szCs w:val="22"/>
          <w:lang w:val="hu-HU"/>
        </w:rPr>
        <w:t>a Log rank tes</w:t>
      </w:r>
      <w:r w:rsidR="00A65556" w:rsidRPr="00C9000A">
        <w:rPr>
          <w:color w:val="auto"/>
          <w:sz w:val="22"/>
          <w:szCs w:val="22"/>
          <w:lang w:val="hu-HU"/>
        </w:rPr>
        <w:t>z</w:t>
      </w:r>
      <w:r w:rsidRPr="00C9000A">
        <w:rPr>
          <w:color w:val="auto"/>
          <w:sz w:val="22"/>
          <w:szCs w:val="22"/>
          <w:lang w:val="hu-HU"/>
        </w:rPr>
        <w:t xml:space="preserve">t </w:t>
      </w:r>
    </w:p>
    <w:p w14:paraId="06047C4B" w14:textId="7215A4FB" w:rsidR="00C72DAB" w:rsidRPr="00C9000A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C9000A">
        <w:rPr>
          <w:rFonts w:ascii="Times New Roman" w:hAnsi="Times New Roman" w:cs="Times New Roman"/>
          <w:lang w:val="hu-HU"/>
        </w:rPr>
        <w:t>b Fishe</w:t>
      </w:r>
      <w:r w:rsidR="00A65556" w:rsidRPr="00C9000A">
        <w:rPr>
          <w:rFonts w:ascii="Times New Roman" w:hAnsi="Times New Roman" w:cs="Times New Roman"/>
          <w:lang w:val="hu-HU"/>
        </w:rPr>
        <w:t>r féle</w:t>
      </w:r>
      <w:r w:rsidRPr="00C9000A">
        <w:rPr>
          <w:rFonts w:ascii="Times New Roman" w:hAnsi="Times New Roman" w:cs="Times New Roman"/>
          <w:lang w:val="hu-HU"/>
        </w:rPr>
        <w:t xml:space="preserve"> tes</w:t>
      </w:r>
      <w:r w:rsidR="00A65556" w:rsidRPr="00C9000A">
        <w:rPr>
          <w:rFonts w:ascii="Times New Roman" w:hAnsi="Times New Roman" w:cs="Times New Roman"/>
          <w:lang w:val="hu-HU"/>
        </w:rPr>
        <w:t>z</w:t>
      </w:r>
      <w:r w:rsidRPr="00C9000A">
        <w:rPr>
          <w:rFonts w:ascii="Times New Roman" w:hAnsi="Times New Roman" w:cs="Times New Roman"/>
          <w:lang w:val="hu-HU"/>
        </w:rPr>
        <w:t>t</w:t>
      </w:r>
    </w:p>
    <w:p w14:paraId="784F815D" w14:textId="1D22C9C5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hu-HU"/>
        </w:rPr>
      </w:pPr>
    </w:p>
    <w:p w14:paraId="123C7033" w14:textId="13263FFF" w:rsidR="003220CF" w:rsidRPr="002B666E" w:rsidRDefault="003220C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független onkológiai </w:t>
      </w:r>
      <w:r w:rsidR="00455227">
        <w:rPr>
          <w:rFonts w:ascii="Times New Roman" w:hAnsi="Times New Roman" w:cs="Times New Roman"/>
          <w:lang w:val="hu-HU"/>
        </w:rPr>
        <w:t>értékelés</w:t>
      </w:r>
      <w:r w:rsidRPr="002B666E">
        <w:rPr>
          <w:rFonts w:ascii="Times New Roman" w:hAnsi="Times New Roman" w:cs="Times New Roman"/>
          <w:lang w:val="hu-HU"/>
        </w:rPr>
        <w:t xml:space="preserve"> alapján azok</w:t>
      </w:r>
      <w:r w:rsidR="0046008C" w:rsidRPr="002B666E">
        <w:rPr>
          <w:rFonts w:ascii="Times New Roman" w:hAnsi="Times New Roman" w:cs="Times New Roman"/>
          <w:lang w:val="hu-HU"/>
        </w:rPr>
        <w:t>nál</w:t>
      </w:r>
      <w:r w:rsidRPr="002B666E">
        <w:rPr>
          <w:rFonts w:ascii="Times New Roman" w:hAnsi="Times New Roman" w:cs="Times New Roman"/>
          <w:lang w:val="hu-HU"/>
        </w:rPr>
        <w:t xml:space="preserve"> a betegek</w:t>
      </w:r>
      <w:r w:rsidR="0046008C" w:rsidRPr="002B666E">
        <w:rPr>
          <w:rFonts w:ascii="Times New Roman" w:hAnsi="Times New Roman" w:cs="Times New Roman"/>
          <w:lang w:val="hu-HU"/>
        </w:rPr>
        <w:t>nél</w:t>
      </w:r>
      <w:r w:rsidRPr="002B666E">
        <w:rPr>
          <w:rFonts w:ascii="Times New Roman" w:hAnsi="Times New Roman" w:cs="Times New Roman"/>
          <w:lang w:val="hu-HU"/>
        </w:rPr>
        <w:t>, akik</w:t>
      </w:r>
      <w:r w:rsidR="0046008C" w:rsidRPr="002B666E">
        <w:rPr>
          <w:rFonts w:ascii="Times New Roman" w:hAnsi="Times New Roman" w:cs="Times New Roman"/>
          <w:lang w:val="hu-HU"/>
        </w:rPr>
        <w:t>nél a</w:t>
      </w:r>
      <w:r w:rsidRPr="002B666E">
        <w:rPr>
          <w:rFonts w:ascii="Times New Roman" w:hAnsi="Times New Roman" w:cs="Times New Roman"/>
          <w:lang w:val="hu-HU"/>
        </w:rPr>
        <w:t xml:space="preserve"> platinamentes </w:t>
      </w:r>
      <w:r w:rsidR="00455227">
        <w:rPr>
          <w:rFonts w:ascii="Times New Roman" w:hAnsi="Times New Roman" w:cs="Times New Roman"/>
          <w:lang w:val="hu-HU"/>
        </w:rPr>
        <w:t>intervallum</w:t>
      </w:r>
      <w:r w:rsidR="0046008C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(</w:t>
      </w:r>
      <w:r w:rsidR="0046008C" w:rsidRPr="008F6806">
        <w:rPr>
          <w:rFonts w:ascii="Times New Roman" w:hAnsi="Times New Roman" w:cs="Times New Roman"/>
          <w:i/>
          <w:iCs/>
          <w:lang w:val="hu-HU"/>
        </w:rPr>
        <w:t>platinum-free interval</w:t>
      </w:r>
      <w:r w:rsidR="0046008C" w:rsidRPr="002B666E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>PFI) 6</w:t>
      </w:r>
      <w:r w:rsidR="0046008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hónapnál rövidebb volt (35% a trabektedin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</w:t>
      </w:r>
      <w:r w:rsidR="0045522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karon és 37% a PLD</w:t>
      </w:r>
      <w:r w:rsidR="0046008C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karon), </w:t>
      </w:r>
      <w:r w:rsidR="0046008C" w:rsidRPr="002B666E">
        <w:rPr>
          <w:rFonts w:ascii="Times New Roman" w:hAnsi="Times New Roman" w:cs="Times New Roman"/>
          <w:lang w:val="hu-HU"/>
        </w:rPr>
        <w:t xml:space="preserve">a PFS </w:t>
      </w:r>
      <w:r w:rsidR="00F553BA" w:rsidRPr="002B666E">
        <w:rPr>
          <w:rFonts w:ascii="Times New Roman" w:hAnsi="Times New Roman" w:cs="Times New Roman"/>
          <w:lang w:val="hu-HU"/>
        </w:rPr>
        <w:t xml:space="preserve">a két </w:t>
      </w:r>
      <w:r w:rsidRPr="002B666E">
        <w:rPr>
          <w:rFonts w:ascii="Times New Roman" w:hAnsi="Times New Roman" w:cs="Times New Roman"/>
          <w:lang w:val="hu-HU"/>
        </w:rPr>
        <w:t xml:space="preserve">karon hasonló </w:t>
      </w:r>
      <w:r w:rsidR="0046008C" w:rsidRPr="002B666E">
        <w:rPr>
          <w:rFonts w:ascii="Times New Roman" w:hAnsi="Times New Roman" w:cs="Times New Roman"/>
          <w:lang w:val="hu-HU"/>
        </w:rPr>
        <w:t>volt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="00F553BA" w:rsidRPr="002B666E">
        <w:rPr>
          <w:rFonts w:ascii="Times New Roman" w:hAnsi="Times New Roman" w:cs="Times New Roman"/>
          <w:lang w:val="hu-HU"/>
        </w:rPr>
        <w:t>mindkettőnél</w:t>
      </w:r>
      <w:r w:rsidRPr="002B666E">
        <w:rPr>
          <w:rFonts w:ascii="Times New Roman" w:hAnsi="Times New Roman" w:cs="Times New Roman"/>
          <w:lang w:val="hu-HU"/>
        </w:rPr>
        <w:t xml:space="preserve"> a medián PFS 3,7 hónap volt (HR = 0,89, CI: 0,67</w:t>
      </w:r>
      <w:r w:rsidR="00F553BA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1,20). Azok</w:t>
      </w:r>
      <w:r w:rsidR="00F553BA" w:rsidRPr="002B666E">
        <w:rPr>
          <w:rFonts w:ascii="Times New Roman" w:hAnsi="Times New Roman" w:cs="Times New Roman"/>
          <w:lang w:val="hu-HU"/>
        </w:rPr>
        <w:t>nál</w:t>
      </w:r>
      <w:r w:rsidRPr="002B666E">
        <w:rPr>
          <w:rFonts w:ascii="Times New Roman" w:hAnsi="Times New Roman" w:cs="Times New Roman"/>
          <w:lang w:val="hu-HU"/>
        </w:rPr>
        <w:t xml:space="preserve"> a betegek</w:t>
      </w:r>
      <w:r w:rsidR="00F553BA" w:rsidRPr="002B666E">
        <w:rPr>
          <w:rFonts w:ascii="Times New Roman" w:hAnsi="Times New Roman" w:cs="Times New Roman"/>
          <w:lang w:val="hu-HU"/>
        </w:rPr>
        <w:t>nél</w:t>
      </w:r>
      <w:r w:rsidRPr="002B666E">
        <w:rPr>
          <w:rFonts w:ascii="Times New Roman" w:hAnsi="Times New Roman" w:cs="Times New Roman"/>
          <w:lang w:val="hu-HU"/>
        </w:rPr>
        <w:t>, akik</w:t>
      </w:r>
      <w:r w:rsidR="00F553BA" w:rsidRPr="002B666E">
        <w:rPr>
          <w:rFonts w:ascii="Times New Roman" w:hAnsi="Times New Roman" w:cs="Times New Roman"/>
          <w:lang w:val="hu-HU"/>
        </w:rPr>
        <w:t>nél a</w:t>
      </w:r>
      <w:r w:rsidRPr="002B666E">
        <w:rPr>
          <w:rFonts w:ascii="Times New Roman" w:hAnsi="Times New Roman" w:cs="Times New Roman"/>
          <w:lang w:val="hu-HU"/>
        </w:rPr>
        <w:t xml:space="preserve"> PFI ≥ 6 hónap volt (65% a trabektedin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</w:t>
      </w:r>
      <w:r w:rsidR="0045522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karon és 63% a PLD</w:t>
      </w:r>
      <w:r w:rsidR="00F553BA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karon), a medián PFS a trabektedin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</w:t>
      </w:r>
      <w:r w:rsidR="0045522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karon</w:t>
      </w:r>
      <w:r w:rsidR="00F553BA" w:rsidRPr="002B666E">
        <w:rPr>
          <w:rFonts w:ascii="Times New Roman" w:hAnsi="Times New Roman" w:cs="Times New Roman"/>
          <w:lang w:val="hu-HU"/>
        </w:rPr>
        <w:t xml:space="preserve"> 9,7 hónap volt, míg</w:t>
      </w:r>
      <w:r w:rsidRPr="002B666E">
        <w:rPr>
          <w:rFonts w:ascii="Times New Roman" w:hAnsi="Times New Roman" w:cs="Times New Roman"/>
          <w:lang w:val="hu-HU"/>
        </w:rPr>
        <w:t xml:space="preserve"> a PLD</w:t>
      </w:r>
      <w:r w:rsidR="00F553BA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monoterápiás karon </w:t>
      </w:r>
      <w:r w:rsidR="00F553BA" w:rsidRPr="002B666E">
        <w:rPr>
          <w:rFonts w:ascii="Times New Roman" w:hAnsi="Times New Roman" w:cs="Times New Roman"/>
          <w:lang w:val="hu-HU"/>
        </w:rPr>
        <w:t xml:space="preserve">7,2 hónap </w:t>
      </w:r>
      <w:r w:rsidRPr="002B666E">
        <w:rPr>
          <w:rFonts w:ascii="Times New Roman" w:hAnsi="Times New Roman" w:cs="Times New Roman"/>
          <w:lang w:val="hu-HU"/>
        </w:rPr>
        <w:t>(HR = 0,66, CI: 0,52-0,85).</w:t>
      </w:r>
    </w:p>
    <w:p w14:paraId="41C8F4CE" w14:textId="77777777" w:rsidR="003220CF" w:rsidRPr="002B666E" w:rsidRDefault="003220C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6980A3" w14:textId="6EE9371E" w:rsidR="003220CF" w:rsidRPr="002B666E" w:rsidRDefault="003220C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végső elemzés szerint a trabektedin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</w:t>
      </w:r>
      <w:r w:rsidR="0045522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kombinációnak </w:t>
      </w:r>
      <w:r w:rsidR="001301F0">
        <w:rPr>
          <w:rFonts w:ascii="Times New Roman" w:hAnsi="Times New Roman" w:cs="Times New Roman"/>
          <w:lang w:val="hu-HU"/>
        </w:rPr>
        <w:t xml:space="preserve">– </w:t>
      </w:r>
      <w:r w:rsidRPr="002B666E">
        <w:rPr>
          <w:rFonts w:ascii="Times New Roman" w:hAnsi="Times New Roman" w:cs="Times New Roman"/>
          <w:lang w:val="hu-HU"/>
        </w:rPr>
        <w:t>a PLD</w:t>
      </w:r>
      <w:r w:rsidR="00EA022E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monoterápiával szemben </w:t>
      </w:r>
      <w:r w:rsidR="001301F0">
        <w:rPr>
          <w:rFonts w:ascii="Times New Roman" w:hAnsi="Times New Roman" w:cs="Times New Roman"/>
          <w:lang w:val="hu-HU"/>
        </w:rPr>
        <w:t xml:space="preserve">– </w:t>
      </w:r>
      <w:r w:rsidRPr="002B666E">
        <w:rPr>
          <w:rFonts w:ascii="Times New Roman" w:hAnsi="Times New Roman" w:cs="Times New Roman"/>
          <w:lang w:val="hu-HU"/>
        </w:rPr>
        <w:t>a teljes túlélésre gyakorolt hatása hangsúlyosabb volt a</w:t>
      </w:r>
      <w:r w:rsidR="00EA022E" w:rsidRPr="002B666E">
        <w:rPr>
          <w:rFonts w:ascii="Times New Roman" w:hAnsi="Times New Roman" w:cs="Times New Roman"/>
          <w:lang w:val="hu-HU"/>
        </w:rPr>
        <w:t>zoknál a betegeknél, akiknél a PFI ≥ 6 hónap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EA022E" w:rsidRPr="002B666E">
        <w:rPr>
          <w:rFonts w:ascii="Times New Roman" w:hAnsi="Times New Roman" w:cs="Times New Roman"/>
          <w:lang w:val="hu-HU"/>
        </w:rPr>
        <w:t>volt</w:t>
      </w:r>
      <w:r w:rsidRPr="002B666E">
        <w:rPr>
          <w:rFonts w:ascii="Times New Roman" w:hAnsi="Times New Roman" w:cs="Times New Roman"/>
          <w:lang w:val="hu-HU"/>
        </w:rPr>
        <w:t xml:space="preserve"> (platinaérzékeny populáció: 27,0 </w:t>
      </w:r>
      <w:r w:rsidRPr="008F6806">
        <w:rPr>
          <w:rFonts w:ascii="Times New Roman" w:hAnsi="Times New Roman" w:cs="Times New Roman"/>
          <w:i/>
          <w:iCs/>
          <w:lang w:val="hu-HU"/>
        </w:rPr>
        <w:t>vs.</w:t>
      </w:r>
      <w:r w:rsidRPr="002B666E">
        <w:rPr>
          <w:rFonts w:ascii="Times New Roman" w:hAnsi="Times New Roman" w:cs="Times New Roman"/>
          <w:lang w:val="hu-HU"/>
        </w:rPr>
        <w:t xml:space="preserve"> 24,1 hónap, HR = 0,83, CI: 0,67-1,04), </w:t>
      </w:r>
      <w:r w:rsidR="00EA022E" w:rsidRPr="002B666E">
        <w:rPr>
          <w:rFonts w:ascii="Times New Roman" w:hAnsi="Times New Roman" w:cs="Times New Roman"/>
          <w:lang w:val="hu-HU"/>
        </w:rPr>
        <w:t>mint azoknál, akiknél a PFI &lt; 6 hónap volt</w:t>
      </w:r>
      <w:r w:rsidRPr="002B666E">
        <w:rPr>
          <w:rFonts w:ascii="Times New Roman" w:hAnsi="Times New Roman" w:cs="Times New Roman"/>
          <w:lang w:val="hu-HU"/>
        </w:rPr>
        <w:t xml:space="preserve"> (platinarezisztens populáció: 14,2 </w:t>
      </w:r>
      <w:r w:rsidRPr="008F6806">
        <w:rPr>
          <w:rFonts w:ascii="Times New Roman" w:hAnsi="Times New Roman" w:cs="Times New Roman"/>
          <w:i/>
          <w:iCs/>
          <w:lang w:val="hu-HU"/>
        </w:rPr>
        <w:t>vs.</w:t>
      </w:r>
      <w:r w:rsidRPr="002B666E">
        <w:rPr>
          <w:rFonts w:ascii="Times New Roman" w:hAnsi="Times New Roman" w:cs="Times New Roman"/>
          <w:lang w:val="hu-HU"/>
        </w:rPr>
        <w:t xml:space="preserve"> 12,4 hónap, HR = 0,92, CI: 0,70-1,21).</w:t>
      </w:r>
    </w:p>
    <w:p w14:paraId="65CE1600" w14:textId="77777777" w:rsidR="003220CF" w:rsidRPr="002B666E" w:rsidRDefault="003220C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2F552BA" w14:textId="03F46EF1" w:rsidR="003220CF" w:rsidRPr="002B666E" w:rsidRDefault="003220C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</w:t>
      </w:r>
      <w:r w:rsidR="0045522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kombináció</w:t>
      </w:r>
      <w:r w:rsidR="00EA022E" w:rsidRPr="002B666E">
        <w:rPr>
          <w:rFonts w:ascii="Times New Roman" w:hAnsi="Times New Roman" w:cs="Times New Roman"/>
          <w:lang w:val="hu-HU"/>
        </w:rPr>
        <w:t>nak az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EA022E" w:rsidRPr="002B666E">
        <w:rPr>
          <w:rFonts w:ascii="Times New Roman" w:hAnsi="Times New Roman" w:cs="Times New Roman"/>
          <w:lang w:val="hu-HU"/>
        </w:rPr>
        <w:t>OS terén</w:t>
      </w:r>
      <w:r w:rsidRPr="002B666E">
        <w:rPr>
          <w:rFonts w:ascii="Times New Roman" w:hAnsi="Times New Roman" w:cs="Times New Roman"/>
          <w:lang w:val="hu-HU"/>
        </w:rPr>
        <w:t xml:space="preserve"> mutatott előnye nem a későbbi terápiáknak </w:t>
      </w:r>
      <w:r w:rsidR="00EA022E" w:rsidRPr="002B666E">
        <w:rPr>
          <w:rFonts w:ascii="Times New Roman" w:hAnsi="Times New Roman" w:cs="Times New Roman"/>
          <w:lang w:val="hu-HU"/>
        </w:rPr>
        <w:t xml:space="preserve">volt </w:t>
      </w:r>
      <w:r w:rsidRPr="002B666E">
        <w:rPr>
          <w:rFonts w:ascii="Times New Roman" w:hAnsi="Times New Roman" w:cs="Times New Roman"/>
          <w:lang w:val="hu-HU"/>
        </w:rPr>
        <w:t>köszönhető, amelyek a két kezelési kar között megfelelő egyensúlyban voltak.</w:t>
      </w:r>
    </w:p>
    <w:p w14:paraId="606BD4C2" w14:textId="77777777" w:rsidR="003220CF" w:rsidRPr="002B666E" w:rsidRDefault="003220C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4C35625" w14:textId="2347BA5A" w:rsidR="003220CF" w:rsidRPr="002B666E" w:rsidRDefault="003220C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PFI-t is magukban foglaló multivariancia-analízisekben a kezelésre adott válasz a teljes túlélést tekintve statisztikailag szignifikáns volt és a trabektedin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</w:t>
      </w:r>
      <w:r w:rsidR="0045522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kombináció előnyét mutatta a PLD</w:t>
      </w:r>
      <w:r w:rsidR="0019513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monoterápiával szemben (valamennyi randomizált</w:t>
      </w:r>
      <w:r w:rsidR="001301F0">
        <w:rPr>
          <w:rFonts w:ascii="Times New Roman" w:hAnsi="Times New Roman" w:cs="Times New Roman"/>
          <w:lang w:val="hu-HU"/>
        </w:rPr>
        <w:t xml:space="preserve"> beteg</w:t>
      </w:r>
      <w:r w:rsidRPr="002B666E">
        <w:rPr>
          <w:rFonts w:ascii="Times New Roman" w:hAnsi="Times New Roman" w:cs="Times New Roman"/>
          <w:lang w:val="hu-HU"/>
        </w:rPr>
        <w:t>: p = 0,0285; platinaérzékeny populáció: p</w:t>
      </w:r>
      <w:r w:rsidR="001301F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1301F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0,0319).</w:t>
      </w:r>
      <w:r w:rsidRPr="002B666E" w:rsidDel="003220CF">
        <w:rPr>
          <w:rFonts w:ascii="Times New Roman" w:hAnsi="Times New Roman" w:cs="Times New Roman"/>
          <w:lang w:val="hu-HU"/>
        </w:rPr>
        <w:t xml:space="preserve"> </w:t>
      </w:r>
    </w:p>
    <w:p w14:paraId="3CABE8D0" w14:textId="77777777" w:rsidR="00C72DAB" w:rsidRPr="002B666E" w:rsidRDefault="00C72DAB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E0F840" w14:textId="71089480" w:rsidR="003220CF" w:rsidRPr="002B666E" w:rsidRDefault="003220C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Az életminőség globális </w:t>
      </w:r>
      <w:r w:rsidR="00195132" w:rsidRPr="002B666E">
        <w:rPr>
          <w:rFonts w:ascii="Times New Roman" w:hAnsi="Times New Roman" w:cs="Times New Roman"/>
          <w:lang w:val="hu-HU"/>
        </w:rPr>
        <w:t xml:space="preserve">értékelése során </w:t>
      </w:r>
      <w:r w:rsidRPr="002B666E">
        <w:rPr>
          <w:rFonts w:ascii="Times New Roman" w:hAnsi="Times New Roman" w:cs="Times New Roman"/>
          <w:lang w:val="hu-HU"/>
        </w:rPr>
        <w:t xml:space="preserve">nem találtak statisztikailag szignifikáns különbséget a két kezelési </w:t>
      </w:r>
      <w:r w:rsidR="00195132" w:rsidRPr="002B666E">
        <w:rPr>
          <w:rFonts w:ascii="Times New Roman" w:hAnsi="Times New Roman" w:cs="Times New Roman"/>
          <w:lang w:val="hu-HU"/>
        </w:rPr>
        <w:t xml:space="preserve">kar </w:t>
      </w:r>
      <w:r w:rsidRPr="002B666E">
        <w:rPr>
          <w:rFonts w:ascii="Times New Roman" w:hAnsi="Times New Roman" w:cs="Times New Roman"/>
          <w:lang w:val="hu-HU"/>
        </w:rPr>
        <w:t>között.</w:t>
      </w:r>
      <w:r w:rsidRPr="002B666E" w:rsidDel="003220CF">
        <w:rPr>
          <w:rFonts w:ascii="Times New Roman" w:hAnsi="Times New Roman" w:cs="Times New Roman"/>
          <w:lang w:val="hu-HU"/>
        </w:rPr>
        <w:t xml:space="preserve"> </w:t>
      </w:r>
    </w:p>
    <w:p w14:paraId="258137F7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AA33D24" w14:textId="1BB6124F" w:rsidR="00C72DAB" w:rsidRPr="002B666E" w:rsidRDefault="00F811C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195132" w:rsidRPr="002B666E">
        <w:rPr>
          <w:rFonts w:ascii="Times New Roman" w:hAnsi="Times New Roman" w:cs="Times New Roman"/>
          <w:lang w:val="hu-HU"/>
        </w:rPr>
        <w:t xml:space="preserve">relabáló </w:t>
      </w:r>
      <w:r w:rsidRPr="002B666E">
        <w:rPr>
          <w:rFonts w:ascii="Times New Roman" w:hAnsi="Times New Roman" w:cs="Times New Roman"/>
          <w:lang w:val="hu-HU"/>
        </w:rPr>
        <w:t>petefészek</w:t>
      </w:r>
      <w:r w:rsidR="00195132" w:rsidRPr="002B666E">
        <w:rPr>
          <w:rFonts w:ascii="Times New Roman" w:hAnsi="Times New Roman" w:cs="Times New Roman"/>
          <w:lang w:val="hu-HU"/>
        </w:rPr>
        <w:t>-daganatban</w:t>
      </w:r>
      <w:r w:rsidRPr="002B666E">
        <w:rPr>
          <w:rFonts w:ascii="Times New Roman" w:hAnsi="Times New Roman" w:cs="Times New Roman"/>
          <w:lang w:val="hu-HU"/>
        </w:rPr>
        <w:t xml:space="preserve"> alkalmazott trabektedin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</w:t>
      </w:r>
      <w:r w:rsidR="0045522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kombinációt </w:t>
      </w:r>
      <w:r w:rsidR="00195132" w:rsidRPr="002B666E">
        <w:rPr>
          <w:rFonts w:ascii="Times New Roman" w:hAnsi="Times New Roman" w:cs="Times New Roman"/>
          <w:lang w:val="hu-HU"/>
        </w:rPr>
        <w:t xml:space="preserve">is értékelték </w:t>
      </w:r>
      <w:r w:rsidRPr="002B666E">
        <w:rPr>
          <w:rFonts w:ascii="Times New Roman" w:hAnsi="Times New Roman" w:cs="Times New Roman"/>
          <w:lang w:val="hu-HU"/>
        </w:rPr>
        <w:t>az ET743-OVC-3006 nevű, III.</w:t>
      </w:r>
      <w:r w:rsidR="00EA022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fázisú vizsgálatban, amelyben sikertelen második platina-alapú kezelési </w:t>
      </w:r>
      <w:r w:rsidR="00195132" w:rsidRPr="002B666E">
        <w:rPr>
          <w:rFonts w:ascii="Times New Roman" w:hAnsi="Times New Roman" w:cs="Times New Roman"/>
          <w:lang w:val="hu-HU"/>
        </w:rPr>
        <w:t xml:space="preserve">protokollon </w:t>
      </w:r>
      <w:r w:rsidRPr="002B666E">
        <w:rPr>
          <w:rFonts w:ascii="Times New Roman" w:hAnsi="Times New Roman" w:cs="Times New Roman"/>
          <w:lang w:val="hu-HU"/>
        </w:rPr>
        <w:t>átesett, petefészek</w:t>
      </w:r>
      <w:r w:rsidR="00195132" w:rsidRPr="002B666E">
        <w:rPr>
          <w:rFonts w:ascii="Times New Roman" w:hAnsi="Times New Roman" w:cs="Times New Roman"/>
          <w:lang w:val="hu-HU"/>
        </w:rPr>
        <w:t>-daganatos</w:t>
      </w:r>
      <w:r w:rsidRPr="002B666E">
        <w:rPr>
          <w:rFonts w:ascii="Times New Roman" w:hAnsi="Times New Roman" w:cs="Times New Roman"/>
          <w:lang w:val="hu-HU"/>
        </w:rPr>
        <w:t xml:space="preserve"> nőket randomizáltak 3 hetente alkalmazott trabektedin</w:t>
      </w:r>
      <w:r w:rsidR="0019513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(1,1</w:t>
      </w:r>
      <w:r w:rsidR="00195132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) és PLD</w:t>
      </w:r>
      <w:r w:rsidR="0019513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(30</w:t>
      </w:r>
      <w:r w:rsidR="00EA022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) vagy 4 hetente alkalmazott PLD</w:t>
      </w:r>
      <w:r w:rsidR="0019513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(50 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) kezelésre. A vizsgálati résztvevőkre vonatkozó feltétel volt, hogy az első platinaalapú kezelési </w:t>
      </w:r>
      <w:r w:rsidR="00195132" w:rsidRPr="002B666E">
        <w:rPr>
          <w:rFonts w:ascii="Times New Roman" w:hAnsi="Times New Roman" w:cs="Times New Roman"/>
          <w:lang w:val="hu-HU"/>
        </w:rPr>
        <w:t xml:space="preserve">protokoll </w:t>
      </w:r>
      <w:r w:rsidRPr="002B666E">
        <w:rPr>
          <w:rFonts w:ascii="Times New Roman" w:hAnsi="Times New Roman" w:cs="Times New Roman"/>
          <w:lang w:val="hu-HU"/>
        </w:rPr>
        <w:t>után platina-érzékenyek legyenek (PFI ≥6</w:t>
      </w:r>
      <w:r w:rsidR="00EA022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hónap), a másod vonalbeli platinaalapú kemoterápiára pedig teljes vagy </w:t>
      </w:r>
      <w:r w:rsidRPr="002B666E">
        <w:rPr>
          <w:rFonts w:ascii="Times New Roman" w:hAnsi="Times New Roman" w:cs="Times New Roman"/>
          <w:lang w:val="hu-HU"/>
        </w:rPr>
        <w:lastRenderedPageBreak/>
        <w:t>részleges választ adjanak (PFI megkötések nélkül), ami azt jelenti, hogy ezek a betegek vagy platina-érzékenyek (PFI ≥ 6 hónap) vagy platina-rezisztensek (PFI &lt;</w:t>
      </w:r>
      <w:r w:rsidR="00B2114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6</w:t>
      </w:r>
      <w:r w:rsidR="00B2114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hónap) lehettek a második platina-alapú kezelési </w:t>
      </w:r>
      <w:r w:rsidR="00B21143" w:rsidRPr="002B666E">
        <w:rPr>
          <w:rFonts w:ascii="Times New Roman" w:hAnsi="Times New Roman" w:cs="Times New Roman"/>
          <w:lang w:val="hu-HU"/>
        </w:rPr>
        <w:t xml:space="preserve">protokoll </w:t>
      </w:r>
      <w:r w:rsidRPr="002B666E">
        <w:rPr>
          <w:rFonts w:ascii="Times New Roman" w:hAnsi="Times New Roman" w:cs="Times New Roman"/>
          <w:lang w:val="hu-HU"/>
        </w:rPr>
        <w:t>után. Egy utólagos elemzés szerint a bevont betegek 42%-a volt platina-rezisztens (PFI &lt;</w:t>
      </w:r>
      <w:r w:rsidR="00B2114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6 hónap) az utolsó platina-alapú kezelési </w:t>
      </w:r>
      <w:r w:rsidR="00B21143" w:rsidRPr="002B666E">
        <w:rPr>
          <w:rFonts w:ascii="Times New Roman" w:hAnsi="Times New Roman" w:cs="Times New Roman"/>
          <w:lang w:val="hu-HU"/>
        </w:rPr>
        <w:t xml:space="preserve">protokoll </w:t>
      </w:r>
      <w:r w:rsidRPr="002B666E">
        <w:rPr>
          <w:rFonts w:ascii="Times New Roman" w:hAnsi="Times New Roman" w:cs="Times New Roman"/>
          <w:lang w:val="hu-HU"/>
        </w:rPr>
        <w:t>után</w:t>
      </w:r>
      <w:r w:rsidR="00C72DAB" w:rsidRPr="002B666E">
        <w:rPr>
          <w:rFonts w:ascii="Times New Roman" w:hAnsi="Times New Roman" w:cs="Times New Roman"/>
          <w:lang w:val="hu-HU"/>
        </w:rPr>
        <w:t>.</w:t>
      </w:r>
    </w:p>
    <w:p w14:paraId="4F1768D5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040A727" w14:textId="32E918BF" w:rsidR="00F811CA" w:rsidRPr="002B666E" w:rsidRDefault="00F811C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ET743-OVC-3006 vizsgálat elsődleges végpontja az OS volt, a másodlagos végpontok pedig a PFS és az ORR. A vizsgálat méretét úgy állapították meg, hogy körülbelül 670 beteg kerüljön bevonásra, hogy 514 halálesetet figyeljenek meg ahhoz, hogy az OS esetében 80%-os statisztikai erővel mutassák ki a HR = 0,78 értéket, kétoldalú 0,05 szignifikanciaszint mellett, amelyet az OS-sel kapcsolatos két tervezett elemzésben, egy időközi elemzésben (60% vagy 308/514 halálozás) és a végső elemzésben (514 halálozás) alkalmaztak. Két korai, nem tervezett eredménytelenségi elemzésre került sor a Független Adatellenőrző Bizottság (</w:t>
      </w:r>
      <w:r w:rsidRPr="008F6806">
        <w:rPr>
          <w:rFonts w:ascii="Times New Roman" w:hAnsi="Times New Roman" w:cs="Times New Roman"/>
          <w:i/>
          <w:iCs/>
          <w:lang w:val="hu-HU"/>
        </w:rPr>
        <w:t>Independent Data Monitoring Committee</w:t>
      </w:r>
      <w:r w:rsidRPr="002B666E">
        <w:rPr>
          <w:rFonts w:ascii="Times New Roman" w:hAnsi="Times New Roman" w:cs="Times New Roman"/>
          <w:lang w:val="hu-HU"/>
        </w:rPr>
        <w:t xml:space="preserve">, IDMC) kérésére. A tervezett események 45%-ánál (232/514 halálozás) elvégzett második eredménytelenségi elemzés után az IDMC a vizsgálat leállítását javasolta a következő okok miatt: (1) az OS-sel kapcsolatban végzett elsődleges elemzés eredménytelensége és (2) fokozott kockázat az alapján, hogy a nemkívánatos események alakulása a </w:t>
      </w:r>
      <w:r w:rsidR="00C6264D" w:rsidRPr="002B666E">
        <w:rPr>
          <w:rFonts w:ascii="Times New Roman" w:hAnsi="Times New Roman" w:cs="Times New Roman"/>
          <w:lang w:val="hu-HU"/>
        </w:rPr>
        <w:t>trabektedin</w:t>
      </w:r>
      <w:r w:rsidR="00455227">
        <w:rPr>
          <w:rFonts w:ascii="Times New Roman" w:hAnsi="Times New Roman" w:cs="Times New Roman"/>
          <w:lang w:val="hu-HU"/>
        </w:rPr>
        <w:t> </w:t>
      </w:r>
      <w:r w:rsidR="00C6264D"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="00C6264D" w:rsidRPr="002B666E">
        <w:rPr>
          <w:rFonts w:ascii="Times New Roman" w:hAnsi="Times New Roman" w:cs="Times New Roman"/>
          <w:lang w:val="hu-HU"/>
        </w:rPr>
        <w:t>PLD</w:t>
      </w:r>
      <w:r w:rsidR="0045522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kombináció tekintetében kedvezőtlen kiegyensúlyozatlanságot mutatott. A vizsgálat idő előtti befejezésekor a betegek 9%-a (52/572 kezelt betegből) hagyta abba a kezelést, 45% (260/576 randomizált betegből) hagyta abba az utánkövetést,</w:t>
      </w:r>
      <w:r w:rsidR="00C6264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és 54%-ot (310/576 randomizált betegből) cenzoráltak az OS értékelésénél, ami kizárja a PFS és az OS végpontok megbízható becslését.</w:t>
      </w:r>
      <w:r w:rsidRPr="002B666E" w:rsidDel="00F811CA">
        <w:rPr>
          <w:rFonts w:ascii="Times New Roman" w:hAnsi="Times New Roman" w:cs="Times New Roman"/>
          <w:lang w:val="hu-HU"/>
        </w:rPr>
        <w:t xml:space="preserve"> </w:t>
      </w:r>
    </w:p>
    <w:p w14:paraId="101545B3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96BE6E" w14:textId="72C3E4D8" w:rsidR="003732F8" w:rsidRPr="002B666E" w:rsidRDefault="003732F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+</w:t>
      </w:r>
      <w:r w:rsidR="00455227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PLD és a platinaalapú kezelés összehasonlítására vonatkozóan nem áll rendelkezésre adat platinaérzékeny betegek esetén.</w:t>
      </w:r>
      <w:r w:rsidRPr="002B666E" w:rsidDel="003732F8">
        <w:rPr>
          <w:rFonts w:ascii="Times New Roman" w:hAnsi="Times New Roman" w:cs="Times New Roman"/>
          <w:lang w:val="hu-HU"/>
        </w:rPr>
        <w:t xml:space="preserve"> </w:t>
      </w:r>
    </w:p>
    <w:p w14:paraId="289C03AA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C53745" w14:textId="63C28B10" w:rsidR="00342630" w:rsidRPr="002B666E" w:rsidRDefault="00342630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Gyermekek és serdülők</w:t>
      </w:r>
    </w:p>
    <w:p w14:paraId="715757F5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DD1B24" w14:textId="3919DE54" w:rsidR="00F811CA" w:rsidRPr="002B666E" w:rsidRDefault="00F811CA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SAR-2005 I. és II. fázisú klinikai vizsgálatba 50, rhabdomyosarcomában, Ewing</w:t>
      </w:r>
      <w:r w:rsidR="00B21143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sarcomában vagy a lágyrészeket érintő, nem rhabdomyosarcomában (</w:t>
      </w:r>
      <w:r w:rsidR="00AE1ACA" w:rsidRPr="008F6806">
        <w:rPr>
          <w:rFonts w:ascii="Times New Roman" w:hAnsi="Times New Roman" w:cs="Times New Roman"/>
          <w:i/>
          <w:iCs/>
          <w:lang w:val="hu-HU"/>
        </w:rPr>
        <w:t>non-rhabdomyosarcoma soft tissue sarcoma</w:t>
      </w:r>
      <w:r w:rsidR="00AE1ACA" w:rsidRPr="002B666E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>NRSTS) szenvedő gyermeket és serdülőt vontak be. Nyolc beteget kezeltek 1,3</w:t>
      </w:r>
      <w:r w:rsidR="0013104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, 42 beteget pedig 1,5</w:t>
      </w:r>
      <w:r w:rsidR="0013104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dózisokkal. A trabektedint 21 napon</w:t>
      </w:r>
      <w:r w:rsidR="00B21143" w:rsidRPr="002B666E">
        <w:rPr>
          <w:rFonts w:ascii="Times New Roman" w:hAnsi="Times New Roman" w:cs="Times New Roman"/>
          <w:lang w:val="hu-HU"/>
        </w:rPr>
        <w:t>ta</w:t>
      </w:r>
      <w:r w:rsidRPr="002B666E">
        <w:rPr>
          <w:rFonts w:ascii="Times New Roman" w:hAnsi="Times New Roman" w:cs="Times New Roman"/>
          <w:lang w:val="hu-HU"/>
        </w:rPr>
        <w:t xml:space="preserve"> 24 órás intravénás infúzióban adták. A kezelésre adott válasz 40 betegnél volt kiértékelhető. Egy esetben volt megfigyelhető központilag megerősített részleges remisszió: teljes RR: 2,5% 95%-os CI (0,1%</w:t>
      </w:r>
      <w:r w:rsidR="0013104B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13,2%). A részleges remissziót egy alveolaris rhabdomyosarcomában szenvedő gyermeknél figyelték meg. A remisszió időtartama 6,5</w:t>
      </w:r>
      <w:r w:rsidR="00B2114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 volt. Ewing</w:t>
      </w:r>
      <w:r w:rsidR="00E82E13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sarcoma és NRSTS esetén remisszió nem volt megfigyelhető [RR: 0% 95%-os CI (0%</w:t>
      </w:r>
      <w:r w:rsidR="00A40B8C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30,9%)]. Három betegnél a betegség stabilizálódott (egy rhabdomyosarcomában szenvedő betegnél 15 ciklus után, egy orsósejtes sarcomában szenvedő betegnél 2 ciklus után és egy Ewing-sarcomában szenvedő betegnél 4 ciklus után).</w:t>
      </w:r>
      <w:r w:rsidRPr="002B666E" w:rsidDel="00F811CA">
        <w:rPr>
          <w:rFonts w:ascii="Times New Roman" w:hAnsi="Times New Roman" w:cs="Times New Roman"/>
          <w:lang w:val="hu-HU"/>
        </w:rPr>
        <w:t xml:space="preserve"> </w:t>
      </w:r>
    </w:p>
    <w:p w14:paraId="3BD252F8" w14:textId="77777777" w:rsidR="00C72DAB" w:rsidRPr="002B666E" w:rsidRDefault="00C72DAB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141C880" w14:textId="7324EE6D" w:rsidR="003732F8" w:rsidRPr="002B666E" w:rsidRDefault="00A40B8C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mellékhatások magukban foglalták </w:t>
      </w:r>
      <w:r w:rsidR="003732F8" w:rsidRPr="002B666E">
        <w:rPr>
          <w:rFonts w:ascii="Times New Roman" w:hAnsi="Times New Roman" w:cs="Times New Roman"/>
          <w:lang w:val="hu-HU"/>
        </w:rPr>
        <w:t>többek között a májenzimek szintjének reverzibilis emelkedését</w:t>
      </w:r>
      <w:r w:rsidRPr="002B666E">
        <w:rPr>
          <w:rFonts w:ascii="Times New Roman" w:hAnsi="Times New Roman" w:cs="Times New Roman"/>
          <w:lang w:val="hu-HU"/>
        </w:rPr>
        <w:t xml:space="preserve"> és</w:t>
      </w:r>
      <w:r w:rsidR="003732F8" w:rsidRPr="002B666E">
        <w:rPr>
          <w:rFonts w:ascii="Times New Roman" w:hAnsi="Times New Roman" w:cs="Times New Roman"/>
          <w:lang w:val="hu-HU"/>
        </w:rPr>
        <w:t xml:space="preserve"> hematológiai </w:t>
      </w:r>
      <w:r w:rsidRPr="002B666E">
        <w:rPr>
          <w:rFonts w:ascii="Times New Roman" w:hAnsi="Times New Roman" w:cs="Times New Roman"/>
          <w:lang w:val="hu-HU"/>
        </w:rPr>
        <w:t>e</w:t>
      </w:r>
      <w:r w:rsidR="003732F8" w:rsidRPr="002B666E">
        <w:rPr>
          <w:rFonts w:ascii="Times New Roman" w:hAnsi="Times New Roman" w:cs="Times New Roman"/>
          <w:lang w:val="hu-HU"/>
        </w:rPr>
        <w:t>seményeket</w:t>
      </w:r>
      <w:r w:rsidRPr="002B666E">
        <w:rPr>
          <w:rFonts w:ascii="Times New Roman" w:hAnsi="Times New Roman" w:cs="Times New Roman"/>
          <w:lang w:val="hu-HU"/>
        </w:rPr>
        <w:t>; továbbá</w:t>
      </w:r>
      <w:r w:rsidR="003732F8" w:rsidRPr="002B666E">
        <w:rPr>
          <w:rFonts w:ascii="Times New Roman" w:hAnsi="Times New Roman" w:cs="Times New Roman"/>
          <w:lang w:val="hu-HU"/>
        </w:rPr>
        <w:t xml:space="preserve"> lázat, fertőzést, dehidrációt és trombózist/embóliát szintén </w:t>
      </w:r>
      <w:r w:rsidRPr="002B666E">
        <w:rPr>
          <w:rFonts w:ascii="Times New Roman" w:hAnsi="Times New Roman" w:cs="Times New Roman"/>
          <w:lang w:val="hu-HU"/>
        </w:rPr>
        <w:t>jelentettek</w:t>
      </w:r>
      <w:r w:rsidR="003732F8" w:rsidRPr="002B666E">
        <w:rPr>
          <w:rFonts w:ascii="Times New Roman" w:hAnsi="Times New Roman" w:cs="Times New Roman"/>
          <w:lang w:val="hu-HU"/>
        </w:rPr>
        <w:t>.</w:t>
      </w:r>
      <w:r w:rsidR="003732F8" w:rsidRPr="002B666E" w:rsidDel="003732F8">
        <w:rPr>
          <w:rFonts w:ascii="Times New Roman" w:hAnsi="Times New Roman" w:cs="Times New Roman"/>
          <w:lang w:val="hu-HU"/>
        </w:rPr>
        <w:t xml:space="preserve"> </w:t>
      </w:r>
    </w:p>
    <w:p w14:paraId="547A4701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15B7079" w14:textId="6ADBB5D8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5.2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Farmakokinetikai tulajdonságok</w:t>
      </w:r>
    </w:p>
    <w:p w14:paraId="73621738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BF6B4A3" w14:textId="602F33F1" w:rsidR="00C72DAB" w:rsidRPr="002B666E" w:rsidRDefault="00342630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Eloszlás</w:t>
      </w:r>
    </w:p>
    <w:p w14:paraId="499EBC8A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0E35F84" w14:textId="0DE89FF6" w:rsidR="003732F8" w:rsidRPr="002B666E" w:rsidRDefault="003732F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Állandó sebességű intravénás infúzióban adagolva a szisztémás expozíció dózisarányos egészen a</w:t>
      </w:r>
      <w:r w:rsidR="00A40B8C" w:rsidRPr="002B666E">
        <w:rPr>
          <w:rFonts w:ascii="Times New Roman" w:hAnsi="Times New Roman" w:cs="Times New Roman"/>
          <w:lang w:val="hu-HU"/>
        </w:rPr>
        <w:t>z</w:t>
      </w:r>
      <w:r w:rsidRPr="002B666E">
        <w:rPr>
          <w:rFonts w:ascii="Times New Roman" w:hAnsi="Times New Roman" w:cs="Times New Roman"/>
          <w:lang w:val="hu-HU"/>
        </w:rPr>
        <w:t xml:space="preserve"> 1,8</w:t>
      </w:r>
      <w:r w:rsidR="00A40B8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dózisig. A trabektedin farmakokinetikai profilja </w:t>
      </w:r>
      <w:r w:rsidR="00A40B8C" w:rsidRPr="002B666E">
        <w:rPr>
          <w:rFonts w:ascii="Times New Roman" w:hAnsi="Times New Roman" w:cs="Times New Roman"/>
          <w:lang w:val="hu-HU"/>
        </w:rPr>
        <w:t xml:space="preserve">egy </w:t>
      </w:r>
      <w:r w:rsidRPr="002B666E">
        <w:rPr>
          <w:rFonts w:ascii="Times New Roman" w:hAnsi="Times New Roman" w:cs="Times New Roman"/>
          <w:lang w:val="hu-HU"/>
        </w:rPr>
        <w:t>többrekeszes modellrendszerrel írható</w:t>
      </w:r>
      <w:r w:rsidR="008F5558">
        <w:rPr>
          <w:rFonts w:ascii="Times New Roman" w:hAnsi="Times New Roman" w:cs="Times New Roman"/>
          <w:lang w:val="hu-HU"/>
        </w:rPr>
        <w:t xml:space="preserve"> le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66596E5B" w14:textId="77777777" w:rsidR="003732F8" w:rsidRPr="002B666E" w:rsidRDefault="003732F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F5AAEAC" w14:textId="606E2E64" w:rsidR="003732F8" w:rsidRPr="002B666E" w:rsidRDefault="003732F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Intravénás adagolást követően a trabektedin nagy látszólagos </w:t>
      </w:r>
      <w:r w:rsidR="008F5558">
        <w:rPr>
          <w:rFonts w:ascii="Times New Roman" w:hAnsi="Times New Roman" w:cs="Times New Roman"/>
          <w:lang w:val="hu-HU"/>
        </w:rPr>
        <w:t>el</w:t>
      </w:r>
      <w:r w:rsidRPr="002B666E">
        <w:rPr>
          <w:rFonts w:ascii="Times New Roman" w:hAnsi="Times New Roman" w:cs="Times New Roman"/>
          <w:lang w:val="hu-HU"/>
        </w:rPr>
        <w:t>oszlási térfogatot mutat, ami megfelel az erős szöveti és plazmafehérje</w:t>
      </w:r>
      <w:r w:rsidR="00A40B8C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kötődési tulajdonságának (a </w:t>
      </w:r>
      <w:r w:rsidR="008F5558">
        <w:rPr>
          <w:rFonts w:ascii="Times New Roman" w:hAnsi="Times New Roman" w:cs="Times New Roman"/>
          <w:lang w:val="hu-HU"/>
        </w:rPr>
        <w:t xml:space="preserve">plazmában a </w:t>
      </w:r>
      <w:r w:rsidRPr="002B666E">
        <w:rPr>
          <w:rFonts w:ascii="Times New Roman" w:hAnsi="Times New Roman" w:cs="Times New Roman"/>
          <w:lang w:val="hu-HU"/>
        </w:rPr>
        <w:t>trabektedin 94</w:t>
      </w:r>
      <w:r w:rsidR="00E82E13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 xml:space="preserve">98%-a </w:t>
      </w:r>
      <w:r w:rsidR="00A40B8C" w:rsidRPr="002B666E">
        <w:rPr>
          <w:rFonts w:ascii="Times New Roman" w:hAnsi="Times New Roman" w:cs="Times New Roman"/>
          <w:lang w:val="hu-HU"/>
        </w:rPr>
        <w:t>kötődik</w:t>
      </w:r>
      <w:r w:rsidRPr="002B666E">
        <w:rPr>
          <w:rFonts w:ascii="Times New Roman" w:hAnsi="Times New Roman" w:cs="Times New Roman"/>
          <w:lang w:val="hu-HU"/>
        </w:rPr>
        <w:t xml:space="preserve"> fehérjé</w:t>
      </w:r>
      <w:r w:rsidR="00A40B8C" w:rsidRPr="002B666E">
        <w:rPr>
          <w:rFonts w:ascii="Times New Roman" w:hAnsi="Times New Roman" w:cs="Times New Roman"/>
          <w:lang w:val="hu-HU"/>
        </w:rPr>
        <w:t>k</w:t>
      </w:r>
      <w:r w:rsidRPr="002B666E">
        <w:rPr>
          <w:rFonts w:ascii="Times New Roman" w:hAnsi="Times New Roman" w:cs="Times New Roman"/>
          <w:lang w:val="hu-HU"/>
        </w:rPr>
        <w:t xml:space="preserve">hez). A trabektedin </w:t>
      </w:r>
      <w:r w:rsidR="008F5558">
        <w:rPr>
          <w:rFonts w:ascii="Times New Roman" w:hAnsi="Times New Roman" w:cs="Times New Roman"/>
          <w:lang w:val="hu-HU"/>
        </w:rPr>
        <w:t xml:space="preserve">dinamikus </w:t>
      </w:r>
      <w:r w:rsidRPr="002B666E">
        <w:rPr>
          <w:rFonts w:ascii="Times New Roman" w:hAnsi="Times New Roman" w:cs="Times New Roman"/>
          <w:lang w:val="hu-HU"/>
        </w:rPr>
        <w:t xml:space="preserve">egyensúlyi </w:t>
      </w:r>
      <w:r w:rsidR="00A40B8C" w:rsidRPr="002B666E">
        <w:rPr>
          <w:rFonts w:ascii="Times New Roman" w:hAnsi="Times New Roman" w:cs="Times New Roman"/>
          <w:lang w:val="hu-HU"/>
        </w:rPr>
        <w:t xml:space="preserve">eloszlási </w:t>
      </w:r>
      <w:r w:rsidRPr="002B666E">
        <w:rPr>
          <w:rFonts w:ascii="Times New Roman" w:hAnsi="Times New Roman" w:cs="Times New Roman"/>
          <w:lang w:val="hu-HU"/>
        </w:rPr>
        <w:t>térfogata ember</w:t>
      </w:r>
      <w:r w:rsidR="00A40B8C" w:rsidRPr="002B666E">
        <w:rPr>
          <w:rFonts w:ascii="Times New Roman" w:hAnsi="Times New Roman" w:cs="Times New Roman"/>
          <w:lang w:val="hu-HU"/>
        </w:rPr>
        <w:t>nél</w:t>
      </w:r>
      <w:r w:rsidRPr="002B666E">
        <w:rPr>
          <w:rFonts w:ascii="Times New Roman" w:hAnsi="Times New Roman" w:cs="Times New Roman"/>
          <w:lang w:val="hu-HU"/>
        </w:rPr>
        <w:t xml:space="preserve"> 5000</w:t>
      </w:r>
      <w:r w:rsidR="00A40B8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l fölött van.</w:t>
      </w:r>
    </w:p>
    <w:p w14:paraId="321BCE57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A8FA82" w14:textId="53A07329" w:rsidR="00BB7A59" w:rsidRPr="002B666E" w:rsidRDefault="00BB7A59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lastRenderedPageBreak/>
        <w:t>Biotranszformáció</w:t>
      </w:r>
    </w:p>
    <w:p w14:paraId="5AC64BBC" w14:textId="77777777" w:rsidR="00C72DAB" w:rsidRPr="002B666E" w:rsidRDefault="00C72DAB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555AC9C5" w14:textId="63CC7A64" w:rsidR="003B164E" w:rsidRPr="002B666E" w:rsidRDefault="003B164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 oxidatív metabolizmusa a</w:t>
      </w:r>
      <w:r w:rsidR="008F5558">
        <w:rPr>
          <w:rFonts w:ascii="Times New Roman" w:hAnsi="Times New Roman" w:cs="Times New Roman"/>
          <w:lang w:val="hu-HU"/>
        </w:rPr>
        <w:t xml:space="preserve"> fő</w:t>
      </w:r>
      <w:r w:rsidRPr="002B666E">
        <w:rPr>
          <w:rFonts w:ascii="Times New Roman" w:hAnsi="Times New Roman" w:cs="Times New Roman"/>
          <w:lang w:val="hu-HU"/>
        </w:rPr>
        <w:t xml:space="preserve"> citokróm P450 izoenzim</w:t>
      </w:r>
      <w:r w:rsidR="008F5558">
        <w:rPr>
          <w:rFonts w:ascii="Times New Roman" w:hAnsi="Times New Roman" w:cs="Times New Roman"/>
          <w:lang w:val="hu-HU"/>
        </w:rPr>
        <w:t>e</w:t>
      </w:r>
      <w:r w:rsidRPr="002B666E">
        <w:rPr>
          <w:rFonts w:ascii="Times New Roman" w:hAnsi="Times New Roman" w:cs="Times New Roman"/>
          <w:lang w:val="hu-HU"/>
        </w:rPr>
        <w:t>n, a citokróm P450</w:t>
      </w:r>
      <w:r w:rsidR="00A40B8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3A4-en keresztül történik a klinikailag releváns koncentrációtartományban. Más citokróm P450 enzimek is hozzájárulhatnak a metabolizmushoz. A trabektedin nem indukálja </w:t>
      </w:r>
      <w:r w:rsidR="008F5558">
        <w:rPr>
          <w:rFonts w:ascii="Times New Roman" w:hAnsi="Times New Roman" w:cs="Times New Roman"/>
          <w:lang w:val="hu-HU"/>
        </w:rPr>
        <w:t>és nem</w:t>
      </w:r>
      <w:r w:rsidRPr="002B666E">
        <w:rPr>
          <w:rFonts w:ascii="Times New Roman" w:hAnsi="Times New Roman" w:cs="Times New Roman"/>
          <w:lang w:val="hu-HU"/>
        </w:rPr>
        <w:t xml:space="preserve"> gátolja a főbb citokróm P450 enzimeket.</w:t>
      </w:r>
    </w:p>
    <w:p w14:paraId="2FDBE22A" w14:textId="77777777" w:rsidR="00C72DAB" w:rsidRPr="002B666E" w:rsidRDefault="00C72DA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437FD20" w14:textId="36804AC9" w:rsidR="00C72DAB" w:rsidRPr="002B666E" w:rsidRDefault="00BB7A5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Elimináció</w:t>
      </w:r>
    </w:p>
    <w:p w14:paraId="2F69ABF2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E364703" w14:textId="0D332A55" w:rsidR="005A5E8E" w:rsidRPr="002B666E" w:rsidRDefault="005A5E8E" w:rsidP="007D05E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A40B8C" w:rsidRPr="002B666E">
        <w:rPr>
          <w:rFonts w:ascii="Times New Roman" w:hAnsi="Times New Roman" w:cs="Times New Roman"/>
          <w:lang w:val="hu-HU"/>
        </w:rPr>
        <w:t>változatlan formájú</w:t>
      </w:r>
      <w:r w:rsidRPr="002B666E">
        <w:rPr>
          <w:rFonts w:ascii="Times New Roman" w:hAnsi="Times New Roman" w:cs="Times New Roman"/>
          <w:lang w:val="hu-HU"/>
        </w:rPr>
        <w:t xml:space="preserve"> trabektedin renalis eliminációja </w:t>
      </w:r>
      <w:r w:rsidR="00A40B8C" w:rsidRPr="002B666E">
        <w:rPr>
          <w:rFonts w:ascii="Times New Roman" w:hAnsi="Times New Roman" w:cs="Times New Roman"/>
          <w:lang w:val="hu-HU"/>
        </w:rPr>
        <w:t xml:space="preserve">embernél </w:t>
      </w:r>
      <w:r w:rsidRPr="002B666E">
        <w:rPr>
          <w:rFonts w:ascii="Times New Roman" w:hAnsi="Times New Roman" w:cs="Times New Roman"/>
          <w:lang w:val="hu-HU"/>
        </w:rPr>
        <w:t>kismértékű (kevesebb mint 1%). A terminális felezési idő hosszú (a terminális eliminációs fázis populációban mért értéke: 180 óra). Tumoros megbetegedésben szenvedő betegeknek adott egyszeri adag, radioaktívan jelzett trabektedin</w:t>
      </w:r>
      <w:r w:rsidR="007D05ED">
        <w:rPr>
          <w:rFonts w:ascii="Times New Roman" w:hAnsi="Times New Roman" w:cs="Times New Roman"/>
          <w:lang w:val="hu-HU"/>
        </w:rPr>
        <w:t xml:space="preserve"> adásá</w:t>
      </w:r>
      <w:r w:rsidRPr="002B666E">
        <w:rPr>
          <w:rFonts w:ascii="Times New Roman" w:hAnsi="Times New Roman" w:cs="Times New Roman"/>
          <w:lang w:val="hu-HU"/>
        </w:rPr>
        <w:t>t követően a mért, átlagos (</w:t>
      </w:r>
      <w:r w:rsidR="007D05ED">
        <w:rPr>
          <w:rFonts w:ascii="Times New Roman" w:hAnsi="Times New Roman" w:cs="Times New Roman"/>
          <w:lang w:val="hu-HU"/>
        </w:rPr>
        <w:t>szórás</w:t>
      </w:r>
      <w:r w:rsidRPr="002B666E">
        <w:rPr>
          <w:rFonts w:ascii="Times New Roman" w:hAnsi="Times New Roman" w:cs="Times New Roman"/>
          <w:lang w:val="hu-HU"/>
        </w:rPr>
        <w:t>) székletben detektált radioaktivitás az összes 58%-a (17%), az átlagos (</w:t>
      </w:r>
      <w:r w:rsidR="007D05ED">
        <w:rPr>
          <w:rFonts w:ascii="Times New Roman" w:hAnsi="Times New Roman" w:cs="Times New Roman"/>
          <w:lang w:val="hu-HU"/>
        </w:rPr>
        <w:t>szórás</w:t>
      </w:r>
      <w:r w:rsidRPr="002B666E">
        <w:rPr>
          <w:rFonts w:ascii="Times New Roman" w:hAnsi="Times New Roman" w:cs="Times New Roman"/>
          <w:lang w:val="hu-HU"/>
        </w:rPr>
        <w:t xml:space="preserve">) vizeletben detektált radioaktivitás az összes </w:t>
      </w:r>
      <w:r w:rsidR="007D05ED">
        <w:rPr>
          <w:rFonts w:ascii="Times New Roman" w:hAnsi="Times New Roman" w:cs="Times New Roman"/>
          <w:lang w:val="hu-HU"/>
        </w:rPr>
        <w:t xml:space="preserve">mennyiség </w:t>
      </w:r>
      <w:r w:rsidRPr="002B666E">
        <w:rPr>
          <w:rFonts w:ascii="Times New Roman" w:hAnsi="Times New Roman" w:cs="Times New Roman"/>
          <w:lang w:val="hu-HU"/>
        </w:rPr>
        <w:t xml:space="preserve">5,8%-a (1,73%) volt. </w:t>
      </w:r>
      <w:r w:rsidR="007D05ED">
        <w:rPr>
          <w:rFonts w:ascii="Times New Roman" w:hAnsi="Times New Roman" w:cs="Times New Roman"/>
          <w:lang w:val="hu-HU"/>
        </w:rPr>
        <w:t>A</w:t>
      </w:r>
      <w:r w:rsidR="007D05ED" w:rsidRPr="007D05ED">
        <w:rPr>
          <w:rFonts w:ascii="Times New Roman" w:hAnsi="Times New Roman" w:cs="Times New Roman"/>
          <w:lang w:val="hu-HU"/>
        </w:rPr>
        <w:t xml:space="preserve"> trabektedin </w:t>
      </w:r>
      <w:r w:rsidR="007D05ED">
        <w:rPr>
          <w:rFonts w:ascii="Times New Roman" w:hAnsi="Times New Roman" w:cs="Times New Roman"/>
          <w:lang w:val="hu-HU"/>
        </w:rPr>
        <w:t>teljesvér-</w:t>
      </w:r>
      <w:r w:rsidR="007D05ED" w:rsidRPr="007D05ED">
        <w:rPr>
          <w:rFonts w:ascii="Times New Roman" w:hAnsi="Times New Roman" w:cs="Times New Roman"/>
          <w:lang w:val="hu-HU"/>
        </w:rPr>
        <w:t>clearance körülbelül 35 l/</w:t>
      </w:r>
      <w:r w:rsidR="007D05ED">
        <w:rPr>
          <w:rFonts w:ascii="Times New Roman" w:hAnsi="Times New Roman" w:cs="Times New Roman"/>
          <w:lang w:val="hu-HU"/>
        </w:rPr>
        <w:t>óra –</w:t>
      </w:r>
      <w:r w:rsidR="007D05ED" w:rsidRPr="007D05ED">
        <w:rPr>
          <w:rFonts w:ascii="Times New Roman" w:hAnsi="Times New Roman" w:cs="Times New Roman"/>
          <w:lang w:val="hu-HU"/>
        </w:rPr>
        <w:t xml:space="preserve"> </w:t>
      </w:r>
      <w:r w:rsidR="007D05ED">
        <w:rPr>
          <w:rFonts w:ascii="Times New Roman" w:hAnsi="Times New Roman" w:cs="Times New Roman"/>
          <w:lang w:val="hu-HU"/>
        </w:rPr>
        <w:t>a</w:t>
      </w:r>
      <w:r w:rsidR="007C1169" w:rsidRPr="002B666E">
        <w:rPr>
          <w:rFonts w:ascii="Times New Roman" w:hAnsi="Times New Roman" w:cs="Times New Roman"/>
          <w:lang w:val="hu-HU"/>
        </w:rPr>
        <w:t xml:space="preserve"> trabektedin plazmaclearance-é</w:t>
      </w:r>
      <w:r w:rsidR="007D05ED">
        <w:rPr>
          <w:rFonts w:ascii="Times New Roman" w:hAnsi="Times New Roman" w:cs="Times New Roman"/>
          <w:lang w:val="hu-HU"/>
        </w:rPr>
        <w:t>nek</w:t>
      </w:r>
      <w:r w:rsidR="007C1169" w:rsidRPr="002B666E">
        <w:rPr>
          <w:rFonts w:ascii="Times New Roman" w:hAnsi="Times New Roman" w:cs="Times New Roman"/>
          <w:lang w:val="hu-HU"/>
        </w:rPr>
        <w:t xml:space="preserve"> (30,9 l/</w:t>
      </w:r>
      <w:r w:rsidR="007D05ED">
        <w:rPr>
          <w:rFonts w:ascii="Times New Roman" w:hAnsi="Times New Roman" w:cs="Times New Roman"/>
          <w:lang w:val="hu-HU"/>
        </w:rPr>
        <w:t>óra</w:t>
      </w:r>
      <w:r w:rsidR="007C1169" w:rsidRPr="002B666E">
        <w:rPr>
          <w:rFonts w:ascii="Times New Roman" w:hAnsi="Times New Roman" w:cs="Times New Roman"/>
          <w:lang w:val="hu-HU"/>
        </w:rPr>
        <w:t>) és vér/plazma arányá</w:t>
      </w:r>
      <w:r w:rsidR="007D05ED">
        <w:rPr>
          <w:rFonts w:ascii="Times New Roman" w:hAnsi="Times New Roman" w:cs="Times New Roman"/>
          <w:lang w:val="hu-HU"/>
        </w:rPr>
        <w:t>nak</w:t>
      </w:r>
      <w:r w:rsidR="007C1169" w:rsidRPr="002B666E">
        <w:rPr>
          <w:rFonts w:ascii="Times New Roman" w:hAnsi="Times New Roman" w:cs="Times New Roman"/>
          <w:lang w:val="hu-HU"/>
        </w:rPr>
        <w:t xml:space="preserve"> (0,89) populációs becslés</w:t>
      </w:r>
      <w:r w:rsidR="007D05ED">
        <w:rPr>
          <w:rFonts w:ascii="Times New Roman" w:hAnsi="Times New Roman" w:cs="Times New Roman"/>
          <w:lang w:val="hu-HU"/>
        </w:rPr>
        <w:t>e</w:t>
      </w:r>
      <w:r w:rsidR="007C1169" w:rsidRPr="002B666E">
        <w:rPr>
          <w:rFonts w:ascii="Times New Roman" w:hAnsi="Times New Roman" w:cs="Times New Roman"/>
          <w:lang w:val="hu-HU"/>
        </w:rPr>
        <w:t xml:space="preserve"> alapján.</w:t>
      </w:r>
      <w:r w:rsidRPr="002B666E">
        <w:rPr>
          <w:rFonts w:ascii="Times New Roman" w:hAnsi="Times New Roman" w:cs="Times New Roman"/>
          <w:lang w:val="hu-HU"/>
        </w:rPr>
        <w:t xml:space="preserve"> Ez az érték körülbelül fele az emberi májon átáramló vérmennyiségnek. Ezért a trabektedin extrakciós aránya közepesnek tekinthető. A trabektedin plazmaclearance érték</w:t>
      </w:r>
      <w:r w:rsidR="007D05ED">
        <w:rPr>
          <w:rFonts w:ascii="Times New Roman" w:hAnsi="Times New Roman" w:cs="Times New Roman"/>
          <w:lang w:val="hu-HU"/>
        </w:rPr>
        <w:t>én</w:t>
      </w:r>
      <w:r w:rsidRPr="002B666E">
        <w:rPr>
          <w:rFonts w:ascii="Times New Roman" w:hAnsi="Times New Roman" w:cs="Times New Roman"/>
          <w:lang w:val="hu-HU"/>
        </w:rPr>
        <w:t>ek betegek közötti becsült variabilitása 49%</w:t>
      </w:r>
      <w:r w:rsidR="007D05ED">
        <w:rPr>
          <w:rFonts w:ascii="Times New Roman" w:hAnsi="Times New Roman" w:cs="Times New Roman"/>
          <w:lang w:val="hu-HU"/>
        </w:rPr>
        <w:t xml:space="preserve"> </w:t>
      </w:r>
      <w:r w:rsidR="007D05ED" w:rsidRPr="007D05ED">
        <w:rPr>
          <w:rFonts w:ascii="Times New Roman" w:hAnsi="Times New Roman" w:cs="Times New Roman"/>
          <w:lang w:val="hu-HU"/>
        </w:rPr>
        <w:t>volt a populációban, a betegeket jellemző egyéni variabilitás pedig 28% volt.</w:t>
      </w:r>
    </w:p>
    <w:p w14:paraId="61FEF1A3" w14:textId="77777777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654CDB1" w14:textId="7EEBBE1D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populációs farmakokinetikai analízis azt mutatta, hogy PLD-vel kombinálva a trabektedin plazmaclearance-e 31%-kal csökkent. A PLD farmakokinetikáját </w:t>
      </w:r>
      <w:r w:rsidR="008164BD" w:rsidRPr="002B666E">
        <w:rPr>
          <w:rFonts w:ascii="Times New Roman" w:hAnsi="Times New Roman" w:cs="Times New Roman"/>
          <w:lang w:val="hu-HU"/>
        </w:rPr>
        <w:t xml:space="preserve">a plazmában </w:t>
      </w:r>
      <w:r w:rsidRPr="002B666E">
        <w:rPr>
          <w:rFonts w:ascii="Times New Roman" w:hAnsi="Times New Roman" w:cs="Times New Roman"/>
          <w:lang w:val="hu-HU"/>
        </w:rPr>
        <w:t>nem befolyásolta a trabektedin egyidejű adagolása.</w:t>
      </w:r>
    </w:p>
    <w:p w14:paraId="26BB27FB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68549CA" w14:textId="303E7972" w:rsidR="00BB7A59" w:rsidRPr="002B666E" w:rsidRDefault="00BB7A5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Különleges betegcsoportok</w:t>
      </w:r>
    </w:p>
    <w:p w14:paraId="23A201B4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3D94D70" w14:textId="134E06F7" w:rsidR="004A1135" w:rsidRPr="002B666E" w:rsidRDefault="007D05ED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Egy</w:t>
      </w:r>
      <w:r w:rsidR="004A1135" w:rsidRPr="002B666E">
        <w:rPr>
          <w:rFonts w:ascii="Times New Roman" w:hAnsi="Times New Roman" w:cs="Times New Roman"/>
          <w:lang w:val="hu-HU"/>
        </w:rPr>
        <w:t xml:space="preserve"> populációs farmakokinetikai analízis azt mutatta, hogy a trabektedin plazmaclearance-e nem függ az életkortól (</w:t>
      </w:r>
      <w:r w:rsidR="008374EC" w:rsidRPr="002B666E">
        <w:rPr>
          <w:rFonts w:ascii="Times New Roman" w:hAnsi="Times New Roman" w:cs="Times New Roman"/>
          <w:lang w:val="hu-HU"/>
        </w:rPr>
        <w:t xml:space="preserve">tartomány: </w:t>
      </w:r>
      <w:r w:rsidR="004A1135" w:rsidRPr="002B666E">
        <w:rPr>
          <w:rFonts w:ascii="Times New Roman" w:hAnsi="Times New Roman" w:cs="Times New Roman"/>
          <w:lang w:val="hu-HU"/>
        </w:rPr>
        <w:t>19</w:t>
      </w:r>
      <w:r w:rsidR="00E82E13" w:rsidRPr="002B666E">
        <w:rPr>
          <w:rFonts w:ascii="Times New Roman" w:hAnsi="Times New Roman" w:cs="Times New Roman"/>
          <w:lang w:val="hu-HU"/>
        </w:rPr>
        <w:t>–</w:t>
      </w:r>
      <w:r w:rsidR="004A1135" w:rsidRPr="002B666E">
        <w:rPr>
          <w:rFonts w:ascii="Times New Roman" w:hAnsi="Times New Roman" w:cs="Times New Roman"/>
          <w:lang w:val="hu-HU"/>
        </w:rPr>
        <w:t>83 év), nemtől, teljestest</w:t>
      </w:r>
      <w:r>
        <w:rPr>
          <w:rFonts w:ascii="Times New Roman" w:hAnsi="Times New Roman" w:cs="Times New Roman"/>
          <w:lang w:val="hu-HU"/>
        </w:rPr>
        <w:t>-</w:t>
      </w:r>
      <w:r w:rsidR="004A1135" w:rsidRPr="002B666E">
        <w:rPr>
          <w:rFonts w:ascii="Times New Roman" w:hAnsi="Times New Roman" w:cs="Times New Roman"/>
          <w:lang w:val="hu-HU"/>
        </w:rPr>
        <w:t>tömegtől (tartomány: 36</w:t>
      </w:r>
      <w:r w:rsidR="008374EC" w:rsidRPr="002B666E">
        <w:rPr>
          <w:rFonts w:ascii="Times New Roman" w:hAnsi="Times New Roman" w:cs="Times New Roman"/>
          <w:lang w:val="hu-HU"/>
        </w:rPr>
        <w:t>–</w:t>
      </w:r>
      <w:r w:rsidR="004A1135" w:rsidRPr="002B666E">
        <w:rPr>
          <w:rFonts w:ascii="Times New Roman" w:hAnsi="Times New Roman" w:cs="Times New Roman"/>
          <w:lang w:val="hu-HU"/>
        </w:rPr>
        <w:t>148 kg) vagy test</w:t>
      </w:r>
      <w:r w:rsidR="00F8756A">
        <w:rPr>
          <w:rFonts w:ascii="Times New Roman" w:hAnsi="Times New Roman" w:cs="Times New Roman"/>
          <w:lang w:val="hu-HU"/>
        </w:rPr>
        <w:t>felület</w:t>
      </w:r>
      <w:r w:rsidR="008374EC" w:rsidRPr="002B666E">
        <w:rPr>
          <w:rFonts w:ascii="Times New Roman" w:hAnsi="Times New Roman" w:cs="Times New Roman"/>
          <w:lang w:val="hu-HU"/>
        </w:rPr>
        <w:t>től</w:t>
      </w:r>
      <w:r w:rsidR="004A1135" w:rsidRPr="002B666E">
        <w:rPr>
          <w:rFonts w:ascii="Times New Roman" w:hAnsi="Times New Roman" w:cs="Times New Roman"/>
          <w:lang w:val="hu-HU"/>
        </w:rPr>
        <w:t xml:space="preserve"> (tartomány: 0,9</w:t>
      </w:r>
      <w:r w:rsidR="008374EC" w:rsidRPr="002B666E">
        <w:rPr>
          <w:rFonts w:ascii="Times New Roman" w:hAnsi="Times New Roman" w:cs="Times New Roman"/>
          <w:lang w:val="hu-HU"/>
        </w:rPr>
        <w:t>–</w:t>
      </w:r>
      <w:r w:rsidR="004A1135" w:rsidRPr="002B666E">
        <w:rPr>
          <w:rFonts w:ascii="Times New Roman" w:hAnsi="Times New Roman" w:cs="Times New Roman"/>
          <w:lang w:val="hu-HU"/>
        </w:rPr>
        <w:t>2,8 m</w:t>
      </w:r>
      <w:r w:rsidR="004A1135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A1135" w:rsidRPr="002B666E">
        <w:rPr>
          <w:rFonts w:ascii="Times New Roman" w:hAnsi="Times New Roman" w:cs="Times New Roman"/>
          <w:lang w:val="hu-HU"/>
        </w:rPr>
        <w:t>). Egy populációs farmakokinetikai elemzés során kimutatták, hogy a japán populációban a plazma trabektedin-koncentrációja 1,2 mg/m</w:t>
      </w:r>
      <w:r w:rsidR="004A1135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A1135" w:rsidRPr="002B666E">
        <w:rPr>
          <w:rFonts w:ascii="Times New Roman" w:hAnsi="Times New Roman" w:cs="Times New Roman"/>
          <w:lang w:val="hu-HU"/>
        </w:rPr>
        <w:t xml:space="preserve"> dózis esetén a nem japán, nyugati populációnak adott 1,5</w:t>
      </w:r>
      <w:r w:rsidR="00E82E13" w:rsidRPr="002B666E">
        <w:rPr>
          <w:rFonts w:ascii="Times New Roman" w:hAnsi="Times New Roman" w:cs="Times New Roman"/>
          <w:lang w:val="hu-HU"/>
        </w:rPr>
        <w:t> </w:t>
      </w:r>
      <w:r w:rsidR="004A1135" w:rsidRPr="002B666E">
        <w:rPr>
          <w:rFonts w:ascii="Times New Roman" w:hAnsi="Times New Roman" w:cs="Times New Roman"/>
          <w:lang w:val="hu-HU"/>
        </w:rPr>
        <w:t>mg/m</w:t>
      </w:r>
      <w:r w:rsidR="004A1135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A1135" w:rsidRPr="002B666E">
        <w:rPr>
          <w:rFonts w:ascii="Times New Roman" w:hAnsi="Times New Roman" w:cs="Times New Roman"/>
          <w:lang w:val="hu-HU"/>
        </w:rPr>
        <w:t xml:space="preserve"> adagnál mérhető szinttel azonos.</w:t>
      </w:r>
      <w:r w:rsidR="004A1135" w:rsidRPr="002B666E" w:rsidDel="004A1135">
        <w:rPr>
          <w:rFonts w:ascii="Times New Roman" w:hAnsi="Times New Roman" w:cs="Times New Roman"/>
          <w:lang w:val="hu-HU"/>
        </w:rPr>
        <w:t xml:space="preserve"> </w:t>
      </w:r>
    </w:p>
    <w:p w14:paraId="34482AB2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ABAAA9" w14:textId="05576A83" w:rsidR="00BB7A59" w:rsidRPr="002B666E" w:rsidRDefault="00BB7A59" w:rsidP="00C9000A">
      <w:pPr>
        <w:keepNext/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Vesekárosodás</w:t>
      </w:r>
    </w:p>
    <w:p w14:paraId="209BBA3D" w14:textId="77777777" w:rsidR="00A33E9E" w:rsidRPr="002B666E" w:rsidRDefault="00A33E9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155522D9" w14:textId="0AAD7957" w:rsidR="005A5E8E" w:rsidRPr="002B666E" w:rsidRDefault="007D05ED" w:rsidP="007D05E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bookmarkStart w:id="2" w:name="_Hlk193144659"/>
      <w:r w:rsidRPr="007D05ED">
        <w:rPr>
          <w:rFonts w:ascii="Times New Roman" w:hAnsi="Times New Roman" w:cs="Times New Roman"/>
          <w:iCs/>
          <w:lang w:val="hu-HU"/>
        </w:rPr>
        <w:t>A trabektedin farmakokinetikájára nincs jelentős hatással a kreatinin-clearance útján mért vesefunkció a</w:t>
      </w:r>
      <w:bookmarkEnd w:id="2"/>
      <w:r w:rsidR="005A5E8E" w:rsidRPr="002B666E">
        <w:rPr>
          <w:rFonts w:ascii="Times New Roman" w:hAnsi="Times New Roman" w:cs="Times New Roman"/>
          <w:lang w:val="hu-HU"/>
        </w:rPr>
        <w:t xml:space="preserve"> klinikai vizsgálatokban részt</w:t>
      </w:r>
      <w:r>
        <w:rPr>
          <w:rFonts w:ascii="Times New Roman" w:hAnsi="Times New Roman" w:cs="Times New Roman"/>
          <w:lang w:val="hu-HU"/>
        </w:rPr>
        <w:t xml:space="preserve"> </w:t>
      </w:r>
      <w:r w:rsidR="005A5E8E" w:rsidRPr="002B666E">
        <w:rPr>
          <w:rFonts w:ascii="Times New Roman" w:hAnsi="Times New Roman" w:cs="Times New Roman"/>
          <w:lang w:val="hu-HU"/>
        </w:rPr>
        <w:t>vevő betegeknél mért</w:t>
      </w:r>
      <w:r>
        <w:rPr>
          <w:rFonts w:ascii="Times New Roman" w:hAnsi="Times New Roman" w:cs="Times New Roman"/>
          <w:lang w:val="hu-HU"/>
        </w:rPr>
        <w:t xml:space="preserve"> érték</w:t>
      </w:r>
      <w:r w:rsidR="008374EC" w:rsidRPr="002B666E">
        <w:rPr>
          <w:rFonts w:ascii="Times New Roman" w:hAnsi="Times New Roman" w:cs="Times New Roman"/>
          <w:lang w:val="hu-HU"/>
        </w:rPr>
        <w:t xml:space="preserve">tartományban </w:t>
      </w:r>
      <w:r w:rsidR="005A5E8E" w:rsidRPr="002B666E">
        <w:rPr>
          <w:rFonts w:ascii="Times New Roman" w:hAnsi="Times New Roman" w:cs="Times New Roman"/>
          <w:lang w:val="hu-HU"/>
        </w:rPr>
        <w:t>(≥</w:t>
      </w:r>
      <w:r w:rsidR="00E82E13" w:rsidRPr="002B666E">
        <w:rPr>
          <w:rFonts w:ascii="Times New Roman" w:hAnsi="Times New Roman" w:cs="Times New Roman"/>
          <w:lang w:val="hu-HU"/>
        </w:rPr>
        <w:t> </w:t>
      </w:r>
      <w:r w:rsidR="005A5E8E" w:rsidRPr="002B666E">
        <w:rPr>
          <w:rFonts w:ascii="Times New Roman" w:hAnsi="Times New Roman" w:cs="Times New Roman"/>
          <w:lang w:val="hu-HU"/>
        </w:rPr>
        <w:t>30,3</w:t>
      </w:r>
      <w:r w:rsidR="00E82E13" w:rsidRPr="002B666E">
        <w:rPr>
          <w:rFonts w:ascii="Times New Roman" w:hAnsi="Times New Roman" w:cs="Times New Roman"/>
          <w:lang w:val="hu-HU"/>
        </w:rPr>
        <w:t> </w:t>
      </w:r>
      <w:r w:rsidR="005A5E8E" w:rsidRPr="002B666E">
        <w:rPr>
          <w:rFonts w:ascii="Times New Roman" w:hAnsi="Times New Roman" w:cs="Times New Roman"/>
          <w:lang w:val="hu-HU"/>
        </w:rPr>
        <w:t>ml/</w:t>
      </w:r>
      <w:r w:rsidR="00E82E13" w:rsidRPr="002B666E">
        <w:rPr>
          <w:rFonts w:ascii="Times New Roman" w:hAnsi="Times New Roman" w:cs="Times New Roman"/>
          <w:lang w:val="hu-HU"/>
        </w:rPr>
        <w:t>perc</w:t>
      </w:r>
      <w:r w:rsidR="005A5E8E" w:rsidRPr="002B666E">
        <w:rPr>
          <w:rFonts w:ascii="Times New Roman" w:hAnsi="Times New Roman" w:cs="Times New Roman"/>
          <w:lang w:val="hu-HU"/>
        </w:rPr>
        <w:t>). Nem állnak rendelkezésre adatok olyan betegekről, akiknek a kreatinin-clearance-e kevesebb mint 30,3</w:t>
      </w:r>
      <w:r w:rsidR="008374EC" w:rsidRPr="002B666E">
        <w:rPr>
          <w:rFonts w:ascii="Times New Roman" w:hAnsi="Times New Roman" w:cs="Times New Roman"/>
          <w:lang w:val="hu-HU"/>
        </w:rPr>
        <w:t> </w:t>
      </w:r>
      <w:r w:rsidR="005A5E8E" w:rsidRPr="002B666E">
        <w:rPr>
          <w:rFonts w:ascii="Times New Roman" w:hAnsi="Times New Roman" w:cs="Times New Roman"/>
          <w:lang w:val="hu-HU"/>
        </w:rPr>
        <w:t>ml/</w:t>
      </w:r>
      <w:r w:rsidR="00E82E13" w:rsidRPr="002B666E">
        <w:rPr>
          <w:rFonts w:ascii="Times New Roman" w:hAnsi="Times New Roman" w:cs="Times New Roman"/>
          <w:lang w:val="hu-HU"/>
        </w:rPr>
        <w:t>perc</w:t>
      </w:r>
      <w:r w:rsidR="005A5E8E" w:rsidRPr="002B666E">
        <w:rPr>
          <w:rFonts w:ascii="Times New Roman" w:hAnsi="Times New Roman" w:cs="Times New Roman"/>
          <w:lang w:val="hu-HU"/>
        </w:rPr>
        <w:t xml:space="preserve">. </w:t>
      </w:r>
      <w:r w:rsidR="005A5E8E" w:rsidRPr="002B666E">
        <w:rPr>
          <w:rFonts w:ascii="Times New Roman" w:hAnsi="Times New Roman" w:cs="Times New Roman"/>
          <w:vertAlign w:val="superscript"/>
          <w:lang w:val="hu-HU"/>
        </w:rPr>
        <w:t>14</w:t>
      </w:r>
      <w:r w:rsidR="005A5E8E" w:rsidRPr="002B666E">
        <w:rPr>
          <w:rFonts w:ascii="Times New Roman" w:hAnsi="Times New Roman" w:cs="Times New Roman"/>
          <w:lang w:val="hu-HU"/>
        </w:rPr>
        <w:t>C-</w:t>
      </w:r>
      <w:r>
        <w:rPr>
          <w:rFonts w:ascii="Times New Roman" w:hAnsi="Times New Roman" w:cs="Times New Roman"/>
          <w:lang w:val="hu-HU"/>
        </w:rPr>
        <w:t>izotóppal</w:t>
      </w:r>
      <w:r w:rsidR="005A5E8E" w:rsidRPr="002B666E">
        <w:rPr>
          <w:rFonts w:ascii="Times New Roman" w:hAnsi="Times New Roman" w:cs="Times New Roman"/>
          <w:lang w:val="hu-HU"/>
        </w:rPr>
        <w:t xml:space="preserve"> jelzett trabektedin egyszeri dózisát követően a vizeletben mért </w:t>
      </w:r>
      <w:r w:rsidRPr="007D05ED">
        <w:rPr>
          <w:rFonts w:ascii="Times New Roman" w:hAnsi="Times New Roman" w:cs="Times New Roman"/>
          <w:lang w:val="hu-HU"/>
        </w:rPr>
        <w:t xml:space="preserve">– az összradioaktivitáshoz viszonyított – </w:t>
      </w:r>
      <w:r w:rsidR="005A5E8E" w:rsidRPr="002B666E">
        <w:rPr>
          <w:rFonts w:ascii="Times New Roman" w:hAnsi="Times New Roman" w:cs="Times New Roman"/>
          <w:lang w:val="hu-HU"/>
        </w:rPr>
        <w:t xml:space="preserve">alacsony radioaktivitási érték (&lt; 9% az összes vizsgált beteg esetében) azt mutatja, hogy a vesekárosodás </w:t>
      </w:r>
      <w:r>
        <w:rPr>
          <w:rFonts w:ascii="Times New Roman" w:hAnsi="Times New Roman" w:cs="Times New Roman"/>
          <w:lang w:val="hu-HU"/>
        </w:rPr>
        <w:t xml:space="preserve">csak </w:t>
      </w:r>
      <w:r w:rsidR="008374EC" w:rsidRPr="002B666E">
        <w:rPr>
          <w:rFonts w:ascii="Times New Roman" w:hAnsi="Times New Roman" w:cs="Times New Roman"/>
          <w:lang w:val="hu-HU"/>
        </w:rPr>
        <w:t xml:space="preserve">kismértékben </w:t>
      </w:r>
      <w:r w:rsidR="005A5E8E" w:rsidRPr="002B666E">
        <w:rPr>
          <w:rFonts w:ascii="Times New Roman" w:hAnsi="Times New Roman" w:cs="Times New Roman"/>
          <w:lang w:val="hu-HU"/>
        </w:rPr>
        <w:t>befolyásolja a trabektedin</w:t>
      </w:r>
      <w:r w:rsidR="008374EC" w:rsidRPr="002B666E">
        <w:rPr>
          <w:rFonts w:ascii="Times New Roman" w:hAnsi="Times New Roman" w:cs="Times New Roman"/>
          <w:lang w:val="hu-HU"/>
        </w:rPr>
        <w:t>,</w:t>
      </w:r>
      <w:r w:rsidR="005A5E8E" w:rsidRPr="002B666E">
        <w:rPr>
          <w:rFonts w:ascii="Times New Roman" w:hAnsi="Times New Roman" w:cs="Times New Roman"/>
          <w:lang w:val="hu-HU"/>
        </w:rPr>
        <w:t xml:space="preserve"> illetve metabolitjainak az eliminációját.</w:t>
      </w:r>
    </w:p>
    <w:p w14:paraId="0BD9DE42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B860FFE" w14:textId="49DB6BE1" w:rsidR="00BB7A59" w:rsidRPr="002B666E" w:rsidRDefault="00BB7A59" w:rsidP="0045632F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Májkárosodás</w:t>
      </w:r>
    </w:p>
    <w:p w14:paraId="1422CECB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8FF4E99" w14:textId="108C645D" w:rsidR="005A5E8E" w:rsidRPr="002B666E" w:rsidRDefault="005A5E8E" w:rsidP="00F3259B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májkárosodásnak a trabektedin farmakokinetikájára gyakorolt hatását 15, olyan daganatos betegnél értékelték, akik a </w:t>
      </w:r>
      <w:r w:rsidR="00C6264D" w:rsidRPr="002B666E">
        <w:rPr>
          <w:rFonts w:ascii="Times New Roman" w:hAnsi="Times New Roman" w:cs="Times New Roman"/>
          <w:lang w:val="hu-HU"/>
        </w:rPr>
        <w:t>trabektedint</w:t>
      </w:r>
      <w:r w:rsidRPr="002B666E">
        <w:rPr>
          <w:rFonts w:ascii="Times New Roman" w:hAnsi="Times New Roman" w:cs="Times New Roman"/>
          <w:lang w:val="hu-HU"/>
        </w:rPr>
        <w:t xml:space="preserve"> 0,58</w:t>
      </w:r>
      <w:r w:rsidR="00E82E13" w:rsidRPr="002B666E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1,3 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dózisban, 3 órás infúzió</w:t>
      </w:r>
      <w:r w:rsidR="007D05ED">
        <w:rPr>
          <w:rFonts w:ascii="Times New Roman" w:hAnsi="Times New Roman" w:cs="Times New Roman"/>
          <w:lang w:val="hu-HU"/>
        </w:rPr>
        <w:t>ként</w:t>
      </w:r>
      <w:r w:rsidRPr="002B666E">
        <w:rPr>
          <w:rFonts w:ascii="Times New Roman" w:hAnsi="Times New Roman" w:cs="Times New Roman"/>
          <w:lang w:val="hu-HU"/>
        </w:rPr>
        <w:t xml:space="preserve"> kapták. A </w:t>
      </w:r>
      <w:r w:rsidR="007D05ED">
        <w:rPr>
          <w:rFonts w:ascii="Times New Roman" w:hAnsi="Times New Roman" w:cs="Times New Roman"/>
          <w:lang w:val="hu-HU"/>
        </w:rPr>
        <w:t xml:space="preserve">6, </w:t>
      </w:r>
      <w:r w:rsidRPr="002B666E">
        <w:rPr>
          <w:rFonts w:ascii="Times New Roman" w:hAnsi="Times New Roman" w:cs="Times New Roman"/>
          <w:lang w:val="hu-HU"/>
        </w:rPr>
        <w:t>közepesen súlyos májkárosodásban szenvedő betegnél (a szérumbilirubin</w:t>
      </w:r>
      <w:r w:rsidR="008374EC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szint a normálérték felső határának 1,5</w:t>
      </w:r>
      <w:r w:rsidR="00F3259B">
        <w:rPr>
          <w:rFonts w:ascii="Times New Roman" w:hAnsi="Times New Roman" w:cs="Times New Roman"/>
          <w:lang w:val="hu-HU"/>
        </w:rPr>
        <w:t xml:space="preserve">–3-szorosa volt, és </w:t>
      </w:r>
      <w:r w:rsidRPr="002B666E">
        <w:rPr>
          <w:rFonts w:ascii="Times New Roman" w:hAnsi="Times New Roman" w:cs="Times New Roman"/>
          <w:lang w:val="hu-HU"/>
        </w:rPr>
        <w:t xml:space="preserve">a </w:t>
      </w:r>
      <w:r w:rsidR="008374EC" w:rsidRPr="002B666E">
        <w:rPr>
          <w:rFonts w:ascii="Times New Roman" w:hAnsi="Times New Roman" w:cs="Times New Roman"/>
          <w:lang w:val="hu-HU"/>
        </w:rPr>
        <w:t>transzamináz</w:t>
      </w:r>
      <w:r w:rsidRPr="002B666E">
        <w:rPr>
          <w:rFonts w:ascii="Times New Roman" w:hAnsi="Times New Roman" w:cs="Times New Roman"/>
          <w:lang w:val="hu-HU"/>
        </w:rPr>
        <w:t>szint (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Pr="002B666E">
        <w:rPr>
          <w:rFonts w:ascii="Times New Roman" w:hAnsi="Times New Roman" w:cs="Times New Roman"/>
          <w:lang w:val="hu-HU"/>
        </w:rPr>
        <w:t xml:space="preserve"> vagy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Pr="002B666E">
        <w:rPr>
          <w:rFonts w:ascii="Times New Roman" w:hAnsi="Times New Roman" w:cs="Times New Roman"/>
          <w:lang w:val="hu-HU"/>
        </w:rPr>
        <w:t xml:space="preserve">) </w:t>
      </w:r>
      <w:r w:rsidR="00F3259B">
        <w:rPr>
          <w:rFonts w:ascii="Times New Roman" w:hAnsi="Times New Roman" w:cs="Times New Roman"/>
          <w:lang w:val="hu-HU"/>
        </w:rPr>
        <w:t>alacsonyabb volt, mint</w:t>
      </w:r>
      <w:r w:rsidRPr="002B666E">
        <w:rPr>
          <w:rFonts w:ascii="Times New Roman" w:hAnsi="Times New Roman" w:cs="Times New Roman"/>
          <w:lang w:val="hu-HU"/>
        </w:rPr>
        <w:t xml:space="preserve"> a normálérték felső határának 8-szorosa) </w:t>
      </w:r>
      <w:r w:rsidR="00F3259B" w:rsidRPr="00F3259B">
        <w:rPr>
          <w:rFonts w:ascii="Times New Roman" w:hAnsi="Times New Roman" w:cs="Times New Roman"/>
          <w:lang w:val="hu-HU"/>
        </w:rPr>
        <w:t>a mértani</w:t>
      </w:r>
      <w:r w:rsidR="00F3259B">
        <w:rPr>
          <w:rFonts w:ascii="Times New Roman" w:hAnsi="Times New Roman" w:cs="Times New Roman"/>
          <w:lang w:val="hu-HU"/>
        </w:rPr>
        <w:t xml:space="preserve"> átlagon</w:t>
      </w:r>
      <w:r w:rsidR="00F3259B" w:rsidRPr="00F3259B">
        <w:rPr>
          <w:rFonts w:ascii="Times New Roman" w:hAnsi="Times New Roman" w:cs="Times New Roman"/>
          <w:lang w:val="hu-HU"/>
        </w:rPr>
        <w:t xml:space="preserve"> normalizált dózisú trabektedin-expozíció (AUC) 97%-kal (90%-os CI: 20%; 222%) emelkedett </w:t>
      </w:r>
      <w:r w:rsidRPr="002B666E">
        <w:rPr>
          <w:rFonts w:ascii="Times New Roman" w:hAnsi="Times New Roman" w:cs="Times New Roman"/>
          <w:lang w:val="hu-HU"/>
        </w:rPr>
        <w:t>egyszeri, 0,58 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C9000A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(n = 3) vagy 0,9 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(n = 3) trabektedin</w:t>
      </w:r>
      <w:r w:rsidR="00F3259B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dózis alkalmazását követően</w:t>
      </w:r>
      <w:r w:rsidR="00F3259B">
        <w:rPr>
          <w:rFonts w:ascii="Times New Roman" w:hAnsi="Times New Roman" w:cs="Times New Roman"/>
          <w:lang w:val="hu-HU"/>
        </w:rPr>
        <w:t xml:space="preserve"> –</w:t>
      </w:r>
      <w:r w:rsidRPr="002B666E">
        <w:rPr>
          <w:rFonts w:ascii="Times New Roman" w:hAnsi="Times New Roman" w:cs="Times New Roman"/>
          <w:lang w:val="hu-HU"/>
        </w:rPr>
        <w:t xml:space="preserve"> összehasonlítva 9, normál májműködésű beteggel, egyszeri, 1,3 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trabektedin</w:t>
      </w:r>
      <w:r w:rsidR="00F3259B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dózis alkalmazása után (lásd 4.2 és 4.4 pont).</w:t>
      </w:r>
    </w:p>
    <w:p w14:paraId="134D82AF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5C043B" w14:textId="1DAC5292" w:rsidR="00C72DAB" w:rsidRPr="002B666E" w:rsidRDefault="00C72DAB" w:rsidP="00C9000A">
      <w:pPr>
        <w:keepNext/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lastRenderedPageBreak/>
        <w:t>5.3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preklinikai biztonságossági vizsgálatok eredményei</w:t>
      </w:r>
    </w:p>
    <w:p w14:paraId="2077B567" w14:textId="77777777" w:rsidR="00A33E9E" w:rsidRPr="002B666E" w:rsidRDefault="00A33E9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3BF63115" w14:textId="74F2F3A9" w:rsidR="005A5E8E" w:rsidRPr="002B666E" w:rsidRDefault="005A5E8E" w:rsidP="00F3259B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Preklinikai adatok azt mutatják, hogy a trabektedinnek csekély hatása van a szív</w:t>
      </w:r>
      <w:r w:rsidR="00F3259B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ér</w:t>
      </w:r>
      <w:r w:rsidR="00F3259B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rendszerre, a légzőrendszerre és a központi idegrendszerre a terápiás klinikai tartomány alatti expozíciók esetén, a </w:t>
      </w:r>
      <w:r w:rsidR="00F3259B" w:rsidRPr="00F3259B">
        <w:rPr>
          <w:rFonts w:ascii="Times New Roman" w:hAnsi="Times New Roman" w:cs="Times New Roman"/>
          <w:lang w:val="hu-HU"/>
        </w:rPr>
        <w:t xml:space="preserve">plazmakoncentráció–idő </w:t>
      </w:r>
      <w:r w:rsidRPr="002B666E">
        <w:rPr>
          <w:rFonts w:ascii="Times New Roman" w:hAnsi="Times New Roman" w:cs="Times New Roman"/>
          <w:lang w:val="hu-HU"/>
        </w:rPr>
        <w:t>görbe alatti terület (AUC) alapján.</w:t>
      </w:r>
    </w:p>
    <w:p w14:paraId="79C39304" w14:textId="77777777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2B9CAB7" w14:textId="4C709377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trabektedinnek a cardiovascularis és a légzőrendszerre gyakorolt hatását </w:t>
      </w:r>
      <w:r w:rsidRPr="00C9000A">
        <w:rPr>
          <w:rFonts w:ascii="Times New Roman" w:hAnsi="Times New Roman" w:cs="Times New Roman"/>
          <w:i/>
          <w:lang w:val="hu-HU"/>
        </w:rPr>
        <w:t>in</w:t>
      </w:r>
      <w:r w:rsidR="003641E2" w:rsidRPr="00C9000A">
        <w:rPr>
          <w:rFonts w:ascii="Times New Roman" w:hAnsi="Times New Roman" w:cs="Times New Roman"/>
          <w:i/>
          <w:lang w:val="hu-HU"/>
        </w:rPr>
        <w:t> </w:t>
      </w:r>
      <w:r w:rsidRPr="00C9000A">
        <w:rPr>
          <w:rFonts w:ascii="Times New Roman" w:hAnsi="Times New Roman" w:cs="Times New Roman"/>
          <w:i/>
          <w:lang w:val="hu-HU"/>
        </w:rPr>
        <w:t>vivo</w:t>
      </w:r>
      <w:r w:rsidRPr="002B666E">
        <w:rPr>
          <w:rFonts w:ascii="Times New Roman" w:hAnsi="Times New Roman" w:cs="Times New Roman"/>
          <w:lang w:val="hu-HU"/>
        </w:rPr>
        <w:t xml:space="preserve"> vizsgálták (anesztetizált </w:t>
      </w:r>
      <w:r w:rsidR="003641E2" w:rsidRPr="002B666E">
        <w:rPr>
          <w:rFonts w:ascii="Times New Roman" w:hAnsi="Times New Roman" w:cs="Times New Roman"/>
          <w:lang w:val="hu-HU"/>
        </w:rPr>
        <w:t>makákóknál</w:t>
      </w:r>
      <w:r w:rsidRPr="002B666E">
        <w:rPr>
          <w:rFonts w:ascii="Times New Roman" w:hAnsi="Times New Roman" w:cs="Times New Roman"/>
          <w:lang w:val="hu-HU"/>
        </w:rPr>
        <w:t xml:space="preserve">). </w:t>
      </w:r>
      <w:r w:rsidR="003641E2" w:rsidRPr="002B666E">
        <w:rPr>
          <w:rFonts w:ascii="Times New Roman" w:hAnsi="Times New Roman" w:cs="Times New Roman"/>
          <w:lang w:val="hu-HU"/>
        </w:rPr>
        <w:t>Egy</w:t>
      </w:r>
      <w:r w:rsidRPr="002B666E">
        <w:rPr>
          <w:rFonts w:ascii="Times New Roman" w:hAnsi="Times New Roman" w:cs="Times New Roman"/>
          <w:lang w:val="hu-HU"/>
        </w:rPr>
        <w:t xml:space="preserve"> órás infúziós adagolást választottak a megfigyelt klinikai tartományokhoz hasonló maximális plazmaszint (C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r w:rsidRPr="002B666E">
        <w:rPr>
          <w:rFonts w:ascii="Times New Roman" w:hAnsi="Times New Roman" w:cs="Times New Roman"/>
          <w:lang w:val="hu-HU"/>
        </w:rPr>
        <w:t xml:space="preserve"> érték) elérése céljából. A plazmában mért trabektedin</w:t>
      </w:r>
      <w:r w:rsidR="00F3259B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szint 10,6 ± 5,4 ng/ml (C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r w:rsidRPr="002B666E">
        <w:rPr>
          <w:rFonts w:ascii="Times New Roman" w:hAnsi="Times New Roman" w:cs="Times New Roman"/>
          <w:lang w:val="hu-HU"/>
        </w:rPr>
        <w:t xml:space="preserve">) volt, amely magasabb, mint amelyet azoknál a betegeknél </w:t>
      </w:r>
      <w:r w:rsidR="00C6264D" w:rsidRPr="002B666E">
        <w:rPr>
          <w:rFonts w:ascii="Times New Roman" w:hAnsi="Times New Roman" w:cs="Times New Roman"/>
          <w:lang w:val="hu-HU"/>
        </w:rPr>
        <w:t>mértek,</w:t>
      </w:r>
      <w:r w:rsidRPr="002B666E">
        <w:rPr>
          <w:rFonts w:ascii="Times New Roman" w:hAnsi="Times New Roman" w:cs="Times New Roman"/>
          <w:lang w:val="hu-HU"/>
        </w:rPr>
        <w:t xml:space="preserve"> akik 24 </w:t>
      </w:r>
      <w:r w:rsidR="003641E2" w:rsidRPr="002B666E">
        <w:rPr>
          <w:rFonts w:ascii="Times New Roman" w:hAnsi="Times New Roman" w:cs="Times New Roman"/>
          <w:lang w:val="hu-HU"/>
        </w:rPr>
        <w:t>órán keresztül</w:t>
      </w:r>
      <w:r w:rsidR="00F3259B">
        <w:rPr>
          <w:rFonts w:ascii="Times New Roman" w:hAnsi="Times New Roman" w:cs="Times New Roman"/>
          <w:lang w:val="hu-HU"/>
        </w:rPr>
        <w:t xml:space="preserve"> kaptak</w:t>
      </w:r>
      <w:r w:rsidRPr="002B666E">
        <w:rPr>
          <w:rFonts w:ascii="Times New Roman" w:hAnsi="Times New Roman" w:cs="Times New Roman"/>
          <w:lang w:val="hu-HU"/>
        </w:rPr>
        <w:t xml:space="preserve"> 1500 µg/m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dózist infúzióban (C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r w:rsidRPr="002B666E">
        <w:rPr>
          <w:rFonts w:ascii="Times New Roman" w:hAnsi="Times New Roman" w:cs="Times New Roman"/>
          <w:lang w:val="hu-HU"/>
        </w:rPr>
        <w:t xml:space="preserve"> 1,8 ± 1,1 ng/ml) és hasonló ahhoz, amelyet ugyanilyen dózis 3 órás infúziója után értek el (C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r w:rsidRPr="002B666E">
        <w:rPr>
          <w:rFonts w:ascii="Times New Roman" w:hAnsi="Times New Roman" w:cs="Times New Roman"/>
          <w:lang w:val="hu-HU"/>
        </w:rPr>
        <w:t xml:space="preserve"> 10,8 ± 3,7 ng/ml).</w:t>
      </w:r>
    </w:p>
    <w:p w14:paraId="660218F9" w14:textId="77777777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4EC1A9B" w14:textId="659ADB6A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 elsődleges toxicitásait mutató hatások a myelosu</w:t>
      </w:r>
      <w:r w:rsidR="00F3259B">
        <w:rPr>
          <w:rFonts w:ascii="Times New Roman" w:hAnsi="Times New Roman" w:cs="Times New Roman"/>
          <w:lang w:val="hu-HU"/>
        </w:rPr>
        <w:t>p</w:t>
      </w:r>
      <w:r w:rsidRPr="002B666E">
        <w:rPr>
          <w:rFonts w:ascii="Times New Roman" w:hAnsi="Times New Roman" w:cs="Times New Roman"/>
          <w:lang w:val="hu-HU"/>
        </w:rPr>
        <w:t>pressio és hepatoxicitás voltak. Megfigyeltek haematopo</w:t>
      </w:r>
      <w:r w:rsidR="00F3259B">
        <w:rPr>
          <w:rFonts w:ascii="Times New Roman" w:hAnsi="Times New Roman" w:cs="Times New Roman"/>
          <w:lang w:val="hu-HU"/>
        </w:rPr>
        <w:t>etic</w:t>
      </w:r>
      <w:r w:rsidRPr="002B666E">
        <w:rPr>
          <w:rFonts w:ascii="Times New Roman" w:hAnsi="Times New Roman" w:cs="Times New Roman"/>
          <w:lang w:val="hu-HU"/>
        </w:rPr>
        <w:t xml:space="preserve">us toxicitást (súlyos leukopenia, anaemia, valamint </w:t>
      </w:r>
      <w:r w:rsidR="00F3259B">
        <w:rPr>
          <w:rFonts w:ascii="Times New Roman" w:hAnsi="Times New Roman" w:cs="Times New Roman"/>
          <w:lang w:val="hu-HU"/>
        </w:rPr>
        <w:t>nyirokszöveti</w:t>
      </w:r>
      <w:r w:rsidR="003641E2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és csontvelő</w:t>
      </w:r>
      <w:r w:rsidR="003641E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depléció), valamint májfunkciós paraméterek emelkedését, májsejt</w:t>
      </w:r>
      <w:r w:rsidR="00F3259B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degenerációt, az intestinalis epithelium nekrózisát, valamint a</w:t>
      </w:r>
      <w:r w:rsidR="00F3259B">
        <w:rPr>
          <w:rFonts w:ascii="Times New Roman" w:hAnsi="Times New Roman" w:cs="Times New Roman"/>
          <w:lang w:val="hu-HU"/>
        </w:rPr>
        <w:t xml:space="preserve"> beadás</w:t>
      </w:r>
      <w:r w:rsidRPr="002B666E">
        <w:rPr>
          <w:rFonts w:ascii="Times New Roman" w:hAnsi="Times New Roman" w:cs="Times New Roman"/>
          <w:lang w:val="hu-HU"/>
        </w:rPr>
        <w:t xml:space="preserve"> helyén fellépő súlyos reakciókat is. Majmok</w:t>
      </w:r>
      <w:r w:rsidR="003641E2" w:rsidRPr="002B666E">
        <w:rPr>
          <w:rFonts w:ascii="Times New Roman" w:hAnsi="Times New Roman" w:cs="Times New Roman"/>
          <w:lang w:val="hu-HU"/>
        </w:rPr>
        <w:t>kal</w:t>
      </w:r>
      <w:r w:rsidRPr="002B666E">
        <w:rPr>
          <w:rFonts w:ascii="Times New Roman" w:hAnsi="Times New Roman" w:cs="Times New Roman"/>
          <w:lang w:val="hu-HU"/>
        </w:rPr>
        <w:t xml:space="preserve"> végzett többciklusos toxicitási vizsgálatokban renalis toxikológiai eltéréseket találtak. Ezek az eltérések a</w:t>
      </w:r>
      <w:r w:rsidR="00F3259B">
        <w:rPr>
          <w:rFonts w:ascii="Times New Roman" w:hAnsi="Times New Roman" w:cs="Times New Roman"/>
          <w:lang w:val="hu-HU"/>
        </w:rPr>
        <w:t xml:space="preserve"> beadás</w:t>
      </w:r>
      <w:r w:rsidRPr="002B666E">
        <w:rPr>
          <w:rFonts w:ascii="Times New Roman" w:hAnsi="Times New Roman" w:cs="Times New Roman"/>
          <w:lang w:val="hu-HU"/>
        </w:rPr>
        <w:t xml:space="preserve"> helyén fellépő súlyos reakció másodlagos hatásai miatt alakultak ki, és emiatt nem tulajdoníthatók bizonyossággal a trabektedinnek; </w:t>
      </w:r>
      <w:r w:rsidR="00F3259B">
        <w:rPr>
          <w:rFonts w:ascii="Times New Roman" w:hAnsi="Times New Roman" w:cs="Times New Roman"/>
          <w:lang w:val="hu-HU"/>
        </w:rPr>
        <w:t xml:space="preserve">ezzel együtt </w:t>
      </w:r>
      <w:r w:rsidRPr="002B666E">
        <w:rPr>
          <w:rFonts w:ascii="Times New Roman" w:hAnsi="Times New Roman" w:cs="Times New Roman"/>
          <w:lang w:val="hu-HU"/>
        </w:rPr>
        <w:t xml:space="preserve">azonban </w:t>
      </w:r>
      <w:r w:rsidR="003641E2" w:rsidRPr="002B666E">
        <w:rPr>
          <w:rFonts w:ascii="Times New Roman" w:hAnsi="Times New Roman" w:cs="Times New Roman"/>
          <w:lang w:val="hu-HU"/>
        </w:rPr>
        <w:t xml:space="preserve">körültekintően </w:t>
      </w:r>
      <w:r w:rsidRPr="002B666E">
        <w:rPr>
          <w:rFonts w:ascii="Times New Roman" w:hAnsi="Times New Roman" w:cs="Times New Roman"/>
          <w:lang w:val="hu-HU"/>
        </w:rPr>
        <w:t xml:space="preserve">kell értékelni ezeket a renalis leleteket, és a kezeléssel összefüggő toxicitás nem zárható ki. </w:t>
      </w:r>
    </w:p>
    <w:p w14:paraId="3CE4BF97" w14:textId="77777777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2C89C96" w14:textId="52617FC9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trabektedin </w:t>
      </w:r>
      <w:r w:rsidRPr="002B666E">
        <w:rPr>
          <w:rFonts w:ascii="Times New Roman" w:hAnsi="Times New Roman" w:cs="Times New Roman"/>
          <w:i/>
          <w:iCs/>
          <w:lang w:val="hu-HU"/>
        </w:rPr>
        <w:t>in vitro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Pr="002B666E">
        <w:rPr>
          <w:rFonts w:ascii="Times New Roman" w:hAnsi="Times New Roman" w:cs="Times New Roman"/>
          <w:i/>
          <w:iCs/>
          <w:lang w:val="hu-HU"/>
        </w:rPr>
        <w:t>in vivo</w:t>
      </w:r>
      <w:r w:rsidRPr="002B666E">
        <w:rPr>
          <w:rFonts w:ascii="Times New Roman" w:hAnsi="Times New Roman" w:cs="Times New Roman"/>
          <w:lang w:val="hu-HU"/>
        </w:rPr>
        <w:t xml:space="preserve"> is genotoxikus hatású. Hosszú távú karcinogenicitási vizsgálatokat nem végeztek.</w:t>
      </w:r>
    </w:p>
    <w:p w14:paraId="504BDD01" w14:textId="77777777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1F802C2" w14:textId="00E0699F" w:rsidR="005A5E8E" w:rsidRPr="002B666E" w:rsidRDefault="005A5E8E" w:rsidP="00F3259B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trabektedinnel fertilitási vizsgálatokat nem végeztek, de kismértékű hisztopatológiai elváltozásokat figyeltek meg az ivarmirigyekben</w:t>
      </w:r>
      <w:r w:rsidR="00F3259B">
        <w:rPr>
          <w:rFonts w:ascii="Times New Roman" w:hAnsi="Times New Roman" w:cs="Times New Roman"/>
          <w:lang w:val="hu-HU"/>
        </w:rPr>
        <w:t xml:space="preserve"> </w:t>
      </w:r>
      <w:r w:rsidR="00F3259B" w:rsidRPr="00F3259B">
        <w:rPr>
          <w:rFonts w:ascii="Times New Roman" w:hAnsi="Times New Roman" w:cs="Times New Roman"/>
          <w:lang w:val="hu-HU"/>
        </w:rPr>
        <w:t xml:space="preserve">az ismételt </w:t>
      </w:r>
      <w:r w:rsidR="00F3259B">
        <w:rPr>
          <w:rFonts w:ascii="Times New Roman" w:hAnsi="Times New Roman" w:cs="Times New Roman"/>
          <w:lang w:val="hu-HU"/>
        </w:rPr>
        <w:t xml:space="preserve">adagolású </w:t>
      </w:r>
      <w:r w:rsidR="00F3259B" w:rsidRPr="00F3259B">
        <w:rPr>
          <w:rFonts w:ascii="Times New Roman" w:hAnsi="Times New Roman" w:cs="Times New Roman"/>
          <w:lang w:val="hu-HU"/>
        </w:rPr>
        <w:t>dózistoxicitási vizsgálatokban</w:t>
      </w:r>
      <w:r w:rsidRPr="002B666E">
        <w:rPr>
          <w:rFonts w:ascii="Times New Roman" w:hAnsi="Times New Roman" w:cs="Times New Roman"/>
          <w:lang w:val="hu-HU"/>
        </w:rPr>
        <w:t>. A vegyület természetét figyelembe véve (citotoxikus és mutagén) valószínű, hogy hatással van a reprodukciós kapacitásra.</w:t>
      </w:r>
    </w:p>
    <w:p w14:paraId="16AB6E6B" w14:textId="77777777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EBE1B0" w14:textId="19168696" w:rsidR="005A5E8E" w:rsidRPr="002B666E" w:rsidRDefault="005A5E8E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trabektedin placentán való átjutását és magzati expozíciót figyeltek meg egy vizsgálatban, amelyben vemhes patkányok </w:t>
      </w:r>
      <w:r w:rsidR="00F3259B">
        <w:rPr>
          <w:rFonts w:ascii="Times New Roman" w:hAnsi="Times New Roman" w:cs="Times New Roman"/>
          <w:lang w:val="hu-HU"/>
        </w:rPr>
        <w:t xml:space="preserve">kaptak </w:t>
      </w:r>
      <w:r w:rsidR="004C73BC" w:rsidRPr="002B666E">
        <w:rPr>
          <w:rFonts w:ascii="Times New Roman" w:hAnsi="Times New Roman" w:cs="Times New Roman"/>
          <w:lang w:val="hu-HU"/>
        </w:rPr>
        <w:t xml:space="preserve">egy </w:t>
      </w:r>
      <w:r w:rsidRPr="002B666E">
        <w:rPr>
          <w:rFonts w:ascii="Times New Roman" w:hAnsi="Times New Roman" w:cs="Times New Roman"/>
          <w:lang w:val="hu-HU"/>
        </w:rPr>
        <w:t>egyszeri</w:t>
      </w:r>
      <w:r w:rsidR="004C73BC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0,061 mg/kg </w:t>
      </w:r>
      <w:r w:rsidRPr="002B666E">
        <w:rPr>
          <w:rFonts w:ascii="Times New Roman" w:hAnsi="Times New Roman" w:cs="Times New Roman"/>
          <w:vertAlign w:val="superscript"/>
          <w:lang w:val="hu-HU"/>
        </w:rPr>
        <w:t>14</w:t>
      </w:r>
      <w:r w:rsidRPr="002B666E">
        <w:rPr>
          <w:rFonts w:ascii="Times New Roman" w:hAnsi="Times New Roman" w:cs="Times New Roman"/>
          <w:lang w:val="hu-HU"/>
        </w:rPr>
        <w:t>C-</w:t>
      </w:r>
      <w:r w:rsidR="00F3259B">
        <w:rPr>
          <w:rFonts w:ascii="Times New Roman" w:hAnsi="Times New Roman" w:cs="Times New Roman"/>
          <w:lang w:val="hu-HU"/>
        </w:rPr>
        <w:t xml:space="preserve">izotóppal jelzett </w:t>
      </w:r>
      <w:r w:rsidRPr="002B666E">
        <w:rPr>
          <w:rFonts w:ascii="Times New Roman" w:hAnsi="Times New Roman" w:cs="Times New Roman"/>
          <w:lang w:val="hu-HU"/>
        </w:rPr>
        <w:t>trabektedin</w:t>
      </w:r>
      <w:r w:rsidR="00F3259B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dózist</w:t>
      </w:r>
      <w:r w:rsidR="004C73BC" w:rsidRPr="002B666E">
        <w:rPr>
          <w:rFonts w:ascii="Times New Roman" w:hAnsi="Times New Roman" w:cs="Times New Roman"/>
          <w:lang w:val="hu-HU"/>
        </w:rPr>
        <w:t xml:space="preserve"> intravénásan</w:t>
      </w:r>
      <w:r w:rsidRPr="002B666E">
        <w:rPr>
          <w:rFonts w:ascii="Times New Roman" w:hAnsi="Times New Roman" w:cs="Times New Roman"/>
          <w:lang w:val="hu-HU"/>
        </w:rPr>
        <w:t>. A magzati szövetben a maximális radioaktivitás-koncentráció hasonló volt az anyaállat plazmájában, illetve vérében mért értékekhez.</w:t>
      </w:r>
    </w:p>
    <w:p w14:paraId="61F4EC44" w14:textId="588FD08E" w:rsidR="00D814AC" w:rsidRPr="002B666E" w:rsidRDefault="00D814AC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040CDFA" w14:textId="77777777" w:rsidR="00E82E13" w:rsidRPr="002B666E" w:rsidRDefault="00E82E13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23FDEBE" w14:textId="69BD5CF9" w:rsidR="00A33E9E" w:rsidRPr="002B666E" w:rsidRDefault="00A33E9E" w:rsidP="00C9000A">
      <w:pPr>
        <w:keepNext/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GYÓGYSZERÉSZETI JELLEMZŐK</w:t>
      </w:r>
    </w:p>
    <w:p w14:paraId="6C5A8F04" w14:textId="77777777" w:rsidR="00A33E9E" w:rsidRPr="002B666E" w:rsidRDefault="00A33E9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13B35832" w14:textId="20A49F84" w:rsidR="00A33E9E" w:rsidRPr="002B666E" w:rsidRDefault="00A33E9E" w:rsidP="00C9000A">
      <w:pPr>
        <w:keepNext/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6.1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Segédanyagok felsorolása</w:t>
      </w:r>
    </w:p>
    <w:p w14:paraId="2751066D" w14:textId="25608778" w:rsidR="00A33E9E" w:rsidRPr="002B666E" w:rsidRDefault="00A33E9E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6A70508C" w14:textId="1035D9B9" w:rsidR="00A33E9E" w:rsidRPr="002B666E" w:rsidRDefault="00F3259B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c</w:t>
      </w:r>
      <w:r w:rsidR="005A5E8E" w:rsidRPr="002B666E">
        <w:rPr>
          <w:rFonts w:ascii="Times New Roman" w:hAnsi="Times New Roman" w:cs="Times New Roman"/>
          <w:lang w:val="hu-HU"/>
        </w:rPr>
        <w:t>itromsav</w:t>
      </w:r>
      <w:r w:rsidR="00A33E9E" w:rsidRPr="002B666E">
        <w:rPr>
          <w:rFonts w:ascii="Times New Roman" w:hAnsi="Times New Roman" w:cs="Times New Roman"/>
          <w:lang w:val="hu-HU"/>
        </w:rPr>
        <w:t xml:space="preserve"> </w:t>
      </w:r>
      <w:r w:rsidR="00B91810" w:rsidRPr="002B666E">
        <w:rPr>
          <w:rFonts w:ascii="Times New Roman" w:hAnsi="Times New Roman" w:cs="Times New Roman"/>
          <w:lang w:val="hu-HU"/>
        </w:rPr>
        <w:t>(E330)</w:t>
      </w:r>
    </w:p>
    <w:p w14:paraId="52AB5674" w14:textId="7CEE4EA4" w:rsidR="007024B6" w:rsidRPr="002B666E" w:rsidRDefault="00F3259B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a</w:t>
      </w:r>
      <w:r w:rsidR="005A5E8E" w:rsidRPr="002B666E">
        <w:rPr>
          <w:rFonts w:ascii="Times New Roman" w:hAnsi="Times New Roman" w:cs="Times New Roman"/>
          <w:lang w:val="hu-HU"/>
        </w:rPr>
        <w:t>rginin</w:t>
      </w:r>
    </w:p>
    <w:p w14:paraId="72492861" w14:textId="5D4BF1DF" w:rsidR="005A5E8E" w:rsidRPr="002B666E" w:rsidRDefault="00F3259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t</w:t>
      </w:r>
      <w:r w:rsidR="00F553BA" w:rsidRPr="002B666E">
        <w:rPr>
          <w:rFonts w:ascii="Times New Roman" w:hAnsi="Times New Roman" w:cs="Times New Roman"/>
          <w:lang w:val="hu-HU"/>
        </w:rPr>
        <w:t>ömény f</w:t>
      </w:r>
      <w:r w:rsidR="005A5E8E" w:rsidRPr="002B666E">
        <w:rPr>
          <w:rFonts w:ascii="Times New Roman" w:hAnsi="Times New Roman" w:cs="Times New Roman"/>
          <w:lang w:val="hu-HU"/>
        </w:rPr>
        <w:t>oszforsav</w:t>
      </w:r>
      <w:r w:rsidR="00F553BA" w:rsidRPr="002B666E">
        <w:rPr>
          <w:rFonts w:ascii="Times New Roman" w:hAnsi="Times New Roman" w:cs="Times New Roman"/>
          <w:lang w:val="hu-HU"/>
        </w:rPr>
        <w:t xml:space="preserve"> (E338)</w:t>
      </w:r>
      <w:r w:rsidR="005A5E8E" w:rsidRPr="002B666E">
        <w:rPr>
          <w:rFonts w:ascii="Times New Roman" w:hAnsi="Times New Roman" w:cs="Times New Roman"/>
          <w:lang w:val="hu-HU"/>
        </w:rPr>
        <w:t xml:space="preserve"> </w:t>
      </w:r>
      <w:r w:rsidR="00816972" w:rsidRPr="002B666E">
        <w:rPr>
          <w:rFonts w:ascii="Times New Roman" w:hAnsi="Times New Roman" w:cs="Times New Roman"/>
          <w:lang w:val="hu-HU"/>
        </w:rPr>
        <w:t xml:space="preserve">(a pH beállításához) </w:t>
      </w:r>
    </w:p>
    <w:p w14:paraId="21B7D9E9" w14:textId="458AE170" w:rsidR="005A5E8E" w:rsidRPr="002B666E" w:rsidRDefault="00F3259B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n</w:t>
      </w:r>
      <w:r w:rsidR="005A5E8E" w:rsidRPr="002B666E">
        <w:rPr>
          <w:rFonts w:ascii="Times New Roman" w:hAnsi="Times New Roman" w:cs="Times New Roman"/>
          <w:lang w:val="hu-HU"/>
        </w:rPr>
        <w:t xml:space="preserve">átrium-hidroxid </w:t>
      </w:r>
      <w:r w:rsidR="00F553BA" w:rsidRPr="002B666E">
        <w:rPr>
          <w:rFonts w:ascii="Times New Roman" w:hAnsi="Times New Roman" w:cs="Times New Roman"/>
          <w:lang w:val="hu-HU"/>
        </w:rPr>
        <w:t xml:space="preserve">(E524) </w:t>
      </w:r>
      <w:r w:rsidR="005A5E8E" w:rsidRPr="002B666E">
        <w:rPr>
          <w:rFonts w:ascii="Times New Roman" w:hAnsi="Times New Roman" w:cs="Times New Roman"/>
          <w:lang w:val="hu-HU"/>
        </w:rPr>
        <w:t xml:space="preserve">(a pH beállításához) </w:t>
      </w:r>
    </w:p>
    <w:p w14:paraId="78A8E8D3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D9AD38A" w14:textId="30E50EDC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6.2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Inkompatibilitások</w:t>
      </w:r>
    </w:p>
    <w:p w14:paraId="20A09E09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D62E8CF" w14:textId="345A0B2F" w:rsidR="00A33E9E" w:rsidRPr="002B666E" w:rsidRDefault="004D72B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Trabectedin EVER Pharma kizárólag a 6.6</w:t>
      </w:r>
      <w:r w:rsidR="00E82E1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pontban </w:t>
      </w:r>
      <w:r w:rsidR="00C6264D" w:rsidRPr="002B666E">
        <w:rPr>
          <w:rFonts w:ascii="Times New Roman" w:hAnsi="Times New Roman" w:cs="Times New Roman"/>
          <w:lang w:val="hu-HU"/>
        </w:rPr>
        <w:t>felsorolt</w:t>
      </w:r>
      <w:r w:rsidRPr="002B666E">
        <w:rPr>
          <w:rFonts w:ascii="Times New Roman" w:hAnsi="Times New Roman" w:cs="Times New Roman"/>
          <w:lang w:val="hu-HU"/>
        </w:rPr>
        <w:t xml:space="preserve"> gyógyszerekkel keverhető</w:t>
      </w:r>
      <w:r w:rsidR="004C73BC" w:rsidRPr="002B666E">
        <w:rPr>
          <w:rFonts w:ascii="Times New Roman" w:hAnsi="Times New Roman" w:cs="Times New Roman"/>
          <w:lang w:val="hu-HU"/>
        </w:rPr>
        <w:t xml:space="preserve"> és hígítható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3CF66823" w14:textId="77777777" w:rsidR="007B2ED4" w:rsidRPr="002B666E" w:rsidRDefault="007B2ED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9425DD1" w14:textId="7D6BD35A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6.3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Felhasználhatósági időtartam</w:t>
      </w:r>
    </w:p>
    <w:p w14:paraId="2A119E73" w14:textId="77777777" w:rsidR="00A33E9E" w:rsidRPr="002B666E" w:rsidRDefault="00A33E9E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30C9286" w14:textId="4D13A093" w:rsidR="00BB7A59" w:rsidRPr="002B666E" w:rsidRDefault="00BB7A59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Felbontatlan injekciós üveg</w:t>
      </w:r>
    </w:p>
    <w:p w14:paraId="53F0D901" w14:textId="77777777" w:rsidR="00A33E9E" w:rsidRDefault="00A33E9E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1F53DCD4" w14:textId="40A81666" w:rsidR="003B350D" w:rsidRPr="006F3AC2" w:rsidRDefault="003B350D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F3AC2">
        <w:rPr>
          <w:rFonts w:ascii="Times New Roman" w:hAnsi="Times New Roman" w:cs="Times New Roman"/>
          <w:lang w:val="hu-HU"/>
        </w:rPr>
        <w:t>0</w:t>
      </w:r>
      <w:r w:rsidR="001F23AE">
        <w:rPr>
          <w:rFonts w:ascii="Times New Roman" w:hAnsi="Times New Roman" w:cs="Times New Roman"/>
          <w:lang w:val="hu-HU"/>
        </w:rPr>
        <w:t>,</w:t>
      </w:r>
      <w:r w:rsidRPr="006F3AC2">
        <w:rPr>
          <w:rFonts w:ascii="Times New Roman" w:hAnsi="Times New Roman" w:cs="Times New Roman"/>
          <w:lang w:val="hu-HU"/>
        </w:rPr>
        <w:t xml:space="preserve">25 mg: 2 </w:t>
      </w:r>
      <w:r w:rsidRPr="00270D36">
        <w:rPr>
          <w:rFonts w:ascii="Times New Roman" w:hAnsi="Times New Roman" w:cs="Times New Roman"/>
          <w:lang w:val="hu-HU"/>
        </w:rPr>
        <w:t>év</w:t>
      </w:r>
    </w:p>
    <w:p w14:paraId="2377E59E" w14:textId="0B7020AC" w:rsidR="00A33E9E" w:rsidRPr="00270D36" w:rsidRDefault="003B350D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70D36">
        <w:rPr>
          <w:rFonts w:ascii="Times New Roman" w:hAnsi="Times New Roman" w:cs="Times New Roman"/>
          <w:lang w:val="hu-HU"/>
        </w:rPr>
        <w:t xml:space="preserve">1 mg: </w:t>
      </w:r>
      <w:r w:rsidR="00292F26" w:rsidRPr="00270D36">
        <w:rPr>
          <w:rFonts w:ascii="Times New Roman" w:hAnsi="Times New Roman" w:cs="Times New Roman"/>
          <w:lang w:val="hu-HU"/>
        </w:rPr>
        <w:t>3</w:t>
      </w:r>
      <w:r w:rsidR="007B2ED4" w:rsidRPr="00270D36">
        <w:rPr>
          <w:rFonts w:ascii="Times New Roman" w:hAnsi="Times New Roman" w:cs="Times New Roman"/>
          <w:lang w:val="hu-HU"/>
        </w:rPr>
        <w:t xml:space="preserve"> év</w:t>
      </w:r>
    </w:p>
    <w:p w14:paraId="5744885A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62BA6C6" w14:textId="2C981643" w:rsidR="00BB7A59" w:rsidRPr="002B666E" w:rsidRDefault="00BA563D" w:rsidP="006F3AC2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lastRenderedPageBreak/>
        <w:t>Elkészített oldat</w:t>
      </w:r>
    </w:p>
    <w:p w14:paraId="737C2A9E" w14:textId="77777777" w:rsidR="00CD6508" w:rsidRPr="002B666E" w:rsidRDefault="00CD6508" w:rsidP="006F3AC2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7E026931" w14:textId="2A5B3CAC" w:rsidR="00BA563D" w:rsidRPr="00292F26" w:rsidRDefault="00BA563D" w:rsidP="006F3AC2">
      <w:pPr>
        <w:keepNext/>
        <w:spacing w:after="0" w:line="240" w:lineRule="auto"/>
        <w:rPr>
          <w:rFonts w:ascii="Times New Roman" w:hAnsi="Times New Roman" w:cs="Times New Roman"/>
          <w:spacing w:val="-3"/>
          <w:lang w:val="hu-HU"/>
        </w:rPr>
      </w:pPr>
      <w:r w:rsidRPr="00292F26">
        <w:rPr>
          <w:rFonts w:ascii="Times New Roman" w:hAnsi="Times New Roman" w:cs="Times New Roman"/>
          <w:lang w:val="hu-HU"/>
        </w:rPr>
        <w:t xml:space="preserve">Az elkészített oldat kémiai és fizikai stabilitása </w:t>
      </w:r>
      <w:r w:rsidRPr="00292F26">
        <w:rPr>
          <w:rFonts w:ascii="Times New Roman" w:hAnsi="Times New Roman" w:cs="Times New Roman"/>
          <w:spacing w:val="-3"/>
          <w:lang w:val="hu-HU"/>
        </w:rPr>
        <w:t>25 °C-on 30 órán át igazolt.</w:t>
      </w:r>
    </w:p>
    <w:p w14:paraId="0933661C" w14:textId="77777777" w:rsidR="00753188" w:rsidRPr="00292F26" w:rsidRDefault="00753188" w:rsidP="00C9000A">
      <w:pPr>
        <w:spacing w:after="0" w:line="240" w:lineRule="auto"/>
        <w:rPr>
          <w:rFonts w:ascii="Times New Roman" w:hAnsi="Times New Roman" w:cs="Times New Roman"/>
          <w:spacing w:val="-3"/>
          <w:lang w:val="hu-HU"/>
        </w:rPr>
      </w:pPr>
    </w:p>
    <w:p w14:paraId="741E4331" w14:textId="7BF74EF7" w:rsidR="007E28E4" w:rsidRPr="002B666E" w:rsidRDefault="00BA563D" w:rsidP="00F67F43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92F26">
        <w:rPr>
          <w:rFonts w:ascii="Times New Roman" w:hAnsi="Times New Roman" w:cs="Times New Roman"/>
          <w:lang w:val="hu-HU"/>
        </w:rPr>
        <w:t>Mikrobiológiai szempontból az elkészített oldatot azonnal tovább kell hígítani és fel kell használni, Amennyiben nem hígítják és használják fel azonnal, a felhasználásig az eltartási idő és a tárolási körülmények a felhasználó felelőssége, amely általános esetben 2</w:t>
      </w:r>
      <w:r w:rsidR="00F67F43" w:rsidRPr="00F67F43">
        <w:rPr>
          <w:rFonts w:ascii="Times New Roman" w:hAnsi="Times New Roman" w:cs="Times New Roman"/>
          <w:lang w:val="hu-HU"/>
        </w:rPr>
        <w:t xml:space="preserve"> °C </w:t>
      </w:r>
      <w:r w:rsidR="00F67F43">
        <w:rPr>
          <w:rFonts w:ascii="Times New Roman" w:hAnsi="Times New Roman" w:cs="Times New Roman"/>
          <w:lang w:val="hu-HU"/>
        </w:rPr>
        <w:t xml:space="preserve">és </w:t>
      </w:r>
      <w:r w:rsidRPr="00292F26">
        <w:rPr>
          <w:rFonts w:ascii="Times New Roman" w:hAnsi="Times New Roman" w:cs="Times New Roman"/>
          <w:lang w:val="hu-HU"/>
        </w:rPr>
        <w:t>8 °C közötti hőmérsékleten tárolva nem haladhatja meg a 24 órát, kivéve, ha az elkészítés ellenőrzött és validált aszeptikus körülmények között történt.</w:t>
      </w:r>
    </w:p>
    <w:p w14:paraId="14E34CDF" w14:textId="6F08B7CA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332F875" w14:textId="25FDB5CB" w:rsidR="00BB7A59" w:rsidRPr="002B666E" w:rsidRDefault="00BA563D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Hígított oldat</w:t>
      </w:r>
    </w:p>
    <w:p w14:paraId="1D4DB1BA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DEC4219" w14:textId="1133F342" w:rsidR="007E28E4" w:rsidRPr="002B666E" w:rsidRDefault="00BA563D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92F26">
        <w:rPr>
          <w:rFonts w:ascii="Times New Roman" w:hAnsi="Times New Roman" w:cs="Times New Roman"/>
          <w:lang w:val="hu-HU"/>
        </w:rPr>
        <w:t xml:space="preserve">A hígított oldat kémiai és fizikai stabilitása </w:t>
      </w:r>
      <w:r w:rsidRPr="00292F26">
        <w:rPr>
          <w:rFonts w:ascii="Times New Roman" w:hAnsi="Times New Roman" w:cs="Times New Roman"/>
          <w:spacing w:val="-3"/>
          <w:lang w:val="hu-HU"/>
        </w:rPr>
        <w:t>25 °C-on 30 órán át igazolt.</w:t>
      </w:r>
    </w:p>
    <w:p w14:paraId="6B595D62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A5AD78F" w14:textId="1107DB89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6.4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Különleges tárolási előírások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 </w:t>
      </w:r>
    </w:p>
    <w:p w14:paraId="32DF8D00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F222CF8" w14:textId="740FB837" w:rsidR="00BB7A59" w:rsidRPr="002B666E" w:rsidRDefault="00BB7A59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Hűtőszekrényben (2</w:t>
      </w:r>
      <w:r w:rsidR="00BA563D" w:rsidRPr="002B666E">
        <w:rPr>
          <w:rFonts w:ascii="Times New Roman" w:hAnsi="Times New Roman" w:cs="Times New Roman"/>
          <w:lang w:val="hu-HU"/>
        </w:rPr>
        <w:t> °C</w:t>
      </w:r>
      <w:r w:rsidRPr="002B666E">
        <w:rPr>
          <w:rFonts w:ascii="Times New Roman" w:hAnsi="Times New Roman" w:cs="Times New Roman"/>
          <w:lang w:val="hu-HU"/>
        </w:rPr>
        <w:t xml:space="preserve"> – 8</w:t>
      </w:r>
      <w:r w:rsidR="00BA563D" w:rsidRPr="002B666E">
        <w:rPr>
          <w:rFonts w:ascii="Times New Roman" w:hAnsi="Times New Roman" w:cs="Times New Roman"/>
          <w:lang w:val="hu-HU"/>
        </w:rPr>
        <w:t> °C</w:t>
      </w:r>
      <w:r w:rsidRPr="002B666E">
        <w:rPr>
          <w:rFonts w:ascii="Times New Roman" w:hAnsi="Times New Roman" w:cs="Times New Roman"/>
          <w:lang w:val="hu-HU"/>
        </w:rPr>
        <w:t>) tárolandó.</w:t>
      </w:r>
    </w:p>
    <w:p w14:paraId="0403526E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86D4E98" w14:textId="5EADC340" w:rsidR="00CD6508" w:rsidRPr="002B666E" w:rsidRDefault="007E28E4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gyógyszer feloldás és hígítás utáni tárolására vonatkozó előírásokat lásd a 6.3 pontban.</w:t>
      </w:r>
      <w:r w:rsidR="00CD6508" w:rsidRPr="002B666E">
        <w:rPr>
          <w:rFonts w:ascii="Times New Roman" w:hAnsi="Times New Roman" w:cs="Times New Roman"/>
          <w:lang w:val="hu-HU"/>
        </w:rPr>
        <w:t xml:space="preserve"> </w:t>
      </w:r>
    </w:p>
    <w:p w14:paraId="146951BF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46D1B67" w14:textId="1A1AFC1C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6.5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Csomagolás típusa és kiszerelése</w:t>
      </w:r>
    </w:p>
    <w:p w14:paraId="54165938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8C0ED66" w14:textId="184687D4" w:rsidR="00CD6508" w:rsidRPr="002B666E" w:rsidRDefault="00771278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CD6508" w:rsidRPr="002B666E">
        <w:rPr>
          <w:rFonts w:ascii="Times New Roman" w:hAnsi="Times New Roman" w:cs="Times New Roman"/>
          <w:b/>
          <w:bCs/>
          <w:lang w:val="hu-HU"/>
        </w:rPr>
        <w:t>0</w:t>
      </w:r>
      <w:r w:rsidR="00BA563D" w:rsidRPr="002B666E">
        <w:rPr>
          <w:rFonts w:ascii="Times New Roman" w:hAnsi="Times New Roman" w:cs="Times New Roman"/>
          <w:b/>
          <w:bCs/>
          <w:lang w:val="hu-HU"/>
        </w:rPr>
        <w:t>,</w:t>
      </w:r>
      <w:r w:rsidR="00CD6508" w:rsidRPr="002B666E">
        <w:rPr>
          <w:rFonts w:ascii="Times New Roman" w:hAnsi="Times New Roman" w:cs="Times New Roman"/>
          <w:b/>
          <w:bCs/>
          <w:lang w:val="hu-HU"/>
        </w:rPr>
        <w:t xml:space="preserve">25 mg </w:t>
      </w:r>
    </w:p>
    <w:p w14:paraId="08C3FB45" w14:textId="7307CA3E" w:rsidR="00CD6508" w:rsidRPr="002B666E" w:rsidRDefault="00CD650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47C2DB" w14:textId="714FC5D8" w:rsidR="00CD6508" w:rsidRPr="002B666E" w:rsidRDefault="00BA563D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92F26">
        <w:rPr>
          <w:rFonts w:ascii="Times New Roman" w:hAnsi="Times New Roman" w:cs="Times New Roman"/>
          <w:lang w:val="hu-HU"/>
        </w:rPr>
        <w:t xml:space="preserve">0,25 mg trabektedint tartalmazó, </w:t>
      </w:r>
      <w:r w:rsidRPr="00292F26">
        <w:rPr>
          <w:rFonts w:ascii="Times New Roman" w:hAnsi="Times New Roman" w:cs="Times New Roman"/>
          <w:lang w:val="hu-HU" w:eastAsia="en-GB"/>
        </w:rPr>
        <w:t xml:space="preserve">fluorpolimer bevonatú </w:t>
      </w:r>
      <w:r w:rsidRPr="00292F26">
        <w:rPr>
          <w:rFonts w:ascii="Times New Roman" w:hAnsi="Times New Roman" w:cs="Times New Roman"/>
          <w:lang w:val="hu-HU"/>
        </w:rPr>
        <w:t>butil gumidugóval és világoskék lepattintható alumínium kupakkal lezárt, I-es típusú, színtelen injekciós üveg.</w:t>
      </w:r>
    </w:p>
    <w:p w14:paraId="33C7127D" w14:textId="77777777" w:rsidR="004E3557" w:rsidRPr="002B666E" w:rsidRDefault="004E3557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242B93B" w14:textId="0B49E673" w:rsidR="00CD6508" w:rsidRPr="002B666E" w:rsidRDefault="007E28E4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Dobozonként egy injekciós üveget tartalmaz</w:t>
      </w:r>
      <w:r w:rsidR="00CD6508" w:rsidRPr="002B666E">
        <w:rPr>
          <w:rFonts w:ascii="Times New Roman" w:hAnsi="Times New Roman" w:cs="Times New Roman"/>
          <w:lang w:val="hu-HU"/>
        </w:rPr>
        <w:t>.</w:t>
      </w:r>
    </w:p>
    <w:p w14:paraId="6075D96F" w14:textId="77777777" w:rsidR="00CD6508" w:rsidRPr="002B666E" w:rsidRDefault="00CD650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4C910E9" w14:textId="5ED4A597" w:rsidR="00CD6508" w:rsidRPr="002B666E" w:rsidRDefault="00771278" w:rsidP="00C9000A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CD6508" w:rsidRPr="002B666E">
        <w:rPr>
          <w:rFonts w:ascii="Times New Roman" w:hAnsi="Times New Roman" w:cs="Times New Roman"/>
          <w:b/>
          <w:bCs/>
          <w:lang w:val="hu-HU"/>
        </w:rPr>
        <w:t xml:space="preserve">1 mg </w:t>
      </w:r>
    </w:p>
    <w:p w14:paraId="7C157119" w14:textId="08B6AABC" w:rsidR="00CD6508" w:rsidRPr="002B666E" w:rsidRDefault="00CD650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14189D" w14:textId="6A472F2C" w:rsidR="004E3557" w:rsidRPr="002B666E" w:rsidRDefault="00BA563D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bookmarkStart w:id="3" w:name="_Hlk109055931"/>
      <w:r w:rsidRPr="00292F26">
        <w:rPr>
          <w:rFonts w:ascii="Times New Roman" w:hAnsi="Times New Roman" w:cs="Times New Roman"/>
          <w:lang w:val="hu-HU"/>
        </w:rPr>
        <w:t xml:space="preserve">1 mg trabektedint tartalmazó, </w:t>
      </w:r>
      <w:r w:rsidRPr="00292F26">
        <w:rPr>
          <w:rFonts w:ascii="Times New Roman" w:hAnsi="Times New Roman" w:cs="Times New Roman"/>
          <w:lang w:val="hu-HU" w:eastAsia="en-GB"/>
        </w:rPr>
        <w:t xml:space="preserve">fluorpolimer bevonatú </w:t>
      </w:r>
      <w:r w:rsidRPr="00292F26">
        <w:rPr>
          <w:rFonts w:ascii="Times New Roman" w:hAnsi="Times New Roman" w:cs="Times New Roman"/>
          <w:lang w:val="hu-HU"/>
        </w:rPr>
        <w:t>butil gumidugóval és rózsaszín lepattintható alumínium kupakkal lezárt, I-es típusú, színtelen injekciós üveg.</w:t>
      </w:r>
    </w:p>
    <w:bookmarkEnd w:id="3"/>
    <w:p w14:paraId="7920C86C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5BC0E30" w14:textId="34A98381" w:rsidR="00FE17D5" w:rsidRPr="002B666E" w:rsidRDefault="007E28E4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Dobozonként egy injekciós üveget tartalmaz.</w:t>
      </w:r>
    </w:p>
    <w:p w14:paraId="16D4BB2E" w14:textId="77777777" w:rsidR="00FE17D5" w:rsidRPr="002B666E" w:rsidRDefault="00FE17D5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3205DEE" w14:textId="744B2C4C" w:rsidR="004E3557" w:rsidRPr="00C9000A" w:rsidRDefault="004E3557" w:rsidP="0045632F">
      <w:pPr>
        <w:spacing w:after="0" w:line="240" w:lineRule="auto"/>
        <w:rPr>
          <w:rFonts w:ascii="Times New Roman" w:hAnsi="Times New Roman" w:cs="Times New Roman"/>
          <w:bCs/>
          <w:lang w:val="hu-HU"/>
        </w:rPr>
      </w:pPr>
      <w:r w:rsidRPr="00C9000A">
        <w:rPr>
          <w:rFonts w:ascii="Times New Roman" w:hAnsi="Times New Roman" w:cs="Times New Roman"/>
          <w:bCs/>
          <w:lang w:val="hu-HU"/>
        </w:rPr>
        <w:t>Az injekciós üvegek lehetnek védőhüvellyel ellátottak vagy védőhüvely nélküliek.</w:t>
      </w:r>
    </w:p>
    <w:p w14:paraId="512D88D0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50AE57" w14:textId="6A5C01FA" w:rsidR="00CD6508" w:rsidRPr="002B666E" w:rsidRDefault="00CD6508" w:rsidP="00C9000A">
      <w:pPr>
        <w:keepNext/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6.6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megsemmisítésre vonatkozó különleges óvintézkedések és egyéb, a készítmény kezelésével kapcsolatos információk</w:t>
      </w:r>
    </w:p>
    <w:p w14:paraId="58473453" w14:textId="77777777" w:rsidR="00CD6508" w:rsidRPr="002B666E" w:rsidRDefault="00CD6508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7FC198A9" w14:textId="7FC9C78B" w:rsidR="00BB7A59" w:rsidRPr="002B666E" w:rsidRDefault="00BB7A59" w:rsidP="00C9000A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Előkészítés intravénás infúzióhoz</w:t>
      </w:r>
    </w:p>
    <w:p w14:paraId="143D28CF" w14:textId="5E67AE5E" w:rsidR="00CD6508" w:rsidRPr="002B666E" w:rsidRDefault="00CD6508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09534194" w14:textId="275763BE" w:rsidR="00CD6508" w:rsidRPr="002B666E" w:rsidRDefault="004E3557" w:rsidP="00C9000A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BA563D" w:rsidRPr="002B666E">
        <w:rPr>
          <w:rFonts w:ascii="Times New Roman" w:hAnsi="Times New Roman" w:cs="Times New Roman"/>
          <w:lang w:val="hu-HU"/>
        </w:rPr>
        <w:t>-t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az intravénás infúzió</w:t>
      </w:r>
      <w:r w:rsidR="00BA563D" w:rsidRPr="002B666E">
        <w:rPr>
          <w:rFonts w:ascii="Times New Roman" w:hAnsi="Times New Roman" w:cs="Times New Roman"/>
          <w:lang w:val="hu-HU"/>
        </w:rPr>
        <w:t xml:space="preserve"> beadása</w:t>
      </w:r>
      <w:r w:rsidRPr="002B666E">
        <w:rPr>
          <w:rFonts w:ascii="Times New Roman" w:hAnsi="Times New Roman" w:cs="Times New Roman"/>
          <w:lang w:val="hu-HU"/>
        </w:rPr>
        <w:t xml:space="preserve"> előtt fel kell oldani és tovább kell hígítani. Az infúziós oldat elkészítése során megfelelő aszeptikus technika alkalmazása szükséges (lásd az elkészítésre és hígításra vonatkozó utasításokat)</w:t>
      </w:r>
      <w:r w:rsidR="00BA563D" w:rsidRPr="002B666E">
        <w:rPr>
          <w:rFonts w:ascii="Times New Roman" w:hAnsi="Times New Roman" w:cs="Times New Roman"/>
          <w:lang w:val="hu-HU"/>
        </w:rPr>
        <w:t>.</w:t>
      </w:r>
    </w:p>
    <w:p w14:paraId="54AD320A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802912D" w14:textId="599D4C4B" w:rsidR="004E3557" w:rsidRPr="002B666E" w:rsidRDefault="004E3557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Amennyiben PLD-vel kombinációban kerül alkalmazásra, a PLD beadását követően és a trabektedin beadása előtt az intravénás szereléket alaposan át kell mosni 50 mg/ml (5%-os) glükóz oldatos infúzióval. Ha az 50 mg/ml (5%) infúzióhoz való glükózoldaton kívül bármilyen más </w:t>
      </w:r>
      <w:r w:rsidR="008B5AFC" w:rsidRPr="002B666E">
        <w:rPr>
          <w:rFonts w:ascii="Times New Roman" w:hAnsi="Times New Roman" w:cs="Times New Roman"/>
          <w:lang w:val="hu-HU"/>
        </w:rPr>
        <w:t xml:space="preserve">oldószert </w:t>
      </w:r>
      <w:r w:rsidRPr="002B666E">
        <w:rPr>
          <w:rFonts w:ascii="Times New Roman" w:hAnsi="Times New Roman" w:cs="Times New Roman"/>
          <w:lang w:val="hu-HU"/>
        </w:rPr>
        <w:t xml:space="preserve">használnak a szerelék átmosására, az a PLD kicsapódásához vezethet. (A pontos kezelési utasításokért lásd még a PLD </w:t>
      </w:r>
      <w:r w:rsidR="00495383" w:rsidRPr="002B666E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lkalmazási előírását.)</w:t>
      </w:r>
    </w:p>
    <w:p w14:paraId="3AFB2D67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1EE0C19" w14:textId="02C6D564" w:rsidR="004D72BF" w:rsidRPr="002B666E" w:rsidRDefault="004D72BF" w:rsidP="006F3AC2">
      <w:pPr>
        <w:keepNext/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lastRenderedPageBreak/>
        <w:t>Az elkészítésre vonatkozó utasítások</w:t>
      </w:r>
    </w:p>
    <w:p w14:paraId="77F922C9" w14:textId="77777777" w:rsidR="00CD6508" w:rsidRPr="002B666E" w:rsidRDefault="00CD6508" w:rsidP="006F3AC2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217F696A" w14:textId="6EFEB544" w:rsidR="00CD6508" w:rsidRPr="002B666E" w:rsidRDefault="00771278" w:rsidP="006F3AC2">
      <w:pPr>
        <w:keepNext/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CD6508" w:rsidRPr="002B666E">
        <w:rPr>
          <w:rFonts w:ascii="Times New Roman" w:hAnsi="Times New Roman" w:cs="Times New Roman"/>
          <w:b/>
          <w:bCs/>
          <w:lang w:val="hu-HU"/>
        </w:rPr>
        <w:t>0</w:t>
      </w:r>
      <w:r w:rsidR="00495383" w:rsidRPr="002B666E">
        <w:rPr>
          <w:rFonts w:ascii="Times New Roman" w:hAnsi="Times New Roman" w:cs="Times New Roman"/>
          <w:b/>
          <w:bCs/>
          <w:lang w:val="hu-HU"/>
        </w:rPr>
        <w:t>,</w:t>
      </w:r>
      <w:r w:rsidR="00CD6508" w:rsidRPr="002B666E">
        <w:rPr>
          <w:rFonts w:ascii="Times New Roman" w:hAnsi="Times New Roman" w:cs="Times New Roman"/>
          <w:b/>
          <w:bCs/>
          <w:lang w:val="hu-HU"/>
        </w:rPr>
        <w:t xml:space="preserve">25 mg </w:t>
      </w:r>
    </w:p>
    <w:p w14:paraId="5E6898F4" w14:textId="77777777" w:rsidR="00CD6508" w:rsidRPr="002B666E" w:rsidRDefault="00CD6508" w:rsidP="006F3AC2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53AE34C5" w14:textId="5BBCE6F1" w:rsidR="004D72BF" w:rsidRPr="002B666E" w:rsidRDefault="004D72BF" w:rsidP="006F3AC2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injekciós üvegenkénti 0,25 mg trabektedint 5 ml injekcióhoz való vízzel kell feloldani. Az így nyert oldat koncentrációja 0,05 mg/ml, és kizárólag egyszeri felhasználásra való.</w:t>
      </w:r>
    </w:p>
    <w:p w14:paraId="14735FD9" w14:textId="77777777" w:rsidR="00CD6508" w:rsidRPr="002B666E" w:rsidRDefault="00CD650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E3E92C" w14:textId="0284CF1D" w:rsidR="004D72BF" w:rsidRPr="002B666E" w:rsidRDefault="004D72B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Fecskendő segítségével 5 ml steril</w:t>
      </w:r>
      <w:r w:rsidR="00495383" w:rsidRPr="002B666E">
        <w:rPr>
          <w:rFonts w:ascii="Times New Roman" w:hAnsi="Times New Roman" w:cs="Times New Roman"/>
          <w:lang w:val="hu-HU"/>
        </w:rPr>
        <w:t>, injekcióhoz való</w:t>
      </w:r>
      <w:r w:rsidRPr="002B666E">
        <w:rPr>
          <w:rFonts w:ascii="Times New Roman" w:hAnsi="Times New Roman" w:cs="Times New Roman"/>
          <w:lang w:val="hu-HU"/>
        </w:rPr>
        <w:t xml:space="preserve"> vizet kell az injekciós üvegbe injektálni. Az injekciós üveget addig kell rázni, ameddig a tartalma teljesen feloldódik. Az elkészített oldat </w:t>
      </w:r>
      <w:r w:rsidR="00C02261">
        <w:rPr>
          <w:rFonts w:ascii="Times New Roman" w:hAnsi="Times New Roman" w:cs="Times New Roman"/>
          <w:lang w:val="hu-HU"/>
        </w:rPr>
        <w:t>tiszta</w:t>
      </w:r>
      <w:r w:rsidRPr="002B666E">
        <w:rPr>
          <w:rFonts w:ascii="Times New Roman" w:hAnsi="Times New Roman" w:cs="Times New Roman"/>
          <w:lang w:val="hu-HU"/>
        </w:rPr>
        <w:t>, színtelen vagy enyhén sárgás folyadék, amelyben gyakorlatilag nincsenek látható részecskék.</w:t>
      </w:r>
    </w:p>
    <w:p w14:paraId="7E225466" w14:textId="77777777" w:rsidR="004D72BF" w:rsidRPr="002B666E" w:rsidRDefault="004D72B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275C1B5" w14:textId="1BC73797" w:rsidR="004D72BF" w:rsidRPr="002B666E" w:rsidRDefault="004D72BF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Ez az elkészített oldat 0,05 mg/ml trabektedint tartalmaz. </w:t>
      </w:r>
      <w:r w:rsidR="00495383" w:rsidRPr="002B666E">
        <w:rPr>
          <w:rFonts w:ascii="Times New Roman" w:hAnsi="Times New Roman" w:cs="Times New Roman"/>
          <w:lang w:val="hu-HU"/>
        </w:rPr>
        <w:t xml:space="preserve">További hígításra lesz szükség </w:t>
      </w:r>
      <w:r w:rsidRPr="002B666E">
        <w:rPr>
          <w:rFonts w:ascii="Times New Roman" w:hAnsi="Times New Roman" w:cs="Times New Roman"/>
          <w:lang w:val="hu-HU"/>
        </w:rPr>
        <w:t>és kizárólag egyszeri felhasználásra való.</w:t>
      </w:r>
    </w:p>
    <w:p w14:paraId="0BE7D644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5286C5A" w14:textId="1DB95EA1" w:rsidR="00CD6508" w:rsidRPr="002B666E" w:rsidRDefault="00771278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CD6508" w:rsidRPr="002B666E">
        <w:rPr>
          <w:rFonts w:ascii="Times New Roman" w:hAnsi="Times New Roman" w:cs="Times New Roman"/>
          <w:b/>
          <w:bCs/>
          <w:lang w:val="hu-HU"/>
        </w:rPr>
        <w:t xml:space="preserve">1 mg </w:t>
      </w:r>
    </w:p>
    <w:p w14:paraId="0466EEB5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72F6669" w14:textId="3C0A344C" w:rsidR="009E0533" w:rsidRPr="002B666E" w:rsidRDefault="009E0533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injekciós üvegen</w:t>
      </w:r>
      <w:r w:rsidR="00C02261">
        <w:rPr>
          <w:rFonts w:ascii="Times New Roman" w:hAnsi="Times New Roman" w:cs="Times New Roman"/>
          <w:lang w:val="hu-HU"/>
        </w:rPr>
        <w:t>ké</w:t>
      </w:r>
      <w:r w:rsidRPr="002B666E">
        <w:rPr>
          <w:rFonts w:ascii="Times New Roman" w:hAnsi="Times New Roman" w:cs="Times New Roman"/>
          <w:lang w:val="hu-HU"/>
        </w:rPr>
        <w:t>nti 1 mg trabektedint 20 ml injekcióhoz való vízzel kell feloldani. Az így nyert oldat koncentrációja 0,05 mg/ml, és kizárólag egyszeri felhasználásra való.</w:t>
      </w:r>
      <w:r w:rsidRPr="002B666E" w:rsidDel="009E0533">
        <w:rPr>
          <w:rFonts w:ascii="Times New Roman" w:hAnsi="Times New Roman" w:cs="Times New Roman"/>
          <w:lang w:val="hu-HU"/>
        </w:rPr>
        <w:t xml:space="preserve"> </w:t>
      </w:r>
    </w:p>
    <w:p w14:paraId="640D6922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3DFBC5" w14:textId="6E851A41" w:rsidR="000C0045" w:rsidRPr="002B666E" w:rsidRDefault="00495383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Fecskendő segítségével 20 ml steril, injekcióhoz való vizet kell az injekciós üvegbe injektálni. Az injekciós üveget addig kell rázni, ameddig a tartalma teljesen feloldódik. Az elkészített oldat </w:t>
      </w:r>
      <w:r w:rsidR="00C02261">
        <w:rPr>
          <w:rFonts w:ascii="Times New Roman" w:hAnsi="Times New Roman" w:cs="Times New Roman"/>
          <w:lang w:val="hu-HU"/>
        </w:rPr>
        <w:t>tiszta</w:t>
      </w:r>
      <w:r w:rsidRPr="002B666E">
        <w:rPr>
          <w:rFonts w:ascii="Times New Roman" w:hAnsi="Times New Roman" w:cs="Times New Roman"/>
          <w:lang w:val="hu-HU"/>
        </w:rPr>
        <w:t>, színtelen vagy enyhén sárgás folyadék, amelyben gyakorlatilag nincsenek látható részecskék.</w:t>
      </w:r>
    </w:p>
    <w:p w14:paraId="64C63D02" w14:textId="77777777" w:rsidR="000C0045" w:rsidRPr="002B666E" w:rsidRDefault="000C0045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44C9CE" w14:textId="2EF3BDED" w:rsidR="000C0045" w:rsidRPr="002B666E" w:rsidRDefault="000C0045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Ez az elkészített oldat 0,05 mg/ml trabektedint tartalmaz. További hígításra lesz szükség és kizárólag egyszeri felhasználásra </w:t>
      </w:r>
      <w:r w:rsidR="00495383" w:rsidRPr="002B666E">
        <w:rPr>
          <w:rFonts w:ascii="Times New Roman" w:hAnsi="Times New Roman" w:cs="Times New Roman"/>
          <w:lang w:val="hu-HU"/>
        </w:rPr>
        <w:t>való</w:t>
      </w:r>
      <w:r w:rsidRPr="002B666E">
        <w:rPr>
          <w:rFonts w:ascii="Times New Roman" w:hAnsi="Times New Roman" w:cs="Times New Roman"/>
          <w:lang w:val="hu-HU"/>
        </w:rPr>
        <w:t xml:space="preserve">. </w:t>
      </w:r>
    </w:p>
    <w:p w14:paraId="6AB0C561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760FDA" w14:textId="77777777" w:rsidR="000C0045" w:rsidRPr="002B666E" w:rsidRDefault="000C0045" w:rsidP="0045632F">
      <w:pPr>
        <w:pStyle w:val="Default"/>
        <w:rPr>
          <w:i/>
          <w:iCs/>
          <w:color w:val="auto"/>
          <w:sz w:val="22"/>
          <w:szCs w:val="22"/>
          <w:lang w:val="hu-HU"/>
        </w:rPr>
      </w:pPr>
      <w:r w:rsidRPr="002B666E">
        <w:rPr>
          <w:i/>
          <w:iCs/>
          <w:color w:val="auto"/>
          <w:sz w:val="22"/>
          <w:szCs w:val="22"/>
          <w:lang w:val="hu-HU"/>
        </w:rPr>
        <w:t>A hígításra vonatkozó utasítások</w:t>
      </w:r>
      <w:r w:rsidRPr="002B666E" w:rsidDel="003C7FFA">
        <w:rPr>
          <w:i/>
          <w:iCs/>
          <w:color w:val="auto"/>
          <w:sz w:val="22"/>
          <w:szCs w:val="22"/>
          <w:lang w:val="hu-HU"/>
        </w:rPr>
        <w:t xml:space="preserve"> </w:t>
      </w:r>
    </w:p>
    <w:p w14:paraId="194AD904" w14:textId="77777777" w:rsidR="000C0045" w:rsidRPr="002B666E" w:rsidRDefault="000C0045" w:rsidP="0045632F">
      <w:pPr>
        <w:pStyle w:val="Default"/>
        <w:rPr>
          <w:color w:val="auto"/>
          <w:sz w:val="22"/>
          <w:szCs w:val="22"/>
          <w:lang w:val="hu-HU"/>
        </w:rPr>
      </w:pPr>
    </w:p>
    <w:p w14:paraId="6774387B" w14:textId="42E57A09" w:rsidR="000C0045" w:rsidRPr="002B666E" w:rsidRDefault="000C0045" w:rsidP="00C9000A">
      <w:pPr>
        <w:pStyle w:val="Default"/>
        <w:rPr>
          <w:color w:val="auto"/>
          <w:sz w:val="22"/>
          <w:szCs w:val="22"/>
          <w:lang w:val="hu-HU"/>
        </w:rPr>
      </w:pPr>
      <w:r w:rsidRPr="002B666E">
        <w:rPr>
          <w:color w:val="auto"/>
          <w:sz w:val="22"/>
          <w:szCs w:val="22"/>
          <w:lang w:val="hu-HU"/>
        </w:rPr>
        <w:t>Az elkészített oldat hígítására oldatos infúzióhoz való, 9 mg/ml koncentrációjú (0,9%-os) nátrium-klorid</w:t>
      </w:r>
      <w:r w:rsidR="00C02261">
        <w:rPr>
          <w:color w:val="auto"/>
          <w:sz w:val="22"/>
          <w:szCs w:val="22"/>
          <w:lang w:val="hu-HU"/>
        </w:rPr>
        <w:t xml:space="preserve"> </w:t>
      </w:r>
      <w:r w:rsidRPr="002B666E">
        <w:rPr>
          <w:color w:val="auto"/>
          <w:sz w:val="22"/>
          <w:szCs w:val="22"/>
          <w:lang w:val="hu-HU"/>
        </w:rPr>
        <w:t>oldatot vagy oldatos infúzióhoz való, 50 mg/ml koncentrációjú (5%-os) glükózoldatot kell használni. A szükséges térfogatot az alábbiak alapján kell számolni:</w:t>
      </w:r>
      <w:r w:rsidRPr="002B666E" w:rsidDel="003C7FFA">
        <w:rPr>
          <w:color w:val="auto"/>
          <w:sz w:val="22"/>
          <w:szCs w:val="22"/>
          <w:lang w:val="hu-HU"/>
        </w:rPr>
        <w:t xml:space="preserve"> </w:t>
      </w:r>
    </w:p>
    <w:p w14:paraId="70A7B234" w14:textId="77777777" w:rsidR="000C0045" w:rsidRPr="00C9000A" w:rsidRDefault="000C0045" w:rsidP="0045632F">
      <w:pPr>
        <w:pStyle w:val="Default"/>
        <w:rPr>
          <w:color w:val="auto"/>
          <w:sz w:val="22"/>
          <w:szCs w:val="22"/>
          <w:lang w:val="hu-HU"/>
        </w:rPr>
      </w:pPr>
    </w:p>
    <w:p w14:paraId="6C6C67D4" w14:textId="788783AF" w:rsidR="000C0045" w:rsidRPr="00C9000A" w:rsidRDefault="000C0045" w:rsidP="0045632F">
      <w:pPr>
        <w:pStyle w:val="Default"/>
        <w:rPr>
          <w:color w:val="auto"/>
          <w:sz w:val="22"/>
          <w:szCs w:val="22"/>
          <w:lang w:val="hu-HU"/>
        </w:rPr>
      </w:pPr>
      <w:r w:rsidRPr="00C9000A">
        <w:rPr>
          <w:color w:val="auto"/>
          <w:sz w:val="22"/>
          <w:szCs w:val="22"/>
          <w:lang w:val="hu-HU"/>
        </w:rPr>
        <w:t xml:space="preserve">Térfogat (ml) = </w:t>
      </w:r>
      <w:r w:rsidRPr="00C9000A">
        <w:rPr>
          <w:color w:val="auto"/>
          <w:sz w:val="22"/>
          <w:szCs w:val="22"/>
          <w:u w:val="single"/>
          <w:lang w:val="hu-HU"/>
        </w:rPr>
        <w:t>BSA (m</w:t>
      </w:r>
      <w:r w:rsidRPr="00C9000A">
        <w:rPr>
          <w:color w:val="auto"/>
          <w:sz w:val="22"/>
          <w:szCs w:val="22"/>
          <w:u w:val="single"/>
          <w:vertAlign w:val="superscript"/>
          <w:lang w:val="hu-HU"/>
        </w:rPr>
        <w:t>2</w:t>
      </w:r>
      <w:r w:rsidRPr="00C9000A">
        <w:rPr>
          <w:color w:val="auto"/>
          <w:sz w:val="22"/>
          <w:szCs w:val="22"/>
          <w:u w:val="single"/>
          <w:lang w:val="hu-HU"/>
        </w:rPr>
        <w:t xml:space="preserve">) </w:t>
      </w:r>
      <w:r w:rsidR="00E82E13" w:rsidRPr="002B666E">
        <w:rPr>
          <w:color w:val="auto"/>
          <w:sz w:val="22"/>
          <w:szCs w:val="22"/>
          <w:u w:val="single"/>
          <w:lang w:val="hu-HU"/>
        </w:rPr>
        <w:t>×</w:t>
      </w:r>
      <w:r w:rsidRPr="00C9000A">
        <w:rPr>
          <w:color w:val="auto"/>
          <w:sz w:val="22"/>
          <w:szCs w:val="22"/>
          <w:u w:val="single"/>
          <w:lang w:val="hu-HU"/>
        </w:rPr>
        <w:t xml:space="preserve"> egy</w:t>
      </w:r>
      <w:r w:rsidR="00C02261">
        <w:rPr>
          <w:color w:val="auto"/>
          <w:sz w:val="22"/>
          <w:szCs w:val="22"/>
          <w:u w:val="single"/>
          <w:lang w:val="hu-HU"/>
        </w:rPr>
        <w:t>éni</w:t>
      </w:r>
      <w:r w:rsidRPr="00C9000A">
        <w:rPr>
          <w:color w:val="auto"/>
          <w:sz w:val="22"/>
          <w:szCs w:val="22"/>
          <w:u w:val="single"/>
          <w:lang w:val="hu-HU"/>
        </w:rPr>
        <w:t xml:space="preserve"> adag (mg/m</w:t>
      </w:r>
      <w:r w:rsidRPr="00C9000A">
        <w:rPr>
          <w:color w:val="auto"/>
          <w:sz w:val="22"/>
          <w:szCs w:val="22"/>
          <w:u w:val="single"/>
          <w:vertAlign w:val="superscript"/>
          <w:lang w:val="hu-HU"/>
        </w:rPr>
        <w:t>2</w:t>
      </w:r>
      <w:r w:rsidRPr="00C9000A">
        <w:rPr>
          <w:color w:val="auto"/>
          <w:sz w:val="22"/>
          <w:szCs w:val="22"/>
          <w:u w:val="single"/>
          <w:lang w:val="hu-HU"/>
        </w:rPr>
        <w:t>)</w:t>
      </w:r>
      <w:r w:rsidRPr="00C9000A">
        <w:rPr>
          <w:color w:val="auto"/>
          <w:sz w:val="22"/>
          <w:szCs w:val="22"/>
          <w:lang w:val="hu-HU"/>
        </w:rPr>
        <w:t xml:space="preserve"> </w:t>
      </w:r>
    </w:p>
    <w:p w14:paraId="15D8226F" w14:textId="01D3CE4F" w:rsidR="000C0045" w:rsidRPr="00C9000A" w:rsidRDefault="000C0045" w:rsidP="00C9000A">
      <w:pPr>
        <w:pStyle w:val="Default"/>
        <w:ind w:left="2410"/>
        <w:rPr>
          <w:color w:val="auto"/>
          <w:sz w:val="22"/>
          <w:szCs w:val="22"/>
          <w:lang w:val="hu-HU"/>
        </w:rPr>
      </w:pPr>
      <w:r w:rsidRPr="00C9000A">
        <w:rPr>
          <w:color w:val="auto"/>
          <w:sz w:val="22"/>
          <w:szCs w:val="22"/>
          <w:lang w:val="hu-HU"/>
        </w:rPr>
        <w:t>0</w:t>
      </w:r>
      <w:r w:rsidR="00C02261">
        <w:rPr>
          <w:color w:val="auto"/>
          <w:sz w:val="22"/>
          <w:szCs w:val="22"/>
          <w:lang w:val="hu-HU"/>
        </w:rPr>
        <w:t>,</w:t>
      </w:r>
      <w:r w:rsidRPr="00C9000A">
        <w:rPr>
          <w:color w:val="auto"/>
          <w:sz w:val="22"/>
          <w:szCs w:val="22"/>
          <w:lang w:val="hu-HU"/>
        </w:rPr>
        <w:t xml:space="preserve">05 mg/ml </w:t>
      </w:r>
    </w:p>
    <w:p w14:paraId="0F83DC0D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3DAAF06" w14:textId="359E5862" w:rsidR="000C0045" w:rsidRPr="002B666E" w:rsidRDefault="000C0045" w:rsidP="0045632F">
      <w:pPr>
        <w:pStyle w:val="Default"/>
        <w:rPr>
          <w:color w:val="auto"/>
          <w:sz w:val="22"/>
          <w:szCs w:val="22"/>
          <w:lang w:val="hu-HU"/>
        </w:rPr>
      </w:pPr>
      <w:r w:rsidRPr="002B666E">
        <w:rPr>
          <w:color w:val="auto"/>
          <w:sz w:val="22"/>
          <w:szCs w:val="22"/>
          <w:lang w:val="hu-HU"/>
        </w:rPr>
        <w:t>BSA = test</w:t>
      </w:r>
      <w:r w:rsidR="00F8756A">
        <w:rPr>
          <w:color w:val="auto"/>
          <w:sz w:val="22"/>
          <w:szCs w:val="22"/>
          <w:lang w:val="hu-HU"/>
        </w:rPr>
        <w:t>felület</w:t>
      </w:r>
      <w:r w:rsidRPr="002B666E">
        <w:rPr>
          <w:color w:val="auto"/>
          <w:sz w:val="22"/>
          <w:szCs w:val="22"/>
          <w:lang w:val="hu-HU"/>
        </w:rPr>
        <w:t xml:space="preserve"> (</w:t>
      </w:r>
      <w:r w:rsidR="00495383" w:rsidRPr="002B666E">
        <w:rPr>
          <w:color w:val="auto"/>
          <w:sz w:val="22"/>
          <w:szCs w:val="22"/>
          <w:lang w:val="hu-HU"/>
        </w:rPr>
        <w:t>b</w:t>
      </w:r>
      <w:r w:rsidRPr="002B666E">
        <w:rPr>
          <w:color w:val="auto"/>
          <w:sz w:val="22"/>
          <w:szCs w:val="22"/>
          <w:lang w:val="hu-HU"/>
        </w:rPr>
        <w:t xml:space="preserve">ody </w:t>
      </w:r>
      <w:r w:rsidR="00495383" w:rsidRPr="002B666E">
        <w:rPr>
          <w:color w:val="auto"/>
          <w:sz w:val="22"/>
          <w:szCs w:val="22"/>
          <w:lang w:val="hu-HU"/>
        </w:rPr>
        <w:t>s</w:t>
      </w:r>
      <w:r w:rsidRPr="002B666E">
        <w:rPr>
          <w:color w:val="auto"/>
          <w:sz w:val="22"/>
          <w:szCs w:val="22"/>
          <w:lang w:val="hu-HU"/>
        </w:rPr>
        <w:t xml:space="preserve">urface </w:t>
      </w:r>
      <w:r w:rsidR="00495383" w:rsidRPr="002B666E">
        <w:rPr>
          <w:color w:val="auto"/>
          <w:sz w:val="22"/>
          <w:szCs w:val="22"/>
          <w:lang w:val="hu-HU"/>
        </w:rPr>
        <w:t>a</w:t>
      </w:r>
      <w:r w:rsidRPr="002B666E">
        <w:rPr>
          <w:color w:val="auto"/>
          <w:sz w:val="22"/>
          <w:szCs w:val="22"/>
          <w:lang w:val="hu-HU"/>
        </w:rPr>
        <w:t xml:space="preserve">rea) </w:t>
      </w:r>
    </w:p>
    <w:p w14:paraId="1779453C" w14:textId="77777777" w:rsidR="000C0045" w:rsidRPr="002B666E" w:rsidRDefault="000C0045" w:rsidP="0045632F">
      <w:pPr>
        <w:pStyle w:val="Default"/>
        <w:rPr>
          <w:color w:val="auto"/>
          <w:sz w:val="22"/>
          <w:szCs w:val="22"/>
          <w:lang w:val="hu-HU"/>
        </w:rPr>
      </w:pPr>
    </w:p>
    <w:p w14:paraId="2261D049" w14:textId="3FF83EC0" w:rsidR="000C0045" w:rsidRPr="002B666E" w:rsidRDefault="00495383" w:rsidP="00C9000A">
      <w:pPr>
        <w:pStyle w:val="Default"/>
        <w:rPr>
          <w:color w:val="auto"/>
          <w:sz w:val="22"/>
          <w:szCs w:val="22"/>
          <w:lang w:val="hu-HU"/>
        </w:rPr>
      </w:pPr>
      <w:r w:rsidRPr="00292F26">
        <w:rPr>
          <w:sz w:val="22"/>
          <w:szCs w:val="22"/>
          <w:lang w:val="hu-HU"/>
        </w:rPr>
        <w:t>Amennyiben az alkalmazás centrális vénás ka</w:t>
      </w:r>
      <w:r w:rsidR="00F8756A">
        <w:rPr>
          <w:sz w:val="22"/>
          <w:szCs w:val="22"/>
          <w:lang w:val="hu-HU"/>
        </w:rPr>
        <w:t>téteren</w:t>
      </w:r>
      <w:r w:rsidRPr="00292F26">
        <w:rPr>
          <w:sz w:val="22"/>
          <w:szCs w:val="22"/>
          <w:lang w:val="hu-HU"/>
        </w:rPr>
        <w:t xml:space="preserve"> keresztül történik, </w:t>
      </w:r>
      <w:r w:rsidRPr="002B666E">
        <w:rPr>
          <w:color w:val="auto"/>
          <w:sz w:val="22"/>
          <w:szCs w:val="22"/>
          <w:lang w:val="hu-HU"/>
        </w:rPr>
        <w:t>a</w:t>
      </w:r>
      <w:r w:rsidR="000C0045" w:rsidRPr="002B666E">
        <w:rPr>
          <w:color w:val="auto"/>
          <w:sz w:val="22"/>
          <w:szCs w:val="22"/>
          <w:lang w:val="hu-HU"/>
        </w:rPr>
        <w:t xml:space="preserve"> megfelelő mennyiségű elkészített oldatot </w:t>
      </w:r>
      <w:r w:rsidRPr="002B666E">
        <w:rPr>
          <w:color w:val="auto"/>
          <w:sz w:val="22"/>
          <w:szCs w:val="22"/>
          <w:lang w:val="hu-HU"/>
        </w:rPr>
        <w:t xml:space="preserve">fel </w:t>
      </w:r>
      <w:r w:rsidR="000C0045" w:rsidRPr="002B666E">
        <w:rPr>
          <w:color w:val="auto"/>
          <w:sz w:val="22"/>
          <w:szCs w:val="22"/>
          <w:lang w:val="hu-HU"/>
        </w:rPr>
        <w:t>kell szívni az injekciós üvegből</w:t>
      </w:r>
      <w:r w:rsidRPr="002B666E">
        <w:rPr>
          <w:color w:val="auto"/>
          <w:sz w:val="22"/>
          <w:szCs w:val="22"/>
          <w:lang w:val="hu-HU"/>
        </w:rPr>
        <w:t>,</w:t>
      </w:r>
      <w:r w:rsidR="000C0045" w:rsidRPr="002B666E">
        <w:rPr>
          <w:color w:val="auto"/>
          <w:sz w:val="22"/>
          <w:szCs w:val="22"/>
          <w:lang w:val="hu-HU"/>
        </w:rPr>
        <w:t xml:space="preserve"> és </w:t>
      </w:r>
      <w:r w:rsidR="00F8756A">
        <w:rPr>
          <w:color w:val="auto"/>
          <w:sz w:val="22"/>
          <w:szCs w:val="22"/>
          <w:lang w:val="hu-HU"/>
        </w:rPr>
        <w:t>be kell juttat</w:t>
      </w:r>
      <w:r w:rsidR="000C0045" w:rsidRPr="002B666E">
        <w:rPr>
          <w:color w:val="auto"/>
          <w:sz w:val="22"/>
          <w:szCs w:val="22"/>
          <w:lang w:val="hu-HU"/>
        </w:rPr>
        <w:t xml:space="preserve">ni a ≥ 50 ml </w:t>
      </w:r>
      <w:r w:rsidRPr="002B666E">
        <w:rPr>
          <w:color w:val="auto"/>
          <w:sz w:val="22"/>
          <w:szCs w:val="22"/>
          <w:lang w:val="hu-HU"/>
        </w:rPr>
        <w:t xml:space="preserve">oldószert </w:t>
      </w:r>
      <w:r w:rsidR="000C0045" w:rsidRPr="002B666E">
        <w:rPr>
          <w:color w:val="auto"/>
          <w:sz w:val="22"/>
          <w:szCs w:val="22"/>
          <w:lang w:val="hu-HU"/>
        </w:rPr>
        <w:t xml:space="preserve">(9 mg/ml koncentrációjú </w:t>
      </w:r>
      <w:r w:rsidRPr="002B666E">
        <w:rPr>
          <w:color w:val="auto"/>
          <w:sz w:val="22"/>
          <w:szCs w:val="22"/>
          <w:lang w:val="hu-HU"/>
        </w:rPr>
        <w:t>[</w:t>
      </w:r>
      <w:r w:rsidR="000C0045" w:rsidRPr="002B666E">
        <w:rPr>
          <w:color w:val="auto"/>
          <w:sz w:val="22"/>
          <w:szCs w:val="22"/>
          <w:lang w:val="hu-HU"/>
        </w:rPr>
        <w:t>0,9%-os</w:t>
      </w:r>
      <w:r w:rsidRPr="002B666E">
        <w:rPr>
          <w:color w:val="auto"/>
          <w:sz w:val="22"/>
          <w:szCs w:val="22"/>
          <w:lang w:val="hu-HU"/>
        </w:rPr>
        <w:t>]</w:t>
      </w:r>
      <w:r w:rsidR="000C0045" w:rsidRPr="002B666E">
        <w:rPr>
          <w:color w:val="auto"/>
          <w:sz w:val="22"/>
          <w:szCs w:val="22"/>
          <w:lang w:val="hu-HU"/>
        </w:rPr>
        <w:t xml:space="preserve"> nátrium-klorid</w:t>
      </w:r>
      <w:r w:rsidR="00F8756A">
        <w:rPr>
          <w:color w:val="auto"/>
          <w:sz w:val="22"/>
          <w:szCs w:val="22"/>
          <w:lang w:val="hu-HU"/>
        </w:rPr>
        <w:t xml:space="preserve"> </w:t>
      </w:r>
      <w:r w:rsidR="000C0045" w:rsidRPr="002B666E">
        <w:rPr>
          <w:color w:val="auto"/>
          <w:sz w:val="22"/>
          <w:szCs w:val="22"/>
          <w:lang w:val="hu-HU"/>
        </w:rPr>
        <w:t>oldat</w:t>
      </w:r>
      <w:r w:rsidR="00F8756A">
        <w:rPr>
          <w:color w:val="auto"/>
          <w:sz w:val="22"/>
          <w:szCs w:val="22"/>
          <w:lang w:val="hu-HU"/>
        </w:rPr>
        <w:t>os infúzió</w:t>
      </w:r>
      <w:r w:rsidR="000C0045" w:rsidRPr="002B666E">
        <w:rPr>
          <w:color w:val="auto"/>
          <w:sz w:val="22"/>
          <w:szCs w:val="22"/>
          <w:lang w:val="hu-HU"/>
        </w:rPr>
        <w:t xml:space="preserve"> vagy 50</w:t>
      </w:r>
      <w:r w:rsidRPr="002B666E">
        <w:rPr>
          <w:color w:val="auto"/>
          <w:sz w:val="22"/>
          <w:szCs w:val="22"/>
          <w:lang w:val="hu-HU"/>
        </w:rPr>
        <w:t> </w:t>
      </w:r>
      <w:r w:rsidR="000C0045" w:rsidRPr="002B666E">
        <w:rPr>
          <w:color w:val="auto"/>
          <w:sz w:val="22"/>
          <w:szCs w:val="22"/>
          <w:lang w:val="hu-HU"/>
        </w:rPr>
        <w:t xml:space="preserve">mg/ml koncentrációjú </w:t>
      </w:r>
      <w:r w:rsidR="00F8756A">
        <w:rPr>
          <w:color w:val="auto"/>
          <w:sz w:val="22"/>
          <w:szCs w:val="22"/>
          <w:lang w:val="hu-HU"/>
        </w:rPr>
        <w:t>[</w:t>
      </w:r>
      <w:r w:rsidR="000C0045" w:rsidRPr="002B666E">
        <w:rPr>
          <w:color w:val="auto"/>
          <w:sz w:val="22"/>
          <w:szCs w:val="22"/>
          <w:lang w:val="hu-HU"/>
        </w:rPr>
        <w:t>5%-os</w:t>
      </w:r>
      <w:r w:rsidR="00F8756A">
        <w:rPr>
          <w:color w:val="auto"/>
          <w:sz w:val="22"/>
          <w:szCs w:val="22"/>
          <w:lang w:val="hu-HU"/>
        </w:rPr>
        <w:t>]</w:t>
      </w:r>
      <w:r w:rsidR="000C0045" w:rsidRPr="002B666E">
        <w:rPr>
          <w:color w:val="auto"/>
          <w:sz w:val="22"/>
          <w:szCs w:val="22"/>
          <w:lang w:val="hu-HU"/>
        </w:rPr>
        <w:t xml:space="preserve"> glükóz</w:t>
      </w:r>
      <w:r w:rsidR="00F8756A">
        <w:rPr>
          <w:color w:val="auto"/>
          <w:sz w:val="22"/>
          <w:szCs w:val="22"/>
          <w:lang w:val="hu-HU"/>
        </w:rPr>
        <w:t xml:space="preserve"> </w:t>
      </w:r>
      <w:r w:rsidR="000C0045" w:rsidRPr="002B666E">
        <w:rPr>
          <w:color w:val="auto"/>
          <w:sz w:val="22"/>
          <w:szCs w:val="22"/>
          <w:lang w:val="hu-HU"/>
        </w:rPr>
        <w:t>oldat</w:t>
      </w:r>
      <w:r w:rsidR="00F8756A">
        <w:rPr>
          <w:color w:val="auto"/>
          <w:sz w:val="22"/>
          <w:szCs w:val="22"/>
          <w:lang w:val="hu-HU"/>
        </w:rPr>
        <w:t>os infúzió</w:t>
      </w:r>
      <w:r w:rsidR="000C0045" w:rsidRPr="002B666E">
        <w:rPr>
          <w:color w:val="auto"/>
          <w:sz w:val="22"/>
          <w:szCs w:val="22"/>
          <w:lang w:val="hu-HU"/>
        </w:rPr>
        <w:t>) tartalmazó infúziós zsák</w:t>
      </w:r>
      <w:r w:rsidR="00F8756A">
        <w:rPr>
          <w:color w:val="auto"/>
          <w:sz w:val="22"/>
          <w:szCs w:val="22"/>
          <w:lang w:val="hu-HU"/>
        </w:rPr>
        <w:t>ba</w:t>
      </w:r>
      <w:r w:rsidR="000C0045" w:rsidRPr="002B666E">
        <w:rPr>
          <w:color w:val="auto"/>
          <w:sz w:val="22"/>
          <w:szCs w:val="22"/>
          <w:lang w:val="hu-HU"/>
        </w:rPr>
        <w:t>, így a trabektedin koncentrációja az infúziós oldatban ≤ 0,030 mg/ml.</w:t>
      </w:r>
      <w:r w:rsidR="000C0045" w:rsidRPr="002B666E" w:rsidDel="00A4518F">
        <w:rPr>
          <w:color w:val="auto"/>
          <w:sz w:val="22"/>
          <w:szCs w:val="22"/>
          <w:lang w:val="hu-HU"/>
        </w:rPr>
        <w:t xml:space="preserve"> </w:t>
      </w:r>
    </w:p>
    <w:p w14:paraId="1D8050EC" w14:textId="77777777" w:rsidR="000C0045" w:rsidRPr="002B666E" w:rsidRDefault="000C0045" w:rsidP="0045632F">
      <w:pPr>
        <w:pStyle w:val="Default"/>
        <w:rPr>
          <w:color w:val="auto"/>
          <w:sz w:val="22"/>
          <w:szCs w:val="22"/>
          <w:lang w:val="hu-HU"/>
        </w:rPr>
      </w:pPr>
    </w:p>
    <w:p w14:paraId="5EAD1D63" w14:textId="66CF45C1" w:rsidR="000C0045" w:rsidRPr="002B666E" w:rsidRDefault="000C0045" w:rsidP="00C9000A">
      <w:pPr>
        <w:pStyle w:val="Default"/>
        <w:rPr>
          <w:color w:val="auto"/>
          <w:sz w:val="22"/>
          <w:szCs w:val="22"/>
          <w:lang w:val="hu-HU"/>
        </w:rPr>
      </w:pPr>
      <w:r w:rsidRPr="002B666E">
        <w:rPr>
          <w:color w:val="auto"/>
          <w:sz w:val="22"/>
          <w:szCs w:val="22"/>
          <w:lang w:val="hu-HU"/>
        </w:rPr>
        <w:t xml:space="preserve">Ha </w:t>
      </w:r>
      <w:r w:rsidR="00B72291" w:rsidRPr="002B666E">
        <w:rPr>
          <w:color w:val="auto"/>
          <w:sz w:val="22"/>
          <w:szCs w:val="22"/>
          <w:lang w:val="hu-HU"/>
        </w:rPr>
        <w:t xml:space="preserve">centrális </w:t>
      </w:r>
      <w:r w:rsidR="004063B4" w:rsidRPr="002B666E">
        <w:rPr>
          <w:color w:val="auto"/>
          <w:sz w:val="22"/>
          <w:szCs w:val="22"/>
          <w:lang w:val="hu-HU"/>
        </w:rPr>
        <w:t>vén</w:t>
      </w:r>
      <w:r w:rsidR="00F8756A">
        <w:rPr>
          <w:color w:val="auto"/>
          <w:sz w:val="22"/>
          <w:szCs w:val="22"/>
          <w:lang w:val="hu-HU"/>
        </w:rPr>
        <w:t>ás hozzáférés nem</w:t>
      </w:r>
      <w:r w:rsidR="004063B4" w:rsidRPr="002B666E">
        <w:rPr>
          <w:color w:val="auto"/>
          <w:sz w:val="22"/>
          <w:szCs w:val="22"/>
          <w:lang w:val="hu-HU"/>
        </w:rPr>
        <w:t xml:space="preserve"> biztosít</w:t>
      </w:r>
      <w:r w:rsidR="00F8756A">
        <w:rPr>
          <w:color w:val="auto"/>
          <w:sz w:val="22"/>
          <w:szCs w:val="22"/>
          <w:lang w:val="hu-HU"/>
        </w:rPr>
        <w:t>ható</w:t>
      </w:r>
      <w:r w:rsidRPr="002B666E">
        <w:rPr>
          <w:color w:val="auto"/>
          <w:sz w:val="22"/>
          <w:szCs w:val="22"/>
          <w:lang w:val="hu-HU"/>
        </w:rPr>
        <w:t>, és perifériás vénás ka</w:t>
      </w:r>
      <w:r w:rsidR="00F8756A">
        <w:rPr>
          <w:color w:val="auto"/>
          <w:sz w:val="22"/>
          <w:szCs w:val="22"/>
          <w:lang w:val="hu-HU"/>
        </w:rPr>
        <w:t>nül</w:t>
      </w:r>
      <w:r w:rsidRPr="002B666E">
        <w:rPr>
          <w:color w:val="auto"/>
          <w:sz w:val="22"/>
          <w:szCs w:val="22"/>
          <w:lang w:val="hu-HU"/>
        </w:rPr>
        <w:t xml:space="preserve">t kell használni, akkor az elkészített oldatot egy ≥ 1000 ml </w:t>
      </w:r>
      <w:r w:rsidR="004063B4" w:rsidRPr="002B666E">
        <w:rPr>
          <w:color w:val="auto"/>
          <w:sz w:val="22"/>
          <w:szCs w:val="22"/>
          <w:lang w:val="hu-HU"/>
        </w:rPr>
        <w:t xml:space="preserve">oldószert </w:t>
      </w:r>
      <w:r w:rsidRPr="002B666E">
        <w:rPr>
          <w:color w:val="auto"/>
          <w:sz w:val="22"/>
          <w:szCs w:val="22"/>
          <w:lang w:val="hu-HU"/>
        </w:rPr>
        <w:t xml:space="preserve">(9 mg/ml koncentrációjú </w:t>
      </w:r>
      <w:r w:rsidR="004063B4" w:rsidRPr="002B666E">
        <w:rPr>
          <w:color w:val="auto"/>
          <w:sz w:val="22"/>
          <w:szCs w:val="22"/>
          <w:lang w:val="hu-HU"/>
        </w:rPr>
        <w:t>[</w:t>
      </w:r>
      <w:r w:rsidRPr="002B666E">
        <w:rPr>
          <w:color w:val="auto"/>
          <w:sz w:val="22"/>
          <w:szCs w:val="22"/>
          <w:lang w:val="hu-HU"/>
        </w:rPr>
        <w:t>0,9%-os</w:t>
      </w:r>
      <w:r w:rsidR="004063B4" w:rsidRPr="002B666E">
        <w:rPr>
          <w:color w:val="auto"/>
          <w:sz w:val="22"/>
          <w:szCs w:val="22"/>
          <w:lang w:val="hu-HU"/>
        </w:rPr>
        <w:t>]</w:t>
      </w:r>
      <w:r w:rsidRPr="002B666E">
        <w:rPr>
          <w:color w:val="auto"/>
          <w:sz w:val="22"/>
          <w:szCs w:val="22"/>
          <w:lang w:val="hu-HU"/>
        </w:rPr>
        <w:t xml:space="preserve"> nátrium-klorid</w:t>
      </w:r>
      <w:r w:rsidR="00F8756A">
        <w:rPr>
          <w:color w:val="auto"/>
          <w:sz w:val="22"/>
          <w:szCs w:val="22"/>
          <w:lang w:val="hu-HU"/>
        </w:rPr>
        <w:t xml:space="preserve"> </w:t>
      </w:r>
      <w:r w:rsidRPr="002B666E">
        <w:rPr>
          <w:color w:val="auto"/>
          <w:sz w:val="22"/>
          <w:szCs w:val="22"/>
          <w:lang w:val="hu-HU"/>
        </w:rPr>
        <w:t>oldat</w:t>
      </w:r>
      <w:r w:rsidR="00F8756A">
        <w:rPr>
          <w:color w:val="auto"/>
          <w:sz w:val="22"/>
          <w:szCs w:val="22"/>
          <w:lang w:val="hu-HU"/>
        </w:rPr>
        <w:t>os infúzió</w:t>
      </w:r>
      <w:r w:rsidRPr="002B666E">
        <w:rPr>
          <w:color w:val="auto"/>
          <w:sz w:val="22"/>
          <w:szCs w:val="22"/>
          <w:lang w:val="hu-HU"/>
        </w:rPr>
        <w:t xml:space="preserve"> vagy 50 mg/ml koncentrációjú </w:t>
      </w:r>
      <w:r w:rsidR="004063B4" w:rsidRPr="002B666E">
        <w:rPr>
          <w:color w:val="auto"/>
          <w:sz w:val="22"/>
          <w:szCs w:val="22"/>
          <w:lang w:val="hu-HU"/>
        </w:rPr>
        <w:t>[</w:t>
      </w:r>
      <w:r w:rsidRPr="002B666E">
        <w:rPr>
          <w:color w:val="auto"/>
          <w:sz w:val="22"/>
          <w:szCs w:val="22"/>
          <w:lang w:val="hu-HU"/>
        </w:rPr>
        <w:t>5%-os</w:t>
      </w:r>
      <w:r w:rsidR="004063B4" w:rsidRPr="002B666E">
        <w:rPr>
          <w:color w:val="auto"/>
          <w:sz w:val="22"/>
          <w:szCs w:val="22"/>
          <w:lang w:val="hu-HU"/>
        </w:rPr>
        <w:t>]</w:t>
      </w:r>
      <w:r w:rsidRPr="002B666E">
        <w:rPr>
          <w:color w:val="auto"/>
          <w:sz w:val="22"/>
          <w:szCs w:val="22"/>
          <w:lang w:val="hu-HU"/>
        </w:rPr>
        <w:t xml:space="preserve"> glükóz</w:t>
      </w:r>
      <w:r w:rsidR="00F8756A">
        <w:rPr>
          <w:color w:val="auto"/>
          <w:sz w:val="22"/>
          <w:szCs w:val="22"/>
          <w:lang w:val="hu-HU"/>
        </w:rPr>
        <w:t xml:space="preserve"> </w:t>
      </w:r>
      <w:r w:rsidRPr="002B666E">
        <w:rPr>
          <w:color w:val="auto"/>
          <w:sz w:val="22"/>
          <w:szCs w:val="22"/>
          <w:lang w:val="hu-HU"/>
        </w:rPr>
        <w:t>oldat</w:t>
      </w:r>
      <w:r w:rsidR="00F8756A">
        <w:rPr>
          <w:color w:val="auto"/>
          <w:sz w:val="22"/>
          <w:szCs w:val="22"/>
          <w:lang w:val="hu-HU"/>
        </w:rPr>
        <w:t>os infúzió</w:t>
      </w:r>
      <w:r w:rsidRPr="002B666E">
        <w:rPr>
          <w:color w:val="auto"/>
          <w:sz w:val="22"/>
          <w:szCs w:val="22"/>
          <w:lang w:val="hu-HU"/>
        </w:rPr>
        <w:t>) tartalmazó infúziós zsák</w:t>
      </w:r>
      <w:r w:rsidR="00F8756A">
        <w:rPr>
          <w:color w:val="auto"/>
          <w:sz w:val="22"/>
          <w:szCs w:val="22"/>
          <w:lang w:val="hu-HU"/>
        </w:rPr>
        <w:t>ba kell juttat</w:t>
      </w:r>
      <w:r w:rsidRPr="002B666E">
        <w:rPr>
          <w:color w:val="auto"/>
          <w:sz w:val="22"/>
          <w:szCs w:val="22"/>
          <w:lang w:val="hu-HU"/>
        </w:rPr>
        <w:t>ni.</w:t>
      </w:r>
      <w:r w:rsidRPr="002B666E" w:rsidDel="00A4518F">
        <w:rPr>
          <w:color w:val="auto"/>
          <w:sz w:val="22"/>
          <w:szCs w:val="22"/>
          <w:lang w:val="hu-HU"/>
        </w:rPr>
        <w:t xml:space="preserve"> </w:t>
      </w:r>
    </w:p>
    <w:p w14:paraId="324D4CE3" w14:textId="77777777" w:rsidR="000C0045" w:rsidRPr="00C9000A" w:rsidRDefault="000C0045" w:rsidP="0045632F">
      <w:pPr>
        <w:pStyle w:val="Default"/>
        <w:rPr>
          <w:color w:val="auto"/>
          <w:sz w:val="22"/>
          <w:szCs w:val="22"/>
          <w:lang w:val="hu-HU"/>
        </w:rPr>
      </w:pPr>
    </w:p>
    <w:p w14:paraId="5A8B65D9" w14:textId="674CD4AC" w:rsidR="000C0045" w:rsidRPr="002B666E" w:rsidRDefault="000C0045" w:rsidP="00C9000A">
      <w:pPr>
        <w:pStyle w:val="Default"/>
        <w:rPr>
          <w:color w:val="auto"/>
          <w:sz w:val="22"/>
          <w:szCs w:val="22"/>
          <w:lang w:val="hu-HU"/>
        </w:rPr>
      </w:pPr>
      <w:r w:rsidRPr="002B666E">
        <w:rPr>
          <w:color w:val="auto"/>
          <w:sz w:val="22"/>
          <w:szCs w:val="22"/>
          <w:lang w:val="hu-HU"/>
        </w:rPr>
        <w:t>A parenter</w:t>
      </w:r>
      <w:r w:rsidR="00F8756A">
        <w:rPr>
          <w:color w:val="auto"/>
          <w:sz w:val="22"/>
          <w:szCs w:val="22"/>
          <w:lang w:val="hu-HU"/>
        </w:rPr>
        <w:t>a</w:t>
      </w:r>
      <w:r w:rsidRPr="002B666E">
        <w:rPr>
          <w:color w:val="auto"/>
          <w:sz w:val="22"/>
          <w:szCs w:val="22"/>
          <w:lang w:val="hu-HU"/>
        </w:rPr>
        <w:t xml:space="preserve">lis oldatot alkalmazás előtt meg kell vizsgálni, hogy </w:t>
      </w:r>
      <w:r w:rsidR="00F8756A">
        <w:rPr>
          <w:color w:val="auto"/>
          <w:sz w:val="22"/>
          <w:szCs w:val="22"/>
          <w:lang w:val="hu-HU"/>
        </w:rPr>
        <w:t>nincsenek</w:t>
      </w:r>
      <w:r w:rsidRPr="002B666E">
        <w:rPr>
          <w:color w:val="auto"/>
          <w:sz w:val="22"/>
          <w:szCs w:val="22"/>
          <w:lang w:val="hu-HU"/>
        </w:rPr>
        <w:t>-e benne látható részecskék. Amint az infúziót elkészítették, azonnal fel kell használni.</w:t>
      </w:r>
      <w:r w:rsidRPr="002B666E" w:rsidDel="00A4518F">
        <w:rPr>
          <w:color w:val="auto"/>
          <w:sz w:val="22"/>
          <w:szCs w:val="22"/>
          <w:lang w:val="hu-HU"/>
        </w:rPr>
        <w:t xml:space="preserve"> </w:t>
      </w:r>
    </w:p>
    <w:p w14:paraId="68220C47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B0FD03" w14:textId="1E9BF2CB" w:rsidR="00C00B55" w:rsidRPr="002B666E" w:rsidRDefault="00C00B55" w:rsidP="0045632F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A készítmény kezelésére és a megsemmisítésre vonatkozó utasítások</w:t>
      </w:r>
      <w:r w:rsidRPr="002B666E" w:rsidDel="00C00B55">
        <w:rPr>
          <w:rFonts w:ascii="Times New Roman" w:hAnsi="Times New Roman" w:cs="Times New Roman"/>
          <w:u w:val="single"/>
          <w:lang w:val="hu-HU"/>
        </w:rPr>
        <w:t xml:space="preserve"> </w:t>
      </w:r>
    </w:p>
    <w:p w14:paraId="4E6A6D1E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F23915F" w14:textId="358F409E" w:rsidR="00CD6508" w:rsidRPr="002B666E" w:rsidRDefault="00C00B55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bookmarkStart w:id="4" w:name="_Hlk109055702"/>
      <w:r w:rsidRPr="002B666E">
        <w:rPr>
          <w:rFonts w:ascii="Times New Roman" w:hAnsi="Times New Roman" w:cs="Times New Roman"/>
          <w:lang w:val="hu-HU"/>
        </w:rPr>
        <w:t xml:space="preserve">egy citotoxikus, </w:t>
      </w:r>
      <w:r w:rsidR="004063B4" w:rsidRPr="002B666E">
        <w:rPr>
          <w:rFonts w:ascii="Times New Roman" w:hAnsi="Times New Roman" w:cs="Times New Roman"/>
          <w:lang w:val="hu-HU"/>
        </w:rPr>
        <w:t xml:space="preserve">daganatellenes </w:t>
      </w:r>
      <w:r w:rsidRPr="002B666E">
        <w:rPr>
          <w:rFonts w:ascii="Times New Roman" w:hAnsi="Times New Roman" w:cs="Times New Roman"/>
          <w:lang w:val="hu-HU"/>
        </w:rPr>
        <w:t xml:space="preserve">gyógyszer, és hasonlóan más, potenciálisan mérgező anyagokhoz, </w:t>
      </w:r>
      <w:r w:rsidR="004063B4" w:rsidRPr="002B666E">
        <w:rPr>
          <w:rFonts w:ascii="Times New Roman" w:hAnsi="Times New Roman" w:cs="Times New Roman"/>
          <w:lang w:val="hu-HU"/>
        </w:rPr>
        <w:t xml:space="preserve">elővigyázatossággal </w:t>
      </w:r>
      <w:r w:rsidRPr="002B666E">
        <w:rPr>
          <w:rFonts w:ascii="Times New Roman" w:hAnsi="Times New Roman" w:cs="Times New Roman"/>
          <w:lang w:val="hu-HU"/>
        </w:rPr>
        <w:t xml:space="preserve">kell kezelni. A citotoxikus gyógyszerek szakszerű kezelésére és megsemmisítésére vonatkozó útmutatásokat kell követni. A személyzetet </w:t>
      </w:r>
      <w:r w:rsidR="004063B4" w:rsidRPr="002B666E">
        <w:rPr>
          <w:rFonts w:ascii="Times New Roman" w:hAnsi="Times New Roman" w:cs="Times New Roman"/>
          <w:lang w:val="hu-HU"/>
        </w:rPr>
        <w:t>ki kell képezni</w:t>
      </w:r>
      <w:r w:rsidRPr="002B666E">
        <w:rPr>
          <w:rFonts w:ascii="Times New Roman" w:hAnsi="Times New Roman" w:cs="Times New Roman"/>
          <w:lang w:val="hu-HU"/>
        </w:rPr>
        <w:t xml:space="preserve"> a gyógyszer feloldásá</w:t>
      </w:r>
      <w:r w:rsidR="004063B4" w:rsidRPr="002B666E">
        <w:rPr>
          <w:rFonts w:ascii="Times New Roman" w:hAnsi="Times New Roman" w:cs="Times New Roman"/>
          <w:lang w:val="hu-HU"/>
        </w:rPr>
        <w:t>nak</w:t>
      </w:r>
      <w:r w:rsidRPr="002B666E">
        <w:rPr>
          <w:rFonts w:ascii="Times New Roman" w:hAnsi="Times New Roman" w:cs="Times New Roman"/>
          <w:lang w:val="hu-HU"/>
        </w:rPr>
        <w:t xml:space="preserve"> és hígításá</w:t>
      </w:r>
      <w:r w:rsidR="004063B4" w:rsidRPr="002B666E">
        <w:rPr>
          <w:rFonts w:ascii="Times New Roman" w:hAnsi="Times New Roman" w:cs="Times New Roman"/>
          <w:lang w:val="hu-HU"/>
        </w:rPr>
        <w:t>nak helyes technikájára</w:t>
      </w:r>
      <w:r w:rsidRPr="002B666E">
        <w:rPr>
          <w:rFonts w:ascii="Times New Roman" w:hAnsi="Times New Roman" w:cs="Times New Roman"/>
          <w:lang w:val="hu-HU"/>
        </w:rPr>
        <w:t xml:space="preserve">, és a feloldás és hígítás alatt </w:t>
      </w:r>
      <w:r w:rsidRPr="002B666E">
        <w:rPr>
          <w:rFonts w:ascii="Times New Roman" w:hAnsi="Times New Roman" w:cs="Times New Roman"/>
          <w:lang w:val="hu-HU"/>
        </w:rPr>
        <w:lastRenderedPageBreak/>
        <w:t>védőeszközöket (</w:t>
      </w:r>
      <w:r w:rsidR="00F8756A">
        <w:rPr>
          <w:rFonts w:ascii="Times New Roman" w:hAnsi="Times New Roman" w:cs="Times New Roman"/>
          <w:lang w:val="hu-HU"/>
        </w:rPr>
        <w:t>maszkot</w:t>
      </w:r>
      <w:r w:rsidRPr="002B666E">
        <w:rPr>
          <w:rFonts w:ascii="Times New Roman" w:hAnsi="Times New Roman" w:cs="Times New Roman"/>
          <w:lang w:val="hu-HU"/>
        </w:rPr>
        <w:t>, védőszemüveget és kesztyűt) kell viselniük. Terhes nők nem dolgozhatnak ezzel a</w:t>
      </w:r>
      <w:r w:rsidR="00C6264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gyógyszerrel.</w:t>
      </w:r>
      <w:r w:rsidRPr="002B666E" w:rsidDel="00C00B55">
        <w:rPr>
          <w:rFonts w:ascii="Times New Roman" w:hAnsi="Times New Roman" w:cs="Times New Roman"/>
          <w:lang w:val="hu-HU"/>
        </w:rPr>
        <w:t xml:space="preserve"> </w:t>
      </w:r>
      <w:bookmarkEnd w:id="4"/>
    </w:p>
    <w:p w14:paraId="7D6310BD" w14:textId="77777777" w:rsidR="00CD6508" w:rsidRPr="002B666E" w:rsidRDefault="00CD650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ADAE96C" w14:textId="40A14ACD" w:rsidR="00C00B55" w:rsidRPr="002B666E" w:rsidRDefault="00C00B55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Bőrrel, szemmel vagy nyálkahártyával történő véletlen érintkezés esetén azonnal </w:t>
      </w:r>
      <w:r w:rsidR="004063B4" w:rsidRPr="002B666E">
        <w:rPr>
          <w:rFonts w:ascii="Times New Roman" w:hAnsi="Times New Roman" w:cs="Times New Roman"/>
          <w:lang w:val="hu-HU"/>
        </w:rPr>
        <w:t xml:space="preserve">le kell öblíteni </w:t>
      </w:r>
      <w:r w:rsidRPr="002B666E">
        <w:rPr>
          <w:rFonts w:ascii="Times New Roman" w:hAnsi="Times New Roman" w:cs="Times New Roman"/>
          <w:lang w:val="hu-HU"/>
        </w:rPr>
        <w:t>bő vízzel.</w:t>
      </w:r>
      <w:r w:rsidRPr="002B666E" w:rsidDel="00C00B55">
        <w:rPr>
          <w:rFonts w:ascii="Times New Roman" w:hAnsi="Times New Roman" w:cs="Times New Roman"/>
          <w:lang w:val="hu-HU"/>
        </w:rPr>
        <w:t xml:space="preserve"> </w:t>
      </w:r>
    </w:p>
    <w:p w14:paraId="207B8F77" w14:textId="77777777" w:rsidR="00CD6508" w:rsidRPr="002B666E" w:rsidRDefault="00CD650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98EE6E" w14:textId="3618D3FA" w:rsidR="00CF1752" w:rsidRPr="002B666E" w:rsidRDefault="00B874D6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CF1752" w:rsidRPr="002B666E" w:rsidDel="00CF1752">
        <w:rPr>
          <w:rFonts w:ascii="Times New Roman" w:hAnsi="Times New Roman" w:cs="Times New Roman"/>
          <w:lang w:val="hu-HU"/>
        </w:rPr>
        <w:t xml:space="preserve"> </w:t>
      </w:r>
      <w:r w:rsidR="00771278" w:rsidRPr="002B666E">
        <w:rPr>
          <w:rFonts w:ascii="Times New Roman" w:hAnsi="Times New Roman" w:cs="Times New Roman"/>
          <w:lang w:val="hu-HU"/>
        </w:rPr>
        <w:t>Trabectedin EVER Pharma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="00CF1752" w:rsidRPr="002B666E">
        <w:rPr>
          <w:rFonts w:ascii="Times New Roman" w:hAnsi="Times New Roman" w:cs="Times New Roman"/>
          <w:lang w:val="hu-HU"/>
        </w:rPr>
        <w:t xml:space="preserve">és </w:t>
      </w:r>
      <w:r w:rsidRPr="002B666E">
        <w:rPr>
          <w:rFonts w:ascii="Times New Roman" w:hAnsi="Times New Roman" w:cs="Times New Roman"/>
          <w:lang w:val="hu-HU"/>
        </w:rPr>
        <w:t xml:space="preserve">az </w:t>
      </w:r>
      <w:r w:rsidR="00CF1752" w:rsidRPr="002B666E">
        <w:rPr>
          <w:rFonts w:ascii="Times New Roman" w:hAnsi="Times New Roman" w:cs="Times New Roman"/>
          <w:lang w:val="hu-HU"/>
        </w:rPr>
        <w:t>I-es típusú üveg</w:t>
      </w:r>
      <w:r w:rsidR="00F8756A">
        <w:rPr>
          <w:rFonts w:ascii="Times New Roman" w:hAnsi="Times New Roman" w:cs="Times New Roman"/>
          <w:lang w:val="hu-HU"/>
        </w:rPr>
        <w:t>e</w:t>
      </w:r>
      <w:r w:rsidR="00CF1752" w:rsidRPr="002B666E">
        <w:rPr>
          <w:rFonts w:ascii="Times New Roman" w:hAnsi="Times New Roman" w:cs="Times New Roman"/>
          <w:lang w:val="hu-HU"/>
        </w:rPr>
        <w:t>k, poli</w:t>
      </w:r>
      <w:r w:rsidR="004063B4" w:rsidRPr="002B666E">
        <w:rPr>
          <w:rFonts w:ascii="Times New Roman" w:hAnsi="Times New Roman" w:cs="Times New Roman"/>
          <w:lang w:val="hu-HU"/>
        </w:rPr>
        <w:t>(</w:t>
      </w:r>
      <w:r w:rsidR="00CF1752" w:rsidRPr="002B666E">
        <w:rPr>
          <w:rFonts w:ascii="Times New Roman" w:hAnsi="Times New Roman" w:cs="Times New Roman"/>
          <w:lang w:val="hu-HU"/>
        </w:rPr>
        <w:t>vinil</w:t>
      </w:r>
      <w:r w:rsidR="004063B4" w:rsidRPr="002B666E">
        <w:rPr>
          <w:rFonts w:ascii="Times New Roman" w:hAnsi="Times New Roman" w:cs="Times New Roman"/>
          <w:lang w:val="hu-HU"/>
        </w:rPr>
        <w:t>-</w:t>
      </w:r>
      <w:r w:rsidR="00CF1752" w:rsidRPr="002B666E">
        <w:rPr>
          <w:rFonts w:ascii="Times New Roman" w:hAnsi="Times New Roman" w:cs="Times New Roman"/>
          <w:lang w:val="hu-HU"/>
        </w:rPr>
        <w:t>klorid</w:t>
      </w:r>
      <w:r w:rsidR="004063B4" w:rsidRPr="002B666E">
        <w:rPr>
          <w:rFonts w:ascii="Times New Roman" w:hAnsi="Times New Roman" w:cs="Times New Roman"/>
          <w:lang w:val="hu-HU"/>
        </w:rPr>
        <w:t>)</w:t>
      </w:r>
      <w:r w:rsidR="00CF1752" w:rsidRPr="002B666E">
        <w:rPr>
          <w:rFonts w:ascii="Times New Roman" w:hAnsi="Times New Roman" w:cs="Times New Roman"/>
          <w:lang w:val="hu-HU"/>
        </w:rPr>
        <w:t xml:space="preserve"> (PVC) vagy polietilén (PE) zsákok és </w:t>
      </w:r>
      <w:r w:rsidR="004063B4" w:rsidRPr="002B666E">
        <w:rPr>
          <w:rFonts w:ascii="Times New Roman" w:hAnsi="Times New Roman" w:cs="Times New Roman"/>
          <w:lang w:val="hu-HU"/>
        </w:rPr>
        <w:t>szerelékek</w:t>
      </w:r>
      <w:r w:rsidR="00CF1752" w:rsidRPr="002B666E">
        <w:rPr>
          <w:rFonts w:ascii="Times New Roman" w:hAnsi="Times New Roman" w:cs="Times New Roman"/>
          <w:lang w:val="hu-HU"/>
        </w:rPr>
        <w:t>, poliizoprén tartályok, valamint titánból készült beültethető vas</w:t>
      </w:r>
      <w:r w:rsidR="00F8756A">
        <w:rPr>
          <w:rFonts w:ascii="Times New Roman" w:hAnsi="Times New Roman" w:cs="Times New Roman"/>
          <w:lang w:val="hu-HU"/>
        </w:rPr>
        <w:t>cula</w:t>
      </w:r>
      <w:r w:rsidR="00CF1752" w:rsidRPr="002B666E">
        <w:rPr>
          <w:rFonts w:ascii="Times New Roman" w:hAnsi="Times New Roman" w:cs="Times New Roman"/>
          <w:lang w:val="hu-HU"/>
        </w:rPr>
        <w:t>ris portrendszerek között</w:t>
      </w:r>
      <w:r w:rsidRPr="002B666E">
        <w:rPr>
          <w:rFonts w:ascii="Times New Roman" w:hAnsi="Times New Roman" w:cs="Times New Roman"/>
          <w:lang w:val="hu-HU"/>
        </w:rPr>
        <w:t xml:space="preserve"> nem figyeltek meg inkompatibilitást</w:t>
      </w:r>
      <w:r w:rsidR="00CF1752" w:rsidRPr="002B666E">
        <w:rPr>
          <w:rFonts w:ascii="Times New Roman" w:hAnsi="Times New Roman" w:cs="Times New Roman"/>
          <w:lang w:val="hu-HU"/>
        </w:rPr>
        <w:t>.</w:t>
      </w:r>
    </w:p>
    <w:p w14:paraId="6BF0D34A" w14:textId="77777777" w:rsidR="00CD6508" w:rsidRPr="002B666E" w:rsidRDefault="00CD6508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250F136" w14:textId="532AB576" w:rsidR="00CD6508" w:rsidRPr="002B666E" w:rsidRDefault="00C00B55" w:rsidP="00C9000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Bármilyen fel nem használt gyógyszer, illetve hulladékanyag megsemmisítését a citotoxikus gyógyszerekre vonatkozó előírások szerint kell végrehajtani.</w:t>
      </w:r>
      <w:r w:rsidRPr="002B666E" w:rsidDel="00C00B55">
        <w:rPr>
          <w:rFonts w:ascii="Times New Roman" w:hAnsi="Times New Roman" w:cs="Times New Roman"/>
          <w:lang w:val="hu-HU"/>
        </w:rPr>
        <w:t xml:space="preserve"> </w:t>
      </w:r>
    </w:p>
    <w:p w14:paraId="5A571A8E" w14:textId="1BB69719" w:rsidR="00D814AC" w:rsidRPr="002B666E" w:rsidRDefault="00D814AC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5927E47" w14:textId="575EFF9E" w:rsidR="00B874D6" w:rsidRPr="00292F26" w:rsidRDefault="00B874D6" w:rsidP="00C9000A">
      <w:pPr>
        <w:adjustRightInd w:val="0"/>
        <w:spacing w:after="0" w:line="240" w:lineRule="auto"/>
        <w:rPr>
          <w:rFonts w:ascii="Times New Roman" w:hAnsi="Times New Roman" w:cs="Times New Roman"/>
          <w:lang w:val="hu-HU"/>
        </w:rPr>
      </w:pPr>
      <w:r w:rsidRPr="00292F26">
        <w:rPr>
          <w:rFonts w:ascii="Times New Roman" w:hAnsi="Times New Roman" w:cs="Times New Roman"/>
          <w:b/>
          <w:lang w:val="hu-HU"/>
        </w:rPr>
        <w:t>Megjegyzés</w:t>
      </w:r>
      <w:r w:rsidRPr="00292F26">
        <w:rPr>
          <w:rFonts w:ascii="Times New Roman" w:hAnsi="Times New Roman" w:cs="Times New Roman"/>
          <w:lang w:val="hu-HU"/>
        </w:rPr>
        <w:t xml:space="preserve">: </w:t>
      </w:r>
      <w:r w:rsidRPr="00C9000A">
        <w:rPr>
          <w:rFonts w:ascii="Times New Roman" w:hAnsi="Times New Roman" w:cs="Times New Roman"/>
        </w:rPr>
        <w:sym w:font="Wingdings" w:char="F058"/>
      </w:r>
      <w:r w:rsidRPr="00292F26">
        <w:rPr>
          <w:rFonts w:ascii="Times New Roman" w:hAnsi="Times New Roman" w:cs="Times New Roman"/>
          <w:lang w:val="hu-HU"/>
        </w:rPr>
        <w:t xml:space="preserve"> </w:t>
      </w:r>
      <w:r w:rsidRPr="00C9000A">
        <w:rPr>
          <w:rFonts w:ascii="Times New Roman" w:hAnsi="Times New Roman" w:cs="Times New Roman"/>
        </w:rPr>
        <w:sym w:font="Wingdings" w:char="F058"/>
      </w:r>
      <w:r w:rsidRPr="00292F26">
        <w:rPr>
          <w:rFonts w:ascii="Times New Roman" w:hAnsi="Times New Roman" w:cs="Times New Roman"/>
          <w:lang w:val="hu-HU"/>
        </w:rPr>
        <w:t xml:space="preserve"> (két keresztes)</w:t>
      </w:r>
    </w:p>
    <w:p w14:paraId="00032690" w14:textId="77777777" w:rsidR="00B874D6" w:rsidRPr="002B666E" w:rsidRDefault="00B874D6" w:rsidP="00C9000A">
      <w:pPr>
        <w:pStyle w:val="Cmsor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  <w:r w:rsidRPr="002B666E">
        <w:rPr>
          <w:rFonts w:ascii="Times New Roman" w:hAnsi="Times New Roman" w:cs="Times New Roman"/>
          <w:b/>
          <w:color w:val="auto"/>
          <w:sz w:val="22"/>
          <w:szCs w:val="22"/>
        </w:rPr>
        <w:t>Osztályozás:</w:t>
      </w:r>
      <w:r w:rsidRPr="002B666E">
        <w:rPr>
          <w:rFonts w:ascii="Times New Roman" w:hAnsi="Times New Roman" w:cs="Times New Roman"/>
          <w:color w:val="auto"/>
          <w:sz w:val="22"/>
          <w:szCs w:val="22"/>
        </w:rPr>
        <w:t xml:space="preserve"> II./3 csoport: </w:t>
      </w:r>
    </w:p>
    <w:p w14:paraId="46CF6742" w14:textId="2DF13CE2" w:rsidR="00E82E13" w:rsidRPr="00292F26" w:rsidRDefault="00B874D6" w:rsidP="0045632F">
      <w:pPr>
        <w:spacing w:after="0" w:line="240" w:lineRule="auto"/>
        <w:rPr>
          <w:rFonts w:ascii="Times New Roman" w:hAnsi="Times New Roman" w:cs="Times New Roman"/>
          <w:bCs/>
          <w:lang w:val="hu-HU"/>
        </w:rPr>
      </w:pPr>
      <w:r w:rsidRPr="00292F26">
        <w:rPr>
          <w:rFonts w:ascii="Times New Roman" w:hAnsi="Times New Roman" w:cs="Times New Roman"/>
          <w:bCs/>
          <w:lang w:val="hu-HU"/>
        </w:rPr>
        <w:t>Korlátozott érvényű orvosi rendelvényhez kötött, az egészségügyről szóló 1997. évi CLIV. törvény 3. §-ának ga) pontja szerinti rendelőintézeti járóbeteg-szakellátást vagy fekvőbeteg-szakellátást nyújtó szolgáltatók által biztosított körülmények között alkalmazható gyógyszer (I).</w:t>
      </w:r>
    </w:p>
    <w:p w14:paraId="48BCFC53" w14:textId="7FC585F8" w:rsidR="00B874D6" w:rsidRPr="00292F26" w:rsidRDefault="00B874D6" w:rsidP="0045632F">
      <w:pPr>
        <w:spacing w:after="0" w:line="240" w:lineRule="auto"/>
        <w:rPr>
          <w:rFonts w:ascii="Times New Roman" w:hAnsi="Times New Roman" w:cs="Times New Roman"/>
          <w:bCs/>
          <w:lang w:val="hu-HU"/>
        </w:rPr>
      </w:pPr>
    </w:p>
    <w:p w14:paraId="57B17646" w14:textId="77777777" w:rsidR="00B874D6" w:rsidRPr="002B666E" w:rsidRDefault="00B874D6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4E5B80A" w14:textId="206D0DDE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7.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FORGALOMBA HOZATALI ENGEDÉLY JOGOSULTJA</w:t>
      </w:r>
    </w:p>
    <w:p w14:paraId="3F81659C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6001C46" w14:textId="77777777" w:rsidR="00165BA3" w:rsidRPr="00292F26" w:rsidRDefault="00165BA3" w:rsidP="00C9000A">
      <w:pPr>
        <w:spacing w:after="0" w:line="240" w:lineRule="auto"/>
        <w:rPr>
          <w:rFonts w:ascii="Times New Roman" w:hAnsi="Times New Roman" w:cs="Times New Roman"/>
          <w:noProof/>
          <w:lang w:val="en-GB"/>
        </w:rPr>
      </w:pPr>
      <w:r w:rsidRPr="00292F26">
        <w:rPr>
          <w:rFonts w:ascii="Times New Roman" w:hAnsi="Times New Roman" w:cs="Times New Roman"/>
          <w:noProof/>
          <w:lang w:val="en-GB"/>
        </w:rPr>
        <w:t>EVER Valinject GmbH</w:t>
      </w:r>
    </w:p>
    <w:p w14:paraId="2D4996C0" w14:textId="77777777" w:rsidR="00165BA3" w:rsidRPr="006F3AC2" w:rsidRDefault="00165BA3" w:rsidP="00C9000A">
      <w:pPr>
        <w:spacing w:after="0" w:line="240" w:lineRule="auto"/>
        <w:rPr>
          <w:rFonts w:ascii="Times New Roman" w:hAnsi="Times New Roman" w:cs="Times New Roman"/>
          <w:noProof/>
          <w:lang w:val="en-GB"/>
        </w:rPr>
      </w:pPr>
      <w:r w:rsidRPr="006F3AC2">
        <w:rPr>
          <w:rFonts w:ascii="Times New Roman" w:hAnsi="Times New Roman" w:cs="Times New Roman"/>
          <w:noProof/>
          <w:lang w:val="en-GB"/>
        </w:rPr>
        <w:t>Oberburgau 3</w:t>
      </w:r>
    </w:p>
    <w:p w14:paraId="7B291E1C" w14:textId="77777777" w:rsidR="00165BA3" w:rsidRPr="006F3AC2" w:rsidRDefault="00165BA3" w:rsidP="00C9000A">
      <w:pPr>
        <w:spacing w:after="0" w:line="240" w:lineRule="auto"/>
        <w:rPr>
          <w:rFonts w:ascii="Times New Roman" w:hAnsi="Times New Roman" w:cs="Times New Roman"/>
          <w:noProof/>
          <w:lang w:val="en-GB"/>
        </w:rPr>
      </w:pPr>
      <w:r w:rsidRPr="006F3AC2">
        <w:rPr>
          <w:rFonts w:ascii="Times New Roman" w:hAnsi="Times New Roman" w:cs="Times New Roman"/>
          <w:noProof/>
          <w:lang w:val="en-GB"/>
        </w:rPr>
        <w:t>4866 Unterach am Attersee</w:t>
      </w:r>
    </w:p>
    <w:p w14:paraId="2962FFD7" w14:textId="67A22340" w:rsidR="00CD6508" w:rsidRPr="002B666E" w:rsidRDefault="00165BA3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F3AC2">
        <w:rPr>
          <w:rFonts w:ascii="Times New Roman" w:hAnsi="Times New Roman" w:cs="Times New Roman"/>
          <w:noProof/>
          <w:lang w:val="en-GB"/>
        </w:rPr>
        <w:t>Ausztria</w:t>
      </w:r>
    </w:p>
    <w:p w14:paraId="2BC799B5" w14:textId="1DB92C44" w:rsidR="00D814AC" w:rsidRPr="002B666E" w:rsidRDefault="00D814AC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3E3E5A6" w14:textId="77777777" w:rsidR="00E82E13" w:rsidRPr="002B666E" w:rsidRDefault="00E82E13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B2289CC" w14:textId="12B9C7E8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8.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FORGALOMBA HOZATALI ENGEDÉLY SZÁMA(I)</w:t>
      </w:r>
    </w:p>
    <w:p w14:paraId="142EF35F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5B673D3" w14:textId="77777777" w:rsidR="00E62271" w:rsidRPr="006175E1" w:rsidRDefault="00E62271" w:rsidP="00E62271">
      <w:pPr>
        <w:pStyle w:val="Text"/>
        <w:rPr>
          <w:bCs/>
          <w:u w:val="single"/>
          <w:lang w:val="hu-HU"/>
        </w:rPr>
      </w:pPr>
      <w:r w:rsidRPr="006175E1">
        <w:rPr>
          <w:u w:val="single"/>
          <w:lang w:val="hu-HU"/>
        </w:rPr>
        <w:t xml:space="preserve">Trabectedin EVER Pharma 0,25 mg </w:t>
      </w:r>
      <w:r w:rsidRPr="006175E1">
        <w:rPr>
          <w:bCs/>
          <w:u w:val="single"/>
          <w:lang w:val="hu-HU"/>
        </w:rPr>
        <w:t>por oldatos infúzióhoz való koncentrátumhoz</w:t>
      </w:r>
    </w:p>
    <w:p w14:paraId="43860DAA" w14:textId="1877C20A" w:rsidR="00E62271" w:rsidRPr="006175E1" w:rsidRDefault="00E62271" w:rsidP="00C9000A">
      <w:pPr>
        <w:pStyle w:val="NormlWeb"/>
        <w:tabs>
          <w:tab w:val="left" w:pos="2268"/>
          <w:tab w:val="left" w:pos="2835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6175E1">
        <w:rPr>
          <w:color w:val="000000"/>
          <w:sz w:val="22"/>
          <w:szCs w:val="22"/>
        </w:rPr>
        <w:t>OGYI-T-24219/01</w:t>
      </w:r>
      <w:r>
        <w:rPr>
          <w:color w:val="000000"/>
          <w:sz w:val="22"/>
          <w:szCs w:val="22"/>
        </w:rPr>
        <w:tab/>
        <w:t>1×</w:t>
      </w:r>
      <w:r>
        <w:rPr>
          <w:color w:val="000000"/>
          <w:sz w:val="22"/>
          <w:szCs w:val="22"/>
        </w:rPr>
        <w:tab/>
        <w:t>I-es típusú injekciós üveg</w:t>
      </w:r>
    </w:p>
    <w:p w14:paraId="08C70C73" w14:textId="77777777" w:rsidR="00E62271" w:rsidRDefault="00E62271" w:rsidP="00E62271">
      <w:pPr>
        <w:pStyle w:val="Text"/>
        <w:rPr>
          <w:bCs/>
          <w:lang w:val="hu-HU"/>
        </w:rPr>
      </w:pPr>
    </w:p>
    <w:p w14:paraId="57355B83" w14:textId="77777777" w:rsidR="00E62271" w:rsidRPr="006175E1" w:rsidRDefault="00E62271" w:rsidP="00E62271">
      <w:pPr>
        <w:pStyle w:val="Text"/>
        <w:rPr>
          <w:bCs/>
          <w:u w:val="single"/>
          <w:lang w:val="hu-HU"/>
        </w:rPr>
      </w:pPr>
      <w:r w:rsidRPr="006175E1">
        <w:rPr>
          <w:u w:val="single"/>
          <w:lang w:val="hu-HU"/>
        </w:rPr>
        <w:t xml:space="preserve">Trabectedin EVER Pharma 1 mg </w:t>
      </w:r>
      <w:r w:rsidRPr="006175E1">
        <w:rPr>
          <w:bCs/>
          <w:u w:val="single"/>
          <w:lang w:val="hu-HU"/>
        </w:rPr>
        <w:t>por oldatos infúzióhoz való koncentrátumhoz</w:t>
      </w:r>
    </w:p>
    <w:p w14:paraId="35049239" w14:textId="1D511A7F" w:rsidR="00E62271" w:rsidRPr="006175E1" w:rsidRDefault="00E62271" w:rsidP="00C9000A">
      <w:pPr>
        <w:pStyle w:val="NormlWeb"/>
        <w:tabs>
          <w:tab w:val="left" w:pos="2268"/>
          <w:tab w:val="left" w:pos="2835"/>
        </w:tabs>
        <w:jc w:val="both"/>
        <w:rPr>
          <w:rFonts w:ascii="Calibri" w:hAnsi="Calibri" w:cs="Calibri"/>
          <w:color w:val="000000"/>
          <w:sz w:val="22"/>
          <w:szCs w:val="22"/>
        </w:rPr>
      </w:pPr>
      <w:bookmarkStart w:id="5" w:name="_Hlk132104296"/>
      <w:r w:rsidRPr="006175E1">
        <w:rPr>
          <w:color w:val="000000"/>
          <w:sz w:val="22"/>
          <w:szCs w:val="22"/>
        </w:rPr>
        <w:t>OGYI-T-24219/02</w:t>
      </w:r>
      <w:bookmarkEnd w:id="5"/>
      <w:r>
        <w:rPr>
          <w:color w:val="000000"/>
          <w:sz w:val="22"/>
          <w:szCs w:val="22"/>
        </w:rPr>
        <w:tab/>
        <w:t>1×</w:t>
      </w:r>
      <w:r>
        <w:rPr>
          <w:color w:val="000000"/>
          <w:sz w:val="22"/>
          <w:szCs w:val="22"/>
        </w:rPr>
        <w:tab/>
        <w:t>I-es típusú injekciós üveg</w:t>
      </w:r>
    </w:p>
    <w:p w14:paraId="7C691AD1" w14:textId="38EDECF1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A7B903" w14:textId="77777777" w:rsidR="00E82E13" w:rsidRPr="002B666E" w:rsidRDefault="00E82E13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294DCC1" w14:textId="32C61478" w:rsidR="00CD6508" w:rsidRPr="002B666E" w:rsidRDefault="00CD6508" w:rsidP="00C9000A">
      <w:pPr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9.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FORGALOMBA HOZATALI ENGEDÉLY ELSŐ KIADÁSÁNAK/</w:t>
      </w:r>
      <w:r w:rsidR="007E6F2E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MEGÚJÍTÁSÁNAK DÁTUMA</w:t>
      </w:r>
    </w:p>
    <w:p w14:paraId="3BF4ED64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58493D" w14:textId="5DF58808" w:rsidR="00CD6508" w:rsidRPr="002B666E" w:rsidRDefault="00484C0F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forgalomba hozatali engedély első kiadásának dátuma:</w:t>
      </w:r>
      <w:r w:rsidRPr="002B666E" w:rsidDel="00484C0F">
        <w:rPr>
          <w:rFonts w:ascii="Times New Roman" w:hAnsi="Times New Roman" w:cs="Times New Roman"/>
          <w:lang w:val="hu-HU"/>
        </w:rPr>
        <w:t xml:space="preserve"> </w:t>
      </w:r>
      <w:r w:rsidR="00E62271">
        <w:rPr>
          <w:rFonts w:ascii="Times New Roman" w:hAnsi="Times New Roman" w:cs="Times New Roman"/>
          <w:lang w:val="hu-HU"/>
        </w:rPr>
        <w:t>2023. április 11.</w:t>
      </w:r>
    </w:p>
    <w:p w14:paraId="49C414F8" w14:textId="2F716B4D" w:rsidR="00D814AC" w:rsidRPr="002B666E" w:rsidRDefault="00D814AC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D2E4031" w14:textId="77777777" w:rsidR="00E82E13" w:rsidRPr="002B666E" w:rsidRDefault="00E82E13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574BF8D" w14:textId="740C1768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10.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SZÖVEG ELLENŐRZÉSÉNEK DÁTUMA</w:t>
      </w:r>
    </w:p>
    <w:p w14:paraId="4587F940" w14:textId="77777777" w:rsidR="00CD6508" w:rsidRPr="002B666E" w:rsidRDefault="00CD6508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91B8370" w14:textId="7188E693" w:rsidR="00CD6508" w:rsidRPr="0045632F" w:rsidRDefault="00F8756A" w:rsidP="0045632F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2026. május 8.</w:t>
      </w:r>
    </w:p>
    <w:sectPr w:rsidR="00CD6508" w:rsidRPr="0045632F" w:rsidSect="00C9000A"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1D310" w14:textId="77777777" w:rsidR="002A5F67" w:rsidRDefault="002A5F67" w:rsidP="00972F19">
      <w:pPr>
        <w:spacing w:after="0" w:line="240" w:lineRule="auto"/>
      </w:pPr>
      <w:r>
        <w:separator/>
      </w:r>
    </w:p>
  </w:endnote>
  <w:endnote w:type="continuationSeparator" w:id="0">
    <w:p w14:paraId="085C39DB" w14:textId="77777777" w:rsidR="002A5F67" w:rsidRDefault="002A5F67" w:rsidP="00972F19">
      <w:pPr>
        <w:spacing w:after="0" w:line="240" w:lineRule="auto"/>
      </w:pPr>
      <w:r>
        <w:continuationSeparator/>
      </w:r>
    </w:p>
  </w:endnote>
  <w:endnote w:type="continuationNotice" w:id="1">
    <w:p w14:paraId="6A0CBA5A" w14:textId="77777777" w:rsidR="002A5F67" w:rsidRDefault="002A5F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D743" w14:textId="2C385D76" w:rsidR="008F5558" w:rsidRDefault="008F5558" w:rsidP="001E5ADF">
    <w:pPr>
      <w:pStyle w:val="llb"/>
      <w:rPr>
        <w:rFonts w:ascii="Times New Roman" w:hAnsi="Times New Roman" w:cs="Times New Roman"/>
        <w:sz w:val="18"/>
        <w:szCs w:val="18"/>
      </w:rPr>
    </w:pPr>
    <w:r w:rsidRPr="008F5558">
      <w:rPr>
        <w:rFonts w:ascii="Times New Roman" w:hAnsi="Times New Roman" w:cs="Times New Roman"/>
        <w:sz w:val="18"/>
        <w:szCs w:val="18"/>
      </w:rPr>
      <w:t>NNGYK/ETGY/8707/2026</w:t>
    </w:r>
  </w:p>
  <w:p w14:paraId="6AC7B353" w14:textId="4ADFC21D" w:rsidR="008F5558" w:rsidRDefault="008F5558" w:rsidP="007E6F2E">
    <w:pPr>
      <w:pStyle w:val="llb"/>
      <w:rPr>
        <w:rFonts w:ascii="Times New Roman" w:hAnsi="Times New Roman" w:cs="Times New Roman"/>
        <w:sz w:val="18"/>
        <w:szCs w:val="18"/>
      </w:rPr>
    </w:pPr>
    <w:r w:rsidRPr="008F5558">
      <w:rPr>
        <w:rFonts w:ascii="Times New Roman" w:hAnsi="Times New Roman" w:cs="Times New Roman"/>
        <w:sz w:val="18"/>
        <w:szCs w:val="18"/>
      </w:rPr>
      <w:t>NNGYK/ETGY/87</w:t>
    </w:r>
    <w:r>
      <w:rPr>
        <w:rFonts w:ascii="Times New Roman" w:hAnsi="Times New Roman" w:cs="Times New Roman"/>
        <w:sz w:val="18"/>
        <w:szCs w:val="18"/>
      </w:rPr>
      <w:t>10</w:t>
    </w:r>
    <w:r w:rsidRPr="008F5558">
      <w:rPr>
        <w:rFonts w:ascii="Times New Roman" w:hAnsi="Times New Roman" w:cs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ABFCD" w14:textId="77777777" w:rsidR="002A5F67" w:rsidRDefault="002A5F67" w:rsidP="00972F19">
      <w:pPr>
        <w:spacing w:after="0" w:line="240" w:lineRule="auto"/>
      </w:pPr>
      <w:r>
        <w:separator/>
      </w:r>
    </w:p>
  </w:footnote>
  <w:footnote w:type="continuationSeparator" w:id="0">
    <w:p w14:paraId="129DECC3" w14:textId="77777777" w:rsidR="002A5F67" w:rsidRDefault="002A5F67" w:rsidP="00972F19">
      <w:pPr>
        <w:spacing w:after="0" w:line="240" w:lineRule="auto"/>
      </w:pPr>
      <w:r>
        <w:continuationSeparator/>
      </w:r>
    </w:p>
  </w:footnote>
  <w:footnote w:type="continuationNotice" w:id="1">
    <w:p w14:paraId="7E8FBAD3" w14:textId="77777777" w:rsidR="002A5F67" w:rsidRDefault="002A5F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6153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15FD891" w14:textId="712B4D67" w:rsidR="000E2354" w:rsidRPr="006F3AC2" w:rsidRDefault="000E2354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6F3AC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F3AC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F3AC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6F3AC2">
          <w:rPr>
            <w:rFonts w:ascii="Times New Roman" w:hAnsi="Times New Roman" w:cs="Times New Roman"/>
            <w:sz w:val="18"/>
            <w:szCs w:val="18"/>
            <w:lang w:val="hu-HU"/>
          </w:rPr>
          <w:t>2</w:t>
        </w:r>
        <w:r w:rsidRPr="006F3AC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09D0B7C" w14:textId="77777777" w:rsidR="000E2354" w:rsidRDefault="000E235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B3C91"/>
    <w:multiLevelType w:val="hybridMultilevel"/>
    <w:tmpl w:val="82466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E1E02"/>
    <w:multiLevelType w:val="hybridMultilevel"/>
    <w:tmpl w:val="2634238C"/>
    <w:lvl w:ilvl="0" w:tplc="6C5EAF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809816">
    <w:abstractNumId w:val="0"/>
  </w:num>
  <w:num w:numId="2" w16cid:durableId="76556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AT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de-AT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hu-HU" w:vendorID="64" w:dllVersion="0" w:nlCheck="1" w:checkStyle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417"/>
    <w:rsid w:val="00000921"/>
    <w:rsid w:val="000143D4"/>
    <w:rsid w:val="00023E71"/>
    <w:rsid w:val="000464F4"/>
    <w:rsid w:val="000472C0"/>
    <w:rsid w:val="00050F37"/>
    <w:rsid w:val="000560D6"/>
    <w:rsid w:val="00060358"/>
    <w:rsid w:val="00071158"/>
    <w:rsid w:val="000806B9"/>
    <w:rsid w:val="00083ACC"/>
    <w:rsid w:val="000A6BAF"/>
    <w:rsid w:val="000A6F5F"/>
    <w:rsid w:val="000C0045"/>
    <w:rsid w:val="000C02F7"/>
    <w:rsid w:val="000C76BA"/>
    <w:rsid w:val="000E2354"/>
    <w:rsid w:val="000E57F5"/>
    <w:rsid w:val="001165CE"/>
    <w:rsid w:val="001301F0"/>
    <w:rsid w:val="0013104B"/>
    <w:rsid w:val="00134EDA"/>
    <w:rsid w:val="00142322"/>
    <w:rsid w:val="0014235D"/>
    <w:rsid w:val="0014572F"/>
    <w:rsid w:val="00156414"/>
    <w:rsid w:val="001578AA"/>
    <w:rsid w:val="00165BA3"/>
    <w:rsid w:val="00185844"/>
    <w:rsid w:val="00195132"/>
    <w:rsid w:val="001A3328"/>
    <w:rsid w:val="001B6D11"/>
    <w:rsid w:val="001C0617"/>
    <w:rsid w:val="001C5A81"/>
    <w:rsid w:val="001C6124"/>
    <w:rsid w:val="001E2898"/>
    <w:rsid w:val="001E5ADF"/>
    <w:rsid w:val="001F23AE"/>
    <w:rsid w:val="00206542"/>
    <w:rsid w:val="0022134A"/>
    <w:rsid w:val="00225579"/>
    <w:rsid w:val="0022566F"/>
    <w:rsid w:val="00227160"/>
    <w:rsid w:val="00243A1B"/>
    <w:rsid w:val="00250925"/>
    <w:rsid w:val="0025118E"/>
    <w:rsid w:val="002518DC"/>
    <w:rsid w:val="002522B8"/>
    <w:rsid w:val="0025387E"/>
    <w:rsid w:val="002566AF"/>
    <w:rsid w:val="00261C71"/>
    <w:rsid w:val="0026274F"/>
    <w:rsid w:val="00267202"/>
    <w:rsid w:val="00270D36"/>
    <w:rsid w:val="00274135"/>
    <w:rsid w:val="0027732C"/>
    <w:rsid w:val="00285BA4"/>
    <w:rsid w:val="00287F5D"/>
    <w:rsid w:val="00290F4D"/>
    <w:rsid w:val="00292F26"/>
    <w:rsid w:val="00293DAC"/>
    <w:rsid w:val="002A12BC"/>
    <w:rsid w:val="002A5F67"/>
    <w:rsid w:val="002B666E"/>
    <w:rsid w:val="002C3C30"/>
    <w:rsid w:val="002D6D4C"/>
    <w:rsid w:val="002E0EDE"/>
    <w:rsid w:val="0030015E"/>
    <w:rsid w:val="00313659"/>
    <w:rsid w:val="00315409"/>
    <w:rsid w:val="003160A8"/>
    <w:rsid w:val="003165F0"/>
    <w:rsid w:val="003220CF"/>
    <w:rsid w:val="003246D5"/>
    <w:rsid w:val="003320CB"/>
    <w:rsid w:val="00342630"/>
    <w:rsid w:val="00343FD2"/>
    <w:rsid w:val="00351B26"/>
    <w:rsid w:val="00356691"/>
    <w:rsid w:val="00362518"/>
    <w:rsid w:val="003641E2"/>
    <w:rsid w:val="003732F8"/>
    <w:rsid w:val="0038728E"/>
    <w:rsid w:val="00390A1A"/>
    <w:rsid w:val="003960D7"/>
    <w:rsid w:val="003A6073"/>
    <w:rsid w:val="003B164E"/>
    <w:rsid w:val="003B3135"/>
    <w:rsid w:val="003B350D"/>
    <w:rsid w:val="003B3A8B"/>
    <w:rsid w:val="003F183F"/>
    <w:rsid w:val="004063B4"/>
    <w:rsid w:val="00406BE6"/>
    <w:rsid w:val="00406C42"/>
    <w:rsid w:val="004112A9"/>
    <w:rsid w:val="00422737"/>
    <w:rsid w:val="00451BBB"/>
    <w:rsid w:val="00455227"/>
    <w:rsid w:val="0045632F"/>
    <w:rsid w:val="0046008C"/>
    <w:rsid w:val="004633DE"/>
    <w:rsid w:val="00467075"/>
    <w:rsid w:val="00484C0F"/>
    <w:rsid w:val="00486417"/>
    <w:rsid w:val="00495383"/>
    <w:rsid w:val="004A1135"/>
    <w:rsid w:val="004B7DF6"/>
    <w:rsid w:val="004C4F9C"/>
    <w:rsid w:val="004C73BC"/>
    <w:rsid w:val="004D72BF"/>
    <w:rsid w:val="004E3557"/>
    <w:rsid w:val="00512D24"/>
    <w:rsid w:val="00524681"/>
    <w:rsid w:val="005427E8"/>
    <w:rsid w:val="00543219"/>
    <w:rsid w:val="00555582"/>
    <w:rsid w:val="00555C3F"/>
    <w:rsid w:val="00576774"/>
    <w:rsid w:val="00581089"/>
    <w:rsid w:val="00582CE6"/>
    <w:rsid w:val="0059665D"/>
    <w:rsid w:val="005A5E8E"/>
    <w:rsid w:val="005C1612"/>
    <w:rsid w:val="005E45AC"/>
    <w:rsid w:val="005F609F"/>
    <w:rsid w:val="006034E0"/>
    <w:rsid w:val="00604194"/>
    <w:rsid w:val="006136A4"/>
    <w:rsid w:val="00620CD8"/>
    <w:rsid w:val="0062491B"/>
    <w:rsid w:val="006277B9"/>
    <w:rsid w:val="006324F5"/>
    <w:rsid w:val="00634E73"/>
    <w:rsid w:val="00634ED3"/>
    <w:rsid w:val="00635914"/>
    <w:rsid w:val="006370DE"/>
    <w:rsid w:val="006456C4"/>
    <w:rsid w:val="0065719A"/>
    <w:rsid w:val="00662361"/>
    <w:rsid w:val="0069129A"/>
    <w:rsid w:val="006C2974"/>
    <w:rsid w:val="006C4E59"/>
    <w:rsid w:val="006C63E9"/>
    <w:rsid w:val="006C74BD"/>
    <w:rsid w:val="006D02A8"/>
    <w:rsid w:val="006E36A1"/>
    <w:rsid w:val="006F2B4E"/>
    <w:rsid w:val="006F3AC2"/>
    <w:rsid w:val="007024B6"/>
    <w:rsid w:val="00710F83"/>
    <w:rsid w:val="00723EC3"/>
    <w:rsid w:val="00753188"/>
    <w:rsid w:val="00767F36"/>
    <w:rsid w:val="00771278"/>
    <w:rsid w:val="0079658B"/>
    <w:rsid w:val="007B2ED4"/>
    <w:rsid w:val="007B7CD5"/>
    <w:rsid w:val="007C1169"/>
    <w:rsid w:val="007C66D7"/>
    <w:rsid w:val="007D05ED"/>
    <w:rsid w:val="007E28E4"/>
    <w:rsid w:val="007E6F2E"/>
    <w:rsid w:val="007F476D"/>
    <w:rsid w:val="008034B9"/>
    <w:rsid w:val="008054C6"/>
    <w:rsid w:val="008164BD"/>
    <w:rsid w:val="00816972"/>
    <w:rsid w:val="008331EA"/>
    <w:rsid w:val="00833BF4"/>
    <w:rsid w:val="008374EC"/>
    <w:rsid w:val="00852A97"/>
    <w:rsid w:val="00853042"/>
    <w:rsid w:val="00860023"/>
    <w:rsid w:val="00866224"/>
    <w:rsid w:val="00885CE1"/>
    <w:rsid w:val="00887D3F"/>
    <w:rsid w:val="00891D03"/>
    <w:rsid w:val="008A0B04"/>
    <w:rsid w:val="008A29A4"/>
    <w:rsid w:val="008B5AFC"/>
    <w:rsid w:val="008C02D5"/>
    <w:rsid w:val="008C3937"/>
    <w:rsid w:val="008E140F"/>
    <w:rsid w:val="008E1822"/>
    <w:rsid w:val="008E19FF"/>
    <w:rsid w:val="008F27FF"/>
    <w:rsid w:val="008F5558"/>
    <w:rsid w:val="008F6595"/>
    <w:rsid w:val="008F6806"/>
    <w:rsid w:val="009106F1"/>
    <w:rsid w:val="0091106F"/>
    <w:rsid w:val="00913A26"/>
    <w:rsid w:val="009174C8"/>
    <w:rsid w:val="009340D1"/>
    <w:rsid w:val="0094394D"/>
    <w:rsid w:val="0095205E"/>
    <w:rsid w:val="00964A52"/>
    <w:rsid w:val="00972F19"/>
    <w:rsid w:val="00973B46"/>
    <w:rsid w:val="0098354A"/>
    <w:rsid w:val="009B5038"/>
    <w:rsid w:val="009B7124"/>
    <w:rsid w:val="009C100D"/>
    <w:rsid w:val="009E0533"/>
    <w:rsid w:val="009F037C"/>
    <w:rsid w:val="00A12951"/>
    <w:rsid w:val="00A13578"/>
    <w:rsid w:val="00A25719"/>
    <w:rsid w:val="00A33E9E"/>
    <w:rsid w:val="00A40B8C"/>
    <w:rsid w:val="00A4218E"/>
    <w:rsid w:val="00A6383C"/>
    <w:rsid w:val="00A65556"/>
    <w:rsid w:val="00A7254D"/>
    <w:rsid w:val="00A853BA"/>
    <w:rsid w:val="00A90761"/>
    <w:rsid w:val="00A914EE"/>
    <w:rsid w:val="00AA0052"/>
    <w:rsid w:val="00AB03A8"/>
    <w:rsid w:val="00AD29A0"/>
    <w:rsid w:val="00AD3CB6"/>
    <w:rsid w:val="00AE0324"/>
    <w:rsid w:val="00AE1ACA"/>
    <w:rsid w:val="00AE47FD"/>
    <w:rsid w:val="00AF3361"/>
    <w:rsid w:val="00B04A2A"/>
    <w:rsid w:val="00B21143"/>
    <w:rsid w:val="00B3599C"/>
    <w:rsid w:val="00B412DD"/>
    <w:rsid w:val="00B72291"/>
    <w:rsid w:val="00B874D6"/>
    <w:rsid w:val="00B91810"/>
    <w:rsid w:val="00B95A8B"/>
    <w:rsid w:val="00BA563D"/>
    <w:rsid w:val="00BB7A59"/>
    <w:rsid w:val="00BC076A"/>
    <w:rsid w:val="00BC10D7"/>
    <w:rsid w:val="00BC7A94"/>
    <w:rsid w:val="00BD7C1B"/>
    <w:rsid w:val="00C00B55"/>
    <w:rsid w:val="00C011BA"/>
    <w:rsid w:val="00C02261"/>
    <w:rsid w:val="00C071CF"/>
    <w:rsid w:val="00C11B94"/>
    <w:rsid w:val="00C17284"/>
    <w:rsid w:val="00C2439A"/>
    <w:rsid w:val="00C6264D"/>
    <w:rsid w:val="00C661B8"/>
    <w:rsid w:val="00C70B82"/>
    <w:rsid w:val="00C72DAB"/>
    <w:rsid w:val="00C733E4"/>
    <w:rsid w:val="00C8253E"/>
    <w:rsid w:val="00C9000A"/>
    <w:rsid w:val="00CA03C4"/>
    <w:rsid w:val="00CA204A"/>
    <w:rsid w:val="00CB378D"/>
    <w:rsid w:val="00CC11C7"/>
    <w:rsid w:val="00CD6508"/>
    <w:rsid w:val="00CF1752"/>
    <w:rsid w:val="00D013AC"/>
    <w:rsid w:val="00D04450"/>
    <w:rsid w:val="00D1373B"/>
    <w:rsid w:val="00D179B4"/>
    <w:rsid w:val="00D2172A"/>
    <w:rsid w:val="00D27C27"/>
    <w:rsid w:val="00D35485"/>
    <w:rsid w:val="00D36B19"/>
    <w:rsid w:val="00D37B3C"/>
    <w:rsid w:val="00D43A71"/>
    <w:rsid w:val="00D50284"/>
    <w:rsid w:val="00D50D84"/>
    <w:rsid w:val="00D72797"/>
    <w:rsid w:val="00D814AC"/>
    <w:rsid w:val="00D82D4E"/>
    <w:rsid w:val="00DA1B5A"/>
    <w:rsid w:val="00DD27F3"/>
    <w:rsid w:val="00DD336F"/>
    <w:rsid w:val="00DD6667"/>
    <w:rsid w:val="00DE517D"/>
    <w:rsid w:val="00DF70E0"/>
    <w:rsid w:val="00DF7762"/>
    <w:rsid w:val="00E015B5"/>
    <w:rsid w:val="00E01862"/>
    <w:rsid w:val="00E05B88"/>
    <w:rsid w:val="00E10F4D"/>
    <w:rsid w:val="00E16F5D"/>
    <w:rsid w:val="00E267E2"/>
    <w:rsid w:val="00E377B3"/>
    <w:rsid w:val="00E42B3F"/>
    <w:rsid w:val="00E457A6"/>
    <w:rsid w:val="00E62271"/>
    <w:rsid w:val="00E72342"/>
    <w:rsid w:val="00E81185"/>
    <w:rsid w:val="00E82E13"/>
    <w:rsid w:val="00E87D6B"/>
    <w:rsid w:val="00E90E2F"/>
    <w:rsid w:val="00E96B96"/>
    <w:rsid w:val="00EA022E"/>
    <w:rsid w:val="00EA124F"/>
    <w:rsid w:val="00EA38FE"/>
    <w:rsid w:val="00EC11D3"/>
    <w:rsid w:val="00EC6CE3"/>
    <w:rsid w:val="00EC76C3"/>
    <w:rsid w:val="00F05078"/>
    <w:rsid w:val="00F079DB"/>
    <w:rsid w:val="00F12327"/>
    <w:rsid w:val="00F24C92"/>
    <w:rsid w:val="00F3259B"/>
    <w:rsid w:val="00F43766"/>
    <w:rsid w:val="00F543BC"/>
    <w:rsid w:val="00F553BA"/>
    <w:rsid w:val="00F55E71"/>
    <w:rsid w:val="00F601B3"/>
    <w:rsid w:val="00F64255"/>
    <w:rsid w:val="00F67F43"/>
    <w:rsid w:val="00F768BC"/>
    <w:rsid w:val="00F811CA"/>
    <w:rsid w:val="00F8756A"/>
    <w:rsid w:val="00FA52EA"/>
    <w:rsid w:val="00FA5B57"/>
    <w:rsid w:val="00FC32A2"/>
    <w:rsid w:val="00FE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EC710"/>
  <w15:chartTrackingRefBased/>
  <w15:docId w15:val="{1BE2B0E4-FAE6-4632-AC0B-501FD81A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874D6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hu-HU"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486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64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4321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D36B19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,Annotationtext,Comment Text Char Char,Char Char Char, Char Char Char, Char Char1"/>
    <w:basedOn w:val="Norml"/>
    <w:link w:val="JegyzetszvegChar"/>
    <w:unhideWhenUsed/>
    <w:qFormat/>
    <w:rsid w:val="00D36B1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aliases w:val="Comment Text Char1 Char Char,Comment Text Char Char Char Char,Comment Text Char1 Char1,Annotationtext Char,Comment Text Char Char Char1,Char Char Char Char, Char Char Char Char, Char Char1 Char"/>
    <w:basedOn w:val="Bekezdsalapbettpusa"/>
    <w:link w:val="Jegyzetszveg"/>
    <w:rsid w:val="00D36B1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36B1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36B19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81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814AC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33BF4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972F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72F19"/>
  </w:style>
  <w:style w:type="paragraph" w:styleId="llb">
    <w:name w:val="footer"/>
    <w:basedOn w:val="Norml"/>
    <w:link w:val="llbChar"/>
    <w:uiPriority w:val="99"/>
    <w:unhideWhenUsed/>
    <w:rsid w:val="00972F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72F19"/>
  </w:style>
  <w:style w:type="paragraph" w:customStyle="1" w:styleId="EMEAEnBodyText">
    <w:name w:val="EMEA En Body Text"/>
    <w:basedOn w:val="Norml"/>
    <w:rsid w:val="008E140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character" w:styleId="Hiperhivatkozs">
    <w:name w:val="Hyperlink"/>
    <w:basedOn w:val="Bekezdsalapbettpusa"/>
    <w:uiPriority w:val="99"/>
    <w:unhideWhenUsed/>
    <w:rsid w:val="002C3C30"/>
    <w:rPr>
      <w:color w:val="0000FF"/>
      <w:u w:val="singl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874D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hu-HU" w:eastAsia="hu-HU" w:bidi="hu-HU"/>
    </w:rPr>
  </w:style>
  <w:style w:type="paragraph" w:customStyle="1" w:styleId="Text">
    <w:name w:val="Text"/>
    <w:basedOn w:val="Norml"/>
    <w:link w:val="TextChar"/>
    <w:rsid w:val="00E62271"/>
    <w:pPr>
      <w:spacing w:after="0" w:line="240" w:lineRule="auto"/>
    </w:pPr>
    <w:rPr>
      <w:rFonts w:ascii="Times New Roman" w:eastAsia="Times New Roman" w:hAnsi="Times New Roman" w:cs="Times New Roman"/>
      <w:lang w:val="en-GB" w:eastAsia="de-DE"/>
    </w:rPr>
  </w:style>
  <w:style w:type="character" w:customStyle="1" w:styleId="TextChar">
    <w:name w:val="Text Char"/>
    <w:link w:val="Text"/>
    <w:rsid w:val="00E62271"/>
    <w:rPr>
      <w:rFonts w:ascii="Times New Roman" w:eastAsia="Times New Roman" w:hAnsi="Times New Roman" w:cs="Times New Roman"/>
      <w:lang w:val="en-GB" w:eastAsia="de-DE"/>
    </w:rPr>
  </w:style>
  <w:style w:type="paragraph" w:styleId="NormlWeb">
    <w:name w:val="Normal (Web)"/>
    <w:basedOn w:val="Norml"/>
    <w:uiPriority w:val="99"/>
    <w:semiHidden/>
    <w:unhideWhenUsed/>
    <w:rsid w:val="00E62271"/>
    <w:pPr>
      <w:spacing w:after="0" w:line="240" w:lineRule="auto"/>
    </w:pPr>
    <w:rPr>
      <w:rFonts w:ascii="Times New Roman" w:hAnsi="Times New Roman" w:cs="Times New Roman"/>
      <w:sz w:val="24"/>
      <w:szCs w:val="24"/>
      <w:lang w:val="hu-HU"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BC7A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7b33b9b-17f3-43d9-bfae-5a471fceecb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28FD1F3779BA647AA08F9719B8E86E5" ma:contentTypeVersion="3" ma:contentTypeDescription="Új dokumentum létrehozása." ma:contentTypeScope="" ma:versionID="09ac82027686d0a1cdbe56b33663c33a">
  <xsd:schema xmlns:xsd="http://www.w3.org/2001/XMLSchema" xmlns:xs="http://www.w3.org/2001/XMLSchema" xmlns:p="http://schemas.microsoft.com/office/2006/metadata/properties" xmlns:ns3="27b33b9b-17f3-43d9-bfae-5a471fceecb9" targetNamespace="http://schemas.microsoft.com/office/2006/metadata/properties" ma:root="true" ma:fieldsID="2a2317084c81ca5400a0bdefbbdb51b5" ns3:_="">
    <xsd:import namespace="27b33b9b-17f3-43d9-bfae-5a471fceec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33b9b-17f3-43d9-bfae-5a471fcee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15190F-E955-441E-9A06-8A0038DE135D}">
  <ds:schemaRefs>
    <ds:schemaRef ds:uri="http://schemas.microsoft.com/office/2006/metadata/properties"/>
    <ds:schemaRef ds:uri="http://schemas.microsoft.com/office/infopath/2007/PartnerControls"/>
    <ds:schemaRef ds:uri="27b33b9b-17f3-43d9-bfae-5a471fceecb9"/>
  </ds:schemaRefs>
</ds:datastoreItem>
</file>

<file path=customXml/itemProps2.xml><?xml version="1.0" encoding="utf-8"?>
<ds:datastoreItem xmlns:ds="http://schemas.openxmlformats.org/officeDocument/2006/customXml" ds:itemID="{4117729B-3EF6-4F37-B089-7EFB8D854F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33b9b-17f3-43d9-bfae-5a471fceec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0B9AF9-DE5F-4B90-89AA-01C0DE745D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7485</Words>
  <Characters>51649</Characters>
  <Application>Microsoft Office Word</Application>
  <DocSecurity>0</DocSecurity>
  <Lines>430</Lines>
  <Paragraphs>118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Harrer, Birgit</dc:creator>
  <cp:keywords/>
  <dc:description/>
  <cp:lastModifiedBy>HU_OGYI_64.1</cp:lastModifiedBy>
  <cp:revision>4</cp:revision>
  <dcterms:created xsi:type="dcterms:W3CDTF">2026-05-19T10:44:00Z</dcterms:created>
  <dcterms:modified xsi:type="dcterms:W3CDTF">2026-05-21T13:40:00Z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0x010100128FD1F3779BA647AA08F9719B8E86E5</vt:lpwstr>
  </property>
</Properties>
</file>