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BB53A5" w14:textId="5DCDA02B" w:rsidR="007428E9" w:rsidRPr="00EA13C7" w:rsidRDefault="002030ED" w:rsidP="00E73318">
      <w:pPr>
        <w:pStyle w:val="Listaszerbekezds"/>
        <w:numPr>
          <w:ilvl w:val="0"/>
          <w:numId w:val="22"/>
        </w:numPr>
        <w:tabs>
          <w:tab w:val="left" w:pos="567"/>
        </w:tabs>
        <w:kinsoku w:val="0"/>
        <w:overflowPunct w:val="0"/>
        <w:ind w:left="0" w:firstLine="0"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 xml:space="preserve"> </w:t>
      </w:r>
      <w:r w:rsidR="007428E9" w:rsidRPr="00EA13C7">
        <w:rPr>
          <w:b/>
          <w:bCs/>
          <w:sz w:val="22"/>
          <w:szCs w:val="22"/>
          <w:lang w:val="hu-HU"/>
        </w:rPr>
        <w:t>A</w:t>
      </w:r>
      <w:r w:rsidR="007428E9" w:rsidRPr="00EA13C7">
        <w:rPr>
          <w:b/>
          <w:bCs/>
          <w:spacing w:val="-2"/>
          <w:sz w:val="22"/>
          <w:szCs w:val="22"/>
          <w:lang w:val="hu-HU"/>
        </w:rPr>
        <w:t xml:space="preserve"> </w:t>
      </w:r>
      <w:r w:rsidR="007428E9" w:rsidRPr="00EA13C7">
        <w:rPr>
          <w:b/>
          <w:bCs/>
          <w:sz w:val="22"/>
          <w:szCs w:val="22"/>
          <w:lang w:val="hu-HU"/>
        </w:rPr>
        <w:t>GYÓGYSZER</w:t>
      </w:r>
      <w:r w:rsidR="007428E9" w:rsidRPr="00EA13C7">
        <w:rPr>
          <w:b/>
          <w:bCs/>
          <w:spacing w:val="-1"/>
          <w:sz w:val="22"/>
          <w:szCs w:val="22"/>
          <w:lang w:val="hu-HU"/>
        </w:rPr>
        <w:t xml:space="preserve"> </w:t>
      </w:r>
      <w:r w:rsidR="007428E9" w:rsidRPr="00EA13C7">
        <w:rPr>
          <w:b/>
          <w:bCs/>
          <w:sz w:val="22"/>
          <w:szCs w:val="22"/>
          <w:lang w:val="hu-HU"/>
        </w:rPr>
        <w:t>NEVE</w:t>
      </w:r>
    </w:p>
    <w:p w14:paraId="2984ADD2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620D12B3" w14:textId="3B984D00" w:rsidR="007428E9" w:rsidRPr="00EA13C7" w:rsidRDefault="000A0968" w:rsidP="00EA13C7">
      <w:pPr>
        <w:pStyle w:val="Szvegtrzs"/>
        <w:kinsoku w:val="0"/>
        <w:overflowPunct w:val="0"/>
        <w:rPr>
          <w:lang w:val="hu-HU"/>
        </w:rPr>
      </w:pPr>
      <w:bookmarkStart w:id="0" w:name="_Hlk106302906"/>
      <w:r w:rsidRPr="00EA13C7">
        <w:rPr>
          <w:lang w:val="hu-HU"/>
        </w:rPr>
        <w:t>Teriflunomid Onkogen</w:t>
      </w:r>
      <w:r w:rsidR="007428E9" w:rsidRPr="00EA13C7">
        <w:rPr>
          <w:spacing w:val="-4"/>
          <w:lang w:val="hu-HU"/>
        </w:rPr>
        <w:t xml:space="preserve"> </w:t>
      </w:r>
      <w:bookmarkEnd w:id="0"/>
      <w:r w:rsidR="007428E9" w:rsidRPr="00EA13C7">
        <w:rPr>
          <w:lang w:val="hu-HU"/>
        </w:rPr>
        <w:t>14</w:t>
      </w:r>
      <w:r w:rsidR="0083687B">
        <w:rPr>
          <w:bCs/>
        </w:rPr>
        <w:t> </w:t>
      </w:r>
      <w:r w:rsidR="007428E9" w:rsidRPr="00EA13C7">
        <w:rPr>
          <w:lang w:val="hu-HU"/>
        </w:rPr>
        <w:t>mg</w:t>
      </w:r>
      <w:r w:rsidR="007428E9" w:rsidRPr="00EA13C7">
        <w:rPr>
          <w:spacing w:val="-3"/>
          <w:lang w:val="hu-HU"/>
        </w:rPr>
        <w:t xml:space="preserve"> </w:t>
      </w:r>
      <w:r w:rsidR="007428E9" w:rsidRPr="00EA13C7">
        <w:rPr>
          <w:lang w:val="hu-HU"/>
        </w:rPr>
        <w:t>filmtabletta</w:t>
      </w:r>
    </w:p>
    <w:p w14:paraId="2A934CD2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6FF6EE6D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6F25B924" w14:textId="77777777" w:rsidR="007428E9" w:rsidRPr="00EA13C7" w:rsidRDefault="007428E9" w:rsidP="00EA13C7">
      <w:pPr>
        <w:numPr>
          <w:ilvl w:val="0"/>
          <w:numId w:val="22"/>
        </w:numPr>
        <w:tabs>
          <w:tab w:val="left" w:pos="567"/>
        </w:tabs>
        <w:autoSpaceDE/>
        <w:autoSpaceDN/>
        <w:adjustRightInd/>
        <w:ind w:left="0" w:firstLine="0"/>
        <w:rPr>
          <w:rFonts w:eastAsia="Times New Roman"/>
          <w:b/>
          <w:noProof/>
          <w:lang w:val="hu-HU" w:eastAsia="en-US"/>
        </w:rPr>
      </w:pPr>
      <w:r w:rsidRPr="00EA13C7">
        <w:rPr>
          <w:rFonts w:eastAsia="Times New Roman"/>
          <w:b/>
          <w:noProof/>
          <w:lang w:val="hu-HU" w:eastAsia="en-US"/>
        </w:rPr>
        <w:t>MINŐSÉGI ÉS MENNYISÉGI ÖSSZETÉTEL</w:t>
      </w:r>
    </w:p>
    <w:p w14:paraId="153C8980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4E73AADF" w14:textId="385043DD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14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mg</w:t>
      </w:r>
      <w:r w:rsidR="00436D13">
        <w:rPr>
          <w:bCs/>
        </w:rPr>
        <w:t> </w:t>
      </w:r>
      <w:r w:rsidRPr="00EA13C7">
        <w:rPr>
          <w:lang w:val="hu-HU"/>
        </w:rPr>
        <w:t>teriflunomidot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tartalmaz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filmtablettánként.</w:t>
      </w:r>
    </w:p>
    <w:p w14:paraId="466F0FC4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2DBCBB7B" w14:textId="77777777" w:rsidR="007428E9" w:rsidRPr="00E73318" w:rsidRDefault="007428E9" w:rsidP="00EA13C7">
      <w:pPr>
        <w:pStyle w:val="Szvegtrzs"/>
        <w:kinsoku w:val="0"/>
        <w:overflowPunct w:val="0"/>
        <w:rPr>
          <w:u w:val="single"/>
          <w:lang w:val="hu-HU"/>
        </w:rPr>
      </w:pPr>
      <w:r w:rsidRPr="00E73318">
        <w:rPr>
          <w:u w:val="single"/>
          <w:lang w:val="hu-HU"/>
        </w:rPr>
        <w:t>Ismert</w:t>
      </w:r>
      <w:r w:rsidRPr="00E73318">
        <w:rPr>
          <w:spacing w:val="-1"/>
          <w:u w:val="single"/>
          <w:lang w:val="hu-HU"/>
        </w:rPr>
        <w:t xml:space="preserve"> </w:t>
      </w:r>
      <w:r w:rsidRPr="00E73318">
        <w:rPr>
          <w:u w:val="single"/>
          <w:lang w:val="hu-HU"/>
        </w:rPr>
        <w:t>hatású</w:t>
      </w:r>
      <w:r w:rsidRPr="00E73318">
        <w:rPr>
          <w:spacing w:val="-4"/>
          <w:u w:val="single"/>
          <w:lang w:val="hu-HU"/>
        </w:rPr>
        <w:t xml:space="preserve"> </w:t>
      </w:r>
      <w:r w:rsidRPr="00E73318">
        <w:rPr>
          <w:u w:val="single"/>
          <w:lang w:val="hu-HU"/>
        </w:rPr>
        <w:t>segédanyag</w:t>
      </w:r>
      <w:r w:rsidR="00447F81" w:rsidRPr="00E73318">
        <w:rPr>
          <w:u w:val="single"/>
          <w:lang w:val="hu-HU"/>
        </w:rPr>
        <w:t>:</w:t>
      </w:r>
    </w:p>
    <w:p w14:paraId="3C711907" w14:textId="1D7B6924" w:rsidR="0087097C" w:rsidRPr="00EA13C7" w:rsidRDefault="005B6661" w:rsidP="00EA13C7">
      <w:pPr>
        <w:pStyle w:val="Szvegtrzs"/>
        <w:kinsoku w:val="0"/>
        <w:overflowPunct w:val="0"/>
        <w:rPr>
          <w:spacing w:val="-52"/>
          <w:lang w:val="hu-HU"/>
        </w:rPr>
      </w:pPr>
      <w:r>
        <w:rPr>
          <w:lang w:val="hu-HU"/>
        </w:rPr>
        <w:t>68,78</w:t>
      </w:r>
      <w:r w:rsidR="00436D13" w:rsidRPr="00373D2B">
        <w:rPr>
          <w:bCs/>
          <w:lang w:val="hu-HU"/>
        </w:rPr>
        <w:t> </w:t>
      </w:r>
      <w:r w:rsidR="007428E9" w:rsidRPr="00EA13C7">
        <w:rPr>
          <w:lang w:val="hu-HU"/>
        </w:rPr>
        <w:t>mg laktóz</w:t>
      </w:r>
      <w:r w:rsidR="002B5DCE">
        <w:rPr>
          <w:lang w:val="hu-HU"/>
        </w:rPr>
        <w:t>t tartalmaz</w:t>
      </w:r>
      <w:r w:rsidR="007428E9" w:rsidRPr="00EA13C7">
        <w:rPr>
          <w:lang w:val="hu-HU"/>
        </w:rPr>
        <w:t xml:space="preserve"> (monohidrát formájában) </w:t>
      </w:r>
      <w:r w:rsidR="002B5DCE">
        <w:rPr>
          <w:lang w:val="hu-HU"/>
        </w:rPr>
        <w:t>film</w:t>
      </w:r>
      <w:r w:rsidR="007428E9" w:rsidRPr="00EA13C7">
        <w:rPr>
          <w:lang w:val="hu-HU"/>
        </w:rPr>
        <w:t>tablettánként.</w:t>
      </w:r>
      <w:r w:rsidR="007428E9" w:rsidRPr="00EA13C7">
        <w:rPr>
          <w:spacing w:val="-52"/>
          <w:lang w:val="hu-HU"/>
        </w:rPr>
        <w:t xml:space="preserve"> </w:t>
      </w:r>
      <w:r w:rsidR="0087097C" w:rsidRPr="00EA13C7">
        <w:rPr>
          <w:spacing w:val="-52"/>
          <w:lang w:val="hu-HU"/>
        </w:rPr>
        <w:t xml:space="preserve">  </w:t>
      </w:r>
    </w:p>
    <w:p w14:paraId="59D9F5FC" w14:textId="77777777" w:rsidR="0087097C" w:rsidRPr="00EA13C7" w:rsidRDefault="0087097C" w:rsidP="00EA13C7">
      <w:pPr>
        <w:pStyle w:val="Szvegtrzs"/>
        <w:kinsoku w:val="0"/>
        <w:overflowPunct w:val="0"/>
        <w:rPr>
          <w:lang w:val="hu-HU"/>
        </w:rPr>
      </w:pPr>
    </w:p>
    <w:p w14:paraId="19BEB996" w14:textId="227D530F" w:rsidR="007428E9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segédanyagok teljes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listáját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lásd 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6.1</w:t>
      </w:r>
      <w:r w:rsidR="00436D13">
        <w:rPr>
          <w:bCs/>
        </w:rPr>
        <w:t> </w:t>
      </w:r>
      <w:r w:rsidRPr="00EA13C7">
        <w:rPr>
          <w:lang w:val="hu-HU"/>
        </w:rPr>
        <w:t>pontban.</w:t>
      </w:r>
    </w:p>
    <w:p w14:paraId="44E27EB1" w14:textId="77777777" w:rsidR="00597F04" w:rsidRPr="00EA13C7" w:rsidRDefault="00597F04" w:rsidP="00EA13C7">
      <w:pPr>
        <w:pStyle w:val="Szvegtrzs"/>
        <w:kinsoku w:val="0"/>
        <w:overflowPunct w:val="0"/>
        <w:rPr>
          <w:lang w:val="hu-HU"/>
        </w:rPr>
      </w:pPr>
    </w:p>
    <w:p w14:paraId="402325EA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F726524" w14:textId="77777777" w:rsidR="008620F0" w:rsidRPr="00EA13C7" w:rsidRDefault="007428E9" w:rsidP="00E73318">
      <w:pPr>
        <w:pStyle w:val="Listaszerbekezds"/>
        <w:numPr>
          <w:ilvl w:val="0"/>
          <w:numId w:val="22"/>
        </w:numPr>
        <w:tabs>
          <w:tab w:val="left" w:pos="567"/>
        </w:tabs>
        <w:kinsoku w:val="0"/>
        <w:overflowPunct w:val="0"/>
        <w:ind w:left="0" w:firstLine="0"/>
        <w:rPr>
          <w:sz w:val="22"/>
          <w:szCs w:val="22"/>
          <w:lang w:val="hu-HU"/>
        </w:rPr>
      </w:pPr>
      <w:r w:rsidRPr="00EA13C7">
        <w:rPr>
          <w:b/>
          <w:bCs/>
          <w:sz w:val="22"/>
          <w:szCs w:val="22"/>
          <w:lang w:val="hu-HU"/>
        </w:rPr>
        <w:t>GYÓGYSZERFORMA</w:t>
      </w:r>
    </w:p>
    <w:p w14:paraId="2247674D" w14:textId="77777777" w:rsidR="00E73318" w:rsidRDefault="00E73318" w:rsidP="00EA13C7">
      <w:pPr>
        <w:pStyle w:val="Listaszerbekezds"/>
        <w:tabs>
          <w:tab w:val="left" w:pos="939"/>
        </w:tabs>
        <w:kinsoku w:val="0"/>
        <w:overflowPunct w:val="0"/>
        <w:ind w:left="0" w:firstLine="0"/>
        <w:rPr>
          <w:b/>
          <w:bCs/>
          <w:spacing w:val="-52"/>
          <w:sz w:val="22"/>
          <w:szCs w:val="22"/>
          <w:lang w:val="hu-HU"/>
        </w:rPr>
      </w:pPr>
    </w:p>
    <w:p w14:paraId="029ED579" w14:textId="5F9640F9" w:rsidR="007428E9" w:rsidRPr="00EA13C7" w:rsidRDefault="007428E9" w:rsidP="00EA13C7">
      <w:pPr>
        <w:pStyle w:val="Listaszerbekezds"/>
        <w:tabs>
          <w:tab w:val="left" w:pos="939"/>
        </w:tabs>
        <w:kinsoku w:val="0"/>
        <w:overflowPunct w:val="0"/>
        <w:ind w:left="0" w:firstLine="0"/>
        <w:rPr>
          <w:spacing w:val="1"/>
          <w:sz w:val="22"/>
          <w:szCs w:val="22"/>
          <w:lang w:val="hu-HU"/>
        </w:rPr>
      </w:pPr>
      <w:r w:rsidRPr="00EA13C7">
        <w:rPr>
          <w:b/>
          <w:bCs/>
          <w:spacing w:val="-5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Filmtabletta.</w:t>
      </w:r>
      <w:r w:rsidRPr="00EA13C7">
        <w:rPr>
          <w:spacing w:val="1"/>
          <w:sz w:val="22"/>
          <w:szCs w:val="22"/>
          <w:lang w:val="hu-HU"/>
        </w:rPr>
        <w:t xml:space="preserve"> </w:t>
      </w:r>
    </w:p>
    <w:p w14:paraId="227029B2" w14:textId="77777777" w:rsidR="008620F0" w:rsidRDefault="008620F0" w:rsidP="00EA13C7">
      <w:pPr>
        <w:pStyle w:val="Listaszerbekezds"/>
        <w:tabs>
          <w:tab w:val="left" w:pos="939"/>
        </w:tabs>
        <w:kinsoku w:val="0"/>
        <w:overflowPunct w:val="0"/>
        <w:ind w:left="0" w:firstLine="0"/>
        <w:rPr>
          <w:spacing w:val="1"/>
          <w:sz w:val="22"/>
          <w:szCs w:val="22"/>
        </w:rPr>
      </w:pPr>
    </w:p>
    <w:p w14:paraId="4415DF4D" w14:textId="2384A220" w:rsidR="00DE5BB2" w:rsidRDefault="007428E9" w:rsidP="00373D2B">
      <w:pPr>
        <w:suppressAutoHyphens/>
        <w:jc w:val="both"/>
        <w:rPr>
          <w:spacing w:val="-3"/>
          <w:szCs w:val="24"/>
        </w:rPr>
      </w:pPr>
      <w:r w:rsidRPr="002C019D">
        <w:rPr>
          <w:lang w:val="hu-HU"/>
        </w:rPr>
        <w:t>Halványkék</w:t>
      </w:r>
      <w:r w:rsidR="00597F04" w:rsidRPr="002C019D">
        <w:rPr>
          <w:lang w:val="hu-HU"/>
        </w:rPr>
        <w:t xml:space="preserve"> színű</w:t>
      </w:r>
      <w:r w:rsidRPr="002C019D">
        <w:rPr>
          <w:lang w:val="hu-HU"/>
        </w:rPr>
        <w:t>, ötszögű</w:t>
      </w:r>
      <w:r w:rsidR="007B34D6">
        <w:rPr>
          <w:lang w:val="hu-HU"/>
        </w:rPr>
        <w:t xml:space="preserve">, </w:t>
      </w:r>
      <w:r w:rsidR="007B34D6" w:rsidRPr="007B34D6">
        <w:rPr>
          <w:rFonts w:ascii="TimesNewRomanPSMT" w:hAnsi="TimesNewRomanPSMT"/>
          <w:color w:val="000000"/>
          <w:sz w:val="24"/>
          <w:szCs w:val="24"/>
        </w:rPr>
        <w:t>mindkét oldala domború</w:t>
      </w:r>
      <w:r w:rsidR="007B34D6" w:rsidRPr="007B34D6">
        <w:t xml:space="preserve"> </w:t>
      </w:r>
      <w:r w:rsidRPr="002C019D">
        <w:rPr>
          <w:lang w:val="hu-HU"/>
        </w:rPr>
        <w:t xml:space="preserve">filmtabletta, egyik oldalán </w:t>
      </w:r>
    </w:p>
    <w:p w14:paraId="1E0F17EF" w14:textId="587109AE" w:rsidR="00DE5BB2" w:rsidRPr="0013284C" w:rsidRDefault="00DE5BB2" w:rsidP="00373D2B">
      <w:pPr>
        <w:suppressAutoHyphens/>
        <w:jc w:val="both"/>
        <w:rPr>
          <w:spacing w:val="-3"/>
          <w:szCs w:val="24"/>
        </w:rPr>
      </w:pPr>
      <w:r>
        <w:rPr>
          <w:spacing w:val="-3"/>
          <w:szCs w:val="24"/>
        </w:rPr>
        <w:t>mélynyomású „14” jelöléssel ellátva.</w:t>
      </w:r>
    </w:p>
    <w:p w14:paraId="43FC67FC" w14:textId="6B20972E" w:rsidR="007428E9" w:rsidRDefault="007428E9" w:rsidP="008066F1">
      <w:pPr>
        <w:pStyle w:val="Szvegtrzs"/>
        <w:kinsoku w:val="0"/>
        <w:overflowPunct w:val="0"/>
        <w:ind w:right="756"/>
        <w:rPr>
          <w:lang w:val="hu-HU"/>
        </w:rPr>
      </w:pPr>
    </w:p>
    <w:p w14:paraId="452E029E" w14:textId="77777777" w:rsidR="008066F1" w:rsidRPr="00EA13C7" w:rsidRDefault="008066F1" w:rsidP="008066F1">
      <w:pPr>
        <w:pStyle w:val="Szvegtrzs"/>
        <w:kinsoku w:val="0"/>
        <w:overflowPunct w:val="0"/>
        <w:ind w:right="756"/>
        <w:rPr>
          <w:lang w:val="hu-HU"/>
        </w:rPr>
      </w:pPr>
    </w:p>
    <w:p w14:paraId="11273999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28D96006" w14:textId="77777777" w:rsidR="007428E9" w:rsidRPr="00EA13C7" w:rsidRDefault="007428E9" w:rsidP="00EA13C7">
      <w:pPr>
        <w:numPr>
          <w:ilvl w:val="0"/>
          <w:numId w:val="22"/>
        </w:numPr>
        <w:tabs>
          <w:tab w:val="left" w:pos="567"/>
        </w:tabs>
        <w:autoSpaceDE/>
        <w:autoSpaceDN/>
        <w:adjustRightInd/>
        <w:ind w:left="0" w:firstLine="0"/>
        <w:rPr>
          <w:rFonts w:eastAsia="Times New Roman"/>
          <w:b/>
          <w:noProof/>
          <w:lang w:val="hu-HU" w:eastAsia="en-US"/>
        </w:rPr>
      </w:pPr>
      <w:r w:rsidRPr="00EA13C7">
        <w:rPr>
          <w:rFonts w:eastAsia="Times New Roman"/>
          <w:b/>
          <w:noProof/>
          <w:lang w:val="hu-HU" w:eastAsia="en-US"/>
        </w:rPr>
        <w:t>KLINIKAI JELLEMZŐK</w:t>
      </w:r>
    </w:p>
    <w:p w14:paraId="36459DEC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27C8351C" w14:textId="77777777" w:rsidR="007428E9" w:rsidRPr="00EA13C7" w:rsidRDefault="007428E9" w:rsidP="00EA13C7">
      <w:pPr>
        <w:numPr>
          <w:ilvl w:val="1"/>
          <w:numId w:val="22"/>
        </w:numPr>
        <w:tabs>
          <w:tab w:val="left" w:pos="567"/>
        </w:tabs>
        <w:autoSpaceDE/>
        <w:autoSpaceDN/>
        <w:adjustRightInd/>
        <w:ind w:left="567"/>
        <w:rPr>
          <w:rFonts w:eastAsia="Times New Roman"/>
          <w:b/>
          <w:noProof/>
          <w:lang w:val="hu-HU" w:eastAsia="en-US"/>
        </w:rPr>
      </w:pPr>
      <w:r w:rsidRPr="00EA13C7">
        <w:rPr>
          <w:rFonts w:eastAsia="Times New Roman"/>
          <w:b/>
          <w:noProof/>
          <w:lang w:val="hu-HU" w:eastAsia="en-US"/>
        </w:rPr>
        <w:t>Terápiás javallatok</w:t>
      </w:r>
    </w:p>
    <w:p w14:paraId="46AA4CDC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0E537E06" w14:textId="39DA8B30" w:rsidR="007428E9" w:rsidRPr="00EA13C7" w:rsidRDefault="007428E9" w:rsidP="00EA13C7">
      <w:pPr>
        <w:pStyle w:val="Szvegtrzs"/>
        <w:kinsoku w:val="0"/>
        <w:overflowPunct w:val="0"/>
        <w:ind w:right="616"/>
        <w:rPr>
          <w:lang w:val="hu-HU"/>
        </w:rPr>
      </w:pPr>
      <w:r w:rsidRPr="00EA13C7">
        <w:rPr>
          <w:lang w:val="hu-HU"/>
        </w:rPr>
        <w:t xml:space="preserve">A </w:t>
      </w:r>
      <w:r w:rsidR="000A0968" w:rsidRPr="00EA13C7">
        <w:rPr>
          <w:lang w:val="hu-HU"/>
        </w:rPr>
        <w:t>Teriflunomid Onkogen</w:t>
      </w:r>
      <w:r w:rsidR="000A0968"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relapszáló remittáló sclerosis multiplexben (RRSM) szenvedő felnőttek és 10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éves és ennél</w:t>
      </w:r>
      <w:r w:rsidR="00E73318">
        <w:rPr>
          <w:lang w:val="hu-HU"/>
        </w:rPr>
        <w:t xml:space="preserve"> </w:t>
      </w:r>
      <w:r w:rsidRPr="00EA13C7">
        <w:rPr>
          <w:lang w:val="hu-HU"/>
        </w:rPr>
        <w:t>idősebb gyermekek és serdülők kezelésére javallott (kérjük, az 5.1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pontban olvassa el az azokra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populációkra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vonatkozó fontos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információkat,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amelyekben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 hatásosságát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bizonyították).</w:t>
      </w:r>
    </w:p>
    <w:p w14:paraId="34166773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5A8B7440" w14:textId="77777777" w:rsidR="007428E9" w:rsidRPr="00EA13C7" w:rsidRDefault="007428E9" w:rsidP="00EA13C7">
      <w:pPr>
        <w:pStyle w:val="Cmsor2"/>
        <w:numPr>
          <w:ilvl w:val="1"/>
          <w:numId w:val="22"/>
        </w:numPr>
        <w:tabs>
          <w:tab w:val="left" w:pos="939"/>
        </w:tabs>
        <w:kinsoku w:val="0"/>
        <w:overflowPunct w:val="0"/>
        <w:ind w:left="567" w:hanging="568"/>
        <w:rPr>
          <w:lang w:val="hu-HU"/>
        </w:rPr>
      </w:pPr>
      <w:r w:rsidRPr="00EA13C7">
        <w:rPr>
          <w:lang w:val="hu-HU"/>
        </w:rPr>
        <w:t>Adagolás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és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alkalmazás</w:t>
      </w:r>
    </w:p>
    <w:p w14:paraId="32F7B469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63D0EEF8" w14:textId="77777777" w:rsidR="00EF3B09" w:rsidRPr="00EA13C7" w:rsidRDefault="007428E9" w:rsidP="00EA13C7">
      <w:pPr>
        <w:pStyle w:val="Szvegtrzs"/>
        <w:kinsoku w:val="0"/>
        <w:overflowPunct w:val="0"/>
        <w:rPr>
          <w:spacing w:val="-52"/>
          <w:lang w:val="hu-HU"/>
        </w:rPr>
      </w:pPr>
      <w:r w:rsidRPr="00EA13C7">
        <w:rPr>
          <w:lang w:val="hu-HU"/>
        </w:rPr>
        <w:t>Sclerosis multiplex kezelésében jártas orvosnak kell elindítania és felügyelnie a kezelést.</w:t>
      </w:r>
      <w:r w:rsidRPr="00EA13C7">
        <w:rPr>
          <w:spacing w:val="-52"/>
          <w:lang w:val="hu-HU"/>
        </w:rPr>
        <w:t xml:space="preserve"> </w:t>
      </w:r>
    </w:p>
    <w:p w14:paraId="616C7D3A" w14:textId="77777777" w:rsidR="00BB6277" w:rsidRDefault="00BB6277" w:rsidP="00EA13C7">
      <w:pPr>
        <w:pStyle w:val="Szvegtrzs"/>
        <w:kinsoku w:val="0"/>
        <w:overflowPunct w:val="0"/>
        <w:rPr>
          <w:u w:val="single"/>
          <w:lang w:val="hu-HU"/>
        </w:rPr>
      </w:pPr>
    </w:p>
    <w:p w14:paraId="1A0D11CF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Adagolás</w:t>
      </w:r>
    </w:p>
    <w:p w14:paraId="0270EFB8" w14:textId="77777777" w:rsidR="007428E9" w:rsidRPr="00EA13C7" w:rsidRDefault="007428E9" w:rsidP="00EA13C7">
      <w:pPr>
        <w:pStyle w:val="Szvegtrzs"/>
        <w:kinsoku w:val="0"/>
        <w:overflowPunct w:val="0"/>
        <w:ind w:left="1"/>
        <w:rPr>
          <w:i/>
          <w:iCs/>
          <w:lang w:val="hu-HU"/>
        </w:rPr>
      </w:pPr>
      <w:r w:rsidRPr="00EA13C7">
        <w:rPr>
          <w:i/>
          <w:iCs/>
          <w:lang w:val="hu-HU"/>
        </w:rPr>
        <w:t>Felnőttek</w:t>
      </w:r>
    </w:p>
    <w:p w14:paraId="41A91E31" w14:textId="101A7E11" w:rsidR="007428E9" w:rsidRPr="00EA13C7" w:rsidRDefault="007428E9" w:rsidP="00EA13C7">
      <w:pPr>
        <w:pStyle w:val="Szvegtrzs"/>
        <w:kinsoku w:val="0"/>
        <w:overflowPunct w:val="0"/>
        <w:ind w:left="1"/>
        <w:rPr>
          <w:lang w:val="hu-HU"/>
        </w:rPr>
      </w:pPr>
      <w:r w:rsidRPr="00EA13C7">
        <w:rPr>
          <w:lang w:val="hu-HU"/>
        </w:rPr>
        <w:t>Felnőtteknek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teriflunomid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javasolt adagja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naponta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egyszer 14</w:t>
      </w:r>
      <w:r w:rsidR="0071502D" w:rsidRPr="00373D2B">
        <w:rPr>
          <w:bCs/>
          <w:lang w:val="hu-HU"/>
        </w:rPr>
        <w:t> </w:t>
      </w:r>
      <w:r w:rsidRPr="00EA13C7">
        <w:rPr>
          <w:lang w:val="hu-HU"/>
        </w:rPr>
        <w:t>mg.</w:t>
      </w:r>
    </w:p>
    <w:p w14:paraId="0FF8080F" w14:textId="77777777" w:rsidR="00393347" w:rsidRPr="00EA13C7" w:rsidRDefault="00393347" w:rsidP="00EA13C7">
      <w:pPr>
        <w:pStyle w:val="Szvegtrzs"/>
        <w:kinsoku w:val="0"/>
        <w:overflowPunct w:val="0"/>
        <w:ind w:left="1"/>
        <w:rPr>
          <w:lang w:val="hu-HU"/>
        </w:rPr>
      </w:pPr>
    </w:p>
    <w:p w14:paraId="3959F227" w14:textId="63630C8B" w:rsidR="007428E9" w:rsidRPr="00EA13C7" w:rsidRDefault="007428E9" w:rsidP="00EA13C7">
      <w:pPr>
        <w:pStyle w:val="Szvegtrzs"/>
        <w:kinsoku w:val="0"/>
        <w:overflowPunct w:val="0"/>
        <w:ind w:left="1"/>
        <w:rPr>
          <w:i/>
          <w:iCs/>
          <w:lang w:val="hu-HU"/>
        </w:rPr>
      </w:pPr>
      <w:r w:rsidRPr="00EA13C7">
        <w:rPr>
          <w:i/>
          <w:iCs/>
          <w:lang w:val="hu-HU"/>
        </w:rPr>
        <w:t>Gyermekek és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serdülők (10</w:t>
      </w:r>
      <w:r w:rsidR="00436D13" w:rsidRPr="00373D2B">
        <w:rPr>
          <w:bCs/>
          <w:lang w:val="hu-HU"/>
        </w:rPr>
        <w:t> </w:t>
      </w:r>
      <w:r w:rsidRPr="00EA13C7">
        <w:rPr>
          <w:i/>
          <w:iCs/>
          <w:lang w:val="hu-HU"/>
        </w:rPr>
        <w:t>éves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és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idősebb)</w:t>
      </w:r>
    </w:p>
    <w:p w14:paraId="4AAB9FAE" w14:textId="77777777" w:rsidR="007428E9" w:rsidRPr="00EA13C7" w:rsidRDefault="007428E9" w:rsidP="00EA13C7">
      <w:pPr>
        <w:pStyle w:val="Szvegtrzs"/>
        <w:kinsoku w:val="0"/>
        <w:overflowPunct w:val="0"/>
        <w:ind w:left="1"/>
        <w:rPr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teriflunomid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javasolt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adagja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(10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éves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és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idősebb)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gyermekeknél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és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serdülőknél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testtömegtől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függ:</w:t>
      </w:r>
    </w:p>
    <w:p w14:paraId="3519A410" w14:textId="15A755F0" w:rsidR="007428E9" w:rsidRPr="00EA13C7" w:rsidRDefault="007428E9" w:rsidP="00EA13C7">
      <w:pPr>
        <w:pStyle w:val="Listaszerbekezds"/>
        <w:numPr>
          <w:ilvl w:val="0"/>
          <w:numId w:val="21"/>
        </w:numPr>
        <w:tabs>
          <w:tab w:val="left" w:pos="940"/>
        </w:tabs>
        <w:kinsoku w:val="0"/>
        <w:overflowPunct w:val="0"/>
        <w:ind w:left="568" w:hanging="568"/>
        <w:rPr>
          <w:sz w:val="22"/>
          <w:szCs w:val="22"/>
          <w:lang w:val="hu-HU"/>
        </w:rPr>
      </w:pPr>
      <w:r w:rsidRPr="00EA13C7">
        <w:rPr>
          <w:sz w:val="22"/>
          <w:szCs w:val="22"/>
          <w:lang w:val="hu-HU"/>
        </w:rPr>
        <w:t>&gt;40</w:t>
      </w:r>
      <w:r w:rsidR="00436D13" w:rsidRPr="00373D2B">
        <w:rPr>
          <w:bCs/>
          <w:lang w:val="hu-HU"/>
        </w:rPr>
        <w:t> </w:t>
      </w:r>
      <w:r w:rsidRPr="00EA13C7">
        <w:rPr>
          <w:sz w:val="22"/>
          <w:szCs w:val="22"/>
          <w:lang w:val="hu-HU"/>
        </w:rPr>
        <w:t>kg</w:t>
      </w:r>
      <w:r w:rsidRPr="00EA13C7">
        <w:rPr>
          <w:spacing w:val="-4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testtömegű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gyermekeknél és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serdülőknél: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naponta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egyszer 14</w:t>
      </w:r>
      <w:r w:rsidR="00436D13" w:rsidRPr="00373D2B">
        <w:rPr>
          <w:bCs/>
          <w:lang w:val="hu-HU"/>
        </w:rPr>
        <w:t> </w:t>
      </w:r>
      <w:r w:rsidRPr="00EA13C7">
        <w:rPr>
          <w:sz w:val="22"/>
          <w:szCs w:val="22"/>
          <w:lang w:val="hu-HU"/>
        </w:rPr>
        <w:t>mg.</w:t>
      </w:r>
    </w:p>
    <w:p w14:paraId="33B7C916" w14:textId="2D9F82FD" w:rsidR="007428E9" w:rsidRPr="002C019D" w:rsidRDefault="007428E9" w:rsidP="00EA13C7">
      <w:pPr>
        <w:pStyle w:val="Listaszerbekezds"/>
        <w:numPr>
          <w:ilvl w:val="0"/>
          <w:numId w:val="21"/>
        </w:numPr>
        <w:tabs>
          <w:tab w:val="left" w:pos="940"/>
        </w:tabs>
        <w:kinsoku w:val="0"/>
        <w:overflowPunct w:val="0"/>
        <w:ind w:left="568" w:hanging="568"/>
        <w:rPr>
          <w:sz w:val="22"/>
          <w:szCs w:val="22"/>
          <w:lang w:val="hu-HU"/>
        </w:rPr>
      </w:pPr>
      <w:r w:rsidRPr="00EA13C7">
        <w:rPr>
          <w:sz w:val="22"/>
          <w:szCs w:val="22"/>
          <w:lang w:val="hu-HU"/>
        </w:rPr>
        <w:t>≤40</w:t>
      </w:r>
      <w:r w:rsidR="00436D13" w:rsidRPr="00373D2B">
        <w:rPr>
          <w:bCs/>
          <w:lang w:val="hu-HU"/>
        </w:rPr>
        <w:t> </w:t>
      </w:r>
      <w:r w:rsidRPr="00EA13C7">
        <w:rPr>
          <w:sz w:val="22"/>
          <w:szCs w:val="22"/>
          <w:lang w:val="hu-HU"/>
        </w:rPr>
        <w:t>kg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testtömegű gyermekeknél és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serdülőknél: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2C019D">
        <w:rPr>
          <w:sz w:val="22"/>
          <w:szCs w:val="22"/>
          <w:lang w:val="hu-HU"/>
        </w:rPr>
        <w:t>naponta egyszer 7</w:t>
      </w:r>
      <w:r w:rsidR="00436D13" w:rsidRPr="00373D2B">
        <w:rPr>
          <w:bCs/>
          <w:lang w:val="hu-HU"/>
        </w:rPr>
        <w:t> </w:t>
      </w:r>
      <w:r w:rsidRPr="002C019D">
        <w:rPr>
          <w:sz w:val="22"/>
          <w:szCs w:val="22"/>
          <w:lang w:val="hu-HU"/>
        </w:rPr>
        <w:t>mg.</w:t>
      </w:r>
    </w:p>
    <w:p w14:paraId="2CAA3194" w14:textId="0D7C497B" w:rsidR="007428E9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00AF12D9" w14:textId="471FB473" w:rsidR="000C4859" w:rsidRPr="006E7EBD" w:rsidRDefault="000C4859" w:rsidP="000C4859">
      <w:pPr>
        <w:rPr>
          <w:lang w:val="hu-HU"/>
        </w:rPr>
      </w:pPr>
      <w:r w:rsidRPr="00D77109">
        <w:rPr>
          <w:lang w:val="hu-HU"/>
        </w:rPr>
        <w:t>A Teriflunomide On</w:t>
      </w:r>
      <w:r w:rsidR="00FE19F2" w:rsidRPr="00373D2B">
        <w:rPr>
          <w:lang w:val="hu-HU"/>
        </w:rPr>
        <w:t>k</w:t>
      </w:r>
      <w:r w:rsidRPr="00D77109">
        <w:rPr>
          <w:lang w:val="hu-HU"/>
        </w:rPr>
        <w:t xml:space="preserve">ogen csak 14 mg-os filmtabletta formájában kapható. Így a Teriflunomide </w:t>
      </w:r>
      <w:r w:rsidRPr="00D45673">
        <w:rPr>
          <w:lang w:val="hu-HU"/>
        </w:rPr>
        <w:t>On</w:t>
      </w:r>
      <w:r w:rsidR="00FE19F2" w:rsidRPr="00373D2B">
        <w:rPr>
          <w:lang w:val="hu-HU"/>
        </w:rPr>
        <w:t>k</w:t>
      </w:r>
      <w:r w:rsidRPr="00D77109">
        <w:rPr>
          <w:lang w:val="hu-HU"/>
        </w:rPr>
        <w:t>ogen</w:t>
      </w:r>
      <w:r w:rsidR="00FE19F2" w:rsidRPr="00373D2B">
        <w:rPr>
          <w:lang w:val="hu-HU"/>
        </w:rPr>
        <w:t xml:space="preserve"> nem adható </w:t>
      </w:r>
      <w:r w:rsidRPr="00D77109">
        <w:rPr>
          <w:lang w:val="hu-HU"/>
        </w:rPr>
        <w:t>≤40 kg testtömegű, a teljes 14 mg-os</w:t>
      </w:r>
      <w:r w:rsidRPr="00D45673">
        <w:rPr>
          <w:lang w:val="hu-HU"/>
        </w:rPr>
        <w:t xml:space="preserve"> adagnál kevesebbet igénylő gyermekeknek és serdülőknek. Ha alternatív adagra van szükség, más teriflunomid-tartalmú készítményeket kell alkalmazni, amelyek ilyen lehetőséget kínálnak.</w:t>
      </w:r>
    </w:p>
    <w:p w14:paraId="741BADD3" w14:textId="77777777" w:rsidR="000C4859" w:rsidRPr="00EA13C7" w:rsidRDefault="000C4859" w:rsidP="00EA13C7">
      <w:pPr>
        <w:pStyle w:val="Szvegtrzs"/>
        <w:kinsoku w:val="0"/>
        <w:overflowPunct w:val="0"/>
        <w:rPr>
          <w:lang w:val="hu-HU"/>
        </w:rPr>
      </w:pPr>
    </w:p>
    <w:p w14:paraId="183CB36A" w14:textId="144E53C4" w:rsidR="007428E9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stabilan 40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kg feletti gyermekeknél és serdülőknél naponta egyszeri 14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 xml:space="preserve">mg adagra </w:t>
      </w:r>
      <w:r w:rsidR="001702DD" w:rsidRPr="00EA13C7">
        <w:rPr>
          <w:lang w:val="hu-HU"/>
        </w:rPr>
        <w:t>k</w:t>
      </w:r>
      <w:r w:rsidRPr="00EA13C7">
        <w:rPr>
          <w:lang w:val="hu-HU"/>
        </w:rPr>
        <w:t>ell váltani. A filmtabletta étkezés közben vagy attól függetlenül is bevehető.</w:t>
      </w:r>
    </w:p>
    <w:p w14:paraId="59C36322" w14:textId="77777777" w:rsidR="000C4859" w:rsidRPr="00EA13C7" w:rsidRDefault="000C4859" w:rsidP="00EA13C7">
      <w:pPr>
        <w:pStyle w:val="Szvegtrzs"/>
        <w:kinsoku w:val="0"/>
        <w:overflowPunct w:val="0"/>
        <w:rPr>
          <w:lang w:val="hu-HU"/>
        </w:rPr>
      </w:pPr>
    </w:p>
    <w:p w14:paraId="6BBBA945" w14:textId="6DCD63B5" w:rsidR="00EF3B09" w:rsidRDefault="00EF3B09" w:rsidP="00EA13C7">
      <w:pPr>
        <w:pStyle w:val="Szvegtrzs"/>
        <w:kinsoku w:val="0"/>
        <w:overflowPunct w:val="0"/>
        <w:ind w:left="1"/>
        <w:rPr>
          <w:u w:val="single"/>
          <w:lang w:val="hu-HU"/>
        </w:rPr>
      </w:pPr>
    </w:p>
    <w:p w14:paraId="7B76F888" w14:textId="77777777" w:rsidR="00653FD9" w:rsidRPr="00EA13C7" w:rsidRDefault="00653FD9" w:rsidP="00EA13C7">
      <w:pPr>
        <w:pStyle w:val="Szvegtrzs"/>
        <w:kinsoku w:val="0"/>
        <w:overflowPunct w:val="0"/>
        <w:ind w:left="1"/>
        <w:rPr>
          <w:u w:val="single"/>
          <w:lang w:val="hu-HU"/>
        </w:rPr>
      </w:pPr>
    </w:p>
    <w:p w14:paraId="1959AC03" w14:textId="77777777" w:rsidR="007428E9" w:rsidRPr="00EA13C7" w:rsidRDefault="007428E9" w:rsidP="00EA13C7">
      <w:pPr>
        <w:pStyle w:val="Szvegtrzs"/>
        <w:kinsoku w:val="0"/>
        <w:overflowPunct w:val="0"/>
        <w:ind w:left="1"/>
        <w:rPr>
          <w:lang w:val="hu-HU"/>
        </w:rPr>
      </w:pPr>
      <w:r w:rsidRPr="00EA13C7">
        <w:rPr>
          <w:u w:val="single"/>
          <w:lang w:val="hu-HU"/>
        </w:rPr>
        <w:t>Különleges</w:t>
      </w:r>
      <w:r w:rsidRPr="00EA13C7">
        <w:rPr>
          <w:spacing w:val="-3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betegcsoportok</w:t>
      </w:r>
    </w:p>
    <w:p w14:paraId="2028B0F4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54194D84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Idősek</w:t>
      </w:r>
    </w:p>
    <w:p w14:paraId="69BFA8BA" w14:textId="1BF05208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</w:t>
      </w:r>
      <w:r w:rsidR="00393347" w:rsidRPr="00EA13C7">
        <w:rPr>
          <w:lang w:val="hu-HU"/>
        </w:rPr>
        <w:t xml:space="preserve"> Teriflunomid Onkogen </w:t>
      </w:r>
      <w:r w:rsidRPr="00EA13C7">
        <w:rPr>
          <w:lang w:val="hu-HU"/>
        </w:rPr>
        <w:t>óvatosan alkalmazandó 65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életévüket betöltött betegeknél, mert a biztonságosságra és a</w:t>
      </w:r>
      <w:r w:rsidRPr="00962BBF">
        <w:rPr>
          <w:lang w:val="hu-HU"/>
        </w:rPr>
        <w:t xml:space="preserve"> </w:t>
      </w:r>
      <w:r w:rsidRPr="00EA13C7">
        <w:rPr>
          <w:lang w:val="hu-HU"/>
        </w:rPr>
        <w:t>hatásosságra</w:t>
      </w:r>
      <w:r w:rsidRPr="00962BBF">
        <w:rPr>
          <w:lang w:val="hu-HU"/>
        </w:rPr>
        <w:t xml:space="preserve"> </w:t>
      </w:r>
      <w:r w:rsidRPr="00EA13C7">
        <w:rPr>
          <w:lang w:val="hu-HU"/>
        </w:rPr>
        <w:t>vonatkozóan</w:t>
      </w:r>
      <w:r w:rsidRPr="00962BBF">
        <w:rPr>
          <w:lang w:val="hu-HU"/>
        </w:rPr>
        <w:t xml:space="preserve"> </w:t>
      </w:r>
      <w:r w:rsidRPr="00EA13C7">
        <w:rPr>
          <w:lang w:val="hu-HU"/>
        </w:rPr>
        <w:t>nem</w:t>
      </w:r>
      <w:r w:rsidRPr="00962BBF">
        <w:rPr>
          <w:lang w:val="hu-HU"/>
        </w:rPr>
        <w:t xml:space="preserve"> </w:t>
      </w:r>
      <w:r w:rsidRPr="00EA13C7">
        <w:rPr>
          <w:lang w:val="hu-HU"/>
        </w:rPr>
        <w:t>áll</w:t>
      </w:r>
      <w:r w:rsidRPr="00962BBF">
        <w:rPr>
          <w:lang w:val="hu-HU"/>
        </w:rPr>
        <w:t xml:space="preserve"> </w:t>
      </w:r>
      <w:r w:rsidRPr="00EA13C7">
        <w:rPr>
          <w:lang w:val="hu-HU"/>
        </w:rPr>
        <w:t>rendelkezésre elegendő</w:t>
      </w:r>
      <w:r w:rsidRPr="00962BBF">
        <w:rPr>
          <w:lang w:val="hu-HU"/>
        </w:rPr>
        <w:t xml:space="preserve"> </w:t>
      </w:r>
      <w:r w:rsidRPr="00EA13C7">
        <w:rPr>
          <w:lang w:val="hu-HU"/>
        </w:rPr>
        <w:t>adat.</w:t>
      </w:r>
    </w:p>
    <w:p w14:paraId="78B8D75C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662AE4EC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Vesekárosodás</w:t>
      </w:r>
    </w:p>
    <w:p w14:paraId="169D1F5B" w14:textId="57CE2F6B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Nincs szükség dózismódosításra enyhe, közepes</w:t>
      </w:r>
      <w:r w:rsidR="00E15BAD">
        <w:rPr>
          <w:lang w:val="hu-HU"/>
        </w:rPr>
        <w:t>en súlyos</w:t>
      </w:r>
      <w:r w:rsidRPr="00EA13C7">
        <w:rPr>
          <w:lang w:val="hu-HU"/>
        </w:rPr>
        <w:t xml:space="preserve"> vagy súlyos vesekárosodás esetén (ha a beteg nincs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dializálva). Dialíziskezelésben részesülő, súlyos vesekárosodásban szenvedő betegeket nem vizsgáltak. Ezért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ebben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a populációban 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teriflunomid ellenjavallt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(lásd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4.3 pont).</w:t>
      </w:r>
    </w:p>
    <w:p w14:paraId="24C8B5EF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42F85D6D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Májkárosodás</w:t>
      </w:r>
    </w:p>
    <w:p w14:paraId="1FF10020" w14:textId="0E3DBAF6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Nincs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szükség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dózismódosításra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enyhe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vagy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közepes</w:t>
      </w:r>
      <w:r w:rsidR="000B2493">
        <w:rPr>
          <w:lang w:val="hu-HU"/>
        </w:rPr>
        <w:t>en súlyos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fokú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májkárosodás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esetén.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teriflunomid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ellenjavallt</w:t>
      </w:r>
      <w:r w:rsidR="00436D13">
        <w:rPr>
          <w:lang w:val="hu-HU"/>
        </w:rPr>
        <w:t xml:space="preserve"> </w:t>
      </w:r>
      <w:r w:rsidRPr="00EA13C7">
        <w:rPr>
          <w:lang w:val="hu-HU"/>
        </w:rPr>
        <w:t>súlyos</w:t>
      </w:r>
      <w:r w:rsidRPr="00EA13C7">
        <w:rPr>
          <w:spacing w:val="-2"/>
          <w:lang w:val="hu-HU"/>
        </w:rPr>
        <w:t xml:space="preserve"> </w:t>
      </w:r>
      <w:r w:rsidR="000B2493">
        <w:rPr>
          <w:spacing w:val="-2"/>
          <w:lang w:val="hu-HU"/>
        </w:rPr>
        <w:t xml:space="preserve">fokú </w:t>
      </w:r>
      <w:r w:rsidRPr="00EA13C7">
        <w:rPr>
          <w:lang w:val="hu-HU"/>
        </w:rPr>
        <w:t>májkárosodásban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szenvedő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betegeknél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(lásd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4.3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pont).</w:t>
      </w:r>
    </w:p>
    <w:p w14:paraId="7B9E9F64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0F55C262" w14:textId="713A1E0B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Gyermekek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(10</w:t>
      </w:r>
      <w:r w:rsidR="00436D13" w:rsidRPr="00373D2B">
        <w:rPr>
          <w:bCs/>
          <w:lang w:val="hu-HU"/>
        </w:rPr>
        <w:t> </w:t>
      </w:r>
      <w:r w:rsidRPr="00EA13C7">
        <w:rPr>
          <w:i/>
          <w:iCs/>
          <w:lang w:val="hu-HU"/>
        </w:rPr>
        <w:t>évesnél</w:t>
      </w:r>
      <w:r w:rsidRPr="00EA13C7">
        <w:rPr>
          <w:i/>
          <w:iCs/>
          <w:spacing w:val="-4"/>
          <w:lang w:val="hu-HU"/>
        </w:rPr>
        <w:t xml:space="preserve"> </w:t>
      </w:r>
      <w:r w:rsidRPr="00EA13C7">
        <w:rPr>
          <w:i/>
          <w:iCs/>
          <w:lang w:val="hu-HU"/>
        </w:rPr>
        <w:t>fiatalabb)</w:t>
      </w:r>
    </w:p>
    <w:p w14:paraId="1B7DEE60" w14:textId="4DC0E79D" w:rsidR="00BB6277" w:rsidRDefault="007428E9" w:rsidP="00EA13C7">
      <w:pPr>
        <w:pStyle w:val="Szvegtrzs"/>
        <w:kinsoku w:val="0"/>
        <w:overflowPunct w:val="0"/>
        <w:rPr>
          <w:spacing w:val="-52"/>
          <w:lang w:val="hu-HU"/>
        </w:rPr>
      </w:pPr>
      <w:r w:rsidRPr="00EA13C7">
        <w:rPr>
          <w:lang w:val="hu-HU"/>
        </w:rPr>
        <w:t>A teriflunomid biztonságosságát és hatásosságát 10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évesnél fiatalabb gyermekek esetében még nem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igazolták.</w:t>
      </w:r>
      <w:r w:rsidR="00A6065A" w:rsidRPr="00EA13C7" w:rsidDel="00A6065A">
        <w:rPr>
          <w:lang w:val="hu-HU"/>
        </w:rPr>
        <w:t xml:space="preserve"> </w:t>
      </w:r>
      <w:r w:rsidRPr="00EA13C7">
        <w:rPr>
          <w:lang w:val="hu-HU"/>
        </w:rPr>
        <w:t>Nincsenek rendelkezésre álló adatok.</w:t>
      </w:r>
      <w:r w:rsidRPr="00EA13C7">
        <w:rPr>
          <w:spacing w:val="-52"/>
          <w:lang w:val="hu-HU"/>
        </w:rPr>
        <w:t xml:space="preserve"> </w:t>
      </w:r>
    </w:p>
    <w:p w14:paraId="492E8ADA" w14:textId="77777777" w:rsidR="00BB6277" w:rsidRDefault="00BB6277" w:rsidP="00EA13C7">
      <w:pPr>
        <w:pStyle w:val="Szvegtrzs"/>
        <w:kinsoku w:val="0"/>
        <w:overflowPunct w:val="0"/>
        <w:rPr>
          <w:spacing w:val="-52"/>
          <w:lang w:val="hu-HU"/>
        </w:rPr>
      </w:pPr>
    </w:p>
    <w:p w14:paraId="1991ACF5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Az</w:t>
      </w:r>
      <w:r w:rsidRPr="00EA13C7">
        <w:rPr>
          <w:spacing w:val="-1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alkalmazás</w:t>
      </w:r>
      <w:r w:rsidRPr="00EA13C7">
        <w:rPr>
          <w:spacing w:val="-2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módja</w:t>
      </w:r>
    </w:p>
    <w:p w14:paraId="4736B92E" w14:textId="77777777" w:rsidR="00E73318" w:rsidRDefault="00E73318" w:rsidP="00EA13C7">
      <w:pPr>
        <w:pStyle w:val="Szvegtrzs"/>
        <w:kinsoku w:val="0"/>
        <w:overflowPunct w:val="0"/>
        <w:rPr>
          <w:lang w:val="hu-HU"/>
        </w:rPr>
      </w:pPr>
    </w:p>
    <w:p w14:paraId="5DC1050B" w14:textId="70747D4C" w:rsidR="00326585" w:rsidRPr="006E7EBD" w:rsidRDefault="007428E9" w:rsidP="00326585">
      <w:pPr>
        <w:suppressLineNumbers/>
        <w:rPr>
          <w:i/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filmtabletták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szájon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át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alkalmazandók.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tablettákat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egészben kell lenyelni, egy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kis vízzel</w:t>
      </w:r>
      <w:r w:rsidRPr="00D45673">
        <w:rPr>
          <w:lang w:val="hu-HU"/>
        </w:rPr>
        <w:t>.</w:t>
      </w:r>
      <w:r w:rsidR="00326585" w:rsidRPr="00D45673">
        <w:rPr>
          <w:lang w:val="hu-HU"/>
        </w:rPr>
        <w:t xml:space="preserve"> A filmtabletta étkezés közben vagy attól függetlenül is bevehető.</w:t>
      </w:r>
    </w:p>
    <w:p w14:paraId="45F4054D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3D7C46CC" w14:textId="77777777" w:rsidR="007428E9" w:rsidRPr="00EA13C7" w:rsidRDefault="007428E9" w:rsidP="00EA13C7">
      <w:pPr>
        <w:pStyle w:val="Cmsor2"/>
        <w:numPr>
          <w:ilvl w:val="1"/>
          <w:numId w:val="22"/>
        </w:numPr>
        <w:tabs>
          <w:tab w:val="left" w:pos="940"/>
        </w:tabs>
        <w:kinsoku w:val="0"/>
        <w:overflowPunct w:val="0"/>
        <w:ind w:left="567"/>
        <w:rPr>
          <w:lang w:val="hu-HU"/>
        </w:rPr>
      </w:pPr>
      <w:r w:rsidRPr="00EA13C7">
        <w:rPr>
          <w:lang w:val="hu-HU"/>
        </w:rPr>
        <w:t>Ellenjavallatok</w:t>
      </w:r>
    </w:p>
    <w:p w14:paraId="63B4C232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1AD79F0C" w14:textId="7C825C94" w:rsidR="00442A8F" w:rsidRDefault="007428E9" w:rsidP="00EA13C7">
      <w:pPr>
        <w:pStyle w:val="Szvegtrzs"/>
        <w:kinsoku w:val="0"/>
        <w:overflowPunct w:val="0"/>
        <w:rPr>
          <w:spacing w:val="-52"/>
          <w:lang w:val="hu-HU"/>
        </w:rPr>
      </w:pPr>
      <w:r w:rsidRPr="00EA13C7">
        <w:rPr>
          <w:lang w:val="hu-HU"/>
        </w:rPr>
        <w:t>A készítmény hatóanyagával vagy a 6.1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pontban felsorolt bármely segédanyagával szembeni túlérzékenység.</w:t>
      </w:r>
      <w:r w:rsidRPr="00EA13C7">
        <w:rPr>
          <w:spacing w:val="-52"/>
          <w:lang w:val="hu-HU"/>
        </w:rPr>
        <w:t xml:space="preserve"> </w:t>
      </w:r>
    </w:p>
    <w:p w14:paraId="7F4C8B9F" w14:textId="77777777" w:rsidR="00442A8F" w:rsidRDefault="00442A8F" w:rsidP="00EA13C7">
      <w:pPr>
        <w:pStyle w:val="Szvegtrzs"/>
        <w:kinsoku w:val="0"/>
        <w:overflowPunct w:val="0"/>
        <w:rPr>
          <w:spacing w:val="-52"/>
          <w:lang w:val="hu-HU"/>
        </w:rPr>
      </w:pPr>
    </w:p>
    <w:p w14:paraId="288AD9F2" w14:textId="5CFD5FAE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Súlyos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májkárosodásban szenvedő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betegek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(Child-</w:t>
      </w:r>
      <w:r w:rsidRPr="00BD6378">
        <w:rPr>
          <w:lang w:val="hu-HU"/>
        </w:rPr>
        <w:t>Pugh</w:t>
      </w:r>
      <w:r w:rsidRPr="00EA13C7">
        <w:rPr>
          <w:lang w:val="hu-HU"/>
        </w:rPr>
        <w:t xml:space="preserve"> „C” stádium).</w:t>
      </w:r>
    </w:p>
    <w:p w14:paraId="177D57FF" w14:textId="77777777" w:rsidR="00442A8F" w:rsidRDefault="00442A8F" w:rsidP="00EA13C7">
      <w:pPr>
        <w:pStyle w:val="Szvegtrzs"/>
        <w:kinsoku w:val="0"/>
        <w:overflowPunct w:val="0"/>
        <w:ind w:hanging="1"/>
        <w:rPr>
          <w:lang w:val="hu-HU"/>
        </w:rPr>
      </w:pPr>
    </w:p>
    <w:p w14:paraId="71D7F453" w14:textId="559CBD71" w:rsidR="007428E9" w:rsidRPr="00EA13C7" w:rsidRDefault="007428E9" w:rsidP="00EA13C7">
      <w:pPr>
        <w:pStyle w:val="Szvegtrzs"/>
        <w:kinsoku w:val="0"/>
        <w:overflowPunct w:val="0"/>
        <w:ind w:hanging="1"/>
        <w:rPr>
          <w:lang w:val="hu-HU"/>
        </w:rPr>
      </w:pPr>
      <w:r w:rsidRPr="00EA13C7">
        <w:rPr>
          <w:lang w:val="hu-HU"/>
        </w:rPr>
        <w:t>Terhes nők, továbbá fogamzóképes, a teriflunomid-kezelés alatt és után megbízható fogamzásgátlást nem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alkalmazó nők, amennyiben a teriflunomid plazmaszintje 0,02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mg/l fölött van (lásd 4.6 pont). A kezelés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megkezdése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előtt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ki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kell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zárni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terhességet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(lásd 4.6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pont).</w:t>
      </w:r>
    </w:p>
    <w:p w14:paraId="72B36FE1" w14:textId="77777777" w:rsidR="00442A8F" w:rsidRDefault="00442A8F" w:rsidP="00EA13C7">
      <w:pPr>
        <w:pStyle w:val="Szvegtrzs"/>
        <w:kinsoku w:val="0"/>
        <w:overflowPunct w:val="0"/>
        <w:rPr>
          <w:lang w:val="hu-HU"/>
        </w:rPr>
      </w:pPr>
    </w:p>
    <w:p w14:paraId="04C50513" w14:textId="791C740F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Szoptató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nők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(lásd 4.6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pont).</w:t>
      </w:r>
    </w:p>
    <w:p w14:paraId="432B7118" w14:textId="77777777" w:rsidR="00442A8F" w:rsidRDefault="00442A8F" w:rsidP="00EA13C7">
      <w:pPr>
        <w:pStyle w:val="Szvegtrzs"/>
        <w:kinsoku w:val="0"/>
        <w:overflowPunct w:val="0"/>
        <w:rPr>
          <w:lang w:val="hu-HU"/>
        </w:rPr>
      </w:pPr>
    </w:p>
    <w:p w14:paraId="15605331" w14:textId="68D80B03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Súlyosan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immunhiányos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állapotban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lévő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pl.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szerzett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immunhiányos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szindrómában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(AIDS)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szenvedő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betegek.</w:t>
      </w:r>
    </w:p>
    <w:p w14:paraId="7EE10A82" w14:textId="77777777" w:rsidR="00442A8F" w:rsidRDefault="00442A8F" w:rsidP="00EA13C7">
      <w:pPr>
        <w:pStyle w:val="Szvegtrzs"/>
        <w:kinsoku w:val="0"/>
        <w:overflowPunct w:val="0"/>
        <w:rPr>
          <w:lang w:val="hu-HU"/>
        </w:rPr>
      </w:pPr>
    </w:p>
    <w:p w14:paraId="2B643580" w14:textId="749E7AFC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Jelentősen csökkent csontvelőfunkciójú betegek, vagy jelentős anaemia, leukopenia, neutropenia vagy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thrombocytopenia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esetén.</w:t>
      </w:r>
    </w:p>
    <w:p w14:paraId="7E9E34F7" w14:textId="77777777" w:rsidR="00442A8F" w:rsidRDefault="00442A8F" w:rsidP="00EA13C7">
      <w:pPr>
        <w:pStyle w:val="Szvegtrzs"/>
        <w:kinsoku w:val="0"/>
        <w:overflowPunct w:val="0"/>
        <w:rPr>
          <w:lang w:val="hu-HU"/>
        </w:rPr>
      </w:pPr>
    </w:p>
    <w:p w14:paraId="3E6539E7" w14:textId="539D65C0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Súlyos,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aktív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fertőzésben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szenvedő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betegek,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fertőzés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megszűnéséig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(lásd 4.4</w:t>
      </w:r>
      <w:r w:rsidR="001F4045" w:rsidRPr="00373D2B">
        <w:rPr>
          <w:bCs/>
          <w:lang w:val="hu-HU"/>
        </w:rPr>
        <w:t> </w:t>
      </w:r>
      <w:r w:rsidRPr="00EA13C7">
        <w:rPr>
          <w:lang w:val="hu-HU"/>
        </w:rPr>
        <w:t>pont).</w:t>
      </w:r>
    </w:p>
    <w:p w14:paraId="6D2BD931" w14:textId="77777777" w:rsidR="00442A8F" w:rsidRDefault="00442A8F" w:rsidP="00EA13C7">
      <w:pPr>
        <w:pStyle w:val="Szvegtrzs"/>
        <w:kinsoku w:val="0"/>
        <w:overflowPunct w:val="0"/>
        <w:rPr>
          <w:lang w:val="hu-HU"/>
        </w:rPr>
      </w:pPr>
    </w:p>
    <w:p w14:paraId="4C6B3AEB" w14:textId="1662F3B3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Dialíziskezelésben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részesülő,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súlyos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fokú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vesekárosodásban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szenvedő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betegek,</w:t>
      </w:r>
      <w:r w:rsidRPr="00EA13C7">
        <w:rPr>
          <w:spacing w:val="-6"/>
          <w:lang w:val="hu-HU"/>
        </w:rPr>
        <w:t xml:space="preserve"> </w:t>
      </w:r>
      <w:r w:rsidRPr="00EA13C7">
        <w:rPr>
          <w:lang w:val="hu-HU"/>
        </w:rPr>
        <w:t>mert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ezzel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betegcsoporttal</w:t>
      </w:r>
      <w:r w:rsidR="00EF3B09" w:rsidRPr="00EA13C7">
        <w:rPr>
          <w:lang w:val="hu-HU"/>
        </w:rPr>
        <w:t xml:space="preserve"> </w:t>
      </w:r>
      <w:r w:rsidRPr="00EA13C7">
        <w:rPr>
          <w:lang w:val="hu-HU"/>
        </w:rPr>
        <w:t>nincs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elegendő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klinikai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tapasztalat.</w:t>
      </w:r>
    </w:p>
    <w:p w14:paraId="6F18AB40" w14:textId="77777777" w:rsidR="00442A8F" w:rsidRDefault="00442A8F" w:rsidP="00EA13C7">
      <w:pPr>
        <w:pStyle w:val="Szvegtrzs"/>
        <w:kinsoku w:val="0"/>
        <w:overflowPunct w:val="0"/>
        <w:rPr>
          <w:lang w:val="hu-HU"/>
        </w:rPr>
      </w:pPr>
    </w:p>
    <w:p w14:paraId="48C027B5" w14:textId="46380B5C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Súlyos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hypoproteinaemiában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(pl.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nephrosis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szindrómában)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szenvedő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betegek.</w:t>
      </w:r>
    </w:p>
    <w:p w14:paraId="0EC01888" w14:textId="4E57EC33" w:rsidR="007428E9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E0D3AD1" w14:textId="77777777" w:rsidR="00022864" w:rsidRPr="00EA13C7" w:rsidRDefault="00022864" w:rsidP="00EA13C7">
      <w:pPr>
        <w:pStyle w:val="Szvegtrzs"/>
        <w:kinsoku w:val="0"/>
        <w:overflowPunct w:val="0"/>
        <w:rPr>
          <w:lang w:val="hu-HU"/>
        </w:rPr>
      </w:pPr>
    </w:p>
    <w:p w14:paraId="7A79E1B5" w14:textId="77777777" w:rsidR="007428E9" w:rsidRPr="00EA13C7" w:rsidRDefault="007428E9" w:rsidP="00EA13C7">
      <w:pPr>
        <w:pStyle w:val="Cmsor2"/>
        <w:numPr>
          <w:ilvl w:val="1"/>
          <w:numId w:val="22"/>
        </w:numPr>
        <w:tabs>
          <w:tab w:val="left" w:pos="940"/>
        </w:tabs>
        <w:kinsoku w:val="0"/>
        <w:overflowPunct w:val="0"/>
        <w:ind w:left="567"/>
        <w:rPr>
          <w:lang w:val="hu-HU"/>
        </w:rPr>
      </w:pPr>
      <w:r w:rsidRPr="00EA13C7">
        <w:rPr>
          <w:lang w:val="hu-HU"/>
        </w:rPr>
        <w:t>Különleges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figyelmeztetések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és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az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alkalmazással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kapcsolatos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óvintézkedések</w:t>
      </w:r>
    </w:p>
    <w:p w14:paraId="30D4E7D2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72CE41EC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Monitorozás</w:t>
      </w:r>
    </w:p>
    <w:p w14:paraId="6DC3E461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0F1D61F1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Kezelés</w:t>
      </w:r>
      <w:r w:rsidRPr="00EA13C7">
        <w:rPr>
          <w:i/>
          <w:iCs/>
          <w:spacing w:val="-4"/>
          <w:lang w:val="hu-HU"/>
        </w:rPr>
        <w:t xml:space="preserve"> </w:t>
      </w:r>
      <w:r w:rsidRPr="00EA13C7">
        <w:rPr>
          <w:i/>
          <w:iCs/>
          <w:lang w:val="hu-HU"/>
        </w:rPr>
        <w:t>előtt</w:t>
      </w:r>
    </w:p>
    <w:p w14:paraId="75430209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teriflunomid-kezelés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megkezdése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előtt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következőket szükséges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értékelni</w:t>
      </w:r>
    </w:p>
    <w:p w14:paraId="26B208E9" w14:textId="58554BCB" w:rsidR="007428E9" w:rsidRPr="00EA13C7" w:rsidRDefault="00E2020F" w:rsidP="00022864">
      <w:pPr>
        <w:pStyle w:val="Listaszerbekezds"/>
        <w:numPr>
          <w:ilvl w:val="0"/>
          <w:numId w:val="25"/>
        </w:numPr>
        <w:tabs>
          <w:tab w:val="left" w:pos="940"/>
        </w:tabs>
        <w:kinsoku w:val="0"/>
        <w:overflowPunct w:val="0"/>
        <w:ind w:hanging="72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</w:t>
      </w:r>
      <w:r w:rsidRPr="00EA13C7">
        <w:rPr>
          <w:sz w:val="22"/>
          <w:szCs w:val="22"/>
          <w:lang w:val="hu-HU"/>
        </w:rPr>
        <w:t>érnyomás</w:t>
      </w:r>
    </w:p>
    <w:p w14:paraId="748EE11B" w14:textId="33BCEB80" w:rsidR="00E2020F" w:rsidRPr="00E2020F" w:rsidRDefault="00E66169" w:rsidP="00022864">
      <w:pPr>
        <w:pStyle w:val="Listaszerbekezds"/>
        <w:numPr>
          <w:ilvl w:val="0"/>
          <w:numId w:val="25"/>
        </w:numPr>
        <w:tabs>
          <w:tab w:val="left" w:pos="941"/>
        </w:tabs>
        <w:kinsoku w:val="0"/>
        <w:overflowPunct w:val="0"/>
        <w:ind w:hanging="720"/>
        <w:rPr>
          <w:sz w:val="22"/>
          <w:szCs w:val="22"/>
          <w:lang w:val="hu-HU"/>
        </w:rPr>
      </w:pPr>
      <w:r>
        <w:rPr>
          <w:sz w:val="22"/>
          <w:lang w:val="hu-HU"/>
        </w:rPr>
        <w:lastRenderedPageBreak/>
        <w:t>g</w:t>
      </w:r>
      <w:r w:rsidR="00335DDD" w:rsidRPr="00373D2B">
        <w:rPr>
          <w:sz w:val="22"/>
          <w:lang w:val="hu-HU"/>
        </w:rPr>
        <w:t>lutamát-piruvát-transzamináz (GPT [más néven alanin aminotranszferáz, ALAT])</w:t>
      </w:r>
    </w:p>
    <w:p w14:paraId="578A9909" w14:textId="1E341C1E" w:rsidR="007428E9" w:rsidRPr="000F2098" w:rsidRDefault="00E2020F" w:rsidP="00022864">
      <w:pPr>
        <w:pStyle w:val="Listaszerbekezds"/>
        <w:numPr>
          <w:ilvl w:val="0"/>
          <w:numId w:val="25"/>
        </w:numPr>
        <w:tabs>
          <w:tab w:val="left" w:pos="941"/>
        </w:tabs>
        <w:kinsoku w:val="0"/>
        <w:overflowPunct w:val="0"/>
        <w:ind w:hanging="72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="007428E9" w:rsidRPr="000F2098">
        <w:rPr>
          <w:sz w:val="22"/>
          <w:szCs w:val="22"/>
          <w:lang w:val="hu-HU"/>
        </w:rPr>
        <w:t>eljes</w:t>
      </w:r>
      <w:r w:rsidR="007428E9" w:rsidRPr="000F2098">
        <w:rPr>
          <w:spacing w:val="-2"/>
          <w:sz w:val="22"/>
          <w:szCs w:val="22"/>
          <w:lang w:val="hu-HU"/>
        </w:rPr>
        <w:t xml:space="preserve"> </w:t>
      </w:r>
      <w:r w:rsidR="007428E9" w:rsidRPr="000F2098">
        <w:rPr>
          <w:sz w:val="22"/>
          <w:szCs w:val="22"/>
          <w:lang w:val="hu-HU"/>
        </w:rPr>
        <w:t>vérkép,</w:t>
      </w:r>
      <w:r w:rsidR="007428E9" w:rsidRPr="000F2098">
        <w:rPr>
          <w:spacing w:val="-2"/>
          <w:sz w:val="22"/>
          <w:szCs w:val="22"/>
          <w:lang w:val="hu-HU"/>
        </w:rPr>
        <w:t xml:space="preserve"> </w:t>
      </w:r>
      <w:r w:rsidR="007428E9" w:rsidRPr="000F2098">
        <w:rPr>
          <w:sz w:val="22"/>
          <w:szCs w:val="22"/>
          <w:lang w:val="hu-HU"/>
        </w:rPr>
        <w:t>beleértve</w:t>
      </w:r>
      <w:r w:rsidR="007428E9" w:rsidRPr="000F2098">
        <w:rPr>
          <w:spacing w:val="-2"/>
          <w:sz w:val="22"/>
          <w:szCs w:val="22"/>
          <w:lang w:val="hu-HU"/>
        </w:rPr>
        <w:t xml:space="preserve"> </w:t>
      </w:r>
      <w:r w:rsidR="007428E9" w:rsidRPr="000F2098">
        <w:rPr>
          <w:sz w:val="22"/>
          <w:szCs w:val="22"/>
          <w:lang w:val="hu-HU"/>
        </w:rPr>
        <w:t>a</w:t>
      </w:r>
      <w:r w:rsidR="007428E9" w:rsidRPr="000F2098">
        <w:rPr>
          <w:spacing w:val="-4"/>
          <w:sz w:val="22"/>
          <w:szCs w:val="22"/>
          <w:lang w:val="hu-HU"/>
        </w:rPr>
        <w:t xml:space="preserve"> </w:t>
      </w:r>
      <w:r w:rsidR="007428E9" w:rsidRPr="000F2098">
        <w:rPr>
          <w:sz w:val="22"/>
          <w:szCs w:val="22"/>
          <w:lang w:val="hu-HU"/>
        </w:rPr>
        <w:t>minőségi</w:t>
      </w:r>
      <w:r w:rsidR="007428E9" w:rsidRPr="000F2098">
        <w:rPr>
          <w:spacing w:val="-1"/>
          <w:sz w:val="22"/>
          <w:szCs w:val="22"/>
          <w:lang w:val="hu-HU"/>
        </w:rPr>
        <w:t xml:space="preserve"> </w:t>
      </w:r>
      <w:r w:rsidR="007428E9" w:rsidRPr="000F2098">
        <w:rPr>
          <w:sz w:val="22"/>
          <w:szCs w:val="22"/>
          <w:lang w:val="hu-HU"/>
        </w:rPr>
        <w:t>vérképet</w:t>
      </w:r>
      <w:r w:rsidR="007428E9" w:rsidRPr="000F2098">
        <w:rPr>
          <w:spacing w:val="-4"/>
          <w:sz w:val="22"/>
          <w:szCs w:val="22"/>
          <w:lang w:val="hu-HU"/>
        </w:rPr>
        <w:t xml:space="preserve"> </w:t>
      </w:r>
      <w:r w:rsidR="007428E9" w:rsidRPr="000F2098">
        <w:rPr>
          <w:sz w:val="22"/>
          <w:szCs w:val="22"/>
          <w:lang w:val="hu-HU"/>
        </w:rPr>
        <w:t>és</w:t>
      </w:r>
      <w:r w:rsidR="007428E9" w:rsidRPr="000F2098">
        <w:rPr>
          <w:spacing w:val="-2"/>
          <w:sz w:val="22"/>
          <w:szCs w:val="22"/>
          <w:lang w:val="hu-HU"/>
        </w:rPr>
        <w:t xml:space="preserve"> </w:t>
      </w:r>
      <w:r w:rsidR="007428E9" w:rsidRPr="000F2098">
        <w:rPr>
          <w:sz w:val="22"/>
          <w:szCs w:val="22"/>
          <w:lang w:val="hu-HU"/>
        </w:rPr>
        <w:t>a</w:t>
      </w:r>
      <w:r w:rsidR="007428E9" w:rsidRPr="000F2098">
        <w:rPr>
          <w:spacing w:val="-4"/>
          <w:sz w:val="22"/>
          <w:szCs w:val="22"/>
          <w:lang w:val="hu-HU"/>
        </w:rPr>
        <w:t xml:space="preserve"> </w:t>
      </w:r>
      <w:r w:rsidR="007428E9" w:rsidRPr="000F2098">
        <w:rPr>
          <w:sz w:val="22"/>
          <w:szCs w:val="22"/>
          <w:lang w:val="hu-HU"/>
        </w:rPr>
        <w:t>thrombocytaszámot</w:t>
      </w:r>
      <w:r w:rsidR="007428E9" w:rsidRPr="000F2098">
        <w:rPr>
          <w:spacing w:val="-1"/>
          <w:sz w:val="22"/>
          <w:szCs w:val="22"/>
          <w:lang w:val="hu-HU"/>
        </w:rPr>
        <w:t xml:space="preserve"> </w:t>
      </w:r>
      <w:r w:rsidR="007428E9" w:rsidRPr="000F2098">
        <w:rPr>
          <w:sz w:val="22"/>
          <w:szCs w:val="22"/>
          <w:lang w:val="hu-HU"/>
        </w:rPr>
        <w:t>is</w:t>
      </w:r>
      <w:r w:rsidR="003F4670" w:rsidRPr="000F2098">
        <w:rPr>
          <w:sz w:val="22"/>
          <w:szCs w:val="22"/>
          <w:lang w:val="hu-HU"/>
        </w:rPr>
        <w:t>.</w:t>
      </w:r>
    </w:p>
    <w:p w14:paraId="7B1DCC27" w14:textId="77777777" w:rsidR="007428E9" w:rsidRPr="00EA13C7" w:rsidRDefault="007428E9" w:rsidP="00597F04">
      <w:pPr>
        <w:pStyle w:val="Szvegtrzs"/>
        <w:kinsoku w:val="0"/>
        <w:overflowPunct w:val="0"/>
        <w:rPr>
          <w:lang w:val="hu-HU"/>
        </w:rPr>
      </w:pPr>
    </w:p>
    <w:p w14:paraId="412DE4DC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A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kezelés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alatt</w:t>
      </w:r>
    </w:p>
    <w:p w14:paraId="18B1ACF5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teriflunomiddal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történő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kezelés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alatt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következőket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szükséges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monitorozni:</w:t>
      </w:r>
    </w:p>
    <w:p w14:paraId="7344EF18" w14:textId="50276FAF" w:rsidR="00F77F87" w:rsidRPr="00EA13C7" w:rsidRDefault="001C2BEB" w:rsidP="000E26A4">
      <w:pPr>
        <w:pStyle w:val="Listaszerbekezds"/>
        <w:numPr>
          <w:ilvl w:val="0"/>
          <w:numId w:val="26"/>
        </w:numPr>
        <w:tabs>
          <w:tab w:val="left" w:pos="941"/>
        </w:tabs>
        <w:kinsoku w:val="0"/>
        <w:overflowPunct w:val="0"/>
        <w:ind w:hanging="72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</w:t>
      </w:r>
      <w:r w:rsidRPr="00EA13C7">
        <w:rPr>
          <w:sz w:val="22"/>
          <w:szCs w:val="22"/>
          <w:lang w:val="hu-HU"/>
        </w:rPr>
        <w:t>érnyomás</w:t>
      </w:r>
    </w:p>
    <w:p w14:paraId="36955F7C" w14:textId="77777777" w:rsidR="007428E9" w:rsidRPr="00EA13C7" w:rsidRDefault="007428E9" w:rsidP="000E26A4">
      <w:pPr>
        <w:pStyle w:val="Listaszerbekezds"/>
        <w:numPr>
          <w:ilvl w:val="0"/>
          <w:numId w:val="27"/>
        </w:numPr>
        <w:tabs>
          <w:tab w:val="left" w:pos="941"/>
        </w:tabs>
        <w:kinsoku w:val="0"/>
        <w:overflowPunct w:val="0"/>
        <w:rPr>
          <w:sz w:val="22"/>
          <w:szCs w:val="22"/>
          <w:lang w:val="hu-HU"/>
        </w:rPr>
      </w:pPr>
      <w:r w:rsidRPr="00EA13C7">
        <w:rPr>
          <w:sz w:val="22"/>
          <w:szCs w:val="22"/>
          <w:lang w:val="hu-HU"/>
        </w:rPr>
        <w:t>Rendszeres</w:t>
      </w:r>
      <w:r w:rsidRPr="00A31DAD">
        <w:rPr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ellenőrzés</w:t>
      </w:r>
    </w:p>
    <w:p w14:paraId="1B7CE3F4" w14:textId="50179A1C" w:rsidR="00F77F87" w:rsidRPr="00C86A99" w:rsidRDefault="001C2BEB" w:rsidP="000E26A4">
      <w:pPr>
        <w:pStyle w:val="Listaszerbekezds"/>
        <w:numPr>
          <w:ilvl w:val="0"/>
          <w:numId w:val="28"/>
        </w:numPr>
        <w:tabs>
          <w:tab w:val="left" w:pos="941"/>
        </w:tabs>
        <w:kinsoku w:val="0"/>
        <w:overflowPunct w:val="0"/>
        <w:ind w:left="720" w:hanging="72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g</w:t>
      </w:r>
      <w:r w:rsidR="000F2098" w:rsidRPr="00373D2B">
        <w:rPr>
          <w:sz w:val="22"/>
          <w:szCs w:val="22"/>
          <w:lang w:val="hu-HU"/>
        </w:rPr>
        <w:t>lutamát-piruvát-transzamináz (GPT [más néven alanin aminotranszferáz, ALAT])</w:t>
      </w:r>
      <w:r w:rsidR="007428E9" w:rsidRPr="00C86A99">
        <w:rPr>
          <w:sz w:val="22"/>
          <w:szCs w:val="22"/>
          <w:lang w:val="hu-HU"/>
        </w:rPr>
        <w:t>)</w:t>
      </w:r>
    </w:p>
    <w:p w14:paraId="2141BB32" w14:textId="4E1FAD36" w:rsidR="00F77F87" w:rsidRPr="00EA13C7" w:rsidRDefault="007428E9" w:rsidP="000E26A4">
      <w:pPr>
        <w:pStyle w:val="Listaszerbekezds"/>
        <w:numPr>
          <w:ilvl w:val="0"/>
          <w:numId w:val="29"/>
        </w:numPr>
        <w:kinsoku w:val="0"/>
        <w:overflowPunct w:val="0"/>
        <w:rPr>
          <w:sz w:val="22"/>
          <w:szCs w:val="22"/>
          <w:lang w:val="hu-HU"/>
        </w:rPr>
      </w:pPr>
      <w:r w:rsidRPr="00EA13C7">
        <w:rPr>
          <w:sz w:val="22"/>
          <w:szCs w:val="22"/>
          <w:lang w:val="hu-HU"/>
        </w:rPr>
        <w:t>A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májenzimszinteket a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kezelés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első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6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hónapja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alatt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legalább</w:t>
      </w:r>
      <w:r w:rsidRPr="00EA13C7">
        <w:rPr>
          <w:spacing w:val="-5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négyhetente,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azt követően</w:t>
      </w:r>
      <w:r w:rsidR="00022864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pedig</w:t>
      </w:r>
      <w:r w:rsidR="00022864">
        <w:rPr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rendszeresen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ellenőrizni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kell.</w:t>
      </w:r>
      <w:r w:rsidR="00F77F87" w:rsidRPr="00EA13C7">
        <w:rPr>
          <w:sz w:val="22"/>
          <w:szCs w:val="22"/>
          <w:lang w:val="hu-HU"/>
        </w:rPr>
        <w:t xml:space="preserve"> </w:t>
      </w:r>
    </w:p>
    <w:p w14:paraId="71B71F70" w14:textId="08D4FDCD" w:rsidR="00F77F87" w:rsidRPr="00EA13C7" w:rsidRDefault="007428E9" w:rsidP="000E26A4">
      <w:pPr>
        <w:pStyle w:val="Listaszerbekezds"/>
        <w:numPr>
          <w:ilvl w:val="0"/>
          <w:numId w:val="29"/>
        </w:numPr>
        <w:tabs>
          <w:tab w:val="left" w:pos="941"/>
        </w:tabs>
        <w:kinsoku w:val="0"/>
        <w:overflowPunct w:val="0"/>
        <w:rPr>
          <w:sz w:val="22"/>
          <w:szCs w:val="22"/>
          <w:lang w:val="hu-HU"/>
        </w:rPr>
      </w:pPr>
      <w:r w:rsidRPr="00EA13C7">
        <w:rPr>
          <w:sz w:val="22"/>
          <w:szCs w:val="22"/>
          <w:lang w:val="hu-HU"/>
        </w:rPr>
        <w:t>Meg kell fontolni további ellenőrzések elvégzését, ha a</w:t>
      </w:r>
      <w:r w:rsidR="00393347" w:rsidRPr="00EA13C7">
        <w:rPr>
          <w:sz w:val="22"/>
          <w:szCs w:val="22"/>
          <w:lang w:val="hu-HU"/>
        </w:rPr>
        <w:t xml:space="preserve"> </w:t>
      </w:r>
      <w:r w:rsidR="00A2300E">
        <w:rPr>
          <w:sz w:val="22"/>
          <w:szCs w:val="22"/>
          <w:lang w:val="hu-HU"/>
        </w:rPr>
        <w:t>teriflunomide</w:t>
      </w:r>
      <w:r w:rsidRPr="00EA13C7">
        <w:rPr>
          <w:sz w:val="22"/>
          <w:szCs w:val="22"/>
          <w:lang w:val="hu-HU"/>
        </w:rPr>
        <w:t>t már előzetesen</w:t>
      </w:r>
      <w:r w:rsidRPr="00EA13C7">
        <w:rPr>
          <w:spacing w:val="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fennálló májbetegségekben szenvedő betegeknél vagy más, potenciálisan hepatotoxikus</w:t>
      </w:r>
      <w:r w:rsidRPr="00EA13C7">
        <w:rPr>
          <w:spacing w:val="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gyógyszerrel egyidejűleg alkalmazzák, illetve olyan esetben, ha a klinikai jelek és tünetek,</w:t>
      </w:r>
      <w:r w:rsidRPr="00EA13C7">
        <w:rPr>
          <w:spacing w:val="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mint a megmagyarázhatatlan eredetű hányinger, hányás, hasi fájdalom, fáradtság, anorexia</w:t>
      </w:r>
      <w:r w:rsidRPr="00EA13C7">
        <w:rPr>
          <w:spacing w:val="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vagy sárgaság, és/vagy sötét színű vizelet ezt indokolják. A májenzimszinteket a kezelés első</w:t>
      </w:r>
      <w:r w:rsidR="00621B37">
        <w:rPr>
          <w:sz w:val="22"/>
          <w:szCs w:val="22"/>
          <w:lang w:val="hu-HU"/>
        </w:rPr>
        <w:t xml:space="preserve"> </w:t>
      </w:r>
      <w:r w:rsidRPr="00EA13C7">
        <w:rPr>
          <w:spacing w:val="-5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6 hónapja alatt legalább kéthetente, azt követően pedig a kezelés megkezdésétől számítva</w:t>
      </w:r>
      <w:r w:rsidRPr="00EA13C7">
        <w:rPr>
          <w:spacing w:val="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legalább</w:t>
      </w:r>
      <w:r w:rsidRPr="00EA13C7">
        <w:rPr>
          <w:spacing w:val="-4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8 hetente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ellenőrizni</w:t>
      </w:r>
      <w:r w:rsidRPr="00EA13C7">
        <w:rPr>
          <w:spacing w:val="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kell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legalább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még 2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évig.</w:t>
      </w:r>
      <w:r w:rsidR="00F77F87" w:rsidRPr="00EA13C7">
        <w:rPr>
          <w:sz w:val="22"/>
          <w:szCs w:val="22"/>
          <w:lang w:val="hu-HU"/>
        </w:rPr>
        <w:t xml:space="preserve"> </w:t>
      </w:r>
    </w:p>
    <w:p w14:paraId="193E0752" w14:textId="20785472" w:rsidR="007428E9" w:rsidRPr="00EA13C7" w:rsidRDefault="007428E9" w:rsidP="000E26A4">
      <w:pPr>
        <w:pStyle w:val="Listaszerbekezds"/>
        <w:numPr>
          <w:ilvl w:val="0"/>
          <w:numId w:val="29"/>
        </w:numPr>
        <w:kinsoku w:val="0"/>
        <w:overflowPunct w:val="0"/>
        <w:rPr>
          <w:sz w:val="22"/>
          <w:szCs w:val="22"/>
          <w:lang w:val="hu-HU"/>
        </w:rPr>
      </w:pPr>
      <w:r w:rsidRPr="00EA13C7">
        <w:rPr>
          <w:sz w:val="22"/>
          <w:szCs w:val="22"/>
          <w:lang w:val="hu-HU"/>
        </w:rPr>
        <w:t>Ha a megnövekedett GPT(ALAT)</w:t>
      </w:r>
      <w:r w:rsidR="001F4045">
        <w:rPr>
          <w:sz w:val="22"/>
          <w:szCs w:val="22"/>
          <w:lang w:val="hu-HU"/>
        </w:rPr>
        <w:t>-</w:t>
      </w:r>
      <w:r w:rsidRPr="00EA13C7">
        <w:rPr>
          <w:sz w:val="22"/>
          <w:szCs w:val="22"/>
          <w:lang w:val="hu-HU"/>
        </w:rPr>
        <w:t>érték a normál érték felső határának 2-</w:t>
      </w:r>
      <w:r w:rsidR="00C86A99" w:rsidRPr="000D57EA">
        <w:rPr>
          <w:szCs w:val="22"/>
          <w:lang w:val="hu-HU"/>
        </w:rPr>
        <w:t>3-</w:t>
      </w:r>
      <w:r w:rsidRPr="00EA13C7">
        <w:rPr>
          <w:sz w:val="22"/>
          <w:szCs w:val="22"/>
          <w:lang w:val="hu-HU"/>
        </w:rPr>
        <w:t>szorosa között</w:t>
      </w:r>
      <w:r w:rsidRPr="00EA13C7">
        <w:rPr>
          <w:spacing w:val="-5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van,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hetente</w:t>
      </w:r>
      <w:r w:rsidR="00022864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ellenőrzést</w:t>
      </w:r>
      <w:r w:rsidRPr="00EA13C7">
        <w:rPr>
          <w:spacing w:val="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kell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végezni.</w:t>
      </w:r>
    </w:p>
    <w:p w14:paraId="7BABA389" w14:textId="77777777" w:rsidR="007428E9" w:rsidRPr="00EA13C7" w:rsidRDefault="007428E9" w:rsidP="000E26A4">
      <w:pPr>
        <w:pStyle w:val="Listaszerbekezds"/>
        <w:numPr>
          <w:ilvl w:val="0"/>
          <w:numId w:val="30"/>
        </w:numPr>
        <w:kinsoku w:val="0"/>
        <w:overflowPunct w:val="0"/>
        <w:rPr>
          <w:sz w:val="22"/>
          <w:szCs w:val="22"/>
          <w:lang w:val="hu-HU"/>
        </w:rPr>
      </w:pPr>
      <w:r w:rsidRPr="00EA13C7">
        <w:rPr>
          <w:sz w:val="22"/>
          <w:szCs w:val="22"/>
          <w:lang w:val="hu-HU"/>
        </w:rPr>
        <w:t>Teljes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vérkép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vizsgálata</w:t>
      </w:r>
      <w:r w:rsidRPr="00EA13C7">
        <w:rPr>
          <w:spacing w:val="-4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szükséges,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a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kezelés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alatt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jelentkező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klinikai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panaszok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és</w:t>
      </w:r>
      <w:r w:rsidRPr="00EA13C7">
        <w:rPr>
          <w:spacing w:val="-4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tünetek</w:t>
      </w:r>
      <w:r w:rsidRPr="00EA13C7">
        <w:rPr>
          <w:spacing w:val="-4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alapján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(pl.</w:t>
      </w:r>
      <w:r w:rsidR="00F77F87" w:rsidRPr="00EA13C7">
        <w:rPr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fertőzés).</w:t>
      </w:r>
    </w:p>
    <w:p w14:paraId="02ADBB4E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5DF74E9D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Gyorsított</w:t>
      </w:r>
      <w:r w:rsidRPr="00EA13C7">
        <w:rPr>
          <w:spacing w:val="-5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eliminációs</w:t>
      </w:r>
      <w:r w:rsidRPr="00EA13C7">
        <w:rPr>
          <w:spacing w:val="-2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eljárás</w:t>
      </w:r>
    </w:p>
    <w:p w14:paraId="738FCE7A" w14:textId="63C6A4F9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teriflunomid lassan eliminálódik a plazmából. Gyorsított eliminációs eljárás nélkül átlagosan 8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hónapig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tart, amíg a plazma-koncentráció 0,02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mg/l szintre csökken, de a hatóanyag clearance egyénenkénti eltérései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miatt akár 2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évig is eltarthat. A teriflunomid abbahagyása után bármikor alkalmazható a gyorsított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eliminációs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eljárás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(lásd 4.6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és 5.2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pontokat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az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eljárással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kapcsolatos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részletekért).</w:t>
      </w:r>
    </w:p>
    <w:p w14:paraId="6EF10F4F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30E5469B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Hepatikus</w:t>
      </w:r>
      <w:r w:rsidRPr="00EA13C7">
        <w:rPr>
          <w:spacing w:val="-3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hatások</w:t>
      </w:r>
    </w:p>
    <w:p w14:paraId="66D27A5A" w14:textId="3E9A64EC" w:rsidR="007428E9" w:rsidRPr="00EA13C7" w:rsidRDefault="00A8307B" w:rsidP="00EA13C7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A t</w:t>
      </w:r>
      <w:r w:rsidRPr="00A31DAD">
        <w:rPr>
          <w:lang w:val="hu-HU"/>
        </w:rPr>
        <w:t>e</w:t>
      </w:r>
      <w:r>
        <w:rPr>
          <w:lang w:val="hu-HU"/>
        </w:rPr>
        <w:t>riflunomiddal</w:t>
      </w:r>
      <w:r w:rsidRPr="00EA13C7">
        <w:rPr>
          <w:lang w:val="hu-HU"/>
        </w:rPr>
        <w:t xml:space="preserve"> </w:t>
      </w:r>
      <w:r w:rsidR="007428E9" w:rsidRPr="00EA13C7">
        <w:rPr>
          <w:lang w:val="hu-HU"/>
        </w:rPr>
        <w:t>kezelt betegeknél a</w:t>
      </w:r>
      <w:r w:rsidR="007428E9" w:rsidRPr="00EA13C7">
        <w:rPr>
          <w:spacing w:val="-3"/>
          <w:lang w:val="hu-HU"/>
        </w:rPr>
        <w:t xml:space="preserve"> </w:t>
      </w:r>
      <w:r w:rsidR="007428E9" w:rsidRPr="00EA13C7">
        <w:rPr>
          <w:lang w:val="hu-HU"/>
        </w:rPr>
        <w:t>májenzimek</w:t>
      </w:r>
      <w:r w:rsidR="007428E9" w:rsidRPr="00EA13C7">
        <w:rPr>
          <w:spacing w:val="-4"/>
          <w:lang w:val="hu-HU"/>
        </w:rPr>
        <w:t xml:space="preserve"> </w:t>
      </w:r>
      <w:r w:rsidR="007428E9" w:rsidRPr="00EA13C7">
        <w:rPr>
          <w:lang w:val="hu-HU"/>
        </w:rPr>
        <w:t>emelkedését</w:t>
      </w:r>
      <w:r w:rsidR="007428E9" w:rsidRPr="00EA13C7">
        <w:rPr>
          <w:spacing w:val="-3"/>
          <w:lang w:val="hu-HU"/>
        </w:rPr>
        <w:t xml:space="preserve"> </w:t>
      </w:r>
      <w:r w:rsidR="007428E9" w:rsidRPr="00EA13C7">
        <w:rPr>
          <w:lang w:val="hu-HU"/>
        </w:rPr>
        <w:t>figyelték</w:t>
      </w:r>
      <w:r w:rsidR="007428E9" w:rsidRPr="00EA13C7">
        <w:rPr>
          <w:spacing w:val="-4"/>
          <w:lang w:val="hu-HU"/>
        </w:rPr>
        <w:t xml:space="preserve"> </w:t>
      </w:r>
      <w:r w:rsidR="007428E9" w:rsidRPr="00EA13C7">
        <w:rPr>
          <w:lang w:val="hu-HU"/>
        </w:rPr>
        <w:t>meg</w:t>
      </w:r>
      <w:r w:rsidR="007428E9" w:rsidRPr="00EA13C7">
        <w:rPr>
          <w:spacing w:val="-4"/>
          <w:lang w:val="hu-HU"/>
        </w:rPr>
        <w:t xml:space="preserve"> </w:t>
      </w:r>
      <w:r w:rsidR="007428E9" w:rsidRPr="00EA13C7">
        <w:rPr>
          <w:lang w:val="hu-HU"/>
        </w:rPr>
        <w:t>(lásd</w:t>
      </w:r>
      <w:r w:rsidR="007428E9" w:rsidRPr="00EA13C7">
        <w:rPr>
          <w:spacing w:val="-1"/>
          <w:lang w:val="hu-HU"/>
        </w:rPr>
        <w:t xml:space="preserve"> </w:t>
      </w:r>
      <w:r w:rsidR="007428E9" w:rsidRPr="00EA13C7">
        <w:rPr>
          <w:lang w:val="hu-HU"/>
        </w:rPr>
        <w:t>4.8</w:t>
      </w:r>
      <w:r w:rsidR="00436D13" w:rsidRPr="00373D2B">
        <w:rPr>
          <w:bCs/>
          <w:lang w:val="hu-HU"/>
        </w:rPr>
        <w:t> </w:t>
      </w:r>
      <w:r w:rsidR="007428E9" w:rsidRPr="00EA13C7">
        <w:rPr>
          <w:lang w:val="hu-HU"/>
        </w:rPr>
        <w:t>pont).</w:t>
      </w:r>
      <w:r w:rsidR="007428E9" w:rsidRPr="00EA13C7">
        <w:rPr>
          <w:spacing w:val="-2"/>
          <w:lang w:val="hu-HU"/>
        </w:rPr>
        <w:t xml:space="preserve"> </w:t>
      </w:r>
      <w:r w:rsidR="007428E9" w:rsidRPr="00EA13C7">
        <w:rPr>
          <w:lang w:val="hu-HU"/>
        </w:rPr>
        <w:t>Ezek</w:t>
      </w:r>
      <w:r w:rsidR="007428E9" w:rsidRPr="00EA13C7">
        <w:rPr>
          <w:spacing w:val="-4"/>
          <w:lang w:val="hu-HU"/>
        </w:rPr>
        <w:t xml:space="preserve"> </w:t>
      </w:r>
      <w:r w:rsidR="007428E9" w:rsidRPr="00EA13C7">
        <w:rPr>
          <w:lang w:val="hu-HU"/>
        </w:rPr>
        <w:t>az</w:t>
      </w:r>
      <w:r w:rsidR="00A31DAD">
        <w:rPr>
          <w:lang w:val="hu-HU"/>
        </w:rPr>
        <w:t xml:space="preserve"> </w:t>
      </w:r>
      <w:r w:rsidR="007428E9" w:rsidRPr="00EA13C7">
        <w:rPr>
          <w:lang w:val="hu-HU"/>
        </w:rPr>
        <w:t>emelkedett értékek</w:t>
      </w:r>
      <w:r w:rsidR="007428E9" w:rsidRPr="00EA13C7">
        <w:rPr>
          <w:spacing w:val="-4"/>
          <w:lang w:val="hu-HU"/>
        </w:rPr>
        <w:t xml:space="preserve"> </w:t>
      </w:r>
      <w:r w:rsidR="007428E9" w:rsidRPr="00EA13C7">
        <w:rPr>
          <w:lang w:val="hu-HU"/>
        </w:rPr>
        <w:t>főként a</w:t>
      </w:r>
      <w:r w:rsidR="007428E9" w:rsidRPr="00EA13C7">
        <w:rPr>
          <w:spacing w:val="-3"/>
          <w:lang w:val="hu-HU"/>
        </w:rPr>
        <w:t xml:space="preserve"> </w:t>
      </w:r>
      <w:r w:rsidR="007428E9" w:rsidRPr="00EA13C7">
        <w:rPr>
          <w:lang w:val="hu-HU"/>
        </w:rPr>
        <w:t>kezelés</w:t>
      </w:r>
      <w:r w:rsidR="007428E9" w:rsidRPr="00EA13C7">
        <w:rPr>
          <w:spacing w:val="-3"/>
          <w:lang w:val="hu-HU"/>
        </w:rPr>
        <w:t xml:space="preserve"> </w:t>
      </w:r>
      <w:r w:rsidR="007428E9" w:rsidRPr="00EA13C7">
        <w:rPr>
          <w:lang w:val="hu-HU"/>
        </w:rPr>
        <w:t>első</w:t>
      </w:r>
      <w:r w:rsidR="007428E9" w:rsidRPr="00EA13C7">
        <w:rPr>
          <w:spacing w:val="-1"/>
          <w:lang w:val="hu-HU"/>
        </w:rPr>
        <w:t xml:space="preserve"> </w:t>
      </w:r>
      <w:r w:rsidR="007428E9" w:rsidRPr="00EA13C7">
        <w:rPr>
          <w:lang w:val="hu-HU"/>
        </w:rPr>
        <w:t>6</w:t>
      </w:r>
      <w:r w:rsidR="00436D13" w:rsidRPr="00373D2B">
        <w:rPr>
          <w:bCs/>
          <w:lang w:val="hu-HU"/>
        </w:rPr>
        <w:t> </w:t>
      </w:r>
      <w:r w:rsidR="007428E9" w:rsidRPr="00EA13C7">
        <w:rPr>
          <w:lang w:val="hu-HU"/>
        </w:rPr>
        <w:t>hónapjában</w:t>
      </w:r>
      <w:r w:rsidR="007428E9" w:rsidRPr="00EA13C7">
        <w:rPr>
          <w:spacing w:val="-4"/>
          <w:lang w:val="hu-HU"/>
        </w:rPr>
        <w:t xml:space="preserve"> </w:t>
      </w:r>
      <w:r w:rsidR="007428E9" w:rsidRPr="00EA13C7">
        <w:rPr>
          <w:lang w:val="hu-HU"/>
        </w:rPr>
        <w:t>jelentkeztek.</w:t>
      </w:r>
    </w:p>
    <w:p w14:paraId="33ACCAED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06F1C616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teriflunomid-kezelés során gyógyszer okozta májkárosodás (DILI, drug induced liver injury) eseteket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figyeltek meg, melyek esetenként halálos kimenetelűek voltak. A legtöbb, gyógyszer okozta májkárosodás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eset hetekkel vagy hónapokkal a teriflunomid-kezelés megkezdése után jelentkezett, de tartós használat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esetén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is jelentkezhet gyógyszer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okozta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májkárosodás.</w:t>
      </w:r>
    </w:p>
    <w:p w14:paraId="0448E142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7AF65B58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teriflunomiddal összefüggő májenzimszint-emelkedés és gyógyszer okozta májkárosodás kockázata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fokozott lehet a már előzetesen májbetegségben szenvedő, az egyidejűleg más hepatotoxikus gyógyszerrel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kezelt, és/vagy jelentős mennyiségű alkoholt fogyasztó betegeknél. Ezért náluk gondosan ellenőrizni kell a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májkárosodás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jeleit és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tüneteit.</w:t>
      </w:r>
    </w:p>
    <w:p w14:paraId="581B2BEA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25708E0B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teriflunomid-terápiát le kell állítani és fontolóra kell venni gyorsított eliminációs eljárás alkalmazását, ha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felmerül a májkárosodás gyanúja. Ha beigazolódik, hogy emelkedett értékűek a májenzimek (meghaladják a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normálérték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felső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határának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háromszorosát),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akkor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teriflunomid-kezelést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abba kell hagyni.</w:t>
      </w:r>
    </w:p>
    <w:p w14:paraId="6A061442" w14:textId="77777777" w:rsidR="0005489D" w:rsidRPr="00EA13C7" w:rsidRDefault="0005489D" w:rsidP="00EA13C7">
      <w:pPr>
        <w:pStyle w:val="Szvegtrzs"/>
        <w:kinsoku w:val="0"/>
        <w:overflowPunct w:val="0"/>
        <w:rPr>
          <w:lang w:val="hu-HU"/>
        </w:rPr>
      </w:pPr>
    </w:p>
    <w:p w14:paraId="06442722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kezelés leállítása esetén, a májfunkciós vizsgálatokat folytatni kell a transzamináz-szintek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normalizálódásáig.</w:t>
      </w:r>
    </w:p>
    <w:p w14:paraId="7F9E0031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6B7A4485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Hypoproteinaemia</w:t>
      </w:r>
    </w:p>
    <w:p w14:paraId="4CA391BC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Mivel a teriflunomid erősen kötődik a proteinekhez, és a kötődés az albumin-koncentrációtól függ, a nem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kötött teriflunomid plazma-koncentrációja várhatóan meg fog nőni hypoproteinaemiás – pl. nephrosis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szindrómás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–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betegeknél.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6"/>
          <w:lang w:val="hu-HU"/>
        </w:rPr>
        <w:t xml:space="preserve"> </w:t>
      </w:r>
      <w:r w:rsidRPr="00EA13C7">
        <w:rPr>
          <w:lang w:val="hu-HU"/>
        </w:rPr>
        <w:t>teriflunomid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nem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alkalmazható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súlyos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hypoproteinaemiás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lastRenderedPageBreak/>
        <w:t>állapotú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betegeknél.</w:t>
      </w:r>
    </w:p>
    <w:p w14:paraId="3A1AB708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2DEC90AA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Vérnyomás</w:t>
      </w:r>
    </w:p>
    <w:p w14:paraId="67768CAB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teriflunomid-kezelés során vérnyomás-emelkedés fordulhat elő (lásd 4.8 pont). A vérnyomást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teriflunomid-kezelés megkezdése előtt és azt követően is rendszeresen ellenőrizni kell. A teriflunomid-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kezelés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előtt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és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alatt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 vérnyomás-emelkedést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megfelelően kezelni kell.</w:t>
      </w:r>
    </w:p>
    <w:p w14:paraId="49FF5DD4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64BF6275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Fertőzések</w:t>
      </w:r>
    </w:p>
    <w:p w14:paraId="1D31178B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teriflunomid-kezelés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megkezdését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súlyos,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aktív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fertőzésben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szenvedő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betegekben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fertőzés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megszűnéséig</w:t>
      </w:r>
      <w:r w:rsidR="00F77F87" w:rsidRPr="00EA13C7">
        <w:rPr>
          <w:lang w:val="hu-HU"/>
        </w:rPr>
        <w:t xml:space="preserve"> </w:t>
      </w:r>
      <w:r w:rsidRPr="00EA13C7">
        <w:rPr>
          <w:lang w:val="hu-HU"/>
        </w:rPr>
        <w:t>el kell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halasztani.</w:t>
      </w:r>
    </w:p>
    <w:p w14:paraId="7F60FEB1" w14:textId="441E8C9F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Placebokontrollos vizsgálatokban nem figyelték meg a súlyos fertőzések gyakoribbá válását a teriflunomid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mellett (lásd 4.8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pont). Ha egy betegnél súlyos fertőzés alakul ki, a teriflunomid immunmoduláns hatása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miatt fontolóra kell venni a</w:t>
      </w:r>
      <w:r w:rsidR="0005489D" w:rsidRPr="00EA13C7">
        <w:rPr>
          <w:lang w:val="hu-HU"/>
        </w:rPr>
        <w:t xml:space="preserve"> </w:t>
      </w:r>
      <w:r w:rsidR="00A2300E">
        <w:rPr>
          <w:lang w:val="hu-HU"/>
        </w:rPr>
        <w:t>t</w:t>
      </w:r>
      <w:r w:rsidR="0005489D" w:rsidRPr="00EA13C7">
        <w:rPr>
          <w:lang w:val="hu-HU"/>
        </w:rPr>
        <w:t>eriflunomid</w:t>
      </w:r>
      <w:r w:rsidRPr="00EA13C7">
        <w:rPr>
          <w:lang w:val="hu-HU"/>
        </w:rPr>
        <w:t>-kezelés szüneteltetését, és a kezelés ismételt elkezdése előtt újból</w:t>
      </w:r>
      <w:r w:rsidR="00740C1D">
        <w:rPr>
          <w:lang w:val="hu-HU"/>
        </w:rPr>
        <w:t xml:space="preserve"> </w:t>
      </w:r>
      <w:r w:rsidRPr="00EA13C7">
        <w:rPr>
          <w:lang w:val="hu-HU"/>
        </w:rPr>
        <w:t>mérlegelni kell a várható előnyöket és kockázatokat. A prolongált felezési idő miatt fontolóra kell venni az</w:t>
      </w:r>
      <w:r w:rsidR="00740C1D">
        <w:rPr>
          <w:lang w:val="hu-HU"/>
        </w:rPr>
        <w:t xml:space="preserve"> </w:t>
      </w:r>
      <w:r w:rsidRPr="00EA13C7">
        <w:rPr>
          <w:lang w:val="hu-HU"/>
        </w:rPr>
        <w:t>elimináció</w:t>
      </w:r>
      <w:r w:rsidRPr="003F4670">
        <w:rPr>
          <w:lang w:val="hu-HU"/>
        </w:rPr>
        <w:t xml:space="preserve"> </w:t>
      </w:r>
      <w:r w:rsidRPr="00EA13C7">
        <w:rPr>
          <w:lang w:val="hu-HU"/>
        </w:rPr>
        <w:t>kolesztiraminos</w:t>
      </w:r>
      <w:r w:rsidRPr="003F4670">
        <w:rPr>
          <w:lang w:val="hu-HU"/>
        </w:rPr>
        <w:t xml:space="preserve"> </w:t>
      </w:r>
      <w:r w:rsidRPr="00EA13C7">
        <w:rPr>
          <w:lang w:val="hu-HU"/>
        </w:rPr>
        <w:t>vagy orvosi</w:t>
      </w:r>
      <w:r w:rsidRPr="003F4670">
        <w:rPr>
          <w:lang w:val="hu-HU"/>
        </w:rPr>
        <w:t xml:space="preserve"> </w:t>
      </w:r>
      <w:r w:rsidRPr="00EA13C7">
        <w:rPr>
          <w:lang w:val="hu-HU"/>
        </w:rPr>
        <w:t>szenes gyorsítását.</w:t>
      </w:r>
    </w:p>
    <w:p w14:paraId="4717CC47" w14:textId="47A6E5C5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</w:t>
      </w:r>
      <w:r w:rsidR="0005489D" w:rsidRPr="00EA13C7">
        <w:rPr>
          <w:lang w:val="hu-HU"/>
        </w:rPr>
        <w:t xml:space="preserve"> </w:t>
      </w:r>
      <w:r w:rsidR="00A2300E">
        <w:rPr>
          <w:lang w:val="hu-HU"/>
        </w:rPr>
        <w:t>t</w:t>
      </w:r>
      <w:r w:rsidR="0005489D" w:rsidRPr="00EA13C7">
        <w:rPr>
          <w:lang w:val="hu-HU"/>
        </w:rPr>
        <w:t>eriflunomid</w:t>
      </w:r>
      <w:r w:rsidRPr="00EA13C7">
        <w:rPr>
          <w:lang w:val="hu-HU"/>
        </w:rPr>
        <w:t>-kezelésben részesülő betegeket fel kell szólítani arra, hogy ha fertőzésre utaló tüneteket</w:t>
      </w:r>
      <w:r w:rsidRPr="003F4670">
        <w:rPr>
          <w:lang w:val="hu-HU"/>
        </w:rPr>
        <w:t xml:space="preserve"> </w:t>
      </w:r>
      <w:r w:rsidRPr="00EA13C7">
        <w:rPr>
          <w:lang w:val="hu-HU"/>
        </w:rPr>
        <w:t>észlelnek, tájékoztassák orvosukat. Az aktív akut vagy krónikus fertőzésben szenvedő betegek a fertőzés</w:t>
      </w:r>
      <w:r w:rsidRPr="003F4670">
        <w:rPr>
          <w:lang w:val="hu-HU"/>
        </w:rPr>
        <w:t xml:space="preserve"> </w:t>
      </w:r>
      <w:r w:rsidRPr="00EA13C7">
        <w:rPr>
          <w:lang w:val="hu-HU"/>
        </w:rPr>
        <w:t>gyógyulásáig</w:t>
      </w:r>
      <w:r w:rsidRPr="003F4670">
        <w:rPr>
          <w:lang w:val="hu-HU"/>
        </w:rPr>
        <w:t xml:space="preserve"> </w:t>
      </w:r>
      <w:r w:rsidRPr="00EA13C7">
        <w:rPr>
          <w:lang w:val="hu-HU"/>
        </w:rPr>
        <w:t>nem</w:t>
      </w:r>
      <w:r w:rsidRPr="003F4670">
        <w:rPr>
          <w:lang w:val="hu-HU"/>
        </w:rPr>
        <w:t xml:space="preserve"> </w:t>
      </w:r>
      <w:r w:rsidRPr="00EA13C7">
        <w:rPr>
          <w:lang w:val="hu-HU"/>
        </w:rPr>
        <w:t>kezdhetik el</w:t>
      </w:r>
      <w:r w:rsidRPr="003F4670">
        <w:rPr>
          <w:lang w:val="hu-HU"/>
        </w:rPr>
        <w:t xml:space="preserve"> </w:t>
      </w:r>
      <w:r w:rsidRPr="00EA13C7">
        <w:rPr>
          <w:lang w:val="hu-HU"/>
        </w:rPr>
        <w:t>a</w:t>
      </w:r>
      <w:r w:rsidR="0005489D" w:rsidRPr="00EA13C7">
        <w:rPr>
          <w:lang w:val="hu-HU"/>
        </w:rPr>
        <w:t xml:space="preserve"> </w:t>
      </w:r>
      <w:r w:rsidR="00A2300E">
        <w:rPr>
          <w:lang w:val="hu-HU"/>
        </w:rPr>
        <w:t>t</w:t>
      </w:r>
      <w:r w:rsidR="0005489D" w:rsidRPr="00EA13C7">
        <w:rPr>
          <w:lang w:val="hu-HU"/>
        </w:rPr>
        <w:t>eriflunomid</w:t>
      </w:r>
      <w:r w:rsidRPr="00EA13C7">
        <w:rPr>
          <w:lang w:val="hu-HU"/>
        </w:rPr>
        <w:t>-kezelést.</w:t>
      </w:r>
    </w:p>
    <w:p w14:paraId="7704A2EC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latens tuberculosis fertőzést hordozó betegekben a teriflunomid biztonságossága nem ismert, mert a</w:t>
      </w:r>
      <w:r w:rsidRPr="003F4670">
        <w:rPr>
          <w:lang w:val="hu-HU"/>
        </w:rPr>
        <w:t xml:space="preserve"> </w:t>
      </w:r>
      <w:r w:rsidRPr="00EA13C7">
        <w:rPr>
          <w:lang w:val="hu-HU"/>
        </w:rPr>
        <w:t>klinikai vizsgálatokban nem végeztek szisztematikus tuberculosis-szűrést. A tuberculosis-szűrésen pozitív</w:t>
      </w:r>
      <w:r w:rsidRPr="003F4670">
        <w:rPr>
          <w:lang w:val="hu-HU"/>
        </w:rPr>
        <w:t xml:space="preserve"> </w:t>
      </w:r>
      <w:r w:rsidRPr="00EA13C7">
        <w:rPr>
          <w:lang w:val="hu-HU"/>
        </w:rPr>
        <w:t>betegeket a</w:t>
      </w:r>
      <w:r w:rsidRPr="003F4670">
        <w:rPr>
          <w:lang w:val="hu-HU"/>
        </w:rPr>
        <w:t xml:space="preserve"> </w:t>
      </w:r>
      <w:r w:rsidRPr="00EA13C7">
        <w:rPr>
          <w:lang w:val="hu-HU"/>
        </w:rPr>
        <w:t>terápia</w:t>
      </w:r>
      <w:r w:rsidRPr="003F4670">
        <w:rPr>
          <w:lang w:val="hu-HU"/>
        </w:rPr>
        <w:t xml:space="preserve"> </w:t>
      </w:r>
      <w:r w:rsidRPr="00EA13C7">
        <w:rPr>
          <w:lang w:val="hu-HU"/>
        </w:rPr>
        <w:t>megkezdése</w:t>
      </w:r>
      <w:r w:rsidRPr="003F4670">
        <w:rPr>
          <w:lang w:val="hu-HU"/>
        </w:rPr>
        <w:t xml:space="preserve"> </w:t>
      </w:r>
      <w:r w:rsidRPr="00EA13C7">
        <w:rPr>
          <w:lang w:val="hu-HU"/>
        </w:rPr>
        <w:t>előtt</w:t>
      </w:r>
      <w:r w:rsidRPr="003F4670">
        <w:rPr>
          <w:lang w:val="hu-HU"/>
        </w:rPr>
        <w:t xml:space="preserve"> </w:t>
      </w:r>
      <w:r w:rsidRPr="00EA13C7">
        <w:rPr>
          <w:lang w:val="hu-HU"/>
        </w:rPr>
        <w:t>a standard orvosi</w:t>
      </w:r>
      <w:r w:rsidRPr="003F4670">
        <w:rPr>
          <w:lang w:val="hu-HU"/>
        </w:rPr>
        <w:t xml:space="preserve"> </w:t>
      </w:r>
      <w:r w:rsidRPr="00EA13C7">
        <w:rPr>
          <w:lang w:val="hu-HU"/>
        </w:rPr>
        <w:t>gyakorlat szerint</w:t>
      </w:r>
      <w:r w:rsidRPr="003F4670">
        <w:rPr>
          <w:lang w:val="hu-HU"/>
        </w:rPr>
        <w:t xml:space="preserve"> </w:t>
      </w:r>
      <w:r w:rsidRPr="00EA13C7">
        <w:rPr>
          <w:lang w:val="hu-HU"/>
        </w:rPr>
        <w:t>kezelni</w:t>
      </w:r>
      <w:r w:rsidRPr="003F4670">
        <w:rPr>
          <w:lang w:val="hu-HU"/>
        </w:rPr>
        <w:t xml:space="preserve"> </w:t>
      </w:r>
      <w:r w:rsidRPr="00EA13C7">
        <w:rPr>
          <w:lang w:val="hu-HU"/>
        </w:rPr>
        <w:t>kell.</w:t>
      </w:r>
    </w:p>
    <w:p w14:paraId="07EB1D7E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61D711A9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Respiratorikus</w:t>
      </w:r>
      <w:r w:rsidRPr="00EA13C7">
        <w:rPr>
          <w:spacing w:val="-4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reakciók</w:t>
      </w:r>
    </w:p>
    <w:p w14:paraId="12CD64A7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forgalomba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hozatalt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követő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időszakban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teriflunomiddal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kapcsolatban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interstitialis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tüdőbetegségről</w:t>
      </w:r>
      <w:r w:rsidR="00F77F87" w:rsidRPr="00EA13C7">
        <w:rPr>
          <w:lang w:val="hu-HU"/>
        </w:rPr>
        <w:t xml:space="preserve"> </w:t>
      </w:r>
      <w:r w:rsidRPr="00EA13C7">
        <w:rPr>
          <w:lang w:val="hu-HU"/>
        </w:rPr>
        <w:t>(interstitial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lung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disease,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ILD)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valamint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pulmonalis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hypertonia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eseteiről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számoltak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be.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kockázat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fokozott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lehet azoknál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betegeknél,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akiknél korábban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már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jelentkezett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ILD.</w:t>
      </w:r>
    </w:p>
    <w:p w14:paraId="6C9B0F7D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3AE30CA" w14:textId="77777777" w:rsidR="007428E9" w:rsidRPr="00EA13C7" w:rsidRDefault="007428E9" w:rsidP="00EA13C7">
      <w:pPr>
        <w:pStyle w:val="Szvegtrzs"/>
        <w:kinsoku w:val="0"/>
        <w:overflowPunct w:val="0"/>
        <w:jc w:val="both"/>
        <w:rPr>
          <w:lang w:val="hu-HU"/>
        </w:rPr>
      </w:pPr>
      <w:r w:rsidRPr="00EA13C7">
        <w:rPr>
          <w:lang w:val="hu-HU"/>
        </w:rPr>
        <w:t>Az ILD akut módon, változatos klinikai formában a kezelés alatt bármikor előfordulhat.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Az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ILD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halálos kimenetelű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lehet.</w:t>
      </w:r>
    </w:p>
    <w:p w14:paraId="1C926AF6" w14:textId="77777777" w:rsidR="007428E9" w:rsidRPr="00EA13C7" w:rsidRDefault="007428E9" w:rsidP="00EA13C7">
      <w:pPr>
        <w:pStyle w:val="Szvegtrzs"/>
        <w:kinsoku w:val="0"/>
        <w:overflowPunct w:val="0"/>
        <w:ind w:hanging="1"/>
        <w:jc w:val="both"/>
        <w:rPr>
          <w:lang w:val="hu-HU"/>
        </w:rPr>
      </w:pPr>
      <w:r w:rsidRPr="00EA13C7">
        <w:rPr>
          <w:lang w:val="hu-HU"/>
        </w:rPr>
        <w:t>Az újonnan jelentkező vagy a súlyosbodó pulmonalis tünetek – pl. perzisztáló köhögés vagy nehézlégzés –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okot adhatnak a terápia felfüggesztésére és a megfelelő további kivizsgálásokra. Amennyiben a gyógyszer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adásának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megszakítása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válik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szükségessé,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megfontolandó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gyorsított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eliminációs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eljárás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megindítása.</w:t>
      </w:r>
    </w:p>
    <w:p w14:paraId="381E0DF9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740AE28B" w14:textId="77777777" w:rsidR="007428E9" w:rsidRPr="00EA13C7" w:rsidRDefault="007428E9" w:rsidP="00EA13C7">
      <w:pPr>
        <w:pStyle w:val="Szvegtrzs"/>
        <w:kinsoku w:val="0"/>
        <w:overflowPunct w:val="0"/>
        <w:jc w:val="both"/>
        <w:rPr>
          <w:lang w:val="hu-HU"/>
        </w:rPr>
      </w:pPr>
      <w:r w:rsidRPr="00EA13C7">
        <w:rPr>
          <w:u w:val="single"/>
          <w:lang w:val="hu-HU"/>
        </w:rPr>
        <w:t>Haematológiai</w:t>
      </w:r>
      <w:r w:rsidRPr="00EA13C7">
        <w:rPr>
          <w:spacing w:val="-3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hatások</w:t>
      </w:r>
    </w:p>
    <w:p w14:paraId="60A1ED93" w14:textId="63059643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fehérvérsejtszám csökkenése (átlagosan &lt;15% a kiindulási szinthez képest) volt megfigyelhető (lásd 4.8</w:t>
      </w:r>
      <w:r w:rsidR="001F4045" w:rsidRPr="00373D2B">
        <w:rPr>
          <w:lang w:val="hu-HU"/>
        </w:rPr>
        <w:t> </w:t>
      </w:r>
      <w:r w:rsidRPr="00EA13C7">
        <w:rPr>
          <w:lang w:val="hu-HU"/>
        </w:rPr>
        <w:t>pont)</w:t>
      </w:r>
      <w:r w:rsidR="000719F7">
        <w:rPr>
          <w:lang w:val="hu-HU"/>
        </w:rPr>
        <w:t>.</w:t>
      </w:r>
      <w:r w:rsidRPr="00EA13C7">
        <w:rPr>
          <w:lang w:val="hu-HU"/>
        </w:rPr>
        <w:t xml:space="preserve"> Óvintézkedésként a kezelés megkezdése előtt rendelkezésre kell állnia egy friss teljes vérképnek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beleértve a minőségi vérképet és thrombocyta-számot, és a kezelés alatt esetleges klinikai jelek és tünetek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megjelenésekor (pl.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fertőzések)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vizsgálni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kell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teljes vérképet.</w:t>
      </w:r>
    </w:p>
    <w:p w14:paraId="3F23FCA4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629FEA0E" w14:textId="18292DC0" w:rsidR="007428E9" w:rsidRPr="00EA13C7" w:rsidRDefault="007428E9" w:rsidP="00EA13C7">
      <w:pPr>
        <w:pStyle w:val="Szvegtrzs"/>
        <w:kinsoku w:val="0"/>
        <w:overflowPunct w:val="0"/>
        <w:ind w:hanging="1"/>
        <w:rPr>
          <w:lang w:val="hu-HU"/>
        </w:rPr>
      </w:pPr>
      <w:r w:rsidRPr="00EA13C7">
        <w:rPr>
          <w:lang w:val="hu-HU"/>
        </w:rPr>
        <w:t>Az előzetesen fennálló anaemia, leukopenia és/vagy thrombocytopenia, valamint a csökkent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csontvelőfunkció, illetve a csontvelő-károsodás fennálló kockázata mind olyan tényezők, amelyek mellett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fokozott a haematológiai rendellenességek kockázata. Ha ilyen hatások jelentkeznek, a teriflunomid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plazmaszintjének csökkentése érdekében fontolóra kell venni a gyorsított eliminációs eljárást (lásd fent).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 xml:space="preserve">Súlyos haematológiai reakciók – köztük pancytopenia – esetében a </w:t>
      </w:r>
      <w:r w:rsidR="0005489D" w:rsidRPr="00EA13C7">
        <w:rPr>
          <w:lang w:val="hu-HU"/>
        </w:rPr>
        <w:t>Teriflunomid Onkogen</w:t>
      </w:r>
      <w:r w:rsidR="000719F7">
        <w:rPr>
          <w:lang w:val="hu-HU"/>
        </w:rPr>
        <w:t>-</w:t>
      </w:r>
      <w:r w:rsidRPr="00EA13C7">
        <w:rPr>
          <w:lang w:val="hu-HU"/>
        </w:rPr>
        <w:t>t és minden más, egyidejű</w:t>
      </w:r>
      <w:r w:rsidRPr="00EA13C7">
        <w:rPr>
          <w:spacing w:val="-52"/>
          <w:lang w:val="hu-HU"/>
        </w:rPr>
        <w:t xml:space="preserve"> </w:t>
      </w:r>
      <w:r w:rsidR="000719F7">
        <w:rPr>
          <w:spacing w:val="-52"/>
          <w:lang w:val="hu-HU"/>
        </w:rPr>
        <w:t xml:space="preserve">  </w:t>
      </w:r>
      <w:r w:rsidR="000719F7">
        <w:rPr>
          <w:lang w:val="hu-HU"/>
        </w:rPr>
        <w:t xml:space="preserve"> myelosuppressiv</w:t>
      </w:r>
      <w:r w:rsidRPr="00EA13C7">
        <w:rPr>
          <w:lang w:val="hu-HU"/>
        </w:rPr>
        <w:t xml:space="preserve"> kezelést le kell állítani, és fontolóra kell venni a teriflunomid gyorsított eliminációs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eljárásának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megkezdését.</w:t>
      </w:r>
    </w:p>
    <w:p w14:paraId="2BE30A0E" w14:textId="77777777" w:rsidR="0005489D" w:rsidRPr="00EA13C7" w:rsidRDefault="0005489D" w:rsidP="00EA13C7">
      <w:pPr>
        <w:pStyle w:val="Szvegtrzs"/>
        <w:kinsoku w:val="0"/>
        <w:overflowPunct w:val="0"/>
        <w:ind w:hanging="1"/>
        <w:rPr>
          <w:lang w:val="hu-HU"/>
        </w:rPr>
      </w:pPr>
    </w:p>
    <w:p w14:paraId="4005954D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Bőrreakciók</w:t>
      </w:r>
    </w:p>
    <w:p w14:paraId="313D7920" w14:textId="686274C2" w:rsidR="007428E9" w:rsidRPr="00EA13C7" w:rsidRDefault="008F10A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Teriflunomi</w:t>
      </w:r>
      <w:r w:rsidR="00CC7851">
        <w:rPr>
          <w:lang w:val="hu-HU"/>
        </w:rPr>
        <w:t>dd</w:t>
      </w:r>
      <w:r w:rsidR="000719F7">
        <w:rPr>
          <w:lang w:val="hu-HU"/>
        </w:rPr>
        <w:t>el</w:t>
      </w:r>
      <w:r w:rsidRPr="00EA13C7">
        <w:rPr>
          <w:lang w:val="hu-HU"/>
        </w:rPr>
        <w:t xml:space="preserve"> </w:t>
      </w:r>
      <w:r w:rsidR="007428E9" w:rsidRPr="00EA13C7">
        <w:rPr>
          <w:lang w:val="hu-HU"/>
        </w:rPr>
        <w:t>kapcsolatban</w:t>
      </w:r>
      <w:r w:rsidR="007428E9" w:rsidRPr="00EA13C7">
        <w:rPr>
          <w:spacing w:val="-5"/>
          <w:lang w:val="hu-HU"/>
        </w:rPr>
        <w:t xml:space="preserve"> </w:t>
      </w:r>
      <w:r w:rsidR="007428E9" w:rsidRPr="00EA13C7">
        <w:rPr>
          <w:lang w:val="hu-HU"/>
        </w:rPr>
        <w:t>súlyos,</w:t>
      </w:r>
      <w:r w:rsidR="007428E9" w:rsidRPr="00EA13C7">
        <w:rPr>
          <w:spacing w:val="-5"/>
          <w:lang w:val="hu-HU"/>
        </w:rPr>
        <w:t xml:space="preserve"> </w:t>
      </w:r>
      <w:r w:rsidR="007428E9" w:rsidRPr="00EA13C7">
        <w:rPr>
          <w:lang w:val="hu-HU"/>
        </w:rPr>
        <w:t>esetenként</w:t>
      </w:r>
      <w:r w:rsidR="007428E9" w:rsidRPr="00EA13C7">
        <w:rPr>
          <w:spacing w:val="-1"/>
          <w:lang w:val="hu-HU"/>
        </w:rPr>
        <w:t xml:space="preserve"> </w:t>
      </w:r>
      <w:r w:rsidR="007428E9" w:rsidRPr="00EA13C7">
        <w:rPr>
          <w:lang w:val="hu-HU"/>
        </w:rPr>
        <w:t>halálos</w:t>
      </w:r>
      <w:r w:rsidR="007428E9" w:rsidRPr="00EA13C7">
        <w:rPr>
          <w:spacing w:val="-5"/>
          <w:lang w:val="hu-HU"/>
        </w:rPr>
        <w:t xml:space="preserve"> </w:t>
      </w:r>
      <w:r w:rsidR="007428E9" w:rsidRPr="00EA13C7">
        <w:rPr>
          <w:lang w:val="hu-HU"/>
        </w:rPr>
        <w:t>bőrreakciókról,</w:t>
      </w:r>
      <w:r w:rsidR="007428E9" w:rsidRPr="00EA13C7">
        <w:rPr>
          <w:spacing w:val="-2"/>
          <w:lang w:val="hu-HU"/>
        </w:rPr>
        <w:t xml:space="preserve"> </w:t>
      </w:r>
      <w:r w:rsidR="007428E9" w:rsidRPr="00EA13C7">
        <w:rPr>
          <w:lang w:val="hu-HU"/>
        </w:rPr>
        <w:t>köztük</w:t>
      </w:r>
      <w:r w:rsidR="007428E9" w:rsidRPr="00EA13C7">
        <w:rPr>
          <w:spacing w:val="-5"/>
          <w:lang w:val="hu-HU"/>
        </w:rPr>
        <w:t xml:space="preserve"> </w:t>
      </w:r>
      <w:r w:rsidR="007428E9" w:rsidRPr="00EA13C7">
        <w:rPr>
          <w:lang w:val="hu-HU"/>
        </w:rPr>
        <w:t>Stevens–Johnson-szindrómáról (SJS), toxikus epidermalis necrolysisről (TEN), és eozinofíliával és szisztémás</w:t>
      </w:r>
      <w:r w:rsidR="000719F7">
        <w:rPr>
          <w:lang w:val="hu-HU"/>
        </w:rPr>
        <w:t xml:space="preserve"> </w:t>
      </w:r>
      <w:r w:rsidR="007428E9" w:rsidRPr="00EA13C7">
        <w:rPr>
          <w:lang w:val="hu-HU"/>
        </w:rPr>
        <w:t>tünetekkel</w:t>
      </w:r>
      <w:r w:rsidR="007428E9" w:rsidRPr="00373D2B">
        <w:rPr>
          <w:lang w:val="hu-HU"/>
        </w:rPr>
        <w:t xml:space="preserve"> </w:t>
      </w:r>
      <w:r w:rsidR="007428E9" w:rsidRPr="00EA13C7">
        <w:rPr>
          <w:lang w:val="hu-HU"/>
        </w:rPr>
        <w:t>járó gyógyszerreakcióról</w:t>
      </w:r>
      <w:r w:rsidR="007428E9" w:rsidRPr="00EA13C7">
        <w:rPr>
          <w:spacing w:val="1"/>
          <w:lang w:val="hu-HU"/>
        </w:rPr>
        <w:t xml:space="preserve"> </w:t>
      </w:r>
      <w:r w:rsidR="007428E9" w:rsidRPr="00EA13C7">
        <w:rPr>
          <w:lang w:val="hu-HU"/>
        </w:rPr>
        <w:t>(DRESS)</w:t>
      </w:r>
      <w:r w:rsidR="007428E9" w:rsidRPr="00EA13C7">
        <w:rPr>
          <w:spacing w:val="-2"/>
          <w:lang w:val="hu-HU"/>
        </w:rPr>
        <w:t xml:space="preserve"> </w:t>
      </w:r>
      <w:r w:rsidR="007428E9" w:rsidRPr="00EA13C7">
        <w:rPr>
          <w:lang w:val="hu-HU"/>
        </w:rPr>
        <w:t>számoltak</w:t>
      </w:r>
      <w:r w:rsidR="007428E9" w:rsidRPr="00EA13C7">
        <w:rPr>
          <w:spacing w:val="-1"/>
          <w:lang w:val="hu-HU"/>
        </w:rPr>
        <w:t xml:space="preserve"> </w:t>
      </w:r>
      <w:r w:rsidR="007428E9" w:rsidRPr="00EA13C7">
        <w:rPr>
          <w:lang w:val="hu-HU"/>
        </w:rPr>
        <w:t>be.</w:t>
      </w:r>
    </w:p>
    <w:p w14:paraId="1E5C8569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5E76DD3E" w14:textId="24263050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Ha olyan bőr- és/vagy nyálkahártya-reakciók (stomatitis ulcerosa) észlelhetők, amelyek felvetik egy súlyos,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generalizált bőrreakció (Stevens–Johnson-szindróma, toxikus epidermalis necrolysis – Lyell-szindróma,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vagy eozinofíliával és szisztémás tünetekkel járó gyógyszerreakció) gyanúját, a teriflunomid-kezelést és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 xml:space="preserve">minden egyéb, feltételezhetően ezzel összefüggő kezelést le kell állítani, és </w:t>
      </w:r>
      <w:r w:rsidRPr="00EA13C7">
        <w:rPr>
          <w:lang w:val="hu-HU"/>
        </w:rPr>
        <w:lastRenderedPageBreak/>
        <w:t>azonnal meg kell kezdeni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gyorsított eliminációs eljárást. Ilyen esetekben a beteget soha nem szabad újból teriflunomiddal kezelni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(lásd 4.3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pont).</w:t>
      </w:r>
    </w:p>
    <w:p w14:paraId="11127409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0BFA2EF3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Újonnan kialakuló psoriasisról (beleértve a pustulás psoriasist) és a már fennálló psoriasis súlyosbodásáról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számoltak be a teriflunomid alkalmazásával kapcsolatosan. A kezelés leállítása és gyorsított eliminációs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eljárás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megkezdése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mérlegelendő, figyelembe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véve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páciens betegségét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és kórelőzményét.</w:t>
      </w:r>
    </w:p>
    <w:p w14:paraId="17E7E42A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3628E877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Peripheriás</w:t>
      </w:r>
      <w:r w:rsidRPr="00EA13C7">
        <w:rPr>
          <w:spacing w:val="-3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neuropathia</w:t>
      </w:r>
    </w:p>
    <w:p w14:paraId="5A6AE277" w14:textId="68182DE0" w:rsidR="007428E9" w:rsidRPr="00EA13C7" w:rsidRDefault="008F10A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Teriflunomid</w:t>
      </w:r>
      <w:r w:rsidR="00274673">
        <w:rPr>
          <w:lang w:val="hu-HU"/>
        </w:rPr>
        <w:t>dal</w:t>
      </w:r>
      <w:r w:rsidR="007428E9" w:rsidRPr="00EA13C7">
        <w:rPr>
          <w:lang w:val="hu-HU"/>
        </w:rPr>
        <w:t xml:space="preserve"> kezelt betegeknél peripheriás neuropathia eseteiről számoltak be (lásd 4.8</w:t>
      </w:r>
      <w:r w:rsidR="00436D13" w:rsidRPr="00373D2B">
        <w:rPr>
          <w:bCs/>
          <w:lang w:val="hu-HU"/>
        </w:rPr>
        <w:t> </w:t>
      </w:r>
      <w:r w:rsidR="007428E9" w:rsidRPr="00EA13C7">
        <w:rPr>
          <w:lang w:val="hu-HU"/>
        </w:rPr>
        <w:t>pont). A legtöbb</w:t>
      </w:r>
      <w:r w:rsidR="007428E9" w:rsidRPr="00057CA0">
        <w:rPr>
          <w:lang w:val="hu-HU"/>
        </w:rPr>
        <w:t xml:space="preserve"> </w:t>
      </w:r>
      <w:r w:rsidR="007428E9" w:rsidRPr="00EA13C7">
        <w:rPr>
          <w:lang w:val="hu-HU"/>
        </w:rPr>
        <w:t>beteg állapota javult a</w:t>
      </w:r>
      <w:r w:rsidRPr="00EA13C7">
        <w:rPr>
          <w:lang w:val="hu-HU"/>
        </w:rPr>
        <w:t xml:space="preserve"> teriflunomid</w:t>
      </w:r>
      <w:r w:rsidR="007428E9" w:rsidRPr="00EA13C7">
        <w:rPr>
          <w:lang w:val="hu-HU"/>
        </w:rPr>
        <w:t xml:space="preserve"> leállítása után. Jóllehet a végső kimenetel tekintetében nagy volt a</w:t>
      </w:r>
      <w:r w:rsidR="007428E9" w:rsidRPr="00EA13C7">
        <w:rPr>
          <w:spacing w:val="1"/>
          <w:lang w:val="hu-HU"/>
        </w:rPr>
        <w:t xml:space="preserve"> </w:t>
      </w:r>
      <w:r w:rsidR="007428E9" w:rsidRPr="00EA13C7">
        <w:rPr>
          <w:lang w:val="hu-HU"/>
        </w:rPr>
        <w:t>variabilitás, azaz néhány beteg neuropathiája meggyógyult és néhány betegnek tartós tünetei maradtak. Ha</w:t>
      </w:r>
      <w:r w:rsidRPr="00EA13C7">
        <w:rPr>
          <w:lang w:val="hu-HU"/>
        </w:rPr>
        <w:t xml:space="preserve"> </w:t>
      </w:r>
      <w:r w:rsidR="007428E9" w:rsidRPr="00EA13C7">
        <w:rPr>
          <w:lang w:val="hu-HU"/>
        </w:rPr>
        <w:t xml:space="preserve">egy </w:t>
      </w:r>
      <w:r w:rsidRPr="00EA13C7">
        <w:rPr>
          <w:lang w:val="hu-HU"/>
        </w:rPr>
        <w:t>teriflunomido</w:t>
      </w:r>
      <w:r w:rsidR="007428E9" w:rsidRPr="00EA13C7">
        <w:rPr>
          <w:lang w:val="hu-HU"/>
        </w:rPr>
        <w:t>t szedő betegnél bizonyított peripheriás neuropathia alakul ki, fontolóra kell venni a</w:t>
      </w:r>
      <w:r w:rsidR="007428E9"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teriflunomid</w:t>
      </w:r>
      <w:r w:rsidR="007428E9" w:rsidRPr="00EA13C7">
        <w:rPr>
          <w:lang w:val="hu-HU"/>
        </w:rPr>
        <w:t>-kezelés</w:t>
      </w:r>
      <w:r w:rsidR="007428E9" w:rsidRPr="00EA13C7">
        <w:rPr>
          <w:spacing w:val="-3"/>
          <w:lang w:val="hu-HU"/>
        </w:rPr>
        <w:t xml:space="preserve"> </w:t>
      </w:r>
      <w:r w:rsidR="007428E9" w:rsidRPr="00EA13C7">
        <w:rPr>
          <w:lang w:val="hu-HU"/>
        </w:rPr>
        <w:t>leállítását</w:t>
      </w:r>
      <w:r w:rsidR="007428E9" w:rsidRPr="00EA13C7">
        <w:rPr>
          <w:spacing w:val="-2"/>
          <w:lang w:val="hu-HU"/>
        </w:rPr>
        <w:t xml:space="preserve"> </w:t>
      </w:r>
      <w:r w:rsidR="007428E9" w:rsidRPr="00EA13C7">
        <w:rPr>
          <w:lang w:val="hu-HU"/>
        </w:rPr>
        <w:t>és a</w:t>
      </w:r>
      <w:r w:rsidR="007428E9" w:rsidRPr="00EA13C7">
        <w:rPr>
          <w:spacing w:val="-3"/>
          <w:lang w:val="hu-HU"/>
        </w:rPr>
        <w:t xml:space="preserve"> </w:t>
      </w:r>
      <w:r w:rsidR="007428E9" w:rsidRPr="00EA13C7">
        <w:rPr>
          <w:lang w:val="hu-HU"/>
        </w:rPr>
        <w:t>gyorsított</w:t>
      </w:r>
      <w:r w:rsidR="007428E9" w:rsidRPr="00EA13C7">
        <w:rPr>
          <w:spacing w:val="1"/>
          <w:lang w:val="hu-HU"/>
        </w:rPr>
        <w:t xml:space="preserve"> </w:t>
      </w:r>
      <w:r w:rsidR="007428E9" w:rsidRPr="00EA13C7">
        <w:rPr>
          <w:lang w:val="hu-HU"/>
        </w:rPr>
        <w:t>eliminációs eljárás</w:t>
      </w:r>
      <w:r w:rsidR="007428E9" w:rsidRPr="00EA13C7">
        <w:rPr>
          <w:spacing w:val="-3"/>
          <w:lang w:val="hu-HU"/>
        </w:rPr>
        <w:t xml:space="preserve"> </w:t>
      </w:r>
      <w:r w:rsidR="007428E9" w:rsidRPr="00EA13C7">
        <w:rPr>
          <w:lang w:val="hu-HU"/>
        </w:rPr>
        <w:t>végrehajtását.</w:t>
      </w:r>
    </w:p>
    <w:p w14:paraId="517EC2C6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07031414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Vakcináció</w:t>
      </w:r>
    </w:p>
    <w:p w14:paraId="1C25F732" w14:textId="35AA1E90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Két klinikai vizsgálatban kimutatták, hogy az inaktivált új antigénekkel történő védőoltás (alapimmunizáció)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 xml:space="preserve">és az antigénekkel való ismételt találkozás (emlékeztető oltás) biztonságos és hatékony a </w:t>
      </w:r>
      <w:r w:rsidR="008F10A9" w:rsidRPr="00EA13C7">
        <w:rPr>
          <w:lang w:val="hu-HU"/>
        </w:rPr>
        <w:t>teriflunomid-</w:t>
      </w:r>
      <w:r w:rsidRPr="00EA13C7">
        <w:rPr>
          <w:lang w:val="hu-HU"/>
        </w:rPr>
        <w:t>kezelés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alatt.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Az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élő,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attenuált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vírust tartalmazó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vakcinák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fertőzésveszélyt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jelenthetnek,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ezért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kerülendők.</w:t>
      </w:r>
    </w:p>
    <w:p w14:paraId="7788E7EB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5A360965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Immunszuppresszív</w:t>
      </w:r>
      <w:r w:rsidRPr="00EA13C7">
        <w:rPr>
          <w:spacing w:val="-2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vagy</w:t>
      </w:r>
      <w:r w:rsidRPr="00EA13C7">
        <w:rPr>
          <w:spacing w:val="-2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immunmoduláns</w:t>
      </w:r>
      <w:r w:rsidRPr="00EA13C7">
        <w:rPr>
          <w:spacing w:val="-4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terápiák</w:t>
      </w:r>
    </w:p>
    <w:p w14:paraId="66135E9A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teriflunomid anyavegyülete a leflunomid, ezért a teriflunomid és a leflunomid együttes alkalmazása nem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javasolt.</w:t>
      </w:r>
    </w:p>
    <w:p w14:paraId="6184E63B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Az SM kezelését szolgáló antineoplasztikus, ill. immunszuppresszív terápiákkal történő együttes alkalmazást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nem értékelték. Azok a biztonságossági vizsgálatok, melyekben a teriflunomidot béta-interferonnal vagy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glatiramer-acetáttal együtt alkalmazták legfeljebb egy évig, nem tártak fel semmilyen különleges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biztonságossági kockázatot, de a mellékhatások előfordulási gyakorisága magasabb volt a teriflunomid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monoterápiához képest. A sclerosis multiplex kezelését célzó ilyen kombinációk hosszú távú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biztonságosságát nem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igazolták.</w:t>
      </w:r>
    </w:p>
    <w:p w14:paraId="428151EE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7630F1E5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Áttérés</w:t>
      </w:r>
      <w:r w:rsidRPr="00EA13C7">
        <w:rPr>
          <w:spacing w:val="-4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más</w:t>
      </w:r>
      <w:r w:rsidRPr="00EA13C7">
        <w:rPr>
          <w:spacing w:val="-2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gyógyszerről</w:t>
      </w:r>
      <w:r w:rsidRPr="00EA13C7">
        <w:rPr>
          <w:spacing w:val="-3"/>
          <w:u w:val="single"/>
          <w:lang w:val="hu-HU"/>
        </w:rPr>
        <w:t xml:space="preserve"> </w:t>
      </w:r>
      <w:bookmarkStart w:id="1" w:name="_Hlk106299573"/>
      <w:r w:rsidR="00A31DAD">
        <w:rPr>
          <w:u w:val="single"/>
          <w:lang w:val="hu-HU"/>
        </w:rPr>
        <w:t>teriflunomidra</w:t>
      </w:r>
      <w:bookmarkEnd w:id="1"/>
      <w:r w:rsidRPr="00EA13C7">
        <w:rPr>
          <w:u w:val="single"/>
          <w:lang w:val="hu-HU"/>
        </w:rPr>
        <w:t>,</w:t>
      </w:r>
      <w:r w:rsidRPr="00EA13C7">
        <w:rPr>
          <w:spacing w:val="-1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illetve</w:t>
      </w:r>
      <w:r w:rsidRPr="00EA13C7">
        <w:rPr>
          <w:spacing w:val="-4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fordítva</w:t>
      </w:r>
    </w:p>
    <w:p w14:paraId="4EBCE79C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teriflunomid és interferon béta vagy glatiramer-acetát együttes alkalmazására vonatkozó klinikai adatok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alapján nincs szükség várakozási periódusra, amikor megkezdik a teriflunomid-kezelést az interferon béta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vagy a glatiramer-acetát után, illetve amikor interferon bétát vagy glatiramer-acetátot kezdenek alkalmazni a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teriflunomid után.</w:t>
      </w:r>
    </w:p>
    <w:p w14:paraId="400E2A9B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7A855B77" w14:textId="02A4C8CA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natalizumab hosszú felezési ideje miatt egyidejű expozíció és így egyidejű immunológiai hatások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fordulhatnak elő akár 2-3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 xml:space="preserve">hónapig a natalizumab leállítása után, ha a </w:t>
      </w:r>
      <w:r w:rsidR="00A31DAD" w:rsidRPr="00A31DAD">
        <w:rPr>
          <w:lang w:val="hu-HU"/>
        </w:rPr>
        <w:t>teriflunomid</w:t>
      </w:r>
      <w:r w:rsidRPr="00EA13C7">
        <w:rPr>
          <w:lang w:val="hu-HU"/>
        </w:rPr>
        <w:t>-kezelést azonnal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megkezdik.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Ezért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betegek</w:t>
      </w:r>
      <w:r w:rsidRPr="00EA13C7">
        <w:rPr>
          <w:spacing w:val="-6"/>
          <w:lang w:val="hu-HU"/>
        </w:rPr>
        <w:t xml:space="preserve"> </w:t>
      </w:r>
      <w:r w:rsidRPr="00EA13C7">
        <w:rPr>
          <w:lang w:val="hu-HU"/>
        </w:rPr>
        <w:t>natalizumabról</w:t>
      </w:r>
      <w:r w:rsidRPr="00EA13C7">
        <w:rPr>
          <w:spacing w:val="-3"/>
          <w:lang w:val="hu-HU"/>
        </w:rPr>
        <w:t xml:space="preserve"> </w:t>
      </w:r>
      <w:r w:rsidR="00A31DAD" w:rsidRPr="00A31DAD">
        <w:rPr>
          <w:lang w:val="hu-HU"/>
        </w:rPr>
        <w:t>teriflunomidra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történő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átállításakor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elővigyázatosság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szükséges.</w:t>
      </w:r>
    </w:p>
    <w:p w14:paraId="6912D84B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3009D06" w14:textId="06B79BC4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fingolimod felezési ideje alapján 6 hetes kezelés nélküli időszak szükséges a keringésből való kiürülés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érdekében, és 1-2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hónap szükséges ahhoz, hogy a lymphocyták száma visszatérjen a normál tartományba a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fingolimod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leállítása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után.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Ha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</w:t>
      </w:r>
      <w:r w:rsidR="00A31DAD">
        <w:rPr>
          <w:lang w:val="hu-HU"/>
        </w:rPr>
        <w:t xml:space="preserve"> </w:t>
      </w:r>
      <w:r w:rsidR="00A31DAD" w:rsidRPr="00A31DAD">
        <w:rPr>
          <w:lang w:val="hu-HU"/>
        </w:rPr>
        <w:t>teriflunomid</w:t>
      </w:r>
      <w:r w:rsidRPr="00EA13C7">
        <w:rPr>
          <w:lang w:val="hu-HU"/>
        </w:rPr>
        <w:t>-kezelést</w:t>
      </w:r>
      <w:r w:rsidRPr="00EA13C7">
        <w:rPr>
          <w:spacing w:val="-6"/>
          <w:lang w:val="hu-HU"/>
        </w:rPr>
        <w:t xml:space="preserve"> </w:t>
      </w:r>
      <w:r w:rsidRPr="00EA13C7">
        <w:rPr>
          <w:lang w:val="hu-HU"/>
        </w:rPr>
        <w:t>ez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alatt az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időszak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alatt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kezdik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el,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akkor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az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egyidejű</w:t>
      </w:r>
      <w:r w:rsidR="00FB6526" w:rsidRPr="00EA13C7">
        <w:rPr>
          <w:lang w:val="hu-HU"/>
        </w:rPr>
        <w:t xml:space="preserve"> </w:t>
      </w:r>
      <w:r w:rsidRPr="00EA13C7">
        <w:rPr>
          <w:lang w:val="hu-HU"/>
        </w:rPr>
        <w:t>fingolimod-expozíciót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eredményez.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Ez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additív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hatással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lehet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az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immunrendszerre,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ezért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körültekintően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kell</w:t>
      </w:r>
      <w:r w:rsidR="00FB6526" w:rsidRPr="00EA13C7">
        <w:rPr>
          <w:lang w:val="hu-HU"/>
        </w:rPr>
        <w:t xml:space="preserve"> </w:t>
      </w:r>
      <w:r w:rsidRPr="00EA13C7">
        <w:rPr>
          <w:lang w:val="hu-HU"/>
        </w:rPr>
        <w:t>eljárni.</w:t>
      </w:r>
    </w:p>
    <w:p w14:paraId="1994B89D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797B12CF" w14:textId="15650C77" w:rsidR="007428E9" w:rsidRPr="00EA13C7" w:rsidRDefault="007428E9" w:rsidP="00EA13C7">
      <w:pPr>
        <w:pStyle w:val="Szvegtrzs"/>
        <w:kinsoku w:val="0"/>
        <w:overflowPunct w:val="0"/>
        <w:ind w:hanging="1"/>
        <w:rPr>
          <w:lang w:val="hu-HU"/>
        </w:rPr>
      </w:pPr>
      <w:r w:rsidRPr="00EA13C7">
        <w:rPr>
          <w:position w:val="2"/>
          <w:lang w:val="hu-HU"/>
        </w:rPr>
        <w:t xml:space="preserve">SM-es betegeknél a </w:t>
      </w:r>
      <w:r w:rsidR="00274673">
        <w:rPr>
          <w:position w:val="2"/>
          <w:lang w:val="hu-HU"/>
        </w:rPr>
        <w:t>t</w:t>
      </w:r>
      <w:r w:rsidR="00274673" w:rsidRPr="00274673">
        <w:rPr>
          <w:position w:val="2"/>
          <w:vertAlign w:val="subscript"/>
          <w:lang w:val="hu-HU"/>
        </w:rPr>
        <w:t>1/2z</w:t>
      </w:r>
      <w:r w:rsidRPr="00EA13C7">
        <w:rPr>
          <w:spacing w:val="1"/>
          <w:lang w:val="hu-HU"/>
        </w:rPr>
        <w:t xml:space="preserve"> </w:t>
      </w:r>
      <w:r w:rsidRPr="00EA13C7">
        <w:rPr>
          <w:position w:val="2"/>
          <w:lang w:val="hu-HU"/>
        </w:rPr>
        <w:t>medián értéke kb. 19</w:t>
      </w:r>
      <w:r w:rsidR="00436D13" w:rsidRPr="00373D2B">
        <w:rPr>
          <w:bCs/>
          <w:lang w:val="hu-HU"/>
        </w:rPr>
        <w:t> </w:t>
      </w:r>
      <w:r w:rsidRPr="00EA13C7">
        <w:rPr>
          <w:position w:val="2"/>
          <w:lang w:val="hu-HU"/>
        </w:rPr>
        <w:t>nap volt 14</w:t>
      </w:r>
      <w:r w:rsidR="00436D13" w:rsidRPr="00373D2B">
        <w:rPr>
          <w:bCs/>
          <w:lang w:val="hu-HU"/>
        </w:rPr>
        <w:t> </w:t>
      </w:r>
      <w:r w:rsidRPr="00EA13C7">
        <w:rPr>
          <w:position w:val="2"/>
          <w:lang w:val="hu-HU"/>
        </w:rPr>
        <w:t>mg-os ismételt dózisok után. Ha olyan döntés</w:t>
      </w:r>
      <w:r w:rsidRPr="00EA13C7">
        <w:rPr>
          <w:spacing w:val="1"/>
          <w:position w:val="2"/>
          <w:lang w:val="hu-HU"/>
        </w:rPr>
        <w:t xml:space="preserve"> </w:t>
      </w:r>
      <w:r w:rsidRPr="00EA13C7">
        <w:rPr>
          <w:lang w:val="hu-HU"/>
        </w:rPr>
        <w:t>születik, hogy leállítják a</w:t>
      </w:r>
      <w:r w:rsidR="00A31DAD">
        <w:rPr>
          <w:lang w:val="hu-HU"/>
        </w:rPr>
        <w:t xml:space="preserve"> </w:t>
      </w:r>
      <w:r w:rsidR="00A31DAD" w:rsidRPr="00A31DAD">
        <w:rPr>
          <w:lang w:val="hu-HU"/>
        </w:rPr>
        <w:t>teriflunomid</w:t>
      </w:r>
      <w:r w:rsidRPr="00EA13C7">
        <w:rPr>
          <w:lang w:val="hu-HU"/>
        </w:rPr>
        <w:t>-kezelést, akkor 5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felezési időn (kb. 3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és fél hónapon, néhány betegnél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 xml:space="preserve">még hosszabb időn) belül megkezdett más terápia egyidejű </w:t>
      </w:r>
      <w:r w:rsidR="00A31DAD" w:rsidRPr="00A31DAD">
        <w:rPr>
          <w:lang w:val="hu-HU"/>
        </w:rPr>
        <w:t>teriflunomid</w:t>
      </w:r>
      <w:r w:rsidRPr="00EA13C7">
        <w:rPr>
          <w:lang w:val="hu-HU"/>
        </w:rPr>
        <w:t>-expozíciót okoz. Ez additív hatással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lehet az immunrendszerre,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ezért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körültekintően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kell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eljárni.</w:t>
      </w:r>
    </w:p>
    <w:p w14:paraId="018D7CC0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2BF77471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Zavaró</w:t>
      </w:r>
      <w:r w:rsidRPr="00EA13C7">
        <w:rPr>
          <w:spacing w:val="-5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hatás</w:t>
      </w:r>
      <w:r w:rsidRPr="00EA13C7">
        <w:rPr>
          <w:spacing w:val="-4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az</w:t>
      </w:r>
      <w:r w:rsidRPr="00EA13C7">
        <w:rPr>
          <w:spacing w:val="-3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ionizált</w:t>
      </w:r>
      <w:r w:rsidRPr="00EA13C7">
        <w:rPr>
          <w:spacing w:val="-1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kalcium-szintek</w:t>
      </w:r>
      <w:r w:rsidRPr="00EA13C7">
        <w:rPr>
          <w:spacing w:val="-2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meghatározásával</w:t>
      </w:r>
      <w:r w:rsidRPr="00EA13C7">
        <w:rPr>
          <w:spacing w:val="-4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kapcsolatban</w:t>
      </w:r>
    </w:p>
    <w:p w14:paraId="4F3AF0B6" w14:textId="15C6135E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Az</w:t>
      </w:r>
      <w:r w:rsidRPr="00EA13C7">
        <w:rPr>
          <w:spacing w:val="4"/>
          <w:lang w:val="hu-HU"/>
        </w:rPr>
        <w:t xml:space="preserve"> </w:t>
      </w:r>
      <w:r w:rsidRPr="00EA13C7">
        <w:rPr>
          <w:lang w:val="hu-HU"/>
        </w:rPr>
        <w:t>ionizált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kalcium</w:t>
      </w:r>
      <w:r w:rsidRPr="00EA13C7">
        <w:rPr>
          <w:spacing w:val="6"/>
          <w:lang w:val="hu-HU"/>
        </w:rPr>
        <w:t xml:space="preserve"> </w:t>
      </w:r>
      <w:r w:rsidRPr="00EA13C7">
        <w:rPr>
          <w:lang w:val="hu-HU"/>
        </w:rPr>
        <w:t>szintjének</w:t>
      </w:r>
      <w:r w:rsidRPr="00EA13C7">
        <w:rPr>
          <w:spacing w:val="5"/>
          <w:lang w:val="hu-HU"/>
        </w:rPr>
        <w:t xml:space="preserve"> </w:t>
      </w:r>
      <w:r w:rsidRPr="00EA13C7">
        <w:rPr>
          <w:lang w:val="hu-HU"/>
        </w:rPr>
        <w:t>mérése</w:t>
      </w:r>
      <w:r w:rsidRPr="00EA13C7">
        <w:rPr>
          <w:spacing w:val="5"/>
          <w:lang w:val="hu-HU"/>
        </w:rPr>
        <w:t xml:space="preserve"> </w:t>
      </w:r>
      <w:r w:rsidRPr="00EA13C7">
        <w:rPr>
          <w:lang w:val="hu-HU"/>
        </w:rPr>
        <w:t>helytelen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csökkent</w:t>
      </w:r>
      <w:r w:rsidRPr="00EA13C7">
        <w:rPr>
          <w:spacing w:val="6"/>
          <w:lang w:val="hu-HU"/>
        </w:rPr>
        <w:t xml:space="preserve"> </w:t>
      </w:r>
      <w:r w:rsidRPr="00EA13C7">
        <w:rPr>
          <w:lang w:val="hu-HU"/>
        </w:rPr>
        <w:t>értékeket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mutathat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leflunomid</w:t>
      </w:r>
      <w:r w:rsidRPr="00EA13C7">
        <w:rPr>
          <w:spacing w:val="5"/>
          <w:lang w:val="hu-HU"/>
        </w:rPr>
        <w:t xml:space="preserve"> </w:t>
      </w:r>
      <w:r w:rsidRPr="00EA13C7">
        <w:rPr>
          <w:lang w:val="hu-HU"/>
        </w:rPr>
        <w:t>és/vagy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teriflunomid (a leflunomid aktív metabolitja) alkalmazása során az ionizált kalciumelemző típusától (pl.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 xml:space="preserve">vérgázelemző) függően. Ezért meg kell kérdőjelezni az ionizált kalcium csökkent szintjének </w:t>
      </w:r>
      <w:r w:rsidRPr="00EA13C7">
        <w:rPr>
          <w:lang w:val="hu-HU"/>
        </w:rPr>
        <w:lastRenderedPageBreak/>
        <w:t>valódiságát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leflunomiddal vagy teriflunomiddal kezelt betegek esetében. Kétes mérési eredmények esetén a teljes szérum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kalcium albuminra korrigált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koncentrációjának meghatározása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javasolt.</w:t>
      </w:r>
    </w:p>
    <w:p w14:paraId="23315D68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37D93480" w14:textId="747591ED" w:rsidR="007428E9" w:rsidRDefault="007428E9" w:rsidP="00EA13C7">
      <w:pPr>
        <w:pStyle w:val="Szvegtrzs"/>
        <w:kinsoku w:val="0"/>
        <w:overflowPunct w:val="0"/>
        <w:rPr>
          <w:u w:val="single"/>
          <w:lang w:val="hu-HU"/>
        </w:rPr>
      </w:pPr>
      <w:r w:rsidRPr="00EA13C7">
        <w:rPr>
          <w:u w:val="single"/>
          <w:lang w:val="hu-HU"/>
        </w:rPr>
        <w:t>Gyermekek</w:t>
      </w:r>
      <w:r w:rsidRPr="00EA13C7">
        <w:rPr>
          <w:spacing w:val="-3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és</w:t>
      </w:r>
      <w:r w:rsidRPr="00EA13C7">
        <w:rPr>
          <w:spacing w:val="-2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serdülők</w:t>
      </w:r>
    </w:p>
    <w:p w14:paraId="5D6C1906" w14:textId="77777777" w:rsidR="003A04E1" w:rsidRPr="00EA13C7" w:rsidRDefault="003A04E1" w:rsidP="00EA13C7">
      <w:pPr>
        <w:pStyle w:val="Szvegtrzs"/>
        <w:kinsoku w:val="0"/>
        <w:overflowPunct w:val="0"/>
        <w:rPr>
          <w:lang w:val="hu-HU"/>
        </w:rPr>
      </w:pPr>
    </w:p>
    <w:p w14:paraId="22BFE48C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Pancreatitis</w:t>
      </w:r>
    </w:p>
    <w:p w14:paraId="36AFA4BA" w14:textId="2F204B9D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gyermekeknél és serdülőknél folytatott klinikai vizsgálatban, a teriflunomidot kapó betegeknél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pancreatititst, néhány esetben akut pancreatitist figyeltek meg (lásd 4.8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pont). A klinikai tünetek közé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tartozott a hasi fájdalom, a hányinger és/vagy a hányás. A betegeknél a szérum amiláz és lipáz szint is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emelkedett volt. A tünetek néhány hónaptól 3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évig terjedő időszakon belül jelentkeztek. A betegeket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tájékoztatni kell a pancreatitisre jellemző tünetekről. A pancreatitis gyanúja esetén, hasnyálmirigy enzim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vizsgálatot és ezzel összefüggő laborvizsgálatokat kell végezni. A pancreatitis igazolása esetén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teriflunomid-kezelést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meg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kell szakítani és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gyorsított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eliminációs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eljárást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kell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indítani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(lásd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5.2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pont).</w:t>
      </w:r>
    </w:p>
    <w:p w14:paraId="0B4F538F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7D453C35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Laktóz</w:t>
      </w:r>
    </w:p>
    <w:p w14:paraId="6423C459" w14:textId="77777777" w:rsidR="007428E9" w:rsidRPr="00EA13C7" w:rsidRDefault="007428E9" w:rsidP="00EA13C7">
      <w:pPr>
        <w:pStyle w:val="Szvegtrzs"/>
        <w:kinsoku w:val="0"/>
        <w:overflowPunct w:val="0"/>
        <w:ind w:hanging="1"/>
        <w:rPr>
          <w:lang w:val="hu-HU"/>
        </w:rPr>
      </w:pPr>
      <w:r w:rsidRPr="00EA13C7">
        <w:rPr>
          <w:lang w:val="hu-HU"/>
        </w:rPr>
        <w:t>Mivel a</w:t>
      </w:r>
      <w:r w:rsidR="00597F04">
        <w:rPr>
          <w:lang w:val="hu-HU"/>
        </w:rPr>
        <w:t xml:space="preserve"> </w:t>
      </w:r>
      <w:r w:rsidR="00597F04" w:rsidRPr="00597F04">
        <w:rPr>
          <w:lang w:val="hu-HU"/>
        </w:rPr>
        <w:t>Teriflunomid Onkogen</w:t>
      </w:r>
      <w:r w:rsidRPr="00EA13C7">
        <w:rPr>
          <w:lang w:val="hu-HU"/>
        </w:rPr>
        <w:t xml:space="preserve"> laktózt tartalmaz, ritkán előforduló, örökletes galaktóz intoleranciában, teljes laktáz-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hiányban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vagy glükóz-galaktóz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malabszorpcióban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 készítmény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nem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szedhető.</w:t>
      </w:r>
    </w:p>
    <w:p w14:paraId="4B30775A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D5F9C8D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Nátrium</w:t>
      </w:r>
    </w:p>
    <w:p w14:paraId="7805936D" w14:textId="2AE0803B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A2300E">
        <w:rPr>
          <w:lang w:val="hu-HU"/>
        </w:rPr>
        <w:t>A</w:t>
      </w:r>
      <w:r w:rsidRPr="00A2300E">
        <w:rPr>
          <w:spacing w:val="-2"/>
          <w:lang w:val="hu-HU"/>
        </w:rPr>
        <w:t xml:space="preserve"> </w:t>
      </w:r>
      <w:r w:rsidRPr="00A2300E">
        <w:rPr>
          <w:lang w:val="hu-HU"/>
        </w:rPr>
        <w:t>készítmény</w:t>
      </w:r>
      <w:r w:rsidRPr="00A2300E">
        <w:rPr>
          <w:spacing w:val="-3"/>
          <w:lang w:val="hu-HU"/>
        </w:rPr>
        <w:t xml:space="preserve"> </w:t>
      </w:r>
      <w:r w:rsidRPr="00A2300E">
        <w:rPr>
          <w:lang w:val="hu-HU"/>
        </w:rPr>
        <w:t>kevesebb</w:t>
      </w:r>
      <w:r w:rsidRPr="00A2300E">
        <w:rPr>
          <w:spacing w:val="-4"/>
          <w:lang w:val="hu-HU"/>
        </w:rPr>
        <w:t xml:space="preserve"> </w:t>
      </w:r>
      <w:r w:rsidRPr="00A2300E">
        <w:rPr>
          <w:lang w:val="hu-HU"/>
        </w:rPr>
        <w:t>mint</w:t>
      </w:r>
      <w:r w:rsidRPr="00A2300E">
        <w:rPr>
          <w:spacing w:val="1"/>
          <w:lang w:val="hu-HU"/>
        </w:rPr>
        <w:t xml:space="preserve"> </w:t>
      </w:r>
      <w:r w:rsidRPr="00A2300E">
        <w:rPr>
          <w:lang w:val="hu-HU"/>
        </w:rPr>
        <w:t>1</w:t>
      </w:r>
      <w:r w:rsidR="00436D13" w:rsidRPr="00373D2B">
        <w:rPr>
          <w:bCs/>
          <w:lang w:val="hu-HU"/>
        </w:rPr>
        <w:t> </w:t>
      </w:r>
      <w:r w:rsidRPr="00A2300E">
        <w:rPr>
          <w:lang w:val="hu-HU"/>
        </w:rPr>
        <w:t>mmol</w:t>
      </w:r>
      <w:r w:rsidRPr="00A2300E">
        <w:rPr>
          <w:spacing w:val="-2"/>
          <w:lang w:val="hu-HU"/>
        </w:rPr>
        <w:t xml:space="preserve"> </w:t>
      </w:r>
      <w:r w:rsidRPr="00A2300E">
        <w:rPr>
          <w:lang w:val="hu-HU"/>
        </w:rPr>
        <w:t>(23</w:t>
      </w:r>
      <w:r w:rsidR="00436D13" w:rsidRPr="00373D2B">
        <w:rPr>
          <w:bCs/>
          <w:lang w:val="hu-HU"/>
        </w:rPr>
        <w:t> </w:t>
      </w:r>
      <w:r w:rsidRPr="00A2300E">
        <w:rPr>
          <w:lang w:val="hu-HU"/>
        </w:rPr>
        <w:t>mg)</w:t>
      </w:r>
      <w:r w:rsidRPr="00A2300E">
        <w:rPr>
          <w:spacing w:val="-2"/>
          <w:lang w:val="hu-HU"/>
        </w:rPr>
        <w:t xml:space="preserve"> </w:t>
      </w:r>
      <w:r w:rsidRPr="00A2300E">
        <w:rPr>
          <w:lang w:val="hu-HU"/>
        </w:rPr>
        <w:t>nátriumot tartalmaz tablettánként,</w:t>
      </w:r>
      <w:r w:rsidRPr="00A2300E">
        <w:rPr>
          <w:spacing w:val="-4"/>
          <w:lang w:val="hu-HU"/>
        </w:rPr>
        <w:t xml:space="preserve"> </w:t>
      </w:r>
      <w:r w:rsidRPr="00A2300E">
        <w:rPr>
          <w:lang w:val="hu-HU"/>
        </w:rPr>
        <w:t>azaz gyakorlatilag</w:t>
      </w:r>
      <w:r w:rsidR="00FF75F0" w:rsidRPr="00A2300E">
        <w:rPr>
          <w:lang w:val="hu-HU"/>
        </w:rPr>
        <w:t xml:space="preserve"> </w:t>
      </w:r>
      <w:r w:rsidRPr="00A2300E">
        <w:rPr>
          <w:lang w:val="hu-HU"/>
        </w:rPr>
        <w:t>„nátriummentes”.</w:t>
      </w:r>
    </w:p>
    <w:p w14:paraId="08F5C45F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577B2915" w14:textId="77777777" w:rsidR="007428E9" w:rsidRPr="00EA13C7" w:rsidRDefault="007428E9" w:rsidP="00EA13C7">
      <w:pPr>
        <w:pStyle w:val="Cmsor2"/>
        <w:numPr>
          <w:ilvl w:val="1"/>
          <w:numId w:val="22"/>
        </w:numPr>
        <w:tabs>
          <w:tab w:val="left" w:pos="940"/>
        </w:tabs>
        <w:kinsoku w:val="0"/>
        <w:overflowPunct w:val="0"/>
        <w:ind w:left="0" w:firstLine="0"/>
        <w:rPr>
          <w:lang w:val="hu-HU"/>
        </w:rPr>
      </w:pPr>
      <w:r w:rsidRPr="00EA13C7">
        <w:rPr>
          <w:lang w:val="hu-HU"/>
        </w:rPr>
        <w:t>Gyógyszerkölcsönhatások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és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egyéb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interakciók</w:t>
      </w:r>
    </w:p>
    <w:p w14:paraId="2AE3E9CA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048CB816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Más</w:t>
      </w:r>
      <w:r w:rsidRPr="00EA13C7">
        <w:rPr>
          <w:spacing w:val="-4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hatóanyagok</w:t>
      </w:r>
      <w:r w:rsidRPr="00EA13C7">
        <w:rPr>
          <w:spacing w:val="-4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teriflunomidra</w:t>
      </w:r>
      <w:r w:rsidRPr="00EA13C7">
        <w:rPr>
          <w:spacing w:val="-3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gyakorolt</w:t>
      </w:r>
      <w:r w:rsidRPr="00EA13C7">
        <w:rPr>
          <w:spacing w:val="-3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farmakokinetikai</w:t>
      </w:r>
      <w:r w:rsidRPr="00EA13C7">
        <w:rPr>
          <w:spacing w:val="-2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kölcsönhatásai</w:t>
      </w:r>
    </w:p>
    <w:p w14:paraId="2747FA6D" w14:textId="77777777" w:rsidR="00CC7851" w:rsidRDefault="00CC7851" w:rsidP="00EA13C7">
      <w:pPr>
        <w:pStyle w:val="Szvegtrzs"/>
        <w:kinsoku w:val="0"/>
        <w:overflowPunct w:val="0"/>
        <w:rPr>
          <w:lang w:val="hu-HU"/>
        </w:rPr>
      </w:pPr>
    </w:p>
    <w:p w14:paraId="257EE555" w14:textId="1942807D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teriflunomid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elsődleges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biotranszformációs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útja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hidrolízis.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Az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oxidáció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csak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kisebb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szerepet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játszik.</w:t>
      </w:r>
    </w:p>
    <w:p w14:paraId="1030B058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36E9D7DE" w14:textId="7440D02D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Potens citokróm P450 (CYP) és transzporter induktorok: Rifampicin (amely CYP2B6, 2C8, 2C9, 2C19, 3A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induktor, valamint a P-glikoprotein [P-gp] és emlőrák-rezisztens protein [BCRP] efflux transzporterek egyik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induktora) ismételt dózisainak (600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mg naponta egyszer, 22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napig) teriflunomiddal (70</w:t>
      </w:r>
      <w:r w:rsidR="00436D13" w:rsidRPr="00373D2B">
        <w:rPr>
          <w:bCs/>
          <w:lang w:val="hu-HU"/>
        </w:rPr>
        <w:t> </w:t>
      </w:r>
      <w:r w:rsidRPr="00EA13C7">
        <w:rPr>
          <w:lang w:val="hu-HU"/>
        </w:rPr>
        <w:t>mg egyszeri dózis)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történő együttes adása kb. 40%-os csökkenést okozott a teriflunomid-expozícióban. A rifampicin és más,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ismert potens CYP és transzporter induktorok (pl. karbamazepin, fenobarbitál, fenitoin és közönséges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orbáncfű) óvatosan alkalmazandók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 teriflunomid-kezelés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alatt.</w:t>
      </w:r>
    </w:p>
    <w:p w14:paraId="440B2675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7ACF22ED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Kolesztiramin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vagy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orvosi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szén</w:t>
      </w:r>
    </w:p>
    <w:p w14:paraId="777BE8C9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Nem javasolt, hogy a teriflunomid-kezelésben részesülő betegek kolesztiramint vagy aktív szenet kapjanak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(kivéve azokat az eseteket, amikor a gyors elimináció a cél), mert ezek a szerek a plazma-koncentráció gyors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és jelentős csökkenéséhez vezetnek. Feltételezhető, hogy a mechanizmus a teriflunomid enterohepaticus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körforgásának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megszakítása és/vagy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gastrointestinalis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dialysise.</w:t>
      </w:r>
    </w:p>
    <w:p w14:paraId="679E6F9D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442CB8F8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A</w:t>
      </w:r>
      <w:r w:rsidRPr="00EA13C7">
        <w:rPr>
          <w:spacing w:val="-4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teriflunomid</w:t>
      </w:r>
      <w:r w:rsidRPr="00EA13C7">
        <w:rPr>
          <w:spacing w:val="-2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más</w:t>
      </w:r>
      <w:r w:rsidRPr="00EA13C7">
        <w:rPr>
          <w:spacing w:val="-3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anyagokra</w:t>
      </w:r>
      <w:r w:rsidRPr="00EA13C7">
        <w:rPr>
          <w:spacing w:val="-3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gyakorolt</w:t>
      </w:r>
      <w:r w:rsidRPr="00EA13C7">
        <w:rPr>
          <w:spacing w:val="-1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farmakokinetikai</w:t>
      </w:r>
      <w:r w:rsidRPr="00EA13C7">
        <w:rPr>
          <w:spacing w:val="-2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kölcsönhatásai</w:t>
      </w:r>
    </w:p>
    <w:p w14:paraId="02C0E142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i/>
          <w:iCs/>
          <w:lang w:val="hu-HU"/>
        </w:rPr>
        <w:t>A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teriflunomid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CYP2C8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szubsztrátra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gyakorolt hatása: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repaglinid</w:t>
      </w:r>
    </w:p>
    <w:p w14:paraId="3C8E4851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position w:val="2"/>
          <w:lang w:val="hu-HU"/>
        </w:rPr>
        <w:t>Növekedés mutatkozott a repaglinid átlagos C</w:t>
      </w:r>
      <w:r w:rsidRPr="007D0392">
        <w:rPr>
          <w:vertAlign w:val="subscript"/>
          <w:lang w:val="hu-HU"/>
        </w:rPr>
        <w:t>max</w:t>
      </w:r>
      <w:r w:rsidRPr="00EA13C7">
        <w:rPr>
          <w:position w:val="2"/>
          <w:lang w:val="hu-HU"/>
        </w:rPr>
        <w:t>- és AUC-értékében (1,7-szeres, illetve 2,4-szeres) a</w:t>
      </w:r>
      <w:r w:rsidRPr="00EA13C7">
        <w:rPr>
          <w:spacing w:val="1"/>
          <w:position w:val="2"/>
          <w:lang w:val="hu-HU"/>
        </w:rPr>
        <w:t xml:space="preserve"> </w:t>
      </w:r>
      <w:r w:rsidRPr="00EA13C7">
        <w:rPr>
          <w:lang w:val="hu-HU"/>
        </w:rPr>
        <w:t xml:space="preserve">teriflunomid ismételt dózisai után, azt valószínűsítve, hogy a teriflunomid egy </w:t>
      </w:r>
      <w:r w:rsidRPr="00EA13C7">
        <w:rPr>
          <w:i/>
          <w:iCs/>
          <w:lang w:val="hu-HU"/>
        </w:rPr>
        <w:t xml:space="preserve">in vivo </w:t>
      </w:r>
      <w:r w:rsidRPr="00EA13C7">
        <w:rPr>
          <w:lang w:val="hu-HU"/>
        </w:rPr>
        <w:t>CYP2C8-inhibitor.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Ezért a CYP2C8 által metabolizált gyógyszerek – pl. repaglinid, paklitaxel, pioglitazon vagy roziglitazon –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körültekintéssel alkalmazandók a teriflunomid-kezelés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alatt.</w:t>
      </w:r>
    </w:p>
    <w:p w14:paraId="39790CC4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73EB94AA" w14:textId="37C35BC8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A teriflunomid oralis fogamzásgátlókra gyakorolt hatása: 0,03</w:t>
      </w:r>
      <w:r w:rsidR="00436D13" w:rsidRPr="00373D2B">
        <w:rPr>
          <w:bCs/>
          <w:lang w:val="hu-HU"/>
        </w:rPr>
        <w:t> </w:t>
      </w:r>
      <w:r w:rsidRPr="00EA13C7">
        <w:rPr>
          <w:i/>
          <w:iCs/>
          <w:lang w:val="hu-HU"/>
        </w:rPr>
        <w:t>mg etinilösztradiol és 0,15</w:t>
      </w:r>
      <w:r w:rsidR="00436D13" w:rsidRPr="00373D2B">
        <w:rPr>
          <w:bCs/>
          <w:lang w:val="hu-HU"/>
        </w:rPr>
        <w:t> </w:t>
      </w:r>
      <w:r w:rsidRPr="00EA13C7">
        <w:rPr>
          <w:i/>
          <w:iCs/>
          <w:lang w:val="hu-HU"/>
        </w:rPr>
        <w:t>mg</w:t>
      </w:r>
      <w:r w:rsidR="00436D13">
        <w:rPr>
          <w:i/>
          <w:iCs/>
          <w:lang w:val="hu-HU"/>
        </w:rPr>
        <w:t xml:space="preserve"> </w:t>
      </w:r>
      <w:r w:rsidR="009238FE">
        <w:rPr>
          <w:i/>
          <w:iCs/>
          <w:lang w:val="hu-HU"/>
        </w:rPr>
        <w:t>l</w:t>
      </w:r>
      <w:r w:rsidRPr="00EA13C7">
        <w:rPr>
          <w:i/>
          <w:iCs/>
          <w:lang w:val="hu-HU"/>
        </w:rPr>
        <w:t>evonorgesztrel</w:t>
      </w:r>
    </w:p>
    <w:p w14:paraId="2FB33951" w14:textId="77777777" w:rsidR="007428E9" w:rsidRPr="00EA13C7" w:rsidRDefault="007428E9" w:rsidP="00EA13C7">
      <w:pPr>
        <w:pStyle w:val="Szvegtrzs"/>
        <w:kinsoku w:val="0"/>
        <w:overflowPunct w:val="0"/>
        <w:ind w:hanging="1"/>
        <w:rPr>
          <w:lang w:val="hu-HU"/>
        </w:rPr>
      </w:pPr>
      <w:r w:rsidRPr="00EA13C7">
        <w:rPr>
          <w:position w:val="2"/>
          <w:lang w:val="hu-HU"/>
        </w:rPr>
        <w:t>A teriflunomid ismételt dózisai után növekedés mutatkozott az etinilösztradiol átlagos C</w:t>
      </w:r>
      <w:r w:rsidRPr="007D0392">
        <w:rPr>
          <w:vertAlign w:val="subscript"/>
          <w:lang w:val="hu-HU"/>
        </w:rPr>
        <w:t>max</w:t>
      </w:r>
      <w:r w:rsidRPr="007D0392">
        <w:rPr>
          <w:spacing w:val="1"/>
          <w:vertAlign w:val="subscript"/>
          <w:lang w:val="hu-HU"/>
        </w:rPr>
        <w:t xml:space="preserve"> </w:t>
      </w:r>
      <w:r w:rsidRPr="00EA13C7">
        <w:rPr>
          <w:position w:val="2"/>
          <w:lang w:val="hu-HU"/>
        </w:rPr>
        <w:t>és AUC</w:t>
      </w:r>
      <w:r w:rsidRPr="007D0392">
        <w:rPr>
          <w:vertAlign w:val="subscript"/>
          <w:lang w:val="hu-HU"/>
        </w:rPr>
        <w:t>0-24</w:t>
      </w:r>
      <w:r w:rsidRPr="007D0392">
        <w:rPr>
          <w:spacing w:val="1"/>
          <w:vertAlign w:val="subscript"/>
          <w:lang w:val="hu-HU"/>
        </w:rPr>
        <w:t xml:space="preserve"> </w:t>
      </w:r>
      <w:r w:rsidRPr="00EA13C7">
        <w:rPr>
          <w:position w:val="2"/>
          <w:lang w:val="hu-HU"/>
        </w:rPr>
        <w:t>értékeiben (1,58-szoros, illetve 1,54-szoros), valamint a levonorgesztrel átlagos C</w:t>
      </w:r>
      <w:r w:rsidRPr="007D0392">
        <w:rPr>
          <w:vertAlign w:val="subscript"/>
          <w:lang w:val="hu-HU"/>
        </w:rPr>
        <w:t>max</w:t>
      </w:r>
      <w:r w:rsidRPr="00EA13C7">
        <w:rPr>
          <w:spacing w:val="1"/>
          <w:lang w:val="hu-HU"/>
        </w:rPr>
        <w:t xml:space="preserve"> </w:t>
      </w:r>
      <w:r w:rsidRPr="00EA13C7">
        <w:rPr>
          <w:position w:val="2"/>
          <w:lang w:val="hu-HU"/>
        </w:rPr>
        <w:t>és AUC</w:t>
      </w:r>
      <w:r w:rsidRPr="007D0392">
        <w:rPr>
          <w:sz w:val="20"/>
          <w:szCs w:val="20"/>
          <w:vertAlign w:val="subscript"/>
          <w:lang w:val="hu-HU"/>
        </w:rPr>
        <w:t>0-24</w:t>
      </w:r>
      <w:r w:rsidRPr="007D0392">
        <w:rPr>
          <w:spacing w:val="1"/>
          <w:sz w:val="20"/>
          <w:szCs w:val="20"/>
          <w:vertAlign w:val="subscript"/>
          <w:lang w:val="hu-HU"/>
        </w:rPr>
        <w:t xml:space="preserve"> </w:t>
      </w:r>
      <w:r w:rsidRPr="00EA13C7">
        <w:rPr>
          <w:position w:val="2"/>
          <w:lang w:val="hu-HU"/>
        </w:rPr>
        <w:t>értékeiben</w:t>
      </w:r>
      <w:r w:rsidRPr="00EA13C7">
        <w:rPr>
          <w:spacing w:val="1"/>
          <w:position w:val="2"/>
          <w:lang w:val="hu-HU"/>
        </w:rPr>
        <w:t xml:space="preserve"> </w:t>
      </w:r>
      <w:r w:rsidRPr="00EA13C7">
        <w:rPr>
          <w:lang w:val="hu-HU"/>
        </w:rPr>
        <w:t>(1,33-szoros, illetve 1,41-szoros). Habár nem várható, hogy a teriflunomid ilyen hatása hátrányosan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 xml:space="preserve">befolyásolná az oralis fogamzásgátlók hatásosságát, ezt figyelembe kell venni, amikor a </w:t>
      </w:r>
      <w:r w:rsidRPr="00EA13C7">
        <w:rPr>
          <w:lang w:val="hu-HU"/>
        </w:rPr>
        <w:lastRenderedPageBreak/>
        <w:t>teriflunomid-kezelés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alatt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alkalmazott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oralis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fogamzásgátló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kezelést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kiválasztják vagy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módosítják.</w:t>
      </w:r>
    </w:p>
    <w:p w14:paraId="09AAA023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71CE0BAB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A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teriflunomid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CYP1A2</w:t>
      </w:r>
      <w:r w:rsidRPr="00EA13C7">
        <w:rPr>
          <w:i/>
          <w:iCs/>
          <w:spacing w:val="-5"/>
          <w:lang w:val="hu-HU"/>
        </w:rPr>
        <w:t xml:space="preserve"> </w:t>
      </w:r>
      <w:r w:rsidRPr="00EA13C7">
        <w:rPr>
          <w:i/>
          <w:iCs/>
          <w:lang w:val="hu-HU"/>
        </w:rPr>
        <w:t>szubsztrátra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gyakorolt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hatása: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koffein</w:t>
      </w:r>
    </w:p>
    <w:p w14:paraId="08A29EBA" w14:textId="77777777" w:rsidR="007428E9" w:rsidRPr="00EA13C7" w:rsidRDefault="007428E9" w:rsidP="00EA13C7">
      <w:pPr>
        <w:pStyle w:val="Szvegtrzs"/>
        <w:kinsoku w:val="0"/>
        <w:overflowPunct w:val="0"/>
        <w:ind w:hanging="1"/>
        <w:rPr>
          <w:lang w:val="hu-HU"/>
        </w:rPr>
      </w:pPr>
      <w:r w:rsidRPr="00EA13C7">
        <w:rPr>
          <w:position w:val="2"/>
          <w:lang w:val="hu-HU"/>
        </w:rPr>
        <w:t>A teriflunomid ismételt dózisai után a koffein (CYP1A2 szubsztrát) átlagos C</w:t>
      </w:r>
      <w:r w:rsidRPr="007D0392">
        <w:rPr>
          <w:vertAlign w:val="subscript"/>
          <w:lang w:val="hu-HU"/>
        </w:rPr>
        <w:t>max</w:t>
      </w:r>
      <w:r w:rsidRPr="00EA13C7">
        <w:rPr>
          <w:position w:val="2"/>
          <w:lang w:val="hu-HU"/>
        </w:rPr>
        <w:t>-a 18%-kal és AUC-je</w:t>
      </w:r>
      <w:r w:rsidRPr="00EA13C7">
        <w:rPr>
          <w:spacing w:val="1"/>
          <w:position w:val="2"/>
          <w:lang w:val="hu-HU"/>
        </w:rPr>
        <w:t xml:space="preserve"> </w:t>
      </w:r>
      <w:r w:rsidRPr="00EA13C7">
        <w:rPr>
          <w:lang w:val="hu-HU"/>
        </w:rPr>
        <w:t xml:space="preserve">55%-kal csökkent, azt valószínűsítve, hogy a teriflunomid egy gyenge </w:t>
      </w:r>
      <w:r w:rsidRPr="00EA13C7">
        <w:rPr>
          <w:i/>
          <w:iCs/>
          <w:lang w:val="hu-HU"/>
        </w:rPr>
        <w:t xml:space="preserve">in vivo </w:t>
      </w:r>
      <w:r w:rsidRPr="00EA13C7">
        <w:rPr>
          <w:lang w:val="hu-HU"/>
        </w:rPr>
        <w:t>CYP1A2-induktor. Ezért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CYP1A2 által metabolizált gyógyszerek – pl. duloxetin, aloszetron, teofillin és tizanidin – körültekintéssel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alkalmazandók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teriflunomid-kezelés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alatt,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mert csökkenhet ezeknek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gyógyszereknek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hatásossága.</w:t>
      </w:r>
    </w:p>
    <w:p w14:paraId="61B005EF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38E07CCA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A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teriflunomid warfarinra</w:t>
      </w:r>
      <w:r w:rsidRPr="00EA13C7">
        <w:rPr>
          <w:i/>
          <w:iCs/>
          <w:spacing w:val="-5"/>
          <w:lang w:val="hu-HU"/>
        </w:rPr>
        <w:t xml:space="preserve"> </w:t>
      </w:r>
      <w:r w:rsidRPr="00EA13C7">
        <w:rPr>
          <w:i/>
          <w:iCs/>
          <w:lang w:val="hu-HU"/>
        </w:rPr>
        <w:t>gyakorolt</w:t>
      </w:r>
      <w:r w:rsidRPr="00EA13C7">
        <w:rPr>
          <w:i/>
          <w:iCs/>
          <w:spacing w:val="1"/>
          <w:lang w:val="hu-HU"/>
        </w:rPr>
        <w:t xml:space="preserve"> </w:t>
      </w:r>
      <w:r w:rsidRPr="00EA13C7">
        <w:rPr>
          <w:i/>
          <w:iCs/>
          <w:lang w:val="hu-HU"/>
        </w:rPr>
        <w:t>hatása</w:t>
      </w:r>
    </w:p>
    <w:p w14:paraId="1720187E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teriflunomid ismételt dózisai nem voltak hatással az S-warfarin farmakokinetikájára, azt jelezve, hogy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teriflunomid se nem CYP2C9-inhibitor, se nem CYP2C9-induktor. De a warfarin és a teriflunomid együttes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alkalmazásakor 25%-os csökkenés volt megfigyelhető a nemzetközi normalizált arányban (INR) ahhoz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képest, mint amit warfarin önálló alkalmazása esetén mértek. Ezért amikor warfarint teriflunomiddal egy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időben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alkalmaznak,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szorosan követni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és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monitorozni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kell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az INR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értékét.</w:t>
      </w:r>
    </w:p>
    <w:p w14:paraId="45585BB6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69C328F6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A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teriflunomid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szerves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anion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transzporter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3</w:t>
      </w:r>
      <w:r w:rsidRPr="00EA13C7">
        <w:rPr>
          <w:i/>
          <w:iCs/>
          <w:spacing w:val="-4"/>
          <w:lang w:val="hu-HU"/>
        </w:rPr>
        <w:t xml:space="preserve"> </w:t>
      </w:r>
      <w:r w:rsidRPr="00EA13C7">
        <w:rPr>
          <w:i/>
          <w:iCs/>
          <w:lang w:val="hu-HU"/>
        </w:rPr>
        <w:t>(OAT3)</w:t>
      </w:r>
      <w:r w:rsidRPr="00EA13C7">
        <w:rPr>
          <w:i/>
          <w:iCs/>
          <w:spacing w:val="-4"/>
          <w:lang w:val="hu-HU"/>
        </w:rPr>
        <w:t xml:space="preserve"> </w:t>
      </w:r>
      <w:r w:rsidRPr="00EA13C7">
        <w:rPr>
          <w:i/>
          <w:iCs/>
          <w:lang w:val="hu-HU"/>
        </w:rPr>
        <w:t>szubsztrátokra</w:t>
      </w:r>
      <w:r w:rsidRPr="00EA13C7">
        <w:rPr>
          <w:i/>
          <w:iCs/>
          <w:spacing w:val="-4"/>
          <w:lang w:val="hu-HU"/>
        </w:rPr>
        <w:t xml:space="preserve"> </w:t>
      </w:r>
      <w:r w:rsidRPr="00EA13C7">
        <w:rPr>
          <w:i/>
          <w:iCs/>
          <w:lang w:val="hu-HU"/>
        </w:rPr>
        <w:t>gyakorolt hatása</w:t>
      </w:r>
    </w:p>
    <w:p w14:paraId="7F074905" w14:textId="77777777" w:rsidR="007428E9" w:rsidRPr="00EA13C7" w:rsidRDefault="007428E9" w:rsidP="00EA13C7">
      <w:pPr>
        <w:pStyle w:val="Szvegtrzs"/>
        <w:kinsoku w:val="0"/>
        <w:overflowPunct w:val="0"/>
        <w:ind w:hanging="1"/>
        <w:rPr>
          <w:lang w:val="hu-HU"/>
        </w:rPr>
      </w:pPr>
      <w:r w:rsidRPr="00EA13C7">
        <w:rPr>
          <w:position w:val="2"/>
          <w:lang w:val="hu-HU"/>
        </w:rPr>
        <w:t>Növekedés mutatkozott a cefaklór átlagos C</w:t>
      </w:r>
      <w:r w:rsidRPr="002862D5">
        <w:rPr>
          <w:vertAlign w:val="subscript"/>
          <w:lang w:val="hu-HU"/>
        </w:rPr>
        <w:t xml:space="preserve">max </w:t>
      </w:r>
      <w:r w:rsidRPr="00EA13C7">
        <w:rPr>
          <w:position w:val="2"/>
          <w:lang w:val="hu-HU"/>
        </w:rPr>
        <w:t>és AUC értékében (1,43-szoros, illetve 1,54-szoros), a</w:t>
      </w:r>
      <w:r w:rsidRPr="00EA13C7">
        <w:rPr>
          <w:spacing w:val="1"/>
          <w:position w:val="2"/>
          <w:lang w:val="hu-HU"/>
        </w:rPr>
        <w:t xml:space="preserve"> </w:t>
      </w:r>
      <w:r w:rsidRPr="00EA13C7">
        <w:rPr>
          <w:lang w:val="hu-HU"/>
        </w:rPr>
        <w:t xml:space="preserve">teriflunomid ismételt dózisai után, azt valószínűsítve, hogy a teriflunomid egy </w:t>
      </w:r>
      <w:r w:rsidRPr="00EA13C7">
        <w:rPr>
          <w:i/>
          <w:iCs/>
          <w:lang w:val="hu-HU"/>
        </w:rPr>
        <w:t xml:space="preserve">in vivo </w:t>
      </w:r>
      <w:r w:rsidRPr="00EA13C7">
        <w:rPr>
          <w:lang w:val="hu-HU"/>
        </w:rPr>
        <w:t>OAT3-inhibitor. Ezért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körültekintéssel kell eljárni, amikor a teriflunomidot egy időben alkalmazzák OAT3-szubsztrátokkal – pl.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cefaklór, benzilpenicillin, ciprofloxacin, indometacin, ketoprofen, furoszemid, cimetidin, metotrexát,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zidovudin.</w:t>
      </w:r>
    </w:p>
    <w:p w14:paraId="558934FC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0BC27E3E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A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teriflunomid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BCRP-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és/vagy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szerves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anion</w:t>
      </w:r>
      <w:r w:rsidRPr="00EA13C7">
        <w:rPr>
          <w:i/>
          <w:iCs/>
          <w:spacing w:val="-4"/>
          <w:lang w:val="hu-HU"/>
        </w:rPr>
        <w:t xml:space="preserve"> </w:t>
      </w:r>
      <w:r w:rsidRPr="00EA13C7">
        <w:rPr>
          <w:i/>
          <w:iCs/>
          <w:lang w:val="hu-HU"/>
        </w:rPr>
        <w:t>transzporter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B1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és</w:t>
      </w:r>
      <w:r w:rsidRPr="00EA13C7">
        <w:rPr>
          <w:i/>
          <w:iCs/>
          <w:spacing w:val="-4"/>
          <w:lang w:val="hu-HU"/>
        </w:rPr>
        <w:t xml:space="preserve"> </w:t>
      </w:r>
      <w:r w:rsidRPr="00EA13C7">
        <w:rPr>
          <w:i/>
          <w:iCs/>
          <w:lang w:val="hu-HU"/>
        </w:rPr>
        <w:t>B3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polipeptid</w:t>
      </w:r>
      <w:r w:rsidRPr="00EA13C7">
        <w:rPr>
          <w:i/>
          <w:iCs/>
          <w:spacing w:val="-4"/>
          <w:lang w:val="hu-HU"/>
        </w:rPr>
        <w:t xml:space="preserve"> </w:t>
      </w:r>
      <w:r w:rsidRPr="00EA13C7">
        <w:rPr>
          <w:i/>
          <w:iCs/>
          <w:lang w:val="hu-HU"/>
        </w:rPr>
        <w:t>(OATP1B1/B3) szubsztrátokra</w:t>
      </w:r>
      <w:r w:rsidR="00FB6526" w:rsidRPr="00EA13C7">
        <w:rPr>
          <w:i/>
          <w:iCs/>
          <w:lang w:val="hu-HU"/>
        </w:rPr>
        <w:t xml:space="preserve"> </w:t>
      </w:r>
      <w:r w:rsidRPr="00EA13C7">
        <w:rPr>
          <w:i/>
          <w:iCs/>
          <w:lang w:val="hu-HU"/>
        </w:rPr>
        <w:t>gyakorolt hatása</w:t>
      </w:r>
    </w:p>
    <w:p w14:paraId="3F71CA12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position w:val="2"/>
          <w:lang w:val="hu-HU"/>
        </w:rPr>
        <w:t>Növekedés mutatkozott az rozuvasztatin átlagos C</w:t>
      </w:r>
      <w:r w:rsidRPr="002862D5">
        <w:rPr>
          <w:vertAlign w:val="subscript"/>
          <w:lang w:val="hu-HU"/>
        </w:rPr>
        <w:t>max</w:t>
      </w:r>
      <w:r w:rsidRPr="00EA13C7">
        <w:rPr>
          <w:lang w:val="hu-HU"/>
        </w:rPr>
        <w:t xml:space="preserve"> </w:t>
      </w:r>
      <w:r w:rsidRPr="00EA13C7">
        <w:rPr>
          <w:position w:val="2"/>
          <w:lang w:val="hu-HU"/>
        </w:rPr>
        <w:t>és AUC értékeiben (2,65-szoros, illetve 2,51-szoros) a</w:t>
      </w:r>
      <w:r w:rsidRPr="00EA13C7">
        <w:rPr>
          <w:spacing w:val="-52"/>
          <w:position w:val="2"/>
          <w:lang w:val="hu-HU"/>
        </w:rPr>
        <w:t xml:space="preserve"> </w:t>
      </w:r>
      <w:r w:rsidRPr="00EA13C7">
        <w:rPr>
          <w:position w:val="2"/>
          <w:lang w:val="hu-HU"/>
        </w:rPr>
        <w:t>teriflunomid</w:t>
      </w:r>
      <w:r w:rsidRPr="00EA13C7">
        <w:rPr>
          <w:lang w:val="hu-HU"/>
        </w:rPr>
        <w:t xml:space="preserve"> ismételt dózisai után. De ennek a plazma rozuvasztatin-expozíció növekedésnek nem volt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nyilvánvaló hatása a HMG-CoA reduktáz aktivitásra. Teriflunomiddal való egyidejű alkalmazáskor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rozuvasztatin dózisának 50%-os csökkentése javasolt. Más BCRP-szubsztrátok (pl. metotrexát, topotekán,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szulfaszalazin, daunorubicin, doxorubicin) és az OATP család más szubsztrátjainak esetében – különösen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HMG-Co reduktáz-inhibitoroknál – (pl. szimvasztatin, atorvasztatin, pravasztatin, metotrexát, nateglinid,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repaglinid, rifampicin) a teriflunomid egyidejű alkalmazását körültekintően kell végezni. A betegeknél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szorosan monitorozni kell a túlzott gyógyszer-expozíció jeleit és tüneteit, és fontolóra kell venni ezen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gyógyszerek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dózisának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csökkentését.</w:t>
      </w:r>
    </w:p>
    <w:p w14:paraId="0B61DB33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4422F205" w14:textId="77777777" w:rsidR="007428E9" w:rsidRPr="00EA13C7" w:rsidRDefault="007428E9" w:rsidP="00EA13C7">
      <w:pPr>
        <w:pStyle w:val="Cmsor2"/>
        <w:numPr>
          <w:ilvl w:val="1"/>
          <w:numId w:val="22"/>
        </w:numPr>
        <w:tabs>
          <w:tab w:val="left" w:pos="939"/>
        </w:tabs>
        <w:kinsoku w:val="0"/>
        <w:overflowPunct w:val="0"/>
        <w:ind w:left="567"/>
        <w:rPr>
          <w:lang w:val="hu-HU"/>
        </w:rPr>
      </w:pPr>
      <w:r w:rsidRPr="00EA13C7">
        <w:rPr>
          <w:lang w:val="hu-HU"/>
        </w:rPr>
        <w:t>Termékenység,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terhesség</w:t>
      </w:r>
      <w:r w:rsidRPr="00EA13C7">
        <w:rPr>
          <w:spacing w:val="-6"/>
          <w:lang w:val="hu-HU"/>
        </w:rPr>
        <w:t xml:space="preserve"> </w:t>
      </w:r>
      <w:r w:rsidRPr="00EA13C7">
        <w:rPr>
          <w:lang w:val="hu-HU"/>
        </w:rPr>
        <w:t>és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szoptatás</w:t>
      </w:r>
    </w:p>
    <w:p w14:paraId="0BAB7007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4AF57796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Alkalmazása</w:t>
      </w:r>
      <w:r w:rsidRPr="00EA13C7">
        <w:rPr>
          <w:spacing w:val="-3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férfiaknál</w:t>
      </w:r>
    </w:p>
    <w:p w14:paraId="45F9946D" w14:textId="5CA4D462" w:rsidR="00DA486A" w:rsidRPr="00EA13C7" w:rsidRDefault="007428E9" w:rsidP="00EA13C7">
      <w:pPr>
        <w:pStyle w:val="Szvegtrzs"/>
        <w:kinsoku w:val="0"/>
        <w:overflowPunct w:val="0"/>
        <w:rPr>
          <w:spacing w:val="-52"/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teriflunomid-kezelésből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származó,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férfiak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által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mediált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embryo-foetalis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toxicitás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kockázata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alacsonynak</w:t>
      </w:r>
      <w:r w:rsidR="00FF75F0" w:rsidRPr="00EA13C7">
        <w:rPr>
          <w:lang w:val="hu-HU"/>
        </w:rPr>
        <w:t xml:space="preserve"> </w:t>
      </w:r>
      <w:r w:rsidRPr="00EA13C7">
        <w:rPr>
          <w:lang w:val="hu-HU"/>
        </w:rPr>
        <w:t>tekinthető (lásd 5.3</w:t>
      </w:r>
      <w:r w:rsidR="009238FE" w:rsidRPr="00373D2B">
        <w:rPr>
          <w:bCs/>
          <w:lang w:val="hu-HU"/>
        </w:rPr>
        <w:t> </w:t>
      </w:r>
      <w:r w:rsidRPr="00EA13C7">
        <w:rPr>
          <w:lang w:val="hu-HU"/>
        </w:rPr>
        <w:t>pont).</w:t>
      </w:r>
      <w:r w:rsidRPr="00EA13C7">
        <w:rPr>
          <w:spacing w:val="-52"/>
          <w:lang w:val="hu-HU"/>
        </w:rPr>
        <w:t xml:space="preserve"> </w:t>
      </w:r>
    </w:p>
    <w:p w14:paraId="12BFF8C2" w14:textId="77777777" w:rsidR="00DA486A" w:rsidRPr="00EA13C7" w:rsidRDefault="00DA486A" w:rsidP="00EA13C7">
      <w:pPr>
        <w:pStyle w:val="Szvegtrzs"/>
        <w:kinsoku w:val="0"/>
        <w:overflowPunct w:val="0"/>
        <w:rPr>
          <w:spacing w:val="-52"/>
          <w:lang w:val="hu-HU"/>
        </w:rPr>
      </w:pPr>
    </w:p>
    <w:p w14:paraId="69B6F82D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Terhesség</w:t>
      </w:r>
    </w:p>
    <w:p w14:paraId="2B5BBE0D" w14:textId="3A748D71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teriflunomid terhes nőknél történő alkalmazása tekintetében korlátozott mennyiségű információ áll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rendelkezésre.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Állatkísérletek során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reproduktív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toxicitást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igazoltak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(lásd 5.3</w:t>
      </w:r>
      <w:r w:rsidR="009238FE" w:rsidRPr="00373D2B">
        <w:rPr>
          <w:bCs/>
          <w:lang w:val="hu-HU"/>
        </w:rPr>
        <w:t> </w:t>
      </w:r>
      <w:r w:rsidRPr="00EA13C7">
        <w:rPr>
          <w:lang w:val="hu-HU"/>
        </w:rPr>
        <w:t>pont).</w:t>
      </w:r>
    </w:p>
    <w:p w14:paraId="7996BB2E" w14:textId="2462F9BA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terhesség alatt alkalmazott teriflunomid súlyos születési rendellenességeket okozhat. A teriflunomid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ellenjavallt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terhesség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alatt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(lásd 4.3</w:t>
      </w:r>
      <w:r w:rsidR="009238FE" w:rsidRPr="00373D2B">
        <w:rPr>
          <w:bCs/>
          <w:lang w:val="hu-HU"/>
        </w:rPr>
        <w:t> </w:t>
      </w:r>
      <w:r w:rsidRPr="00EA13C7">
        <w:rPr>
          <w:lang w:val="hu-HU"/>
        </w:rPr>
        <w:t>pont).</w:t>
      </w:r>
    </w:p>
    <w:p w14:paraId="2697D856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2A532233" w14:textId="0413079A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Fogamzóképes nőknek hatékony fogamzásgátlást kell alkalmazniuk a teriflunomid-kezelés alatt és utána is,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amíg a teriflunomid plazmaszintje 0,02</w:t>
      </w:r>
      <w:r w:rsidR="009238FE" w:rsidRPr="00373D2B">
        <w:rPr>
          <w:bCs/>
          <w:lang w:val="hu-HU"/>
        </w:rPr>
        <w:t> </w:t>
      </w:r>
      <w:r w:rsidRPr="00EA13C7">
        <w:rPr>
          <w:lang w:val="hu-HU"/>
        </w:rPr>
        <w:t>mg/l fölött van. Ebben az időszakban a nőbetegeknek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kezelőorvosukkal meg kell beszélniük a fogamzásgátlás abbahagyására vagy módosítására vonatkozó</w:t>
      </w:r>
      <w:r w:rsidR="002862D5">
        <w:rPr>
          <w:lang w:val="hu-HU"/>
        </w:rPr>
        <w:t xml:space="preserve"> </w:t>
      </w:r>
      <w:r w:rsidRPr="00EA13C7">
        <w:rPr>
          <w:lang w:val="hu-HU"/>
        </w:rPr>
        <w:t>minden tervüket. A</w:t>
      </w:r>
      <w:r w:rsidR="00DF6779">
        <w:rPr>
          <w:lang w:val="hu-HU"/>
        </w:rPr>
        <w:t xml:space="preserve"> </w:t>
      </w:r>
      <w:r w:rsidR="008611C3" w:rsidRPr="008611C3">
        <w:rPr>
          <w:lang w:val="hu-HU"/>
        </w:rPr>
        <w:t>Teriflunomid Onkogen</w:t>
      </w:r>
      <w:r w:rsidRPr="00EA13C7">
        <w:rPr>
          <w:lang w:val="hu-HU"/>
        </w:rPr>
        <w:t>-</w:t>
      </w:r>
      <w:r w:rsidR="00DF6779">
        <w:rPr>
          <w:lang w:val="hu-HU"/>
        </w:rPr>
        <w:t>nel</w:t>
      </w:r>
      <w:r w:rsidRPr="00EA13C7">
        <w:rPr>
          <w:lang w:val="hu-HU"/>
        </w:rPr>
        <w:t xml:space="preserve"> kezelt lánygyermeknek és/vagy a leánygyermekek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szüleinek/gondviselőinek tájékoztatniuk kell a kezelőorvost, ha a lánygyermek először menstruálni kezd. A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fogamzóképessé vált nőbetegekkel meg kell beszélni a fogamzásgátlás módjait és a magzatra gyakorolt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esetleges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kockázatot.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betegeket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nőgyógyászhoz kell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irányítani.</w:t>
      </w:r>
    </w:p>
    <w:p w14:paraId="5253D8E4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75B47EE9" w14:textId="3EE659DB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lastRenderedPageBreak/>
        <w:t>A beteg figyelmét fel kell hívni arra, hogy ha késik a menstruációja vagy bármilyen egyéb okból terhességre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gyanakszik, meg kell szakítani a</w:t>
      </w:r>
      <w:r w:rsidR="008611C3">
        <w:rPr>
          <w:lang w:val="hu-HU"/>
        </w:rPr>
        <w:t xml:space="preserve"> </w:t>
      </w:r>
      <w:r w:rsidR="008611C3" w:rsidRPr="008611C3">
        <w:rPr>
          <w:lang w:val="hu-HU"/>
        </w:rPr>
        <w:t>Teriflunomid Onkogen</w:t>
      </w:r>
      <w:r w:rsidRPr="00EA13C7">
        <w:rPr>
          <w:lang w:val="hu-HU"/>
        </w:rPr>
        <w:t>-kezelést és haladéktalanul értesítenie kell a kezelőorvosát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terhességi vizsgálatot kérve, és amennyiben az pozitív, akkor a betegnek és a kezelőorvosnak meg kell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beszélnie a terhesség kockázatait. Lehetséges, hogy ha a menstruáció késésekor azonnal megkezdik az alább</w:t>
      </w:r>
      <w:r w:rsidRPr="00000251">
        <w:rPr>
          <w:lang w:val="hu-HU"/>
        </w:rPr>
        <w:t xml:space="preserve"> </w:t>
      </w:r>
      <w:r w:rsidRPr="00EA13C7">
        <w:rPr>
          <w:lang w:val="hu-HU"/>
        </w:rPr>
        <w:t>leírt gyorsított eliminációs eljárást és ezzel gyorsan csökkentik a vérben lévő teriflunomid-szintet, akkor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azzal csökkenthető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 magzatot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fenyegető kockázat.</w:t>
      </w:r>
    </w:p>
    <w:p w14:paraId="2875B9EA" w14:textId="3D043EF4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Ha a teriflunomid-kezelésben részesülő nő teherbe szeretne esni, a gyógyszer</w:t>
      </w:r>
      <w:r w:rsidR="00C056D6">
        <w:rPr>
          <w:lang w:val="hu-HU"/>
        </w:rPr>
        <w:t xml:space="preserve"> alkalmazását</w:t>
      </w:r>
      <w:r w:rsidRPr="00EA13C7">
        <w:rPr>
          <w:lang w:val="hu-HU"/>
        </w:rPr>
        <w:t xml:space="preserve"> le kell állítani, és gyorsított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eliminációs eljárás javasolt, hogy minél hamarabb 0,02</w:t>
      </w:r>
      <w:r w:rsidR="009238FE" w:rsidRPr="00373D2B">
        <w:rPr>
          <w:bCs/>
          <w:lang w:val="hu-HU"/>
        </w:rPr>
        <w:t> </w:t>
      </w:r>
      <w:r w:rsidRPr="00EA13C7">
        <w:rPr>
          <w:lang w:val="hu-HU"/>
        </w:rPr>
        <w:t>mg/l alá sikerüljön vinni a plazma-koncentrációt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(lásd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alább):</w:t>
      </w:r>
    </w:p>
    <w:p w14:paraId="476A16DB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0902060" w14:textId="0C4D35EE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Ha</w:t>
      </w:r>
      <w:r w:rsidRPr="00EA13C7">
        <w:rPr>
          <w:spacing w:val="4"/>
          <w:lang w:val="hu-HU"/>
        </w:rPr>
        <w:t xml:space="preserve"> </w:t>
      </w:r>
      <w:r w:rsidRPr="00EA13C7">
        <w:rPr>
          <w:lang w:val="hu-HU"/>
        </w:rPr>
        <w:t>nem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alkalmaznak</w:t>
      </w:r>
      <w:r w:rsidRPr="00EA13C7">
        <w:rPr>
          <w:spacing w:val="5"/>
          <w:lang w:val="hu-HU"/>
        </w:rPr>
        <w:t xml:space="preserve"> </w:t>
      </w:r>
      <w:r w:rsidRPr="00EA13C7">
        <w:rPr>
          <w:lang w:val="hu-HU"/>
        </w:rPr>
        <w:t>gyorsított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eliminációs</w:t>
      </w:r>
      <w:r w:rsidRPr="00EA13C7">
        <w:rPr>
          <w:spacing w:val="5"/>
          <w:lang w:val="hu-HU"/>
        </w:rPr>
        <w:t xml:space="preserve"> </w:t>
      </w:r>
      <w:r w:rsidRPr="00EA13C7">
        <w:rPr>
          <w:lang w:val="hu-HU"/>
        </w:rPr>
        <w:t>eljárást,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5"/>
          <w:lang w:val="hu-HU"/>
        </w:rPr>
        <w:t xml:space="preserve"> </w:t>
      </w:r>
      <w:r w:rsidRPr="00EA13C7">
        <w:rPr>
          <w:lang w:val="hu-HU"/>
        </w:rPr>
        <w:t>teriflunomid</w:t>
      </w:r>
      <w:r w:rsidRPr="00EA13C7">
        <w:rPr>
          <w:spacing w:val="5"/>
          <w:lang w:val="hu-HU"/>
        </w:rPr>
        <w:t xml:space="preserve"> </w:t>
      </w:r>
      <w:r w:rsidRPr="00EA13C7">
        <w:rPr>
          <w:lang w:val="hu-HU"/>
        </w:rPr>
        <w:t>plazmaszintje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várhatóan</w:t>
      </w:r>
      <w:r w:rsidRPr="00EA13C7">
        <w:rPr>
          <w:spacing w:val="5"/>
          <w:lang w:val="hu-HU"/>
        </w:rPr>
        <w:t xml:space="preserve"> </w:t>
      </w:r>
      <w:r w:rsidRPr="00EA13C7">
        <w:rPr>
          <w:lang w:val="hu-HU"/>
        </w:rPr>
        <w:t>átlagosan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8</w:t>
      </w:r>
      <w:r w:rsidR="009238FE" w:rsidRPr="00373D2B">
        <w:rPr>
          <w:bCs/>
          <w:lang w:val="hu-HU"/>
        </w:rPr>
        <w:t> </w:t>
      </w:r>
      <w:r w:rsidRPr="00EA13C7">
        <w:rPr>
          <w:lang w:val="hu-HU"/>
        </w:rPr>
        <w:t>hónapig 0,02</w:t>
      </w:r>
      <w:r w:rsidR="009238FE" w:rsidRPr="00373D2B">
        <w:rPr>
          <w:bCs/>
          <w:lang w:val="hu-HU"/>
        </w:rPr>
        <w:t> </w:t>
      </w:r>
      <w:r w:rsidRPr="00EA13C7">
        <w:rPr>
          <w:lang w:val="hu-HU"/>
        </w:rPr>
        <w:t>mg/l fölött marad, és néhány beteg</w:t>
      </w:r>
      <w:r w:rsidR="00CD5AB8">
        <w:rPr>
          <w:lang w:val="hu-HU"/>
        </w:rPr>
        <w:t xml:space="preserve"> esetében</w:t>
      </w:r>
      <w:r w:rsidRPr="00EA13C7">
        <w:rPr>
          <w:lang w:val="hu-HU"/>
        </w:rPr>
        <w:t xml:space="preserve"> akár 2 év is eltelhet, mire a plazma-koncentráció 0,02</w:t>
      </w:r>
      <w:r w:rsidR="009238FE" w:rsidRPr="00373D2B">
        <w:rPr>
          <w:bCs/>
          <w:lang w:val="hu-HU"/>
        </w:rPr>
        <w:t> </w:t>
      </w:r>
      <w:r w:rsidRPr="00EA13C7">
        <w:rPr>
          <w:lang w:val="hu-HU"/>
        </w:rPr>
        <w:t>mg/l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alá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csökken.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Ezért mielőtt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egy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nő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megpróbálna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teherbe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esni,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mindenképpen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meg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kell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mérni a</w:t>
      </w:r>
      <w:r w:rsidR="009238FE">
        <w:rPr>
          <w:lang w:val="hu-HU"/>
        </w:rPr>
        <w:t xml:space="preserve"> </w:t>
      </w:r>
      <w:r w:rsidRPr="00EA13C7">
        <w:rPr>
          <w:lang w:val="hu-HU"/>
        </w:rPr>
        <w:t>teriflunomid plazma-koncentrációját. Ha már megállapították, hogy a teriflunomid plazma-koncentrációja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0,02</w:t>
      </w:r>
      <w:r w:rsidR="009238FE" w:rsidRPr="00373D2B">
        <w:rPr>
          <w:bCs/>
          <w:lang w:val="hu-HU"/>
        </w:rPr>
        <w:t> </w:t>
      </w:r>
      <w:r w:rsidRPr="00EA13C7">
        <w:rPr>
          <w:lang w:val="hu-HU"/>
        </w:rPr>
        <w:t>mg/l alatt van, a plazma-koncentrációt 14</w:t>
      </w:r>
      <w:r w:rsidR="009238FE" w:rsidRPr="00373D2B">
        <w:rPr>
          <w:bCs/>
          <w:lang w:val="hu-HU"/>
        </w:rPr>
        <w:t> </w:t>
      </w:r>
      <w:r w:rsidRPr="00EA13C7">
        <w:rPr>
          <w:lang w:val="hu-HU"/>
        </w:rPr>
        <w:t>nap (vagy több) elteltével újból meg kell mérni. Ha a plazma-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koncentráció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mindkét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alkalommal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0,02</w:t>
      </w:r>
      <w:r w:rsidR="009238FE" w:rsidRPr="00373D2B">
        <w:rPr>
          <w:bCs/>
          <w:lang w:val="hu-HU"/>
        </w:rPr>
        <w:t> </w:t>
      </w:r>
      <w:r w:rsidRPr="00EA13C7">
        <w:rPr>
          <w:lang w:val="hu-HU"/>
        </w:rPr>
        <w:t>mg/l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alatt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van,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akkor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nem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várható magzati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kockázat.</w:t>
      </w:r>
    </w:p>
    <w:p w14:paraId="0436CA83" w14:textId="091A908E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minta tesztelésére vonatkozó további információkért forduljon a forgalomba hozatali engedély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jogosultjához,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illetve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annak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helyi képviseletéhez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(lásd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7.</w:t>
      </w:r>
      <w:r w:rsidR="009238FE" w:rsidRPr="00373D2B">
        <w:rPr>
          <w:bCs/>
          <w:lang w:val="hu-HU"/>
        </w:rPr>
        <w:t> </w:t>
      </w:r>
      <w:r w:rsidRPr="00EA13C7">
        <w:rPr>
          <w:lang w:val="hu-HU"/>
        </w:rPr>
        <w:t>pont).</w:t>
      </w:r>
    </w:p>
    <w:p w14:paraId="4503A994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388D7021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Gyorsított</w:t>
      </w:r>
      <w:r w:rsidRPr="00EA13C7">
        <w:rPr>
          <w:i/>
          <w:iCs/>
          <w:spacing w:val="-4"/>
          <w:lang w:val="hu-HU"/>
        </w:rPr>
        <w:t xml:space="preserve"> </w:t>
      </w:r>
      <w:r w:rsidRPr="00EA13C7">
        <w:rPr>
          <w:i/>
          <w:iCs/>
          <w:lang w:val="hu-HU"/>
        </w:rPr>
        <w:t>eliminációs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eljárás</w:t>
      </w:r>
    </w:p>
    <w:p w14:paraId="251361E7" w14:textId="1E08F0CB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teriflunomid-kezelés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leállítása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után:</w:t>
      </w:r>
    </w:p>
    <w:p w14:paraId="739FB26E" w14:textId="6C6995DC" w:rsidR="007428E9" w:rsidRPr="00EA13C7" w:rsidRDefault="007428E9" w:rsidP="00EA13C7">
      <w:pPr>
        <w:pStyle w:val="Listaszerbekezds"/>
        <w:numPr>
          <w:ilvl w:val="0"/>
          <w:numId w:val="20"/>
        </w:numPr>
        <w:tabs>
          <w:tab w:val="left" w:pos="940"/>
        </w:tabs>
        <w:kinsoku w:val="0"/>
        <w:overflowPunct w:val="0"/>
        <w:ind w:left="567"/>
        <w:rPr>
          <w:sz w:val="22"/>
          <w:szCs w:val="22"/>
          <w:lang w:val="hu-HU"/>
        </w:rPr>
      </w:pPr>
      <w:r w:rsidRPr="00EA13C7">
        <w:rPr>
          <w:sz w:val="22"/>
          <w:szCs w:val="22"/>
          <w:lang w:val="hu-HU"/>
        </w:rPr>
        <w:t>a beteg 8</w:t>
      </w:r>
      <w:r w:rsidR="009238FE" w:rsidRPr="00373D2B">
        <w:rPr>
          <w:bCs/>
          <w:lang w:val="hu-HU"/>
        </w:rPr>
        <w:t> </w:t>
      </w:r>
      <w:r w:rsidRPr="00EA13C7">
        <w:rPr>
          <w:sz w:val="22"/>
          <w:szCs w:val="22"/>
          <w:lang w:val="hu-HU"/>
        </w:rPr>
        <w:t xml:space="preserve">g kolesztiramint kap naponta </w:t>
      </w:r>
      <w:r w:rsidR="009238FE">
        <w:rPr>
          <w:sz w:val="22"/>
          <w:szCs w:val="22"/>
          <w:lang w:val="hu-HU"/>
        </w:rPr>
        <w:t>három</w:t>
      </w:r>
      <w:r w:rsidRPr="00EA13C7">
        <w:rPr>
          <w:sz w:val="22"/>
          <w:szCs w:val="22"/>
          <w:lang w:val="hu-HU"/>
        </w:rPr>
        <w:t>szor, 11</w:t>
      </w:r>
      <w:r w:rsidR="009238FE" w:rsidRPr="00373D2B">
        <w:rPr>
          <w:bCs/>
          <w:lang w:val="hu-HU"/>
        </w:rPr>
        <w:t> </w:t>
      </w:r>
      <w:r w:rsidRPr="00EA13C7">
        <w:rPr>
          <w:sz w:val="22"/>
          <w:szCs w:val="22"/>
          <w:lang w:val="hu-HU"/>
        </w:rPr>
        <w:t xml:space="preserve">napon keresztül; vagy naponta </w:t>
      </w:r>
      <w:r w:rsidR="009238FE">
        <w:rPr>
          <w:sz w:val="22"/>
          <w:szCs w:val="22"/>
          <w:lang w:val="hu-HU"/>
        </w:rPr>
        <w:t>három</w:t>
      </w:r>
      <w:r w:rsidRPr="00EA13C7">
        <w:rPr>
          <w:sz w:val="22"/>
          <w:szCs w:val="22"/>
          <w:lang w:val="hu-HU"/>
        </w:rPr>
        <w:t>szor 4</w:t>
      </w:r>
      <w:r w:rsidR="009238FE" w:rsidRPr="00373D2B">
        <w:rPr>
          <w:bCs/>
          <w:lang w:val="hu-HU"/>
        </w:rPr>
        <w:t> </w:t>
      </w:r>
      <w:r w:rsidRPr="00EA13C7">
        <w:rPr>
          <w:sz w:val="22"/>
          <w:szCs w:val="22"/>
          <w:lang w:val="hu-HU"/>
        </w:rPr>
        <w:t>g</w:t>
      </w:r>
      <w:r w:rsidRPr="00EA13C7">
        <w:rPr>
          <w:spacing w:val="-5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kolesztiramin</w:t>
      </w:r>
      <w:r w:rsidRPr="00EA13C7">
        <w:rPr>
          <w:spacing w:val="-4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is alkalmazható, ha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a napi</w:t>
      </w:r>
      <w:r w:rsidRPr="00EA13C7">
        <w:rPr>
          <w:spacing w:val="1"/>
          <w:sz w:val="22"/>
          <w:szCs w:val="22"/>
          <w:lang w:val="hu-HU"/>
        </w:rPr>
        <w:t xml:space="preserve"> </w:t>
      </w:r>
      <w:r w:rsidR="009238FE">
        <w:rPr>
          <w:sz w:val="22"/>
          <w:szCs w:val="22"/>
          <w:lang w:val="hu-HU"/>
        </w:rPr>
        <w:t>három</w:t>
      </w:r>
      <w:r w:rsidRPr="00EA13C7">
        <w:rPr>
          <w:sz w:val="22"/>
          <w:szCs w:val="22"/>
          <w:lang w:val="hu-HU"/>
        </w:rPr>
        <w:t>szori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8</w:t>
      </w:r>
      <w:r w:rsidR="009238FE" w:rsidRPr="00373D2B">
        <w:rPr>
          <w:bCs/>
          <w:lang w:val="hu-HU"/>
        </w:rPr>
        <w:t> </w:t>
      </w:r>
      <w:r w:rsidRPr="00EA13C7">
        <w:rPr>
          <w:sz w:val="22"/>
          <w:szCs w:val="22"/>
          <w:lang w:val="hu-HU"/>
        </w:rPr>
        <w:t>g-os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dózist</w:t>
      </w:r>
      <w:r w:rsidRPr="00EA13C7">
        <w:rPr>
          <w:spacing w:val="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a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beteg nem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tolerálja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jól,</w:t>
      </w:r>
    </w:p>
    <w:p w14:paraId="508D2C28" w14:textId="05658D09" w:rsidR="007428E9" w:rsidRPr="00EA13C7" w:rsidRDefault="007428E9" w:rsidP="00EA13C7">
      <w:pPr>
        <w:pStyle w:val="Listaszerbekezds"/>
        <w:numPr>
          <w:ilvl w:val="0"/>
          <w:numId w:val="20"/>
        </w:numPr>
        <w:tabs>
          <w:tab w:val="left" w:pos="940"/>
        </w:tabs>
        <w:kinsoku w:val="0"/>
        <w:overflowPunct w:val="0"/>
        <w:ind w:left="567"/>
        <w:rPr>
          <w:sz w:val="22"/>
          <w:szCs w:val="22"/>
          <w:lang w:val="hu-HU"/>
        </w:rPr>
      </w:pPr>
      <w:r w:rsidRPr="00EA13C7">
        <w:rPr>
          <w:sz w:val="22"/>
          <w:szCs w:val="22"/>
          <w:lang w:val="hu-HU"/>
        </w:rPr>
        <w:t>alternatív</w:t>
      </w:r>
      <w:r w:rsidRPr="00EA13C7">
        <w:rPr>
          <w:spacing w:val="-4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módszer: szájon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át adott 50 g</w:t>
      </w:r>
      <w:r w:rsidRPr="00EA13C7">
        <w:rPr>
          <w:spacing w:val="-4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orvosi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szénpor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12</w:t>
      </w:r>
      <w:r w:rsidR="009238FE" w:rsidRPr="00373D2B">
        <w:rPr>
          <w:bCs/>
          <w:lang w:val="hu-HU"/>
        </w:rPr>
        <w:t> </w:t>
      </w:r>
      <w:r w:rsidRPr="00EA13C7">
        <w:rPr>
          <w:sz w:val="22"/>
          <w:szCs w:val="22"/>
          <w:lang w:val="hu-HU"/>
        </w:rPr>
        <w:t>óránként,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11</w:t>
      </w:r>
      <w:r w:rsidR="009238FE" w:rsidRPr="00373D2B">
        <w:rPr>
          <w:bCs/>
          <w:lang w:val="hu-HU"/>
        </w:rPr>
        <w:t> </w:t>
      </w:r>
      <w:r w:rsidRPr="00EA13C7">
        <w:rPr>
          <w:sz w:val="22"/>
          <w:szCs w:val="22"/>
          <w:lang w:val="hu-HU"/>
        </w:rPr>
        <w:t>napon</w:t>
      </w:r>
      <w:r w:rsidRPr="00EA13C7">
        <w:rPr>
          <w:spacing w:val="-4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keresztül.</w:t>
      </w:r>
    </w:p>
    <w:p w14:paraId="52E3E0A8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0B2E7CFA" w14:textId="6DF4A127" w:rsidR="007428E9" w:rsidRPr="00EA13C7" w:rsidRDefault="007428E9" w:rsidP="00EA13C7">
      <w:pPr>
        <w:pStyle w:val="Szvegtrzs"/>
        <w:kinsoku w:val="0"/>
        <w:overflowPunct w:val="0"/>
        <w:jc w:val="both"/>
        <w:rPr>
          <w:lang w:val="hu-HU"/>
        </w:rPr>
      </w:pPr>
      <w:r w:rsidRPr="00EA13C7">
        <w:rPr>
          <w:lang w:val="hu-HU"/>
        </w:rPr>
        <w:t xml:space="preserve">A gyorsított eliminációs eljárások bármelyikét alkalmazzák is, legalább 14 nap különbséggel elvégzett </w:t>
      </w:r>
      <w:r w:rsidR="009238FE">
        <w:rPr>
          <w:lang w:val="hu-HU"/>
        </w:rPr>
        <w:t>két</w:t>
      </w:r>
      <w:r w:rsidRPr="00EA13C7">
        <w:rPr>
          <w:spacing w:val="-52"/>
          <w:lang w:val="hu-HU"/>
        </w:rPr>
        <w:t xml:space="preserve"> </w:t>
      </w:r>
      <w:r w:rsidR="009238FE">
        <w:rPr>
          <w:spacing w:val="-52"/>
          <w:lang w:val="hu-HU"/>
        </w:rPr>
        <w:t xml:space="preserve">  </w:t>
      </w:r>
      <w:r w:rsidRPr="00EA13C7">
        <w:rPr>
          <w:lang w:val="hu-HU"/>
        </w:rPr>
        <w:t>külön teszttel kell ellenőrizni a teriflunomid eliminációját, és a 0,02</w:t>
      </w:r>
      <w:r w:rsidR="009238FE" w:rsidRPr="00373D2B">
        <w:rPr>
          <w:bCs/>
          <w:lang w:val="hu-HU"/>
        </w:rPr>
        <w:t> </w:t>
      </w:r>
      <w:r w:rsidRPr="00EA13C7">
        <w:rPr>
          <w:lang w:val="hu-HU"/>
        </w:rPr>
        <w:t>mg/l alatti plazma-koncentráció első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észlelésétől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számított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legalább másfél hónapos várakozási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időt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kell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tartani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fogamzás előtt.</w:t>
      </w:r>
    </w:p>
    <w:p w14:paraId="117D4489" w14:textId="1F65A4BA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Mind a kolesztiramin</w:t>
      </w:r>
      <w:r w:rsidR="00687AAA">
        <w:rPr>
          <w:lang w:val="hu-HU"/>
        </w:rPr>
        <w:t>,</w:t>
      </w:r>
      <w:r w:rsidRPr="00EA13C7">
        <w:rPr>
          <w:lang w:val="hu-HU"/>
        </w:rPr>
        <w:t xml:space="preserve"> mind az orvosi szén befolyásolhatja az ösztrogének és progesztogének felszívódását,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ezért a kolesztiraminnal vagy orvosi szénnel végzett gyorsított eliminációs eljárás alatt az oralis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fogamzásgátló szerek nem garantálnak megbízható fogamzásgátlást. Egyéb fogamzásgátló módszerek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alkalmazása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javasolt.</w:t>
      </w:r>
    </w:p>
    <w:p w14:paraId="0DBAFAB6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5930E1C5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Szoptatás</w:t>
      </w:r>
    </w:p>
    <w:p w14:paraId="4352319C" w14:textId="5CD73812" w:rsidR="007428E9" w:rsidRPr="00EA13C7" w:rsidRDefault="007428E9" w:rsidP="00EA13C7">
      <w:pPr>
        <w:pStyle w:val="Szvegtrzs"/>
        <w:kinsoku w:val="0"/>
        <w:overflowPunct w:val="0"/>
        <w:ind w:hanging="1"/>
        <w:rPr>
          <w:lang w:val="hu-HU"/>
        </w:rPr>
      </w:pPr>
      <w:r w:rsidRPr="00EA13C7">
        <w:rPr>
          <w:lang w:val="hu-HU"/>
        </w:rPr>
        <w:t>Állatkísérletek azt igazolták, hogy a teriflunomid kiválasztódik az anyatejbe. A teriflunomid ellenjavallt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szoptatás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alatt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(lásd 4.3</w:t>
      </w:r>
      <w:r w:rsidR="00320E53" w:rsidRPr="00373D2B">
        <w:rPr>
          <w:bCs/>
          <w:lang w:val="hu-HU"/>
        </w:rPr>
        <w:t> </w:t>
      </w:r>
      <w:r w:rsidRPr="00EA13C7">
        <w:rPr>
          <w:lang w:val="hu-HU"/>
        </w:rPr>
        <w:t>pont).</w:t>
      </w:r>
    </w:p>
    <w:p w14:paraId="43460EDB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71B4B196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Termékenység</w:t>
      </w:r>
    </w:p>
    <w:p w14:paraId="3C0DB304" w14:textId="478F01C0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Állatkísérletek eredményei nem igazoltak a termékenységre kifejtett hatást (lásd 5.3</w:t>
      </w:r>
      <w:r w:rsidR="00320E53" w:rsidRPr="00373D2B">
        <w:rPr>
          <w:bCs/>
          <w:lang w:val="hu-HU"/>
        </w:rPr>
        <w:t> </w:t>
      </w:r>
      <w:r w:rsidRPr="00EA13C7">
        <w:rPr>
          <w:lang w:val="hu-HU"/>
        </w:rPr>
        <w:t>pont). Habár nem állnak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rendelkezésre humán adatok, nem várható, hogy a gyógyszer hatással lenne a férfiak vagy nők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termékenységére.</w:t>
      </w:r>
    </w:p>
    <w:p w14:paraId="74996D1A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3CFB77AE" w14:textId="77777777" w:rsidR="007428E9" w:rsidRPr="00EA13C7" w:rsidRDefault="007428E9" w:rsidP="00EA13C7">
      <w:pPr>
        <w:pStyle w:val="Cmsor2"/>
        <w:numPr>
          <w:ilvl w:val="1"/>
          <w:numId w:val="22"/>
        </w:numPr>
        <w:tabs>
          <w:tab w:val="left" w:pos="940"/>
        </w:tabs>
        <w:kinsoku w:val="0"/>
        <w:overflowPunct w:val="0"/>
        <w:ind w:left="567"/>
        <w:rPr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készítmény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hatásai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gépjárművezetéshez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és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gépek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kezeléséhez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szükséges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képességekre</w:t>
      </w:r>
    </w:p>
    <w:p w14:paraId="162B2428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1016D31F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</w:t>
      </w:r>
      <w:r w:rsidR="00DF6779">
        <w:rPr>
          <w:lang w:val="hu-HU"/>
        </w:rPr>
        <w:t xml:space="preserve"> teriflunomid</w:t>
      </w:r>
      <w:r w:rsidRPr="00EA13C7">
        <w:rPr>
          <w:lang w:val="hu-HU"/>
        </w:rPr>
        <w:t xml:space="preserve"> nem, vagy csak elhanyagolható mértékben befolyásolja a gépjárművezetéshez és a gépek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kezeléséhez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szükséges képességeket.</w:t>
      </w:r>
    </w:p>
    <w:p w14:paraId="56AE15C4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Az anyavegyülettel, a leflunomiddal kapcsolatban jelentett néhány mellékhatás – pl. a szédülés – ronthatja a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beteg koncentráló- és reakcióképességét. Ilyenkor a betegnek tartózkodnia kell a gépjárművezetéstől és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gépek kezelésétől.</w:t>
      </w:r>
    </w:p>
    <w:p w14:paraId="6F85E14F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7E217D1F" w14:textId="77777777" w:rsidR="007428E9" w:rsidRPr="00EA13C7" w:rsidRDefault="007428E9" w:rsidP="00EA13C7">
      <w:pPr>
        <w:pStyle w:val="Cmsor2"/>
        <w:numPr>
          <w:ilvl w:val="1"/>
          <w:numId w:val="22"/>
        </w:numPr>
        <w:tabs>
          <w:tab w:val="left" w:pos="940"/>
        </w:tabs>
        <w:kinsoku w:val="0"/>
        <w:overflowPunct w:val="0"/>
        <w:ind w:left="567"/>
        <w:rPr>
          <w:lang w:val="hu-HU"/>
        </w:rPr>
      </w:pPr>
      <w:r w:rsidRPr="00EA13C7">
        <w:rPr>
          <w:lang w:val="hu-HU"/>
        </w:rPr>
        <w:t>Nemkívánatos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hatások,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mellékhatások</w:t>
      </w:r>
    </w:p>
    <w:p w14:paraId="65C9FDFA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1121596F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A</w:t>
      </w:r>
      <w:r w:rsidRPr="00EA13C7">
        <w:rPr>
          <w:spacing w:val="-3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biztonságossági</w:t>
      </w:r>
      <w:r w:rsidRPr="00EA13C7">
        <w:rPr>
          <w:spacing w:val="-3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profil összefoglalása</w:t>
      </w:r>
    </w:p>
    <w:p w14:paraId="4770A33B" w14:textId="5442FC3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teriflunomiddal kezelt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betegek körében 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leggyakrabban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jelentett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mellékhatások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</w:t>
      </w:r>
      <w:r w:rsidR="00860155" w:rsidRPr="00EA13C7">
        <w:rPr>
          <w:lang w:val="hu-HU"/>
        </w:rPr>
        <w:t xml:space="preserve"> </w:t>
      </w:r>
      <w:r w:rsidRPr="00EA13C7">
        <w:rPr>
          <w:lang w:val="hu-HU"/>
        </w:rPr>
        <w:t>következők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lastRenderedPageBreak/>
        <w:t>voltak: fejfájás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(17,8%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vagy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15,7%),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diarrhoea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(13,1%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vagy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13,6%),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emelkedett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GPT(ALAT)</w:t>
      </w:r>
      <w:r w:rsidR="008D6FA9">
        <w:rPr>
          <w:lang w:val="hu-HU"/>
        </w:rPr>
        <w:t>-szint</w:t>
      </w:r>
      <w:r w:rsidR="00860155" w:rsidRPr="00EA13C7">
        <w:rPr>
          <w:lang w:val="hu-HU"/>
        </w:rPr>
        <w:t xml:space="preserve"> </w:t>
      </w:r>
      <w:r w:rsidRPr="00EA13C7">
        <w:rPr>
          <w:lang w:val="hu-HU"/>
        </w:rPr>
        <w:t>(13% vagy 15%), nausea (8% vagy 10,7%) és alopecia (9,8% vagy 13,5%). Általában a fejfájás, a diarrhoea,</w:t>
      </w:r>
      <w:r w:rsidRPr="00373D2B">
        <w:rPr>
          <w:lang w:val="hu-HU"/>
        </w:rPr>
        <w:t xml:space="preserve"> </w:t>
      </w:r>
      <w:r w:rsidRPr="00EA13C7">
        <w:rPr>
          <w:lang w:val="hu-HU"/>
        </w:rPr>
        <w:t>a nausea és az alopecia enyhe vagy közepes súlyosságú és átmeneti volt, és ritkán vezetett a kezelés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megszakításához.</w:t>
      </w:r>
    </w:p>
    <w:p w14:paraId="4732F935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098F39E1" w14:textId="77777777" w:rsidR="007428E9" w:rsidRPr="00EA13C7" w:rsidRDefault="007428E9" w:rsidP="00EA13C7">
      <w:pPr>
        <w:pStyle w:val="Szvegtrzs"/>
        <w:kinsoku w:val="0"/>
        <w:overflowPunct w:val="0"/>
        <w:jc w:val="both"/>
        <w:rPr>
          <w:lang w:val="hu-HU"/>
        </w:rPr>
      </w:pPr>
      <w:r w:rsidRPr="00EA13C7">
        <w:rPr>
          <w:lang w:val="hu-HU"/>
        </w:rPr>
        <w:t>A teriflunomid a leflunomid fő metabolitja. A rheumatoid arthritisben vagy arthritis psoriaticában szenvedő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betegekben alkalmazott leflunomid biztonságossági profilja iránymutató lehet, amikor teriflunomidot írnak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fel SM-betegek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számára.</w:t>
      </w:r>
    </w:p>
    <w:p w14:paraId="56AC1520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22B342CB" w14:textId="77777777" w:rsidR="007428E9" w:rsidRPr="00EA13C7" w:rsidRDefault="007428E9" w:rsidP="00EA13C7">
      <w:pPr>
        <w:pStyle w:val="Szvegtrzs"/>
        <w:kinsoku w:val="0"/>
        <w:overflowPunct w:val="0"/>
        <w:jc w:val="both"/>
        <w:rPr>
          <w:lang w:val="hu-HU"/>
        </w:rPr>
      </w:pPr>
      <w:r w:rsidRPr="00EA13C7">
        <w:rPr>
          <w:u w:val="single"/>
          <w:lang w:val="hu-HU"/>
        </w:rPr>
        <w:t>A</w:t>
      </w:r>
      <w:r w:rsidRPr="00EA13C7">
        <w:rPr>
          <w:spacing w:val="-3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mellékhatások</w:t>
      </w:r>
      <w:r w:rsidRPr="00EA13C7">
        <w:rPr>
          <w:spacing w:val="-4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táblázatos</w:t>
      </w:r>
      <w:r w:rsidRPr="00EA13C7">
        <w:rPr>
          <w:spacing w:val="-3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felsorolása</w:t>
      </w:r>
    </w:p>
    <w:p w14:paraId="52163B3D" w14:textId="504233F9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teriflunomidot négy placebokontrollos vizsgálatban (1045, ill. 1002</w:t>
      </w:r>
      <w:r w:rsidR="00320E53" w:rsidRPr="00373D2B">
        <w:rPr>
          <w:bCs/>
          <w:lang w:val="hu-HU"/>
        </w:rPr>
        <w:t> </w:t>
      </w:r>
      <w:r w:rsidRPr="00EA13C7">
        <w:rPr>
          <w:lang w:val="hu-HU"/>
        </w:rPr>
        <w:t>beteg a teriflunomid 7</w:t>
      </w:r>
      <w:r w:rsidR="00320E53" w:rsidRPr="00373D2B">
        <w:rPr>
          <w:bCs/>
          <w:lang w:val="hu-HU"/>
        </w:rPr>
        <w:t> </w:t>
      </w:r>
      <w:r w:rsidRPr="00EA13C7">
        <w:rPr>
          <w:lang w:val="hu-HU"/>
        </w:rPr>
        <w:t>mg, ill. 14</w:t>
      </w:r>
      <w:r w:rsidR="00320E53" w:rsidRPr="00373D2B">
        <w:rPr>
          <w:bCs/>
          <w:lang w:val="hu-HU"/>
        </w:rPr>
        <w:t> </w:t>
      </w:r>
      <w:r w:rsidRPr="00EA13C7">
        <w:rPr>
          <w:lang w:val="hu-HU"/>
        </w:rPr>
        <w:t>mg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dóziscsoportban) és egy aktív komparátoros vizsgálatban (110</w:t>
      </w:r>
      <w:r w:rsidR="00320E53" w:rsidRPr="00373D2B">
        <w:rPr>
          <w:bCs/>
          <w:lang w:val="hu-HU"/>
        </w:rPr>
        <w:t> </w:t>
      </w:r>
      <w:r w:rsidRPr="00EA13C7">
        <w:rPr>
          <w:lang w:val="hu-HU"/>
        </w:rPr>
        <w:t>beteg minden egyes teriflunomid-kezelési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csoportban) értékelték, amelyekben összesen 2267, a sclerosis multiplex (RSM) relapszáló formájában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szenvedő felnőtt beteget kezeltek teriflunomiddal (1155</w:t>
      </w:r>
      <w:r w:rsidR="00320E53" w:rsidRPr="00373D2B">
        <w:rPr>
          <w:bCs/>
          <w:lang w:val="hu-HU"/>
        </w:rPr>
        <w:t> </w:t>
      </w:r>
      <w:r w:rsidRPr="00EA13C7">
        <w:rPr>
          <w:lang w:val="hu-HU"/>
        </w:rPr>
        <w:t>beteg kapott napi 7</w:t>
      </w:r>
      <w:r w:rsidR="00320E53" w:rsidRPr="00373D2B">
        <w:rPr>
          <w:bCs/>
          <w:lang w:val="hu-HU"/>
        </w:rPr>
        <w:t> </w:t>
      </w:r>
      <w:r w:rsidRPr="00EA13C7">
        <w:rPr>
          <w:lang w:val="hu-HU"/>
        </w:rPr>
        <w:t>mg-ot, 1112</w:t>
      </w:r>
      <w:r w:rsidR="00320E53" w:rsidRPr="00373D2B">
        <w:rPr>
          <w:bCs/>
          <w:lang w:val="hu-HU"/>
        </w:rPr>
        <w:t> </w:t>
      </w:r>
      <w:r w:rsidRPr="00EA13C7">
        <w:rPr>
          <w:lang w:val="hu-HU"/>
        </w:rPr>
        <w:t>beteg pedig napi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14</w:t>
      </w:r>
      <w:r w:rsidR="00320E53" w:rsidRPr="00373D2B">
        <w:rPr>
          <w:bCs/>
          <w:lang w:val="hu-HU"/>
        </w:rPr>
        <w:t> </w:t>
      </w:r>
      <w:r w:rsidRPr="00EA13C7">
        <w:rPr>
          <w:lang w:val="hu-HU"/>
        </w:rPr>
        <w:t>mg-ot), 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kezelések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időtartamának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mediánértéke kb. 672</w:t>
      </w:r>
      <w:r w:rsidR="00320E53" w:rsidRPr="00373D2B">
        <w:rPr>
          <w:bCs/>
          <w:lang w:val="hu-HU"/>
        </w:rPr>
        <w:t> </w:t>
      </w:r>
      <w:r w:rsidRPr="00EA13C7">
        <w:rPr>
          <w:lang w:val="hu-HU"/>
        </w:rPr>
        <w:t>nap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volt.</w:t>
      </w:r>
    </w:p>
    <w:p w14:paraId="39EB76AA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93439FE" w14:textId="625BFDAE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 xml:space="preserve">A placebokontrollos vizsgálatokban </w:t>
      </w:r>
      <w:r w:rsidR="008611C3">
        <w:rPr>
          <w:lang w:val="hu-HU"/>
        </w:rPr>
        <w:t>teriflunomiddal</w:t>
      </w:r>
      <w:r w:rsidRPr="00EA13C7">
        <w:rPr>
          <w:lang w:val="hu-HU"/>
        </w:rPr>
        <w:t xml:space="preserve"> kapcsolatban, a felnőtt betegeknél jelentett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mellékhatások láthatók alább, amelyeket a teriflunomid 7</w:t>
      </w:r>
      <w:r w:rsidR="00320E53" w:rsidRPr="00373D2B">
        <w:rPr>
          <w:bCs/>
          <w:lang w:val="hu-HU"/>
        </w:rPr>
        <w:t> </w:t>
      </w:r>
      <w:r w:rsidRPr="00EA13C7">
        <w:rPr>
          <w:lang w:val="hu-HU"/>
        </w:rPr>
        <w:t>mg vagy 14</w:t>
      </w:r>
      <w:r w:rsidR="00320E53" w:rsidRPr="00373D2B">
        <w:rPr>
          <w:bCs/>
          <w:lang w:val="hu-HU"/>
        </w:rPr>
        <w:t> </w:t>
      </w:r>
      <w:r w:rsidRPr="00EA13C7">
        <w:rPr>
          <w:lang w:val="hu-HU"/>
        </w:rPr>
        <w:t>mg esetén, felnőtteknél végzett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vizsgálatokban jelentettek. Az előfordulási gyakoriságok az alábbiak szerint vannak meghatározva: nagyon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gyakori (≥1/10), gyakori (≥1/100 – &lt;1/10), nem gyakori (≥1/1000 – &lt;1/100), ritka (≥1/10 000 – &lt;1/1000),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nagyon ritka (&lt;1/10 000) és nem ismert (a gyakorisága a rendelkezésre álló adatokból nem állapítható meg).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Az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egyes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gyakorisági kategóriákon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belül 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mellékhatások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csökkenő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súlyosság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szerint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kerülnek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megadásra.</w:t>
      </w:r>
    </w:p>
    <w:p w14:paraId="196FD24D" w14:textId="77777777" w:rsidR="008611C3" w:rsidRPr="00EA13C7" w:rsidRDefault="008611C3" w:rsidP="00EA13C7">
      <w:pPr>
        <w:pStyle w:val="Szvegtrzs"/>
        <w:kinsoku w:val="0"/>
        <w:overflowPunct w:val="0"/>
        <w:rPr>
          <w:lang w:val="hu-HU"/>
        </w:rPr>
      </w:pP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1549"/>
        <w:gridCol w:w="1559"/>
        <w:gridCol w:w="1843"/>
        <w:gridCol w:w="992"/>
        <w:gridCol w:w="861"/>
        <w:gridCol w:w="1417"/>
      </w:tblGrid>
      <w:tr w:rsidR="007428E9" w:rsidRPr="00EA13C7" w14:paraId="23E20FAB" w14:textId="77777777" w:rsidTr="00373D2B">
        <w:trPr>
          <w:trHeight w:val="75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71E394EF" w14:textId="77777777" w:rsidR="007428E9" w:rsidRPr="00EA13C7" w:rsidRDefault="007428E9" w:rsidP="004B6DFA">
            <w:pPr>
              <w:pStyle w:val="TableParagraph"/>
              <w:kinsoku w:val="0"/>
              <w:overflowPunct w:val="0"/>
              <w:ind w:left="113"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Szervrendszer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42D5812C" w14:textId="77777777" w:rsidR="007428E9" w:rsidRPr="00EA13C7" w:rsidRDefault="007428E9" w:rsidP="004B6DFA">
            <w:pPr>
              <w:pStyle w:val="TableParagraph"/>
              <w:kinsoku w:val="0"/>
              <w:overflowPunct w:val="0"/>
              <w:ind w:left="113"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Nagyon</w:t>
            </w:r>
          </w:p>
          <w:p w14:paraId="13C941A4" w14:textId="77777777" w:rsidR="007428E9" w:rsidRPr="00EA13C7" w:rsidRDefault="007428E9" w:rsidP="004B6DFA">
            <w:pPr>
              <w:pStyle w:val="TableParagraph"/>
              <w:kinsoku w:val="0"/>
              <w:overflowPunct w:val="0"/>
              <w:ind w:left="113"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2AE7DD16" w14:textId="77777777" w:rsidR="007428E9" w:rsidRPr="00EA13C7" w:rsidRDefault="007428E9" w:rsidP="004B6DFA">
            <w:pPr>
              <w:pStyle w:val="TableParagraph"/>
              <w:kinsoku w:val="0"/>
              <w:overflowPunct w:val="0"/>
              <w:ind w:left="113"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1C196ACA" w14:textId="77777777" w:rsidR="007428E9" w:rsidRPr="00EA13C7" w:rsidRDefault="007428E9" w:rsidP="004B6DFA">
            <w:pPr>
              <w:pStyle w:val="TableParagraph"/>
              <w:kinsoku w:val="0"/>
              <w:overflowPunct w:val="0"/>
              <w:ind w:left="113"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16227A0A" w14:textId="77777777" w:rsidR="007428E9" w:rsidRPr="00EA13C7" w:rsidRDefault="007428E9" w:rsidP="004B6DFA">
            <w:pPr>
              <w:pStyle w:val="TableParagraph"/>
              <w:kinsoku w:val="0"/>
              <w:overflowPunct w:val="0"/>
              <w:ind w:left="113"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Ritka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43B07D04" w14:textId="23AE47CD" w:rsidR="007428E9" w:rsidRPr="00EA13C7" w:rsidRDefault="007428E9" w:rsidP="004B6DFA">
            <w:pPr>
              <w:pStyle w:val="TableParagraph"/>
              <w:kinsoku w:val="0"/>
              <w:overflowPunct w:val="0"/>
              <w:ind w:left="113"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Nagyon</w:t>
            </w:r>
            <w:r w:rsidR="004B6DFA">
              <w:rPr>
                <w:b/>
                <w:bCs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ritka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64B8E2CF" w14:textId="77777777" w:rsidR="007428E9" w:rsidRPr="00EA13C7" w:rsidRDefault="007428E9" w:rsidP="004B6DFA">
            <w:pPr>
              <w:pStyle w:val="TableParagraph"/>
              <w:kinsoku w:val="0"/>
              <w:overflowPunct w:val="0"/>
              <w:ind w:left="113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Nem ismert</w:t>
            </w:r>
          </w:p>
        </w:tc>
      </w:tr>
      <w:tr w:rsidR="007428E9" w:rsidRPr="00EA13C7" w14:paraId="3E9B9965" w14:textId="77777777" w:rsidTr="00373D2B">
        <w:trPr>
          <w:trHeight w:val="25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27FDF40" w14:textId="77777777" w:rsidR="007428E9" w:rsidRPr="00EA13C7" w:rsidRDefault="007428E9" w:rsidP="004B6DFA">
            <w:pPr>
              <w:pStyle w:val="TableParagraph"/>
              <w:kinsoku w:val="0"/>
              <w:overflowPunct w:val="0"/>
              <w:ind w:left="107"/>
              <w:jc w:val="both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Fertőző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betegségek</w:t>
            </w:r>
          </w:p>
        </w:tc>
        <w:tc>
          <w:tcPr>
            <w:tcW w:w="15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462B4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36B8608" w14:textId="7E1FEC9A" w:rsidR="007428E9" w:rsidRPr="00EA13C7" w:rsidRDefault="008D6FA9" w:rsidP="004B6DFA">
            <w:pPr>
              <w:pStyle w:val="TableParagraph"/>
              <w:kinsoku w:val="0"/>
              <w:overflowPunct w:val="0"/>
              <w:ind w:left="108"/>
              <w:jc w:val="both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i</w:t>
            </w:r>
            <w:r w:rsidRPr="00EA13C7">
              <w:rPr>
                <w:sz w:val="22"/>
                <w:szCs w:val="22"/>
                <w:lang w:val="hu-HU"/>
              </w:rPr>
              <w:t>nfluenza</w:t>
            </w:r>
            <w:r w:rsidR="007428E9" w:rsidRPr="00EA13C7">
              <w:rPr>
                <w:sz w:val="22"/>
                <w:szCs w:val="22"/>
                <w:lang w:val="hu-HU"/>
              </w:rPr>
              <w:t>,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F01B773" w14:textId="29C4BB78" w:rsidR="007428E9" w:rsidRPr="00EA13C7" w:rsidRDefault="008D6FA9" w:rsidP="00EA13C7">
            <w:pPr>
              <w:pStyle w:val="TableParagraph"/>
              <w:kinsoku w:val="0"/>
              <w:overflowPunct w:val="0"/>
              <w:ind w:left="111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s</w:t>
            </w:r>
            <w:r w:rsidRPr="00EA13C7">
              <w:rPr>
                <w:sz w:val="22"/>
                <w:szCs w:val="22"/>
                <w:lang w:val="hu-HU"/>
              </w:rPr>
              <w:t>úlyos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788C0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5FCA7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A5069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</w:tr>
      <w:tr w:rsidR="007428E9" w:rsidRPr="00EA13C7" w14:paraId="26063CC8" w14:textId="77777777" w:rsidTr="00373D2B">
        <w:trPr>
          <w:trHeight w:val="241"/>
        </w:trPr>
        <w:tc>
          <w:tcPr>
            <w:tcW w:w="198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72589BF1" w14:textId="77777777" w:rsidR="007428E9" w:rsidRPr="00EA13C7" w:rsidRDefault="007428E9" w:rsidP="004B6DFA">
            <w:pPr>
              <w:pStyle w:val="TableParagraph"/>
              <w:kinsoku w:val="0"/>
              <w:overflowPunct w:val="0"/>
              <w:ind w:left="107"/>
              <w:jc w:val="both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és</w:t>
            </w:r>
          </w:p>
        </w:tc>
        <w:tc>
          <w:tcPr>
            <w:tcW w:w="15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36E1A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55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D83B789" w14:textId="157ABEC3" w:rsidR="007428E9" w:rsidRPr="00EA13C7" w:rsidRDefault="008D6FA9" w:rsidP="004B6DFA">
            <w:pPr>
              <w:pStyle w:val="TableParagraph"/>
              <w:kinsoku w:val="0"/>
              <w:overflowPunct w:val="0"/>
              <w:ind w:left="108"/>
              <w:jc w:val="both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f</w:t>
            </w:r>
            <w:r w:rsidRPr="00EA13C7">
              <w:rPr>
                <w:sz w:val="22"/>
                <w:szCs w:val="22"/>
                <w:lang w:val="hu-HU"/>
              </w:rPr>
              <w:t>első</w:t>
            </w:r>
            <w:r w:rsidRPr="00EA13C7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="007428E9" w:rsidRPr="00EA13C7">
              <w:rPr>
                <w:sz w:val="22"/>
                <w:szCs w:val="22"/>
                <w:lang w:val="hu-HU"/>
              </w:rPr>
              <w:t>légúti</w:t>
            </w:r>
          </w:p>
        </w:tc>
        <w:tc>
          <w:tcPr>
            <w:tcW w:w="184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124BF4F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11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fertőzések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C30E9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D341D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4EB5E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7428E9" w:rsidRPr="00EA13C7" w14:paraId="252694E1" w14:textId="77777777" w:rsidTr="00373D2B">
        <w:trPr>
          <w:trHeight w:val="243"/>
        </w:trPr>
        <w:tc>
          <w:tcPr>
            <w:tcW w:w="198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8569102" w14:textId="77777777" w:rsidR="007428E9" w:rsidRPr="00EA13C7" w:rsidRDefault="007428E9" w:rsidP="004B6DFA">
            <w:pPr>
              <w:pStyle w:val="TableParagraph"/>
              <w:kinsoku w:val="0"/>
              <w:overflowPunct w:val="0"/>
              <w:ind w:left="107"/>
              <w:jc w:val="both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parazitafertőzések</w:t>
            </w:r>
          </w:p>
        </w:tc>
        <w:tc>
          <w:tcPr>
            <w:tcW w:w="15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5D717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55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7194D45" w14:textId="77777777" w:rsidR="007428E9" w:rsidRPr="00EA13C7" w:rsidRDefault="007428E9" w:rsidP="004B6DFA">
            <w:pPr>
              <w:pStyle w:val="TableParagraph"/>
              <w:kinsoku w:val="0"/>
              <w:overflowPunct w:val="0"/>
              <w:ind w:left="108"/>
              <w:jc w:val="both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fertőzés,</w:t>
            </w:r>
          </w:p>
        </w:tc>
        <w:tc>
          <w:tcPr>
            <w:tcW w:w="184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00B62796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11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beleértve a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95EF6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CE96B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3A250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7428E9" w:rsidRPr="00EA13C7" w14:paraId="5F7BE40D" w14:textId="77777777" w:rsidTr="00373D2B">
        <w:trPr>
          <w:trHeight w:val="243"/>
        </w:trPr>
        <w:tc>
          <w:tcPr>
            <w:tcW w:w="198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42A4FF5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A4A22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55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B0AFC48" w14:textId="20F4EE6C" w:rsidR="007428E9" w:rsidRPr="00EA13C7" w:rsidRDefault="008D6FA9" w:rsidP="004B6DFA">
            <w:pPr>
              <w:pStyle w:val="TableParagraph"/>
              <w:kinsoku w:val="0"/>
              <w:overflowPunct w:val="0"/>
              <w:ind w:left="108"/>
              <w:jc w:val="both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</w:t>
            </w:r>
            <w:r w:rsidRPr="00EA13C7">
              <w:rPr>
                <w:sz w:val="22"/>
                <w:szCs w:val="22"/>
                <w:lang w:val="hu-HU"/>
              </w:rPr>
              <w:t>úgyúti</w:t>
            </w:r>
          </w:p>
        </w:tc>
        <w:tc>
          <w:tcPr>
            <w:tcW w:w="184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0F7D0870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11"/>
              <w:rPr>
                <w:sz w:val="22"/>
                <w:szCs w:val="22"/>
                <w:vertAlign w:val="superscript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sepsist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is</w:t>
            </w:r>
            <w:r w:rsidRPr="00EA13C7">
              <w:rPr>
                <w:sz w:val="22"/>
                <w:szCs w:val="22"/>
                <w:vertAlign w:val="superscript"/>
                <w:lang w:val="hu-HU"/>
              </w:rPr>
              <w:t>a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95F98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518D2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5F886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7428E9" w:rsidRPr="00EA13C7" w14:paraId="38DE0B04" w14:textId="77777777" w:rsidTr="00373D2B">
        <w:trPr>
          <w:trHeight w:val="243"/>
        </w:trPr>
        <w:tc>
          <w:tcPr>
            <w:tcW w:w="198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EE8A97B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A9699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55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73026ED" w14:textId="77777777" w:rsidR="007428E9" w:rsidRPr="00EA13C7" w:rsidRDefault="007428E9" w:rsidP="004B6DFA">
            <w:pPr>
              <w:pStyle w:val="TableParagraph"/>
              <w:kinsoku w:val="0"/>
              <w:overflowPunct w:val="0"/>
              <w:ind w:left="108"/>
              <w:jc w:val="both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fertőzés</w:t>
            </w:r>
          </w:p>
        </w:tc>
        <w:tc>
          <w:tcPr>
            <w:tcW w:w="184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D52268B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D712B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B742E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508C4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7428E9" w:rsidRPr="00EA13C7" w14:paraId="6654A5DF" w14:textId="77777777" w:rsidTr="00373D2B">
        <w:trPr>
          <w:trHeight w:val="243"/>
        </w:trPr>
        <w:tc>
          <w:tcPr>
            <w:tcW w:w="198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9595AB1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901A8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55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72C15D33" w14:textId="6F6B65D2" w:rsidR="007428E9" w:rsidRPr="00EA13C7" w:rsidRDefault="008D6FA9" w:rsidP="004B6DFA">
            <w:pPr>
              <w:pStyle w:val="TableParagraph"/>
              <w:kinsoku w:val="0"/>
              <w:overflowPunct w:val="0"/>
              <w:ind w:left="108"/>
              <w:jc w:val="both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b</w:t>
            </w:r>
            <w:r w:rsidRPr="00EA13C7">
              <w:rPr>
                <w:sz w:val="22"/>
                <w:szCs w:val="22"/>
                <w:lang w:val="hu-HU"/>
              </w:rPr>
              <w:t>ronchitis</w:t>
            </w:r>
            <w:r w:rsidR="007428E9" w:rsidRPr="00EA13C7">
              <w:rPr>
                <w:sz w:val="22"/>
                <w:szCs w:val="22"/>
                <w:lang w:val="hu-HU"/>
              </w:rPr>
              <w:t>,</w:t>
            </w:r>
          </w:p>
        </w:tc>
        <w:tc>
          <w:tcPr>
            <w:tcW w:w="184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7F215F31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DC9C5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264DB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3FAAE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7428E9" w:rsidRPr="00EA13C7" w14:paraId="4F242766" w14:textId="77777777" w:rsidTr="00373D2B">
        <w:trPr>
          <w:trHeight w:val="241"/>
        </w:trPr>
        <w:tc>
          <w:tcPr>
            <w:tcW w:w="198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86C52D9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32BD1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55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AA4DAB9" w14:textId="062E1929" w:rsidR="007428E9" w:rsidRPr="00EA13C7" w:rsidRDefault="008D6FA9" w:rsidP="004B6DFA">
            <w:pPr>
              <w:pStyle w:val="TableParagraph"/>
              <w:kinsoku w:val="0"/>
              <w:overflowPunct w:val="0"/>
              <w:ind w:left="108"/>
              <w:jc w:val="both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s</w:t>
            </w:r>
            <w:r w:rsidRPr="00EA13C7">
              <w:rPr>
                <w:sz w:val="22"/>
                <w:szCs w:val="22"/>
                <w:lang w:val="hu-HU"/>
              </w:rPr>
              <w:t>inusitis</w:t>
            </w:r>
            <w:r w:rsidR="007428E9" w:rsidRPr="00EA13C7">
              <w:rPr>
                <w:sz w:val="22"/>
                <w:szCs w:val="22"/>
                <w:lang w:val="hu-HU"/>
              </w:rPr>
              <w:t>,</w:t>
            </w:r>
          </w:p>
        </w:tc>
        <w:tc>
          <w:tcPr>
            <w:tcW w:w="184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167D754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C8F79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90C9F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5E662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7428E9" w:rsidRPr="00EA13C7" w14:paraId="421ECD2B" w14:textId="77777777" w:rsidTr="00373D2B">
        <w:trPr>
          <w:trHeight w:val="243"/>
        </w:trPr>
        <w:tc>
          <w:tcPr>
            <w:tcW w:w="198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908602D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E7C50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55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70D3B3FE" w14:textId="3187F4B7" w:rsidR="007428E9" w:rsidRPr="00EA13C7" w:rsidRDefault="008D6FA9" w:rsidP="004B6DFA">
            <w:pPr>
              <w:pStyle w:val="TableParagraph"/>
              <w:kinsoku w:val="0"/>
              <w:overflowPunct w:val="0"/>
              <w:ind w:left="108"/>
              <w:jc w:val="both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p</w:t>
            </w:r>
            <w:r w:rsidRPr="00EA13C7">
              <w:rPr>
                <w:sz w:val="22"/>
                <w:szCs w:val="22"/>
                <w:lang w:val="hu-HU"/>
              </w:rPr>
              <w:t>haryngitis</w:t>
            </w:r>
            <w:r w:rsidR="007428E9" w:rsidRPr="00EA13C7">
              <w:rPr>
                <w:sz w:val="22"/>
                <w:szCs w:val="22"/>
                <w:lang w:val="hu-HU"/>
              </w:rPr>
              <w:t>,</w:t>
            </w:r>
          </w:p>
        </w:tc>
        <w:tc>
          <w:tcPr>
            <w:tcW w:w="184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04AD1A8D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04FB0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E032E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CD972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7428E9" w:rsidRPr="00EA13C7" w14:paraId="21331DA0" w14:textId="77777777" w:rsidTr="00373D2B">
        <w:trPr>
          <w:trHeight w:val="243"/>
        </w:trPr>
        <w:tc>
          <w:tcPr>
            <w:tcW w:w="198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2B1D3E5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AD9E5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55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00262101" w14:textId="47C3DA82" w:rsidR="007428E9" w:rsidRPr="00EA13C7" w:rsidRDefault="008D6FA9" w:rsidP="004B6DFA">
            <w:pPr>
              <w:pStyle w:val="TableParagraph"/>
              <w:kinsoku w:val="0"/>
              <w:overflowPunct w:val="0"/>
              <w:ind w:left="108"/>
              <w:jc w:val="both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c</w:t>
            </w:r>
            <w:r w:rsidRPr="00EA13C7">
              <w:rPr>
                <w:sz w:val="22"/>
                <w:szCs w:val="22"/>
                <w:lang w:val="hu-HU"/>
              </w:rPr>
              <w:t>ystitis</w:t>
            </w:r>
            <w:r w:rsidR="007428E9" w:rsidRPr="00EA13C7">
              <w:rPr>
                <w:sz w:val="22"/>
                <w:szCs w:val="22"/>
                <w:lang w:val="hu-HU"/>
              </w:rPr>
              <w:t>,</w:t>
            </w:r>
          </w:p>
        </w:tc>
        <w:tc>
          <w:tcPr>
            <w:tcW w:w="184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1CCCBC0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15AEB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9CD41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3EEF6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7428E9" w:rsidRPr="00EA13C7" w14:paraId="545134CF" w14:textId="77777777" w:rsidTr="00373D2B">
        <w:trPr>
          <w:trHeight w:val="243"/>
        </w:trPr>
        <w:tc>
          <w:tcPr>
            <w:tcW w:w="198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10436D3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8233A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55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082C5B77" w14:textId="3FA298C0" w:rsidR="007428E9" w:rsidRPr="00EA13C7" w:rsidRDefault="008D6FA9" w:rsidP="004B6DFA">
            <w:pPr>
              <w:pStyle w:val="TableParagraph"/>
              <w:kinsoku w:val="0"/>
              <w:overflowPunct w:val="0"/>
              <w:ind w:left="108"/>
              <w:jc w:val="both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v</w:t>
            </w:r>
            <w:r w:rsidRPr="00EA13C7">
              <w:rPr>
                <w:sz w:val="22"/>
                <w:szCs w:val="22"/>
                <w:lang w:val="hu-HU"/>
              </w:rPr>
              <w:t>írusos</w:t>
            </w:r>
          </w:p>
        </w:tc>
        <w:tc>
          <w:tcPr>
            <w:tcW w:w="184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8BD8D38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F5E89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A624C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9BDBF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7428E9" w:rsidRPr="00EA13C7" w14:paraId="4517AD42" w14:textId="77777777" w:rsidTr="00373D2B">
        <w:trPr>
          <w:trHeight w:val="243"/>
        </w:trPr>
        <w:tc>
          <w:tcPr>
            <w:tcW w:w="198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A63BCBE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CB32A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55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C8252E8" w14:textId="77777777" w:rsidR="007428E9" w:rsidRPr="00EA13C7" w:rsidRDefault="007428E9" w:rsidP="004B6DFA">
            <w:pPr>
              <w:pStyle w:val="TableParagraph"/>
              <w:kinsoku w:val="0"/>
              <w:overflowPunct w:val="0"/>
              <w:ind w:left="108"/>
              <w:jc w:val="both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gastroenteritis,</w:t>
            </w:r>
          </w:p>
        </w:tc>
        <w:tc>
          <w:tcPr>
            <w:tcW w:w="184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EB389D6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BC4D0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A32E2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EE157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7428E9" w:rsidRPr="00EA13C7" w14:paraId="21D565D9" w14:textId="77777777" w:rsidTr="00373D2B">
        <w:trPr>
          <w:trHeight w:val="241"/>
        </w:trPr>
        <w:tc>
          <w:tcPr>
            <w:tcW w:w="198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85E90F9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C6BB0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55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EEC007F" w14:textId="0DC0C46C" w:rsidR="007428E9" w:rsidRPr="00EA13C7" w:rsidRDefault="008D6FA9" w:rsidP="004B6DFA">
            <w:pPr>
              <w:pStyle w:val="TableParagraph"/>
              <w:kinsoku w:val="0"/>
              <w:overflowPunct w:val="0"/>
              <w:ind w:left="108"/>
              <w:jc w:val="both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o</w:t>
            </w:r>
            <w:r w:rsidRPr="00EA13C7">
              <w:rPr>
                <w:sz w:val="22"/>
                <w:szCs w:val="22"/>
                <w:lang w:val="hu-HU"/>
              </w:rPr>
              <w:t>ralis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="007428E9" w:rsidRPr="00EA13C7">
              <w:rPr>
                <w:sz w:val="22"/>
                <w:szCs w:val="22"/>
                <w:lang w:val="hu-HU"/>
              </w:rPr>
              <w:t>herpes,</w:t>
            </w:r>
          </w:p>
        </w:tc>
        <w:tc>
          <w:tcPr>
            <w:tcW w:w="184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EDC05DD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9E7B3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A6D9C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BBA42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7428E9" w:rsidRPr="00EA13C7" w14:paraId="39E3376E" w14:textId="77777777" w:rsidTr="00373D2B">
        <w:trPr>
          <w:trHeight w:val="243"/>
        </w:trPr>
        <w:tc>
          <w:tcPr>
            <w:tcW w:w="198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2B0F094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A20D4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55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049A2E4D" w14:textId="373C16C9" w:rsidR="007428E9" w:rsidRPr="00EA13C7" w:rsidRDefault="008D6FA9" w:rsidP="004B6DFA">
            <w:pPr>
              <w:pStyle w:val="TableParagraph"/>
              <w:kinsoku w:val="0"/>
              <w:overflowPunct w:val="0"/>
              <w:ind w:left="108"/>
              <w:jc w:val="both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f</w:t>
            </w:r>
            <w:r w:rsidRPr="00EA13C7">
              <w:rPr>
                <w:sz w:val="22"/>
                <w:szCs w:val="22"/>
                <w:lang w:val="hu-HU"/>
              </w:rPr>
              <w:t>ogfertőzés</w:t>
            </w:r>
            <w:r w:rsidR="007428E9" w:rsidRPr="00EA13C7">
              <w:rPr>
                <w:sz w:val="22"/>
                <w:szCs w:val="22"/>
                <w:lang w:val="hu-HU"/>
              </w:rPr>
              <w:t>,</w:t>
            </w:r>
          </w:p>
        </w:tc>
        <w:tc>
          <w:tcPr>
            <w:tcW w:w="184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9EEE5D0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32BFC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B5111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1CFF2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7428E9" w:rsidRPr="00EA13C7" w14:paraId="6994FE23" w14:textId="77777777" w:rsidTr="00373D2B">
        <w:trPr>
          <w:trHeight w:val="243"/>
        </w:trPr>
        <w:tc>
          <w:tcPr>
            <w:tcW w:w="198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CD2397F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4A25E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559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F05B2D6" w14:textId="1742F5AA" w:rsidR="007428E9" w:rsidRPr="00EA13C7" w:rsidRDefault="008D6FA9" w:rsidP="004B6DFA">
            <w:pPr>
              <w:pStyle w:val="TableParagraph"/>
              <w:kinsoku w:val="0"/>
              <w:overflowPunct w:val="0"/>
              <w:ind w:left="108"/>
              <w:jc w:val="both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l</w:t>
            </w:r>
            <w:r w:rsidRPr="00EA13C7">
              <w:rPr>
                <w:sz w:val="22"/>
                <w:szCs w:val="22"/>
                <w:lang w:val="hu-HU"/>
              </w:rPr>
              <w:t>aryngitis</w:t>
            </w:r>
            <w:r w:rsidR="007428E9" w:rsidRPr="00EA13C7">
              <w:rPr>
                <w:sz w:val="22"/>
                <w:szCs w:val="22"/>
                <w:lang w:val="hu-HU"/>
              </w:rPr>
              <w:t>,</w:t>
            </w:r>
          </w:p>
        </w:tc>
        <w:tc>
          <w:tcPr>
            <w:tcW w:w="184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8AA888C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51D4E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206E3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F0C3A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7428E9" w:rsidRPr="00EA13C7" w14:paraId="2F59F11A" w14:textId="77777777" w:rsidTr="00373D2B">
        <w:trPr>
          <w:trHeight w:val="299"/>
        </w:trPr>
        <w:tc>
          <w:tcPr>
            <w:tcW w:w="1985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6624E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5F8CC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559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64EE6" w14:textId="1F662D5C" w:rsidR="007428E9" w:rsidRPr="00EA13C7" w:rsidRDefault="008D6FA9" w:rsidP="004B6DFA">
            <w:pPr>
              <w:pStyle w:val="TableParagraph"/>
              <w:kinsoku w:val="0"/>
              <w:overflowPunct w:val="0"/>
              <w:ind w:left="108"/>
              <w:jc w:val="both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t</w:t>
            </w:r>
            <w:r w:rsidRPr="00EA13C7">
              <w:rPr>
                <w:sz w:val="22"/>
                <w:szCs w:val="22"/>
                <w:lang w:val="hu-HU"/>
              </w:rPr>
              <w:t>inea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="007428E9" w:rsidRPr="00EA13C7">
              <w:rPr>
                <w:sz w:val="22"/>
                <w:szCs w:val="22"/>
                <w:lang w:val="hu-HU"/>
              </w:rPr>
              <w:t>pedis</w:t>
            </w:r>
          </w:p>
        </w:tc>
        <w:tc>
          <w:tcPr>
            <w:tcW w:w="1843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DAE82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CB314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ED7DC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C0BB5" w14:textId="77777777" w:rsidR="007428E9" w:rsidRPr="00EA13C7" w:rsidRDefault="007428E9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7428E9" w:rsidRPr="00EA13C7" w14:paraId="5E9DFA73" w14:textId="77777777" w:rsidTr="00373D2B">
        <w:trPr>
          <w:trHeight w:val="25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33DD3" w14:textId="498168C1" w:rsidR="007428E9" w:rsidRPr="00EA13C7" w:rsidRDefault="007428E9" w:rsidP="00421C0F">
            <w:pPr>
              <w:pStyle w:val="TableParagraph"/>
              <w:tabs>
                <w:tab w:val="left" w:pos="1843"/>
              </w:tabs>
              <w:kinsoku w:val="0"/>
              <w:overflowPunct w:val="0"/>
              <w:ind w:left="107" w:right="140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Vérképzőszerv</w:t>
            </w:r>
            <w:r w:rsidR="00421C0F">
              <w:rPr>
                <w:sz w:val="22"/>
                <w:szCs w:val="22"/>
                <w:lang w:val="hu-HU"/>
              </w:rPr>
              <w:t xml:space="preserve">i </w:t>
            </w:r>
            <w:r w:rsidRPr="00EA13C7">
              <w:rPr>
                <w:sz w:val="22"/>
                <w:szCs w:val="22"/>
                <w:lang w:val="hu-HU"/>
              </w:rPr>
              <w:t>és</w:t>
            </w:r>
            <w:r w:rsidR="00DA486A" w:rsidRPr="00EA13C7">
              <w:rPr>
                <w:sz w:val="22"/>
                <w:szCs w:val="22"/>
                <w:lang w:val="hu-HU"/>
              </w:rPr>
              <w:t xml:space="preserve"> nyirokrendszeri</w:t>
            </w:r>
            <w:r w:rsidR="00DA486A" w:rsidRPr="00EA13C7">
              <w:rPr>
                <w:spacing w:val="-52"/>
                <w:sz w:val="22"/>
                <w:szCs w:val="22"/>
                <w:lang w:val="hu-HU"/>
              </w:rPr>
              <w:t xml:space="preserve"> </w:t>
            </w:r>
            <w:r w:rsidR="00DA486A" w:rsidRPr="00EA13C7">
              <w:rPr>
                <w:sz w:val="22"/>
                <w:szCs w:val="22"/>
                <w:lang w:val="hu-HU"/>
              </w:rPr>
              <w:t>betegségek</w:t>
            </w:r>
            <w:r w:rsidR="00DA486A"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="00DA486A" w:rsidRPr="00EA13C7">
              <w:rPr>
                <w:sz w:val="22"/>
                <w:szCs w:val="22"/>
                <w:lang w:val="hu-HU"/>
              </w:rPr>
              <w:t>és</w:t>
            </w:r>
            <w:r w:rsidR="00DF6779">
              <w:rPr>
                <w:sz w:val="22"/>
                <w:szCs w:val="22"/>
                <w:lang w:val="hu-HU"/>
              </w:rPr>
              <w:t xml:space="preserve"> </w:t>
            </w:r>
            <w:r w:rsidR="00DA486A" w:rsidRPr="00EA13C7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79727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E824B" w14:textId="0EC7C647" w:rsidR="007428E9" w:rsidRPr="00EA13C7" w:rsidRDefault="008D6FA9" w:rsidP="00EA13C7">
            <w:pPr>
              <w:pStyle w:val="TableParagraph"/>
              <w:kinsoku w:val="0"/>
              <w:overflowPunct w:val="0"/>
              <w:ind w:left="108"/>
              <w:rPr>
                <w:sz w:val="22"/>
                <w:szCs w:val="22"/>
                <w:vertAlign w:val="superscript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n</w:t>
            </w:r>
            <w:r w:rsidRPr="00EA13C7">
              <w:rPr>
                <w:sz w:val="22"/>
                <w:szCs w:val="22"/>
                <w:lang w:val="hu-HU"/>
              </w:rPr>
              <w:t>eutropenia</w:t>
            </w:r>
            <w:r w:rsidRPr="00EA13C7">
              <w:rPr>
                <w:sz w:val="22"/>
                <w:szCs w:val="22"/>
                <w:vertAlign w:val="superscript"/>
                <w:lang w:val="hu-HU"/>
              </w:rPr>
              <w:t>b</w:t>
            </w:r>
          </w:p>
          <w:p w14:paraId="03F949E5" w14:textId="210E4A11" w:rsidR="00DA486A" w:rsidRPr="00EA13C7" w:rsidRDefault="008D6FA9" w:rsidP="00EA13C7">
            <w:pPr>
              <w:pStyle w:val="TableParagraph"/>
              <w:kinsoku w:val="0"/>
              <w:overflowPunct w:val="0"/>
              <w:ind w:left="108"/>
              <w:rPr>
                <w:sz w:val="22"/>
                <w:szCs w:val="22"/>
                <w:vertAlign w:val="superscript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</w:t>
            </w:r>
            <w:r w:rsidRPr="00EA13C7">
              <w:rPr>
                <w:sz w:val="22"/>
                <w:szCs w:val="22"/>
                <w:lang w:val="hu-HU"/>
              </w:rPr>
              <w:t>naemia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4BFA5" w14:textId="3C3C3176" w:rsidR="007428E9" w:rsidRPr="00EA13C7" w:rsidRDefault="008D6FA9" w:rsidP="004B6DFA">
            <w:pPr>
              <w:pStyle w:val="TableParagraph"/>
              <w:kinsoku w:val="0"/>
              <w:overflowPunct w:val="0"/>
              <w:ind w:left="111" w:right="93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e</w:t>
            </w:r>
            <w:r w:rsidRPr="00EA13C7">
              <w:rPr>
                <w:sz w:val="22"/>
                <w:szCs w:val="22"/>
                <w:lang w:val="hu-HU"/>
              </w:rPr>
              <w:t xml:space="preserve">nyhe </w:t>
            </w:r>
            <w:r w:rsidR="007428E9" w:rsidRPr="00EA13C7">
              <w:rPr>
                <w:sz w:val="22"/>
                <w:szCs w:val="22"/>
                <w:lang w:val="hu-HU"/>
              </w:rPr>
              <w:t>thrombo-</w:t>
            </w:r>
            <w:r w:rsidR="00DA486A" w:rsidRPr="00EA13C7">
              <w:rPr>
                <w:sz w:val="22"/>
                <w:szCs w:val="22"/>
                <w:lang w:val="hu-HU"/>
              </w:rPr>
              <w:t xml:space="preserve"> cytopenia</w:t>
            </w:r>
            <w:r w:rsidR="00DA486A"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="00DA486A" w:rsidRPr="00EA13C7">
              <w:rPr>
                <w:sz w:val="22"/>
                <w:szCs w:val="22"/>
                <w:lang w:val="hu-HU"/>
              </w:rPr>
              <w:t>(thrombocytaszám</w:t>
            </w:r>
            <w:r w:rsidR="00DA486A"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="00DA486A" w:rsidRPr="00EA13C7">
              <w:rPr>
                <w:sz w:val="22"/>
                <w:szCs w:val="22"/>
                <w:lang w:val="hu-HU"/>
              </w:rPr>
              <w:t>&lt;100G/l)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8ED90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  <w:p w14:paraId="6FEE983C" w14:textId="77777777" w:rsidR="00DA486A" w:rsidRPr="00EA13C7" w:rsidRDefault="00DA486A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  <w:p w14:paraId="2F53175B" w14:textId="77777777" w:rsidR="00DA486A" w:rsidRPr="00EA13C7" w:rsidRDefault="00DA486A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3C4B8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E8556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</w:tr>
      <w:tr w:rsidR="007428E9" w:rsidRPr="00EA13C7" w14:paraId="5CBC78CE" w14:textId="77777777" w:rsidTr="00373D2B">
        <w:trPr>
          <w:trHeight w:val="158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DEF2F" w14:textId="700542A2" w:rsidR="007428E9" w:rsidRPr="00EA13C7" w:rsidRDefault="007428E9" w:rsidP="004B6DFA">
            <w:pPr>
              <w:pStyle w:val="TableParagraph"/>
              <w:kinsoku w:val="0"/>
              <w:overflowPunct w:val="0"/>
              <w:ind w:left="107" w:right="372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Immunrendszeri</w:t>
            </w:r>
            <w:r w:rsidRPr="00EA13C7">
              <w:rPr>
                <w:spacing w:val="-5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betegségek és</w:t>
            </w:r>
            <w:r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BD02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8D4F5" w14:textId="48858AED" w:rsidR="007428E9" w:rsidRPr="00EA13C7" w:rsidRDefault="008D6FA9" w:rsidP="00EA13C7">
            <w:pPr>
              <w:pStyle w:val="TableParagraph"/>
              <w:kinsoku w:val="0"/>
              <w:overflowPunct w:val="0"/>
              <w:ind w:left="108" w:right="661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e</w:t>
            </w:r>
            <w:r w:rsidRPr="00EA13C7">
              <w:rPr>
                <w:sz w:val="22"/>
                <w:szCs w:val="22"/>
                <w:lang w:val="hu-HU"/>
              </w:rPr>
              <w:t>nyhe</w:t>
            </w:r>
            <w:r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="007428E9" w:rsidRPr="00EA13C7">
              <w:rPr>
                <w:sz w:val="22"/>
                <w:szCs w:val="22"/>
                <w:lang w:val="hu-HU"/>
              </w:rPr>
              <w:t>allergiás</w:t>
            </w:r>
            <w:r w:rsidR="007428E9" w:rsidRPr="00EA13C7">
              <w:rPr>
                <w:spacing w:val="-52"/>
                <w:sz w:val="22"/>
                <w:szCs w:val="22"/>
                <w:lang w:val="hu-HU"/>
              </w:rPr>
              <w:t xml:space="preserve"> </w:t>
            </w:r>
            <w:r w:rsidR="007428E9" w:rsidRPr="00EA13C7">
              <w:rPr>
                <w:sz w:val="22"/>
                <w:szCs w:val="22"/>
                <w:lang w:val="hu-HU"/>
              </w:rPr>
              <w:t>reakciók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EB609" w14:textId="25E77BE6" w:rsidR="007428E9" w:rsidRPr="00EA13C7" w:rsidRDefault="008D6FA9" w:rsidP="00EA13C7">
            <w:pPr>
              <w:pStyle w:val="TableParagraph"/>
              <w:kinsoku w:val="0"/>
              <w:overflowPunct w:val="0"/>
              <w:ind w:left="111" w:right="106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t</w:t>
            </w:r>
            <w:r w:rsidRPr="00EA13C7">
              <w:rPr>
                <w:sz w:val="22"/>
                <w:szCs w:val="22"/>
                <w:lang w:val="hu-HU"/>
              </w:rPr>
              <w:t>úlérzékenységi</w:t>
            </w:r>
            <w:r w:rsidRPr="00EA13C7">
              <w:rPr>
                <w:spacing w:val="-52"/>
                <w:sz w:val="22"/>
                <w:szCs w:val="22"/>
                <w:lang w:val="hu-HU"/>
              </w:rPr>
              <w:t xml:space="preserve"> </w:t>
            </w:r>
            <w:r w:rsidR="007428E9" w:rsidRPr="00EA13C7">
              <w:rPr>
                <w:sz w:val="22"/>
                <w:szCs w:val="22"/>
                <w:lang w:val="hu-HU"/>
              </w:rPr>
              <w:t>reakciók</w:t>
            </w:r>
            <w:r w:rsidR="007428E9"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="007428E9" w:rsidRPr="00EA13C7">
              <w:rPr>
                <w:sz w:val="22"/>
                <w:szCs w:val="22"/>
                <w:lang w:val="hu-HU"/>
              </w:rPr>
              <w:t>(azonnali vagy</w:t>
            </w:r>
            <w:r w:rsidR="007428E9"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="007428E9" w:rsidRPr="00EA13C7">
              <w:rPr>
                <w:sz w:val="22"/>
                <w:szCs w:val="22"/>
                <w:lang w:val="hu-HU"/>
              </w:rPr>
              <w:t>késői típusú)</w:t>
            </w:r>
            <w:r w:rsidR="007428E9"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="007428E9" w:rsidRPr="00EA13C7">
              <w:rPr>
                <w:sz w:val="22"/>
                <w:szCs w:val="22"/>
                <w:lang w:val="hu-HU"/>
              </w:rPr>
              <w:t>beleértve az</w:t>
            </w:r>
            <w:r w:rsidR="007428E9"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="007428E9" w:rsidRPr="00EA13C7">
              <w:rPr>
                <w:sz w:val="22"/>
                <w:szCs w:val="22"/>
                <w:lang w:val="hu-HU"/>
              </w:rPr>
              <w:t>anaphylaxiát és</w:t>
            </w:r>
          </w:p>
          <w:p w14:paraId="44EA5AD9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11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angiooedemát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is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C201B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88D83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9D567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</w:tr>
      <w:tr w:rsidR="007428E9" w:rsidRPr="00EA13C7" w14:paraId="61E1163F" w14:textId="77777777" w:rsidTr="00373D2B">
        <w:trPr>
          <w:trHeight w:val="506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34D01" w14:textId="77777777" w:rsidR="007428E9" w:rsidRPr="00EA13C7" w:rsidRDefault="007428E9" w:rsidP="00DF6779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Pszichiátriai</w:t>
            </w:r>
            <w:r w:rsidR="00DF6779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kórképek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E0BDB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9D15B" w14:textId="3C88E5DF" w:rsidR="007428E9" w:rsidRPr="00EA13C7" w:rsidRDefault="008D6FA9" w:rsidP="00EA13C7">
            <w:pPr>
              <w:pStyle w:val="TableParagraph"/>
              <w:kinsoku w:val="0"/>
              <w:overflowPunct w:val="0"/>
              <w:ind w:left="108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s</w:t>
            </w:r>
            <w:r w:rsidRPr="00EA13C7">
              <w:rPr>
                <w:sz w:val="22"/>
                <w:szCs w:val="22"/>
                <w:lang w:val="hu-HU"/>
              </w:rPr>
              <w:t>zorongás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1998C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C9C0E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B72DF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287D1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</w:tr>
      <w:tr w:rsidR="007428E9" w:rsidRPr="005B6661" w14:paraId="7ED651A2" w14:textId="77777777" w:rsidTr="00373D2B">
        <w:trPr>
          <w:trHeight w:val="1099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F4701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7" w:right="611"/>
              <w:jc w:val="both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lastRenderedPageBreak/>
              <w:t>Idegrendszeri</w:t>
            </w:r>
            <w:r w:rsidRPr="00EA13C7">
              <w:rPr>
                <w:spacing w:val="-5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betegségek és</w:t>
            </w:r>
            <w:r w:rsidRPr="00EA13C7">
              <w:rPr>
                <w:spacing w:val="-5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3BC38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Fejfájás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8756D" w14:textId="331FEBE5" w:rsidR="007428E9" w:rsidRPr="00EA13C7" w:rsidRDefault="007428E9" w:rsidP="008D6FA9">
            <w:pPr>
              <w:pStyle w:val="TableParagraph"/>
              <w:kinsoku w:val="0"/>
              <w:overflowPunct w:val="0"/>
              <w:ind w:left="108" w:right="106"/>
              <w:rPr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DC293" w14:textId="780DE0DC" w:rsidR="007428E9" w:rsidRPr="00EA13C7" w:rsidRDefault="008D6FA9" w:rsidP="008D6FA9">
            <w:pPr>
              <w:pStyle w:val="TableParagraph"/>
              <w:kinsoku w:val="0"/>
              <w:overflowPunct w:val="0"/>
              <w:ind w:left="111" w:right="103"/>
              <w:rPr>
                <w:sz w:val="22"/>
                <w:szCs w:val="22"/>
                <w:lang w:val="hu-HU"/>
              </w:rPr>
            </w:pPr>
            <w:r>
              <w:rPr>
                <w:spacing w:val="-1"/>
                <w:sz w:val="22"/>
                <w:szCs w:val="22"/>
                <w:lang w:val="hu-HU"/>
              </w:rPr>
              <w:t>h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>yper</w:t>
            </w:r>
            <w:r w:rsidR="007428E9" w:rsidRPr="00EA13C7">
              <w:rPr>
                <w:spacing w:val="-1"/>
                <w:sz w:val="22"/>
                <w:szCs w:val="22"/>
                <w:lang w:val="hu-HU"/>
              </w:rPr>
              <w:t>-aesthesia,</w:t>
            </w:r>
            <w:r w:rsidR="007428E9" w:rsidRPr="00EA13C7">
              <w:rPr>
                <w:spacing w:val="-52"/>
                <w:sz w:val="22"/>
                <w:szCs w:val="22"/>
                <w:lang w:val="hu-HU"/>
              </w:rPr>
              <w:t xml:space="preserve"> </w:t>
            </w:r>
            <w:r>
              <w:rPr>
                <w:sz w:val="22"/>
                <w:szCs w:val="22"/>
                <w:lang w:val="hu-HU"/>
              </w:rPr>
              <w:t>n</w:t>
            </w:r>
            <w:r w:rsidRPr="00EA13C7">
              <w:rPr>
                <w:sz w:val="22"/>
                <w:szCs w:val="22"/>
                <w:lang w:val="hu-HU"/>
              </w:rPr>
              <w:t>euralgia</w:t>
            </w:r>
            <w:r w:rsidR="007428E9" w:rsidRPr="00EA13C7">
              <w:rPr>
                <w:sz w:val="22"/>
                <w:szCs w:val="22"/>
                <w:lang w:val="hu-HU"/>
              </w:rPr>
              <w:t>,</w:t>
            </w:r>
            <w:r w:rsidR="007428E9"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="001014CB">
              <w:rPr>
                <w:sz w:val="22"/>
                <w:szCs w:val="22"/>
                <w:lang w:val="hu-HU"/>
              </w:rPr>
              <w:t>p</w:t>
            </w:r>
            <w:r w:rsidR="007428E9" w:rsidRPr="00EA13C7">
              <w:rPr>
                <w:sz w:val="22"/>
                <w:szCs w:val="22"/>
                <w:lang w:val="hu-HU"/>
              </w:rPr>
              <w:t>eripheriás</w:t>
            </w:r>
            <w:r w:rsidR="00DF6779">
              <w:rPr>
                <w:sz w:val="22"/>
                <w:szCs w:val="22"/>
                <w:lang w:val="hu-HU"/>
              </w:rPr>
              <w:t xml:space="preserve"> </w:t>
            </w:r>
            <w:r w:rsidR="007428E9" w:rsidRPr="00EA13C7">
              <w:rPr>
                <w:sz w:val="22"/>
                <w:szCs w:val="22"/>
                <w:lang w:val="hu-HU"/>
              </w:rPr>
              <w:t>neuropathia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E2B24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9BE39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368BF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</w:tr>
    </w:tbl>
    <w:p w14:paraId="4827AD02" w14:textId="77777777" w:rsidR="003F746A" w:rsidRPr="00373D2B" w:rsidRDefault="003F746A">
      <w:pPr>
        <w:rPr>
          <w:lang w:val="hu-HU"/>
        </w:rPr>
      </w:pPr>
      <w:r w:rsidRPr="00373D2B">
        <w:rPr>
          <w:lang w:val="hu-HU"/>
        </w:rPr>
        <w:br w:type="page"/>
      </w: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1549"/>
        <w:gridCol w:w="1559"/>
        <w:gridCol w:w="1843"/>
        <w:gridCol w:w="992"/>
        <w:gridCol w:w="861"/>
        <w:gridCol w:w="1417"/>
      </w:tblGrid>
      <w:tr w:rsidR="00332C39" w:rsidRPr="00EA13C7" w14:paraId="075808E8" w14:textId="77777777" w:rsidTr="00EE4322">
        <w:trPr>
          <w:trHeight w:val="126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2662A8CE" w14:textId="77777777" w:rsidR="00332C39" w:rsidRPr="00A6207B" w:rsidRDefault="00332C39" w:rsidP="00EE4322">
            <w:pPr>
              <w:pStyle w:val="TableParagraph"/>
              <w:kinsoku w:val="0"/>
              <w:overflowPunct w:val="0"/>
              <w:ind w:left="107" w:right="403"/>
              <w:jc w:val="center"/>
              <w:rPr>
                <w:sz w:val="22"/>
                <w:szCs w:val="22"/>
                <w:lang w:val="hu-HU"/>
              </w:rPr>
            </w:pPr>
            <w:r w:rsidRPr="00A6207B">
              <w:rPr>
                <w:b/>
                <w:bCs/>
                <w:sz w:val="22"/>
                <w:szCs w:val="22"/>
                <w:lang w:val="hu-HU"/>
              </w:rPr>
              <w:lastRenderedPageBreak/>
              <w:t>Szervrendszer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31F2BC68" w14:textId="77777777" w:rsidR="00332C39" w:rsidRPr="00A6207B" w:rsidRDefault="00332C39" w:rsidP="00EE4322">
            <w:pPr>
              <w:pStyle w:val="TableParagraph"/>
              <w:kinsoku w:val="0"/>
              <w:overflowPunct w:val="0"/>
              <w:ind w:left="113"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A6207B">
              <w:rPr>
                <w:b/>
                <w:bCs/>
                <w:sz w:val="22"/>
                <w:szCs w:val="22"/>
                <w:lang w:val="hu-HU"/>
              </w:rPr>
              <w:t>Nagyon</w:t>
            </w:r>
          </w:p>
          <w:p w14:paraId="4832A5E4" w14:textId="77777777" w:rsidR="00332C39" w:rsidRPr="00A6207B" w:rsidRDefault="00332C39" w:rsidP="00EE432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A6207B">
              <w:rPr>
                <w:b/>
                <w:bCs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5A12F9F0" w14:textId="77777777" w:rsidR="00332C39" w:rsidRPr="00A6207B" w:rsidRDefault="00332C39" w:rsidP="00EE432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A6207B">
              <w:rPr>
                <w:b/>
                <w:bCs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250B4B6C" w14:textId="77777777" w:rsidR="00332C39" w:rsidRPr="00A6207B" w:rsidRDefault="00332C39" w:rsidP="00EE4322">
            <w:pPr>
              <w:pStyle w:val="TableParagraph"/>
              <w:kinsoku w:val="0"/>
              <w:overflowPunct w:val="0"/>
              <w:ind w:left="111" w:right="399"/>
              <w:jc w:val="center"/>
              <w:rPr>
                <w:sz w:val="22"/>
                <w:szCs w:val="22"/>
                <w:lang w:val="hu-HU"/>
              </w:rPr>
            </w:pPr>
            <w:r w:rsidRPr="00A6207B">
              <w:rPr>
                <w:b/>
                <w:bCs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3D5942E7" w14:textId="77777777" w:rsidR="00332C39" w:rsidRPr="00A6207B" w:rsidRDefault="00332C39" w:rsidP="00EE432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A6207B">
              <w:rPr>
                <w:b/>
                <w:bCs/>
                <w:sz w:val="22"/>
                <w:szCs w:val="22"/>
                <w:lang w:val="hu-HU"/>
              </w:rPr>
              <w:t>Ritka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24687B80" w14:textId="77777777" w:rsidR="00332C39" w:rsidRPr="00A6207B" w:rsidRDefault="00332C39" w:rsidP="00EE432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A6207B">
              <w:rPr>
                <w:b/>
                <w:bCs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5756A056" w14:textId="77777777" w:rsidR="00332C39" w:rsidRPr="00EA13C7" w:rsidRDefault="00332C39" w:rsidP="00EE4322">
            <w:pPr>
              <w:pStyle w:val="TableParagraph"/>
              <w:kinsoku w:val="0"/>
              <w:overflowPunct w:val="0"/>
              <w:ind w:left="109" w:right="137"/>
              <w:jc w:val="center"/>
              <w:rPr>
                <w:sz w:val="22"/>
                <w:szCs w:val="22"/>
                <w:lang w:val="hu-HU"/>
              </w:rPr>
            </w:pPr>
            <w:r w:rsidRPr="00A6207B">
              <w:rPr>
                <w:b/>
                <w:bCs/>
                <w:sz w:val="22"/>
                <w:szCs w:val="22"/>
                <w:lang w:val="hu-HU"/>
              </w:rPr>
              <w:t>Nem ismert</w:t>
            </w:r>
          </w:p>
        </w:tc>
      </w:tr>
      <w:tr w:rsidR="007428E9" w:rsidRPr="00EA13C7" w14:paraId="6728D0E7" w14:textId="77777777" w:rsidTr="00373D2B">
        <w:trPr>
          <w:trHeight w:val="50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6A36B" w14:textId="2FD637CE" w:rsidR="007428E9" w:rsidRPr="00EA13C7" w:rsidRDefault="007428E9" w:rsidP="00DF6779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Szívbetegségek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és</w:t>
            </w:r>
            <w:r w:rsidR="00DF6779">
              <w:rPr>
                <w:sz w:val="22"/>
                <w:szCs w:val="22"/>
                <w:lang w:val="hu-HU"/>
              </w:rPr>
              <w:t xml:space="preserve"> </w:t>
            </w:r>
            <w:r w:rsidR="00DD354A" w:rsidRPr="00373D2B">
              <w:rPr>
                <w:sz w:val="22"/>
                <w:szCs w:val="22"/>
                <w:lang w:val="hu-HU"/>
              </w:rPr>
              <w:t>szívvel kapcsolatos</w:t>
            </w:r>
            <w:r w:rsidR="00DD354A" w:rsidRPr="006E7EBD">
              <w:rPr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82B8B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B4E17" w14:textId="477852F5" w:rsidR="007428E9" w:rsidRPr="00EA13C7" w:rsidRDefault="008D6FA9" w:rsidP="00EA13C7">
            <w:pPr>
              <w:pStyle w:val="TableParagraph"/>
              <w:kinsoku w:val="0"/>
              <w:overflowPunct w:val="0"/>
              <w:ind w:left="108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p</w:t>
            </w:r>
            <w:r w:rsidRPr="00EA13C7">
              <w:rPr>
                <w:sz w:val="22"/>
                <w:szCs w:val="22"/>
                <w:lang w:val="hu-HU"/>
              </w:rPr>
              <w:t>alpitáció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F6C9F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6E64F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E1BD0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DB1BF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</w:tr>
      <w:tr w:rsidR="007428E9" w:rsidRPr="00EA13C7" w14:paraId="504872A1" w14:textId="77777777" w:rsidTr="00373D2B">
        <w:trPr>
          <w:trHeight w:val="50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30E47" w14:textId="77777777" w:rsidR="007428E9" w:rsidRPr="00EA13C7" w:rsidRDefault="007428E9" w:rsidP="00DF6779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Érbetegségek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és</w:t>
            </w:r>
            <w:r w:rsidR="00DF6779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783E5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BDAAF" w14:textId="76BC2BB5" w:rsidR="007428E9" w:rsidRPr="00EA13C7" w:rsidRDefault="008D6FA9" w:rsidP="00EA13C7">
            <w:pPr>
              <w:pStyle w:val="TableParagraph"/>
              <w:kinsoku w:val="0"/>
              <w:overflowPunct w:val="0"/>
              <w:ind w:left="108"/>
              <w:rPr>
                <w:sz w:val="22"/>
                <w:szCs w:val="22"/>
                <w:vertAlign w:val="superscript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hypertensio</w:t>
            </w:r>
            <w:r w:rsidRPr="00EA13C7">
              <w:rPr>
                <w:sz w:val="22"/>
                <w:szCs w:val="22"/>
                <w:vertAlign w:val="superscript"/>
                <w:lang w:val="hu-HU"/>
              </w:rPr>
              <w:t>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13409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5E330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95877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3B7A2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</w:tr>
      <w:tr w:rsidR="0062274D" w:rsidRPr="00EA13C7" w14:paraId="31BD1EBD" w14:textId="77777777" w:rsidTr="00373D2B">
        <w:trPr>
          <w:trHeight w:val="126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9AFFB" w14:textId="77777777" w:rsidR="0062274D" w:rsidRPr="00EA13C7" w:rsidRDefault="0062274D" w:rsidP="00436D13">
            <w:pPr>
              <w:pStyle w:val="TableParagraph"/>
              <w:kinsoku w:val="0"/>
              <w:overflowPunct w:val="0"/>
              <w:ind w:left="107" w:right="250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Emésztőrendszeri</w:t>
            </w:r>
            <w:r w:rsidRPr="00EA13C7">
              <w:rPr>
                <w:spacing w:val="-5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betegségek és</w:t>
            </w:r>
            <w:r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101B4" w14:textId="277F92E4" w:rsidR="0062274D" w:rsidRPr="00EA13C7" w:rsidRDefault="008D6FA9" w:rsidP="008D6FA9">
            <w:pPr>
              <w:pStyle w:val="TableParagraph"/>
              <w:kinsoku w:val="0"/>
              <w:overflowPunct w:val="0"/>
              <w:ind w:left="107" w:right="169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d</w:t>
            </w:r>
            <w:r w:rsidRPr="00EA13C7">
              <w:rPr>
                <w:sz w:val="22"/>
                <w:szCs w:val="22"/>
                <w:lang w:val="hu-HU"/>
              </w:rPr>
              <w:t>iarrhoea</w:t>
            </w:r>
            <w:r w:rsidR="0062274D" w:rsidRPr="00EA13C7">
              <w:rPr>
                <w:sz w:val="22"/>
                <w:szCs w:val="22"/>
                <w:lang w:val="hu-HU"/>
              </w:rPr>
              <w:t>,</w:t>
            </w:r>
            <w:r w:rsidR="0062274D" w:rsidRPr="00EA13C7">
              <w:rPr>
                <w:spacing w:val="-52"/>
                <w:sz w:val="22"/>
                <w:szCs w:val="22"/>
                <w:lang w:val="hu-HU"/>
              </w:rPr>
              <w:t xml:space="preserve"> </w:t>
            </w:r>
            <w:r>
              <w:rPr>
                <w:sz w:val="22"/>
                <w:szCs w:val="22"/>
                <w:lang w:val="hu-HU"/>
              </w:rPr>
              <w:t>n</w:t>
            </w:r>
            <w:r w:rsidRPr="00EA13C7">
              <w:rPr>
                <w:sz w:val="22"/>
                <w:szCs w:val="22"/>
                <w:lang w:val="hu-HU"/>
              </w:rPr>
              <w:t>ausea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B4834" w14:textId="32A8242F" w:rsidR="0062274D" w:rsidRPr="00EA13C7" w:rsidRDefault="008D6FA9" w:rsidP="00436D13">
            <w:pPr>
              <w:pStyle w:val="TableParagraph"/>
              <w:kinsoku w:val="0"/>
              <w:overflowPunct w:val="0"/>
              <w:ind w:left="108" w:right="17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p</w:t>
            </w:r>
            <w:r w:rsidRPr="00EA13C7">
              <w:rPr>
                <w:sz w:val="22"/>
                <w:szCs w:val="22"/>
                <w:lang w:val="hu-HU"/>
              </w:rPr>
              <w:t>ancreatitis</w:t>
            </w:r>
            <w:r w:rsidRPr="00EA13C7">
              <w:rPr>
                <w:sz w:val="22"/>
                <w:szCs w:val="22"/>
                <w:vertAlign w:val="superscript"/>
                <w:lang w:val="hu-HU"/>
              </w:rPr>
              <w:t>b</w:t>
            </w:r>
            <w:r w:rsidR="0062274D" w:rsidRPr="00EA13C7">
              <w:rPr>
                <w:sz w:val="22"/>
                <w:szCs w:val="22"/>
                <w:vertAlign w:val="superscript"/>
                <w:lang w:val="hu-HU"/>
              </w:rPr>
              <w:t>,c</w:t>
            </w:r>
            <w:r w:rsidR="0062274D" w:rsidRPr="00EA13C7">
              <w:rPr>
                <w:sz w:val="22"/>
                <w:szCs w:val="22"/>
                <w:lang w:val="hu-HU"/>
              </w:rPr>
              <w:t>,</w:t>
            </w:r>
            <w:r w:rsidR="0062274D" w:rsidRPr="00EA13C7">
              <w:rPr>
                <w:spacing w:val="-52"/>
                <w:sz w:val="22"/>
                <w:szCs w:val="22"/>
                <w:lang w:val="hu-HU"/>
              </w:rPr>
              <w:t xml:space="preserve"> </w:t>
            </w:r>
            <w:r w:rsidR="004F7849">
              <w:rPr>
                <w:sz w:val="22"/>
                <w:szCs w:val="22"/>
                <w:lang w:val="hu-HU"/>
              </w:rPr>
              <w:t>f</w:t>
            </w:r>
            <w:r w:rsidR="004F7849" w:rsidRPr="00EA13C7">
              <w:rPr>
                <w:sz w:val="22"/>
                <w:szCs w:val="22"/>
                <w:lang w:val="hu-HU"/>
              </w:rPr>
              <w:t>elhasi</w:t>
            </w:r>
            <w:r w:rsidR="004F7849"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="0062274D" w:rsidRPr="00EA13C7">
              <w:rPr>
                <w:sz w:val="22"/>
                <w:szCs w:val="22"/>
                <w:lang w:val="hu-HU"/>
              </w:rPr>
              <w:t>fájdalom,</w:t>
            </w:r>
          </w:p>
          <w:p w14:paraId="282DEFCC" w14:textId="2A55951F" w:rsidR="0062274D" w:rsidRPr="00EA13C7" w:rsidRDefault="004F7849" w:rsidP="004F7849">
            <w:pPr>
              <w:pStyle w:val="TableParagraph"/>
              <w:kinsoku w:val="0"/>
              <w:overflowPunct w:val="0"/>
              <w:ind w:left="108" w:right="661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</w:t>
            </w:r>
            <w:r w:rsidRPr="00EA13C7">
              <w:rPr>
                <w:sz w:val="22"/>
                <w:szCs w:val="22"/>
                <w:lang w:val="hu-HU"/>
              </w:rPr>
              <w:t>ányás</w:t>
            </w:r>
            <w:r w:rsidR="0062274D" w:rsidRPr="00EA13C7">
              <w:rPr>
                <w:sz w:val="22"/>
                <w:szCs w:val="22"/>
                <w:lang w:val="hu-HU"/>
              </w:rPr>
              <w:t>,</w:t>
            </w:r>
            <w:r w:rsidR="0062274D" w:rsidRPr="00EA13C7">
              <w:rPr>
                <w:spacing w:val="-52"/>
                <w:sz w:val="22"/>
                <w:szCs w:val="22"/>
                <w:lang w:val="hu-HU"/>
              </w:rPr>
              <w:t xml:space="preserve"> </w:t>
            </w:r>
            <w:r>
              <w:rPr>
                <w:sz w:val="22"/>
                <w:szCs w:val="22"/>
                <w:lang w:val="hu-HU"/>
              </w:rPr>
              <w:t>f</w:t>
            </w:r>
            <w:r w:rsidRPr="00EA13C7">
              <w:rPr>
                <w:sz w:val="22"/>
                <w:szCs w:val="22"/>
                <w:lang w:val="hu-HU"/>
              </w:rPr>
              <w:t>ogfájás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53716" w14:textId="304687FA" w:rsidR="0062274D" w:rsidRPr="00EA13C7" w:rsidRDefault="008D6FA9" w:rsidP="00436D13">
            <w:pPr>
              <w:pStyle w:val="TableParagraph"/>
              <w:kinsoku w:val="0"/>
              <w:overflowPunct w:val="0"/>
              <w:ind w:left="111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s</w:t>
            </w:r>
            <w:r w:rsidRPr="00EA13C7">
              <w:rPr>
                <w:sz w:val="22"/>
                <w:szCs w:val="22"/>
                <w:lang w:val="hu-HU"/>
              </w:rPr>
              <w:t>tomatitis</w:t>
            </w:r>
            <w:r w:rsidR="0062274D" w:rsidRPr="00EA13C7">
              <w:rPr>
                <w:sz w:val="22"/>
                <w:szCs w:val="22"/>
                <w:lang w:val="hu-HU"/>
              </w:rPr>
              <w:t>,</w:t>
            </w:r>
          </w:p>
          <w:p w14:paraId="312EEF88" w14:textId="1CDB40C3" w:rsidR="0062274D" w:rsidRPr="00EA13C7" w:rsidRDefault="008D6FA9" w:rsidP="00436D13">
            <w:pPr>
              <w:pStyle w:val="TableParagraph"/>
              <w:kinsoku w:val="0"/>
              <w:overflowPunct w:val="0"/>
              <w:ind w:left="111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c</w:t>
            </w:r>
            <w:r w:rsidRPr="00EA13C7">
              <w:rPr>
                <w:sz w:val="22"/>
                <w:szCs w:val="22"/>
                <w:lang w:val="hu-HU"/>
              </w:rPr>
              <w:t>olitis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7F225" w14:textId="77777777" w:rsidR="0062274D" w:rsidRPr="00EA13C7" w:rsidRDefault="0062274D" w:rsidP="00436D13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1690E" w14:textId="77777777" w:rsidR="0062274D" w:rsidRPr="00EA13C7" w:rsidRDefault="0062274D" w:rsidP="00436D13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8226B" w14:textId="77777777" w:rsidR="0062274D" w:rsidRPr="00EA13C7" w:rsidRDefault="0062274D" w:rsidP="00436D13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</w:tr>
      <w:tr w:rsidR="00AD368E" w:rsidRPr="00EA13C7" w14:paraId="025C78E1" w14:textId="77777777" w:rsidTr="00AD368E">
        <w:trPr>
          <w:trHeight w:val="126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C1BD5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07" w:right="250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Máj- és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epebetegségek,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illetve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4A8D4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07" w:right="169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e</w:t>
            </w:r>
            <w:r w:rsidRPr="00EA13C7">
              <w:rPr>
                <w:sz w:val="22"/>
                <w:szCs w:val="22"/>
                <w:lang w:val="hu-HU"/>
              </w:rPr>
              <w:t>melkedett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E4322">
              <w:rPr>
                <w:sz w:val="22"/>
                <w:szCs w:val="22"/>
                <w:lang w:val="hu-HU"/>
              </w:rPr>
              <w:t>glutamát-piruvát-transzamináz-szint (GPT)</w:t>
            </w:r>
            <w:r w:rsidRPr="00AD368E">
              <w:rPr>
                <w:sz w:val="22"/>
                <w:szCs w:val="22"/>
                <w:lang w:val="hu-HU"/>
              </w:rPr>
              <w:t>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D7673" w14:textId="77777777" w:rsidR="00AD368E" w:rsidRDefault="00AD368E" w:rsidP="00AD368E">
            <w:pPr>
              <w:pStyle w:val="TableParagraph"/>
              <w:kinsoku w:val="0"/>
              <w:overflowPunct w:val="0"/>
              <w:ind w:left="108" w:right="17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e</w:t>
            </w:r>
            <w:r w:rsidRPr="00EA13C7">
              <w:rPr>
                <w:sz w:val="22"/>
                <w:szCs w:val="22"/>
                <w:lang w:val="hu-HU"/>
              </w:rPr>
              <w:t>melkedett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gamma-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glutamil-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transzferáz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(GGT)</w:t>
            </w:r>
            <w:r w:rsidRPr="00AD368E">
              <w:rPr>
                <w:sz w:val="22"/>
                <w:szCs w:val="22"/>
                <w:lang w:val="hu-HU"/>
              </w:rPr>
              <w:t>b</w:t>
            </w:r>
            <w:r w:rsidRPr="00EA13C7">
              <w:rPr>
                <w:sz w:val="22"/>
                <w:szCs w:val="22"/>
                <w:lang w:val="hu-HU"/>
              </w:rPr>
              <w:t>,</w:t>
            </w:r>
          </w:p>
          <w:p w14:paraId="16F604C7" w14:textId="77777777" w:rsidR="00AD368E" w:rsidRPr="00EA13C7" w:rsidRDefault="00AD368E" w:rsidP="00AD368E">
            <w:pPr>
              <w:pStyle w:val="TableParagraph"/>
              <w:kinsoku w:val="0"/>
              <w:overflowPunct w:val="0"/>
              <w:ind w:left="108" w:right="170"/>
              <w:rPr>
                <w:sz w:val="22"/>
                <w:szCs w:val="22"/>
                <w:lang w:val="hu-HU"/>
              </w:rPr>
            </w:pPr>
          </w:p>
          <w:p w14:paraId="77220874" w14:textId="77777777" w:rsidR="00AD368E" w:rsidRPr="00E200D6" w:rsidRDefault="00AD368E" w:rsidP="00EE4322">
            <w:pPr>
              <w:pStyle w:val="TableParagraph"/>
              <w:kinsoku w:val="0"/>
              <w:overflowPunct w:val="0"/>
              <w:ind w:left="108" w:right="17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 xml:space="preserve">emelkedett </w:t>
            </w:r>
            <w:r w:rsidRPr="00EE4322">
              <w:rPr>
                <w:sz w:val="22"/>
                <w:szCs w:val="22"/>
                <w:lang w:val="hu-HU"/>
              </w:rPr>
              <w:t>glutamát-oxálacetát-transzamináz-szint (GOT)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B32E3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11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C2C46" w14:textId="77777777" w:rsidR="00AD368E" w:rsidRPr="00EA13C7" w:rsidRDefault="00AD368E" w:rsidP="00EE4322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</w:t>
            </w:r>
            <w:r w:rsidRPr="00EA13C7">
              <w:rPr>
                <w:sz w:val="22"/>
                <w:szCs w:val="22"/>
                <w:lang w:val="hu-HU"/>
              </w:rPr>
              <w:t>kut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hepatitis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B2C01" w14:textId="77777777" w:rsidR="00AD368E" w:rsidRPr="00EA13C7" w:rsidRDefault="00AD368E" w:rsidP="00EE4322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41382" w14:textId="77777777" w:rsidR="00AD368E" w:rsidRPr="00EA13C7" w:rsidRDefault="00AD368E" w:rsidP="00EE4322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g</w:t>
            </w:r>
            <w:r w:rsidRPr="00EA13C7">
              <w:rPr>
                <w:sz w:val="22"/>
                <w:szCs w:val="22"/>
                <w:lang w:val="hu-HU"/>
              </w:rPr>
              <w:t>yógyszer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okozta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májkárosodás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(DILI)</w:t>
            </w:r>
          </w:p>
        </w:tc>
      </w:tr>
      <w:tr w:rsidR="00AD368E" w:rsidRPr="00EA13C7" w14:paraId="42C25A51" w14:textId="77777777" w:rsidTr="00AD368E">
        <w:trPr>
          <w:trHeight w:val="126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E99B2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07" w:right="250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Anyagcsere- és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táplálkozási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betegségek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és</w:t>
            </w:r>
            <w:r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B37AE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07" w:right="169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3C4FC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08" w:right="170"/>
              <w:rPr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8C8EA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11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d</w:t>
            </w:r>
            <w:r w:rsidRPr="00EA13C7">
              <w:rPr>
                <w:sz w:val="22"/>
                <w:szCs w:val="22"/>
                <w:lang w:val="hu-HU"/>
              </w:rPr>
              <w:t>yslipidaemia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0C341" w14:textId="77777777" w:rsidR="00AD368E" w:rsidRPr="00EA13C7" w:rsidRDefault="00AD368E" w:rsidP="00EE4322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F4D09" w14:textId="77777777" w:rsidR="00AD368E" w:rsidRPr="00EA13C7" w:rsidRDefault="00AD368E" w:rsidP="00EE4322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B237E" w14:textId="77777777" w:rsidR="00AD368E" w:rsidRPr="00EA13C7" w:rsidRDefault="00AD368E" w:rsidP="00EE4322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</w:tr>
      <w:tr w:rsidR="00AD368E" w:rsidRPr="00BD6378" w14:paraId="0CE650BA" w14:textId="77777777" w:rsidTr="00AD368E">
        <w:trPr>
          <w:trHeight w:val="126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D496E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07" w:right="250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A bőr és a bőr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alatti szövet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betegségei és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6F0D4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07" w:right="169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</w:t>
            </w:r>
            <w:r w:rsidRPr="00EA13C7">
              <w:rPr>
                <w:sz w:val="22"/>
                <w:szCs w:val="22"/>
                <w:lang w:val="hu-HU"/>
              </w:rPr>
              <w:t>lopecia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1D632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08" w:right="17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b</w:t>
            </w:r>
            <w:r w:rsidRPr="00EA13C7">
              <w:rPr>
                <w:sz w:val="22"/>
                <w:szCs w:val="22"/>
                <w:lang w:val="hu-HU"/>
              </w:rPr>
              <w:t>őrkiütés,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>
              <w:rPr>
                <w:sz w:val="22"/>
                <w:szCs w:val="22"/>
                <w:lang w:val="hu-HU"/>
              </w:rPr>
              <w:t>a</w:t>
            </w:r>
            <w:r w:rsidRPr="00EA13C7">
              <w:rPr>
                <w:sz w:val="22"/>
                <w:szCs w:val="22"/>
                <w:lang w:val="hu-HU"/>
              </w:rPr>
              <w:t>cne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32C8F" w14:textId="77777777" w:rsidR="00AD368E" w:rsidRPr="00AD368E" w:rsidRDefault="00AD368E" w:rsidP="00EE4322">
            <w:pPr>
              <w:pStyle w:val="TableParagraph"/>
              <w:kinsoku w:val="0"/>
              <w:overflowPunct w:val="0"/>
              <w:ind w:left="111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k</w:t>
            </w:r>
            <w:r w:rsidRPr="00EA13C7">
              <w:rPr>
                <w:sz w:val="22"/>
                <w:szCs w:val="22"/>
                <w:lang w:val="hu-HU"/>
              </w:rPr>
              <w:t>örömrendellen</w:t>
            </w:r>
            <w:r w:rsidRPr="00AD368E">
              <w:rPr>
                <w:sz w:val="22"/>
                <w:szCs w:val="22"/>
                <w:lang w:val="hu-HU"/>
              </w:rPr>
              <w:t xml:space="preserve"> -</w:t>
            </w:r>
            <w:r w:rsidRPr="00EA13C7">
              <w:rPr>
                <w:sz w:val="22"/>
                <w:szCs w:val="22"/>
                <w:lang w:val="hu-HU"/>
              </w:rPr>
              <w:t>ességek,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>
              <w:rPr>
                <w:sz w:val="22"/>
                <w:szCs w:val="22"/>
                <w:lang w:val="hu-HU"/>
              </w:rPr>
              <w:t>p</w:t>
            </w:r>
            <w:r w:rsidRPr="00EA13C7">
              <w:rPr>
                <w:sz w:val="22"/>
                <w:szCs w:val="22"/>
                <w:lang w:val="hu-HU"/>
              </w:rPr>
              <w:t>soriasis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(beleértve a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pustulás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psoriasist)</w:t>
            </w:r>
            <w:r w:rsidRPr="00AD368E">
              <w:rPr>
                <w:sz w:val="22"/>
                <w:szCs w:val="22"/>
                <w:lang w:val="hu-HU"/>
              </w:rPr>
              <w:t xml:space="preserve">b </w:t>
            </w:r>
          </w:p>
          <w:p w14:paraId="59812F1B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11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s</w:t>
            </w:r>
            <w:r w:rsidRPr="00EA13C7">
              <w:rPr>
                <w:sz w:val="22"/>
                <w:szCs w:val="22"/>
                <w:lang w:val="hu-HU"/>
              </w:rPr>
              <w:t>úlyos</w:t>
            </w:r>
            <w:r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bőrreakciók</w:t>
            </w:r>
            <w:r w:rsidRPr="00AD368E">
              <w:rPr>
                <w:sz w:val="22"/>
                <w:szCs w:val="22"/>
                <w:lang w:val="hu-HU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911C0" w14:textId="77777777" w:rsidR="00AD368E" w:rsidRPr="00EA13C7" w:rsidRDefault="00AD368E" w:rsidP="00EE4322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ABEA7" w14:textId="77777777" w:rsidR="00AD368E" w:rsidRPr="00EA13C7" w:rsidRDefault="00AD368E" w:rsidP="00EE4322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0E695" w14:textId="77777777" w:rsidR="00AD368E" w:rsidRPr="00EA13C7" w:rsidRDefault="00AD368E" w:rsidP="00EE4322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</w:tr>
      <w:tr w:rsidR="00AD368E" w:rsidRPr="00EA13C7" w14:paraId="2BB1574B" w14:textId="77777777" w:rsidTr="00AD368E">
        <w:trPr>
          <w:trHeight w:val="126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BECD5" w14:textId="77777777" w:rsidR="00AD368E" w:rsidRPr="00EA13C7" w:rsidRDefault="00AD368E" w:rsidP="00AD368E">
            <w:pPr>
              <w:pStyle w:val="TableParagraph"/>
              <w:kinsoku w:val="0"/>
              <w:overflowPunct w:val="0"/>
              <w:ind w:left="107" w:right="250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A csont- és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izomrendszer,</w:t>
            </w:r>
            <w:r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valamint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a kötőszövet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betegségei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és</w:t>
            </w:r>
            <w:r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tünetei</w:t>
            </w:r>
          </w:p>
          <w:p w14:paraId="6E199C57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07" w:right="250"/>
              <w:rPr>
                <w:sz w:val="22"/>
                <w:szCs w:val="22"/>
                <w:lang w:val="hu-HU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FA446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07" w:right="169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DF636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08" w:right="17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m</w:t>
            </w:r>
            <w:r w:rsidRPr="00EA13C7">
              <w:rPr>
                <w:sz w:val="22"/>
                <w:szCs w:val="22"/>
                <w:lang w:val="hu-HU"/>
              </w:rPr>
              <w:t>usculoskelet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alis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fájdalom,</w:t>
            </w:r>
            <w:r>
              <w:rPr>
                <w:sz w:val="22"/>
                <w:szCs w:val="22"/>
                <w:lang w:val="hu-HU"/>
              </w:rPr>
              <w:t xml:space="preserve"> m</w:t>
            </w:r>
            <w:r w:rsidRPr="00EA13C7">
              <w:rPr>
                <w:sz w:val="22"/>
                <w:szCs w:val="22"/>
                <w:lang w:val="hu-HU"/>
              </w:rPr>
              <w:t xml:space="preserve">yalgia, </w:t>
            </w:r>
            <w:r>
              <w:rPr>
                <w:sz w:val="22"/>
                <w:szCs w:val="22"/>
                <w:lang w:val="hu-HU"/>
              </w:rPr>
              <w:t>a</w:t>
            </w:r>
            <w:r w:rsidRPr="00EA13C7">
              <w:rPr>
                <w:sz w:val="22"/>
                <w:szCs w:val="22"/>
                <w:lang w:val="hu-HU"/>
              </w:rPr>
              <w:t>rthralgia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B34DC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11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79B17" w14:textId="77777777" w:rsidR="00AD368E" w:rsidRPr="00EA13C7" w:rsidRDefault="00AD368E" w:rsidP="00EE4322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5798C" w14:textId="77777777" w:rsidR="00AD368E" w:rsidRPr="00EA13C7" w:rsidRDefault="00AD368E" w:rsidP="00EE4322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4F8E7" w14:textId="77777777" w:rsidR="00AD368E" w:rsidRPr="00EA13C7" w:rsidRDefault="00AD368E" w:rsidP="00EE4322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</w:tr>
      <w:tr w:rsidR="00AD368E" w:rsidRPr="00EA13C7" w14:paraId="089708AB" w14:textId="77777777" w:rsidTr="00AD368E">
        <w:trPr>
          <w:trHeight w:val="126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88868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07" w:right="250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Vese-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és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húgyúti</w:t>
            </w:r>
            <w:r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betegségek és</w:t>
            </w:r>
            <w:r w:rsidRPr="00AD368E"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5CDBC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07" w:right="169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25182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08" w:right="17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p</w:t>
            </w:r>
            <w:r w:rsidRPr="00EA13C7">
              <w:rPr>
                <w:sz w:val="22"/>
                <w:szCs w:val="22"/>
                <w:lang w:val="hu-HU"/>
              </w:rPr>
              <w:t>ollakiuria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DA226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11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24EF1" w14:textId="77777777" w:rsidR="00AD368E" w:rsidRPr="00EA13C7" w:rsidRDefault="00AD368E" w:rsidP="00EE4322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B43CD" w14:textId="77777777" w:rsidR="00AD368E" w:rsidRPr="00EA13C7" w:rsidRDefault="00AD368E" w:rsidP="00EE4322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4E30E" w14:textId="77777777" w:rsidR="00AD368E" w:rsidRPr="00EA13C7" w:rsidRDefault="00AD368E" w:rsidP="00EE4322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</w:tr>
    </w:tbl>
    <w:p w14:paraId="2431BFD6" w14:textId="4BEDB8E4" w:rsidR="0062274D" w:rsidRDefault="0062274D"/>
    <w:p w14:paraId="79DADF23" w14:textId="77777777" w:rsidR="00EA1163" w:rsidRDefault="00EA1163"/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1549"/>
        <w:gridCol w:w="1559"/>
        <w:gridCol w:w="1843"/>
        <w:gridCol w:w="992"/>
        <w:gridCol w:w="861"/>
        <w:gridCol w:w="1417"/>
      </w:tblGrid>
      <w:tr w:rsidR="00F45FCB" w:rsidRPr="00EA13C7" w14:paraId="7D2FF6BC" w14:textId="77777777" w:rsidTr="00EE4322">
        <w:trPr>
          <w:trHeight w:val="126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62F3A130" w14:textId="77777777" w:rsidR="00F45FCB" w:rsidRPr="00A6207B" w:rsidRDefault="00F45FCB" w:rsidP="00EE4322">
            <w:pPr>
              <w:pStyle w:val="TableParagraph"/>
              <w:kinsoku w:val="0"/>
              <w:overflowPunct w:val="0"/>
              <w:ind w:left="107" w:right="403"/>
              <w:jc w:val="center"/>
              <w:rPr>
                <w:sz w:val="22"/>
                <w:szCs w:val="22"/>
                <w:lang w:val="hu-HU"/>
              </w:rPr>
            </w:pPr>
            <w:r w:rsidRPr="00A6207B">
              <w:rPr>
                <w:b/>
                <w:bCs/>
                <w:sz w:val="22"/>
                <w:szCs w:val="22"/>
                <w:lang w:val="hu-HU"/>
              </w:rPr>
              <w:lastRenderedPageBreak/>
              <w:t>Szervrendszer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377B8D86" w14:textId="77777777" w:rsidR="00F45FCB" w:rsidRPr="00A6207B" w:rsidRDefault="00F45FCB" w:rsidP="00EE4322">
            <w:pPr>
              <w:pStyle w:val="TableParagraph"/>
              <w:kinsoku w:val="0"/>
              <w:overflowPunct w:val="0"/>
              <w:ind w:left="113"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A6207B">
              <w:rPr>
                <w:b/>
                <w:bCs/>
                <w:sz w:val="22"/>
                <w:szCs w:val="22"/>
                <w:lang w:val="hu-HU"/>
              </w:rPr>
              <w:t>Nagyon</w:t>
            </w:r>
          </w:p>
          <w:p w14:paraId="19F1146A" w14:textId="77777777" w:rsidR="00F45FCB" w:rsidRPr="00A6207B" w:rsidRDefault="00F45FCB" w:rsidP="00EE432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A6207B">
              <w:rPr>
                <w:b/>
                <w:bCs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50A8EBF7" w14:textId="77777777" w:rsidR="00F45FCB" w:rsidRPr="00A6207B" w:rsidRDefault="00F45FCB" w:rsidP="00EE432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A6207B">
              <w:rPr>
                <w:b/>
                <w:bCs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7B714B2D" w14:textId="77777777" w:rsidR="00F45FCB" w:rsidRPr="00A6207B" w:rsidRDefault="00F45FCB" w:rsidP="00EE4322">
            <w:pPr>
              <w:pStyle w:val="TableParagraph"/>
              <w:kinsoku w:val="0"/>
              <w:overflowPunct w:val="0"/>
              <w:ind w:left="111" w:right="399"/>
              <w:jc w:val="center"/>
              <w:rPr>
                <w:sz w:val="22"/>
                <w:szCs w:val="22"/>
                <w:lang w:val="hu-HU"/>
              </w:rPr>
            </w:pPr>
            <w:r w:rsidRPr="00A6207B">
              <w:rPr>
                <w:b/>
                <w:bCs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445E057E" w14:textId="77777777" w:rsidR="00F45FCB" w:rsidRPr="00A6207B" w:rsidRDefault="00F45FCB" w:rsidP="00EE432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A6207B">
              <w:rPr>
                <w:b/>
                <w:bCs/>
                <w:sz w:val="22"/>
                <w:szCs w:val="22"/>
                <w:lang w:val="hu-HU"/>
              </w:rPr>
              <w:t>Ritka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66058E42" w14:textId="77777777" w:rsidR="00F45FCB" w:rsidRPr="00A6207B" w:rsidRDefault="00F45FCB" w:rsidP="00EE432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A6207B">
              <w:rPr>
                <w:b/>
                <w:bCs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7E2F71DC" w14:textId="77777777" w:rsidR="00F45FCB" w:rsidRPr="00EA13C7" w:rsidRDefault="00F45FCB" w:rsidP="00EE4322">
            <w:pPr>
              <w:pStyle w:val="TableParagraph"/>
              <w:kinsoku w:val="0"/>
              <w:overflowPunct w:val="0"/>
              <w:ind w:left="109" w:right="137"/>
              <w:jc w:val="center"/>
              <w:rPr>
                <w:sz w:val="22"/>
                <w:szCs w:val="22"/>
                <w:lang w:val="hu-HU"/>
              </w:rPr>
            </w:pPr>
            <w:r w:rsidRPr="00A6207B">
              <w:rPr>
                <w:b/>
                <w:bCs/>
                <w:sz w:val="22"/>
                <w:szCs w:val="22"/>
                <w:lang w:val="hu-HU"/>
              </w:rPr>
              <w:t>Nem ismert</w:t>
            </w:r>
          </w:p>
        </w:tc>
      </w:tr>
      <w:tr w:rsidR="003E4BCB" w:rsidRPr="00EA13C7" w14:paraId="3705B4FF" w14:textId="77777777" w:rsidTr="00373D2B">
        <w:trPr>
          <w:trHeight w:val="126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9152D" w14:textId="77777777" w:rsidR="003E4BCB" w:rsidRPr="00EA13C7" w:rsidRDefault="003E4BCB" w:rsidP="00436D13">
            <w:pPr>
              <w:pStyle w:val="TableParagraph"/>
              <w:kinsoku w:val="0"/>
              <w:overflowPunct w:val="0"/>
              <w:ind w:left="107" w:right="250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Általános tünetek,</w:t>
            </w:r>
            <w:r w:rsidRPr="00EA13C7">
              <w:rPr>
                <w:spacing w:val="-5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az alkalmazás</w:t>
            </w:r>
            <w:r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helyén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fellépő</w:t>
            </w:r>
            <w:r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reakciók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E5E6D" w14:textId="77777777" w:rsidR="003E4BCB" w:rsidRPr="00EA13C7" w:rsidRDefault="003E4BCB" w:rsidP="00436D13">
            <w:pPr>
              <w:pStyle w:val="TableParagraph"/>
              <w:kinsoku w:val="0"/>
              <w:overflowPunct w:val="0"/>
              <w:ind w:left="107" w:right="169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957D5" w14:textId="5A38F8EB" w:rsidR="003E4BCB" w:rsidRPr="00EA13C7" w:rsidRDefault="00E200D6" w:rsidP="00E200D6">
            <w:pPr>
              <w:pStyle w:val="TableParagraph"/>
              <w:kinsoku w:val="0"/>
              <w:overflowPunct w:val="0"/>
              <w:ind w:left="108" w:right="99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f</w:t>
            </w:r>
            <w:r w:rsidRPr="00EA13C7">
              <w:rPr>
                <w:sz w:val="22"/>
                <w:szCs w:val="22"/>
                <w:lang w:val="hu-HU"/>
              </w:rPr>
              <w:t>ájdalom</w:t>
            </w:r>
            <w:r w:rsidR="003E4BCB" w:rsidRPr="00EA13C7">
              <w:rPr>
                <w:sz w:val="22"/>
                <w:szCs w:val="22"/>
                <w:lang w:val="hu-HU"/>
              </w:rPr>
              <w:t>,</w:t>
            </w:r>
            <w:r w:rsidR="003E4BCB" w:rsidRPr="00EA13C7">
              <w:rPr>
                <w:spacing w:val="-52"/>
                <w:sz w:val="22"/>
                <w:szCs w:val="22"/>
                <w:lang w:val="hu-HU"/>
              </w:rPr>
              <w:t xml:space="preserve"> </w:t>
            </w:r>
            <w:r>
              <w:rPr>
                <w:sz w:val="22"/>
                <w:szCs w:val="22"/>
                <w:lang w:val="hu-HU"/>
              </w:rPr>
              <w:t>a</w:t>
            </w:r>
            <w:r w:rsidRPr="00EA13C7">
              <w:rPr>
                <w:sz w:val="22"/>
                <w:szCs w:val="22"/>
                <w:lang w:val="hu-HU"/>
              </w:rPr>
              <w:t>sthenia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B7738" w14:textId="77777777" w:rsidR="003E4BCB" w:rsidRPr="00EA13C7" w:rsidRDefault="003E4BCB" w:rsidP="00436D13">
            <w:pPr>
              <w:pStyle w:val="TableParagraph"/>
              <w:kinsoku w:val="0"/>
              <w:overflowPunct w:val="0"/>
              <w:ind w:left="111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98E77" w14:textId="77777777" w:rsidR="003E4BCB" w:rsidRPr="00EA13C7" w:rsidRDefault="003E4BCB" w:rsidP="00436D13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B2D17" w14:textId="77777777" w:rsidR="003E4BCB" w:rsidRPr="00EA13C7" w:rsidRDefault="003E4BCB" w:rsidP="00436D13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DBE99" w14:textId="77777777" w:rsidR="003E4BCB" w:rsidRPr="00EA13C7" w:rsidRDefault="003E4BCB" w:rsidP="00436D13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</w:tr>
      <w:tr w:rsidR="00AD368E" w:rsidRPr="00EA13C7" w14:paraId="0A546437" w14:textId="77777777" w:rsidTr="00EE4322">
        <w:trPr>
          <w:trHeight w:val="126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84020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07" w:right="250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A nemi szervekkel</w:t>
            </w:r>
            <w:r w:rsidRPr="00EA13C7">
              <w:rPr>
                <w:spacing w:val="-5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és az emlőkkel</w:t>
            </w:r>
            <w:r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kapcsolatos</w:t>
            </w:r>
            <w:r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betegségek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és</w:t>
            </w:r>
            <w:r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10622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07" w:right="169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51F84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08" w:right="17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m</w:t>
            </w:r>
            <w:r w:rsidRPr="00EA13C7">
              <w:rPr>
                <w:sz w:val="22"/>
                <w:szCs w:val="22"/>
                <w:lang w:val="hu-HU"/>
              </w:rPr>
              <w:t>enorrhagia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6EAA2" w14:textId="77777777" w:rsidR="00AD368E" w:rsidRPr="00EA13C7" w:rsidRDefault="00AD368E" w:rsidP="00EE4322">
            <w:pPr>
              <w:pStyle w:val="TableParagraph"/>
              <w:kinsoku w:val="0"/>
              <w:overflowPunct w:val="0"/>
              <w:ind w:left="111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44755" w14:textId="77777777" w:rsidR="00AD368E" w:rsidRPr="00EA13C7" w:rsidRDefault="00AD368E" w:rsidP="00EE4322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152BC" w14:textId="77777777" w:rsidR="00AD368E" w:rsidRPr="00EA13C7" w:rsidRDefault="00AD368E" w:rsidP="00EE4322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FBB62" w14:textId="77777777" w:rsidR="00AD368E" w:rsidRPr="00EA13C7" w:rsidRDefault="00AD368E" w:rsidP="00EE4322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</w:tr>
      <w:tr w:rsidR="004A2C84" w:rsidRPr="005B6661" w14:paraId="6E4A51DC" w14:textId="77777777" w:rsidTr="00373D2B">
        <w:trPr>
          <w:trHeight w:val="126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22D14" w14:textId="3F408318" w:rsidR="004A2C84" w:rsidRPr="00EA13C7" w:rsidRDefault="00A6207B" w:rsidP="00EA13C7">
            <w:pPr>
              <w:pStyle w:val="TableParagraph"/>
              <w:kinsoku w:val="0"/>
              <w:overflowPunct w:val="0"/>
              <w:ind w:left="107" w:right="250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Laboratóriumi és</w:t>
            </w:r>
            <w:r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egyéb vizsgálatok</w:t>
            </w:r>
            <w:r w:rsidRPr="00EA13C7">
              <w:rPr>
                <w:spacing w:val="-5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eredményei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84BCE" w14:textId="77777777" w:rsidR="004A2C84" w:rsidRPr="00EA13C7" w:rsidRDefault="004A2C84" w:rsidP="00421C0F">
            <w:pPr>
              <w:pStyle w:val="TableParagraph"/>
              <w:kinsoku w:val="0"/>
              <w:overflowPunct w:val="0"/>
              <w:ind w:left="107" w:right="169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0FB20" w14:textId="37CE2929" w:rsidR="004A2C84" w:rsidRPr="00EA13C7" w:rsidRDefault="00E200D6" w:rsidP="00E200D6">
            <w:pPr>
              <w:pStyle w:val="TableParagraph"/>
              <w:kinsoku w:val="0"/>
              <w:overflowPunct w:val="0"/>
              <w:ind w:left="108" w:right="99"/>
              <w:rPr>
                <w:sz w:val="22"/>
                <w:szCs w:val="22"/>
                <w:lang w:val="hu-HU"/>
              </w:rPr>
            </w:pPr>
            <w:r w:rsidRPr="006E7EBD">
              <w:rPr>
                <w:szCs w:val="22"/>
                <w:lang w:val="hu-HU"/>
              </w:rPr>
              <w:t xml:space="preserve">testtömeg </w:t>
            </w:r>
            <w:r w:rsidR="00A6207B" w:rsidRPr="00EA13C7">
              <w:rPr>
                <w:sz w:val="22"/>
                <w:szCs w:val="22"/>
                <w:lang w:val="hu-HU"/>
              </w:rPr>
              <w:t>csökkenése,</w:t>
            </w:r>
            <w:r w:rsidR="00A6207B"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>
              <w:rPr>
                <w:sz w:val="22"/>
                <w:szCs w:val="22"/>
                <w:lang w:val="hu-HU"/>
              </w:rPr>
              <w:t>c</w:t>
            </w:r>
            <w:r w:rsidRPr="00EA13C7">
              <w:rPr>
                <w:sz w:val="22"/>
                <w:szCs w:val="22"/>
                <w:lang w:val="hu-HU"/>
              </w:rPr>
              <w:t>sökkent</w:t>
            </w:r>
            <w:r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="00A6207B" w:rsidRPr="00EA13C7">
              <w:rPr>
                <w:sz w:val="22"/>
                <w:szCs w:val="22"/>
                <w:lang w:val="hu-HU"/>
              </w:rPr>
              <w:t>neutrofilszám</w:t>
            </w:r>
            <w:r w:rsidR="00A6207B" w:rsidRPr="00EA13C7">
              <w:rPr>
                <w:sz w:val="22"/>
                <w:szCs w:val="22"/>
                <w:vertAlign w:val="superscript"/>
                <w:lang w:val="hu-HU"/>
              </w:rPr>
              <w:t>b</w:t>
            </w:r>
            <w:r w:rsidR="00A6207B" w:rsidRPr="00EA13C7">
              <w:rPr>
                <w:sz w:val="22"/>
                <w:szCs w:val="22"/>
                <w:lang w:val="hu-HU"/>
              </w:rPr>
              <w:t>,</w:t>
            </w:r>
            <w:r w:rsidR="00A6207B" w:rsidRPr="00EA13C7">
              <w:rPr>
                <w:spacing w:val="-52"/>
                <w:sz w:val="22"/>
                <w:szCs w:val="22"/>
                <w:lang w:val="hu-HU"/>
              </w:rPr>
              <w:t xml:space="preserve"> </w:t>
            </w:r>
            <w:r>
              <w:rPr>
                <w:sz w:val="22"/>
                <w:szCs w:val="22"/>
                <w:lang w:val="hu-HU"/>
              </w:rPr>
              <w:t>c</w:t>
            </w:r>
            <w:r w:rsidRPr="00EA13C7">
              <w:rPr>
                <w:sz w:val="22"/>
                <w:szCs w:val="22"/>
                <w:lang w:val="hu-HU"/>
              </w:rPr>
              <w:t>sökkent</w:t>
            </w:r>
            <w:r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="00A6207B" w:rsidRPr="00EA13C7">
              <w:rPr>
                <w:sz w:val="22"/>
                <w:szCs w:val="22"/>
                <w:lang w:val="hu-HU"/>
              </w:rPr>
              <w:t>fehérvérsejt-</w:t>
            </w:r>
            <w:r w:rsidR="00A6207B"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="00A6207B" w:rsidRPr="00EA13C7">
              <w:rPr>
                <w:sz w:val="22"/>
                <w:szCs w:val="22"/>
                <w:lang w:val="hu-HU"/>
              </w:rPr>
              <w:t>szám</w:t>
            </w:r>
            <w:r w:rsidR="00A6207B" w:rsidRPr="00EA13C7">
              <w:rPr>
                <w:sz w:val="22"/>
                <w:szCs w:val="22"/>
                <w:vertAlign w:val="superscript"/>
                <w:lang w:val="hu-HU"/>
              </w:rPr>
              <w:t>b</w:t>
            </w:r>
            <w:r w:rsidR="00A6207B" w:rsidRPr="00EA13C7">
              <w:rPr>
                <w:sz w:val="22"/>
                <w:szCs w:val="22"/>
                <w:lang w:val="hu-HU"/>
              </w:rPr>
              <w:t>,</w:t>
            </w:r>
            <w:r w:rsidR="00A6207B"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>
              <w:rPr>
                <w:sz w:val="22"/>
                <w:szCs w:val="22"/>
                <w:lang w:val="hu-HU"/>
              </w:rPr>
              <w:t>e</w:t>
            </w:r>
            <w:r w:rsidRPr="00EA13C7">
              <w:rPr>
                <w:sz w:val="22"/>
                <w:szCs w:val="22"/>
                <w:lang w:val="hu-HU"/>
              </w:rPr>
              <w:t>melkedett</w:t>
            </w:r>
            <w:r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="00A6207B" w:rsidRPr="00EA13C7">
              <w:rPr>
                <w:sz w:val="22"/>
                <w:szCs w:val="22"/>
                <w:lang w:val="hu-HU"/>
              </w:rPr>
              <w:t>kreatin</w:t>
            </w:r>
            <w:r w:rsidR="00A6207B"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="00A6207B" w:rsidRPr="00EA13C7">
              <w:rPr>
                <w:sz w:val="22"/>
                <w:szCs w:val="22"/>
                <w:lang w:val="hu-HU"/>
              </w:rPr>
              <w:t>foszfokináz</w:t>
            </w:r>
            <w:r w:rsidR="00A6207B">
              <w:rPr>
                <w:sz w:val="22"/>
                <w:szCs w:val="22"/>
                <w:lang w:val="hu-HU"/>
              </w:rPr>
              <w:t>-</w:t>
            </w:r>
            <w:r w:rsidR="00A6207B" w:rsidRPr="00EA13C7">
              <w:rPr>
                <w:sz w:val="22"/>
                <w:szCs w:val="22"/>
                <w:lang w:val="hu-HU"/>
              </w:rPr>
              <w:t>szint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EB393" w14:textId="77777777" w:rsidR="004A2C84" w:rsidRPr="00EA13C7" w:rsidRDefault="004A2C84" w:rsidP="00EA13C7">
            <w:pPr>
              <w:pStyle w:val="TableParagraph"/>
              <w:kinsoku w:val="0"/>
              <w:overflowPunct w:val="0"/>
              <w:ind w:left="111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BC3AE" w14:textId="77777777" w:rsidR="004A2C84" w:rsidRPr="00EA13C7" w:rsidRDefault="004A2C84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EA34E" w14:textId="77777777" w:rsidR="004A2C84" w:rsidRPr="00EA13C7" w:rsidRDefault="004A2C84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BD0EA" w14:textId="77777777" w:rsidR="004A2C84" w:rsidRPr="00EA13C7" w:rsidRDefault="004A2C84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</w:tr>
      <w:tr w:rsidR="004A2C84" w:rsidRPr="00EA13C7" w14:paraId="7D50DFFB" w14:textId="77777777" w:rsidTr="00373D2B">
        <w:trPr>
          <w:trHeight w:val="126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FDBA5" w14:textId="57ABF0EE" w:rsidR="004A2C84" w:rsidRPr="00EA13C7" w:rsidRDefault="00A6207B" w:rsidP="00EA13C7">
            <w:pPr>
              <w:pStyle w:val="TableParagraph"/>
              <w:kinsoku w:val="0"/>
              <w:overflowPunct w:val="0"/>
              <w:ind w:left="107" w:right="250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Sérülés, mérgezés</w:t>
            </w:r>
            <w:r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és a beavatkozással</w:t>
            </w:r>
            <w:r w:rsidRPr="00EA13C7">
              <w:rPr>
                <w:spacing w:val="-5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kapcsolatos</w:t>
            </w:r>
            <w:r>
              <w:rPr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szövődmények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9ED95" w14:textId="77777777" w:rsidR="004A2C84" w:rsidRPr="00EA13C7" w:rsidRDefault="004A2C84" w:rsidP="00421C0F">
            <w:pPr>
              <w:pStyle w:val="TableParagraph"/>
              <w:kinsoku w:val="0"/>
              <w:overflowPunct w:val="0"/>
              <w:ind w:left="107" w:right="169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C4027" w14:textId="77777777" w:rsidR="004A2C84" w:rsidRPr="00EA13C7" w:rsidRDefault="004A2C84" w:rsidP="00EA13C7">
            <w:pPr>
              <w:pStyle w:val="TableParagraph"/>
              <w:kinsoku w:val="0"/>
              <w:overflowPunct w:val="0"/>
              <w:ind w:left="108" w:right="170"/>
              <w:rPr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5D589" w14:textId="5B995AFD" w:rsidR="004A2C84" w:rsidRPr="00EA13C7" w:rsidRDefault="00E200D6" w:rsidP="00EA13C7">
            <w:pPr>
              <w:pStyle w:val="TableParagraph"/>
              <w:kinsoku w:val="0"/>
              <w:overflowPunct w:val="0"/>
              <w:ind w:left="111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p</w:t>
            </w:r>
            <w:r w:rsidRPr="00EA13C7">
              <w:rPr>
                <w:sz w:val="22"/>
                <w:szCs w:val="22"/>
                <w:lang w:val="hu-HU"/>
              </w:rPr>
              <w:t>oszttraumás</w:t>
            </w:r>
            <w:r w:rsidRPr="00EA13C7">
              <w:rPr>
                <w:spacing w:val="-52"/>
                <w:sz w:val="22"/>
                <w:szCs w:val="22"/>
                <w:lang w:val="hu-HU"/>
              </w:rPr>
              <w:t xml:space="preserve"> </w:t>
            </w:r>
            <w:r w:rsidR="00A6207B" w:rsidRPr="00EA13C7">
              <w:rPr>
                <w:sz w:val="22"/>
                <w:szCs w:val="22"/>
                <w:lang w:val="hu-HU"/>
              </w:rPr>
              <w:t>fájdalom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DB98A" w14:textId="77777777" w:rsidR="004A2C84" w:rsidRPr="00EA13C7" w:rsidRDefault="004A2C84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3DBFE" w14:textId="77777777" w:rsidR="004A2C84" w:rsidRPr="00EA13C7" w:rsidRDefault="004A2C84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B78AA" w14:textId="77777777" w:rsidR="004A2C84" w:rsidRPr="00EA13C7" w:rsidRDefault="004A2C84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</w:tr>
    </w:tbl>
    <w:p w14:paraId="0E45BA01" w14:textId="77777777" w:rsidR="00753BFF" w:rsidRDefault="007428E9" w:rsidP="00A6207B">
      <w:pPr>
        <w:rPr>
          <w:lang w:val="hu-HU"/>
        </w:rPr>
      </w:pPr>
      <w:r w:rsidRPr="00EA13C7">
        <w:rPr>
          <w:lang w:val="hu-HU"/>
        </w:rPr>
        <w:t>a: Bővebb információ a részletezett fejezetben</w:t>
      </w:r>
    </w:p>
    <w:p w14:paraId="70718A97" w14:textId="25448BA1" w:rsidR="007428E9" w:rsidRPr="00A6207B" w:rsidRDefault="007428E9" w:rsidP="00A6207B"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b: Lásd 4.4</w:t>
      </w:r>
      <w:r w:rsidR="00320E53">
        <w:rPr>
          <w:bCs/>
        </w:rPr>
        <w:t> </w:t>
      </w:r>
      <w:r w:rsidRPr="00EA13C7">
        <w:rPr>
          <w:lang w:val="hu-HU"/>
        </w:rPr>
        <w:t>pont</w:t>
      </w:r>
    </w:p>
    <w:p w14:paraId="4EDEA77C" w14:textId="76BD39B4" w:rsidR="007428E9" w:rsidRPr="00EA13C7" w:rsidRDefault="007428E9" w:rsidP="00A6207B">
      <w:pPr>
        <w:pStyle w:val="Szvegtrzs"/>
        <w:kinsoku w:val="0"/>
        <w:overflowPunct w:val="0"/>
        <w:ind w:right="603"/>
        <w:rPr>
          <w:lang w:val="hu-HU"/>
        </w:rPr>
      </w:pPr>
      <w:r w:rsidRPr="00EA13C7">
        <w:rPr>
          <w:lang w:val="hu-HU"/>
        </w:rPr>
        <w:t>c: A gyakoriság gyermeknél és serdülőknél „gyakori”, egy gyermekeknél és serdülőknél végzett kontrollos</w:t>
      </w:r>
      <w:r w:rsidR="00320E53">
        <w:rPr>
          <w:lang w:val="hu-HU"/>
        </w:rPr>
        <w:t xml:space="preserve"> </w:t>
      </w:r>
      <w:r w:rsidRPr="00EA13C7">
        <w:rPr>
          <w:spacing w:val="-52"/>
          <w:lang w:val="hu-HU"/>
        </w:rPr>
        <w:t xml:space="preserve"> </w:t>
      </w:r>
      <w:r w:rsidR="00320E53">
        <w:rPr>
          <w:spacing w:val="-52"/>
          <w:lang w:val="hu-HU"/>
        </w:rPr>
        <w:t xml:space="preserve">   </w:t>
      </w:r>
      <w:r w:rsidRPr="00EA13C7">
        <w:rPr>
          <w:lang w:val="hu-HU"/>
        </w:rPr>
        <w:t>klinikai vizsgálatok alapján;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gyakoriság</w:t>
      </w:r>
      <w:r w:rsidRPr="00EA13C7">
        <w:rPr>
          <w:spacing w:val="-4"/>
          <w:lang w:val="hu-HU"/>
        </w:rPr>
        <w:t xml:space="preserve"> </w:t>
      </w:r>
      <w:r w:rsidR="008E3598">
        <w:rPr>
          <w:spacing w:val="-4"/>
          <w:lang w:val="hu-HU"/>
        </w:rPr>
        <w:t xml:space="preserve">a </w:t>
      </w:r>
      <w:r w:rsidRPr="00EA13C7">
        <w:rPr>
          <w:lang w:val="hu-HU"/>
        </w:rPr>
        <w:t>felnőtteknél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„nem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gyakori”</w:t>
      </w:r>
      <w:r w:rsidR="00320E53">
        <w:rPr>
          <w:lang w:val="hu-HU"/>
        </w:rPr>
        <w:t>.</w:t>
      </w:r>
    </w:p>
    <w:p w14:paraId="4ECC17CA" w14:textId="0D4B9DC3" w:rsidR="007428E9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28EFF2C5" w14:textId="77777777" w:rsidR="001014CB" w:rsidRPr="00EA13C7" w:rsidRDefault="001014CB" w:rsidP="00EA13C7">
      <w:pPr>
        <w:pStyle w:val="Szvegtrzs"/>
        <w:kinsoku w:val="0"/>
        <w:overflowPunct w:val="0"/>
        <w:rPr>
          <w:lang w:val="hu-HU"/>
        </w:rPr>
      </w:pPr>
    </w:p>
    <w:p w14:paraId="06B96EC3" w14:textId="77777777" w:rsidR="007428E9" w:rsidRPr="00EA13C7" w:rsidRDefault="007428E9" w:rsidP="00753BFF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Kiválasztott</w:t>
      </w:r>
      <w:r w:rsidRPr="00EA13C7">
        <w:rPr>
          <w:spacing w:val="-4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mellékhatások</w:t>
      </w:r>
      <w:r w:rsidRPr="00EA13C7">
        <w:rPr>
          <w:spacing w:val="-4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leírása</w:t>
      </w:r>
    </w:p>
    <w:p w14:paraId="12DAE22B" w14:textId="77777777" w:rsidR="007428E9" w:rsidRPr="00EA13C7" w:rsidRDefault="007428E9" w:rsidP="00753BFF">
      <w:pPr>
        <w:pStyle w:val="Szvegtrzs"/>
        <w:kinsoku w:val="0"/>
        <w:overflowPunct w:val="0"/>
        <w:rPr>
          <w:lang w:val="hu-HU"/>
        </w:rPr>
      </w:pPr>
    </w:p>
    <w:p w14:paraId="72234F5B" w14:textId="77777777" w:rsidR="007428E9" w:rsidRPr="00EA13C7" w:rsidRDefault="007428E9" w:rsidP="00753BFF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Alopecia</w:t>
      </w:r>
    </w:p>
    <w:p w14:paraId="4FA837B1" w14:textId="5CCD038E" w:rsidR="007428E9" w:rsidRPr="00EA13C7" w:rsidRDefault="007428E9" w:rsidP="00753BFF">
      <w:pPr>
        <w:pStyle w:val="Szvegtrzs"/>
        <w:kinsoku w:val="0"/>
        <w:overflowPunct w:val="0"/>
        <w:ind w:right="519"/>
        <w:rPr>
          <w:lang w:val="hu-HU"/>
        </w:rPr>
      </w:pPr>
      <w:r w:rsidRPr="00EA13C7">
        <w:rPr>
          <w:lang w:val="hu-HU"/>
        </w:rPr>
        <w:t>Alopeciáról számoltak be (a következő formákban: hajszálvékonyodás, hajsűrűség-csökkenés, hajhullás,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haj textúrájának megváltozásával vagy anélkül) a 14</w:t>
      </w:r>
      <w:r w:rsidR="00320E53" w:rsidRPr="00373D2B">
        <w:rPr>
          <w:bCs/>
          <w:lang w:val="hu-HU"/>
        </w:rPr>
        <w:t> </w:t>
      </w:r>
      <w:r w:rsidRPr="00EA13C7">
        <w:rPr>
          <w:lang w:val="hu-HU"/>
        </w:rPr>
        <w:t>mg teriflunomiddal kezelt betegek 13,9%-ánál, míg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placebóval kezelt betegek 5,1%-ánál jelentkezett ilyen. A legtöbb leírt eset diffúz vagy generalizált jelenség</w:t>
      </w:r>
      <w:r w:rsidR="00753BFF">
        <w:rPr>
          <w:lang w:val="hu-HU"/>
        </w:rPr>
        <w:t xml:space="preserve"> 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volt a hajas fejbőrön (nem érkezett jelentés teljes mértékű hajhullásról), leggyakrabban az első 6 hónapban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jelentkezett, és a 139 betegből 121 betegnél (87,1%) a kezelés alatt rendeződött. A kezelés alopecia miatti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leállításának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aránya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1,3% volt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 14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mg-os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teriflunomid-csoportban,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míg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0,1%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volt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placebocsoportban.</w:t>
      </w:r>
    </w:p>
    <w:p w14:paraId="036D4EDB" w14:textId="77777777" w:rsidR="007428E9" w:rsidRPr="00EA13C7" w:rsidRDefault="007428E9" w:rsidP="00753BFF">
      <w:pPr>
        <w:pStyle w:val="Szvegtrzs"/>
        <w:kinsoku w:val="0"/>
        <w:overflowPunct w:val="0"/>
        <w:rPr>
          <w:lang w:val="hu-HU"/>
        </w:rPr>
      </w:pPr>
    </w:p>
    <w:p w14:paraId="1376DAF6" w14:textId="77777777" w:rsidR="007428E9" w:rsidRPr="00EA13C7" w:rsidRDefault="007428E9" w:rsidP="00753BFF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Hepatikus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hatások</w:t>
      </w:r>
    </w:p>
    <w:p w14:paraId="51BADA12" w14:textId="2D57DE1C" w:rsidR="007428E9" w:rsidRPr="00EA13C7" w:rsidRDefault="007428E9" w:rsidP="00753BFF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Felnőtt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betegeknél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végzett,</w:t>
      </w:r>
      <w:r w:rsidRPr="00EA13C7">
        <w:rPr>
          <w:spacing w:val="-5"/>
          <w:lang w:val="hu-HU"/>
        </w:rPr>
        <w:t xml:space="preserve"> </w:t>
      </w:r>
      <w:r w:rsidR="00753BFF">
        <w:rPr>
          <w:lang w:val="hu-HU"/>
        </w:rPr>
        <w:t>p</w:t>
      </w:r>
      <w:r w:rsidRPr="00EA13C7">
        <w:rPr>
          <w:lang w:val="hu-HU"/>
        </w:rPr>
        <w:t>lacebokontrollos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vizsgálatok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során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következőket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észlelték:</w:t>
      </w:r>
    </w:p>
    <w:p w14:paraId="084CC20E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04"/>
        <w:gridCol w:w="2959"/>
        <w:gridCol w:w="2692"/>
      </w:tblGrid>
      <w:tr w:rsidR="007428E9" w:rsidRPr="005B6661" w14:paraId="20FDFBF9" w14:textId="77777777" w:rsidTr="00753BFF">
        <w:trPr>
          <w:trHeight w:val="757"/>
        </w:trPr>
        <w:tc>
          <w:tcPr>
            <w:tcW w:w="9355" w:type="dxa"/>
            <w:gridSpan w:val="3"/>
          </w:tcPr>
          <w:p w14:paraId="03BD3A94" w14:textId="400E5832" w:rsidR="007428E9" w:rsidRPr="00EA13C7" w:rsidRDefault="007428E9" w:rsidP="00EA13C7">
            <w:pPr>
              <w:pStyle w:val="TableParagraph"/>
              <w:kinsoku w:val="0"/>
              <w:overflowPunct w:val="0"/>
              <w:ind w:left="107"/>
              <w:rPr>
                <w:b/>
                <w:bCs/>
                <w:sz w:val="22"/>
                <w:szCs w:val="22"/>
                <w:lang w:val="hu-HU"/>
              </w:rPr>
            </w:pPr>
            <w:r w:rsidRPr="00962BBF">
              <w:rPr>
                <w:b/>
                <w:bCs/>
                <w:sz w:val="22"/>
                <w:szCs w:val="22"/>
                <w:lang w:val="hu-HU"/>
              </w:rPr>
              <w:t>GPT(ALAT)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növekedése</w:t>
            </w:r>
            <w:r w:rsidRPr="00EA13C7">
              <w:rPr>
                <w:b/>
                <w:bCs/>
                <w:spacing w:val="-5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(laboratóriumi</w:t>
            </w:r>
            <w:r w:rsidRPr="00EA13C7">
              <w:rPr>
                <w:b/>
                <w:bCs/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adatok</w:t>
            </w:r>
            <w:r w:rsidRPr="00EA13C7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alapján)</w:t>
            </w:r>
            <w:r w:rsidRPr="00EA13C7">
              <w:rPr>
                <w:b/>
                <w:bCs/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a</w:t>
            </w:r>
            <w:r w:rsidRPr="00EA13C7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kiindulási</w:t>
            </w:r>
            <w:r w:rsidRPr="00EA13C7">
              <w:rPr>
                <w:b/>
                <w:bCs/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állapothoz</w:t>
            </w:r>
            <w:r w:rsidRPr="00EA13C7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képest</w:t>
            </w:r>
            <w:r w:rsidRPr="00EA13C7">
              <w:rPr>
                <w:b/>
                <w:bCs/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–</w:t>
            </w:r>
          </w:p>
          <w:p w14:paraId="0D7CE8AE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7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Biztonságossági</w:t>
            </w:r>
            <w:r w:rsidRPr="00EA13C7">
              <w:rPr>
                <w:b/>
                <w:bCs/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populáció</w:t>
            </w:r>
            <w:r w:rsidRPr="00EA13C7">
              <w:rPr>
                <w:b/>
                <w:bCs/>
                <w:spacing w:val="-6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placebokontrollos</w:t>
            </w:r>
            <w:r w:rsidRPr="00EA13C7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vizsgálatokban</w:t>
            </w:r>
          </w:p>
          <w:p w14:paraId="0BF7156F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7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(ULN:</w:t>
            </w:r>
            <w:r w:rsidRPr="00EA13C7">
              <w:rPr>
                <w:b/>
                <w:bCs/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normálérték</w:t>
            </w:r>
            <w:r w:rsidRPr="00EA13C7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felső</w:t>
            </w:r>
            <w:r w:rsidRPr="00EA13C7">
              <w:rPr>
                <w:b/>
                <w:bCs/>
                <w:spacing w:val="-5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határa)</w:t>
            </w:r>
          </w:p>
        </w:tc>
      </w:tr>
      <w:tr w:rsidR="007428E9" w:rsidRPr="00EA13C7" w14:paraId="7E3F7CFE" w14:textId="77777777" w:rsidTr="00373D2B">
        <w:trPr>
          <w:trHeight w:val="505"/>
        </w:trPr>
        <w:tc>
          <w:tcPr>
            <w:tcW w:w="3704" w:type="dxa"/>
            <w:tcBorders>
              <w:bottom w:val="single" w:sz="4" w:space="0" w:color="auto"/>
            </w:tcBorders>
          </w:tcPr>
          <w:p w14:paraId="4AB83F38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2959" w:type="dxa"/>
            <w:tcBorders>
              <w:bottom w:val="single" w:sz="4" w:space="0" w:color="auto"/>
            </w:tcBorders>
          </w:tcPr>
          <w:p w14:paraId="195E374A" w14:textId="77777777" w:rsidR="007428E9" w:rsidRPr="00EA13C7" w:rsidRDefault="007428E9" w:rsidP="00EA13C7">
            <w:pPr>
              <w:pStyle w:val="TableParagraph"/>
              <w:kinsoku w:val="0"/>
              <w:overflowPunct w:val="0"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placebo</w:t>
            </w:r>
          </w:p>
          <w:p w14:paraId="4E7BD398" w14:textId="7F99B518" w:rsidR="007428E9" w:rsidRPr="00EA13C7" w:rsidRDefault="007428E9" w:rsidP="0071349E">
            <w:pPr>
              <w:pStyle w:val="TableParagraph"/>
              <w:kinsoku w:val="0"/>
              <w:overflowPunct w:val="0"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(</w:t>
            </w:r>
            <w:r w:rsidR="0071349E">
              <w:rPr>
                <w:b/>
                <w:bCs/>
                <w:sz w:val="22"/>
                <w:szCs w:val="22"/>
                <w:lang w:val="hu-HU"/>
              </w:rPr>
              <w:t>n</w:t>
            </w:r>
            <w:r w:rsidR="0071349E" w:rsidRPr="00EA13C7">
              <w:rPr>
                <w:b/>
                <w:bCs/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= 997)</w:t>
            </w:r>
          </w:p>
        </w:tc>
        <w:tc>
          <w:tcPr>
            <w:tcW w:w="2692" w:type="dxa"/>
            <w:tcBorders>
              <w:bottom w:val="single" w:sz="4" w:space="0" w:color="auto"/>
            </w:tcBorders>
          </w:tcPr>
          <w:p w14:paraId="7F715385" w14:textId="77777777" w:rsidR="007428E9" w:rsidRPr="00EA13C7" w:rsidRDefault="007428E9" w:rsidP="00EA13C7">
            <w:pPr>
              <w:pStyle w:val="TableParagraph"/>
              <w:kinsoku w:val="0"/>
              <w:overflowPunct w:val="0"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teriflunomid</w:t>
            </w:r>
            <w:r w:rsidRPr="00EA13C7">
              <w:rPr>
                <w:b/>
                <w:bCs/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14</w:t>
            </w:r>
            <w:r w:rsidRPr="00EA13C7">
              <w:rPr>
                <w:b/>
                <w:bCs/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mg</w:t>
            </w:r>
          </w:p>
          <w:p w14:paraId="399E0556" w14:textId="1B28FAAF" w:rsidR="007428E9" w:rsidRPr="00EA13C7" w:rsidRDefault="007428E9" w:rsidP="0071349E">
            <w:pPr>
              <w:pStyle w:val="TableParagraph"/>
              <w:kinsoku w:val="0"/>
              <w:overflowPunct w:val="0"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(</w:t>
            </w:r>
            <w:r w:rsidR="0071349E">
              <w:rPr>
                <w:b/>
                <w:bCs/>
                <w:sz w:val="22"/>
                <w:szCs w:val="22"/>
                <w:lang w:val="hu-HU"/>
              </w:rPr>
              <w:t>n</w:t>
            </w:r>
            <w:r w:rsidR="0071349E" w:rsidRPr="00EA13C7">
              <w:rPr>
                <w:b/>
                <w:bCs/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= 1002)</w:t>
            </w:r>
          </w:p>
        </w:tc>
      </w:tr>
      <w:tr w:rsidR="007428E9" w:rsidRPr="00EA13C7" w14:paraId="7ECEC47D" w14:textId="77777777" w:rsidTr="00373D2B">
        <w:trPr>
          <w:trHeight w:val="254"/>
        </w:trPr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B2AC9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&gt;3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ULN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54D72" w14:textId="77777777" w:rsidR="007428E9" w:rsidRPr="00EA13C7" w:rsidRDefault="007428E9" w:rsidP="00EA13C7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66/994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(6,6%)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BB86" w14:textId="77777777" w:rsidR="007428E9" w:rsidRPr="00EA13C7" w:rsidRDefault="007428E9" w:rsidP="00EA13C7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80/999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(8,0%)</w:t>
            </w:r>
          </w:p>
        </w:tc>
      </w:tr>
      <w:tr w:rsidR="005C5CE5" w:rsidRPr="00EA13C7" w14:paraId="389411CC" w14:textId="77777777" w:rsidTr="00753BFF">
        <w:trPr>
          <w:trHeight w:val="254"/>
        </w:trPr>
        <w:tc>
          <w:tcPr>
            <w:tcW w:w="3704" w:type="dxa"/>
          </w:tcPr>
          <w:p w14:paraId="16748EC3" w14:textId="77777777" w:rsidR="005C5CE5" w:rsidRPr="00EA13C7" w:rsidRDefault="005C5CE5" w:rsidP="00EA13C7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&gt;5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ULN</w:t>
            </w:r>
          </w:p>
        </w:tc>
        <w:tc>
          <w:tcPr>
            <w:tcW w:w="2959" w:type="dxa"/>
          </w:tcPr>
          <w:p w14:paraId="10959966" w14:textId="77777777" w:rsidR="005C5CE5" w:rsidRPr="00EA13C7" w:rsidRDefault="005C5CE5" w:rsidP="00EA13C7">
            <w:pPr>
              <w:pStyle w:val="TableParagraph"/>
              <w:kinsoku w:val="0"/>
              <w:overflowPunct w:val="0"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37/994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(3,7%)</w:t>
            </w:r>
          </w:p>
        </w:tc>
        <w:tc>
          <w:tcPr>
            <w:tcW w:w="2692" w:type="dxa"/>
          </w:tcPr>
          <w:p w14:paraId="562A8744" w14:textId="77777777" w:rsidR="005C5CE5" w:rsidRPr="00EA13C7" w:rsidRDefault="005C5CE5" w:rsidP="00EA13C7">
            <w:pPr>
              <w:pStyle w:val="TableParagraph"/>
              <w:kinsoku w:val="0"/>
              <w:overflowPunct w:val="0"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31/999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(3,1%)</w:t>
            </w:r>
          </w:p>
        </w:tc>
      </w:tr>
      <w:tr w:rsidR="005C5CE5" w:rsidRPr="00EA13C7" w14:paraId="195AC1BB" w14:textId="77777777" w:rsidTr="00753BFF">
        <w:trPr>
          <w:trHeight w:val="254"/>
        </w:trPr>
        <w:tc>
          <w:tcPr>
            <w:tcW w:w="3704" w:type="dxa"/>
          </w:tcPr>
          <w:p w14:paraId="237B8DA3" w14:textId="77777777" w:rsidR="005C5CE5" w:rsidRPr="00EA13C7" w:rsidRDefault="005C5CE5" w:rsidP="00EA13C7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&gt;10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ULN</w:t>
            </w:r>
          </w:p>
        </w:tc>
        <w:tc>
          <w:tcPr>
            <w:tcW w:w="2959" w:type="dxa"/>
          </w:tcPr>
          <w:p w14:paraId="55F5677A" w14:textId="77777777" w:rsidR="005C5CE5" w:rsidRPr="00EA13C7" w:rsidRDefault="005C5CE5" w:rsidP="00EA13C7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16/994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(1,6%)</w:t>
            </w:r>
          </w:p>
        </w:tc>
        <w:tc>
          <w:tcPr>
            <w:tcW w:w="2692" w:type="dxa"/>
          </w:tcPr>
          <w:p w14:paraId="428F952D" w14:textId="77777777" w:rsidR="005C5CE5" w:rsidRPr="00EA13C7" w:rsidRDefault="005C5CE5" w:rsidP="00EA13C7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9/999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(0,9%)</w:t>
            </w:r>
          </w:p>
        </w:tc>
      </w:tr>
      <w:tr w:rsidR="005C5CE5" w:rsidRPr="00EA13C7" w14:paraId="0587B71B" w14:textId="77777777" w:rsidTr="00753BFF">
        <w:trPr>
          <w:trHeight w:val="254"/>
        </w:trPr>
        <w:tc>
          <w:tcPr>
            <w:tcW w:w="3704" w:type="dxa"/>
          </w:tcPr>
          <w:p w14:paraId="49C6E95E" w14:textId="77777777" w:rsidR="005C5CE5" w:rsidRPr="00EA13C7" w:rsidRDefault="005C5CE5" w:rsidP="00EA13C7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&gt;20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ULN</w:t>
            </w:r>
          </w:p>
        </w:tc>
        <w:tc>
          <w:tcPr>
            <w:tcW w:w="2959" w:type="dxa"/>
          </w:tcPr>
          <w:p w14:paraId="6EF38B18" w14:textId="77777777" w:rsidR="005C5CE5" w:rsidRPr="00EA13C7" w:rsidRDefault="005C5CE5" w:rsidP="00EA13C7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4/994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(0,4%)</w:t>
            </w:r>
          </w:p>
        </w:tc>
        <w:tc>
          <w:tcPr>
            <w:tcW w:w="2692" w:type="dxa"/>
          </w:tcPr>
          <w:p w14:paraId="102C10A8" w14:textId="77777777" w:rsidR="005C5CE5" w:rsidRPr="00EA13C7" w:rsidRDefault="005C5CE5" w:rsidP="00EA13C7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3/999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(0,3%)</w:t>
            </w:r>
          </w:p>
        </w:tc>
      </w:tr>
      <w:tr w:rsidR="005C5CE5" w:rsidRPr="00EA13C7" w14:paraId="1028F289" w14:textId="77777777" w:rsidTr="00753BFF">
        <w:trPr>
          <w:trHeight w:val="254"/>
        </w:trPr>
        <w:tc>
          <w:tcPr>
            <w:tcW w:w="3704" w:type="dxa"/>
          </w:tcPr>
          <w:p w14:paraId="42883185" w14:textId="77E317F7" w:rsidR="005C5CE5" w:rsidRPr="00EA13C7" w:rsidRDefault="00165418" w:rsidP="00320E53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GPT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(ALAT)&gt;3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ULN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és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összbilirubin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 xml:space="preserve">a </w:t>
            </w:r>
            <w:r w:rsidR="005C5CE5" w:rsidRPr="00EA13C7">
              <w:rPr>
                <w:sz w:val="22"/>
                <w:szCs w:val="22"/>
                <w:lang w:val="hu-HU"/>
              </w:rPr>
              <w:t>normálérték</w:t>
            </w:r>
            <w:r w:rsidR="005C5CE5" w:rsidRPr="00EA13C7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="005C5CE5" w:rsidRPr="00EA13C7">
              <w:rPr>
                <w:sz w:val="22"/>
                <w:szCs w:val="22"/>
                <w:lang w:val="hu-HU"/>
              </w:rPr>
              <w:t>felső</w:t>
            </w:r>
            <w:r w:rsidR="005C5CE5"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="005C5CE5" w:rsidRPr="00EA13C7">
              <w:rPr>
                <w:sz w:val="22"/>
                <w:szCs w:val="22"/>
                <w:lang w:val="hu-HU"/>
              </w:rPr>
              <w:t>határának</w:t>
            </w:r>
            <w:r w:rsidR="005C5CE5" w:rsidRPr="00EA13C7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="005C5CE5" w:rsidRPr="00EA13C7">
              <w:rPr>
                <w:sz w:val="22"/>
                <w:szCs w:val="22"/>
                <w:lang w:val="hu-HU"/>
              </w:rPr>
              <w:t>több</w:t>
            </w:r>
            <w:r w:rsidR="005C5CE5" w:rsidRPr="00EA13C7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="005C5CE5" w:rsidRPr="00EA13C7">
              <w:rPr>
                <w:sz w:val="22"/>
                <w:szCs w:val="22"/>
                <w:lang w:val="hu-HU"/>
              </w:rPr>
              <w:t xml:space="preserve">mint </w:t>
            </w:r>
            <w:r w:rsidR="00320E53">
              <w:rPr>
                <w:sz w:val="22"/>
                <w:szCs w:val="22"/>
                <w:lang w:val="hu-HU"/>
              </w:rPr>
              <w:t>két</w:t>
            </w:r>
            <w:r w:rsidR="005C5CE5" w:rsidRPr="00EA13C7">
              <w:rPr>
                <w:sz w:val="22"/>
                <w:szCs w:val="22"/>
                <w:lang w:val="hu-HU"/>
              </w:rPr>
              <w:t>szerese</w:t>
            </w:r>
          </w:p>
        </w:tc>
        <w:tc>
          <w:tcPr>
            <w:tcW w:w="2959" w:type="dxa"/>
          </w:tcPr>
          <w:p w14:paraId="7DE08352" w14:textId="77777777" w:rsidR="00165418" w:rsidRPr="00EA13C7" w:rsidRDefault="00165418" w:rsidP="00EA13C7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</w:p>
          <w:p w14:paraId="291ACFFC" w14:textId="77777777" w:rsidR="005C5CE5" w:rsidRPr="00EA13C7" w:rsidRDefault="005C5CE5" w:rsidP="00EA13C7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5/994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(0,5%)</w:t>
            </w:r>
          </w:p>
        </w:tc>
        <w:tc>
          <w:tcPr>
            <w:tcW w:w="2692" w:type="dxa"/>
          </w:tcPr>
          <w:p w14:paraId="04A9BF4E" w14:textId="77777777" w:rsidR="00165418" w:rsidRPr="00EA13C7" w:rsidRDefault="00165418" w:rsidP="00EA13C7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</w:p>
          <w:p w14:paraId="7F1CD51F" w14:textId="77777777" w:rsidR="005C5CE5" w:rsidRPr="00EA13C7" w:rsidRDefault="005C5CE5" w:rsidP="00EA13C7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3/999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(0,3%)</w:t>
            </w:r>
          </w:p>
        </w:tc>
      </w:tr>
    </w:tbl>
    <w:p w14:paraId="0DED3762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60725443" w14:textId="5B8E8323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transzamináz enyhe emelkedése, GPT (ALAT) ≤ 3 ULN, gyakrabban volt észlelhető a teriflunomiddal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 xml:space="preserve">kezelt csoportokban, mint a placebocsoportban. Az ULN </w:t>
      </w:r>
      <w:r w:rsidR="00320E53">
        <w:rPr>
          <w:lang w:val="hu-HU"/>
        </w:rPr>
        <w:t>három</w:t>
      </w:r>
      <w:r w:rsidRPr="00EA13C7">
        <w:rPr>
          <w:lang w:val="hu-HU"/>
        </w:rPr>
        <w:t>szorosát meghaladó emelkedések előfordulási</w:t>
      </w:r>
      <w:r w:rsidR="00320E53">
        <w:rPr>
          <w:lang w:val="hu-HU"/>
        </w:rPr>
        <w:t xml:space="preserve"> </w:t>
      </w:r>
      <w:r w:rsidRPr="00EA13C7">
        <w:rPr>
          <w:lang w:val="hu-HU"/>
        </w:rPr>
        <w:t>gyakorisága azonos volt a kezelési csoportokban. A transzamináz fent leírt emelkedése legtöbbször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kezelés első 6 hónapjában jelentkezett, és a kezelés beszüntetése után reverzibilisnek bizonyult.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helyreállási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idő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változó volt, hónapoktól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évekig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tartott.</w:t>
      </w:r>
    </w:p>
    <w:p w14:paraId="1D1767E2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25F8FEE7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Vérnyomásra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kifejtett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hatások</w:t>
      </w:r>
    </w:p>
    <w:p w14:paraId="5C57A76D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Felnőtt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betegeknél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végzett,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placebokontrollos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vizsgálatok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során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következőket állapították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meg:</w:t>
      </w:r>
    </w:p>
    <w:p w14:paraId="29BEF3B0" w14:textId="7AA960AC" w:rsidR="007428E9" w:rsidRPr="00EA13C7" w:rsidRDefault="007428E9" w:rsidP="00EA13C7">
      <w:pPr>
        <w:pStyle w:val="Listaszerbekezds"/>
        <w:numPr>
          <w:ilvl w:val="0"/>
          <w:numId w:val="21"/>
        </w:numPr>
        <w:tabs>
          <w:tab w:val="left" w:pos="940"/>
        </w:tabs>
        <w:kinsoku w:val="0"/>
        <w:overflowPunct w:val="0"/>
        <w:ind w:left="567"/>
        <w:rPr>
          <w:sz w:val="22"/>
          <w:szCs w:val="22"/>
          <w:lang w:val="hu-HU"/>
        </w:rPr>
      </w:pPr>
      <w:r w:rsidRPr="00EA13C7">
        <w:rPr>
          <w:sz w:val="22"/>
          <w:szCs w:val="22"/>
          <w:lang w:val="hu-HU"/>
        </w:rPr>
        <w:t>140</w:t>
      </w:r>
      <w:r w:rsidR="00320E53" w:rsidRPr="00373D2B">
        <w:rPr>
          <w:bCs/>
          <w:lang w:val="hu-HU"/>
        </w:rPr>
        <w:t> </w:t>
      </w:r>
      <w:r w:rsidRPr="00EA13C7">
        <w:rPr>
          <w:sz w:val="22"/>
          <w:szCs w:val="22"/>
          <w:lang w:val="hu-HU"/>
        </w:rPr>
        <w:t>Hgmm fölötti szisztolés vérnyomást mértek a napi 14</w:t>
      </w:r>
      <w:r w:rsidR="00320E53" w:rsidRPr="00373D2B">
        <w:rPr>
          <w:bCs/>
          <w:lang w:val="hu-HU"/>
        </w:rPr>
        <w:t> </w:t>
      </w:r>
      <w:r w:rsidRPr="00EA13C7">
        <w:rPr>
          <w:sz w:val="22"/>
          <w:szCs w:val="22"/>
          <w:lang w:val="hu-HU"/>
        </w:rPr>
        <w:t>mg teriflunomidot kapó betegek</w:t>
      </w:r>
      <w:r w:rsidRPr="00EA13C7">
        <w:rPr>
          <w:spacing w:val="-5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19,9%-ánál,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és a placebót</w:t>
      </w:r>
      <w:r w:rsidRPr="00EA13C7">
        <w:rPr>
          <w:spacing w:val="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kapó betegek 15,5%-ánál;</w:t>
      </w:r>
    </w:p>
    <w:p w14:paraId="1D9780C7" w14:textId="33442DDB" w:rsidR="007428E9" w:rsidRPr="00EA13C7" w:rsidRDefault="007428E9" w:rsidP="00EA13C7">
      <w:pPr>
        <w:pStyle w:val="Listaszerbekezds"/>
        <w:numPr>
          <w:ilvl w:val="0"/>
          <w:numId w:val="21"/>
        </w:numPr>
        <w:tabs>
          <w:tab w:val="left" w:pos="940"/>
        </w:tabs>
        <w:kinsoku w:val="0"/>
        <w:overflowPunct w:val="0"/>
        <w:ind w:left="567"/>
        <w:rPr>
          <w:sz w:val="22"/>
          <w:szCs w:val="22"/>
          <w:lang w:val="hu-HU"/>
        </w:rPr>
      </w:pPr>
      <w:r w:rsidRPr="00EA13C7">
        <w:rPr>
          <w:sz w:val="22"/>
          <w:szCs w:val="22"/>
          <w:lang w:val="hu-HU"/>
        </w:rPr>
        <w:t>160</w:t>
      </w:r>
      <w:r w:rsidR="00320E53" w:rsidRPr="00373D2B">
        <w:rPr>
          <w:bCs/>
          <w:lang w:val="hu-HU"/>
        </w:rPr>
        <w:t> </w:t>
      </w:r>
      <w:r w:rsidRPr="00EA13C7">
        <w:rPr>
          <w:sz w:val="22"/>
          <w:szCs w:val="22"/>
          <w:lang w:val="hu-HU"/>
        </w:rPr>
        <w:t>Hgmm fölötti szisztolés vérnyomást mértek a napi 14</w:t>
      </w:r>
      <w:r w:rsidR="00320E53" w:rsidRPr="00373D2B">
        <w:rPr>
          <w:bCs/>
          <w:lang w:val="hu-HU"/>
        </w:rPr>
        <w:t> </w:t>
      </w:r>
      <w:r w:rsidRPr="00EA13C7">
        <w:rPr>
          <w:sz w:val="22"/>
          <w:szCs w:val="22"/>
          <w:lang w:val="hu-HU"/>
        </w:rPr>
        <w:t>mg teriflunomidot kapó betegek 3,8%-ánál, és a placebót kapó betegek 2,0%-ánál;</w:t>
      </w:r>
    </w:p>
    <w:p w14:paraId="583423F7" w14:textId="6B2EAAB7" w:rsidR="007428E9" w:rsidRPr="00EA13C7" w:rsidRDefault="007428E9" w:rsidP="00EA13C7">
      <w:pPr>
        <w:pStyle w:val="Listaszerbekezds"/>
        <w:numPr>
          <w:ilvl w:val="0"/>
          <w:numId w:val="21"/>
        </w:numPr>
        <w:tabs>
          <w:tab w:val="left" w:pos="940"/>
        </w:tabs>
        <w:kinsoku w:val="0"/>
        <w:overflowPunct w:val="0"/>
        <w:ind w:left="567"/>
        <w:rPr>
          <w:sz w:val="22"/>
          <w:szCs w:val="22"/>
          <w:lang w:val="hu-HU"/>
        </w:rPr>
      </w:pPr>
      <w:r w:rsidRPr="00EA13C7">
        <w:rPr>
          <w:sz w:val="22"/>
          <w:szCs w:val="22"/>
          <w:lang w:val="hu-HU"/>
        </w:rPr>
        <w:t>90</w:t>
      </w:r>
      <w:r w:rsidR="00320E53" w:rsidRPr="00373D2B">
        <w:rPr>
          <w:bCs/>
          <w:lang w:val="hu-HU"/>
        </w:rPr>
        <w:t> </w:t>
      </w:r>
      <w:r w:rsidRPr="00EA13C7">
        <w:rPr>
          <w:sz w:val="22"/>
          <w:szCs w:val="22"/>
          <w:lang w:val="hu-HU"/>
        </w:rPr>
        <w:t>Hgmm fölötti diasztolés vérnyomást mértek a napi 14</w:t>
      </w:r>
      <w:r w:rsidR="00320E53" w:rsidRPr="00373D2B">
        <w:rPr>
          <w:bCs/>
          <w:lang w:val="hu-HU"/>
        </w:rPr>
        <w:t> </w:t>
      </w:r>
      <w:r w:rsidRPr="00EA13C7">
        <w:rPr>
          <w:sz w:val="22"/>
          <w:szCs w:val="22"/>
          <w:lang w:val="hu-HU"/>
        </w:rPr>
        <w:t>mg teriflunomidot kapó betegek 21,4%-ánál, és a placebót kapó betegek 13,6%-ánál.</w:t>
      </w:r>
    </w:p>
    <w:p w14:paraId="6354941E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3EC3377D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Fertőzések</w:t>
      </w:r>
    </w:p>
    <w:p w14:paraId="62348229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felnőtt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betegeknél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végzett,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placebokontrollos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klinikai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vizsgálatokban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súlyos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fertőzések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nem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fordultak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elő</w:t>
      </w:r>
      <w:r w:rsidR="00165418" w:rsidRPr="00EA13C7">
        <w:rPr>
          <w:lang w:val="hu-HU"/>
        </w:rPr>
        <w:t xml:space="preserve"> </w:t>
      </w:r>
      <w:r w:rsidRPr="00EA13C7">
        <w:rPr>
          <w:lang w:val="hu-HU"/>
        </w:rPr>
        <w:t>gyakrabban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14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mg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teriflunomidot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szedő betegek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csoportjában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(2,7%) 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placebóhoz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(2,2%) hasonlítva.</w:t>
      </w:r>
    </w:p>
    <w:p w14:paraId="1372513D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Súlyos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opportunista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fertőzések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0,2%-ban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jelentek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meg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mindkét csoportban.</w:t>
      </w:r>
    </w:p>
    <w:p w14:paraId="23A34BAE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forgalomba hozatalt követően súlyos fertőzésekről, köztük sepsisről számoltak be, néhány esetben fatális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kimenettel.</w:t>
      </w:r>
    </w:p>
    <w:p w14:paraId="4A9B26BB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3D29A994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Haematológiai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hatások</w:t>
      </w:r>
    </w:p>
    <w:p w14:paraId="025B5DD9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fehérvérsejtszám (WBC) átlagos csökkenése (&lt;15% a kiindulási szinthez képest, főként neutrofilek és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lymphocyták csökkenése) volt megfigyelhető a</w:t>
      </w:r>
      <w:r w:rsidR="002C6BC8">
        <w:rPr>
          <w:lang w:val="hu-HU"/>
        </w:rPr>
        <w:t xml:space="preserve"> teriflunomid</w:t>
      </w:r>
      <w:r w:rsidRPr="00EA13C7">
        <w:rPr>
          <w:lang w:val="hu-HU"/>
        </w:rPr>
        <w:t xml:space="preserve"> felnőttek</w:t>
      </w:r>
      <w:r w:rsidR="002C6BC8">
        <w:rPr>
          <w:lang w:val="hu-HU"/>
        </w:rPr>
        <w:t>en</w:t>
      </w:r>
      <w:r w:rsidRPr="00EA13C7">
        <w:rPr>
          <w:lang w:val="hu-HU"/>
        </w:rPr>
        <w:t xml:space="preserve"> végzett, placebokontrollos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vizsgálataiban, és néhány beteg esetében nagyobb csökkenés mutatkozott. Az átlagos szám kiindulási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értékhez viszonyított csökkenése az első 6 hétben következett be, majd a kezelés alatt a szám idővel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stabilizálódott, de egy csökkent szinten (15%-nál kisebb csökkentés a kiinduláshoz képest).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vörösvértestekre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(RBC) (&lt;2%)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és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thrombocyta-számra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(&lt;10%)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kifejtett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hatás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kevésbé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volt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jelentős.</w:t>
      </w:r>
    </w:p>
    <w:p w14:paraId="062C0176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6140C51D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Peripheriás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neuropathia</w:t>
      </w:r>
    </w:p>
    <w:p w14:paraId="0CD6D1AE" w14:textId="389E4498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Felnőtteknél végzett, placebokontrollos vizsgálatokban peripheriás neuropathiáról – beleértve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polyneuropathiát és a mononeuropathiát (pl. carpalis alagút szindrómát) – gyakrabban számoltak be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teriflunomiddal kezelt betegekben, mint a placebóval kezeltekben. Pivotális, placebokontrollos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vizsgálatokban az idegvezetési vizsgálatokkal igazolt peripheriás neuropathiák incidenciája 1,9% volt (898-</w:t>
      </w:r>
      <w:r w:rsidR="001B108C" w:rsidRPr="00373D2B">
        <w:rPr>
          <w:bCs/>
          <w:lang w:val="hu-HU"/>
        </w:rPr>
        <w:t> </w:t>
      </w:r>
      <w:r w:rsidRPr="00EA13C7">
        <w:rPr>
          <w:lang w:val="hu-HU"/>
        </w:rPr>
        <w:t>ból 17</w:t>
      </w:r>
      <w:r w:rsidR="001B108C" w:rsidRPr="00373D2B">
        <w:rPr>
          <w:bCs/>
          <w:lang w:val="hu-HU"/>
        </w:rPr>
        <w:t> </w:t>
      </w:r>
      <w:r w:rsidRPr="00EA13C7">
        <w:rPr>
          <w:lang w:val="hu-HU"/>
        </w:rPr>
        <w:t>beteg) a 14</w:t>
      </w:r>
      <w:r w:rsidR="001B108C" w:rsidRPr="00373D2B">
        <w:rPr>
          <w:bCs/>
          <w:lang w:val="hu-HU"/>
        </w:rPr>
        <w:t> </w:t>
      </w:r>
      <w:r w:rsidRPr="00EA13C7">
        <w:rPr>
          <w:lang w:val="hu-HU"/>
        </w:rPr>
        <w:t>mg-os teriflunomid-kezelésben részesülő betegeknél, míg a placebocsoportban az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incidencia 0,4%-os volt (898-ból 4 beteg). Peripheriás neuropathia miatt 5,</w:t>
      </w:r>
      <w:r w:rsidR="001B108C" w:rsidRPr="00373D2B">
        <w:rPr>
          <w:bCs/>
          <w:lang w:val="hu-HU"/>
        </w:rPr>
        <w:t> </w:t>
      </w:r>
      <w:r w:rsidRPr="00EA13C7">
        <w:rPr>
          <w:lang w:val="hu-HU"/>
        </w:rPr>
        <w:t>napi 14</w:t>
      </w:r>
      <w:r w:rsidR="001B108C" w:rsidRPr="00373D2B">
        <w:rPr>
          <w:bCs/>
          <w:lang w:val="hu-HU"/>
        </w:rPr>
        <w:t> </w:t>
      </w:r>
      <w:r w:rsidRPr="00EA13C7">
        <w:rPr>
          <w:lang w:val="hu-HU"/>
        </w:rPr>
        <w:t>mg teriflunomidot kapott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betegnél kellett leállítani a kezelést. A kezelés leállítása után közülük 4</w:t>
      </w:r>
      <w:r w:rsidR="001B108C" w:rsidRPr="00373D2B">
        <w:rPr>
          <w:bCs/>
          <w:lang w:val="hu-HU"/>
        </w:rPr>
        <w:t> </w:t>
      </w:r>
      <w:r w:rsidRPr="00EA13C7">
        <w:rPr>
          <w:lang w:val="hu-HU"/>
        </w:rPr>
        <w:t>betegnél számoltak be a neuropathia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rendeződéséről.</w:t>
      </w:r>
    </w:p>
    <w:p w14:paraId="2836B6D6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5610F32D" w14:textId="77777777" w:rsidR="007428E9" w:rsidRPr="00EA13C7" w:rsidRDefault="007428E9" w:rsidP="00373D2B">
      <w:pPr>
        <w:pStyle w:val="Szvegtrzs"/>
        <w:keepNext/>
        <w:widowControl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Benignus,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malignus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és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nem</w:t>
      </w:r>
      <w:r w:rsidRPr="00EA13C7">
        <w:rPr>
          <w:i/>
          <w:iCs/>
          <w:spacing w:val="-5"/>
          <w:lang w:val="hu-HU"/>
        </w:rPr>
        <w:t xml:space="preserve"> </w:t>
      </w:r>
      <w:r w:rsidRPr="00EA13C7">
        <w:rPr>
          <w:i/>
          <w:iCs/>
          <w:lang w:val="hu-HU"/>
        </w:rPr>
        <w:t>meghatározott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daganatok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(beleértve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a</w:t>
      </w:r>
      <w:r w:rsidRPr="00EA13C7">
        <w:rPr>
          <w:i/>
          <w:iCs/>
          <w:spacing w:val="-4"/>
          <w:lang w:val="hu-HU"/>
        </w:rPr>
        <w:t xml:space="preserve"> </w:t>
      </w:r>
      <w:r w:rsidRPr="00EA13C7">
        <w:rPr>
          <w:i/>
          <w:iCs/>
          <w:lang w:val="hu-HU"/>
        </w:rPr>
        <w:t>cisztákat és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polipokat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is)</w:t>
      </w:r>
    </w:p>
    <w:p w14:paraId="634DF178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klinikai vizsgálati tapasztalatokból úgy tűnik, hogy a teriflunomiddal nem nő a malignitás kockázata. Az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immunrendszerre ható más szerek használatakor megnő a malignitás – különösen a lymphoproliferativ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betegségek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– kockázata (osztályhatás).</w:t>
      </w:r>
    </w:p>
    <w:p w14:paraId="4035668E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5BAC26E2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lastRenderedPageBreak/>
        <w:t>Súlyos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bőrreakciók</w:t>
      </w:r>
    </w:p>
    <w:p w14:paraId="765C8902" w14:textId="2ABA4F24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Súlyos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bőrreakció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esetekről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számoltak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be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teriflunomiddal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kapcsolatban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forgalomba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hozatalt követően</w:t>
      </w:r>
      <w:r w:rsidR="00860155" w:rsidRPr="00EA13C7">
        <w:rPr>
          <w:lang w:val="hu-HU"/>
        </w:rPr>
        <w:t xml:space="preserve"> </w:t>
      </w:r>
      <w:r w:rsidRPr="00EA13C7">
        <w:rPr>
          <w:lang w:val="hu-HU"/>
        </w:rPr>
        <w:t>(lásd 4.4</w:t>
      </w:r>
      <w:r w:rsidR="001B108C" w:rsidRPr="00373D2B">
        <w:rPr>
          <w:bCs/>
          <w:lang w:val="hu-HU"/>
        </w:rPr>
        <w:t> </w:t>
      </w:r>
      <w:r w:rsidRPr="00EA13C7">
        <w:rPr>
          <w:lang w:val="hu-HU"/>
        </w:rPr>
        <w:t>pont).</w:t>
      </w:r>
    </w:p>
    <w:p w14:paraId="57011AEB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607299B0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Asthenia</w:t>
      </w:r>
    </w:p>
    <w:p w14:paraId="277ED97E" w14:textId="2C63BB4A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Felnőtteknél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végzett,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placebokontrollos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vizsgálatokban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az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asthenia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gyakorisága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rendre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2,0%,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1,6%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és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2,2%</w:t>
      </w:r>
      <w:r w:rsidR="00860155" w:rsidRPr="00EA13C7">
        <w:rPr>
          <w:lang w:val="hu-HU"/>
        </w:rPr>
        <w:t xml:space="preserve"> </w:t>
      </w:r>
      <w:r w:rsidRPr="00EA13C7">
        <w:rPr>
          <w:lang w:val="hu-HU"/>
        </w:rPr>
        <w:t>volt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 placebót,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 7</w:t>
      </w:r>
      <w:r w:rsidR="001B108C" w:rsidRPr="00373D2B">
        <w:rPr>
          <w:bCs/>
          <w:lang w:val="hu-HU"/>
        </w:rPr>
        <w:t> </w:t>
      </w:r>
      <w:r w:rsidRPr="00EA13C7">
        <w:rPr>
          <w:lang w:val="hu-HU"/>
        </w:rPr>
        <w:t>mg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teriflunomidot és a 14</w:t>
      </w:r>
      <w:r w:rsidR="001B108C" w:rsidRPr="00373D2B">
        <w:rPr>
          <w:bCs/>
          <w:lang w:val="hu-HU"/>
        </w:rPr>
        <w:t> </w:t>
      </w:r>
      <w:r w:rsidRPr="00EA13C7">
        <w:rPr>
          <w:lang w:val="hu-HU"/>
        </w:rPr>
        <w:t>mg teriflunomidot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kapó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csoportban.</w:t>
      </w:r>
    </w:p>
    <w:p w14:paraId="486A8779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39DBF87C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Psoriasis</w:t>
      </w:r>
    </w:p>
    <w:p w14:paraId="46D88A7B" w14:textId="0914DCE1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Placebo-kontrollos klinikai vizsgálatokban a psoriasis gyakorisága 0,3% volt a placebót kapó, 0,3% a 7</w:t>
      </w:r>
      <w:r w:rsidR="001B108C" w:rsidRPr="00373D2B">
        <w:rPr>
          <w:bCs/>
          <w:lang w:val="hu-HU"/>
        </w:rPr>
        <w:t> </w:t>
      </w:r>
      <w:r w:rsidRPr="00EA13C7">
        <w:rPr>
          <w:lang w:val="hu-HU"/>
        </w:rPr>
        <w:t>mg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terifunomidot kapó, és 0,4%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14</w:t>
      </w:r>
      <w:r w:rsidR="001B108C" w:rsidRPr="00373D2B">
        <w:rPr>
          <w:bCs/>
          <w:lang w:val="hu-HU"/>
        </w:rPr>
        <w:t> </w:t>
      </w:r>
      <w:r w:rsidRPr="00EA13C7">
        <w:rPr>
          <w:lang w:val="hu-HU"/>
        </w:rPr>
        <w:t>mg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teriflunomidot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kapó csoportban.</w:t>
      </w:r>
    </w:p>
    <w:p w14:paraId="7C457DED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0FCE6DC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Emésztőrendszeri</w:t>
      </w:r>
      <w:r w:rsidRPr="00EA13C7">
        <w:rPr>
          <w:i/>
          <w:iCs/>
          <w:spacing w:val="-5"/>
          <w:lang w:val="hu-HU"/>
        </w:rPr>
        <w:t xml:space="preserve"> </w:t>
      </w:r>
      <w:r w:rsidRPr="00EA13C7">
        <w:rPr>
          <w:i/>
          <w:iCs/>
          <w:lang w:val="hu-HU"/>
        </w:rPr>
        <w:t>betegségek</w:t>
      </w:r>
    </w:p>
    <w:p w14:paraId="51313FD7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Ritkán pancreatitist jelentettek a forgalomba hozatal után a teriflunomiddal kapcsolatban felnőtteknél, köztük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nekrotizáló pancreatitis és hasnyálmirigy pszeudociszta eseteket. Hasnyálmiriggyel kapcsolatos események,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melyeknél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kórházi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kezelésre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és/vagy korrektív kezelésre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lehet</w:t>
      </w:r>
      <w:r w:rsidRPr="00EA13C7">
        <w:rPr>
          <w:spacing w:val="4"/>
          <w:lang w:val="hu-HU"/>
        </w:rPr>
        <w:t xml:space="preserve"> </w:t>
      </w:r>
      <w:r w:rsidRPr="00EA13C7">
        <w:rPr>
          <w:lang w:val="hu-HU"/>
        </w:rPr>
        <w:t>szükség,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teriflunomid-kezelés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során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bármikor előfordulhatnak.</w:t>
      </w:r>
    </w:p>
    <w:p w14:paraId="696B049A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499C7E8E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Gyermekek</w:t>
      </w:r>
      <w:r w:rsidRPr="00EA13C7">
        <w:rPr>
          <w:spacing w:val="-3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és</w:t>
      </w:r>
      <w:r w:rsidRPr="00EA13C7">
        <w:rPr>
          <w:spacing w:val="-2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serdülők</w:t>
      </w:r>
    </w:p>
    <w:p w14:paraId="61648EB4" w14:textId="34D999C4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naponta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teriflunomid-kezelésben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részesülő,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(10</w:t>
      </w:r>
      <w:r w:rsidR="001B108C" w:rsidRPr="00373D2B">
        <w:rPr>
          <w:bCs/>
          <w:lang w:val="hu-HU"/>
        </w:rPr>
        <w:t> </w:t>
      </w:r>
      <w:r w:rsidRPr="00EA13C7">
        <w:rPr>
          <w:lang w:val="hu-HU"/>
        </w:rPr>
        <w:t>és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betöltött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18.</w:t>
      </w:r>
      <w:r w:rsidR="001B108C" w:rsidRPr="00373D2B">
        <w:rPr>
          <w:bCs/>
          <w:lang w:val="hu-HU"/>
        </w:rPr>
        <w:t xml:space="preserve">  </w:t>
      </w:r>
      <w:r w:rsidRPr="00EA13C7">
        <w:rPr>
          <w:lang w:val="hu-HU"/>
        </w:rPr>
        <w:t>életév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közötti)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gyermekeknél és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serdülőknél megfigyelt biztonságossági profil összességében hasonló volt a felnőtteknél megfigyeltekhez.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Ugyanakkor, a gyermekeknél és serdülőknél végzett (166 beteg: 109 a teriflunomid és 57</w:t>
      </w:r>
      <w:r w:rsidR="001B108C" w:rsidRPr="00373D2B">
        <w:rPr>
          <w:bCs/>
          <w:lang w:val="hu-HU"/>
        </w:rPr>
        <w:t> </w:t>
      </w:r>
      <w:r w:rsidRPr="00EA13C7">
        <w:rPr>
          <w:lang w:val="hu-HU"/>
        </w:rPr>
        <w:t>a placebo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csoportban) vizsgálatban a kettősvak fázisban 1,8%-ban (2/109) jelentettek pancreatitis eseteket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teriflunomid csoportban, míg a placebo csoportban nem fordult elő ilyen eset. Egy eseménynél volt szükség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kórházi felvételre és korrektív kezelésre. A vizsgálat nyílt elrendezésű fázisában, 2</w:t>
      </w:r>
      <w:r w:rsidR="001B108C" w:rsidRPr="00373D2B">
        <w:rPr>
          <w:bCs/>
          <w:lang w:val="hu-HU"/>
        </w:rPr>
        <w:t> </w:t>
      </w:r>
      <w:r w:rsidRPr="00EA13C7">
        <w:rPr>
          <w:lang w:val="hu-HU"/>
        </w:rPr>
        <w:t>további (1 súlyos és 1</w:t>
      </w:r>
      <w:r w:rsidR="001B108C" w:rsidRPr="00373D2B">
        <w:rPr>
          <w:bCs/>
          <w:lang w:val="hu-HU"/>
        </w:rPr>
        <w:t> </w:t>
      </w:r>
      <w:r w:rsidRPr="00EA13C7">
        <w:rPr>
          <w:lang w:val="hu-HU"/>
        </w:rPr>
        <w:t>nem súlyos enyhe intenzitású) pancreatitis esetet és 1</w:t>
      </w:r>
      <w:r w:rsidR="001B108C" w:rsidRPr="00373D2B">
        <w:rPr>
          <w:bCs/>
          <w:lang w:val="hu-HU"/>
        </w:rPr>
        <w:t> </w:t>
      </w:r>
      <w:r w:rsidRPr="00EA13C7">
        <w:rPr>
          <w:lang w:val="hu-HU"/>
        </w:rPr>
        <w:t>súlyos akut pancreatitis esetet jelentettek (pseudo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papillomával) a teriflunomid-kezelésben részesülő gyermekeknél és serdülőknél. A 3</w:t>
      </w:r>
      <w:r w:rsidR="001B108C" w:rsidRPr="00373D2B">
        <w:rPr>
          <w:bCs/>
          <w:lang w:val="hu-HU"/>
        </w:rPr>
        <w:t> </w:t>
      </w:r>
      <w:r w:rsidRPr="00EA13C7">
        <w:rPr>
          <w:lang w:val="hu-HU"/>
        </w:rPr>
        <w:t>betegből kettő esetében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a pancreatitis miatt kórházi kezelésre volt szükség. A klinikai tünetek közé tartozott a hasi fájdalom,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hányinger és/vagy hányás. és a szérum amiláz</w:t>
      </w:r>
      <w:r w:rsidR="008E3598">
        <w:rPr>
          <w:lang w:val="hu-HU"/>
        </w:rPr>
        <w:t>szint-</w:t>
      </w:r>
      <w:r w:rsidRPr="00EA13C7">
        <w:rPr>
          <w:lang w:val="hu-HU"/>
        </w:rPr>
        <w:t xml:space="preserve"> és lipáz</w:t>
      </w:r>
      <w:r w:rsidR="008E3598">
        <w:rPr>
          <w:lang w:val="hu-HU"/>
        </w:rPr>
        <w:t>szint-</w:t>
      </w:r>
      <w:r w:rsidRPr="00EA13C7">
        <w:rPr>
          <w:lang w:val="hu-HU"/>
        </w:rPr>
        <w:t>emelkedés. A teriflunomid-kezelés abbahagyása és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gyorsított eliminációs eljárást (lásd 4.4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pont) valamint korrektív kezelést követően, minden beteg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meggyógyult.</w:t>
      </w:r>
    </w:p>
    <w:p w14:paraId="69C37A63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0B3B107E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következő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mellékhatásokat gyakrabban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jelentették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gyermek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és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serdülő,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mint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felnőtt populációnál:</w:t>
      </w:r>
    </w:p>
    <w:p w14:paraId="73F47428" w14:textId="77777777" w:rsidR="007428E9" w:rsidRPr="00EA13C7" w:rsidRDefault="007428E9" w:rsidP="00EA13C7">
      <w:pPr>
        <w:pStyle w:val="Listaszerbekezds"/>
        <w:numPr>
          <w:ilvl w:val="0"/>
          <w:numId w:val="20"/>
        </w:numPr>
        <w:tabs>
          <w:tab w:val="left" w:pos="939"/>
        </w:tabs>
        <w:kinsoku w:val="0"/>
        <w:overflowPunct w:val="0"/>
        <w:ind w:left="567"/>
        <w:rPr>
          <w:sz w:val="22"/>
          <w:szCs w:val="22"/>
          <w:lang w:val="hu-HU"/>
        </w:rPr>
      </w:pPr>
      <w:r w:rsidRPr="00EA13C7">
        <w:rPr>
          <w:sz w:val="22"/>
          <w:szCs w:val="22"/>
          <w:lang w:val="hu-HU"/>
        </w:rPr>
        <w:t>Alopeciát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a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teriflunomid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csoport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22,0%-ánál,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míg</w:t>
      </w:r>
      <w:r w:rsidRPr="00EA13C7">
        <w:rPr>
          <w:spacing w:val="-4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a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placebo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csoport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12,3%-ánál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jelentettek.</w:t>
      </w:r>
    </w:p>
    <w:p w14:paraId="04192031" w14:textId="77777777" w:rsidR="007428E9" w:rsidRPr="00EA13C7" w:rsidRDefault="007428E9" w:rsidP="00EA13C7">
      <w:pPr>
        <w:pStyle w:val="Listaszerbekezds"/>
        <w:numPr>
          <w:ilvl w:val="0"/>
          <w:numId w:val="20"/>
        </w:numPr>
        <w:tabs>
          <w:tab w:val="left" w:pos="939"/>
        </w:tabs>
        <w:kinsoku w:val="0"/>
        <w:overflowPunct w:val="0"/>
        <w:ind w:left="567"/>
        <w:rPr>
          <w:sz w:val="22"/>
          <w:szCs w:val="22"/>
          <w:lang w:val="hu-HU"/>
        </w:rPr>
      </w:pPr>
      <w:r w:rsidRPr="00EA13C7">
        <w:rPr>
          <w:sz w:val="22"/>
          <w:szCs w:val="22"/>
          <w:lang w:val="hu-HU"/>
        </w:rPr>
        <w:t>Fertőzéseket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a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teriflunomid</w:t>
      </w:r>
      <w:r w:rsidRPr="00EA13C7">
        <w:rPr>
          <w:spacing w:val="-5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csoport 66,1%-ánál,</w:t>
      </w:r>
      <w:r w:rsidRPr="00EA13C7">
        <w:rPr>
          <w:spacing w:val="-4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míg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a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placebo</w:t>
      </w:r>
      <w:r w:rsidRPr="00EA13C7">
        <w:rPr>
          <w:spacing w:val="-2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csoport 45,6%-ánál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jelentettek.</w:t>
      </w:r>
    </w:p>
    <w:p w14:paraId="52F49C71" w14:textId="128B1308" w:rsidR="007428E9" w:rsidRPr="00EA13C7" w:rsidRDefault="007428E9" w:rsidP="00EA13C7">
      <w:pPr>
        <w:pStyle w:val="Szvegtrzs"/>
        <w:kinsoku w:val="0"/>
        <w:overflowPunct w:val="0"/>
        <w:ind w:left="567"/>
        <w:rPr>
          <w:lang w:val="hu-HU"/>
        </w:rPr>
      </w:pPr>
      <w:r w:rsidRPr="00EA13C7">
        <w:rPr>
          <w:lang w:val="hu-HU"/>
        </w:rPr>
        <w:t>Közülük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nasopharyngitist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és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felső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légúti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fertőzést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gyakrabban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jelentettek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teriflunomid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csoportnál.</w:t>
      </w:r>
    </w:p>
    <w:p w14:paraId="0D226E13" w14:textId="6CCA6287" w:rsidR="007428E9" w:rsidRPr="00EA13C7" w:rsidRDefault="007428E9" w:rsidP="003E4BCB">
      <w:pPr>
        <w:pStyle w:val="Listaszerbekezds"/>
        <w:numPr>
          <w:ilvl w:val="0"/>
          <w:numId w:val="20"/>
        </w:numPr>
        <w:tabs>
          <w:tab w:val="left" w:pos="939"/>
        </w:tabs>
        <w:kinsoku w:val="0"/>
        <w:overflowPunct w:val="0"/>
        <w:ind w:left="567"/>
        <w:rPr>
          <w:sz w:val="22"/>
          <w:szCs w:val="22"/>
          <w:lang w:val="hu-HU"/>
        </w:rPr>
      </w:pPr>
      <w:r w:rsidRPr="00EA13C7">
        <w:rPr>
          <w:sz w:val="22"/>
          <w:szCs w:val="22"/>
          <w:lang w:val="hu-HU"/>
        </w:rPr>
        <w:t>CPK emelkedést a teriflunomid csoport 5,5%-ánál, míg a placebo csoport 0%-ánál jelentettek. Az</w:t>
      </w:r>
      <w:r w:rsidR="002657EA">
        <w:rPr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esetek</w:t>
      </w:r>
      <w:r w:rsidRPr="003E4BCB">
        <w:rPr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többsége dokumentált</w:t>
      </w:r>
      <w:r w:rsidRPr="003E4BCB">
        <w:rPr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fizikai</w:t>
      </w:r>
      <w:r w:rsidRPr="003E4BCB">
        <w:rPr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terheléshez kapcsolódott.</w:t>
      </w:r>
    </w:p>
    <w:p w14:paraId="7CE58C44" w14:textId="77777777" w:rsidR="007428E9" w:rsidRPr="00EA13C7" w:rsidRDefault="007428E9" w:rsidP="00EA13C7">
      <w:pPr>
        <w:pStyle w:val="Listaszerbekezds"/>
        <w:numPr>
          <w:ilvl w:val="0"/>
          <w:numId w:val="20"/>
        </w:numPr>
        <w:tabs>
          <w:tab w:val="left" w:pos="939"/>
        </w:tabs>
        <w:kinsoku w:val="0"/>
        <w:overflowPunct w:val="0"/>
        <w:ind w:left="567"/>
        <w:rPr>
          <w:sz w:val="22"/>
          <w:szCs w:val="22"/>
          <w:lang w:val="hu-HU"/>
        </w:rPr>
      </w:pPr>
      <w:r w:rsidRPr="00EA13C7">
        <w:rPr>
          <w:sz w:val="22"/>
          <w:szCs w:val="22"/>
          <w:lang w:val="hu-HU"/>
        </w:rPr>
        <w:t>Paraesthesiát</w:t>
      </w:r>
      <w:r w:rsidRPr="00EA13C7">
        <w:rPr>
          <w:spacing w:val="-4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a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teriflunomid</w:t>
      </w:r>
      <w:r w:rsidRPr="00EA13C7">
        <w:rPr>
          <w:spacing w:val="-5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csoport 11,0%-ánál,</w:t>
      </w:r>
      <w:r w:rsidRPr="00EA13C7">
        <w:rPr>
          <w:spacing w:val="-5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míg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a</w:t>
      </w:r>
      <w:r w:rsidRPr="00EA13C7">
        <w:rPr>
          <w:spacing w:val="-4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placebo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csoport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1,8%-ánál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jelentettek.</w:t>
      </w:r>
    </w:p>
    <w:p w14:paraId="0D4303D8" w14:textId="77777777" w:rsidR="007428E9" w:rsidRPr="00EA13C7" w:rsidRDefault="007428E9" w:rsidP="00EA13C7">
      <w:pPr>
        <w:pStyle w:val="Listaszerbekezds"/>
        <w:numPr>
          <w:ilvl w:val="0"/>
          <w:numId w:val="20"/>
        </w:numPr>
        <w:tabs>
          <w:tab w:val="left" w:pos="939"/>
        </w:tabs>
        <w:kinsoku w:val="0"/>
        <w:overflowPunct w:val="0"/>
        <w:ind w:left="567"/>
        <w:rPr>
          <w:sz w:val="22"/>
          <w:szCs w:val="22"/>
          <w:lang w:val="hu-HU"/>
        </w:rPr>
      </w:pPr>
      <w:r w:rsidRPr="00EA13C7">
        <w:rPr>
          <w:sz w:val="22"/>
          <w:szCs w:val="22"/>
          <w:lang w:val="hu-HU"/>
        </w:rPr>
        <w:t>Hasi</w:t>
      </w:r>
      <w:r w:rsidRPr="00EA13C7">
        <w:rPr>
          <w:spacing w:val="-4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fájdalmat a</w:t>
      </w:r>
      <w:r w:rsidRPr="00EA13C7">
        <w:rPr>
          <w:spacing w:val="-3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teriflunomid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csoport 11,0%-ánál,</w:t>
      </w:r>
      <w:r w:rsidRPr="00EA13C7">
        <w:rPr>
          <w:spacing w:val="-5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míg</w:t>
      </w:r>
      <w:r w:rsidRPr="00EA13C7">
        <w:rPr>
          <w:spacing w:val="-4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a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placebo</w:t>
      </w:r>
      <w:r w:rsidRPr="00EA13C7">
        <w:rPr>
          <w:spacing w:val="-4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csoport 1,8%-ánál</w:t>
      </w:r>
      <w:r w:rsidRPr="00EA13C7">
        <w:rPr>
          <w:spacing w:val="-1"/>
          <w:sz w:val="22"/>
          <w:szCs w:val="22"/>
          <w:lang w:val="hu-HU"/>
        </w:rPr>
        <w:t xml:space="preserve"> </w:t>
      </w:r>
      <w:r w:rsidRPr="00EA13C7">
        <w:rPr>
          <w:sz w:val="22"/>
          <w:szCs w:val="22"/>
          <w:lang w:val="hu-HU"/>
        </w:rPr>
        <w:t>jelentettek.</w:t>
      </w:r>
    </w:p>
    <w:p w14:paraId="45742AEB" w14:textId="77777777" w:rsidR="00804AAD" w:rsidRPr="00EA13C7" w:rsidRDefault="00804AAD" w:rsidP="00EA13C7">
      <w:pPr>
        <w:pStyle w:val="Szvegtrzs"/>
        <w:kinsoku w:val="0"/>
        <w:overflowPunct w:val="0"/>
        <w:rPr>
          <w:lang w:val="hu-HU"/>
        </w:rPr>
      </w:pPr>
    </w:p>
    <w:p w14:paraId="49D6AA00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Feltételezett</w:t>
      </w:r>
      <w:r w:rsidRPr="00EA13C7">
        <w:rPr>
          <w:spacing w:val="-4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mellékhatások</w:t>
      </w:r>
      <w:r w:rsidRPr="00EA13C7">
        <w:rPr>
          <w:spacing w:val="-5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bejelentése</w:t>
      </w:r>
    </w:p>
    <w:p w14:paraId="4B44A761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gyógyszer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engedélyezését követően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lényeges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feltételezett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mellékhatások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bejelentése,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mert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ez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fontos</w:t>
      </w:r>
      <w:r w:rsidR="00860155" w:rsidRPr="00EA13C7">
        <w:rPr>
          <w:lang w:val="hu-HU"/>
        </w:rPr>
        <w:t xml:space="preserve"> </w:t>
      </w:r>
      <w:r w:rsidRPr="00EA13C7">
        <w:rPr>
          <w:lang w:val="hu-HU"/>
        </w:rPr>
        <w:t>eszköze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annak,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hogy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gyógyszer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előny/kockázat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profilját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folyamatosan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figyelemmel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lehessen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kísérni.</w:t>
      </w:r>
    </w:p>
    <w:p w14:paraId="23D604DD" w14:textId="77777777" w:rsidR="007428E9" w:rsidRPr="00EA13C7" w:rsidRDefault="007428E9" w:rsidP="00EA13C7">
      <w:pPr>
        <w:pStyle w:val="Szvegtrzs"/>
        <w:kinsoku w:val="0"/>
        <w:overflowPunct w:val="0"/>
        <w:rPr>
          <w:color w:val="000000"/>
          <w:lang w:val="hu-HU"/>
        </w:rPr>
      </w:pPr>
      <w:r w:rsidRPr="00EA13C7">
        <w:rPr>
          <w:lang w:val="hu-HU"/>
        </w:rPr>
        <w:t>Az egészségügyi szakembereket kérjük, hogy jelentsék be a feltételezett mellékhatásokat a hatóság részére az</w:t>
      </w:r>
      <w:r w:rsidRPr="00EA13C7">
        <w:rPr>
          <w:spacing w:val="-52"/>
          <w:lang w:val="hu-HU"/>
        </w:rPr>
        <w:t xml:space="preserve"> </w:t>
      </w:r>
      <w:hyperlink r:id="rId7" w:history="1">
        <w:r w:rsidRPr="00EA13C7">
          <w:rPr>
            <w:color w:val="0000FF"/>
            <w:u w:val="single"/>
            <w:shd w:val="clear" w:color="auto" w:fill="C0C0C0"/>
            <w:lang w:val="hu-HU"/>
          </w:rPr>
          <w:t>V.</w:t>
        </w:r>
        <w:r w:rsidRPr="00EA13C7">
          <w:rPr>
            <w:color w:val="0000FF"/>
            <w:spacing w:val="-1"/>
            <w:u w:val="single"/>
            <w:shd w:val="clear" w:color="auto" w:fill="C0C0C0"/>
            <w:lang w:val="hu-HU"/>
          </w:rPr>
          <w:t xml:space="preserve"> </w:t>
        </w:r>
        <w:r w:rsidRPr="00EA13C7">
          <w:rPr>
            <w:color w:val="0000FF"/>
            <w:u w:val="single"/>
            <w:shd w:val="clear" w:color="auto" w:fill="C0C0C0"/>
            <w:lang w:val="hu-HU"/>
          </w:rPr>
          <w:t xml:space="preserve">függelékben </w:t>
        </w:r>
      </w:hyperlink>
      <w:r w:rsidRPr="00EA13C7">
        <w:rPr>
          <w:color w:val="000000"/>
          <w:shd w:val="clear" w:color="auto" w:fill="C0C0C0"/>
          <w:lang w:val="hu-HU"/>
        </w:rPr>
        <w:t>található</w:t>
      </w:r>
      <w:r w:rsidRPr="00EA13C7">
        <w:rPr>
          <w:color w:val="000000"/>
          <w:spacing w:val="-3"/>
          <w:shd w:val="clear" w:color="auto" w:fill="C0C0C0"/>
          <w:lang w:val="hu-HU"/>
        </w:rPr>
        <w:t xml:space="preserve"> </w:t>
      </w:r>
      <w:r w:rsidRPr="00EA13C7">
        <w:rPr>
          <w:color w:val="000000"/>
          <w:shd w:val="clear" w:color="auto" w:fill="C0C0C0"/>
          <w:lang w:val="hu-HU"/>
        </w:rPr>
        <w:t>elérhetőségek valamelyikén</w:t>
      </w:r>
      <w:r w:rsidRPr="00EA13C7">
        <w:rPr>
          <w:color w:val="000000"/>
          <w:spacing w:val="-3"/>
          <w:shd w:val="clear" w:color="auto" w:fill="C0C0C0"/>
          <w:lang w:val="hu-HU"/>
        </w:rPr>
        <w:t xml:space="preserve"> </w:t>
      </w:r>
      <w:r w:rsidRPr="00EA13C7">
        <w:rPr>
          <w:color w:val="000000"/>
          <w:shd w:val="clear" w:color="auto" w:fill="C0C0C0"/>
          <w:lang w:val="hu-HU"/>
        </w:rPr>
        <w:t>keresztül</w:t>
      </w:r>
      <w:r w:rsidRPr="00EA13C7">
        <w:rPr>
          <w:color w:val="000000"/>
          <w:lang w:val="hu-HU"/>
        </w:rPr>
        <w:t>.</w:t>
      </w:r>
    </w:p>
    <w:p w14:paraId="648556D8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6A617E06" w14:textId="77777777" w:rsidR="007428E9" w:rsidRPr="00EA13C7" w:rsidRDefault="007428E9" w:rsidP="00EA13C7">
      <w:pPr>
        <w:pStyle w:val="Cmsor2"/>
        <w:numPr>
          <w:ilvl w:val="1"/>
          <w:numId w:val="22"/>
        </w:numPr>
        <w:tabs>
          <w:tab w:val="left" w:pos="940"/>
        </w:tabs>
        <w:kinsoku w:val="0"/>
        <w:overflowPunct w:val="0"/>
        <w:ind w:left="567"/>
        <w:rPr>
          <w:lang w:val="hu-HU"/>
        </w:rPr>
      </w:pPr>
      <w:r w:rsidRPr="00EA13C7">
        <w:rPr>
          <w:lang w:val="hu-HU"/>
        </w:rPr>
        <w:t>Túladagolás</w:t>
      </w:r>
    </w:p>
    <w:p w14:paraId="392C990D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7EF85EA3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Tünetek</w:t>
      </w:r>
    </w:p>
    <w:p w14:paraId="19538808" w14:textId="094D51CF" w:rsidR="007428E9" w:rsidRPr="00EA13C7" w:rsidRDefault="007428E9" w:rsidP="00EA13C7">
      <w:pPr>
        <w:pStyle w:val="Szvegtrzs"/>
        <w:kinsoku w:val="0"/>
        <w:overflowPunct w:val="0"/>
        <w:jc w:val="both"/>
        <w:rPr>
          <w:lang w:val="hu-HU"/>
        </w:rPr>
      </w:pPr>
      <w:r w:rsidRPr="00EA13C7">
        <w:rPr>
          <w:lang w:val="hu-HU"/>
        </w:rPr>
        <w:t>Nincsenek humán adatok a teriflunomid túladagolásáról vagy intoxicatióról. Egészséges alanyoknak napi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70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mg teriflunomidot adtak legfeljebb 14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napig. A nemkívánatos események megfeleltek az SM-betegek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kezelésére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alkalmazott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teriflunomid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biztonságossági profiljában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leírtaknak.</w:t>
      </w:r>
    </w:p>
    <w:p w14:paraId="34965547" w14:textId="77777777" w:rsidR="007428E9" w:rsidRPr="00EA13C7" w:rsidRDefault="007428E9" w:rsidP="00EA13C7">
      <w:pPr>
        <w:pStyle w:val="Szvegtrzs"/>
        <w:kinsoku w:val="0"/>
        <w:overflowPunct w:val="0"/>
        <w:jc w:val="both"/>
        <w:rPr>
          <w:lang w:val="hu-HU"/>
        </w:rPr>
      </w:pPr>
    </w:p>
    <w:p w14:paraId="06524B61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Kezelés</w:t>
      </w:r>
    </w:p>
    <w:p w14:paraId="2C8C262C" w14:textId="3AB36928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Számottevő túladagolás vagy toxicitás esetén az elimináció meggyorsítása érdekében kolesztiramin vagy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orvosi szén alkalmazása javasolt. A javasolt eliminációs eljárás: 8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 xml:space="preserve">g kolesztiramin </w:t>
      </w:r>
      <w:r w:rsidR="00004242">
        <w:rPr>
          <w:lang w:val="hu-HU"/>
        </w:rPr>
        <w:t>három</w:t>
      </w:r>
      <w:r w:rsidRPr="00EA13C7">
        <w:rPr>
          <w:lang w:val="hu-HU"/>
        </w:rPr>
        <w:t>szor naponta, 11</w:t>
      </w:r>
      <w:r w:rsidR="00004242" w:rsidRPr="00373D2B">
        <w:rPr>
          <w:lang w:val="hu-HU"/>
        </w:rPr>
        <w:t> </w:t>
      </w:r>
      <w:r w:rsidRPr="00EA13C7">
        <w:rPr>
          <w:lang w:val="hu-HU"/>
        </w:rPr>
        <w:t>napon</w:t>
      </w:r>
      <w:r w:rsidRPr="00373D2B">
        <w:rPr>
          <w:lang w:val="hu-HU"/>
        </w:rPr>
        <w:t xml:space="preserve"> </w:t>
      </w:r>
      <w:r w:rsidRPr="00EA13C7">
        <w:rPr>
          <w:lang w:val="hu-HU"/>
        </w:rPr>
        <w:t>keresztül.</w:t>
      </w:r>
      <w:r w:rsidRPr="00373D2B">
        <w:rPr>
          <w:lang w:val="hu-HU"/>
        </w:rPr>
        <w:t xml:space="preserve"> </w:t>
      </w:r>
      <w:r w:rsidRPr="00EA13C7">
        <w:rPr>
          <w:lang w:val="hu-HU"/>
        </w:rPr>
        <w:t>Ha</w:t>
      </w:r>
      <w:r w:rsidRPr="00373D2B">
        <w:rPr>
          <w:lang w:val="hu-HU"/>
        </w:rPr>
        <w:t xml:space="preserve"> </w:t>
      </w:r>
      <w:r w:rsidRPr="00EA13C7">
        <w:rPr>
          <w:lang w:val="hu-HU"/>
        </w:rPr>
        <w:t>a beteg</w:t>
      </w:r>
      <w:r w:rsidRPr="00373D2B">
        <w:rPr>
          <w:lang w:val="hu-HU"/>
        </w:rPr>
        <w:t xml:space="preserve"> </w:t>
      </w:r>
      <w:r w:rsidRPr="00EA13C7">
        <w:rPr>
          <w:lang w:val="hu-HU"/>
        </w:rPr>
        <w:t>ezt</w:t>
      </w:r>
      <w:r w:rsidRPr="00373D2B">
        <w:rPr>
          <w:lang w:val="hu-HU"/>
        </w:rPr>
        <w:t xml:space="preserve"> </w:t>
      </w:r>
      <w:r w:rsidRPr="00EA13C7">
        <w:rPr>
          <w:lang w:val="hu-HU"/>
        </w:rPr>
        <w:t>nem tolerálja</w:t>
      </w:r>
      <w:r w:rsidRPr="00373D2B">
        <w:rPr>
          <w:lang w:val="hu-HU"/>
        </w:rPr>
        <w:t xml:space="preserve"> </w:t>
      </w:r>
      <w:r w:rsidRPr="00EA13C7">
        <w:rPr>
          <w:lang w:val="hu-HU"/>
        </w:rPr>
        <w:t>jól, helyette</w:t>
      </w:r>
      <w:r w:rsidRPr="00373D2B">
        <w:rPr>
          <w:lang w:val="hu-HU"/>
        </w:rPr>
        <w:t xml:space="preserve"> </w:t>
      </w:r>
      <w:r w:rsidRPr="00EA13C7">
        <w:rPr>
          <w:lang w:val="hu-HU"/>
        </w:rPr>
        <w:t>napi háromszori</w:t>
      </w:r>
      <w:r w:rsidRPr="00373D2B">
        <w:rPr>
          <w:lang w:val="hu-HU"/>
        </w:rPr>
        <w:t xml:space="preserve"> </w:t>
      </w:r>
      <w:r w:rsidRPr="00EA13C7">
        <w:rPr>
          <w:lang w:val="hu-HU"/>
        </w:rPr>
        <w:t>4</w:t>
      </w:r>
      <w:r w:rsidR="00004242" w:rsidRPr="00373D2B">
        <w:rPr>
          <w:lang w:val="hu-HU"/>
        </w:rPr>
        <w:t> </w:t>
      </w:r>
      <w:r w:rsidRPr="00EA13C7">
        <w:rPr>
          <w:lang w:val="hu-HU"/>
        </w:rPr>
        <w:t>g kolesztiramin</w:t>
      </w:r>
      <w:r w:rsidRPr="00373D2B">
        <w:rPr>
          <w:lang w:val="hu-HU"/>
        </w:rPr>
        <w:t xml:space="preserve"> </w:t>
      </w:r>
      <w:r w:rsidRPr="00EA13C7">
        <w:rPr>
          <w:lang w:val="hu-HU"/>
        </w:rPr>
        <w:t>is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alkalmazható</w:t>
      </w:r>
      <w:r w:rsidR="00004242">
        <w:rPr>
          <w:lang w:val="hu-HU"/>
        </w:rPr>
        <w:t xml:space="preserve"> </w:t>
      </w:r>
      <w:r w:rsidRPr="00EA13C7">
        <w:rPr>
          <w:lang w:val="hu-HU"/>
        </w:rPr>
        <w:t>11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napon keresztül. Másik megoldásként – ha kolesztiramin nem áll rendelkezésre – 50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g orvosi szén is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alkalmazható naponta kétszer, 11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napon keresztül. Ha a tolerálhatósággal problémák merülnek fel,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dózisokat nem feltétlenül kell egymást követő napokon bevenni (ez a kolesztiramin, ill. az orvosi szén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alkalmazására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is igaz,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lásd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5.2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pont).</w:t>
      </w:r>
    </w:p>
    <w:p w14:paraId="17A120A8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B6E8920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7A8F5E06" w14:textId="77777777" w:rsidR="007428E9" w:rsidRPr="00EA13C7" w:rsidRDefault="007428E9" w:rsidP="00EA13C7">
      <w:pPr>
        <w:pStyle w:val="Cmsor1"/>
        <w:numPr>
          <w:ilvl w:val="0"/>
          <w:numId w:val="22"/>
        </w:numPr>
        <w:tabs>
          <w:tab w:val="left" w:pos="940"/>
        </w:tabs>
        <w:kinsoku w:val="0"/>
        <w:overflowPunct w:val="0"/>
        <w:spacing w:before="0"/>
        <w:ind w:left="567" w:hanging="567"/>
        <w:rPr>
          <w:lang w:val="hu-HU"/>
        </w:rPr>
      </w:pPr>
      <w:r w:rsidRPr="00EA13C7">
        <w:rPr>
          <w:lang w:val="hu-HU"/>
        </w:rPr>
        <w:t>FARMAKOLÓGIAI</w:t>
      </w:r>
      <w:r w:rsidRPr="00EA13C7">
        <w:rPr>
          <w:spacing w:val="-7"/>
          <w:lang w:val="hu-HU"/>
        </w:rPr>
        <w:t xml:space="preserve"> </w:t>
      </w:r>
      <w:r w:rsidRPr="00EA13C7">
        <w:rPr>
          <w:lang w:val="hu-HU"/>
        </w:rPr>
        <w:t>TULAJDONSÁGOK</w:t>
      </w:r>
    </w:p>
    <w:p w14:paraId="6916FE5E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32295575" w14:textId="77777777" w:rsidR="007428E9" w:rsidRPr="00EA13C7" w:rsidRDefault="007428E9" w:rsidP="00EA13C7">
      <w:pPr>
        <w:pStyle w:val="Cmsor2"/>
        <w:numPr>
          <w:ilvl w:val="1"/>
          <w:numId w:val="22"/>
        </w:numPr>
        <w:tabs>
          <w:tab w:val="left" w:pos="939"/>
        </w:tabs>
        <w:kinsoku w:val="0"/>
        <w:overflowPunct w:val="0"/>
        <w:ind w:left="567"/>
        <w:rPr>
          <w:lang w:val="hu-HU"/>
        </w:rPr>
      </w:pPr>
      <w:r w:rsidRPr="00EA13C7">
        <w:rPr>
          <w:lang w:val="hu-HU"/>
        </w:rPr>
        <w:t>Farmakodinámiás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tulajdonságok</w:t>
      </w:r>
    </w:p>
    <w:p w14:paraId="76C04643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42B1E2B3" w14:textId="77777777" w:rsidR="00804AAD" w:rsidRDefault="007428E9" w:rsidP="00EA13C7">
      <w:pPr>
        <w:pStyle w:val="Szvegtrzs"/>
        <w:kinsoku w:val="0"/>
        <w:overflowPunct w:val="0"/>
        <w:rPr>
          <w:spacing w:val="-52"/>
          <w:lang w:val="hu-HU"/>
        </w:rPr>
      </w:pPr>
      <w:r w:rsidRPr="00EA13C7">
        <w:rPr>
          <w:lang w:val="hu-HU"/>
        </w:rPr>
        <w:t>Farmakoterápiás csoport: Immunszupresszánsok, szelektív immunszupresszánsok, ATC kód: L04AA31</w:t>
      </w:r>
      <w:r w:rsidRPr="00EA13C7">
        <w:rPr>
          <w:spacing w:val="-52"/>
          <w:lang w:val="hu-HU"/>
        </w:rPr>
        <w:t xml:space="preserve"> </w:t>
      </w:r>
    </w:p>
    <w:p w14:paraId="7C370A06" w14:textId="77777777" w:rsidR="00804AAD" w:rsidRDefault="00804AAD" w:rsidP="00EA13C7">
      <w:pPr>
        <w:pStyle w:val="Szvegtrzs"/>
        <w:kinsoku w:val="0"/>
        <w:overflowPunct w:val="0"/>
        <w:rPr>
          <w:spacing w:val="-52"/>
          <w:lang w:val="hu-HU"/>
        </w:rPr>
      </w:pPr>
    </w:p>
    <w:p w14:paraId="49547399" w14:textId="02B53175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Hatásmechanizmus</w:t>
      </w:r>
    </w:p>
    <w:p w14:paraId="47E386C7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teriflunomid egy immunmoduláns szer, gyulladáscsökkentő tulajdonságokkal, amely szelektíven és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reverzibilisen gátolja a dihidroorotát dehidrogenáz (DHO-DH) mitokondriális enzimet, amely funkcionálisan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kapcsolódik a légzési lánchoz. A gátlás következményeként a teriflunomid általános jelleggel csökkenti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proliferációját azoknak a gyorsan osztódó sejteknek, amelyek fejlődése a de novo pirimidin-szintézistől függ.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Még nem teljesen tisztázott a pontos mechanizmus, amellyel a teriflunomid terápiás hatást fejt ki SM-ben, de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T-lymphocyták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számának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csökkentésével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fejt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ki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hatást.</w:t>
      </w:r>
    </w:p>
    <w:p w14:paraId="7EB66418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362AEAD3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Farmakodinámiás</w:t>
      </w:r>
      <w:r w:rsidRPr="00EA13C7">
        <w:rPr>
          <w:spacing w:val="-3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hatások</w:t>
      </w:r>
    </w:p>
    <w:p w14:paraId="277F6F1B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5ED6191A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Immunrendszer</w:t>
      </w:r>
    </w:p>
    <w:p w14:paraId="568DE06C" w14:textId="6A89D99F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vérben lévő immunsejtszámokra kifejtett hatás: Placebokontrollos vizsgálatokban a napi egyszeri 14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mg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teriflunomid a lymphocyta-szám enyhe, kevesebb mint 0,3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x 10</w:t>
      </w:r>
      <w:r w:rsidRPr="00EA13C7">
        <w:rPr>
          <w:vertAlign w:val="superscript"/>
          <w:lang w:val="hu-HU"/>
        </w:rPr>
        <w:t>9</w:t>
      </w:r>
      <w:r w:rsidRPr="00EA13C7">
        <w:rPr>
          <w:lang w:val="hu-HU"/>
        </w:rPr>
        <w:t>/l-es átlagos csökkenését okozta, ami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kezelés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első 3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hónapjában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következett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be, és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az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új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szintek 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kezelés végéig fennmaradtak.</w:t>
      </w:r>
    </w:p>
    <w:p w14:paraId="1BE7713E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8F0217B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A</w:t>
      </w:r>
      <w:r w:rsidRPr="00EA13C7">
        <w:rPr>
          <w:i/>
          <w:iCs/>
          <w:spacing w:val="-4"/>
          <w:lang w:val="hu-HU"/>
        </w:rPr>
        <w:t xml:space="preserve"> </w:t>
      </w:r>
      <w:r w:rsidRPr="00EA13C7">
        <w:rPr>
          <w:i/>
          <w:iCs/>
          <w:lang w:val="hu-HU"/>
        </w:rPr>
        <w:t>QT-távolság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megnyúlásának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lehetősége</w:t>
      </w:r>
    </w:p>
    <w:p w14:paraId="4F4129E0" w14:textId="3EE519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Egészséges alanyok körében végzett, placebokontrollos, részletes QT-vizsgálat során az átlagos dinamikus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egyensúlyi koncentrációban jelen lévő teriflunomid a placebóhoz képest nem mutatott potenciált a QTcF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intervallum megnyújtására: a legnagyobb időkorrigált átlagos különbség a teriflunomid és a placebo között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3,45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ms volt,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 90%-os CI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felső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határa 6,45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ms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volt.</w:t>
      </w:r>
    </w:p>
    <w:p w14:paraId="11F04713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49E36F6E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A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renalis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tubularis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funkciókra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kifejtett hatás</w:t>
      </w:r>
    </w:p>
    <w:p w14:paraId="3536AC66" w14:textId="760ECF88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Placebokontrollos vizsgálatokban a szérum húgysav átlagosan 20–30%-os csökkenését figyelték meg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teriflunomiddal kezelt betegekben, a placebóhoz hasonlítva. A szérum foszforszint átlagosan 10%-kal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csökkent a teriflunomid-csoportban a placebóhoz viszonyítva. Valószínűsíthető, hogy ezek a hatások a</w:t>
      </w:r>
      <w:r w:rsidR="00EB7150">
        <w:rPr>
          <w:lang w:val="hu-HU"/>
        </w:rPr>
        <w:t xml:space="preserve"> </w:t>
      </w:r>
      <w:r w:rsidRPr="00EA13C7">
        <w:rPr>
          <w:lang w:val="hu-HU"/>
        </w:rPr>
        <w:t>renalis tubularis excretio növekedésével, nem pedig a glomerularis funkciók változásaival vannak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összefüggésben.</w:t>
      </w:r>
    </w:p>
    <w:p w14:paraId="0D808BF1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7854996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Klinikai</w:t>
      </w:r>
      <w:r w:rsidRPr="00EA13C7">
        <w:rPr>
          <w:spacing w:val="-1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hatásosság</w:t>
      </w:r>
      <w:r w:rsidRPr="00EA13C7">
        <w:rPr>
          <w:spacing w:val="-2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és</w:t>
      </w:r>
      <w:r w:rsidRPr="00EA13C7">
        <w:rPr>
          <w:spacing w:val="-4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biztonságosság</w:t>
      </w:r>
    </w:p>
    <w:p w14:paraId="6F64B956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0626FAC7" w14:textId="79B1125A" w:rsidR="007428E9" w:rsidRPr="00EA13C7" w:rsidRDefault="007428E9" w:rsidP="00EA13C7">
      <w:pPr>
        <w:pStyle w:val="Szvegtrzs"/>
        <w:kinsoku w:val="0"/>
        <w:overflowPunct w:val="0"/>
        <w:jc w:val="both"/>
        <w:rPr>
          <w:lang w:val="hu-HU"/>
        </w:rPr>
      </w:pPr>
      <w:r w:rsidRPr="00EA13C7">
        <w:rPr>
          <w:lang w:val="hu-HU"/>
        </w:rPr>
        <w:t>A</w:t>
      </w:r>
      <w:r w:rsidR="00902928">
        <w:rPr>
          <w:lang w:val="hu-HU"/>
        </w:rPr>
        <w:t xml:space="preserve"> teriflunomid</w:t>
      </w:r>
      <w:r w:rsidRPr="00EA13C7">
        <w:rPr>
          <w:lang w:val="hu-HU"/>
        </w:rPr>
        <w:t xml:space="preserve"> hatásosságát két placebokontrollos vizsgálatban, a TEMSO- és a TOWER-vizsgálatokban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igazolták, amelyekben a napi egyszeri 7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mg, ill. napi egyszeri 14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mg teriflunomid alkalmazását értékelték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felnőtt,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RSM-betegek körében.</w:t>
      </w:r>
    </w:p>
    <w:p w14:paraId="206F5260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69B7FB8C" w14:textId="4C6CA9F8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Összesen 1088 RSM-beteget randomizáltak a TEMSO vizsgálatban, akik 108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héten keresztül 7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mg (n = 366)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vagy 14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mg (n = 359) teriflunomidot vagy placebót (n = 363) kaptak. Minden betegnek bizonyított SM-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diagnózisa volt (2001-es McDonald kritériumoknak megfelelően), relapszáló klinikai lefolyást mutatott,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progresszióval vagy anélkül, és legalább 1 relaps</w:t>
      </w:r>
      <w:r w:rsidR="00EB7150">
        <w:rPr>
          <w:lang w:val="hu-HU"/>
        </w:rPr>
        <w:t>z</w:t>
      </w:r>
      <w:r w:rsidRPr="00EA13C7">
        <w:rPr>
          <w:lang w:val="hu-HU"/>
        </w:rPr>
        <w:t xml:space="preserve">usa volt a vizsgálat előtti évben, </w:t>
      </w:r>
      <w:r w:rsidRPr="00EA13C7">
        <w:rPr>
          <w:lang w:val="hu-HU"/>
        </w:rPr>
        <w:lastRenderedPageBreak/>
        <w:t>vagy legalább</w:t>
      </w:r>
      <w:r w:rsidR="00004242">
        <w:rPr>
          <w:lang w:val="hu-HU"/>
        </w:rPr>
        <w:t xml:space="preserve"> két</w:t>
      </w:r>
      <w:r w:rsidRPr="00EA13C7">
        <w:rPr>
          <w:lang w:val="hu-HU"/>
        </w:rPr>
        <w:t xml:space="preserve"> relaps</w:t>
      </w:r>
      <w:r w:rsidR="00EB7150">
        <w:rPr>
          <w:lang w:val="hu-HU"/>
        </w:rPr>
        <w:t>z</w:t>
      </w:r>
      <w:r w:rsidRPr="00EA13C7">
        <w:rPr>
          <w:lang w:val="hu-HU"/>
        </w:rPr>
        <w:t>usa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volt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vizsgálat előtti 2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évben. 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vizsgálat kezdetekor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betegek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EDSS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pontszáma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≤5,5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volt (kibővített</w:t>
      </w:r>
      <w:r w:rsidR="00296100" w:rsidRPr="00EA13C7">
        <w:rPr>
          <w:lang w:val="hu-HU"/>
        </w:rPr>
        <w:t xml:space="preserve"> </w:t>
      </w:r>
      <w:r w:rsidRPr="00EA13C7">
        <w:rPr>
          <w:lang w:val="hu-HU"/>
        </w:rPr>
        <w:t>rokkantsági státusz skála). A vizsgálati populáció átlagos életkora 37,9 év volt. A betegek nagy része RRSM</w:t>
      </w:r>
      <w:r w:rsidR="00004242">
        <w:rPr>
          <w:lang w:val="hu-HU"/>
        </w:rPr>
        <w:t xml:space="preserve"> </w:t>
      </w:r>
      <w:r w:rsidRPr="00EA13C7">
        <w:rPr>
          <w:spacing w:val="-52"/>
          <w:lang w:val="hu-HU"/>
        </w:rPr>
        <w:t xml:space="preserve"> </w:t>
      </w:r>
      <w:r w:rsidR="00004242">
        <w:rPr>
          <w:spacing w:val="-52"/>
          <w:lang w:val="hu-HU"/>
        </w:rPr>
        <w:t xml:space="preserve"> </w:t>
      </w:r>
      <w:r w:rsidRPr="00EA13C7">
        <w:rPr>
          <w:lang w:val="hu-HU"/>
        </w:rPr>
        <w:t>beteg volt (91,5%), de másodlagosan progresszív betegek (4,7%) és progresszív relapszáló SM betegek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(3,9%) is bevonásra kerültek. A vizsgálatot megelőző egy év során az átlag relapszus szám 1,4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volt, és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vizsgálat megkezdésekor a betegek 36,2%-ának volt gadolíniumot halmozó léziója. A vizsgálat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megkezdésekor az EDSS-pontszámok mediánértéke 2,50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volt és 249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betegnek (22,9%) volt 3,5 feletti az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EDSS-pontszáma. Az átlag betegségtartam az első tünettől számítva 8,7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év volt. A vizsgálatot megelőző két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évben a betegek nagy része (73%) nem részesült immunmoduláns terápiában. A vizsgálat eredményei az 1.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táblázatban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láthatók.</w:t>
      </w:r>
    </w:p>
    <w:p w14:paraId="523A1F6C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AD44BDA" w14:textId="3AD4DFA2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hosszú távú, kiterjesztett, biztonságossági TEMSO vizsgálat hosszú távú utánkövetési adatai (a teljes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kezelés medián időtartama körülbelül 5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év, a kezelés maximális időtartama körülbelül 8,5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év) nem mutattak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semmilyen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új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vagy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nem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várt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biztonságossági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eredményt.</w:t>
      </w:r>
    </w:p>
    <w:p w14:paraId="5D6EA6F6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45859F5D" w14:textId="37236B35" w:rsidR="007428E9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Összesen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1169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RSM-beteget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randomizáltak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TOWER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vizsgálatban,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akik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7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mg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(n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= 408) vagy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14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mg</w:t>
      </w:r>
      <w:r w:rsidR="00004242" w:rsidRPr="00EA13C7" w:rsidDel="00004242">
        <w:rPr>
          <w:lang w:val="hu-HU"/>
        </w:rPr>
        <w:t xml:space="preserve"> </w:t>
      </w:r>
      <w:r w:rsidRPr="00EA13C7">
        <w:rPr>
          <w:lang w:val="hu-HU"/>
        </w:rPr>
        <w:t>(n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=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372) teriflunomidot vagy placebót (n = 389) kaptak, a kezelés időtartama változó volt, és az utolsó beteg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randomizálása után 48 héttel befejeződött. Minden betegnek igazolt SM-diagnózisa volt (a 2005-ös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McDonald kritériumoknak megfelelően), relapszáló klinikai lefolyást mutatott, progresszióval vagy anélkül,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és legalább 1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relaps</w:t>
      </w:r>
      <w:r w:rsidR="00EB7150">
        <w:rPr>
          <w:lang w:val="hu-HU"/>
        </w:rPr>
        <w:t>z</w:t>
      </w:r>
      <w:r w:rsidRPr="00EA13C7">
        <w:rPr>
          <w:lang w:val="hu-HU"/>
        </w:rPr>
        <w:t>usa volt a vizsgálat előtti évben, vagy legalább</w:t>
      </w:r>
      <w:r w:rsidR="00004242">
        <w:rPr>
          <w:lang w:val="hu-HU"/>
        </w:rPr>
        <w:t xml:space="preserve"> két</w:t>
      </w:r>
      <w:r w:rsidRPr="00EA13C7">
        <w:rPr>
          <w:lang w:val="hu-HU"/>
        </w:rPr>
        <w:t xml:space="preserve"> relaps</w:t>
      </w:r>
      <w:r w:rsidR="00EB7150">
        <w:rPr>
          <w:lang w:val="hu-HU"/>
        </w:rPr>
        <w:t>z</w:t>
      </w:r>
      <w:r w:rsidRPr="00EA13C7">
        <w:rPr>
          <w:lang w:val="hu-HU"/>
        </w:rPr>
        <w:t xml:space="preserve">usa volt a vizsgálat előtti </w:t>
      </w:r>
      <w:r w:rsidR="00004242">
        <w:rPr>
          <w:lang w:val="hu-HU"/>
        </w:rPr>
        <w:t xml:space="preserve">két </w:t>
      </w:r>
      <w:r w:rsidRPr="00EA13C7">
        <w:rPr>
          <w:lang w:val="hu-HU"/>
        </w:rPr>
        <w:t>évben.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 vizsgálat kezdetekor a betegek EDSS pontszáma ≤5,5 volt (kibővített rokkantsági status skála).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vizsgálati populáció átlagos életkora 37,9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év volt. A betegek nagy része RRSM beteg volt (97,5%), de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másodlagosan progresszív betegek (0,8%) és progresszív relapszáló SM betegek (1,7%) is bevonásra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kerültek. A relapszusok átlag száma a vizsgálatot megelőző 1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évben 1,4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volt. A gadolíniumot halmozó léziók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kiindulási értékét illetően nem áll rendelkezésre adat. A vizsgálat megkezdésekor az EDSS-pontszámok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mediánértéke 2,50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volt, és 298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betegnek (25,5%) volt 3,5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feletti az EDSS-pontszáma. Az átlag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betegségtartam az első tünettől számítva 8,0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év volt. A vizsgálatot megelőző két évben a betegek nagy része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(67,2%) nem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részesült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immunmoduláns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terápiában.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vizsgálat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eredményei az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1.</w:t>
      </w:r>
      <w:r w:rsidR="00004242" w:rsidRPr="00004242">
        <w:rPr>
          <w:bCs/>
        </w:rPr>
        <w:t xml:space="preserve"> </w:t>
      </w:r>
      <w:r w:rsidR="00004242">
        <w:rPr>
          <w:bCs/>
        </w:rPr>
        <w:t> </w:t>
      </w:r>
      <w:r w:rsidRPr="00EA13C7">
        <w:rPr>
          <w:lang w:val="hu-HU"/>
        </w:rPr>
        <w:t>táblázatban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láthatók.</w:t>
      </w:r>
    </w:p>
    <w:p w14:paraId="323F892E" w14:textId="72BBFC44" w:rsidR="00B438A2" w:rsidRDefault="00B438A2" w:rsidP="00EA13C7">
      <w:pPr>
        <w:pStyle w:val="Szvegtrzs"/>
        <w:kinsoku w:val="0"/>
        <w:overflowPunct w:val="0"/>
        <w:rPr>
          <w:lang w:val="hu-HU"/>
        </w:rPr>
      </w:pPr>
    </w:p>
    <w:p w14:paraId="30C9BB1C" w14:textId="19AEEC3C" w:rsidR="003E64C6" w:rsidRDefault="008B6707" w:rsidP="008B6707">
      <w:pPr>
        <w:pStyle w:val="Szvegtrzs"/>
        <w:numPr>
          <w:ilvl w:val="0"/>
          <w:numId w:val="31"/>
        </w:numPr>
        <w:kinsoku w:val="0"/>
        <w:overflowPunct w:val="0"/>
        <w:ind w:left="426"/>
        <w:rPr>
          <w:b/>
          <w:bCs/>
          <w:lang w:val="hu-HU"/>
        </w:rPr>
      </w:pPr>
      <w:r w:rsidRPr="008B6707">
        <w:rPr>
          <w:b/>
          <w:bCs/>
          <w:lang w:val="hu-HU"/>
        </w:rPr>
        <w:t>táblázat Legfontosabb eredmények (az engedélyezett dózisra vonatkozóan, ITT populáció)</w:t>
      </w:r>
    </w:p>
    <w:p w14:paraId="5DB019AB" w14:textId="77777777" w:rsidR="008B6707" w:rsidRPr="008B6707" w:rsidRDefault="008B6707" w:rsidP="008B6707">
      <w:pPr>
        <w:pStyle w:val="Szvegtrzs"/>
        <w:kinsoku w:val="0"/>
        <w:overflowPunct w:val="0"/>
        <w:rPr>
          <w:b/>
          <w:bCs/>
          <w:lang w:val="hu-HU"/>
        </w:rPr>
      </w:pPr>
    </w:p>
    <w:tbl>
      <w:tblPr>
        <w:tblStyle w:val="Rcsostblzat"/>
        <w:tblW w:w="9360" w:type="dxa"/>
        <w:tblInd w:w="108" w:type="dxa"/>
        <w:tblLook w:val="04A0" w:firstRow="1" w:lastRow="0" w:firstColumn="1" w:lastColumn="0" w:noHBand="0" w:noVBand="1"/>
      </w:tblPr>
      <w:tblGrid>
        <w:gridCol w:w="4309"/>
        <w:gridCol w:w="1475"/>
        <w:gridCol w:w="987"/>
        <w:gridCol w:w="1475"/>
        <w:gridCol w:w="1114"/>
      </w:tblGrid>
      <w:tr w:rsidR="008B6707" w:rsidRPr="005B6661" w14:paraId="6FF371F3" w14:textId="77777777" w:rsidTr="00142B0B">
        <w:tc>
          <w:tcPr>
            <w:tcW w:w="4309" w:type="dxa"/>
          </w:tcPr>
          <w:p w14:paraId="7EB715F7" w14:textId="77777777" w:rsidR="008B6707" w:rsidRDefault="008B6707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475" w:type="dxa"/>
          </w:tcPr>
          <w:p w14:paraId="50D2A3A9" w14:textId="77777777" w:rsidR="008B6707" w:rsidRDefault="008B6707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987" w:type="dxa"/>
          </w:tcPr>
          <w:p w14:paraId="3BDD58D8" w14:textId="77777777" w:rsidR="008B6707" w:rsidRDefault="008B6707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475" w:type="dxa"/>
          </w:tcPr>
          <w:p w14:paraId="35A63721" w14:textId="77777777" w:rsidR="008B6707" w:rsidRDefault="008B6707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114" w:type="dxa"/>
          </w:tcPr>
          <w:p w14:paraId="449DAC9A" w14:textId="77777777" w:rsidR="008B6707" w:rsidRDefault="008B6707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8B6707" w14:paraId="706F5514" w14:textId="77777777" w:rsidTr="00142B0B">
        <w:tc>
          <w:tcPr>
            <w:tcW w:w="4309" w:type="dxa"/>
          </w:tcPr>
          <w:p w14:paraId="4EBE6C7E" w14:textId="77777777" w:rsidR="008B6707" w:rsidRDefault="008B6707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  <w:p w14:paraId="15D29288" w14:textId="77777777" w:rsidR="008B6707" w:rsidRDefault="008B6707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  <w:p w14:paraId="69676798" w14:textId="623FAA1C" w:rsidR="008B6707" w:rsidRDefault="008B6707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>
              <w:rPr>
                <w:lang w:val="hu-HU"/>
              </w:rPr>
              <w:t>N</w:t>
            </w:r>
          </w:p>
        </w:tc>
        <w:tc>
          <w:tcPr>
            <w:tcW w:w="1475" w:type="dxa"/>
          </w:tcPr>
          <w:p w14:paraId="5B25F5C6" w14:textId="447A9699" w:rsidR="008B6707" w:rsidRPr="008B6707" w:rsidRDefault="008B6707" w:rsidP="008B6707">
            <w:pPr>
              <w:pStyle w:val="Szvegtrzs"/>
              <w:kinsoku w:val="0"/>
              <w:overflowPunct w:val="0"/>
              <w:jc w:val="center"/>
              <w:rPr>
                <w:b/>
                <w:bCs/>
                <w:lang w:val="hu-HU"/>
              </w:rPr>
            </w:pPr>
            <w:r w:rsidRPr="008B6707">
              <w:rPr>
                <w:b/>
                <w:bCs/>
                <w:lang w:val="hu-HU"/>
              </w:rPr>
              <w:t>Teriflunomid</w:t>
            </w:r>
          </w:p>
          <w:p w14:paraId="2A3E354D" w14:textId="64D4B1E2" w:rsidR="008B6707" w:rsidRPr="008B6707" w:rsidRDefault="008B6707" w:rsidP="008B6707">
            <w:pPr>
              <w:pStyle w:val="Szvegtrzs"/>
              <w:kinsoku w:val="0"/>
              <w:overflowPunct w:val="0"/>
              <w:jc w:val="center"/>
              <w:rPr>
                <w:b/>
                <w:bCs/>
                <w:lang w:val="hu-HU"/>
              </w:rPr>
            </w:pPr>
            <w:r w:rsidRPr="008B6707">
              <w:rPr>
                <w:b/>
                <w:bCs/>
                <w:lang w:val="hu-HU"/>
              </w:rPr>
              <w:t>14</w:t>
            </w:r>
            <w:r w:rsidR="00004242">
              <w:rPr>
                <w:bCs/>
              </w:rPr>
              <w:t> </w:t>
            </w:r>
            <w:r w:rsidRPr="008B6707">
              <w:rPr>
                <w:b/>
                <w:bCs/>
                <w:lang w:val="hu-HU"/>
              </w:rPr>
              <w:t>mg</w:t>
            </w:r>
          </w:p>
          <w:p w14:paraId="3EFE16D9" w14:textId="2EB66E73" w:rsidR="008B6707" w:rsidRDefault="008B6707" w:rsidP="008B6707">
            <w:pPr>
              <w:pStyle w:val="Szvegtrzs"/>
              <w:kinsoku w:val="0"/>
              <w:overflowPunct w:val="0"/>
              <w:jc w:val="center"/>
              <w:rPr>
                <w:lang w:val="hu-HU"/>
              </w:rPr>
            </w:pPr>
            <w:r w:rsidRPr="008B6707">
              <w:rPr>
                <w:b/>
                <w:bCs/>
                <w:lang w:val="hu-HU"/>
              </w:rPr>
              <w:t>358</w:t>
            </w:r>
          </w:p>
        </w:tc>
        <w:tc>
          <w:tcPr>
            <w:tcW w:w="987" w:type="dxa"/>
          </w:tcPr>
          <w:p w14:paraId="77022CBA" w14:textId="77777777" w:rsidR="008B6707" w:rsidRPr="005B61F6" w:rsidRDefault="008B6707" w:rsidP="005B61F6">
            <w:pPr>
              <w:pStyle w:val="Szvegtrzs"/>
              <w:kinsoku w:val="0"/>
              <w:overflowPunct w:val="0"/>
              <w:jc w:val="center"/>
              <w:rPr>
                <w:b/>
                <w:bCs/>
                <w:lang w:val="hu-HU"/>
              </w:rPr>
            </w:pPr>
            <w:r w:rsidRPr="005B61F6">
              <w:rPr>
                <w:b/>
                <w:bCs/>
                <w:lang w:val="hu-HU"/>
              </w:rPr>
              <w:t>Placebo</w:t>
            </w:r>
          </w:p>
          <w:p w14:paraId="1DAD0A09" w14:textId="77777777" w:rsidR="008B6707" w:rsidRPr="005B61F6" w:rsidRDefault="008B6707" w:rsidP="005B61F6">
            <w:pPr>
              <w:pStyle w:val="Szvegtrzs"/>
              <w:kinsoku w:val="0"/>
              <w:overflowPunct w:val="0"/>
              <w:jc w:val="center"/>
              <w:rPr>
                <w:b/>
                <w:bCs/>
                <w:lang w:val="hu-HU"/>
              </w:rPr>
            </w:pPr>
          </w:p>
          <w:p w14:paraId="34BF5A80" w14:textId="29CE6D8F" w:rsidR="008B6707" w:rsidRDefault="008B6707" w:rsidP="005B61F6">
            <w:pPr>
              <w:pStyle w:val="Szvegtrzs"/>
              <w:kinsoku w:val="0"/>
              <w:overflowPunct w:val="0"/>
              <w:jc w:val="center"/>
              <w:rPr>
                <w:lang w:val="hu-HU"/>
              </w:rPr>
            </w:pPr>
            <w:r w:rsidRPr="005B61F6">
              <w:rPr>
                <w:b/>
                <w:bCs/>
                <w:lang w:val="hu-HU"/>
              </w:rPr>
              <w:t>363</w:t>
            </w:r>
          </w:p>
        </w:tc>
        <w:tc>
          <w:tcPr>
            <w:tcW w:w="1475" w:type="dxa"/>
          </w:tcPr>
          <w:p w14:paraId="22B3AEF6" w14:textId="77777777" w:rsidR="008B6707" w:rsidRPr="008B6707" w:rsidRDefault="008B6707" w:rsidP="008B6707">
            <w:pPr>
              <w:pStyle w:val="Szvegtrzs"/>
              <w:kinsoku w:val="0"/>
              <w:overflowPunct w:val="0"/>
              <w:jc w:val="center"/>
              <w:rPr>
                <w:b/>
                <w:bCs/>
                <w:lang w:val="hu-HU"/>
              </w:rPr>
            </w:pPr>
            <w:r w:rsidRPr="008B6707">
              <w:rPr>
                <w:b/>
                <w:bCs/>
                <w:lang w:val="hu-HU"/>
              </w:rPr>
              <w:t>Teriflunomid</w:t>
            </w:r>
          </w:p>
          <w:p w14:paraId="624BE543" w14:textId="4EB91EF1" w:rsidR="008B6707" w:rsidRDefault="008B6707" w:rsidP="008B6707">
            <w:pPr>
              <w:pStyle w:val="Szvegtrzs"/>
              <w:kinsoku w:val="0"/>
              <w:overflowPunct w:val="0"/>
              <w:jc w:val="center"/>
              <w:rPr>
                <w:b/>
                <w:bCs/>
                <w:lang w:val="hu-HU"/>
              </w:rPr>
            </w:pPr>
            <w:r w:rsidRPr="008B6707">
              <w:rPr>
                <w:b/>
                <w:bCs/>
                <w:lang w:val="hu-HU"/>
              </w:rPr>
              <w:t>14</w:t>
            </w:r>
            <w:r w:rsidR="00004242">
              <w:rPr>
                <w:bCs/>
              </w:rPr>
              <w:t> </w:t>
            </w:r>
            <w:r w:rsidRPr="008B6707">
              <w:rPr>
                <w:b/>
                <w:bCs/>
                <w:lang w:val="hu-HU"/>
              </w:rPr>
              <w:t>mg</w:t>
            </w:r>
          </w:p>
          <w:p w14:paraId="2BFFA7E9" w14:textId="5E02F51A" w:rsidR="008B6707" w:rsidRPr="008B6707" w:rsidRDefault="008B6707" w:rsidP="008B6707">
            <w:pPr>
              <w:pStyle w:val="Szvegtrzs"/>
              <w:kinsoku w:val="0"/>
              <w:overflowPunct w:val="0"/>
              <w:jc w:val="center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370</w:t>
            </w:r>
          </w:p>
        </w:tc>
        <w:tc>
          <w:tcPr>
            <w:tcW w:w="1114" w:type="dxa"/>
          </w:tcPr>
          <w:p w14:paraId="109DD007" w14:textId="77777777" w:rsidR="008B6707" w:rsidRPr="005B61F6" w:rsidRDefault="008B6707" w:rsidP="005B61F6">
            <w:pPr>
              <w:pStyle w:val="Szvegtrzs"/>
              <w:kinsoku w:val="0"/>
              <w:overflowPunct w:val="0"/>
              <w:jc w:val="center"/>
              <w:rPr>
                <w:b/>
                <w:bCs/>
                <w:lang w:val="hu-HU"/>
              </w:rPr>
            </w:pPr>
            <w:r w:rsidRPr="005B61F6">
              <w:rPr>
                <w:b/>
                <w:bCs/>
                <w:lang w:val="hu-HU"/>
              </w:rPr>
              <w:t>Placebo</w:t>
            </w:r>
          </w:p>
          <w:p w14:paraId="29270D5D" w14:textId="77777777" w:rsidR="008B6707" w:rsidRPr="005B61F6" w:rsidRDefault="008B6707" w:rsidP="005B61F6">
            <w:pPr>
              <w:pStyle w:val="Szvegtrzs"/>
              <w:kinsoku w:val="0"/>
              <w:overflowPunct w:val="0"/>
              <w:jc w:val="center"/>
              <w:rPr>
                <w:b/>
                <w:bCs/>
                <w:lang w:val="hu-HU"/>
              </w:rPr>
            </w:pPr>
          </w:p>
          <w:p w14:paraId="09D94D18" w14:textId="7E8A61A1" w:rsidR="008B6707" w:rsidRDefault="008B6707" w:rsidP="005B61F6">
            <w:pPr>
              <w:pStyle w:val="Szvegtrzs"/>
              <w:kinsoku w:val="0"/>
              <w:overflowPunct w:val="0"/>
              <w:jc w:val="center"/>
              <w:rPr>
                <w:lang w:val="hu-HU"/>
              </w:rPr>
            </w:pPr>
            <w:r w:rsidRPr="005B61F6">
              <w:rPr>
                <w:b/>
                <w:bCs/>
                <w:lang w:val="hu-HU"/>
              </w:rPr>
              <w:t>388</w:t>
            </w:r>
          </w:p>
        </w:tc>
      </w:tr>
      <w:tr w:rsidR="008B6707" w14:paraId="57A089E3" w14:textId="77777777" w:rsidTr="00142B0B">
        <w:tc>
          <w:tcPr>
            <w:tcW w:w="4309" w:type="dxa"/>
          </w:tcPr>
          <w:p w14:paraId="7A1FC56A" w14:textId="4FD367F6" w:rsidR="008B6707" w:rsidRPr="005B61F6" w:rsidRDefault="005B61F6" w:rsidP="00EA13C7">
            <w:pPr>
              <w:pStyle w:val="Szvegtrzs"/>
              <w:kinsoku w:val="0"/>
              <w:overflowPunct w:val="0"/>
              <w:rPr>
                <w:b/>
                <w:bCs/>
                <w:lang w:val="hu-HU"/>
              </w:rPr>
            </w:pPr>
            <w:r w:rsidRPr="005B61F6">
              <w:rPr>
                <w:b/>
                <w:bCs/>
                <w:lang w:val="hu-HU"/>
              </w:rPr>
              <w:t>Klinikai végpontok</w:t>
            </w:r>
          </w:p>
        </w:tc>
        <w:tc>
          <w:tcPr>
            <w:tcW w:w="1475" w:type="dxa"/>
          </w:tcPr>
          <w:p w14:paraId="2FE57C1A" w14:textId="77777777" w:rsidR="008B6707" w:rsidRDefault="008B6707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987" w:type="dxa"/>
          </w:tcPr>
          <w:p w14:paraId="11D6D062" w14:textId="77777777" w:rsidR="008B6707" w:rsidRDefault="008B6707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475" w:type="dxa"/>
          </w:tcPr>
          <w:p w14:paraId="7904F865" w14:textId="77777777" w:rsidR="008B6707" w:rsidRDefault="008B6707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114" w:type="dxa"/>
          </w:tcPr>
          <w:p w14:paraId="4EBA2EC1" w14:textId="77777777" w:rsidR="008B6707" w:rsidRDefault="008B6707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8B6707" w14:paraId="3E9CB375" w14:textId="77777777" w:rsidTr="00142B0B">
        <w:tc>
          <w:tcPr>
            <w:tcW w:w="4309" w:type="dxa"/>
          </w:tcPr>
          <w:p w14:paraId="44D6B942" w14:textId="76E2114D" w:rsidR="008B6707" w:rsidRDefault="005B61F6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5B61F6">
              <w:rPr>
                <w:lang w:val="hu-HU"/>
              </w:rPr>
              <w:t>Éves relapszusráta</w:t>
            </w:r>
          </w:p>
        </w:tc>
        <w:tc>
          <w:tcPr>
            <w:tcW w:w="1475" w:type="dxa"/>
          </w:tcPr>
          <w:p w14:paraId="7C8DF31D" w14:textId="74BA5B53" w:rsidR="008B6707" w:rsidRDefault="005134B2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>
              <w:rPr>
                <w:lang w:val="hu-HU"/>
              </w:rPr>
              <w:t>0,37</w:t>
            </w:r>
          </w:p>
        </w:tc>
        <w:tc>
          <w:tcPr>
            <w:tcW w:w="987" w:type="dxa"/>
          </w:tcPr>
          <w:p w14:paraId="6CB48D14" w14:textId="34A81910" w:rsidR="008B6707" w:rsidRDefault="005134B2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>
              <w:rPr>
                <w:lang w:val="hu-HU"/>
              </w:rPr>
              <w:t>0,54</w:t>
            </w:r>
          </w:p>
        </w:tc>
        <w:tc>
          <w:tcPr>
            <w:tcW w:w="1475" w:type="dxa"/>
          </w:tcPr>
          <w:p w14:paraId="659527AF" w14:textId="74B88E42" w:rsidR="008B6707" w:rsidRDefault="005134B2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>
              <w:rPr>
                <w:lang w:val="hu-HU"/>
              </w:rPr>
              <w:t>0,32</w:t>
            </w:r>
          </w:p>
        </w:tc>
        <w:tc>
          <w:tcPr>
            <w:tcW w:w="1114" w:type="dxa"/>
          </w:tcPr>
          <w:p w14:paraId="26204250" w14:textId="2C97A570" w:rsidR="008B6707" w:rsidRDefault="005134B2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>
              <w:rPr>
                <w:lang w:val="hu-HU"/>
              </w:rPr>
              <w:t>0,50</w:t>
            </w:r>
          </w:p>
        </w:tc>
      </w:tr>
      <w:tr w:rsidR="005134B2" w14:paraId="5C07221A" w14:textId="77777777" w:rsidTr="00142B0B">
        <w:tc>
          <w:tcPr>
            <w:tcW w:w="4309" w:type="dxa"/>
          </w:tcPr>
          <w:p w14:paraId="1C9D526B" w14:textId="19B95EB2" w:rsidR="005134B2" w:rsidRDefault="005134B2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5B61F6">
              <w:rPr>
                <w:lang w:val="hu-HU"/>
              </w:rPr>
              <w:t>Kockázati különbség (95%-os CI)</w:t>
            </w:r>
          </w:p>
        </w:tc>
        <w:tc>
          <w:tcPr>
            <w:tcW w:w="2462" w:type="dxa"/>
            <w:gridSpan w:val="2"/>
          </w:tcPr>
          <w:p w14:paraId="04AFA86E" w14:textId="7387ACD8" w:rsidR="005134B2" w:rsidRDefault="005134B2" w:rsidP="00AB52FB">
            <w:pPr>
              <w:pStyle w:val="Szvegtrzs"/>
              <w:kinsoku w:val="0"/>
              <w:overflowPunct w:val="0"/>
              <w:jc w:val="center"/>
              <w:rPr>
                <w:lang w:val="hu-HU"/>
              </w:rPr>
            </w:pPr>
            <w:r w:rsidRPr="005134B2">
              <w:rPr>
                <w:lang w:val="hu-HU"/>
              </w:rPr>
              <w:t>-0,17 (-0,26, -0,08)***</w:t>
            </w:r>
          </w:p>
        </w:tc>
        <w:tc>
          <w:tcPr>
            <w:tcW w:w="2589" w:type="dxa"/>
            <w:gridSpan w:val="2"/>
          </w:tcPr>
          <w:p w14:paraId="7CF848A0" w14:textId="06A0FD5E" w:rsidR="005134B2" w:rsidRDefault="005134B2" w:rsidP="00AB52FB">
            <w:pPr>
              <w:pStyle w:val="Szvegtrzs"/>
              <w:kinsoku w:val="0"/>
              <w:overflowPunct w:val="0"/>
              <w:jc w:val="center"/>
              <w:rPr>
                <w:lang w:val="hu-HU"/>
              </w:rPr>
            </w:pPr>
            <w:r w:rsidRPr="005134B2">
              <w:rPr>
                <w:lang w:val="hu-HU"/>
              </w:rPr>
              <w:t>-0,18 (-0,27, -0,09)****</w:t>
            </w:r>
          </w:p>
        </w:tc>
      </w:tr>
      <w:tr w:rsidR="008B6707" w14:paraId="48CF61FC" w14:textId="77777777" w:rsidTr="00142B0B">
        <w:tc>
          <w:tcPr>
            <w:tcW w:w="4309" w:type="dxa"/>
          </w:tcPr>
          <w:p w14:paraId="44EBAB51" w14:textId="77777777" w:rsidR="005B61F6" w:rsidRPr="005B61F6" w:rsidRDefault="005B61F6" w:rsidP="005B61F6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5B61F6">
              <w:rPr>
                <w:lang w:val="hu-HU"/>
              </w:rPr>
              <w:t>Azon betegek aránya, akik relapszusmentesek</w:t>
            </w:r>
          </w:p>
          <w:p w14:paraId="18B42294" w14:textId="20180976" w:rsidR="008B6707" w:rsidRDefault="005B61F6" w:rsidP="005B61F6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5B61F6">
              <w:rPr>
                <w:lang w:val="hu-HU"/>
              </w:rPr>
              <w:t>maradtak 108 hét elteltével</w:t>
            </w:r>
          </w:p>
        </w:tc>
        <w:tc>
          <w:tcPr>
            <w:tcW w:w="1475" w:type="dxa"/>
          </w:tcPr>
          <w:p w14:paraId="519F4727" w14:textId="4424260B" w:rsidR="008B6707" w:rsidRDefault="005134B2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5134B2">
              <w:rPr>
                <w:lang w:val="hu-HU"/>
              </w:rPr>
              <w:t>56,5%</w:t>
            </w:r>
          </w:p>
        </w:tc>
        <w:tc>
          <w:tcPr>
            <w:tcW w:w="987" w:type="dxa"/>
          </w:tcPr>
          <w:p w14:paraId="667996A1" w14:textId="3ED2D091" w:rsidR="008B6707" w:rsidRDefault="005134B2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5134B2">
              <w:rPr>
                <w:lang w:val="hu-HU"/>
              </w:rPr>
              <w:t>45,6%</w:t>
            </w:r>
          </w:p>
        </w:tc>
        <w:tc>
          <w:tcPr>
            <w:tcW w:w="1475" w:type="dxa"/>
          </w:tcPr>
          <w:p w14:paraId="61949B2B" w14:textId="6CC5CDE7" w:rsidR="008B6707" w:rsidRDefault="005134B2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5134B2">
              <w:rPr>
                <w:lang w:val="hu-HU"/>
              </w:rPr>
              <w:t>57,1%</w:t>
            </w:r>
          </w:p>
        </w:tc>
        <w:tc>
          <w:tcPr>
            <w:tcW w:w="1114" w:type="dxa"/>
          </w:tcPr>
          <w:p w14:paraId="1D11A40E" w14:textId="69B3D756" w:rsidR="008B6707" w:rsidRDefault="005134B2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5134B2">
              <w:rPr>
                <w:lang w:val="hu-HU"/>
              </w:rPr>
              <w:t>46,8%</w:t>
            </w:r>
          </w:p>
        </w:tc>
      </w:tr>
      <w:tr w:rsidR="005134B2" w14:paraId="53E2B93E" w14:textId="77777777" w:rsidTr="00142B0B">
        <w:tc>
          <w:tcPr>
            <w:tcW w:w="4309" w:type="dxa"/>
          </w:tcPr>
          <w:p w14:paraId="56EEE387" w14:textId="693FB81D" w:rsidR="005134B2" w:rsidRDefault="005134B2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5B61F6">
              <w:rPr>
                <w:lang w:val="hu-HU"/>
              </w:rPr>
              <w:t>Relatív hazárd (95%-os CI)</w:t>
            </w:r>
          </w:p>
        </w:tc>
        <w:tc>
          <w:tcPr>
            <w:tcW w:w="2462" w:type="dxa"/>
            <w:gridSpan w:val="2"/>
          </w:tcPr>
          <w:p w14:paraId="5B049244" w14:textId="2AAE443A" w:rsidR="005134B2" w:rsidRDefault="005134B2" w:rsidP="00AB52FB">
            <w:pPr>
              <w:pStyle w:val="Szvegtrzs"/>
              <w:kinsoku w:val="0"/>
              <w:overflowPunct w:val="0"/>
              <w:jc w:val="center"/>
              <w:rPr>
                <w:lang w:val="hu-HU"/>
              </w:rPr>
            </w:pPr>
            <w:r w:rsidRPr="005134B2">
              <w:rPr>
                <w:lang w:val="hu-HU"/>
              </w:rPr>
              <w:t>0,72 (0,58, 0,89)**</w:t>
            </w:r>
          </w:p>
        </w:tc>
        <w:tc>
          <w:tcPr>
            <w:tcW w:w="2589" w:type="dxa"/>
            <w:gridSpan w:val="2"/>
          </w:tcPr>
          <w:p w14:paraId="21B9118B" w14:textId="2E081191" w:rsidR="005134B2" w:rsidRDefault="005134B2" w:rsidP="00AB52FB">
            <w:pPr>
              <w:pStyle w:val="Szvegtrzs"/>
              <w:kinsoku w:val="0"/>
              <w:overflowPunct w:val="0"/>
              <w:jc w:val="center"/>
              <w:rPr>
                <w:lang w:val="hu-HU"/>
              </w:rPr>
            </w:pPr>
            <w:r w:rsidRPr="005134B2">
              <w:rPr>
                <w:lang w:val="hu-HU"/>
              </w:rPr>
              <w:t>0,63 (0,50, 0,79) ****</w:t>
            </w:r>
          </w:p>
        </w:tc>
      </w:tr>
      <w:tr w:rsidR="005B61F6" w14:paraId="7D15D4AF" w14:textId="77777777" w:rsidTr="00142B0B">
        <w:tc>
          <w:tcPr>
            <w:tcW w:w="4309" w:type="dxa"/>
          </w:tcPr>
          <w:p w14:paraId="6D28FF5D" w14:textId="77777777" w:rsidR="005B61F6" w:rsidRPr="005B61F6" w:rsidRDefault="005B61F6" w:rsidP="005B61F6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5B61F6">
              <w:rPr>
                <w:lang w:val="hu-HU"/>
              </w:rPr>
              <w:t>3 hónapos tartós rokkantsági progresszió 108</w:t>
            </w:r>
          </w:p>
          <w:p w14:paraId="3DC54AF3" w14:textId="58D99229" w:rsidR="005B61F6" w:rsidRPr="005B61F6" w:rsidRDefault="005B61F6" w:rsidP="005B61F6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5B61F6">
              <w:rPr>
                <w:lang w:val="hu-HU"/>
              </w:rPr>
              <w:t>hét elteltével</w:t>
            </w:r>
          </w:p>
        </w:tc>
        <w:tc>
          <w:tcPr>
            <w:tcW w:w="1475" w:type="dxa"/>
          </w:tcPr>
          <w:p w14:paraId="54D92943" w14:textId="3FED5063" w:rsidR="005B61F6" w:rsidRDefault="005134B2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5134B2">
              <w:rPr>
                <w:lang w:val="hu-HU"/>
              </w:rPr>
              <w:t>20,2%</w:t>
            </w:r>
          </w:p>
        </w:tc>
        <w:tc>
          <w:tcPr>
            <w:tcW w:w="987" w:type="dxa"/>
          </w:tcPr>
          <w:p w14:paraId="2A10D924" w14:textId="393A39DF" w:rsidR="005B61F6" w:rsidRDefault="005134B2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5134B2">
              <w:rPr>
                <w:lang w:val="hu-HU"/>
              </w:rPr>
              <w:t>27,3%</w:t>
            </w:r>
          </w:p>
        </w:tc>
        <w:tc>
          <w:tcPr>
            <w:tcW w:w="1475" w:type="dxa"/>
          </w:tcPr>
          <w:p w14:paraId="6366FFD6" w14:textId="66C430A8" w:rsidR="005B61F6" w:rsidRDefault="00150AD0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150AD0">
              <w:rPr>
                <w:lang w:val="hu-HU"/>
              </w:rPr>
              <w:t>15,8%</w:t>
            </w:r>
          </w:p>
        </w:tc>
        <w:tc>
          <w:tcPr>
            <w:tcW w:w="1114" w:type="dxa"/>
          </w:tcPr>
          <w:p w14:paraId="017192B5" w14:textId="382D0422" w:rsidR="005B61F6" w:rsidRDefault="00150AD0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150AD0">
              <w:rPr>
                <w:lang w:val="hu-HU"/>
              </w:rPr>
              <w:t>19,7%</w:t>
            </w:r>
          </w:p>
        </w:tc>
      </w:tr>
      <w:tr w:rsidR="00150AD0" w14:paraId="5DBE1E09" w14:textId="77777777" w:rsidTr="00142B0B">
        <w:tc>
          <w:tcPr>
            <w:tcW w:w="4309" w:type="dxa"/>
          </w:tcPr>
          <w:p w14:paraId="10828197" w14:textId="66E33310" w:rsidR="00150AD0" w:rsidRPr="005B61F6" w:rsidRDefault="00150AD0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5B61F6">
              <w:rPr>
                <w:lang w:val="hu-HU"/>
              </w:rPr>
              <w:t>Relatív hazárd (95%-os CI)</w:t>
            </w:r>
          </w:p>
        </w:tc>
        <w:tc>
          <w:tcPr>
            <w:tcW w:w="2462" w:type="dxa"/>
            <w:gridSpan w:val="2"/>
          </w:tcPr>
          <w:p w14:paraId="452C6F44" w14:textId="5D3E47D0" w:rsidR="00150AD0" w:rsidRDefault="00150AD0" w:rsidP="00AB52FB">
            <w:pPr>
              <w:pStyle w:val="Szvegtrzs"/>
              <w:kinsoku w:val="0"/>
              <w:overflowPunct w:val="0"/>
              <w:jc w:val="center"/>
              <w:rPr>
                <w:lang w:val="hu-HU"/>
              </w:rPr>
            </w:pPr>
            <w:r w:rsidRPr="00150AD0">
              <w:rPr>
                <w:lang w:val="hu-HU"/>
              </w:rPr>
              <w:t>0,70 (0,51, 0,97)*</w:t>
            </w:r>
          </w:p>
        </w:tc>
        <w:tc>
          <w:tcPr>
            <w:tcW w:w="2589" w:type="dxa"/>
            <w:gridSpan w:val="2"/>
          </w:tcPr>
          <w:p w14:paraId="4B963D65" w14:textId="53C057FF" w:rsidR="00150AD0" w:rsidRDefault="00150AD0" w:rsidP="00AB52FB">
            <w:pPr>
              <w:pStyle w:val="Szvegtrzs"/>
              <w:kinsoku w:val="0"/>
              <w:overflowPunct w:val="0"/>
              <w:jc w:val="center"/>
              <w:rPr>
                <w:lang w:val="hu-HU"/>
              </w:rPr>
            </w:pPr>
            <w:r w:rsidRPr="00150AD0">
              <w:rPr>
                <w:lang w:val="hu-HU"/>
              </w:rPr>
              <w:t>0,68 (0,47, 1,00)*</w:t>
            </w:r>
          </w:p>
        </w:tc>
      </w:tr>
      <w:tr w:rsidR="005B61F6" w14:paraId="003C834D" w14:textId="77777777" w:rsidTr="00142B0B">
        <w:tc>
          <w:tcPr>
            <w:tcW w:w="4309" w:type="dxa"/>
          </w:tcPr>
          <w:p w14:paraId="1B69D861" w14:textId="77777777" w:rsidR="00150AD0" w:rsidRPr="00150AD0" w:rsidRDefault="00150AD0" w:rsidP="00150AD0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150AD0">
              <w:rPr>
                <w:lang w:val="hu-HU"/>
              </w:rPr>
              <w:t>6 hónapos tartós rokkantsági progresszió 108</w:t>
            </w:r>
          </w:p>
          <w:p w14:paraId="739C8906" w14:textId="469EAF8B" w:rsidR="005B61F6" w:rsidRPr="005B61F6" w:rsidRDefault="00150AD0" w:rsidP="00150AD0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150AD0">
              <w:rPr>
                <w:lang w:val="hu-HU"/>
              </w:rPr>
              <w:t>hét elteltével</w:t>
            </w:r>
          </w:p>
        </w:tc>
        <w:tc>
          <w:tcPr>
            <w:tcW w:w="1475" w:type="dxa"/>
          </w:tcPr>
          <w:p w14:paraId="574191CB" w14:textId="5EDAA2D7" w:rsidR="005B61F6" w:rsidRDefault="00142B0B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142B0B">
              <w:rPr>
                <w:lang w:val="hu-HU"/>
              </w:rPr>
              <w:t>13,8%</w:t>
            </w:r>
          </w:p>
        </w:tc>
        <w:tc>
          <w:tcPr>
            <w:tcW w:w="987" w:type="dxa"/>
          </w:tcPr>
          <w:p w14:paraId="0982FC7B" w14:textId="5505BB74" w:rsidR="005B61F6" w:rsidRDefault="00142B0B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142B0B">
              <w:rPr>
                <w:lang w:val="hu-HU"/>
              </w:rPr>
              <w:t>18,7%</w:t>
            </w:r>
          </w:p>
        </w:tc>
        <w:tc>
          <w:tcPr>
            <w:tcW w:w="1475" w:type="dxa"/>
          </w:tcPr>
          <w:p w14:paraId="011CA519" w14:textId="0B79B8CF" w:rsidR="005B61F6" w:rsidRDefault="00142B0B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142B0B">
              <w:rPr>
                <w:lang w:val="hu-HU"/>
              </w:rPr>
              <w:t>11,7%</w:t>
            </w:r>
          </w:p>
        </w:tc>
        <w:tc>
          <w:tcPr>
            <w:tcW w:w="1114" w:type="dxa"/>
          </w:tcPr>
          <w:p w14:paraId="42F65C37" w14:textId="172EB0BD" w:rsidR="005B61F6" w:rsidRDefault="00142B0B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142B0B">
              <w:rPr>
                <w:lang w:val="hu-HU"/>
              </w:rPr>
              <w:t>11,9%</w:t>
            </w:r>
          </w:p>
        </w:tc>
      </w:tr>
      <w:tr w:rsidR="00142B0B" w14:paraId="0751F46A" w14:textId="77777777" w:rsidTr="00436D13">
        <w:tc>
          <w:tcPr>
            <w:tcW w:w="4309" w:type="dxa"/>
          </w:tcPr>
          <w:p w14:paraId="029EF6DE" w14:textId="24C00ACB" w:rsidR="00142B0B" w:rsidRPr="005B61F6" w:rsidRDefault="00142B0B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150AD0">
              <w:rPr>
                <w:lang w:val="hu-HU"/>
              </w:rPr>
              <w:t>Relatív hazárd (95%-os CI)</w:t>
            </w:r>
          </w:p>
        </w:tc>
        <w:tc>
          <w:tcPr>
            <w:tcW w:w="2462" w:type="dxa"/>
            <w:gridSpan w:val="2"/>
          </w:tcPr>
          <w:p w14:paraId="3FD9F421" w14:textId="1994C768" w:rsidR="00142B0B" w:rsidRDefault="00142B0B" w:rsidP="00AB52FB">
            <w:pPr>
              <w:pStyle w:val="Szvegtrzs"/>
              <w:kinsoku w:val="0"/>
              <w:overflowPunct w:val="0"/>
              <w:jc w:val="center"/>
              <w:rPr>
                <w:lang w:val="hu-HU"/>
              </w:rPr>
            </w:pPr>
            <w:r w:rsidRPr="00142B0B">
              <w:rPr>
                <w:lang w:val="hu-HU"/>
              </w:rPr>
              <w:t>0,75 (0,50, 1,11)</w:t>
            </w:r>
          </w:p>
        </w:tc>
        <w:tc>
          <w:tcPr>
            <w:tcW w:w="2589" w:type="dxa"/>
            <w:gridSpan w:val="2"/>
          </w:tcPr>
          <w:p w14:paraId="2D433B98" w14:textId="208644A6" w:rsidR="00142B0B" w:rsidRDefault="00142B0B" w:rsidP="00AB52FB">
            <w:pPr>
              <w:pStyle w:val="Szvegtrzs"/>
              <w:kinsoku w:val="0"/>
              <w:overflowPunct w:val="0"/>
              <w:jc w:val="center"/>
              <w:rPr>
                <w:lang w:val="hu-HU"/>
              </w:rPr>
            </w:pPr>
            <w:r w:rsidRPr="00142B0B">
              <w:rPr>
                <w:lang w:val="hu-HU"/>
              </w:rPr>
              <w:t>0,84 (0,53, 1,33)</w:t>
            </w:r>
          </w:p>
        </w:tc>
      </w:tr>
      <w:tr w:rsidR="005B61F6" w14:paraId="610B3A9B" w14:textId="77777777" w:rsidTr="00142B0B">
        <w:tc>
          <w:tcPr>
            <w:tcW w:w="4309" w:type="dxa"/>
          </w:tcPr>
          <w:p w14:paraId="6E1A30D7" w14:textId="2EE4D659" w:rsidR="005B61F6" w:rsidRPr="00150AD0" w:rsidRDefault="00150AD0" w:rsidP="00EA13C7">
            <w:pPr>
              <w:pStyle w:val="Szvegtrzs"/>
              <w:kinsoku w:val="0"/>
              <w:overflowPunct w:val="0"/>
              <w:rPr>
                <w:b/>
                <w:bCs/>
                <w:lang w:val="hu-HU"/>
              </w:rPr>
            </w:pPr>
            <w:r w:rsidRPr="00150AD0">
              <w:rPr>
                <w:b/>
                <w:bCs/>
                <w:lang w:val="hu-HU"/>
              </w:rPr>
              <w:t>MR</w:t>
            </w:r>
            <w:r w:rsidR="0017017B">
              <w:rPr>
                <w:b/>
                <w:bCs/>
                <w:lang w:val="hu-HU"/>
              </w:rPr>
              <w:t>-</w:t>
            </w:r>
            <w:r w:rsidRPr="00150AD0">
              <w:rPr>
                <w:b/>
                <w:bCs/>
                <w:lang w:val="hu-HU"/>
              </w:rPr>
              <w:t>végpontok</w:t>
            </w:r>
          </w:p>
        </w:tc>
        <w:tc>
          <w:tcPr>
            <w:tcW w:w="1475" w:type="dxa"/>
          </w:tcPr>
          <w:p w14:paraId="7DD099FE" w14:textId="77777777" w:rsidR="005B61F6" w:rsidRDefault="005B61F6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987" w:type="dxa"/>
          </w:tcPr>
          <w:p w14:paraId="46B0A912" w14:textId="77777777" w:rsidR="005B61F6" w:rsidRDefault="005B61F6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475" w:type="dxa"/>
          </w:tcPr>
          <w:p w14:paraId="025304DD" w14:textId="77777777" w:rsidR="005B61F6" w:rsidRDefault="005B61F6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114" w:type="dxa"/>
          </w:tcPr>
          <w:p w14:paraId="45EE4649" w14:textId="77777777" w:rsidR="005B61F6" w:rsidRDefault="005B61F6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5B61F6" w14:paraId="1A930A38" w14:textId="77777777" w:rsidTr="00142B0B">
        <w:tc>
          <w:tcPr>
            <w:tcW w:w="4309" w:type="dxa"/>
          </w:tcPr>
          <w:p w14:paraId="7865BD67" w14:textId="77777777" w:rsidR="00150AD0" w:rsidRPr="00150AD0" w:rsidRDefault="00150AD0" w:rsidP="00150AD0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150AD0">
              <w:rPr>
                <w:lang w:val="hu-HU"/>
              </w:rPr>
              <w:t>Változás a betegségteher (BOD)1 tekintetében</w:t>
            </w:r>
          </w:p>
          <w:p w14:paraId="06D44639" w14:textId="72200489" w:rsidR="005B61F6" w:rsidRPr="005B61F6" w:rsidRDefault="00150AD0" w:rsidP="00150AD0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150AD0">
              <w:rPr>
                <w:lang w:val="hu-HU"/>
              </w:rPr>
              <w:t>108 hét elteltével</w:t>
            </w:r>
          </w:p>
        </w:tc>
        <w:tc>
          <w:tcPr>
            <w:tcW w:w="1475" w:type="dxa"/>
          </w:tcPr>
          <w:p w14:paraId="18969A21" w14:textId="5BCE92C9" w:rsidR="005B61F6" w:rsidRDefault="00142B0B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142B0B">
              <w:rPr>
                <w:lang w:val="hu-HU"/>
              </w:rPr>
              <w:t>0,72</w:t>
            </w:r>
          </w:p>
        </w:tc>
        <w:tc>
          <w:tcPr>
            <w:tcW w:w="987" w:type="dxa"/>
          </w:tcPr>
          <w:p w14:paraId="64A397E9" w14:textId="60A1332C" w:rsidR="005B61F6" w:rsidRDefault="00142B0B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142B0B">
              <w:rPr>
                <w:lang w:val="hu-HU"/>
              </w:rPr>
              <w:t>2,21</w:t>
            </w:r>
          </w:p>
        </w:tc>
        <w:tc>
          <w:tcPr>
            <w:tcW w:w="1475" w:type="dxa"/>
          </w:tcPr>
          <w:p w14:paraId="7307C120" w14:textId="77777777" w:rsidR="005B61F6" w:rsidRDefault="005B61F6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114" w:type="dxa"/>
          </w:tcPr>
          <w:p w14:paraId="0B88CFA8" w14:textId="77777777" w:rsidR="005B61F6" w:rsidRDefault="005B61F6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AB52FB" w14:paraId="60867CC9" w14:textId="77777777" w:rsidTr="00436D13">
        <w:tc>
          <w:tcPr>
            <w:tcW w:w="4309" w:type="dxa"/>
          </w:tcPr>
          <w:p w14:paraId="15FBC3F0" w14:textId="7EDA2EC4" w:rsidR="00AB52FB" w:rsidRPr="005B61F6" w:rsidRDefault="00AB52FB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150AD0">
              <w:rPr>
                <w:lang w:val="hu-HU"/>
              </w:rPr>
              <w:t>Változás a placebóhoz képest</w:t>
            </w:r>
          </w:p>
        </w:tc>
        <w:tc>
          <w:tcPr>
            <w:tcW w:w="2462" w:type="dxa"/>
            <w:gridSpan w:val="2"/>
          </w:tcPr>
          <w:p w14:paraId="557953FF" w14:textId="29C43305" w:rsidR="00AB52FB" w:rsidRDefault="00AB52FB" w:rsidP="00AB52FB">
            <w:pPr>
              <w:pStyle w:val="Szvegtrzs"/>
              <w:kinsoku w:val="0"/>
              <w:overflowPunct w:val="0"/>
              <w:jc w:val="center"/>
              <w:rPr>
                <w:lang w:val="hu-HU"/>
              </w:rPr>
            </w:pPr>
            <w:r w:rsidRPr="00142B0B">
              <w:rPr>
                <w:lang w:val="hu-HU"/>
              </w:rPr>
              <w:t>67%***</w:t>
            </w:r>
          </w:p>
        </w:tc>
        <w:tc>
          <w:tcPr>
            <w:tcW w:w="2589" w:type="dxa"/>
            <w:gridSpan w:val="2"/>
          </w:tcPr>
          <w:p w14:paraId="2CAC13F6" w14:textId="13D42E44" w:rsidR="00AB52FB" w:rsidRDefault="00AB52FB" w:rsidP="00AB52FB">
            <w:pPr>
              <w:pStyle w:val="Szvegtrzs"/>
              <w:kinsoku w:val="0"/>
              <w:overflowPunct w:val="0"/>
              <w:jc w:val="center"/>
              <w:rPr>
                <w:lang w:val="hu-HU"/>
              </w:rPr>
            </w:pPr>
            <w:r w:rsidRPr="00AB52FB">
              <w:rPr>
                <w:lang w:val="hu-HU"/>
              </w:rPr>
              <w:t>Nem volt mérve</w:t>
            </w:r>
          </w:p>
        </w:tc>
      </w:tr>
      <w:tr w:rsidR="00150AD0" w14:paraId="718F9502" w14:textId="77777777" w:rsidTr="00142B0B">
        <w:tc>
          <w:tcPr>
            <w:tcW w:w="4309" w:type="dxa"/>
          </w:tcPr>
          <w:p w14:paraId="47EF669A" w14:textId="77777777" w:rsidR="00150AD0" w:rsidRPr="00150AD0" w:rsidRDefault="00150AD0" w:rsidP="00150AD0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150AD0">
              <w:rPr>
                <w:lang w:val="hu-HU"/>
              </w:rPr>
              <w:t>Gd-halmozó T1-léziók átlagos száma 108 hét</w:t>
            </w:r>
          </w:p>
          <w:p w14:paraId="13914D1A" w14:textId="46400C58" w:rsidR="00150AD0" w:rsidRPr="005B61F6" w:rsidRDefault="00150AD0" w:rsidP="00150AD0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150AD0">
              <w:rPr>
                <w:lang w:val="hu-HU"/>
              </w:rPr>
              <w:t>elteltével</w:t>
            </w:r>
          </w:p>
        </w:tc>
        <w:tc>
          <w:tcPr>
            <w:tcW w:w="1475" w:type="dxa"/>
          </w:tcPr>
          <w:p w14:paraId="48478854" w14:textId="0A8BFA73" w:rsidR="00150AD0" w:rsidRDefault="00AB52FB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AB52FB">
              <w:rPr>
                <w:lang w:val="hu-HU"/>
              </w:rPr>
              <w:t>0,38</w:t>
            </w:r>
          </w:p>
        </w:tc>
        <w:tc>
          <w:tcPr>
            <w:tcW w:w="987" w:type="dxa"/>
          </w:tcPr>
          <w:p w14:paraId="7B45ECF5" w14:textId="7FDD98EF" w:rsidR="00150AD0" w:rsidRDefault="00AB52FB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AB52FB">
              <w:rPr>
                <w:lang w:val="hu-HU"/>
              </w:rPr>
              <w:t>1,18</w:t>
            </w:r>
          </w:p>
        </w:tc>
        <w:tc>
          <w:tcPr>
            <w:tcW w:w="1475" w:type="dxa"/>
          </w:tcPr>
          <w:p w14:paraId="44A0692A" w14:textId="77777777" w:rsidR="00150AD0" w:rsidRDefault="00150AD0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114" w:type="dxa"/>
          </w:tcPr>
          <w:p w14:paraId="58EF5B54" w14:textId="77777777" w:rsidR="00150AD0" w:rsidRDefault="00150AD0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AB52FB" w14:paraId="01A52C25" w14:textId="77777777" w:rsidTr="00436D13">
        <w:tc>
          <w:tcPr>
            <w:tcW w:w="4309" w:type="dxa"/>
          </w:tcPr>
          <w:p w14:paraId="2C54525B" w14:textId="3495BD5D" w:rsidR="00AB52FB" w:rsidRPr="005B61F6" w:rsidRDefault="00AB52FB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150AD0">
              <w:rPr>
                <w:lang w:val="hu-HU"/>
              </w:rPr>
              <w:t>Változás a placebóhoz képest (95%-os CI)</w:t>
            </w:r>
          </w:p>
        </w:tc>
        <w:tc>
          <w:tcPr>
            <w:tcW w:w="2462" w:type="dxa"/>
            <w:gridSpan w:val="2"/>
          </w:tcPr>
          <w:p w14:paraId="1EA43ADA" w14:textId="782F6BD5" w:rsidR="00AB52FB" w:rsidRDefault="00AB52FB" w:rsidP="00AB52FB">
            <w:pPr>
              <w:pStyle w:val="Szvegtrzs"/>
              <w:kinsoku w:val="0"/>
              <w:overflowPunct w:val="0"/>
              <w:jc w:val="center"/>
              <w:rPr>
                <w:lang w:val="hu-HU"/>
              </w:rPr>
            </w:pPr>
            <w:r w:rsidRPr="00AB52FB">
              <w:rPr>
                <w:lang w:val="hu-HU"/>
              </w:rPr>
              <w:t>-0,80 (-1,20, -0,39)****</w:t>
            </w:r>
          </w:p>
        </w:tc>
        <w:tc>
          <w:tcPr>
            <w:tcW w:w="1475" w:type="dxa"/>
          </w:tcPr>
          <w:p w14:paraId="1D727086" w14:textId="77777777" w:rsidR="00AB52FB" w:rsidRDefault="00AB52FB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114" w:type="dxa"/>
          </w:tcPr>
          <w:p w14:paraId="4A53886A" w14:textId="77777777" w:rsidR="00AB52FB" w:rsidRDefault="00AB52FB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150AD0" w14:paraId="49C2E406" w14:textId="77777777" w:rsidTr="00142B0B">
        <w:tc>
          <w:tcPr>
            <w:tcW w:w="4309" w:type="dxa"/>
          </w:tcPr>
          <w:p w14:paraId="389B2E8E" w14:textId="356996A7" w:rsidR="00150AD0" w:rsidRPr="005B61F6" w:rsidRDefault="00150AD0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150AD0">
              <w:rPr>
                <w:lang w:val="hu-HU"/>
              </w:rPr>
              <w:t>Önálló aktív léziók száma felvételenként</w:t>
            </w:r>
          </w:p>
        </w:tc>
        <w:tc>
          <w:tcPr>
            <w:tcW w:w="1475" w:type="dxa"/>
          </w:tcPr>
          <w:p w14:paraId="3455D062" w14:textId="660611E0" w:rsidR="00150AD0" w:rsidRDefault="00AB52FB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AB52FB">
              <w:rPr>
                <w:lang w:val="hu-HU"/>
              </w:rPr>
              <w:t>0,75</w:t>
            </w:r>
          </w:p>
        </w:tc>
        <w:tc>
          <w:tcPr>
            <w:tcW w:w="987" w:type="dxa"/>
          </w:tcPr>
          <w:p w14:paraId="5B2819E4" w14:textId="649DE664" w:rsidR="00150AD0" w:rsidRDefault="00AB52FB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AB52FB">
              <w:rPr>
                <w:lang w:val="hu-HU"/>
              </w:rPr>
              <w:t>2,46</w:t>
            </w:r>
          </w:p>
        </w:tc>
        <w:tc>
          <w:tcPr>
            <w:tcW w:w="1475" w:type="dxa"/>
          </w:tcPr>
          <w:p w14:paraId="2C7614F3" w14:textId="77777777" w:rsidR="00150AD0" w:rsidRDefault="00150AD0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114" w:type="dxa"/>
          </w:tcPr>
          <w:p w14:paraId="490E6EF1" w14:textId="77777777" w:rsidR="00150AD0" w:rsidRDefault="00150AD0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  <w:tr w:rsidR="00AB52FB" w14:paraId="4EA39C28" w14:textId="77777777" w:rsidTr="00436D13">
        <w:tc>
          <w:tcPr>
            <w:tcW w:w="4309" w:type="dxa"/>
          </w:tcPr>
          <w:p w14:paraId="5989387D" w14:textId="7836C62E" w:rsidR="00AB52FB" w:rsidRPr="005B61F6" w:rsidRDefault="00AB52FB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  <w:r w:rsidRPr="00142B0B">
              <w:rPr>
                <w:lang w:val="hu-HU"/>
              </w:rPr>
              <w:t>Változás a placebóhoz képest (95%-os CI)</w:t>
            </w:r>
          </w:p>
        </w:tc>
        <w:tc>
          <w:tcPr>
            <w:tcW w:w="2462" w:type="dxa"/>
            <w:gridSpan w:val="2"/>
          </w:tcPr>
          <w:p w14:paraId="0807AA55" w14:textId="1E98CAD8" w:rsidR="00AB52FB" w:rsidRDefault="00AB52FB" w:rsidP="00AB52FB">
            <w:pPr>
              <w:pStyle w:val="Szvegtrzs"/>
              <w:kinsoku w:val="0"/>
              <w:overflowPunct w:val="0"/>
              <w:jc w:val="center"/>
              <w:rPr>
                <w:lang w:val="hu-HU"/>
              </w:rPr>
            </w:pPr>
            <w:r w:rsidRPr="00AB52FB">
              <w:rPr>
                <w:lang w:val="hu-HU"/>
              </w:rPr>
              <w:t>69% (59%; 77%)****</w:t>
            </w:r>
          </w:p>
        </w:tc>
        <w:tc>
          <w:tcPr>
            <w:tcW w:w="1475" w:type="dxa"/>
          </w:tcPr>
          <w:p w14:paraId="291E313C" w14:textId="77777777" w:rsidR="00AB52FB" w:rsidRDefault="00AB52FB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  <w:tc>
          <w:tcPr>
            <w:tcW w:w="1114" w:type="dxa"/>
          </w:tcPr>
          <w:p w14:paraId="06538F0D" w14:textId="77777777" w:rsidR="00AB52FB" w:rsidRDefault="00AB52FB" w:rsidP="00EA13C7">
            <w:pPr>
              <w:pStyle w:val="Szvegtrzs"/>
              <w:kinsoku w:val="0"/>
              <w:overflowPunct w:val="0"/>
              <w:rPr>
                <w:lang w:val="hu-HU"/>
              </w:rPr>
            </w:pPr>
          </w:p>
        </w:tc>
      </w:tr>
    </w:tbl>
    <w:p w14:paraId="3A28FDCD" w14:textId="504EC0E7" w:rsidR="00142B0B" w:rsidRPr="00142B0B" w:rsidRDefault="00142B0B" w:rsidP="00142B0B">
      <w:pPr>
        <w:pStyle w:val="Szvegtrzs"/>
        <w:kinsoku w:val="0"/>
        <w:overflowPunct w:val="0"/>
        <w:rPr>
          <w:lang w:val="hu-HU"/>
        </w:rPr>
      </w:pPr>
      <w:r w:rsidRPr="00142B0B">
        <w:rPr>
          <w:lang w:val="hu-HU"/>
        </w:rPr>
        <w:lastRenderedPageBreak/>
        <w:t>**** p&lt;0,0001 *** p&lt;0,001 ** p&lt;0,01 * p&lt;0,05 a placebóhoz képest</w:t>
      </w:r>
    </w:p>
    <w:p w14:paraId="0916994A" w14:textId="519D6DC0" w:rsidR="00142B0B" w:rsidRPr="00142B0B" w:rsidRDefault="00142B0B" w:rsidP="00142B0B">
      <w:pPr>
        <w:pStyle w:val="Szvegtrzs"/>
        <w:kinsoku w:val="0"/>
        <w:overflowPunct w:val="0"/>
        <w:rPr>
          <w:lang w:val="hu-HU"/>
        </w:rPr>
      </w:pPr>
      <w:r w:rsidRPr="00142B0B">
        <w:rPr>
          <w:lang w:val="hu-HU"/>
        </w:rPr>
        <w:t>(1) betegségteher (BOD): teljes lézió-térfogat (T2 és T1 hipointenz) ml-ben kifejezve</w:t>
      </w:r>
    </w:p>
    <w:p w14:paraId="410CCB22" w14:textId="77777777" w:rsidR="00142B0B" w:rsidRDefault="00142B0B" w:rsidP="00EA13C7">
      <w:pPr>
        <w:pStyle w:val="Szvegtrzs"/>
        <w:kinsoku w:val="0"/>
        <w:overflowPunct w:val="0"/>
        <w:rPr>
          <w:u w:val="single"/>
          <w:lang w:val="hu-HU"/>
        </w:rPr>
      </w:pPr>
    </w:p>
    <w:p w14:paraId="7B8FA1F5" w14:textId="18F66EFE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902928">
        <w:rPr>
          <w:u w:val="single"/>
          <w:lang w:val="hu-HU"/>
        </w:rPr>
        <w:t>Hatásosság</w:t>
      </w:r>
      <w:r w:rsidRPr="00902928">
        <w:rPr>
          <w:spacing w:val="-3"/>
          <w:u w:val="single"/>
          <w:lang w:val="hu-HU"/>
        </w:rPr>
        <w:t xml:space="preserve"> </w:t>
      </w:r>
      <w:r w:rsidRPr="00902928">
        <w:rPr>
          <w:u w:val="single"/>
          <w:lang w:val="hu-HU"/>
        </w:rPr>
        <w:t>magas</w:t>
      </w:r>
      <w:r w:rsidRPr="00902928">
        <w:rPr>
          <w:spacing w:val="-5"/>
          <w:u w:val="single"/>
          <w:lang w:val="hu-HU"/>
        </w:rPr>
        <w:t xml:space="preserve"> </w:t>
      </w:r>
      <w:r w:rsidRPr="00902928">
        <w:rPr>
          <w:u w:val="single"/>
          <w:lang w:val="hu-HU"/>
        </w:rPr>
        <w:t>betegségaktivitású</w:t>
      </w:r>
      <w:r w:rsidRPr="00902928">
        <w:rPr>
          <w:spacing w:val="-2"/>
          <w:u w:val="single"/>
          <w:lang w:val="hu-HU"/>
        </w:rPr>
        <w:t xml:space="preserve"> </w:t>
      </w:r>
      <w:r w:rsidRPr="00902928">
        <w:rPr>
          <w:u w:val="single"/>
          <w:lang w:val="hu-HU"/>
        </w:rPr>
        <w:t>betegekben</w:t>
      </w:r>
      <w:r w:rsidRPr="00EA13C7">
        <w:rPr>
          <w:lang w:val="hu-HU"/>
        </w:rPr>
        <w:t>:</w:t>
      </w:r>
    </w:p>
    <w:p w14:paraId="50453D32" w14:textId="223DC961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relapszusra és a 3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hónapos tartós rokkantsági progresszióra kifejtett konzisztens hatás volt megfigyelhető a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TEMSO vizsgálat magas betegségaktivitású betegek alcsoportjában (n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=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127). A vizsgálati tervnek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megfelelően magas betegségaktivitásként volt definiálva, ha 2 vagy több relapszus volt egy év alatt, és egy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vagy több gadolínium (Gd) halmozó lézió volt az agyi MR</w:t>
      </w:r>
      <w:r w:rsidR="00004242">
        <w:rPr>
          <w:lang w:val="hu-HU"/>
        </w:rPr>
        <w:t>-</w:t>
      </w:r>
      <w:r w:rsidRPr="00EA13C7">
        <w:rPr>
          <w:lang w:val="hu-HU"/>
        </w:rPr>
        <w:t>felvételen. Hasonló alcsoport elemzést nem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végeztek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a TOWER-vizsgálatban,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mivel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MR</w:t>
      </w:r>
      <w:r w:rsidR="00004242">
        <w:rPr>
          <w:spacing w:val="-1"/>
          <w:lang w:val="hu-HU"/>
        </w:rPr>
        <w:t>-</w:t>
      </w:r>
      <w:r w:rsidRPr="00EA13C7">
        <w:rPr>
          <w:lang w:val="hu-HU"/>
        </w:rPr>
        <w:t>adatokat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nem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kaptak.</w:t>
      </w:r>
    </w:p>
    <w:p w14:paraId="0B49977C" w14:textId="10834898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Nincs adat azokról a betegekről, akik nem reagáltak a teljes és megfelelő ideig tartó béta-interferon terápiára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(normál esetben ez legalább 1 év kezelés), akiknek a terápia ellenére volt legalább 1 relapszusuk a megelőző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évben, és legalább 9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T2-hiperintenz léziójuk volt a koponya MR-n, és legalább 1 Gd halmozó léziójuk volt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vagy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változatlan,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vagy növekvő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relapszus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rátájuk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volt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megelőző évben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az azt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megelőző</w:t>
      </w:r>
      <w:r w:rsidRPr="00EA13C7">
        <w:rPr>
          <w:spacing w:val="-1"/>
          <w:lang w:val="hu-HU"/>
        </w:rPr>
        <w:t xml:space="preserve"> </w:t>
      </w:r>
      <w:r w:rsidR="00004242">
        <w:rPr>
          <w:lang w:val="hu-HU"/>
        </w:rPr>
        <w:t>két</w:t>
      </w:r>
      <w:r w:rsidR="00004242"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évhez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képest.</w:t>
      </w:r>
    </w:p>
    <w:p w14:paraId="21452E3D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38A68573" w14:textId="4AA709E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TOPIC egy kettős-vak, placebokontrollos vizsgálat volt, amely a legfeljebb 108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hétig alkalmazott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teriflunomid 7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mg-os és 14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mg-os napi egyszeri adagját értékelte olyan betegeknél, akiknél első alkalommal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jelentkezett demielinizációs esemény (átlagéletkor: 32,1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év). Az elsődleges végpont a második klinikai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epizódig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(relapszusig)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eltelt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idő volt.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Összesen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618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beteget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randomizáltak 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7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mg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(n =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205)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vagy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14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mg</w:t>
      </w:r>
      <w:r w:rsidR="00004242" w:rsidRPr="00EA13C7" w:rsidDel="00004242">
        <w:rPr>
          <w:lang w:val="hu-HU"/>
        </w:rPr>
        <w:t xml:space="preserve"> </w:t>
      </w:r>
      <w:r w:rsidRPr="00EA13C7">
        <w:rPr>
          <w:lang w:val="hu-HU"/>
        </w:rPr>
        <w:t>(n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=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216) teriflunomiddal vagy placebóval (n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=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197) kezelt csoportba. Két év alatt a második klinikai epizód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kockázata a placebocsoportban 35,9%, míg a 14</w:t>
      </w:r>
      <w:r w:rsidR="00004242" w:rsidRPr="00373D2B">
        <w:rPr>
          <w:bCs/>
          <w:lang w:val="hu-HU"/>
        </w:rPr>
        <w:t> </w:t>
      </w:r>
      <w:r w:rsidRPr="00EA13C7">
        <w:rPr>
          <w:lang w:val="hu-HU"/>
        </w:rPr>
        <w:t>mg teriflunomiddal kezelt csoportban 24,0% volt (relatív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hazárd: 0,57, 95%-os konfidencia-intervallum: 0,38–0,87, p = 0,0087). A TOPIC-vizsgálat eredményei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igazolták a teriflunomid RRMS kezelésében mutatott hatásosságát (beleértve az első klinikai demielinizációs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eseménnyel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jellemezhető, korai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RRMS-t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és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az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időben és térben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elkülönült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MR</w:t>
      </w:r>
      <w:r w:rsidR="00004242">
        <w:rPr>
          <w:spacing w:val="-5"/>
          <w:lang w:val="hu-HU"/>
        </w:rPr>
        <w:t>-</w:t>
      </w:r>
      <w:r w:rsidRPr="00EA13C7">
        <w:rPr>
          <w:lang w:val="hu-HU"/>
        </w:rPr>
        <w:t>léziókat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is).</w:t>
      </w:r>
    </w:p>
    <w:p w14:paraId="675A6A36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2A986DE" w14:textId="5BE1F82E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Egy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TENERE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nevű</w:t>
      </w:r>
      <w:r w:rsidRPr="00EA13C7">
        <w:rPr>
          <w:spacing w:val="4"/>
          <w:lang w:val="hu-HU"/>
        </w:rPr>
        <w:t xml:space="preserve"> </w:t>
      </w:r>
      <w:r w:rsidRPr="00EA13C7">
        <w:rPr>
          <w:lang w:val="hu-HU"/>
        </w:rPr>
        <w:t>vizsgálatban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4"/>
          <w:lang w:val="hu-HU"/>
        </w:rPr>
        <w:t xml:space="preserve"> </w:t>
      </w:r>
      <w:r w:rsidRPr="00EA13C7">
        <w:rPr>
          <w:lang w:val="hu-HU"/>
        </w:rPr>
        <w:t>teriflunomid</w:t>
      </w:r>
      <w:r w:rsidRPr="00EA13C7">
        <w:rPr>
          <w:spacing w:val="4"/>
          <w:lang w:val="hu-HU"/>
        </w:rPr>
        <w:t xml:space="preserve"> </w:t>
      </w:r>
      <w:r w:rsidRPr="00EA13C7">
        <w:rPr>
          <w:lang w:val="hu-HU"/>
        </w:rPr>
        <w:t>hatásosságát</w:t>
      </w:r>
      <w:r w:rsidRPr="00EA13C7">
        <w:rPr>
          <w:spacing w:val="4"/>
          <w:lang w:val="hu-HU"/>
        </w:rPr>
        <w:t xml:space="preserve"> </w:t>
      </w:r>
      <w:r w:rsidRPr="00EA13C7">
        <w:rPr>
          <w:lang w:val="hu-HU"/>
        </w:rPr>
        <w:t>egy</w:t>
      </w:r>
      <w:r w:rsidRPr="00EA13C7">
        <w:rPr>
          <w:spacing w:val="4"/>
          <w:lang w:val="hu-HU"/>
        </w:rPr>
        <w:t xml:space="preserve"> </w:t>
      </w:r>
      <w:r w:rsidR="00FB5531">
        <w:rPr>
          <w:lang w:val="hu-HU"/>
        </w:rPr>
        <w:t>subcutan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interferon</w:t>
      </w:r>
      <w:r w:rsidRPr="00EA13C7">
        <w:rPr>
          <w:spacing w:val="4"/>
          <w:lang w:val="hu-HU"/>
        </w:rPr>
        <w:t xml:space="preserve"> </w:t>
      </w:r>
      <w:r w:rsidRPr="00EA13C7">
        <w:rPr>
          <w:lang w:val="hu-HU"/>
        </w:rPr>
        <w:t>béta-1a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hatásosságával hasonlították össze (annak javasolt – hetente háromszori 44 µg – adagját alkalmazva) 324,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randomizált beteg körében, a kezelések minimális időtartama 48 hét volt (maximális időtartam: 114 hét).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kezelés sikertelensége (igazolt relapszus vagy a kezelés tartós leállítása, amelyik előbb bekövetkezett) volt az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elsődleges végpont. A kezelés tartós leállítására a teriflunomid 14 mg-ot szedő csoportban a 111 betegből 22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esetében (19,8%) került sor, az okok: mellékhatás miatt (10,8%), a hatásosság hiánya (3,6%), más ok miatt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 xml:space="preserve">(4,5%), a követésből kiesett (0,9%). A kezelés tartós leállítására a </w:t>
      </w:r>
      <w:r w:rsidR="00FB5531">
        <w:rPr>
          <w:lang w:val="hu-HU"/>
        </w:rPr>
        <w:t>subcutan</w:t>
      </w:r>
      <w:r w:rsidRPr="00EA13C7">
        <w:rPr>
          <w:lang w:val="hu-HU"/>
        </w:rPr>
        <w:t xml:space="preserve"> béta-1a interferont alkalmazó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csoportban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104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betegből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30-nál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(28,8%)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került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sor,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az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okok: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mellékhatás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miatt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(21,2%),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hatásosság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hiánya (1,9%), más ok miatt (4,8%), compliance hiánya (1%). A 14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mg/nap teriflunomid nem volt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statisztikailag hatásosabb az interferon béta-1a-hoz hasonlítva az elsődleges végpontot tekintve: 96 hét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elteltével a sikertelen kezelésű betegek aránya a Kaplan-Meier-módszer szerint 41,1% vs. 44,4% volt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(teriflunomid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14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mg vs.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interferon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beta-1a, p =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0,595).</w:t>
      </w:r>
    </w:p>
    <w:p w14:paraId="0CA79FAF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5A5B66C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Gyermekek</w:t>
      </w:r>
      <w:r w:rsidRPr="00EA13C7">
        <w:rPr>
          <w:spacing w:val="-3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és</w:t>
      </w:r>
      <w:r w:rsidRPr="00EA13C7">
        <w:rPr>
          <w:spacing w:val="-2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serdülők</w:t>
      </w:r>
    </w:p>
    <w:p w14:paraId="5FF988C9" w14:textId="258AAD20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Gyermekek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és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serdülők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(10</w:t>
      </w:r>
      <w:r w:rsidR="00FB5531" w:rsidRPr="00373D2B">
        <w:rPr>
          <w:bCs/>
          <w:lang w:val="hu-HU"/>
        </w:rPr>
        <w:t> </w:t>
      </w:r>
      <w:r w:rsidRPr="00EA13C7">
        <w:rPr>
          <w:i/>
          <w:iCs/>
          <w:lang w:val="hu-HU"/>
        </w:rPr>
        <w:t>és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betöltött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18</w:t>
      </w:r>
      <w:r w:rsidR="00FB5531" w:rsidRPr="00373D2B">
        <w:rPr>
          <w:bCs/>
          <w:lang w:val="hu-HU"/>
        </w:rPr>
        <w:t> </w:t>
      </w:r>
      <w:r w:rsidRPr="00EA13C7">
        <w:rPr>
          <w:i/>
          <w:iCs/>
          <w:lang w:val="hu-HU"/>
        </w:rPr>
        <w:t>életév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között)</w:t>
      </w:r>
    </w:p>
    <w:p w14:paraId="03017518" w14:textId="3752983D" w:rsidR="007428E9" w:rsidRPr="00EA13C7" w:rsidRDefault="007428E9" w:rsidP="00EA13C7">
      <w:pPr>
        <w:pStyle w:val="Szvegtrzs"/>
        <w:kinsoku w:val="0"/>
        <w:overflowPunct w:val="0"/>
        <w:ind w:hanging="1"/>
        <w:rPr>
          <w:lang w:val="hu-HU"/>
        </w:rPr>
      </w:pPr>
      <w:r w:rsidRPr="00EA13C7">
        <w:rPr>
          <w:lang w:val="hu-HU"/>
        </w:rPr>
        <w:t>Az EFC11759/TERIKIDS nemzetközi, kettős vak, placebo-kontrollos vizsgálatot 10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és betöltött 18.</w:t>
      </w:r>
      <w:r w:rsidR="00FB5531" w:rsidRPr="00373D2B">
        <w:rPr>
          <w:bCs/>
          <w:lang w:val="hu-HU"/>
        </w:rPr>
        <w:t xml:space="preserve">  </w:t>
      </w:r>
      <w:r w:rsidRPr="00EA13C7">
        <w:rPr>
          <w:lang w:val="hu-HU"/>
        </w:rPr>
        <w:t>életév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közötti, relapszáló-remittáló SM-ben szenvedő gyermekeknél és serdülőknél végezték a 96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héten át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alkalmazott napi egyszeri (a 14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mg-os felnőtt dózisnak megfelelő expozícióra korrigált) teriflunomid dózis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értékelésére, amelyet egy nyílt elrendezésű, kiterjesztéses fázis követett. A vizsgálatban mindegyik betegnek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legalább 1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relapszusa volt 1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év alatt vagy legalább</w:t>
      </w:r>
      <w:r w:rsidR="00FB5531">
        <w:rPr>
          <w:lang w:val="hu-HU"/>
        </w:rPr>
        <w:t xml:space="preserve"> két</w:t>
      </w:r>
      <w:r w:rsidRPr="00EA13C7">
        <w:rPr>
          <w:lang w:val="hu-HU"/>
        </w:rPr>
        <w:t xml:space="preserve"> relapszusa volt </w:t>
      </w:r>
      <w:r w:rsidR="00FB5531">
        <w:rPr>
          <w:lang w:val="hu-HU"/>
        </w:rPr>
        <w:t xml:space="preserve">két </w:t>
      </w:r>
      <w:r w:rsidRPr="00EA13C7">
        <w:rPr>
          <w:lang w:val="hu-HU"/>
        </w:rPr>
        <w:t>év alatt a klinikai vizsgálatot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megelőzően. Neurológiai vizsgálatokat végeztek a szűréskor majd a 24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hetente a vizsgálat befejezéséig, és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relapszus gyanúja miatt megtartott, nem tervezett vizitek során. A klinikailag relapszust mutató vagy azon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 xml:space="preserve">betegeket, akiknél </w:t>
      </w:r>
      <w:r w:rsidR="00FB5531">
        <w:rPr>
          <w:lang w:val="hu-HU"/>
        </w:rPr>
        <w:t>két</w:t>
      </w:r>
      <w:r w:rsidRPr="00EA13C7">
        <w:rPr>
          <w:lang w:val="hu-HU"/>
        </w:rPr>
        <w:t xml:space="preserve"> egymás utáni MR</w:t>
      </w:r>
      <w:r w:rsidR="00FB5531">
        <w:rPr>
          <w:lang w:val="hu-HU"/>
        </w:rPr>
        <w:t>-</w:t>
      </w:r>
      <w:r w:rsidRPr="00EA13C7">
        <w:rPr>
          <w:lang w:val="hu-HU"/>
        </w:rPr>
        <w:t>vizsgálat legalább 5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db új vagy növekvő T2-léziót mutató, magas MR</w:t>
      </w:r>
      <w:r w:rsidR="00FB5531">
        <w:rPr>
          <w:lang w:val="hu-HU"/>
        </w:rPr>
        <w:t>-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aktivitást igazoltak, az aktív kezelés biztosítása érdekében, már a 96. hét előtt átsorolták a nyílt elrendezésű,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kiterjesztéses fázisba. Az elsődleges végpont a randomizációtól az első klinikai relapszusig eltelt idő volt. Az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első bizonyított klinikai relapszus vagy a magas MR</w:t>
      </w:r>
      <w:r w:rsidR="00FB5531">
        <w:rPr>
          <w:lang w:val="hu-HU"/>
        </w:rPr>
        <w:t>-</w:t>
      </w:r>
      <w:r w:rsidRPr="00EA13C7">
        <w:rPr>
          <w:lang w:val="hu-HU"/>
        </w:rPr>
        <w:t>aktivitás jelentkezéséig (amelyik előbb következett be)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eltelt időt, előre definiálták érzékenységi elemzésként, mivel ez olyan klinikai állapotokat és MR</w:t>
      </w:r>
      <w:r w:rsidR="00FB5531">
        <w:rPr>
          <w:spacing w:val="1"/>
          <w:lang w:val="hu-HU"/>
        </w:rPr>
        <w:t>-</w:t>
      </w:r>
      <w:r w:rsidRPr="00EA13C7">
        <w:rPr>
          <w:lang w:val="hu-HU"/>
        </w:rPr>
        <w:t>eredményeket foglal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magában,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amelyek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esetében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 beteg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átsorolható 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nyílt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elrendezésű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fázisba.</w:t>
      </w:r>
    </w:p>
    <w:p w14:paraId="69F5C6AC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4D3B418" w14:textId="55697094" w:rsidR="007428E9" w:rsidRPr="00EA13C7" w:rsidRDefault="007428E9" w:rsidP="00EA13C7">
      <w:pPr>
        <w:pStyle w:val="Szvegtrzs"/>
        <w:kinsoku w:val="0"/>
        <w:overflowPunct w:val="0"/>
        <w:ind w:hanging="1"/>
        <w:rPr>
          <w:lang w:val="hu-HU"/>
        </w:rPr>
      </w:pPr>
      <w:r w:rsidRPr="00EA13C7">
        <w:rPr>
          <w:lang w:val="hu-HU"/>
        </w:rPr>
        <w:lastRenderedPageBreak/>
        <w:t>Összesen 166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beteget randomizáltak 2:1 arányban, akik vagy teriflunomidot (n=109) vagy placebót (n=57)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kaptak. A vizsgálat kezdetekor a betegek EDSS pontszáma ≤5,5; átlagéletkoruk 14,6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év; átlagos testtömeg</w:t>
      </w:r>
      <w:r w:rsidR="002048A9">
        <w:rPr>
          <w:lang w:val="hu-HU"/>
        </w:rPr>
        <w:t>ük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pedig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58,1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kg; 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betegség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diagnózis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felállításától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számított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átlagos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időtartama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1,4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év;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Gd-halmozó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t1-léziók</w:t>
      </w:r>
      <w:r w:rsidR="00860155" w:rsidRPr="00EA13C7">
        <w:rPr>
          <w:lang w:val="hu-HU"/>
        </w:rPr>
        <w:t xml:space="preserve"> </w:t>
      </w:r>
      <w:r w:rsidRPr="00EA13C7">
        <w:rPr>
          <w:lang w:val="hu-HU"/>
        </w:rPr>
        <w:t>átlagos száma MR</w:t>
      </w:r>
      <w:r w:rsidR="00FB5531">
        <w:rPr>
          <w:lang w:val="hu-HU"/>
        </w:rPr>
        <w:t>-</w:t>
      </w:r>
      <w:r w:rsidRPr="00EA13C7">
        <w:rPr>
          <w:lang w:val="hu-HU"/>
        </w:rPr>
        <w:t>felvételenként 3,9 volt a kiinduláskor. Mindegyik beteg relapszáló-remittáló SM-ben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szenvedett, medián EDSS pontszámuk 1,5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volt a kiinduláskor. Az átlagos kezelési idő 362 nap volt a placebo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és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488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nap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teriflunomid csoportban.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Magas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MR</w:t>
      </w:r>
      <w:r w:rsidR="00FB5531">
        <w:rPr>
          <w:spacing w:val="2"/>
          <w:lang w:val="hu-HU"/>
        </w:rPr>
        <w:t>-</w:t>
      </w:r>
      <w:r w:rsidRPr="00EA13C7">
        <w:rPr>
          <w:lang w:val="hu-HU"/>
        </w:rPr>
        <w:t>aktivitás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miatt,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betegeket</w:t>
      </w:r>
      <w:r w:rsidRPr="00EA13C7">
        <w:rPr>
          <w:spacing w:val="4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vártnál</w:t>
      </w:r>
      <w:r w:rsidRPr="00EA13C7">
        <w:rPr>
          <w:spacing w:val="4"/>
          <w:lang w:val="hu-HU"/>
        </w:rPr>
        <w:t xml:space="preserve"> </w:t>
      </w:r>
      <w:r w:rsidRPr="00EA13C7">
        <w:rPr>
          <w:lang w:val="hu-HU"/>
        </w:rPr>
        <w:t>gyakrabban sorolták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át a kettős-vak fázisból a nyílt elrendezésű, kiterjesztéses fázisba, és ez a placebo-csoportban gyakrabban és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korábban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történt,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mint 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teriflunomid-csoportban (placebo: 26%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vs. teriflunomid: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13%).</w:t>
      </w:r>
    </w:p>
    <w:p w14:paraId="18B0ADA6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4D02843C" w14:textId="259C363A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teriflunomid 34%-kal csökkentette a klinikai relapszus kockázatát a placebóhoz képest, de a statisztikailag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szignifikáns mértéket nem érte el (p=0,29) (2. táblázat). Az előre meghatározott érzékenységi elemzésben,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klinikai relapszus vagy magas MR</w:t>
      </w:r>
      <w:r w:rsidR="00FB5531">
        <w:rPr>
          <w:lang w:val="hu-HU"/>
        </w:rPr>
        <w:t>-</w:t>
      </w:r>
      <w:r w:rsidRPr="00EA13C7">
        <w:rPr>
          <w:lang w:val="hu-HU"/>
        </w:rPr>
        <w:t>aktivitás kombinált kockázatának csökkentését illetően a teriflunomid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statisztikailag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szignifikáns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volt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 placebóhoz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képest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(43%, p=0,04)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(2.</w:t>
      </w:r>
      <w:r w:rsidR="00FB5531" w:rsidRPr="00373D2B">
        <w:rPr>
          <w:bCs/>
          <w:lang w:val="hu-HU"/>
        </w:rPr>
        <w:t xml:space="preserve">  </w:t>
      </w:r>
      <w:r w:rsidRPr="00EA13C7">
        <w:rPr>
          <w:lang w:val="hu-HU"/>
        </w:rPr>
        <w:t>táblázat).</w:t>
      </w:r>
    </w:p>
    <w:p w14:paraId="7497BDD9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7C5B15AE" w14:textId="47150612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teriflunomid szignifikánsan, 55%-kal (p=0,0006) csökkentette az új vagy növekvő T2-léziók számát MR</w:t>
      </w:r>
      <w:r w:rsidRPr="00EA13C7">
        <w:rPr>
          <w:spacing w:val="-52"/>
          <w:lang w:val="hu-HU"/>
        </w:rPr>
        <w:t xml:space="preserve"> </w:t>
      </w:r>
      <w:r w:rsidR="00FB5531">
        <w:rPr>
          <w:spacing w:val="-52"/>
          <w:lang w:val="hu-HU"/>
        </w:rPr>
        <w:t>-</w:t>
      </w:r>
      <w:r w:rsidR="00FB5531">
        <w:rPr>
          <w:lang w:val="hu-HU"/>
        </w:rPr>
        <w:t>f</w:t>
      </w:r>
      <w:r w:rsidRPr="00EA13C7">
        <w:rPr>
          <w:lang w:val="hu-HU"/>
        </w:rPr>
        <w:t>elvételenként (post hoc elemzés szintén a kiinduláskori T2 léziók számához igazítva: 34%, p=0,0446), és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75%-kal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(p=0,0001)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 gadolínium-halmozó,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új T1-léziók számát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MR</w:t>
      </w:r>
      <w:r w:rsidR="00FB5531">
        <w:rPr>
          <w:spacing w:val="-4"/>
          <w:lang w:val="hu-HU"/>
        </w:rPr>
        <w:t>-</w:t>
      </w:r>
      <w:r w:rsidRPr="00EA13C7">
        <w:rPr>
          <w:lang w:val="hu-HU"/>
        </w:rPr>
        <w:t>felvételenként</w:t>
      </w:r>
      <w:r w:rsidR="00860155" w:rsidRPr="00EA13C7">
        <w:rPr>
          <w:lang w:val="hu-HU"/>
        </w:rPr>
        <w:t>.</w:t>
      </w:r>
    </w:p>
    <w:p w14:paraId="4D5BAB1F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50C0A84A" w14:textId="77777777" w:rsidR="007428E9" w:rsidRPr="00EA13C7" w:rsidRDefault="007428E9" w:rsidP="00962BBF">
      <w:pPr>
        <w:pStyle w:val="Cmsor2"/>
        <w:numPr>
          <w:ilvl w:val="0"/>
          <w:numId w:val="32"/>
        </w:numPr>
        <w:tabs>
          <w:tab w:val="left" w:pos="1884"/>
        </w:tabs>
        <w:kinsoku w:val="0"/>
        <w:overflowPunct w:val="0"/>
        <w:jc w:val="center"/>
        <w:rPr>
          <w:lang w:val="hu-HU"/>
        </w:rPr>
      </w:pPr>
      <w:r w:rsidRPr="00EA13C7">
        <w:rPr>
          <w:lang w:val="hu-HU"/>
        </w:rPr>
        <w:t>táblázat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-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Az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EFC11759/TERIKIDS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vizsgálat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klinikai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és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MR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eredményei</w:t>
      </w:r>
    </w:p>
    <w:tbl>
      <w:tblPr>
        <w:tblW w:w="994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3092"/>
        <w:gridCol w:w="1887"/>
        <w:gridCol w:w="279"/>
        <w:gridCol w:w="997"/>
        <w:gridCol w:w="1984"/>
      </w:tblGrid>
      <w:tr w:rsidR="007428E9" w:rsidRPr="00EA13C7" w14:paraId="01DB0916" w14:textId="77777777" w:rsidTr="00962BBF">
        <w:trPr>
          <w:trHeight w:val="640"/>
        </w:trPr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50B88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305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EFC11759</w:t>
            </w:r>
            <w:r w:rsidRPr="00EA13C7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ITT</w:t>
            </w:r>
            <w:r w:rsidRPr="00EA13C7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populáció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8226A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92" w:right="84"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Teriflunomid</w:t>
            </w:r>
          </w:p>
          <w:p w14:paraId="2D6D3DB0" w14:textId="0C96BB6E" w:rsidR="007428E9" w:rsidRPr="00EA13C7" w:rsidRDefault="007428E9" w:rsidP="00632D7A">
            <w:pPr>
              <w:pStyle w:val="TableParagraph"/>
              <w:kinsoku w:val="0"/>
              <w:overflowPunct w:val="0"/>
              <w:ind w:left="92" w:right="81"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(</w:t>
            </w:r>
            <w:r w:rsidR="00632D7A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=109)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4421B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8F65B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551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Placebo</w:t>
            </w:r>
          </w:p>
          <w:p w14:paraId="4D9FADCA" w14:textId="0DA12B1A" w:rsidR="007428E9" w:rsidRPr="00EA13C7" w:rsidRDefault="007428E9" w:rsidP="00632D7A">
            <w:pPr>
              <w:pStyle w:val="TableParagraph"/>
              <w:kinsoku w:val="0"/>
              <w:overflowPunct w:val="0"/>
              <w:ind w:left="589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(</w:t>
            </w:r>
            <w:r w:rsidR="00632D7A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=57)</w:t>
            </w:r>
          </w:p>
        </w:tc>
      </w:tr>
      <w:tr w:rsidR="007428E9" w:rsidRPr="00EA13C7" w14:paraId="1A6E3157" w14:textId="77777777" w:rsidTr="00962BBF">
        <w:trPr>
          <w:trHeight w:val="417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83748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2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D9808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7"/>
              <w:rPr>
                <w:b/>
                <w:bCs/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Klinikai</w:t>
            </w:r>
            <w:r w:rsidRPr="00EA13C7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végpontok</w:t>
            </w:r>
          </w:p>
        </w:tc>
      </w:tr>
      <w:tr w:rsidR="007428E9" w:rsidRPr="005B6661" w14:paraId="494D0CEE" w14:textId="77777777" w:rsidTr="00962BBF">
        <w:trPr>
          <w:trHeight w:val="320"/>
        </w:trPr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067A68F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Az</w:t>
            </w:r>
            <w:r w:rsidRPr="00EA13C7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első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igazolt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klinikai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relapszusig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eltelt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idő,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736D6827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1A6D0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CA96323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</w:tr>
      <w:tr w:rsidR="007428E9" w:rsidRPr="00EA13C7" w14:paraId="524BF1CE" w14:textId="77777777" w:rsidTr="00962BBF">
        <w:trPr>
          <w:trHeight w:val="539"/>
        </w:trPr>
        <w:tc>
          <w:tcPr>
            <w:tcW w:w="4794" w:type="dxa"/>
            <w:gridSpan w:val="2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BF5F0C9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Az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igazolt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relapszus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valószínűsége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(95%-os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CI)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a</w:t>
            </w:r>
          </w:p>
          <w:p w14:paraId="15231F32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96.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héten</w:t>
            </w:r>
          </w:p>
        </w:tc>
        <w:tc>
          <w:tcPr>
            <w:tcW w:w="188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7F708246" w14:textId="6F4D83DC" w:rsidR="007428E9" w:rsidRPr="00EA13C7" w:rsidRDefault="007428E9" w:rsidP="00010B27">
            <w:pPr>
              <w:pStyle w:val="TableParagraph"/>
              <w:kinsoku w:val="0"/>
              <w:overflowPunct w:val="0"/>
              <w:ind w:left="42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0,39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(0,29; 0,48)</w:t>
            </w:r>
          </w:p>
          <w:p w14:paraId="1A42B1B7" w14:textId="4194135C" w:rsidR="007428E9" w:rsidRPr="00EA13C7" w:rsidRDefault="007428E9" w:rsidP="00EA13C7">
            <w:pPr>
              <w:pStyle w:val="TableParagraph"/>
              <w:kinsoku w:val="0"/>
              <w:overflowPunct w:val="0"/>
              <w:ind w:left="108"/>
              <w:rPr>
                <w:i/>
                <w:iCs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87DBE" w14:textId="77777777" w:rsidR="007428E9" w:rsidRPr="00EA13C7" w:rsidRDefault="007428E9" w:rsidP="00AB52FB">
            <w:pPr>
              <w:pStyle w:val="Cmsor2"/>
              <w:numPr>
                <w:ilvl w:val="0"/>
                <w:numId w:val="32"/>
              </w:numPr>
              <w:tabs>
                <w:tab w:val="left" w:pos="1884"/>
              </w:tabs>
              <w:kinsoku w:val="0"/>
              <w:overflowPunct w:val="0"/>
              <w:ind w:left="1883" w:hanging="222"/>
              <w:rPr>
                <w:lang w:val="hu-HU"/>
              </w:rPr>
            </w:pPr>
          </w:p>
        </w:tc>
        <w:tc>
          <w:tcPr>
            <w:tcW w:w="1984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9ECA7B5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214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0,53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(0,36; 0,68)</w:t>
            </w:r>
          </w:p>
          <w:p w14:paraId="66EAA1BE" w14:textId="46582724" w:rsidR="007428E9" w:rsidRPr="00EA13C7" w:rsidRDefault="007428E9" w:rsidP="00EA13C7">
            <w:pPr>
              <w:pStyle w:val="TableParagraph"/>
              <w:kinsoku w:val="0"/>
              <w:overflowPunct w:val="0"/>
              <w:ind w:left="101"/>
              <w:rPr>
                <w:i/>
                <w:iCs/>
                <w:sz w:val="22"/>
                <w:szCs w:val="22"/>
                <w:lang w:val="hu-HU"/>
              </w:rPr>
            </w:pPr>
          </w:p>
        </w:tc>
      </w:tr>
      <w:tr w:rsidR="007428E9" w:rsidRPr="00EA13C7" w14:paraId="21ED54B1" w14:textId="77777777" w:rsidTr="00962BBF">
        <w:trPr>
          <w:trHeight w:val="509"/>
        </w:trPr>
        <w:tc>
          <w:tcPr>
            <w:tcW w:w="4794" w:type="dxa"/>
            <w:gridSpan w:val="2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8485F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7"/>
              <w:rPr>
                <w:i/>
                <w:iCs/>
                <w:sz w:val="22"/>
                <w:szCs w:val="22"/>
                <w:lang w:val="hu-HU"/>
              </w:rPr>
            </w:pPr>
            <w:r w:rsidRPr="00EA13C7">
              <w:rPr>
                <w:i/>
                <w:iCs/>
                <w:sz w:val="22"/>
                <w:szCs w:val="22"/>
                <w:lang w:val="hu-HU"/>
              </w:rPr>
              <w:t>Az</w:t>
            </w:r>
            <w:r w:rsidRPr="00EA13C7">
              <w:rPr>
                <w:i/>
                <w:iCs/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igazolt</w:t>
            </w:r>
            <w:r w:rsidRPr="00EA13C7">
              <w:rPr>
                <w:i/>
                <w:iCs/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relapszus</w:t>
            </w:r>
            <w:r w:rsidRPr="00EA13C7">
              <w:rPr>
                <w:i/>
                <w:iCs/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valószínűsége</w:t>
            </w:r>
            <w:r w:rsidRPr="00EA13C7">
              <w:rPr>
                <w:i/>
                <w:iCs/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(95%-os</w:t>
            </w:r>
            <w:r w:rsidRPr="00EA13C7">
              <w:rPr>
                <w:i/>
                <w:iCs/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CI)</w:t>
            </w:r>
            <w:r w:rsidRPr="00EA13C7">
              <w:rPr>
                <w:i/>
                <w:iCs/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a</w:t>
            </w:r>
          </w:p>
          <w:p w14:paraId="754D4ADC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7"/>
              <w:rPr>
                <w:i/>
                <w:iCs/>
                <w:sz w:val="22"/>
                <w:szCs w:val="22"/>
                <w:lang w:val="hu-HU"/>
              </w:rPr>
            </w:pPr>
            <w:r w:rsidRPr="00EA13C7">
              <w:rPr>
                <w:i/>
                <w:iCs/>
                <w:sz w:val="22"/>
                <w:szCs w:val="22"/>
                <w:lang w:val="hu-HU"/>
              </w:rPr>
              <w:t>48.</w:t>
            </w:r>
            <w:r w:rsidRPr="00EA13C7">
              <w:rPr>
                <w:i/>
                <w:iCs/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héten</w:t>
            </w:r>
          </w:p>
        </w:tc>
        <w:tc>
          <w:tcPr>
            <w:tcW w:w="1887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DDEC5" w14:textId="32E66E70" w:rsidR="007428E9" w:rsidRPr="00EA13C7" w:rsidRDefault="00010B27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EA13C7">
              <w:rPr>
                <w:i/>
                <w:iCs/>
                <w:sz w:val="22"/>
                <w:szCs w:val="22"/>
                <w:lang w:val="hu-HU"/>
              </w:rPr>
              <w:t>0,30</w:t>
            </w:r>
            <w:r w:rsidRPr="00EA13C7">
              <w:rPr>
                <w:i/>
                <w:iCs/>
                <w:spacing w:val="-5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(0,21;</w:t>
            </w:r>
            <w:r w:rsidRPr="00EA13C7">
              <w:rPr>
                <w:i/>
                <w:iCs/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0,39)</w:t>
            </w: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8075B" w14:textId="77777777" w:rsidR="007428E9" w:rsidRPr="00EA13C7" w:rsidRDefault="007428E9" w:rsidP="00AB52FB">
            <w:pPr>
              <w:pStyle w:val="Cmsor2"/>
              <w:numPr>
                <w:ilvl w:val="0"/>
                <w:numId w:val="32"/>
              </w:numPr>
              <w:tabs>
                <w:tab w:val="left" w:pos="1884"/>
              </w:tabs>
              <w:kinsoku w:val="0"/>
              <w:overflowPunct w:val="0"/>
              <w:ind w:left="1883" w:hanging="222"/>
              <w:rPr>
                <w:lang w:val="hu-HU"/>
              </w:rPr>
            </w:pPr>
          </w:p>
        </w:tc>
        <w:tc>
          <w:tcPr>
            <w:tcW w:w="1984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EF517" w14:textId="4C198A2F" w:rsidR="007428E9" w:rsidRPr="00EA13C7" w:rsidRDefault="00010B27" w:rsidP="00010B27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hu-HU"/>
              </w:rPr>
            </w:pPr>
            <w:r w:rsidRPr="00EA13C7">
              <w:rPr>
                <w:i/>
                <w:iCs/>
                <w:sz w:val="22"/>
                <w:szCs w:val="22"/>
                <w:lang w:val="hu-HU"/>
              </w:rPr>
              <w:t>0,39</w:t>
            </w:r>
            <w:r w:rsidRPr="00EA13C7">
              <w:rPr>
                <w:i/>
                <w:iCs/>
                <w:spacing w:val="-4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(0,30;</w:t>
            </w:r>
            <w:r w:rsidRPr="00EA13C7">
              <w:rPr>
                <w:i/>
                <w:iCs/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0,52)</w:t>
            </w:r>
          </w:p>
        </w:tc>
      </w:tr>
      <w:tr w:rsidR="002048A9" w:rsidRPr="00EA13C7" w14:paraId="5333936B" w14:textId="77777777" w:rsidTr="00962BBF">
        <w:trPr>
          <w:trHeight w:val="350"/>
        </w:trPr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6BBE8" w14:textId="77777777" w:rsidR="002048A9" w:rsidRPr="00EA13C7" w:rsidRDefault="002048A9" w:rsidP="00EA13C7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Relatív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hazárd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(95%-os</w:t>
            </w:r>
            <w:r w:rsidRPr="00EA13C7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CI)</w:t>
            </w:r>
          </w:p>
        </w:tc>
        <w:tc>
          <w:tcPr>
            <w:tcW w:w="51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421DB" w14:textId="77777777" w:rsidR="002048A9" w:rsidRPr="00EA13C7" w:rsidRDefault="002048A9" w:rsidP="002048A9">
            <w:pPr>
              <w:pStyle w:val="TableParagraph"/>
              <w:kinsoku w:val="0"/>
              <w:overflowPunct w:val="0"/>
              <w:ind w:left="852"/>
              <w:jc w:val="center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0,66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(0,39, 1,11)^</w:t>
            </w:r>
          </w:p>
        </w:tc>
      </w:tr>
      <w:tr w:rsidR="007428E9" w:rsidRPr="00EA13C7" w14:paraId="6D9AFF85" w14:textId="77777777" w:rsidTr="00962BBF">
        <w:trPr>
          <w:trHeight w:val="290"/>
        </w:trPr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7CAB46EF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Az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első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igazolt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klinikai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relapszusig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vagy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magas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MR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1CD4193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97CE4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6192485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</w:tr>
      <w:tr w:rsidR="007428E9" w:rsidRPr="00EA13C7" w14:paraId="4C018C2C" w14:textId="77777777" w:rsidTr="00962BBF">
        <w:trPr>
          <w:trHeight w:val="480"/>
        </w:trPr>
        <w:tc>
          <w:tcPr>
            <w:tcW w:w="4794" w:type="dxa"/>
            <w:gridSpan w:val="2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E497F29" w14:textId="7AFF4A80" w:rsidR="007428E9" w:rsidRPr="00EA13C7" w:rsidRDefault="007428E9" w:rsidP="00EA13C7">
            <w:pPr>
              <w:pStyle w:val="TableParagraph"/>
              <w:kinsoku w:val="0"/>
              <w:overflowPunct w:val="0"/>
              <w:ind w:left="107" w:right="208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aktivitásig eltelt idő, Az igazolt relapszus vagy a magas</w:t>
            </w:r>
            <w:r w:rsidRPr="00EA13C7">
              <w:rPr>
                <w:spacing w:val="-47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MR</w:t>
            </w:r>
            <w:r w:rsidR="00FB5531">
              <w:rPr>
                <w:spacing w:val="-3"/>
                <w:sz w:val="22"/>
                <w:szCs w:val="22"/>
                <w:lang w:val="hu-HU"/>
              </w:rPr>
              <w:t>-</w:t>
            </w:r>
            <w:r w:rsidRPr="00EA13C7">
              <w:rPr>
                <w:sz w:val="22"/>
                <w:szCs w:val="22"/>
                <w:lang w:val="hu-HU"/>
              </w:rPr>
              <w:t>aktivitás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valószínűsége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(95%-is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CI) a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96.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héten</w:t>
            </w:r>
          </w:p>
        </w:tc>
        <w:tc>
          <w:tcPr>
            <w:tcW w:w="1887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4A02CD3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52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0,51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(0,41; 0,60)</w:t>
            </w: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467E7" w14:textId="77777777" w:rsidR="007428E9" w:rsidRPr="00EA13C7" w:rsidRDefault="007428E9" w:rsidP="00AB52FB">
            <w:pPr>
              <w:pStyle w:val="Cmsor2"/>
              <w:numPr>
                <w:ilvl w:val="0"/>
                <w:numId w:val="32"/>
              </w:numPr>
              <w:tabs>
                <w:tab w:val="left" w:pos="1884"/>
              </w:tabs>
              <w:kinsoku w:val="0"/>
              <w:overflowPunct w:val="0"/>
              <w:ind w:left="1883" w:hanging="222"/>
              <w:rPr>
                <w:lang w:val="hu-HU"/>
              </w:rPr>
            </w:pPr>
          </w:p>
        </w:tc>
        <w:tc>
          <w:tcPr>
            <w:tcW w:w="1984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872ED2C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right="214"/>
              <w:jc w:val="right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0,72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(0,58; 0,82)</w:t>
            </w:r>
          </w:p>
        </w:tc>
      </w:tr>
      <w:tr w:rsidR="007428E9" w:rsidRPr="00EA13C7" w14:paraId="4725D9D5" w14:textId="77777777" w:rsidTr="00962BBF">
        <w:trPr>
          <w:trHeight w:val="538"/>
        </w:trPr>
        <w:tc>
          <w:tcPr>
            <w:tcW w:w="4794" w:type="dxa"/>
            <w:gridSpan w:val="2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B4FFE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7"/>
              <w:rPr>
                <w:i/>
                <w:iCs/>
                <w:sz w:val="22"/>
                <w:szCs w:val="22"/>
                <w:lang w:val="hu-HU"/>
              </w:rPr>
            </w:pPr>
            <w:r w:rsidRPr="00EA13C7">
              <w:rPr>
                <w:i/>
                <w:iCs/>
                <w:sz w:val="22"/>
                <w:szCs w:val="22"/>
                <w:lang w:val="hu-HU"/>
              </w:rPr>
              <w:t>Az</w:t>
            </w:r>
            <w:r w:rsidRPr="00EA13C7">
              <w:rPr>
                <w:i/>
                <w:iCs/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igazolt</w:t>
            </w:r>
            <w:r w:rsidRPr="00EA13C7">
              <w:rPr>
                <w:i/>
                <w:iCs/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relapszus</w:t>
            </w:r>
            <w:r w:rsidRPr="00EA13C7">
              <w:rPr>
                <w:i/>
                <w:iCs/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valószínűsége</w:t>
            </w:r>
            <w:r w:rsidRPr="00EA13C7">
              <w:rPr>
                <w:i/>
                <w:iCs/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(95%-os</w:t>
            </w:r>
            <w:r w:rsidRPr="00EA13C7">
              <w:rPr>
                <w:i/>
                <w:iCs/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CI)</w:t>
            </w:r>
            <w:r w:rsidRPr="00EA13C7">
              <w:rPr>
                <w:i/>
                <w:iCs/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a</w:t>
            </w:r>
          </w:p>
          <w:p w14:paraId="19E8C594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7"/>
              <w:rPr>
                <w:i/>
                <w:iCs/>
                <w:sz w:val="22"/>
                <w:szCs w:val="22"/>
                <w:lang w:val="hu-HU"/>
              </w:rPr>
            </w:pPr>
            <w:r w:rsidRPr="00EA13C7">
              <w:rPr>
                <w:i/>
                <w:iCs/>
                <w:sz w:val="22"/>
                <w:szCs w:val="22"/>
                <w:lang w:val="hu-HU"/>
              </w:rPr>
              <w:t>48.</w:t>
            </w:r>
            <w:r w:rsidRPr="00EA13C7">
              <w:rPr>
                <w:i/>
                <w:iCs/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héten</w:t>
            </w:r>
          </w:p>
        </w:tc>
        <w:tc>
          <w:tcPr>
            <w:tcW w:w="1887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06D73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8"/>
              <w:rPr>
                <w:i/>
                <w:iCs/>
                <w:sz w:val="22"/>
                <w:szCs w:val="22"/>
                <w:lang w:val="hu-HU"/>
              </w:rPr>
            </w:pPr>
            <w:r w:rsidRPr="00EA13C7">
              <w:rPr>
                <w:i/>
                <w:iCs/>
                <w:sz w:val="22"/>
                <w:szCs w:val="22"/>
                <w:lang w:val="hu-HU"/>
              </w:rPr>
              <w:t>0,38</w:t>
            </w:r>
            <w:r w:rsidRPr="00EA13C7">
              <w:rPr>
                <w:i/>
                <w:iCs/>
                <w:spacing w:val="-4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(0,29;</w:t>
            </w:r>
            <w:r w:rsidRPr="00EA13C7">
              <w:rPr>
                <w:i/>
                <w:iCs/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0,47)</w:t>
            </w: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38E79" w14:textId="77777777" w:rsidR="007428E9" w:rsidRPr="00EA13C7" w:rsidRDefault="007428E9" w:rsidP="00AB52FB">
            <w:pPr>
              <w:pStyle w:val="Cmsor2"/>
              <w:numPr>
                <w:ilvl w:val="0"/>
                <w:numId w:val="32"/>
              </w:numPr>
              <w:tabs>
                <w:tab w:val="left" w:pos="1884"/>
              </w:tabs>
              <w:kinsoku w:val="0"/>
              <w:overflowPunct w:val="0"/>
              <w:ind w:left="1883" w:hanging="222"/>
              <w:rPr>
                <w:lang w:val="hu-HU"/>
              </w:rPr>
            </w:pPr>
          </w:p>
        </w:tc>
        <w:tc>
          <w:tcPr>
            <w:tcW w:w="1984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D8C8D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1"/>
              <w:rPr>
                <w:i/>
                <w:iCs/>
                <w:sz w:val="22"/>
                <w:szCs w:val="22"/>
                <w:lang w:val="hu-HU"/>
              </w:rPr>
            </w:pPr>
            <w:r w:rsidRPr="00EA13C7">
              <w:rPr>
                <w:i/>
                <w:iCs/>
                <w:sz w:val="22"/>
                <w:szCs w:val="22"/>
                <w:lang w:val="hu-HU"/>
              </w:rPr>
              <w:t>0,56</w:t>
            </w:r>
            <w:r w:rsidRPr="00EA13C7">
              <w:rPr>
                <w:i/>
                <w:iCs/>
                <w:spacing w:val="-4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(0,42;</w:t>
            </w:r>
            <w:r w:rsidRPr="00EA13C7">
              <w:rPr>
                <w:i/>
                <w:iCs/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0,68)</w:t>
            </w:r>
          </w:p>
        </w:tc>
      </w:tr>
      <w:tr w:rsidR="00010B27" w:rsidRPr="00EA13C7" w14:paraId="4EFF736A" w14:textId="77777777" w:rsidTr="00962BBF">
        <w:trPr>
          <w:trHeight w:val="350"/>
        </w:trPr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2ADB4" w14:textId="77777777" w:rsidR="00010B27" w:rsidRPr="00EA13C7" w:rsidRDefault="00010B27" w:rsidP="00EA13C7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Relatív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hazárd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(95%-os</w:t>
            </w:r>
            <w:r w:rsidRPr="00EA13C7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CI)</w:t>
            </w:r>
          </w:p>
        </w:tc>
        <w:tc>
          <w:tcPr>
            <w:tcW w:w="51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6866A" w14:textId="77777777" w:rsidR="00010B27" w:rsidRPr="00EA13C7" w:rsidRDefault="00010B27" w:rsidP="00010B27">
            <w:pPr>
              <w:pStyle w:val="TableParagraph"/>
              <w:kinsoku w:val="0"/>
              <w:overflowPunct w:val="0"/>
              <w:ind w:left="848"/>
              <w:jc w:val="center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0,57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(0,37;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0,87)*</w:t>
            </w:r>
          </w:p>
        </w:tc>
      </w:tr>
      <w:tr w:rsidR="00010B27" w:rsidRPr="00EA13C7" w14:paraId="2BBE6514" w14:textId="77777777" w:rsidTr="00962BBF">
        <w:trPr>
          <w:trHeight w:val="350"/>
        </w:trPr>
        <w:tc>
          <w:tcPr>
            <w:tcW w:w="99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9BC01" w14:textId="2EDA0A56" w:rsidR="00010B27" w:rsidRPr="00EA13C7" w:rsidRDefault="00010B27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EA13C7">
              <w:rPr>
                <w:b/>
                <w:bCs/>
                <w:sz w:val="22"/>
                <w:szCs w:val="22"/>
                <w:lang w:val="hu-HU"/>
              </w:rPr>
              <w:t>Fő</w:t>
            </w:r>
            <w:r w:rsidRPr="00EA13C7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MR</w:t>
            </w:r>
            <w:r w:rsidR="00FB5531">
              <w:rPr>
                <w:b/>
                <w:bCs/>
                <w:spacing w:val="-2"/>
                <w:sz w:val="22"/>
                <w:szCs w:val="22"/>
                <w:lang w:val="hu-HU"/>
              </w:rPr>
              <w:t>-</w:t>
            </w:r>
            <w:r w:rsidRPr="00EA13C7">
              <w:rPr>
                <w:b/>
                <w:bCs/>
                <w:sz w:val="22"/>
                <w:szCs w:val="22"/>
                <w:lang w:val="hu-HU"/>
              </w:rPr>
              <w:t>végpontok</w:t>
            </w:r>
          </w:p>
        </w:tc>
      </w:tr>
      <w:tr w:rsidR="007428E9" w:rsidRPr="00EA13C7" w14:paraId="00757616" w14:textId="77777777" w:rsidTr="00962BBF">
        <w:trPr>
          <w:trHeight w:val="320"/>
        </w:trPr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2388DA0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Az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új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vagy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növekvő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T2-léziók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korrigált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száma,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0E9E1968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15BEF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0070BFA9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</w:tr>
      <w:tr w:rsidR="007428E9" w:rsidRPr="00EA13C7" w14:paraId="5A544187" w14:textId="77777777" w:rsidTr="00962BBF">
        <w:trPr>
          <w:trHeight w:val="876"/>
        </w:trPr>
        <w:tc>
          <w:tcPr>
            <w:tcW w:w="4794" w:type="dxa"/>
            <w:gridSpan w:val="2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FEC9B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Becsült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érték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(95%-os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CI)</w:t>
            </w:r>
          </w:p>
          <w:p w14:paraId="7064C7A3" w14:textId="2965A1B1" w:rsidR="007428E9" w:rsidRPr="00EA13C7" w:rsidRDefault="007428E9" w:rsidP="00EA13C7">
            <w:pPr>
              <w:pStyle w:val="TableParagraph"/>
              <w:kinsoku w:val="0"/>
              <w:overflowPunct w:val="0"/>
              <w:ind w:left="107" w:right="91"/>
              <w:rPr>
                <w:i/>
                <w:iCs/>
                <w:sz w:val="22"/>
                <w:szCs w:val="22"/>
                <w:lang w:val="hu-HU"/>
              </w:rPr>
            </w:pPr>
            <w:r w:rsidRPr="00EA13C7">
              <w:rPr>
                <w:i/>
                <w:iCs/>
                <w:sz w:val="22"/>
                <w:szCs w:val="22"/>
                <w:lang w:val="hu-HU"/>
              </w:rPr>
              <w:t>Becsült érték (95%-os CI), a post-hoc elemzéseket is a</w:t>
            </w:r>
            <w:r w:rsidR="00010B27">
              <w:rPr>
                <w:i/>
                <w:iCs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pacing w:val="-5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kiindulási</w:t>
            </w:r>
            <w:r w:rsidRPr="00EA13C7">
              <w:rPr>
                <w:i/>
                <w:iCs/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T2-léziók</w:t>
            </w:r>
            <w:r w:rsidRPr="00EA13C7">
              <w:rPr>
                <w:i/>
                <w:iCs/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számához korrigálták</w:t>
            </w:r>
          </w:p>
        </w:tc>
        <w:tc>
          <w:tcPr>
            <w:tcW w:w="1887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79DDD" w14:textId="7EB281A5" w:rsidR="007428E9" w:rsidRPr="00EA13C7" w:rsidRDefault="007428E9" w:rsidP="00D879F2">
            <w:pPr>
              <w:pStyle w:val="TableParagraph"/>
              <w:kinsoku w:val="0"/>
              <w:overflowPunct w:val="0"/>
              <w:ind w:left="42" w:right="84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4,74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(2,12;10,57)</w:t>
            </w:r>
          </w:p>
          <w:p w14:paraId="2D4FE0D5" w14:textId="77777777" w:rsidR="007428E9" w:rsidRPr="00EA13C7" w:rsidRDefault="007428E9" w:rsidP="00010B27">
            <w:pPr>
              <w:pStyle w:val="TableParagraph"/>
              <w:kinsoku w:val="0"/>
              <w:overflowPunct w:val="0"/>
              <w:ind w:left="92" w:right="158"/>
              <w:rPr>
                <w:i/>
                <w:iCs/>
                <w:sz w:val="22"/>
                <w:szCs w:val="22"/>
                <w:lang w:val="hu-HU"/>
              </w:rPr>
            </w:pPr>
            <w:r w:rsidRPr="00EA13C7">
              <w:rPr>
                <w:i/>
                <w:iCs/>
                <w:sz w:val="22"/>
                <w:szCs w:val="22"/>
                <w:lang w:val="hu-HU"/>
              </w:rPr>
              <w:t>3,57</w:t>
            </w:r>
            <w:r w:rsidRPr="00EA13C7">
              <w:rPr>
                <w:i/>
                <w:iCs/>
                <w:spacing w:val="-4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(1,97;</w:t>
            </w:r>
            <w:r w:rsidRPr="00EA13C7">
              <w:rPr>
                <w:i/>
                <w:iCs/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6,46)</w:t>
            </w: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11209" w14:textId="77777777" w:rsidR="007428E9" w:rsidRPr="00EA13C7" w:rsidRDefault="007428E9" w:rsidP="00AB52FB">
            <w:pPr>
              <w:pStyle w:val="Cmsor2"/>
              <w:numPr>
                <w:ilvl w:val="0"/>
                <w:numId w:val="32"/>
              </w:numPr>
              <w:tabs>
                <w:tab w:val="left" w:pos="1884"/>
              </w:tabs>
              <w:kinsoku w:val="0"/>
              <w:overflowPunct w:val="0"/>
              <w:ind w:left="1883" w:hanging="222"/>
              <w:rPr>
                <w:lang w:val="hu-HU"/>
              </w:rPr>
            </w:pPr>
          </w:p>
        </w:tc>
        <w:tc>
          <w:tcPr>
            <w:tcW w:w="1984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DC81F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16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10,52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(4,71;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23,50)</w:t>
            </w:r>
          </w:p>
          <w:p w14:paraId="198339FC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1"/>
              <w:rPr>
                <w:i/>
                <w:iCs/>
                <w:sz w:val="22"/>
                <w:szCs w:val="22"/>
                <w:lang w:val="hu-HU"/>
              </w:rPr>
            </w:pPr>
            <w:r w:rsidRPr="00EA13C7">
              <w:rPr>
                <w:i/>
                <w:iCs/>
                <w:sz w:val="22"/>
                <w:szCs w:val="22"/>
                <w:lang w:val="hu-HU"/>
              </w:rPr>
              <w:t>5,37</w:t>
            </w:r>
            <w:r w:rsidRPr="00EA13C7">
              <w:rPr>
                <w:i/>
                <w:iCs/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(2,84;</w:t>
            </w:r>
            <w:r w:rsidRPr="00EA13C7">
              <w:rPr>
                <w:i/>
                <w:iCs/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10,16)</w:t>
            </w:r>
          </w:p>
        </w:tc>
      </w:tr>
      <w:tr w:rsidR="007428E9" w:rsidRPr="00EA13C7" w14:paraId="3ED41C93" w14:textId="77777777" w:rsidTr="00962BBF">
        <w:trPr>
          <w:trHeight w:val="326"/>
        </w:trPr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D62AEBC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Relatív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kockázat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(95%-os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CI)</w:t>
            </w:r>
          </w:p>
        </w:tc>
        <w:tc>
          <w:tcPr>
            <w:tcW w:w="21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64234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2981" w:type="dxa"/>
            <w:gridSpan w:val="2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FB6B1EA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800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0,45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(0,29,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0,71)**</w:t>
            </w:r>
          </w:p>
        </w:tc>
      </w:tr>
      <w:tr w:rsidR="007428E9" w:rsidRPr="00EA13C7" w14:paraId="20FBFB8C" w14:textId="77777777" w:rsidTr="00962BBF">
        <w:trPr>
          <w:trHeight w:val="265"/>
        </w:trPr>
        <w:tc>
          <w:tcPr>
            <w:tcW w:w="4794" w:type="dxa"/>
            <w:gridSpan w:val="2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A590094" w14:textId="14B5ACBF" w:rsidR="007428E9" w:rsidRPr="00EA13C7" w:rsidRDefault="007428E9" w:rsidP="00EA13C7">
            <w:pPr>
              <w:pStyle w:val="TableParagraph"/>
              <w:kinsoku w:val="0"/>
              <w:overflowPunct w:val="0"/>
              <w:ind w:left="107"/>
              <w:rPr>
                <w:i/>
                <w:iCs/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Relatív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kockázat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(95%-os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CI)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,</w:t>
            </w:r>
            <w:r w:rsidRPr="00EA13C7">
              <w:rPr>
                <w:i/>
                <w:iCs/>
                <w:spacing w:val="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a</w:t>
            </w:r>
            <w:r w:rsidRPr="00EA13C7">
              <w:rPr>
                <w:i/>
                <w:iCs/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post-hoc</w:t>
            </w:r>
            <w:r w:rsidRPr="00EA13C7">
              <w:rPr>
                <w:i/>
                <w:iCs/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elemzéseket</w:t>
            </w:r>
            <w:r w:rsidR="00D879F2" w:rsidRPr="00EA13C7">
              <w:rPr>
                <w:i/>
                <w:iCs/>
                <w:sz w:val="22"/>
                <w:szCs w:val="22"/>
                <w:lang w:val="hu-HU"/>
              </w:rPr>
              <w:t xml:space="preserve"> is</w:t>
            </w:r>
            <w:r w:rsidR="00D879F2" w:rsidRPr="00EA13C7">
              <w:rPr>
                <w:i/>
                <w:iCs/>
                <w:spacing w:val="-1"/>
                <w:sz w:val="22"/>
                <w:szCs w:val="22"/>
                <w:lang w:val="hu-HU"/>
              </w:rPr>
              <w:t xml:space="preserve"> </w:t>
            </w:r>
            <w:r w:rsidR="00D879F2" w:rsidRPr="00EA13C7">
              <w:rPr>
                <w:i/>
                <w:iCs/>
                <w:sz w:val="22"/>
                <w:szCs w:val="22"/>
                <w:lang w:val="hu-HU"/>
              </w:rPr>
              <w:t>a</w:t>
            </w:r>
            <w:r w:rsidR="00D879F2" w:rsidRPr="00EA13C7">
              <w:rPr>
                <w:i/>
                <w:iCs/>
                <w:spacing w:val="-1"/>
                <w:sz w:val="22"/>
                <w:szCs w:val="22"/>
                <w:lang w:val="hu-HU"/>
              </w:rPr>
              <w:t xml:space="preserve"> </w:t>
            </w:r>
            <w:r w:rsidR="00D879F2" w:rsidRPr="00EA13C7">
              <w:rPr>
                <w:i/>
                <w:iCs/>
                <w:sz w:val="22"/>
                <w:szCs w:val="22"/>
                <w:lang w:val="hu-HU"/>
              </w:rPr>
              <w:t>kiindulási</w:t>
            </w:r>
            <w:r w:rsidR="00D879F2">
              <w:rPr>
                <w:i/>
                <w:iCs/>
                <w:sz w:val="22"/>
                <w:szCs w:val="22"/>
                <w:lang w:val="hu-HU"/>
              </w:rPr>
              <w:t xml:space="preserve"> </w:t>
            </w:r>
            <w:r w:rsidR="00D879F2" w:rsidRPr="00EA13C7">
              <w:rPr>
                <w:i/>
                <w:iCs/>
                <w:sz w:val="22"/>
                <w:szCs w:val="22"/>
                <w:lang w:val="hu-HU"/>
              </w:rPr>
              <w:t>T2-léziók</w:t>
            </w:r>
          </w:p>
        </w:tc>
        <w:tc>
          <w:tcPr>
            <w:tcW w:w="216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80B0C" w14:textId="77777777" w:rsidR="007428E9" w:rsidRPr="00EA13C7" w:rsidRDefault="007428E9" w:rsidP="00AB52FB">
            <w:pPr>
              <w:pStyle w:val="Cmsor2"/>
              <w:numPr>
                <w:ilvl w:val="0"/>
                <w:numId w:val="32"/>
              </w:numPr>
              <w:tabs>
                <w:tab w:val="left" w:pos="1884"/>
              </w:tabs>
              <w:kinsoku w:val="0"/>
              <w:overflowPunct w:val="0"/>
              <w:ind w:left="1883" w:hanging="222"/>
              <w:rPr>
                <w:lang w:val="hu-HU"/>
              </w:rPr>
            </w:pPr>
          </w:p>
        </w:tc>
        <w:tc>
          <w:tcPr>
            <w:tcW w:w="2981" w:type="dxa"/>
            <w:gridSpan w:val="2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F4CD108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843"/>
              <w:rPr>
                <w:i/>
                <w:iCs/>
                <w:sz w:val="22"/>
                <w:szCs w:val="22"/>
                <w:lang w:val="hu-HU"/>
              </w:rPr>
            </w:pPr>
            <w:r w:rsidRPr="00EA13C7">
              <w:rPr>
                <w:i/>
                <w:iCs/>
                <w:sz w:val="22"/>
                <w:szCs w:val="22"/>
                <w:lang w:val="hu-HU"/>
              </w:rPr>
              <w:t>0,67</w:t>
            </w:r>
            <w:r w:rsidRPr="00EA13C7">
              <w:rPr>
                <w:i/>
                <w:iCs/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(0,45;</w:t>
            </w:r>
            <w:r w:rsidRPr="00EA13C7">
              <w:rPr>
                <w:i/>
                <w:iCs/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0,99)*</w:t>
            </w:r>
          </w:p>
        </w:tc>
      </w:tr>
      <w:tr w:rsidR="007428E9" w:rsidRPr="00EA13C7" w14:paraId="0DFE1D5D" w14:textId="77777777" w:rsidTr="00962BBF">
        <w:trPr>
          <w:trHeight w:val="304"/>
        </w:trPr>
        <w:tc>
          <w:tcPr>
            <w:tcW w:w="4794" w:type="dxa"/>
            <w:gridSpan w:val="2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DE2F4" w14:textId="4F4F67C5" w:rsidR="007428E9" w:rsidRPr="00EA13C7" w:rsidRDefault="007428E9" w:rsidP="00D879F2">
            <w:pPr>
              <w:pStyle w:val="TableParagraph"/>
              <w:kinsoku w:val="0"/>
              <w:overflowPunct w:val="0"/>
              <w:ind w:left="161"/>
              <w:rPr>
                <w:i/>
                <w:iCs/>
                <w:sz w:val="22"/>
                <w:szCs w:val="22"/>
                <w:lang w:val="hu-HU"/>
              </w:rPr>
            </w:pPr>
            <w:r w:rsidRPr="00EA13C7">
              <w:rPr>
                <w:i/>
                <w:iCs/>
                <w:sz w:val="22"/>
                <w:szCs w:val="22"/>
                <w:lang w:val="hu-HU"/>
              </w:rPr>
              <w:t>számához</w:t>
            </w:r>
            <w:r w:rsidRPr="00EA13C7">
              <w:rPr>
                <w:i/>
                <w:iCs/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i/>
                <w:iCs/>
                <w:sz w:val="22"/>
                <w:szCs w:val="22"/>
                <w:lang w:val="hu-HU"/>
              </w:rPr>
              <w:t>korrigálták</w:t>
            </w:r>
          </w:p>
        </w:tc>
        <w:tc>
          <w:tcPr>
            <w:tcW w:w="216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89437" w14:textId="77777777" w:rsidR="007428E9" w:rsidRPr="00EA13C7" w:rsidRDefault="007428E9" w:rsidP="00AB52FB">
            <w:pPr>
              <w:pStyle w:val="Cmsor2"/>
              <w:numPr>
                <w:ilvl w:val="0"/>
                <w:numId w:val="32"/>
              </w:numPr>
              <w:tabs>
                <w:tab w:val="left" w:pos="1884"/>
              </w:tabs>
              <w:kinsoku w:val="0"/>
              <w:overflowPunct w:val="0"/>
              <w:ind w:left="1883" w:hanging="222"/>
              <w:rPr>
                <w:lang w:val="hu-HU"/>
              </w:rPr>
            </w:pPr>
          </w:p>
        </w:tc>
        <w:tc>
          <w:tcPr>
            <w:tcW w:w="2981" w:type="dxa"/>
            <w:gridSpan w:val="2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AD945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</w:tr>
      <w:tr w:rsidR="007428E9" w:rsidRPr="00EA13C7" w14:paraId="45C3AE5E" w14:textId="77777777" w:rsidTr="00962BBF">
        <w:trPr>
          <w:trHeight w:val="640"/>
        </w:trPr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91E79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7" w:right="129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A Gd-halmozó T1-léziók korrigált száma,</w:t>
            </w:r>
            <w:r w:rsidRPr="00EA13C7">
              <w:rPr>
                <w:spacing w:val="-47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Becsült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érték</w:t>
            </w:r>
            <w:r w:rsidRPr="00EA13C7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(95%-os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CI)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2EFCF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  <w:lang w:val="hu-HU"/>
              </w:rPr>
            </w:pPr>
          </w:p>
          <w:p w14:paraId="5746A899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52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1,90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(0,66; 5,49)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ECB99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59A80" w14:textId="77777777" w:rsidR="007428E9" w:rsidRPr="00EA13C7" w:rsidRDefault="007428E9" w:rsidP="00EA13C7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  <w:lang w:val="hu-HU"/>
              </w:rPr>
            </w:pPr>
          </w:p>
          <w:p w14:paraId="5C550C3F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right="163"/>
              <w:jc w:val="right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7,51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(2,48; 22,70)</w:t>
            </w:r>
          </w:p>
        </w:tc>
      </w:tr>
      <w:tr w:rsidR="00D879F2" w:rsidRPr="00EA13C7" w14:paraId="157CF20F" w14:textId="77777777" w:rsidTr="00962BBF">
        <w:trPr>
          <w:trHeight w:val="350"/>
        </w:trPr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5320C" w14:textId="77777777" w:rsidR="00D879F2" w:rsidRPr="00EA13C7" w:rsidRDefault="00D879F2" w:rsidP="00EA13C7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Relatív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kockázat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(95%-os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CI)</w:t>
            </w:r>
          </w:p>
        </w:tc>
        <w:tc>
          <w:tcPr>
            <w:tcW w:w="51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6C1FF" w14:textId="77777777" w:rsidR="00D879F2" w:rsidRPr="00EA13C7" w:rsidRDefault="00D879F2" w:rsidP="00D879F2">
            <w:pPr>
              <w:pStyle w:val="TableParagraph"/>
              <w:kinsoku w:val="0"/>
              <w:overflowPunct w:val="0"/>
              <w:ind w:left="747"/>
              <w:jc w:val="center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0,25</w:t>
            </w:r>
            <w:r w:rsidRPr="00EA13C7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(0,13;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0,51)***</w:t>
            </w:r>
          </w:p>
        </w:tc>
      </w:tr>
      <w:tr w:rsidR="007428E9" w:rsidRPr="005B6661" w14:paraId="0B093A61" w14:textId="77777777" w:rsidTr="00962BBF">
        <w:trPr>
          <w:trHeight w:val="654"/>
        </w:trPr>
        <w:tc>
          <w:tcPr>
            <w:tcW w:w="99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EF98C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lastRenderedPageBreak/>
              <w:t>^p≥0,05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a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placebóval</w:t>
            </w:r>
            <w:r w:rsidRPr="00EA13C7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összehasonlítva,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*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p&lt;0,05,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**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p&lt;0,001,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***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p&lt;0,0001</w:t>
            </w:r>
          </w:p>
          <w:p w14:paraId="57985BDE" w14:textId="77777777" w:rsidR="007428E9" w:rsidRPr="00EA13C7" w:rsidRDefault="007428E9" w:rsidP="00EA13C7">
            <w:pPr>
              <w:pStyle w:val="TableParagraph"/>
              <w:kinsoku w:val="0"/>
              <w:overflowPunct w:val="0"/>
              <w:ind w:left="107"/>
              <w:rPr>
                <w:sz w:val="22"/>
                <w:szCs w:val="22"/>
                <w:lang w:val="hu-HU"/>
              </w:rPr>
            </w:pPr>
            <w:r w:rsidRPr="00EA13C7">
              <w:rPr>
                <w:sz w:val="22"/>
                <w:szCs w:val="22"/>
                <w:lang w:val="hu-HU"/>
              </w:rPr>
              <w:t>A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valószínűséget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a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Kaplan-Meier-módszer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alapján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becsülték</w:t>
            </w:r>
            <w:r w:rsidRPr="00EA13C7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és</w:t>
            </w:r>
            <w:r w:rsidRPr="00EA13C7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a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96.</w:t>
            </w:r>
            <w:r w:rsidRPr="00EA13C7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hét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volt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a</w:t>
            </w:r>
            <w:r w:rsidRPr="00EA13C7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vizsgálati</w:t>
            </w:r>
            <w:r w:rsidRPr="00EA13C7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kezelés</w:t>
            </w:r>
            <w:r w:rsidRPr="00EA13C7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EA13C7">
              <w:rPr>
                <w:sz w:val="22"/>
                <w:szCs w:val="22"/>
                <w:lang w:val="hu-HU"/>
              </w:rPr>
              <w:t>vége.</w:t>
            </w:r>
          </w:p>
        </w:tc>
      </w:tr>
    </w:tbl>
    <w:p w14:paraId="7C114FD6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3F30B236" w14:textId="7A51253C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Az Európai Gyógyszerügynökség a 10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 xml:space="preserve">év alatti gyermekek esetén eltekint az </w:t>
      </w:r>
      <w:r w:rsidR="000A0968" w:rsidRPr="00EA13C7">
        <w:rPr>
          <w:lang w:val="hu-HU"/>
        </w:rPr>
        <w:t>T</w:t>
      </w:r>
      <w:r w:rsidR="00D879F2">
        <w:rPr>
          <w:lang w:val="hu-HU"/>
        </w:rPr>
        <w:t xml:space="preserve">eriflunomid </w:t>
      </w:r>
      <w:r w:rsidR="000A0968" w:rsidRPr="00EA13C7">
        <w:rPr>
          <w:lang w:val="hu-HU"/>
        </w:rPr>
        <w:t>O</w:t>
      </w:r>
      <w:r w:rsidR="00D879F2">
        <w:rPr>
          <w:lang w:val="hu-HU"/>
        </w:rPr>
        <w:t>nkogen</w:t>
      </w:r>
      <w:r w:rsidR="00AB52FB">
        <w:rPr>
          <w:lang w:val="hu-HU"/>
        </w:rPr>
        <w:t xml:space="preserve"> </w:t>
      </w:r>
      <w:r w:rsidRPr="00EA13C7">
        <w:rPr>
          <w:lang w:val="hu-HU"/>
        </w:rPr>
        <w:t>vizsgálati</w:t>
      </w:r>
      <w:r w:rsidRPr="00EA13C7">
        <w:rPr>
          <w:spacing w:val="-52"/>
          <w:lang w:val="hu-HU"/>
        </w:rPr>
        <w:t xml:space="preserve"> </w:t>
      </w:r>
      <w:r w:rsidR="00AB52FB">
        <w:rPr>
          <w:spacing w:val="-52"/>
          <w:lang w:val="hu-HU"/>
        </w:rPr>
        <w:t xml:space="preserve"> </w:t>
      </w:r>
      <w:r w:rsidR="00AB52FB">
        <w:rPr>
          <w:lang w:val="hu-HU"/>
        </w:rPr>
        <w:t xml:space="preserve"> eredményeinek</w:t>
      </w:r>
      <w:r w:rsidRPr="00EA13C7">
        <w:rPr>
          <w:lang w:val="hu-HU"/>
        </w:rPr>
        <w:t xml:space="preserve"> benyújtási kötelezettségétől sclerosis multiplex javallatban (lásd 4.2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pont,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gyermekgyógyászati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alkalmazásra vonatkozó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információk).</w:t>
      </w:r>
    </w:p>
    <w:p w14:paraId="4A31A9FE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6E535016" w14:textId="77777777" w:rsidR="007428E9" w:rsidRPr="00EA13C7" w:rsidRDefault="007428E9" w:rsidP="00EA13C7">
      <w:pPr>
        <w:pStyle w:val="Cmsor2"/>
        <w:numPr>
          <w:ilvl w:val="1"/>
          <w:numId w:val="22"/>
        </w:numPr>
        <w:tabs>
          <w:tab w:val="left" w:pos="939"/>
        </w:tabs>
        <w:kinsoku w:val="0"/>
        <w:overflowPunct w:val="0"/>
        <w:ind w:left="567"/>
        <w:rPr>
          <w:lang w:val="hu-HU"/>
        </w:rPr>
      </w:pPr>
      <w:r w:rsidRPr="00EA13C7">
        <w:rPr>
          <w:lang w:val="hu-HU"/>
        </w:rPr>
        <w:t>Farmakokinetikai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tulajdonságok</w:t>
      </w:r>
    </w:p>
    <w:p w14:paraId="7D3F0351" w14:textId="77777777" w:rsidR="00D879F2" w:rsidRDefault="00D879F2" w:rsidP="00EA13C7">
      <w:pPr>
        <w:pStyle w:val="Szvegtrzs"/>
        <w:kinsoku w:val="0"/>
        <w:overflowPunct w:val="0"/>
        <w:rPr>
          <w:u w:val="single"/>
          <w:lang w:val="hu-HU"/>
        </w:rPr>
      </w:pPr>
    </w:p>
    <w:p w14:paraId="0D343B87" w14:textId="4822E1D8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Felszívódás</w:t>
      </w:r>
    </w:p>
    <w:p w14:paraId="27DC744C" w14:textId="160E61D1" w:rsidR="007428E9" w:rsidRPr="00EA13C7" w:rsidRDefault="007428E9" w:rsidP="00EA13C7">
      <w:pPr>
        <w:pStyle w:val="Szvegtrzs"/>
        <w:kinsoku w:val="0"/>
        <w:overflowPunct w:val="0"/>
        <w:ind w:hanging="1"/>
        <w:rPr>
          <w:lang w:val="hu-HU"/>
        </w:rPr>
      </w:pPr>
      <w:r w:rsidRPr="00EA13C7">
        <w:rPr>
          <w:lang w:val="hu-HU"/>
        </w:rPr>
        <w:t>A teriflunomid ismételt orális alkalmazásakor a maximális plazma-koncentráció elérési idejének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mediánértéke</w:t>
      </w:r>
      <w:r w:rsidRPr="00EA13C7">
        <w:rPr>
          <w:spacing w:val="-4"/>
          <w:lang w:val="hu-HU"/>
        </w:rPr>
        <w:t xml:space="preserve"> </w:t>
      </w:r>
      <w:r w:rsidR="00D879F2">
        <w:rPr>
          <w:lang w:val="hu-HU"/>
        </w:rPr>
        <w:t>1-4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óra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volt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(a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dózis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beadásától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számítva),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magas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biohasznosulással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(megközelítőleg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100%).</w:t>
      </w:r>
    </w:p>
    <w:p w14:paraId="4F6661AC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25BDEA10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tápláléknak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nincs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klinikailag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számottevő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hatása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teriflunomid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farmakokinetikájára.</w:t>
      </w:r>
    </w:p>
    <w:p w14:paraId="01C934D8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EFCEB75" w14:textId="457E2CF5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SM-betegek és egészséges önkéntesek adatait tartalmazó populációs farmakokinetikai elemzésekből</w:t>
      </w:r>
      <w:r w:rsidRPr="00373D2B">
        <w:rPr>
          <w:lang w:val="hu-HU"/>
        </w:rPr>
        <w:t xml:space="preserve"> </w:t>
      </w:r>
      <w:r w:rsidRPr="00EA13C7">
        <w:rPr>
          <w:lang w:val="hu-HU"/>
        </w:rPr>
        <w:t>(PopPK) számított, várt átlagos farmakokinetikai paraméterek alapján lassan alakul ki az egyensúlyi</w:t>
      </w:r>
      <w:r w:rsidR="004F4C1B">
        <w:rPr>
          <w:lang w:val="hu-HU"/>
        </w:rPr>
        <w:t xml:space="preserve"> </w:t>
      </w:r>
      <w:r w:rsidRPr="00EA13C7">
        <w:rPr>
          <w:lang w:val="hu-HU"/>
        </w:rPr>
        <w:t>koncentráció (azaz megközelítőleg 100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nap (3,5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hónap) szükséges a dinamikus egyensúlyi állapotú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koncentráció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95%-ának eléréséhez),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és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becsült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AUC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akkumulációs arány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kb.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34-szeres.</w:t>
      </w:r>
    </w:p>
    <w:p w14:paraId="67E1A8B1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57118031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Eloszlás</w:t>
      </w:r>
    </w:p>
    <w:p w14:paraId="556FB53C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teriflunomid erősen kötődik a plazmaproteinekhez (&gt;99%), valószínűleg az albuminhoz, és főként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plazmában oszlik el. A disztribúciós térfogat 11 l egyetlen intravénás (iv.) alkalmazás után. Ez azonban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valószínűleg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alulbecsüli 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tényleges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adatot,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mert patkányoknál széles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körű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szervi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eloszlást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figyeltek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meg.</w:t>
      </w:r>
    </w:p>
    <w:p w14:paraId="3988AC0B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4B3CF564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Biotranszformáció</w:t>
      </w:r>
    </w:p>
    <w:p w14:paraId="7C9EDD88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teriflunomid mérsékelten metabolizálódik, és ez a plazmában észlelhető egyetlen komponens.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teriflunomid elsődleges biotranszformációs útja a hidrolízis. Az oxidáció csak kisebb szerepet játszik. A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másodlagos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útvonalak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közé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tartozik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az oxidáció,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az N-acetiláció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és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 szulfát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konjugáció.</w:t>
      </w:r>
    </w:p>
    <w:p w14:paraId="75A5B34C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70DC656A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Elimináció</w:t>
      </w:r>
    </w:p>
    <w:p w14:paraId="522B889F" w14:textId="1CF843EF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teriflunomid a gastrointestinalis traktusban választódik ki, főként az epén keresztül, változatlan hatóanyag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formájában, és az a legvalószínűbb, hogy közvetlen szekrécióval. A teriflunomid a BCRP efflux transzporter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szubsztrátja, amely szerepet játszhat a közvetlen szekrécióban. 21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nap alatt az alkalmazott dózis 60,1%-a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választódik ki a székleten (37,5%) és a vizeleten (22,6%) keresztül. A kolesztiraminos gyorsított eliminációs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eljáráskor további 23,1% kiválasztódását észlelték (főként a székletben). SM-betegek és egészséges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önkéntesek adatait tartalmazó populációs farmakokinetikai modellből számított, előrevetített (várt) egyéni</w:t>
      </w:r>
      <w:r w:rsidRPr="00EA13C7">
        <w:rPr>
          <w:spacing w:val="1"/>
          <w:lang w:val="hu-HU"/>
        </w:rPr>
        <w:t xml:space="preserve"> </w:t>
      </w:r>
      <w:r w:rsidRPr="00EA13C7">
        <w:rPr>
          <w:position w:val="2"/>
          <w:lang w:val="hu-HU"/>
        </w:rPr>
        <w:t>farmakokinetikai paraméterek alapján t</w:t>
      </w:r>
      <w:r w:rsidRPr="00962BBF">
        <w:rPr>
          <w:vertAlign w:val="subscript"/>
          <w:lang w:val="hu-HU"/>
        </w:rPr>
        <w:t xml:space="preserve">1/2z </w:t>
      </w:r>
      <w:r w:rsidRPr="00EA13C7">
        <w:rPr>
          <w:position w:val="2"/>
          <w:lang w:val="hu-HU"/>
        </w:rPr>
        <w:t>mediánértéke megközelítőleg 19</w:t>
      </w:r>
      <w:r w:rsidR="00FB5531" w:rsidRPr="00373D2B">
        <w:rPr>
          <w:bCs/>
          <w:lang w:val="hu-HU"/>
        </w:rPr>
        <w:t> </w:t>
      </w:r>
      <w:r w:rsidRPr="00EA13C7">
        <w:rPr>
          <w:position w:val="2"/>
          <w:lang w:val="hu-HU"/>
        </w:rPr>
        <w:t>nap 14</w:t>
      </w:r>
      <w:r w:rsidR="00FB5531" w:rsidRPr="00373D2B">
        <w:rPr>
          <w:bCs/>
          <w:lang w:val="hu-HU"/>
        </w:rPr>
        <w:t> </w:t>
      </w:r>
      <w:r w:rsidRPr="00EA13C7">
        <w:rPr>
          <w:position w:val="2"/>
          <w:lang w:val="hu-HU"/>
        </w:rPr>
        <w:t>mg teriflunomid ismételt</w:t>
      </w:r>
      <w:r w:rsidRPr="00EA13C7">
        <w:rPr>
          <w:spacing w:val="1"/>
          <w:position w:val="2"/>
          <w:lang w:val="hu-HU"/>
        </w:rPr>
        <w:t xml:space="preserve"> </w:t>
      </w:r>
      <w:r w:rsidRPr="00EA13C7">
        <w:rPr>
          <w:lang w:val="hu-HU"/>
        </w:rPr>
        <w:t>alkalmazása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után.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Egyetlen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intravénás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alkalmazás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után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teriflunomid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teljestest-clearance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értéke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30,5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ml/óra.</w:t>
      </w:r>
    </w:p>
    <w:p w14:paraId="6B251200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08308CD4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Gyorsított</w:t>
      </w:r>
      <w:r w:rsidRPr="00EA13C7">
        <w:rPr>
          <w:i/>
          <w:iCs/>
          <w:spacing w:val="-4"/>
          <w:lang w:val="hu-HU"/>
        </w:rPr>
        <w:t xml:space="preserve"> </w:t>
      </w:r>
      <w:r w:rsidRPr="00EA13C7">
        <w:rPr>
          <w:i/>
          <w:iCs/>
          <w:lang w:val="hu-HU"/>
        </w:rPr>
        <w:t>eliminációs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eljárás: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Kolesztiramin</w:t>
      </w:r>
      <w:r w:rsidRPr="00EA13C7">
        <w:rPr>
          <w:i/>
          <w:iCs/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és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orvosi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szén</w:t>
      </w:r>
    </w:p>
    <w:p w14:paraId="49975A30" w14:textId="6BCB819C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teriflunomid keringésből való eliminációja gyorsítható kolesztiramin vagy orvosi szén alkalmazásával, ami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valószínűleg a reabszorpciós folyamatokat szakítja meg intestinalis szinten. A teriflunomid eliminációjának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 xml:space="preserve">gyorsítását célzó </w:t>
      </w:r>
      <w:r w:rsidR="004F4C1B">
        <w:rPr>
          <w:lang w:val="hu-HU"/>
        </w:rPr>
        <w:t>11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napos eljárás (a teriflunomid kezelés leállítása után 8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g kolesztiramin naponta háromszor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vagy 4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g kolesztiramin naponta háromszor vagy 50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g orvosi szén naponta kétszer) során mért teriflunomid-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koncentrációk azt mutatták, hogy ezek az eljárások hatásosak a teriflunomid eliminációjának gyorsításában: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98%-ot meghaladó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csökkenést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eredményeztek a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teriflunomid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plazma-koncentrációjában;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kolesztiramin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ezt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 hatást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gyorsabban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érte el,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mint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az orvosi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szén. A teriflunomid leállítása,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és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napi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háromszor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8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g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kolesztiramin alkalmazásának megkezdésétől számítva a teriflunomid plazma-koncentrációja 52%-kal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csökkent az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1.</w:t>
      </w:r>
      <w:r w:rsidR="00FB5531" w:rsidRPr="00373D2B">
        <w:rPr>
          <w:bCs/>
          <w:lang w:val="hu-HU"/>
        </w:rPr>
        <w:t xml:space="preserve">  </w:t>
      </w:r>
      <w:r w:rsidRPr="00EA13C7">
        <w:rPr>
          <w:lang w:val="hu-HU"/>
        </w:rPr>
        <w:t>nap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végére,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91%-kal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3.</w:t>
      </w:r>
      <w:r w:rsidR="00FB5531" w:rsidRPr="00373D2B">
        <w:rPr>
          <w:bCs/>
          <w:lang w:val="hu-HU"/>
        </w:rPr>
        <w:t xml:space="preserve">  </w:t>
      </w:r>
      <w:r w:rsidRPr="00EA13C7">
        <w:rPr>
          <w:lang w:val="hu-HU"/>
        </w:rPr>
        <w:t>nap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végére,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99,2%-kal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7.</w:t>
      </w:r>
      <w:r w:rsidR="00FB5531" w:rsidRPr="00373D2B">
        <w:rPr>
          <w:bCs/>
          <w:lang w:val="hu-HU"/>
        </w:rPr>
        <w:t xml:space="preserve">  </w:t>
      </w:r>
      <w:r w:rsidRPr="00EA13C7">
        <w:rPr>
          <w:lang w:val="hu-HU"/>
        </w:rPr>
        <w:t>nap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végére</w:t>
      </w:r>
      <w:r w:rsidRPr="00EA13C7">
        <w:rPr>
          <w:spacing w:val="2"/>
          <w:lang w:val="hu-HU"/>
        </w:rPr>
        <w:t xml:space="preserve"> </w:t>
      </w:r>
      <w:r w:rsidRPr="00EA13C7">
        <w:rPr>
          <w:lang w:val="hu-HU"/>
        </w:rPr>
        <w:t>és 99,9%-kal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3"/>
          <w:lang w:val="hu-HU"/>
        </w:rPr>
        <w:t xml:space="preserve"> </w:t>
      </w:r>
      <w:r w:rsidRPr="00EA13C7">
        <w:rPr>
          <w:lang w:val="hu-HU"/>
        </w:rPr>
        <w:t>11.</w:t>
      </w:r>
      <w:r w:rsidR="00FB5531" w:rsidRPr="00373D2B">
        <w:rPr>
          <w:bCs/>
          <w:lang w:val="hu-HU"/>
        </w:rPr>
        <w:t xml:space="preserve">  </w:t>
      </w:r>
      <w:r w:rsidRPr="00EA13C7">
        <w:rPr>
          <w:lang w:val="hu-HU"/>
        </w:rPr>
        <w:t>nap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végére. A háromféle eliminációs eljárás közül azt kell választani, amelyiket a beteg a legjobban tolerálja. Ha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 beteg nem tolerálja jól a napi háromszori 8 g kolesztiramint, helyette napi háromszori 4 g kolesztiramin is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lastRenderedPageBreak/>
        <w:t>alkalmazható. Másik megoldásként orvosi szén is alkalmazható (a 11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napnak nem feltétlenül kell egymást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követő napnak lennie, csak akkor, ha indokolt a teriflunomid plazma-koncentrációjának ilyen gyors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csökkentése).</w:t>
      </w:r>
    </w:p>
    <w:p w14:paraId="4E6BAD9E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3F0597F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Linearitás/nem-linearitás</w:t>
      </w:r>
    </w:p>
    <w:p w14:paraId="06A6217A" w14:textId="7AF8AB28" w:rsidR="007428E9" w:rsidRPr="00EA13C7" w:rsidRDefault="007428E9" w:rsidP="00EA13C7">
      <w:pPr>
        <w:pStyle w:val="Szvegtrzs"/>
        <w:kinsoku w:val="0"/>
        <w:overflowPunct w:val="0"/>
        <w:ind w:hanging="1"/>
        <w:rPr>
          <w:lang w:val="hu-HU"/>
        </w:rPr>
      </w:pPr>
      <w:r w:rsidRPr="00EA13C7">
        <w:rPr>
          <w:lang w:val="hu-HU"/>
        </w:rPr>
        <w:t>A szisztémás expozíció dózisarányosan növekszik, ha a teriflunomid orális dózisát 7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mg-ról 14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mg-ra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növelik.</w:t>
      </w:r>
    </w:p>
    <w:p w14:paraId="2E5EEB9C" w14:textId="77777777" w:rsidR="00860155" w:rsidRPr="00EA13C7" w:rsidRDefault="00860155" w:rsidP="00EA13C7">
      <w:pPr>
        <w:pStyle w:val="Szvegtrzs"/>
        <w:kinsoku w:val="0"/>
        <w:overflowPunct w:val="0"/>
        <w:rPr>
          <w:u w:val="single"/>
          <w:lang w:val="hu-HU"/>
        </w:rPr>
      </w:pPr>
    </w:p>
    <w:p w14:paraId="0A81928C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Jellemzők</w:t>
      </w:r>
      <w:r w:rsidRPr="00EA13C7">
        <w:rPr>
          <w:spacing w:val="-5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különleges</w:t>
      </w:r>
      <w:r w:rsidRPr="00EA13C7">
        <w:rPr>
          <w:spacing w:val="-2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betegcsoportokban</w:t>
      </w:r>
    </w:p>
    <w:p w14:paraId="27DFB44A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4C1453E6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Nemek, és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idősek</w:t>
      </w:r>
    </w:p>
    <w:p w14:paraId="42E3704D" w14:textId="6BAB2448" w:rsidR="007428E9" w:rsidRPr="00EA13C7" w:rsidRDefault="007428E9" w:rsidP="00EA13C7">
      <w:pPr>
        <w:pStyle w:val="Szvegtrzs"/>
        <w:kinsoku w:val="0"/>
        <w:overflowPunct w:val="0"/>
        <w:ind w:hanging="1"/>
        <w:rPr>
          <w:lang w:val="hu-HU"/>
        </w:rPr>
      </w:pPr>
      <w:r w:rsidRPr="00EA13C7">
        <w:rPr>
          <w:lang w:val="hu-HU"/>
        </w:rPr>
        <w:t>A PopPK elemzés alapján egészséges alanyoknál és SM-betegeknél azonosítottak néhány tényezőt, amelyek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természetüknél fogva variabilitást okoznak: életkor, testtömeg, nem, rassz, valamint albumin- és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bilirubinszint.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Ezeknek 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tényezőknek 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hatása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azonban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korlátozott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(</w:t>
      </w:r>
      <w:r w:rsidR="004F4C1B">
        <w:rPr>
          <w:lang w:val="hu-HU"/>
        </w:rPr>
        <w:t>≤</w:t>
      </w:r>
      <w:r w:rsidRPr="00EA13C7">
        <w:rPr>
          <w:lang w:val="hu-HU"/>
        </w:rPr>
        <w:t>31%).</w:t>
      </w:r>
    </w:p>
    <w:p w14:paraId="2A581A55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0F6F8FC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Májkárosodás</w:t>
      </w:r>
    </w:p>
    <w:p w14:paraId="6DBAA7AC" w14:textId="30CB1BF0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Enyhe vagy közepes</w:t>
      </w:r>
      <w:r w:rsidR="00030390">
        <w:rPr>
          <w:lang w:val="hu-HU"/>
        </w:rPr>
        <w:t>en súlyos</w:t>
      </w:r>
      <w:r w:rsidRPr="00EA13C7">
        <w:rPr>
          <w:lang w:val="hu-HU"/>
        </w:rPr>
        <w:t xml:space="preserve"> fokú májkárosodás nem volt hatással a teriflunomid farmakokinetikájára. Ezért enyhe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vagy közepes</w:t>
      </w:r>
      <w:r w:rsidR="00030390">
        <w:rPr>
          <w:lang w:val="hu-HU"/>
        </w:rPr>
        <w:t>en súlyos</w:t>
      </w:r>
      <w:r w:rsidRPr="00EA13C7">
        <w:rPr>
          <w:lang w:val="hu-HU"/>
        </w:rPr>
        <w:t xml:space="preserve"> fokú májkárosodás esetén nincs szükség dózismódosításra. Viszont a teriflunomid ellenjavallt</w:t>
      </w:r>
      <w:r w:rsidR="00030390">
        <w:rPr>
          <w:lang w:val="hu-HU"/>
        </w:rPr>
        <w:t xml:space="preserve"> </w:t>
      </w:r>
      <w:r w:rsidRPr="00EA13C7">
        <w:rPr>
          <w:lang w:val="hu-HU"/>
        </w:rPr>
        <w:t>súlyos</w:t>
      </w:r>
      <w:r w:rsidRPr="00373D2B">
        <w:rPr>
          <w:lang w:val="hu-HU"/>
        </w:rPr>
        <w:t xml:space="preserve"> </w:t>
      </w:r>
      <w:r w:rsidR="00030390" w:rsidRPr="00373D2B">
        <w:rPr>
          <w:lang w:val="hu-HU"/>
        </w:rPr>
        <w:t xml:space="preserve">fokú </w:t>
      </w:r>
      <w:r w:rsidRPr="00EA13C7">
        <w:rPr>
          <w:lang w:val="hu-HU"/>
        </w:rPr>
        <w:t>májkárosodásban</w:t>
      </w:r>
      <w:r w:rsidRPr="00373D2B">
        <w:rPr>
          <w:lang w:val="hu-HU"/>
        </w:rPr>
        <w:t xml:space="preserve"> </w:t>
      </w:r>
      <w:r w:rsidRPr="00EA13C7">
        <w:rPr>
          <w:lang w:val="hu-HU"/>
        </w:rPr>
        <w:t>szenvedő</w:t>
      </w:r>
      <w:r w:rsidRPr="00373D2B">
        <w:rPr>
          <w:lang w:val="hu-HU"/>
        </w:rPr>
        <w:t xml:space="preserve"> </w:t>
      </w:r>
      <w:r w:rsidRPr="00EA13C7">
        <w:rPr>
          <w:lang w:val="hu-HU"/>
        </w:rPr>
        <w:t>betegekben (lásd 4.2 és 4.3</w:t>
      </w:r>
      <w:r w:rsidRPr="00373D2B">
        <w:rPr>
          <w:lang w:val="hu-HU"/>
        </w:rPr>
        <w:t xml:space="preserve"> </w:t>
      </w:r>
      <w:r w:rsidRPr="00EA13C7">
        <w:rPr>
          <w:lang w:val="hu-HU"/>
        </w:rPr>
        <w:t>pont).</w:t>
      </w:r>
    </w:p>
    <w:p w14:paraId="2CBF604E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44DE5CB0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Vesekárosodás</w:t>
      </w:r>
    </w:p>
    <w:p w14:paraId="2196A94D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Súlyos vesekárosodás nem volt hatással a teriflunomid farmakokinetikájára. Ezért enyhe, közepes fokú vagy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súlyos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vesekárosodás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esetén nincs szükség dózismódosításra.</w:t>
      </w:r>
    </w:p>
    <w:p w14:paraId="2BE9AEE3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3EE711FB" w14:textId="77777777" w:rsidR="007428E9" w:rsidRPr="00EA13C7" w:rsidRDefault="007428E9" w:rsidP="00EA13C7">
      <w:pPr>
        <w:pStyle w:val="Szvegtrzs"/>
        <w:kinsoku w:val="0"/>
        <w:overflowPunct w:val="0"/>
        <w:rPr>
          <w:i/>
          <w:iCs/>
          <w:lang w:val="hu-HU"/>
        </w:rPr>
      </w:pPr>
      <w:r w:rsidRPr="00EA13C7">
        <w:rPr>
          <w:i/>
          <w:iCs/>
          <w:lang w:val="hu-HU"/>
        </w:rPr>
        <w:t>Gyermekek</w:t>
      </w:r>
      <w:r w:rsidRPr="00EA13C7">
        <w:rPr>
          <w:i/>
          <w:iCs/>
          <w:spacing w:val="-1"/>
          <w:lang w:val="hu-HU"/>
        </w:rPr>
        <w:t xml:space="preserve"> </w:t>
      </w:r>
      <w:r w:rsidRPr="00EA13C7">
        <w:rPr>
          <w:i/>
          <w:iCs/>
          <w:lang w:val="hu-HU"/>
        </w:rPr>
        <w:t>és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serdülők</w:t>
      </w:r>
    </w:p>
    <w:p w14:paraId="41A9AA04" w14:textId="7AFB8A25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naponta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egyszer 14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mg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teriflunomiddal kezelt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40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kg-nál nagyobb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testtömegű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gyermekeknél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és</w:t>
      </w:r>
    </w:p>
    <w:p w14:paraId="24EC4182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serdülőknél,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steady-state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expozíció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megegyezett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az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ugyanekkora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dózissal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kezelt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felnőttekével.</w:t>
      </w:r>
    </w:p>
    <w:p w14:paraId="1699DAD7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276D2FF1" w14:textId="48DC1845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 naponta egyszer 7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mg teriflunomiddal kezelt, legfeljebb 40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kg testtömegű gyermekeknél és serdülőknél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megfigyelt steady-state expozíció a naponta egyszer 14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mg-mal kezelt felnőtteknél megfigyelt tartományban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volt.</w:t>
      </w:r>
    </w:p>
    <w:p w14:paraId="22D4EF1E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Az egyéneknél megfigyelt mélyponti steady-state koncentrációk nagy variabilitást mutattak, a felnőtt SM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betegeknél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megfigyeltekhez hasonlóan.</w:t>
      </w:r>
    </w:p>
    <w:p w14:paraId="5DE61F13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6042F930" w14:textId="77777777" w:rsidR="007428E9" w:rsidRPr="00EA13C7" w:rsidRDefault="007428E9" w:rsidP="00EA13C7">
      <w:pPr>
        <w:pStyle w:val="Cmsor2"/>
        <w:numPr>
          <w:ilvl w:val="1"/>
          <w:numId w:val="22"/>
        </w:numPr>
        <w:tabs>
          <w:tab w:val="left" w:pos="940"/>
        </w:tabs>
        <w:kinsoku w:val="0"/>
        <w:overflowPunct w:val="0"/>
        <w:ind w:left="567"/>
        <w:rPr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preklinikai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biztonságossági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vizsgálatok</w:t>
      </w:r>
      <w:r w:rsidRPr="00EA13C7">
        <w:rPr>
          <w:spacing w:val="-6"/>
          <w:lang w:val="hu-HU"/>
        </w:rPr>
        <w:t xml:space="preserve"> </w:t>
      </w:r>
      <w:r w:rsidRPr="00EA13C7">
        <w:rPr>
          <w:lang w:val="hu-HU"/>
        </w:rPr>
        <w:t>eredményei</w:t>
      </w:r>
    </w:p>
    <w:p w14:paraId="045E85C0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393DCC06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Ismételt</w:t>
      </w:r>
      <w:r w:rsidRPr="00EA13C7">
        <w:rPr>
          <w:spacing w:val="-1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dózisú</w:t>
      </w:r>
      <w:r w:rsidRPr="00EA13C7">
        <w:rPr>
          <w:spacing w:val="-4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toxicitás</w:t>
      </w:r>
    </w:p>
    <w:p w14:paraId="12C8E1A4" w14:textId="7F8A8F35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Egereknek 3, patkányoknak 6</w:t>
      </w:r>
      <w:r w:rsidR="00FB5531" w:rsidRPr="00373D2B">
        <w:rPr>
          <w:bCs/>
          <w:lang w:val="hu-HU"/>
        </w:rPr>
        <w:t> </w:t>
      </w:r>
      <w:r w:rsidRPr="00EA13C7">
        <w:rPr>
          <w:lang w:val="hu-HU"/>
        </w:rPr>
        <w:t>és kutyáknak 12</w:t>
      </w:r>
      <w:r w:rsidR="005F2561" w:rsidRPr="00373D2B">
        <w:rPr>
          <w:bCs/>
          <w:lang w:val="hu-HU"/>
        </w:rPr>
        <w:t> </w:t>
      </w:r>
      <w:r w:rsidRPr="00EA13C7">
        <w:rPr>
          <w:lang w:val="hu-HU"/>
        </w:rPr>
        <w:t>hónapig ismételten adott orális teriflunomid esetében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megállapították, hogy a toxicitás fő célpontjai a következők voltak: csontvelő, nyirokszervek, szájüreg/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gastrointestinalis traktus, reproduktív szervek és a pancreas. Vörösvértestekre kifejtett oxidatív hatást is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megfigyeltek. A csontvelőre és/vagy a nyirokszervekre kifejtett hatásokkal voltak kapcsolatosak a következő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hatások: anaemia, csökkent thrombocyta-szám és az immunrendszerre kifejtett hatások, köztük leukopenia,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lymphopenia és másodlagos fertőzések. A hatások többsége a vegyület alapvető hatásmechanizmusát (a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sejtosztódás gátlását) tükrözi. Az emberekkel összehasonlítva az állatok érzékenyebbek a teriflunomid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farmakológiájára és ezért a toxicitására is. Ennek következtében állatokban a humán terápiás szinttel vagy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annál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alacsonyabb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szinttel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ekvivalens expozíció esetén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is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megfigyeltek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toxicitást.</w:t>
      </w:r>
    </w:p>
    <w:p w14:paraId="3F8513CA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6F550399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Genotoxikus</w:t>
      </w:r>
      <w:r w:rsidRPr="00EA13C7">
        <w:rPr>
          <w:spacing w:val="-3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és karcinogén</w:t>
      </w:r>
      <w:r w:rsidRPr="00EA13C7">
        <w:rPr>
          <w:spacing w:val="-3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hatás</w:t>
      </w:r>
    </w:p>
    <w:p w14:paraId="2B77EEE8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 xml:space="preserve">A teriflunomid nem volt mutagén </w:t>
      </w:r>
      <w:r w:rsidRPr="00EA13C7">
        <w:rPr>
          <w:i/>
          <w:iCs/>
          <w:lang w:val="hu-HU"/>
        </w:rPr>
        <w:t xml:space="preserve">in vitro </w:t>
      </w:r>
      <w:r w:rsidRPr="00EA13C7">
        <w:rPr>
          <w:lang w:val="hu-HU"/>
        </w:rPr>
        <w:t xml:space="preserve">vagy klasztogén </w:t>
      </w:r>
      <w:r w:rsidRPr="00EA13C7">
        <w:rPr>
          <w:i/>
          <w:iCs/>
          <w:lang w:val="hu-HU"/>
        </w:rPr>
        <w:t>in vivo</w:t>
      </w:r>
      <w:r w:rsidRPr="00EA13C7">
        <w:rPr>
          <w:lang w:val="hu-HU"/>
        </w:rPr>
        <w:t xml:space="preserve">. Az </w:t>
      </w:r>
      <w:r w:rsidRPr="00EA13C7">
        <w:rPr>
          <w:i/>
          <w:iCs/>
          <w:lang w:val="hu-HU"/>
        </w:rPr>
        <w:t xml:space="preserve">in vitro </w:t>
      </w:r>
      <w:r w:rsidRPr="00EA13C7">
        <w:rPr>
          <w:lang w:val="hu-HU"/>
        </w:rPr>
        <w:t>észlelt klasztogenitást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feltehetőleg a DHO-DH gátlás farmakológiájából adódó nukleotid pool kiegyensúlyozatlansággal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kapcsolatos közvetett hatás magyarázza. A TFMA (4-trifluormetilanilin) minor metabolit mutagenitást és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klasztogenitást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okozott</w:t>
      </w:r>
      <w:r w:rsidRPr="00EA13C7">
        <w:rPr>
          <w:spacing w:val="-2"/>
          <w:lang w:val="hu-HU"/>
        </w:rPr>
        <w:t xml:space="preserve"> </w:t>
      </w:r>
      <w:r w:rsidRPr="00EA13C7">
        <w:rPr>
          <w:i/>
          <w:iCs/>
          <w:lang w:val="hu-HU"/>
        </w:rPr>
        <w:t>in vitro</w:t>
      </w:r>
      <w:r w:rsidRPr="00EA13C7">
        <w:rPr>
          <w:lang w:val="hu-HU"/>
        </w:rPr>
        <w:t>, de</w:t>
      </w:r>
      <w:r w:rsidRPr="00EA13C7">
        <w:rPr>
          <w:spacing w:val="-3"/>
          <w:lang w:val="hu-HU"/>
        </w:rPr>
        <w:t xml:space="preserve"> </w:t>
      </w:r>
      <w:r w:rsidRPr="00EA13C7">
        <w:rPr>
          <w:i/>
          <w:iCs/>
          <w:lang w:val="hu-HU"/>
        </w:rPr>
        <w:t>in vivo</w:t>
      </w:r>
      <w:r w:rsidRPr="00EA13C7">
        <w:rPr>
          <w:i/>
          <w:iCs/>
          <w:spacing w:val="-3"/>
          <w:lang w:val="hu-HU"/>
        </w:rPr>
        <w:t xml:space="preserve"> </w:t>
      </w:r>
      <w:r w:rsidRPr="00EA13C7">
        <w:rPr>
          <w:lang w:val="hu-HU"/>
        </w:rPr>
        <w:t>nem.</w:t>
      </w:r>
    </w:p>
    <w:p w14:paraId="33150A88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6E6A927C" w14:textId="77777777" w:rsidR="0018515C" w:rsidRDefault="007428E9" w:rsidP="00EA13C7">
      <w:pPr>
        <w:pStyle w:val="Szvegtrzs"/>
        <w:kinsoku w:val="0"/>
        <w:overflowPunct w:val="0"/>
        <w:rPr>
          <w:spacing w:val="-52"/>
          <w:lang w:val="hu-HU"/>
        </w:rPr>
      </w:pPr>
      <w:r w:rsidRPr="00EA13C7">
        <w:rPr>
          <w:lang w:val="hu-HU"/>
        </w:rPr>
        <w:t>Patkányoknál és egereknél nem észleltek karcinogenitásra utaló jeleket.</w:t>
      </w:r>
      <w:r w:rsidRPr="00EA13C7">
        <w:rPr>
          <w:spacing w:val="-52"/>
          <w:lang w:val="hu-HU"/>
        </w:rPr>
        <w:t xml:space="preserve"> </w:t>
      </w:r>
    </w:p>
    <w:p w14:paraId="1C27804D" w14:textId="77777777" w:rsidR="0018515C" w:rsidRDefault="0018515C" w:rsidP="00EA13C7">
      <w:pPr>
        <w:pStyle w:val="Szvegtrzs"/>
        <w:kinsoku w:val="0"/>
        <w:overflowPunct w:val="0"/>
        <w:rPr>
          <w:spacing w:val="-52"/>
          <w:lang w:val="hu-HU"/>
        </w:rPr>
      </w:pPr>
    </w:p>
    <w:p w14:paraId="4941CB7D" w14:textId="01184BFB" w:rsidR="007428E9" w:rsidRPr="00EA13C7" w:rsidRDefault="007428E9" w:rsidP="003E4BCB">
      <w:pPr>
        <w:pStyle w:val="Szvegtrzs"/>
        <w:keepNext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lastRenderedPageBreak/>
        <w:t>Reprodukciós</w:t>
      </w:r>
      <w:r w:rsidRPr="00EA13C7">
        <w:rPr>
          <w:spacing w:val="-1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toxicitás</w:t>
      </w:r>
    </w:p>
    <w:p w14:paraId="7C284A35" w14:textId="77777777" w:rsidR="007428E9" w:rsidRPr="00EA13C7" w:rsidRDefault="007428E9" w:rsidP="00EA13C7">
      <w:pPr>
        <w:pStyle w:val="Szvegtrzs"/>
        <w:kinsoku w:val="0"/>
        <w:overflowPunct w:val="0"/>
        <w:ind w:hanging="1"/>
        <w:rPr>
          <w:lang w:val="hu-HU"/>
        </w:rPr>
      </w:pPr>
      <w:r w:rsidRPr="00EA13C7">
        <w:rPr>
          <w:lang w:val="hu-HU"/>
        </w:rPr>
        <w:t>A patkányok termékenysége változatlan maradt, annak ellenére, hogy a teriflunomid nemkívánatos hatásokat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(pl. csökkent spermiumszámot) váltott ki a hímek reproduktív szerveire. Nem jelent meg külső malformatio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olyan hímnemű patkányok utódain, akiknek teriflunomidot adtak nem kezelt nőstény patkányokkal való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párzás előtt. A teriflunomid embryotoxicus és teratogén volt patkányoknál és nyulaknál a humán terápiás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tartományba eső dózisokban. Az utódokon jelentkező nemkívánatos hatásokat olyankor is megfigyeltek,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amikor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teriflunomidot adtak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patkányoknak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vemhesség,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illetve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szoptatás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alatt.</w:t>
      </w:r>
      <w:r w:rsidRPr="00EA13C7">
        <w:rPr>
          <w:spacing w:val="-5"/>
          <w:lang w:val="hu-HU"/>
        </w:rPr>
        <w:t xml:space="preserve"> </w:t>
      </w: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teriflunomid-kezeléséből</w:t>
      </w:r>
      <w:r w:rsidR="00860155" w:rsidRPr="00EA13C7">
        <w:rPr>
          <w:lang w:val="hu-HU"/>
        </w:rPr>
        <w:t xml:space="preserve"> </w:t>
      </w:r>
      <w:r w:rsidRPr="00EA13C7">
        <w:rPr>
          <w:lang w:val="hu-HU"/>
        </w:rPr>
        <w:t>származó, férfiak által mediált embryo-foetalis toxicitás kockázata alacsonynak tekinthető. Kezelt férfi beteg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ondójától származó becsült plazmaexpozíció a nőben várhatóan 100-szor alacsonyabb, mint 14 mg oralis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teriflunomid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plazmaexpozíciója.</w:t>
      </w:r>
    </w:p>
    <w:p w14:paraId="30B3BE41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7A9685C6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Juvenilis</w:t>
      </w:r>
      <w:r w:rsidRPr="00EA13C7">
        <w:rPr>
          <w:spacing w:val="-4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toxicitás</w:t>
      </w:r>
    </w:p>
    <w:p w14:paraId="7B96E5AD" w14:textId="01A4DA92" w:rsidR="007428E9" w:rsidRPr="00EA13C7" w:rsidRDefault="007428E9" w:rsidP="00EA13C7">
      <w:pPr>
        <w:pStyle w:val="Szvegtrzs"/>
        <w:kinsoku w:val="0"/>
        <w:overflowPunct w:val="0"/>
        <w:ind w:hanging="1"/>
        <w:rPr>
          <w:lang w:val="hu-HU"/>
        </w:rPr>
      </w:pPr>
      <w:r w:rsidRPr="00EA13C7">
        <w:rPr>
          <w:lang w:val="hu-HU"/>
        </w:rPr>
        <w:t>Fiatal patkányoknál, az elválasztástól az ivarérettségig 7</w:t>
      </w:r>
      <w:r w:rsidR="005F2561" w:rsidRPr="00373D2B">
        <w:rPr>
          <w:bCs/>
          <w:lang w:val="hu-HU"/>
        </w:rPr>
        <w:t> </w:t>
      </w:r>
      <w:r w:rsidRPr="00EA13C7">
        <w:rPr>
          <w:lang w:val="hu-HU"/>
        </w:rPr>
        <w:t>hétig, szájon át adott terflunomid, nem gyakorolt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kedvezőtlen hatást a növekedésre, a fizikai vagy neurológiai fejlődésre, a tanulásra és a memóriára,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lokomotoros aktivitásra, a szexuális fejlődésre vagy a fertilitásra. A kedvezőtlen hatások a következők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voltak: anaemia, a lymphoid reakciókészség csökkenése, a T-sejt dependens antitestválasz dózisfüggő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csökkenése és az IgM és IgG koncentráció nagymértékű csökkenése, amelyek általában egybeestek a felnőtt</w:t>
      </w: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patkányokkal végzett, ismételt dózisú toxicitási vizsgálatokban megfigyeltekkel. Ugyanakkor, a fiatal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patkányoknál megfigyelt B-sejt emelkedést a felnőtt patkányoknál nem figyelték meg. Ezen különbség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jelentősége nem ismert. A többi megfigyelés többsége teljesen reverzibilis volt. Az állatok nagy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teriflunomid-érzékenysége miatt, a fiatal patkányoknál alkalmazott adagok alacsonyabbak voltak, mint a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gyermekeknél és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serdülőknél</w:t>
      </w:r>
      <w:r w:rsidRPr="00EA13C7">
        <w:rPr>
          <w:spacing w:val="1"/>
          <w:lang w:val="hu-HU"/>
        </w:rPr>
        <w:t xml:space="preserve"> </w:t>
      </w:r>
      <w:r w:rsidRPr="00EA13C7">
        <w:rPr>
          <w:lang w:val="hu-HU"/>
        </w:rPr>
        <w:t>javasolt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maximális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humán dózisok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(MRHD).</w:t>
      </w:r>
    </w:p>
    <w:p w14:paraId="66F61BA6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0A8FAE9D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452A6173" w14:textId="77777777" w:rsidR="007428E9" w:rsidRPr="00EA13C7" w:rsidRDefault="007428E9" w:rsidP="00EA13C7">
      <w:pPr>
        <w:pStyle w:val="Cmsor1"/>
        <w:numPr>
          <w:ilvl w:val="0"/>
          <w:numId w:val="18"/>
        </w:numPr>
        <w:tabs>
          <w:tab w:val="left" w:pos="940"/>
        </w:tabs>
        <w:kinsoku w:val="0"/>
        <w:overflowPunct w:val="0"/>
        <w:spacing w:before="0"/>
        <w:ind w:left="567"/>
        <w:rPr>
          <w:lang w:val="hu-HU"/>
        </w:rPr>
      </w:pPr>
      <w:r w:rsidRPr="00EA13C7">
        <w:rPr>
          <w:lang w:val="hu-HU"/>
        </w:rPr>
        <w:t>GYÓGYSZERÉSZETI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JELLEMZŐK</w:t>
      </w:r>
    </w:p>
    <w:p w14:paraId="05E95D43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64AB76B4" w14:textId="77777777" w:rsidR="007428E9" w:rsidRPr="00EA13C7" w:rsidRDefault="007428E9" w:rsidP="00EA13C7">
      <w:pPr>
        <w:pStyle w:val="Cmsor2"/>
        <w:numPr>
          <w:ilvl w:val="1"/>
          <w:numId w:val="18"/>
        </w:numPr>
        <w:tabs>
          <w:tab w:val="left" w:pos="940"/>
        </w:tabs>
        <w:kinsoku w:val="0"/>
        <w:overflowPunct w:val="0"/>
        <w:ind w:left="567"/>
        <w:rPr>
          <w:lang w:val="hu-HU"/>
        </w:rPr>
      </w:pPr>
      <w:r w:rsidRPr="00EA13C7">
        <w:rPr>
          <w:lang w:val="hu-HU"/>
        </w:rPr>
        <w:t>Segédanyagok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felsorolása</w:t>
      </w:r>
    </w:p>
    <w:p w14:paraId="20F5CD68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10D5C57B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Tabletta</w:t>
      </w:r>
      <w:r w:rsidRPr="00EA13C7">
        <w:rPr>
          <w:spacing w:val="-2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mag</w:t>
      </w:r>
    </w:p>
    <w:p w14:paraId="7405CA16" w14:textId="77777777" w:rsidR="00181984" w:rsidRPr="00EA13C7" w:rsidRDefault="007428E9" w:rsidP="00EA13C7">
      <w:pPr>
        <w:pStyle w:val="Szvegtrzs"/>
        <w:kinsoku w:val="0"/>
        <w:overflowPunct w:val="0"/>
        <w:rPr>
          <w:spacing w:val="1"/>
          <w:lang w:val="hu-HU"/>
        </w:rPr>
      </w:pPr>
      <w:r w:rsidRPr="00EA13C7">
        <w:rPr>
          <w:lang w:val="hu-HU"/>
        </w:rPr>
        <w:t>laktóz-monohidrát</w:t>
      </w:r>
      <w:r w:rsidRPr="00EA13C7">
        <w:rPr>
          <w:spacing w:val="1"/>
          <w:lang w:val="hu-HU"/>
        </w:rPr>
        <w:t xml:space="preserve"> </w:t>
      </w:r>
    </w:p>
    <w:p w14:paraId="1D2695FF" w14:textId="77777777" w:rsidR="00181984" w:rsidRDefault="007428E9" w:rsidP="00EA13C7">
      <w:pPr>
        <w:pStyle w:val="Szvegtrzs"/>
        <w:kinsoku w:val="0"/>
        <w:overflowPunct w:val="0"/>
        <w:rPr>
          <w:spacing w:val="1"/>
          <w:lang w:val="hu-HU"/>
        </w:rPr>
      </w:pPr>
      <w:r w:rsidRPr="00EA13C7">
        <w:rPr>
          <w:lang w:val="hu-HU"/>
        </w:rPr>
        <w:t>kukoricakeményítő</w:t>
      </w:r>
      <w:r w:rsidRPr="00EA13C7">
        <w:rPr>
          <w:spacing w:val="1"/>
          <w:lang w:val="hu-HU"/>
        </w:rPr>
        <w:t xml:space="preserve"> </w:t>
      </w:r>
    </w:p>
    <w:p w14:paraId="6C550F9B" w14:textId="77777777" w:rsidR="00D753E4" w:rsidRDefault="00D753E4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hidroxipropilcellulóz</w:t>
      </w:r>
    </w:p>
    <w:p w14:paraId="1644A173" w14:textId="77777777" w:rsidR="00D753E4" w:rsidRPr="00EA13C7" w:rsidRDefault="00D753E4" w:rsidP="00EA13C7">
      <w:pPr>
        <w:pStyle w:val="Szvegtrzs"/>
        <w:kinsoku w:val="0"/>
        <w:overflowPunct w:val="0"/>
        <w:rPr>
          <w:spacing w:val="1"/>
          <w:lang w:val="hu-HU"/>
        </w:rPr>
      </w:pPr>
      <w:r>
        <w:rPr>
          <w:spacing w:val="1"/>
          <w:lang w:val="hu-HU"/>
        </w:rPr>
        <w:t>nátrium-hidroxid</w:t>
      </w:r>
    </w:p>
    <w:p w14:paraId="61F2813B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mikrokristályos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cellulóz</w:t>
      </w:r>
    </w:p>
    <w:p w14:paraId="2F54A713" w14:textId="343D3483" w:rsidR="00181984" w:rsidRPr="00EA13C7" w:rsidRDefault="000E03B4" w:rsidP="00EA13C7">
      <w:pPr>
        <w:pStyle w:val="Szvegtrzs"/>
        <w:kinsoku w:val="0"/>
        <w:overflowPunct w:val="0"/>
        <w:rPr>
          <w:lang w:val="hu-HU"/>
        </w:rPr>
      </w:pPr>
      <w:r>
        <w:rPr>
          <w:iCs/>
          <w:szCs w:val="24"/>
        </w:rPr>
        <w:t>k</w:t>
      </w:r>
      <w:r w:rsidRPr="00373D2B">
        <w:rPr>
          <w:iCs/>
          <w:szCs w:val="24"/>
        </w:rPr>
        <w:t>arboximetilkeményítő-nátrium (A típus)</w:t>
      </w:r>
      <w:r w:rsidRPr="00373D2B">
        <w:rPr>
          <w:szCs w:val="24"/>
        </w:rPr>
        <w:t xml:space="preserve"> </w:t>
      </w:r>
    </w:p>
    <w:p w14:paraId="5D9A5A4B" w14:textId="77777777" w:rsidR="007428E9" w:rsidRPr="008066F1" w:rsidRDefault="008066F1" w:rsidP="00EA13C7">
      <w:pPr>
        <w:pStyle w:val="Szvegtrzs"/>
        <w:kinsoku w:val="0"/>
        <w:overflowPunct w:val="0"/>
        <w:rPr>
          <w:lang w:val="hu-HU"/>
        </w:rPr>
      </w:pPr>
      <w:r w:rsidRPr="008066F1">
        <w:rPr>
          <w:lang w:val="hu-HU"/>
        </w:rPr>
        <w:t>vízmentes kolloid szilícium</w:t>
      </w:r>
      <w:r>
        <w:rPr>
          <w:lang w:val="hu-HU"/>
        </w:rPr>
        <w:t>-</w:t>
      </w:r>
      <w:r w:rsidRPr="008066F1">
        <w:rPr>
          <w:lang w:val="hu-HU"/>
        </w:rPr>
        <w:t>dioxid</w:t>
      </w:r>
    </w:p>
    <w:p w14:paraId="0586D9A6" w14:textId="77777777" w:rsidR="00181984" w:rsidRPr="00EA13C7" w:rsidRDefault="007428E9" w:rsidP="00EA13C7">
      <w:pPr>
        <w:pStyle w:val="Szvegtrzs"/>
        <w:kinsoku w:val="0"/>
        <w:overflowPunct w:val="0"/>
        <w:rPr>
          <w:spacing w:val="-52"/>
          <w:lang w:val="hu-HU"/>
        </w:rPr>
      </w:pPr>
      <w:r w:rsidRPr="00EA13C7">
        <w:rPr>
          <w:lang w:val="hu-HU"/>
        </w:rPr>
        <w:t>magnézium-sztearát</w:t>
      </w:r>
      <w:r w:rsidRPr="00EA13C7">
        <w:rPr>
          <w:spacing w:val="-52"/>
          <w:lang w:val="hu-HU"/>
        </w:rPr>
        <w:t xml:space="preserve"> </w:t>
      </w:r>
    </w:p>
    <w:p w14:paraId="21586616" w14:textId="77777777" w:rsidR="00EA13C7" w:rsidRDefault="00EA13C7" w:rsidP="00EA13C7">
      <w:pPr>
        <w:pStyle w:val="Szvegtrzs"/>
        <w:kinsoku w:val="0"/>
        <w:overflowPunct w:val="0"/>
        <w:rPr>
          <w:u w:val="single"/>
          <w:lang w:val="hu-HU"/>
        </w:rPr>
      </w:pPr>
    </w:p>
    <w:p w14:paraId="575116FC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u w:val="single"/>
          <w:lang w:val="hu-HU"/>
        </w:rPr>
        <w:t>Tabletta</w:t>
      </w:r>
      <w:r w:rsidRPr="00EA13C7">
        <w:rPr>
          <w:spacing w:val="-1"/>
          <w:u w:val="single"/>
          <w:lang w:val="hu-HU"/>
        </w:rPr>
        <w:t xml:space="preserve"> </w:t>
      </w:r>
      <w:r w:rsidRPr="00EA13C7">
        <w:rPr>
          <w:u w:val="single"/>
          <w:lang w:val="hu-HU"/>
        </w:rPr>
        <w:t>bevonat</w:t>
      </w:r>
    </w:p>
    <w:p w14:paraId="5CEB95D7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hipromellóz</w:t>
      </w:r>
    </w:p>
    <w:p w14:paraId="54E04035" w14:textId="77777777" w:rsidR="00181984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titán-dioxid (E171)</w:t>
      </w:r>
    </w:p>
    <w:p w14:paraId="3A0C08B2" w14:textId="77777777" w:rsidR="008066F1" w:rsidRPr="00EA13C7" w:rsidRDefault="008066F1" w:rsidP="00EA13C7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triacetin</w:t>
      </w:r>
    </w:p>
    <w:p w14:paraId="7AB66D87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spacing w:val="-52"/>
          <w:lang w:val="hu-HU"/>
        </w:rPr>
        <w:t xml:space="preserve"> </w:t>
      </w:r>
      <w:r w:rsidRPr="00EA13C7">
        <w:rPr>
          <w:lang w:val="hu-HU"/>
        </w:rPr>
        <w:t>talkum</w:t>
      </w:r>
    </w:p>
    <w:p w14:paraId="4394BE37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indigókármin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alumínium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lakk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(E132)</w:t>
      </w:r>
    </w:p>
    <w:p w14:paraId="3C522CA8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3787F95B" w14:textId="77777777" w:rsidR="007428E9" w:rsidRPr="00EA13C7" w:rsidRDefault="007428E9" w:rsidP="00EA13C7">
      <w:pPr>
        <w:pStyle w:val="Cmsor2"/>
        <w:numPr>
          <w:ilvl w:val="1"/>
          <w:numId w:val="18"/>
        </w:numPr>
        <w:tabs>
          <w:tab w:val="left" w:pos="940"/>
        </w:tabs>
        <w:kinsoku w:val="0"/>
        <w:overflowPunct w:val="0"/>
        <w:ind w:left="567"/>
        <w:rPr>
          <w:lang w:val="hu-HU"/>
        </w:rPr>
      </w:pPr>
      <w:r w:rsidRPr="00EA13C7">
        <w:rPr>
          <w:lang w:val="hu-HU"/>
        </w:rPr>
        <w:t>Inkompatibilitások</w:t>
      </w:r>
    </w:p>
    <w:p w14:paraId="7675E71B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242FE8DA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Nem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értelmezhető.</w:t>
      </w:r>
    </w:p>
    <w:p w14:paraId="5D04B85A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92147A3" w14:textId="77777777" w:rsidR="007428E9" w:rsidRPr="00EA13C7" w:rsidRDefault="007428E9" w:rsidP="00EA13C7">
      <w:pPr>
        <w:pStyle w:val="Cmsor2"/>
        <w:numPr>
          <w:ilvl w:val="1"/>
          <w:numId w:val="18"/>
        </w:numPr>
        <w:tabs>
          <w:tab w:val="left" w:pos="940"/>
        </w:tabs>
        <w:kinsoku w:val="0"/>
        <w:overflowPunct w:val="0"/>
        <w:ind w:left="567"/>
        <w:rPr>
          <w:lang w:val="hu-HU"/>
        </w:rPr>
      </w:pPr>
      <w:r w:rsidRPr="00EA13C7">
        <w:rPr>
          <w:lang w:val="hu-HU"/>
        </w:rPr>
        <w:t>Felhasználhatósági időtartam</w:t>
      </w:r>
    </w:p>
    <w:p w14:paraId="2CC6041E" w14:textId="77777777" w:rsidR="007428E9" w:rsidRPr="00EA13C7" w:rsidRDefault="007428E9" w:rsidP="00EA13C7">
      <w:pPr>
        <w:pStyle w:val="Cmsor2"/>
        <w:tabs>
          <w:tab w:val="left" w:pos="940"/>
        </w:tabs>
        <w:kinsoku w:val="0"/>
        <w:overflowPunct w:val="0"/>
        <w:rPr>
          <w:lang w:val="hu-HU"/>
        </w:rPr>
      </w:pPr>
    </w:p>
    <w:p w14:paraId="4398CCD0" w14:textId="2B1464E6" w:rsidR="007428E9" w:rsidRPr="00EA13C7" w:rsidRDefault="00346305" w:rsidP="00EA13C7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36</w:t>
      </w:r>
      <w:r w:rsidRPr="00EA13C7">
        <w:rPr>
          <w:lang w:val="hu-HU"/>
        </w:rPr>
        <w:t xml:space="preserve"> </w:t>
      </w:r>
      <w:r w:rsidR="00EA13C7" w:rsidRPr="00EA13C7">
        <w:rPr>
          <w:lang w:val="hu-HU"/>
        </w:rPr>
        <w:t>hónap</w:t>
      </w:r>
    </w:p>
    <w:p w14:paraId="57F62034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83E4029" w14:textId="77777777" w:rsidR="007428E9" w:rsidRPr="00EA13C7" w:rsidRDefault="007428E9" w:rsidP="003E4BCB">
      <w:pPr>
        <w:pStyle w:val="Cmsor2"/>
        <w:keepNext/>
        <w:numPr>
          <w:ilvl w:val="1"/>
          <w:numId w:val="18"/>
        </w:numPr>
        <w:tabs>
          <w:tab w:val="left" w:pos="940"/>
        </w:tabs>
        <w:kinsoku w:val="0"/>
        <w:overflowPunct w:val="0"/>
        <w:ind w:left="567"/>
        <w:rPr>
          <w:lang w:val="hu-HU"/>
        </w:rPr>
      </w:pPr>
      <w:r w:rsidRPr="00EA13C7">
        <w:rPr>
          <w:lang w:val="hu-HU"/>
        </w:rPr>
        <w:t>Különleges tárolási előírások</w:t>
      </w:r>
    </w:p>
    <w:p w14:paraId="2C88C8B6" w14:textId="77777777" w:rsidR="006B5D79" w:rsidRDefault="006B5D79" w:rsidP="003E4BCB">
      <w:pPr>
        <w:pStyle w:val="Szvegtrzs"/>
        <w:keepNext/>
        <w:kinsoku w:val="0"/>
        <w:overflowPunct w:val="0"/>
        <w:rPr>
          <w:lang w:val="hu-HU"/>
        </w:rPr>
      </w:pPr>
    </w:p>
    <w:p w14:paraId="2730337F" w14:textId="251B89F9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Ez a gyógyszer nem igényel különleges tárolást.</w:t>
      </w:r>
    </w:p>
    <w:p w14:paraId="7F34575D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6088EE3" w14:textId="77777777" w:rsidR="007428E9" w:rsidRPr="00EA13C7" w:rsidRDefault="007428E9" w:rsidP="00EA13C7">
      <w:pPr>
        <w:pStyle w:val="Cmsor2"/>
        <w:numPr>
          <w:ilvl w:val="1"/>
          <w:numId w:val="18"/>
        </w:numPr>
        <w:tabs>
          <w:tab w:val="left" w:pos="940"/>
        </w:tabs>
        <w:kinsoku w:val="0"/>
        <w:overflowPunct w:val="0"/>
        <w:ind w:left="567"/>
        <w:rPr>
          <w:lang w:val="hu-HU"/>
        </w:rPr>
      </w:pPr>
      <w:r w:rsidRPr="00EA13C7">
        <w:rPr>
          <w:lang w:val="hu-HU"/>
        </w:rPr>
        <w:t>Csomagolás típusa és kiszerelése</w:t>
      </w:r>
    </w:p>
    <w:p w14:paraId="615E56EE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7B39D8B3" w14:textId="486FA731" w:rsidR="00EA13C7" w:rsidRPr="00EA13C7" w:rsidRDefault="00EA13C7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28</w:t>
      </w:r>
      <w:r w:rsidR="005F2561" w:rsidRPr="00373D2B">
        <w:rPr>
          <w:bCs/>
          <w:lang w:val="hu-HU"/>
        </w:rPr>
        <w:t> </w:t>
      </w:r>
      <w:r w:rsidRPr="00EA13C7">
        <w:rPr>
          <w:lang w:val="hu-HU"/>
        </w:rPr>
        <w:t xml:space="preserve">db filmtabletta alumínium/alumínium vagy PVC/PCTFE/ alumínium buborékcsomagolásban, dobozban. </w:t>
      </w:r>
    </w:p>
    <w:p w14:paraId="753B4EF9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7F51A1B6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Nem feltétlenül mindegyik kiszerelés kerül kereskedelmi forgalomba.</w:t>
      </w:r>
    </w:p>
    <w:p w14:paraId="79B5BBAC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4BEDBFBA" w14:textId="77777777" w:rsidR="007428E9" w:rsidRPr="00EA13C7" w:rsidRDefault="007428E9" w:rsidP="00EA13C7">
      <w:pPr>
        <w:pStyle w:val="Cmsor2"/>
        <w:numPr>
          <w:ilvl w:val="1"/>
          <w:numId w:val="18"/>
        </w:numPr>
        <w:tabs>
          <w:tab w:val="left" w:pos="939"/>
        </w:tabs>
        <w:kinsoku w:val="0"/>
        <w:overflowPunct w:val="0"/>
        <w:ind w:left="567"/>
        <w:rPr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megsemmisítésre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vonatkozó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különleges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óvintézkedések</w:t>
      </w:r>
    </w:p>
    <w:p w14:paraId="7AE1215A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29C97148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Bármilyen fel nem használt gyógyszer, illetve hulladékanyag megsemmisítését a gyógyszerekre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vonatkozó</w:t>
      </w:r>
      <w:r w:rsidR="00860155" w:rsidRPr="00EA13C7">
        <w:rPr>
          <w:lang w:val="hu-HU"/>
        </w:rPr>
        <w:t xml:space="preserve"> </w:t>
      </w:r>
      <w:r w:rsidRPr="00EA13C7">
        <w:rPr>
          <w:lang w:val="hu-HU"/>
        </w:rPr>
        <w:t>előírások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szerint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kell</w:t>
      </w:r>
      <w:r w:rsidRPr="00EA13C7">
        <w:rPr>
          <w:spacing w:val="-4"/>
          <w:lang w:val="hu-HU"/>
        </w:rPr>
        <w:t xml:space="preserve"> </w:t>
      </w:r>
      <w:r w:rsidRPr="00EA13C7">
        <w:rPr>
          <w:lang w:val="hu-HU"/>
        </w:rPr>
        <w:t>végrehajtani.</w:t>
      </w:r>
    </w:p>
    <w:p w14:paraId="300BAD1A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144EEE5B" w14:textId="77777777" w:rsidR="00D26CEB" w:rsidRPr="00D26CEB" w:rsidRDefault="00D26CEB" w:rsidP="00D26CEB">
      <w:pPr>
        <w:spacing w:line="240" w:lineRule="exact"/>
        <w:rPr>
          <w:lang w:val="hu-HU" w:eastAsia="hu-HU"/>
        </w:rPr>
      </w:pPr>
      <w:r w:rsidRPr="00D26CEB">
        <w:rPr>
          <w:b/>
        </w:rPr>
        <w:t>Megjegyzés</w:t>
      </w:r>
      <w:r w:rsidRPr="00D26CEB">
        <w:t xml:space="preserve">: </w:t>
      </w:r>
      <w:r w:rsidRPr="00D26CEB">
        <w:sym w:font="Wingdings" w:char="F058"/>
      </w:r>
      <w:r w:rsidRPr="00D26CEB">
        <w:t xml:space="preserve"> (egy kereszt)</w:t>
      </w:r>
    </w:p>
    <w:p w14:paraId="331ADD9E" w14:textId="77777777" w:rsidR="00D26CEB" w:rsidRPr="00D26CEB" w:rsidRDefault="00D26CEB" w:rsidP="00D26CEB">
      <w:pPr>
        <w:spacing w:line="240" w:lineRule="exact"/>
        <w:rPr>
          <w:i/>
        </w:rPr>
      </w:pPr>
      <w:r w:rsidRPr="00D26CEB">
        <w:t>Osztályozás: II/2. csoport</w:t>
      </w:r>
    </w:p>
    <w:p w14:paraId="28B4D7F5" w14:textId="77777777" w:rsidR="00D26CEB" w:rsidRPr="00D26CEB" w:rsidRDefault="00D26CEB" w:rsidP="00D26CEB">
      <w:r w:rsidRPr="00D26CEB">
        <w:t>Korlátozott érvényű orvosi rendelvényhez kötött, szakorvosi kórházi diagnózist követően folyamatos szakorvosi ellenőrzés mellett alkalmazható gyógyszer (Sz).</w:t>
      </w:r>
    </w:p>
    <w:p w14:paraId="3CCD9883" w14:textId="77777777" w:rsidR="00D26CEB" w:rsidRPr="00D26CEB" w:rsidRDefault="00D26CEB" w:rsidP="00D26CEB"/>
    <w:p w14:paraId="4AFC7F08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53A245C6" w14:textId="77777777" w:rsidR="007428E9" w:rsidRPr="00EA13C7" w:rsidRDefault="007428E9" w:rsidP="006B5D79">
      <w:pPr>
        <w:pStyle w:val="Cmsor1"/>
        <w:numPr>
          <w:ilvl w:val="0"/>
          <w:numId w:val="18"/>
        </w:numPr>
        <w:tabs>
          <w:tab w:val="left" w:pos="939"/>
        </w:tabs>
        <w:kinsoku w:val="0"/>
        <w:overflowPunct w:val="0"/>
        <w:spacing w:before="0"/>
        <w:ind w:left="0" w:firstLine="0"/>
        <w:rPr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FORGALOMBA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HOZATALI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ENGEDÉLY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JOGOSULTJA</w:t>
      </w:r>
    </w:p>
    <w:p w14:paraId="135B9E0A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3CCAA8B2" w14:textId="77777777" w:rsidR="007428E9" w:rsidRPr="00EA13C7" w:rsidRDefault="00442374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Onkogen Kft.</w:t>
      </w:r>
    </w:p>
    <w:p w14:paraId="45B67DF2" w14:textId="77777777" w:rsidR="00442374" w:rsidRPr="00EA13C7" w:rsidRDefault="00442374" w:rsidP="00EA13C7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1037 Budapest, Bécsi út 77-79.</w:t>
      </w:r>
    </w:p>
    <w:p w14:paraId="050A791F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7DD54352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79848F4E" w14:textId="77777777" w:rsidR="007428E9" w:rsidRPr="00EA13C7" w:rsidRDefault="007428E9" w:rsidP="006B5D79">
      <w:pPr>
        <w:pStyle w:val="Cmsor1"/>
        <w:numPr>
          <w:ilvl w:val="0"/>
          <w:numId w:val="18"/>
        </w:numPr>
        <w:tabs>
          <w:tab w:val="left" w:pos="939"/>
        </w:tabs>
        <w:kinsoku w:val="0"/>
        <w:overflowPunct w:val="0"/>
        <w:spacing w:before="0"/>
        <w:ind w:left="0" w:firstLine="0"/>
        <w:rPr>
          <w:lang w:val="hu-HU"/>
        </w:rPr>
      </w:pPr>
      <w:r w:rsidRPr="00EA13C7">
        <w:rPr>
          <w:lang w:val="hu-HU"/>
        </w:rPr>
        <w:t>A FORGALOMBA HOZATALI ENGEDÉLY SZÁMA(I)</w:t>
      </w:r>
    </w:p>
    <w:p w14:paraId="6D7AA08A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2EFAC7F8" w14:textId="039EB919" w:rsidR="001B6A21" w:rsidRPr="001B6A21" w:rsidRDefault="001B6A21" w:rsidP="00042056">
      <w:pPr>
        <w:jc w:val="both"/>
        <w:rPr>
          <w:bCs/>
          <w:sz w:val="24"/>
          <w:szCs w:val="24"/>
          <w:lang w:val="hu-HU" w:eastAsia="hu-HU"/>
        </w:rPr>
      </w:pPr>
      <w:r w:rsidRPr="001B6A21">
        <w:rPr>
          <w:bCs/>
        </w:rPr>
        <w:t>OGYI-T-24340/01   28x   alumínium/alumínium buborékcsomagolásban</w:t>
      </w:r>
    </w:p>
    <w:p w14:paraId="65D63CB9" w14:textId="0C38AACE" w:rsidR="001B6A21" w:rsidRPr="001B6A21" w:rsidRDefault="001B6A21" w:rsidP="00042056">
      <w:pPr>
        <w:jc w:val="both"/>
        <w:rPr>
          <w:bCs/>
          <w:lang w:eastAsia="en-US"/>
        </w:rPr>
      </w:pPr>
      <w:r w:rsidRPr="001B6A21">
        <w:rPr>
          <w:bCs/>
        </w:rPr>
        <w:t>OGYI-T-24340/02    28x   </w:t>
      </w:r>
      <w:bookmarkStart w:id="2" w:name="_GoBack"/>
      <w:bookmarkEnd w:id="2"/>
      <w:r w:rsidRPr="001B6A21">
        <w:rPr>
          <w:bCs/>
        </w:rPr>
        <w:t>PVC/PCTFE/ alumínium buborékcsomagolásban</w:t>
      </w:r>
    </w:p>
    <w:p w14:paraId="50D42A8B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7670FEF1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67F16BB2" w14:textId="74135EF0" w:rsidR="007428E9" w:rsidRPr="00EA13C7" w:rsidRDefault="007428E9" w:rsidP="00203469">
      <w:pPr>
        <w:pStyle w:val="Cmsor1"/>
        <w:numPr>
          <w:ilvl w:val="0"/>
          <w:numId w:val="18"/>
        </w:numPr>
        <w:tabs>
          <w:tab w:val="left" w:pos="940"/>
        </w:tabs>
        <w:kinsoku w:val="0"/>
        <w:overflowPunct w:val="0"/>
        <w:spacing w:before="0"/>
        <w:ind w:left="0" w:firstLine="0"/>
        <w:rPr>
          <w:lang w:val="hu-HU"/>
        </w:rPr>
      </w:pPr>
      <w:r w:rsidRPr="00EA13C7">
        <w:rPr>
          <w:lang w:val="hu-HU"/>
        </w:rPr>
        <w:t>A FORGALOMBA HOZATALI ENGEDÉLY ELSŐ KIADÁSÁNAK/ MEGÚJÍTÁSÁNAK</w:t>
      </w:r>
      <w:r w:rsidR="00203469">
        <w:rPr>
          <w:lang w:val="hu-HU"/>
        </w:rPr>
        <w:t xml:space="preserve"> </w:t>
      </w:r>
      <w:r w:rsidRPr="00EA13C7">
        <w:rPr>
          <w:lang w:val="hu-HU"/>
        </w:rPr>
        <w:t>DÁTUMA</w:t>
      </w:r>
    </w:p>
    <w:p w14:paraId="33BD6727" w14:textId="77777777" w:rsidR="007428E9" w:rsidRPr="00EA13C7" w:rsidRDefault="007428E9" w:rsidP="00EA13C7">
      <w:pPr>
        <w:pStyle w:val="Szvegtrzs"/>
        <w:kinsoku w:val="0"/>
        <w:overflowPunct w:val="0"/>
        <w:rPr>
          <w:b/>
          <w:bCs/>
          <w:lang w:val="hu-HU"/>
        </w:rPr>
      </w:pPr>
    </w:p>
    <w:p w14:paraId="042B14B2" w14:textId="256431BC" w:rsidR="007428E9" w:rsidRPr="00EA13C7" w:rsidRDefault="007428E9" w:rsidP="006B5D79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forgalomba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hozatali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engedély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első</w:t>
      </w:r>
      <w:r w:rsidRPr="00EA13C7">
        <w:rPr>
          <w:spacing w:val="-1"/>
          <w:lang w:val="hu-HU"/>
        </w:rPr>
        <w:t xml:space="preserve"> </w:t>
      </w:r>
      <w:r w:rsidRPr="00EA13C7">
        <w:rPr>
          <w:lang w:val="hu-HU"/>
        </w:rPr>
        <w:t>kiadásának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 xml:space="preserve">dátuma: </w:t>
      </w:r>
      <w:r w:rsidR="008E745F">
        <w:rPr>
          <w:lang w:val="hu-HU"/>
        </w:rPr>
        <w:t>2024.02.06.</w:t>
      </w:r>
    </w:p>
    <w:p w14:paraId="03C595C2" w14:textId="77777777" w:rsidR="007428E9" w:rsidRPr="00EA13C7" w:rsidRDefault="007428E9" w:rsidP="006B5D79">
      <w:pPr>
        <w:pStyle w:val="Szvegtrzs"/>
        <w:kinsoku w:val="0"/>
        <w:overflowPunct w:val="0"/>
        <w:rPr>
          <w:lang w:val="hu-HU"/>
        </w:rPr>
      </w:pPr>
      <w:r w:rsidRPr="00EA13C7">
        <w:rPr>
          <w:lang w:val="hu-HU"/>
        </w:rPr>
        <w:t>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forgalomba</w:t>
      </w:r>
      <w:r w:rsidRPr="00EA13C7">
        <w:rPr>
          <w:spacing w:val="-2"/>
          <w:lang w:val="hu-HU"/>
        </w:rPr>
        <w:t xml:space="preserve"> </w:t>
      </w:r>
      <w:r w:rsidRPr="00EA13C7">
        <w:rPr>
          <w:lang w:val="hu-HU"/>
        </w:rPr>
        <w:t>hozatali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engedély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legutóbbi</w:t>
      </w:r>
      <w:r w:rsidRPr="00EA13C7">
        <w:rPr>
          <w:spacing w:val="-3"/>
          <w:lang w:val="hu-HU"/>
        </w:rPr>
        <w:t xml:space="preserve"> </w:t>
      </w:r>
      <w:r w:rsidRPr="00EA13C7">
        <w:rPr>
          <w:lang w:val="hu-HU"/>
        </w:rPr>
        <w:t>megújításának dátuma:</w:t>
      </w:r>
    </w:p>
    <w:p w14:paraId="4E0EE394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2C3D9622" w14:textId="77777777" w:rsidR="007428E9" w:rsidRPr="00EA13C7" w:rsidRDefault="007428E9" w:rsidP="00EA13C7">
      <w:pPr>
        <w:pStyle w:val="Szvegtrzs"/>
        <w:kinsoku w:val="0"/>
        <w:overflowPunct w:val="0"/>
        <w:rPr>
          <w:lang w:val="hu-HU"/>
        </w:rPr>
      </w:pPr>
    </w:p>
    <w:p w14:paraId="3798453E" w14:textId="1048F0F3" w:rsidR="007428E9" w:rsidRPr="00F63C22" w:rsidRDefault="007428E9" w:rsidP="00496F0E">
      <w:pPr>
        <w:pStyle w:val="Cmsor1"/>
        <w:numPr>
          <w:ilvl w:val="0"/>
          <w:numId w:val="18"/>
        </w:numPr>
        <w:tabs>
          <w:tab w:val="left" w:pos="940"/>
        </w:tabs>
        <w:kinsoku w:val="0"/>
        <w:overflowPunct w:val="0"/>
        <w:spacing w:before="0"/>
        <w:ind w:left="0" w:firstLine="0"/>
        <w:rPr>
          <w:lang w:val="hu-HU"/>
        </w:rPr>
      </w:pPr>
      <w:r w:rsidRPr="00F63C22">
        <w:rPr>
          <w:lang w:val="hu-HU"/>
        </w:rPr>
        <w:t>A SZÖVEG ELLENŐRZÉSÉNEK DÁTUMA</w:t>
      </w:r>
      <w:r w:rsidR="00F63C22" w:rsidRPr="00EA13C7">
        <w:rPr>
          <w:lang w:val="hu-HU"/>
        </w:rPr>
        <w:t xml:space="preserve">: </w:t>
      </w:r>
      <w:r w:rsidR="00F63C22" w:rsidRPr="00F63C22">
        <w:rPr>
          <w:b w:val="0"/>
          <w:lang w:val="hu-HU"/>
        </w:rPr>
        <w:t>2024.02.06.</w:t>
      </w:r>
    </w:p>
    <w:sectPr w:rsidR="007428E9" w:rsidRPr="00F63C22" w:rsidSect="00EA1163">
      <w:headerReference w:type="default" r:id="rId8"/>
      <w:footerReference w:type="default" r:id="rId9"/>
      <w:footerReference w:type="first" r:id="rId10"/>
      <w:pgSz w:w="11907" w:h="16840" w:code="9"/>
      <w:pgMar w:top="1134" w:right="1418" w:bottom="1134" w:left="1418" w:header="737" w:footer="737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746E80" w14:textId="77777777" w:rsidR="008F1CDE" w:rsidRDefault="008F1CDE">
      <w:r>
        <w:separator/>
      </w:r>
    </w:p>
  </w:endnote>
  <w:endnote w:type="continuationSeparator" w:id="0">
    <w:p w14:paraId="13451901" w14:textId="77777777" w:rsidR="008F1CDE" w:rsidRDefault="008F1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"/>
    <w:panose1 w:val="00000000000000000000"/>
    <w:charset w:val="A1"/>
    <w:family w:val="auto"/>
    <w:notTrueType/>
    <w:pitch w:val="default"/>
    <w:sig w:usb0="00000001" w:usb1="08070000" w:usb2="00000010" w:usb3="00000000" w:csb0="0002000A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6FFAD4" w14:textId="1B8F9344" w:rsidR="003A04E1" w:rsidRDefault="003A04E1">
    <w:pPr>
      <w:pStyle w:val="Szvegtrzs"/>
      <w:kinsoku w:val="0"/>
      <w:overflowPunct w:val="0"/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063D81" w14:textId="7F6F8D4E" w:rsidR="00653FD9" w:rsidRPr="00653FD9" w:rsidRDefault="00653FD9">
    <w:pPr>
      <w:pStyle w:val="llb"/>
      <w:rPr>
        <w:sz w:val="18"/>
        <w:szCs w:val="18"/>
      </w:rPr>
    </w:pPr>
    <w:r w:rsidRPr="00653FD9">
      <w:rPr>
        <w:sz w:val="18"/>
        <w:szCs w:val="18"/>
      </w:rPr>
      <w:t>OGYEI/44333/2022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9B103A" w14:textId="77777777" w:rsidR="008F1CDE" w:rsidRDefault="008F1CDE">
      <w:r>
        <w:separator/>
      </w:r>
    </w:p>
  </w:footnote>
  <w:footnote w:type="continuationSeparator" w:id="0">
    <w:p w14:paraId="59FB28C5" w14:textId="77777777" w:rsidR="008F1CDE" w:rsidRDefault="008F1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4983916"/>
      <w:docPartObj>
        <w:docPartGallery w:val="Page Numbers (Top of Page)"/>
        <w:docPartUnique/>
      </w:docPartObj>
    </w:sdtPr>
    <w:sdtEndPr/>
    <w:sdtContent>
      <w:p w14:paraId="19C25CA5" w14:textId="4724E13E" w:rsidR="00373D2B" w:rsidRDefault="00373D2B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2E36" w:rsidRPr="00DF2E36">
          <w:rPr>
            <w:noProof/>
            <w:lang w:val="hu-HU"/>
          </w:rPr>
          <w:t>22</w:t>
        </w:r>
        <w:r>
          <w:fldChar w:fldCharType="end"/>
        </w:r>
      </w:p>
    </w:sdtContent>
  </w:sdt>
  <w:p w14:paraId="060C3A98" w14:textId="77777777" w:rsidR="00373D2B" w:rsidRDefault="00373D2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FFFFFFFF"/>
    <w:lvl w:ilvl="0">
      <w:start w:val="1"/>
      <w:numFmt w:val="upperRoman"/>
      <w:lvlText w:val="%1."/>
      <w:lvlJc w:val="left"/>
      <w:pPr>
        <w:ind w:left="4587" w:hanging="197"/>
      </w:pPr>
      <w:rPr>
        <w:rFonts w:ascii="Times New Roman" w:hAnsi="Times New Roman" w:cs="Times New Roman"/>
        <w:b/>
        <w:bCs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5162" w:hanging="197"/>
      </w:pPr>
    </w:lvl>
    <w:lvl w:ilvl="2">
      <w:numFmt w:val="bullet"/>
      <w:lvlText w:val="•"/>
      <w:lvlJc w:val="left"/>
      <w:pPr>
        <w:ind w:left="5745" w:hanging="197"/>
      </w:pPr>
    </w:lvl>
    <w:lvl w:ilvl="3">
      <w:numFmt w:val="bullet"/>
      <w:lvlText w:val="•"/>
      <w:lvlJc w:val="left"/>
      <w:pPr>
        <w:ind w:left="6327" w:hanging="197"/>
      </w:pPr>
    </w:lvl>
    <w:lvl w:ilvl="4">
      <w:numFmt w:val="bullet"/>
      <w:lvlText w:val="•"/>
      <w:lvlJc w:val="left"/>
      <w:pPr>
        <w:ind w:left="6910" w:hanging="197"/>
      </w:pPr>
    </w:lvl>
    <w:lvl w:ilvl="5">
      <w:numFmt w:val="bullet"/>
      <w:lvlText w:val="•"/>
      <w:lvlJc w:val="left"/>
      <w:pPr>
        <w:ind w:left="7493" w:hanging="197"/>
      </w:pPr>
    </w:lvl>
    <w:lvl w:ilvl="6">
      <w:numFmt w:val="bullet"/>
      <w:lvlText w:val="•"/>
      <w:lvlJc w:val="left"/>
      <w:pPr>
        <w:ind w:left="8075" w:hanging="197"/>
      </w:pPr>
    </w:lvl>
    <w:lvl w:ilvl="7">
      <w:numFmt w:val="bullet"/>
      <w:lvlText w:val="•"/>
      <w:lvlJc w:val="left"/>
      <w:pPr>
        <w:ind w:left="8658" w:hanging="197"/>
      </w:pPr>
    </w:lvl>
    <w:lvl w:ilvl="8">
      <w:numFmt w:val="bullet"/>
      <w:lvlText w:val="•"/>
      <w:lvlJc w:val="left"/>
      <w:pPr>
        <w:ind w:left="9241" w:hanging="197"/>
      </w:pPr>
    </w:lvl>
  </w:abstractNum>
  <w:abstractNum w:abstractNumId="1" w15:restartNumberingAfterBreak="0">
    <w:nsid w:val="00000403"/>
    <w:multiLevelType w:val="multilevel"/>
    <w:tmpl w:val="FFFFFFFF"/>
    <w:lvl w:ilvl="0">
      <w:start w:val="1"/>
      <w:numFmt w:val="decimal"/>
      <w:lvlText w:val="%1."/>
      <w:lvlJc w:val="left"/>
      <w:pPr>
        <w:ind w:left="1092" w:hanging="721"/>
      </w:pPr>
      <w:rPr>
        <w:rFonts w:ascii="Times New Roman" w:hAnsi="Times New Roman" w:cs="Times New Roman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938" w:hanging="567"/>
      </w:pPr>
      <w:rPr>
        <w:rFonts w:ascii="Times New Roman" w:hAnsi="Times New Roman" w:cs="Times New Roman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134" w:hanging="567"/>
      </w:pPr>
    </w:lvl>
    <w:lvl w:ilvl="3">
      <w:numFmt w:val="bullet"/>
      <w:lvlText w:val="•"/>
      <w:lvlJc w:val="left"/>
      <w:pPr>
        <w:ind w:left="3168" w:hanging="567"/>
      </w:pPr>
    </w:lvl>
    <w:lvl w:ilvl="4">
      <w:numFmt w:val="bullet"/>
      <w:lvlText w:val="•"/>
      <w:lvlJc w:val="left"/>
      <w:pPr>
        <w:ind w:left="4202" w:hanging="567"/>
      </w:pPr>
    </w:lvl>
    <w:lvl w:ilvl="5">
      <w:numFmt w:val="bullet"/>
      <w:lvlText w:val="•"/>
      <w:lvlJc w:val="left"/>
      <w:pPr>
        <w:ind w:left="5236" w:hanging="567"/>
      </w:pPr>
    </w:lvl>
    <w:lvl w:ilvl="6">
      <w:numFmt w:val="bullet"/>
      <w:lvlText w:val="•"/>
      <w:lvlJc w:val="left"/>
      <w:pPr>
        <w:ind w:left="6270" w:hanging="567"/>
      </w:pPr>
    </w:lvl>
    <w:lvl w:ilvl="7">
      <w:numFmt w:val="bullet"/>
      <w:lvlText w:val="•"/>
      <w:lvlJc w:val="left"/>
      <w:pPr>
        <w:ind w:left="7304" w:hanging="567"/>
      </w:pPr>
    </w:lvl>
    <w:lvl w:ilvl="8">
      <w:numFmt w:val="bullet"/>
      <w:lvlText w:val="•"/>
      <w:lvlJc w:val="left"/>
      <w:pPr>
        <w:ind w:left="8338" w:hanging="567"/>
      </w:pPr>
    </w:lvl>
  </w:abstractNum>
  <w:abstractNum w:abstractNumId="2" w15:restartNumberingAfterBreak="0">
    <w:nsid w:val="00000404"/>
    <w:multiLevelType w:val="multilevel"/>
    <w:tmpl w:val="FFFFFFFF"/>
    <w:lvl w:ilvl="0">
      <w:numFmt w:val="bullet"/>
      <w:lvlText w:val="-"/>
      <w:lvlJc w:val="left"/>
      <w:pPr>
        <w:ind w:left="939" w:hanging="567"/>
      </w:pPr>
      <w:rPr>
        <w:rFonts w:ascii="Times New Roman" w:hAnsi="Times New Roman"/>
        <w:b w:val="0"/>
        <w:i w:val="0"/>
        <w:w w:val="100"/>
        <w:sz w:val="22"/>
      </w:rPr>
    </w:lvl>
    <w:lvl w:ilvl="1">
      <w:numFmt w:val="bullet"/>
      <w:lvlText w:val="•"/>
      <w:lvlJc w:val="left"/>
      <w:pPr>
        <w:ind w:left="1886" w:hanging="567"/>
      </w:pPr>
    </w:lvl>
    <w:lvl w:ilvl="2">
      <w:numFmt w:val="bullet"/>
      <w:lvlText w:val="•"/>
      <w:lvlJc w:val="left"/>
      <w:pPr>
        <w:ind w:left="2833" w:hanging="567"/>
      </w:pPr>
    </w:lvl>
    <w:lvl w:ilvl="3">
      <w:numFmt w:val="bullet"/>
      <w:lvlText w:val="•"/>
      <w:lvlJc w:val="left"/>
      <w:pPr>
        <w:ind w:left="3779" w:hanging="567"/>
      </w:pPr>
    </w:lvl>
    <w:lvl w:ilvl="4">
      <w:numFmt w:val="bullet"/>
      <w:lvlText w:val="•"/>
      <w:lvlJc w:val="left"/>
      <w:pPr>
        <w:ind w:left="4726" w:hanging="567"/>
      </w:pPr>
    </w:lvl>
    <w:lvl w:ilvl="5">
      <w:numFmt w:val="bullet"/>
      <w:lvlText w:val="•"/>
      <w:lvlJc w:val="left"/>
      <w:pPr>
        <w:ind w:left="5673" w:hanging="567"/>
      </w:pPr>
    </w:lvl>
    <w:lvl w:ilvl="6">
      <w:numFmt w:val="bullet"/>
      <w:lvlText w:val="•"/>
      <w:lvlJc w:val="left"/>
      <w:pPr>
        <w:ind w:left="6619" w:hanging="567"/>
      </w:pPr>
    </w:lvl>
    <w:lvl w:ilvl="7">
      <w:numFmt w:val="bullet"/>
      <w:lvlText w:val="•"/>
      <w:lvlJc w:val="left"/>
      <w:pPr>
        <w:ind w:left="7566" w:hanging="567"/>
      </w:pPr>
    </w:lvl>
    <w:lvl w:ilvl="8">
      <w:numFmt w:val="bullet"/>
      <w:lvlText w:val="•"/>
      <w:lvlJc w:val="left"/>
      <w:pPr>
        <w:ind w:left="8513" w:hanging="567"/>
      </w:pPr>
    </w:lvl>
  </w:abstractNum>
  <w:abstractNum w:abstractNumId="3" w15:restartNumberingAfterBreak="0">
    <w:nsid w:val="00000405"/>
    <w:multiLevelType w:val="multilevel"/>
    <w:tmpl w:val="FFFFFFFF"/>
    <w:lvl w:ilvl="0">
      <w:numFmt w:val="bullet"/>
      <w:lvlText w:val=""/>
      <w:lvlJc w:val="left"/>
      <w:pPr>
        <w:ind w:left="939" w:hanging="567"/>
      </w:pPr>
      <w:rPr>
        <w:rFonts w:ascii="Symbol" w:hAnsi="Symbol"/>
        <w:b w:val="0"/>
        <w:i w:val="0"/>
        <w:w w:val="100"/>
        <w:sz w:val="22"/>
      </w:rPr>
    </w:lvl>
    <w:lvl w:ilvl="1">
      <w:numFmt w:val="bullet"/>
      <w:lvlText w:val="o"/>
      <w:lvlJc w:val="left"/>
      <w:pPr>
        <w:ind w:left="1806" w:hanging="356"/>
      </w:pPr>
      <w:rPr>
        <w:rFonts w:ascii="Courier New" w:hAnsi="Courier New"/>
        <w:b w:val="0"/>
        <w:i w:val="0"/>
        <w:w w:val="100"/>
        <w:sz w:val="22"/>
      </w:rPr>
    </w:lvl>
    <w:lvl w:ilvl="2">
      <w:numFmt w:val="bullet"/>
      <w:lvlText w:val="•"/>
      <w:lvlJc w:val="left"/>
      <w:pPr>
        <w:ind w:left="1820" w:hanging="356"/>
      </w:pPr>
    </w:lvl>
    <w:lvl w:ilvl="3">
      <w:numFmt w:val="bullet"/>
      <w:lvlText w:val="•"/>
      <w:lvlJc w:val="left"/>
      <w:pPr>
        <w:ind w:left="2893" w:hanging="356"/>
      </w:pPr>
    </w:lvl>
    <w:lvl w:ilvl="4">
      <w:numFmt w:val="bullet"/>
      <w:lvlText w:val="•"/>
      <w:lvlJc w:val="left"/>
      <w:pPr>
        <w:ind w:left="3966" w:hanging="356"/>
      </w:pPr>
    </w:lvl>
    <w:lvl w:ilvl="5">
      <w:numFmt w:val="bullet"/>
      <w:lvlText w:val="•"/>
      <w:lvlJc w:val="left"/>
      <w:pPr>
        <w:ind w:left="5039" w:hanging="356"/>
      </w:pPr>
    </w:lvl>
    <w:lvl w:ilvl="6">
      <w:numFmt w:val="bullet"/>
      <w:lvlText w:val="•"/>
      <w:lvlJc w:val="left"/>
      <w:pPr>
        <w:ind w:left="6113" w:hanging="356"/>
      </w:pPr>
    </w:lvl>
    <w:lvl w:ilvl="7">
      <w:numFmt w:val="bullet"/>
      <w:lvlText w:val="•"/>
      <w:lvlJc w:val="left"/>
      <w:pPr>
        <w:ind w:left="7186" w:hanging="356"/>
      </w:pPr>
    </w:lvl>
    <w:lvl w:ilvl="8">
      <w:numFmt w:val="bullet"/>
      <w:lvlText w:val="•"/>
      <w:lvlJc w:val="left"/>
      <w:pPr>
        <w:ind w:left="8259" w:hanging="356"/>
      </w:pPr>
    </w:lvl>
  </w:abstractNum>
  <w:abstractNum w:abstractNumId="4" w15:restartNumberingAfterBreak="0">
    <w:nsid w:val="00000406"/>
    <w:multiLevelType w:val="multilevel"/>
    <w:tmpl w:val="FFFFFFFF"/>
    <w:lvl w:ilvl="0">
      <w:start w:val="1"/>
      <w:numFmt w:val="decimal"/>
      <w:lvlText w:val="%1."/>
      <w:lvlJc w:val="left"/>
      <w:pPr>
        <w:ind w:left="593" w:hanging="221"/>
      </w:pPr>
      <w:rPr>
        <w:rFonts w:ascii="Times New Roman" w:hAnsi="Times New Roman" w:cs="Times New Roman"/>
        <w:b/>
        <w:bCs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580" w:hanging="221"/>
      </w:pPr>
    </w:lvl>
    <w:lvl w:ilvl="2">
      <w:numFmt w:val="bullet"/>
      <w:lvlText w:val="•"/>
      <w:lvlJc w:val="left"/>
      <w:pPr>
        <w:ind w:left="2561" w:hanging="221"/>
      </w:pPr>
    </w:lvl>
    <w:lvl w:ilvl="3">
      <w:numFmt w:val="bullet"/>
      <w:lvlText w:val="•"/>
      <w:lvlJc w:val="left"/>
      <w:pPr>
        <w:ind w:left="3541" w:hanging="221"/>
      </w:pPr>
    </w:lvl>
    <w:lvl w:ilvl="4">
      <w:numFmt w:val="bullet"/>
      <w:lvlText w:val="•"/>
      <w:lvlJc w:val="left"/>
      <w:pPr>
        <w:ind w:left="4522" w:hanging="221"/>
      </w:pPr>
    </w:lvl>
    <w:lvl w:ilvl="5">
      <w:numFmt w:val="bullet"/>
      <w:lvlText w:val="•"/>
      <w:lvlJc w:val="left"/>
      <w:pPr>
        <w:ind w:left="5503" w:hanging="221"/>
      </w:pPr>
    </w:lvl>
    <w:lvl w:ilvl="6">
      <w:numFmt w:val="bullet"/>
      <w:lvlText w:val="•"/>
      <w:lvlJc w:val="left"/>
      <w:pPr>
        <w:ind w:left="6483" w:hanging="221"/>
      </w:pPr>
    </w:lvl>
    <w:lvl w:ilvl="7">
      <w:numFmt w:val="bullet"/>
      <w:lvlText w:val="•"/>
      <w:lvlJc w:val="left"/>
      <w:pPr>
        <w:ind w:left="7464" w:hanging="221"/>
      </w:pPr>
    </w:lvl>
    <w:lvl w:ilvl="8">
      <w:numFmt w:val="bullet"/>
      <w:lvlText w:val="•"/>
      <w:lvlJc w:val="left"/>
      <w:pPr>
        <w:ind w:left="8445" w:hanging="221"/>
      </w:pPr>
    </w:lvl>
  </w:abstractNum>
  <w:abstractNum w:abstractNumId="5" w15:restartNumberingAfterBreak="0">
    <w:nsid w:val="00000407"/>
    <w:multiLevelType w:val="multilevel"/>
    <w:tmpl w:val="FFFFFFFF"/>
    <w:lvl w:ilvl="0">
      <w:start w:val="6"/>
      <w:numFmt w:val="decimal"/>
      <w:lvlText w:val="%1."/>
      <w:lvlJc w:val="left"/>
      <w:pPr>
        <w:ind w:left="939" w:hanging="567"/>
      </w:pPr>
      <w:rPr>
        <w:rFonts w:ascii="Times New Roman" w:hAnsi="Times New Roman" w:cs="Times New Roman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939" w:hanging="567"/>
      </w:pPr>
      <w:rPr>
        <w:rFonts w:ascii="Times New Roman" w:hAnsi="Times New Roman" w:cs="Times New Roman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833" w:hanging="567"/>
      </w:pPr>
    </w:lvl>
    <w:lvl w:ilvl="3">
      <w:numFmt w:val="bullet"/>
      <w:lvlText w:val="•"/>
      <w:lvlJc w:val="left"/>
      <w:pPr>
        <w:ind w:left="3779" w:hanging="567"/>
      </w:pPr>
    </w:lvl>
    <w:lvl w:ilvl="4">
      <w:numFmt w:val="bullet"/>
      <w:lvlText w:val="•"/>
      <w:lvlJc w:val="left"/>
      <w:pPr>
        <w:ind w:left="4726" w:hanging="567"/>
      </w:pPr>
    </w:lvl>
    <w:lvl w:ilvl="5">
      <w:numFmt w:val="bullet"/>
      <w:lvlText w:val="•"/>
      <w:lvlJc w:val="left"/>
      <w:pPr>
        <w:ind w:left="5673" w:hanging="567"/>
      </w:pPr>
    </w:lvl>
    <w:lvl w:ilvl="6">
      <w:numFmt w:val="bullet"/>
      <w:lvlText w:val="•"/>
      <w:lvlJc w:val="left"/>
      <w:pPr>
        <w:ind w:left="6619" w:hanging="567"/>
      </w:pPr>
    </w:lvl>
    <w:lvl w:ilvl="7">
      <w:numFmt w:val="bullet"/>
      <w:lvlText w:val="•"/>
      <w:lvlJc w:val="left"/>
      <w:pPr>
        <w:ind w:left="7566" w:hanging="567"/>
      </w:pPr>
    </w:lvl>
    <w:lvl w:ilvl="8">
      <w:numFmt w:val="bullet"/>
      <w:lvlText w:val="•"/>
      <w:lvlJc w:val="left"/>
      <w:pPr>
        <w:ind w:left="8513" w:hanging="567"/>
      </w:pPr>
    </w:lvl>
  </w:abstractNum>
  <w:abstractNum w:abstractNumId="6" w15:restartNumberingAfterBreak="0">
    <w:nsid w:val="00000408"/>
    <w:multiLevelType w:val="multilevel"/>
    <w:tmpl w:val="FFFFFFFF"/>
    <w:lvl w:ilvl="0">
      <w:start w:val="1"/>
      <w:numFmt w:val="upperLetter"/>
      <w:lvlText w:val="%1."/>
      <w:lvlJc w:val="left"/>
      <w:pPr>
        <w:ind w:left="2074" w:hanging="708"/>
      </w:pPr>
      <w:rPr>
        <w:rFonts w:ascii="Times New Roman" w:hAnsi="Times New Roman" w:cs="Times New Roman"/>
        <w:b/>
        <w:bCs/>
        <w:i w:val="0"/>
        <w:iCs w:val="0"/>
        <w:spacing w:val="-2"/>
        <w:w w:val="100"/>
        <w:sz w:val="22"/>
        <w:szCs w:val="22"/>
      </w:rPr>
    </w:lvl>
    <w:lvl w:ilvl="1">
      <w:numFmt w:val="bullet"/>
      <w:lvlText w:val="•"/>
      <w:lvlJc w:val="left"/>
      <w:pPr>
        <w:ind w:left="2912" w:hanging="708"/>
      </w:pPr>
    </w:lvl>
    <w:lvl w:ilvl="2">
      <w:numFmt w:val="bullet"/>
      <w:lvlText w:val="•"/>
      <w:lvlJc w:val="left"/>
      <w:pPr>
        <w:ind w:left="3745" w:hanging="708"/>
      </w:pPr>
    </w:lvl>
    <w:lvl w:ilvl="3">
      <w:numFmt w:val="bullet"/>
      <w:lvlText w:val="•"/>
      <w:lvlJc w:val="left"/>
      <w:pPr>
        <w:ind w:left="4577" w:hanging="708"/>
      </w:pPr>
    </w:lvl>
    <w:lvl w:ilvl="4">
      <w:numFmt w:val="bullet"/>
      <w:lvlText w:val="•"/>
      <w:lvlJc w:val="left"/>
      <w:pPr>
        <w:ind w:left="5410" w:hanging="708"/>
      </w:pPr>
    </w:lvl>
    <w:lvl w:ilvl="5">
      <w:numFmt w:val="bullet"/>
      <w:lvlText w:val="•"/>
      <w:lvlJc w:val="left"/>
      <w:pPr>
        <w:ind w:left="6243" w:hanging="708"/>
      </w:pPr>
    </w:lvl>
    <w:lvl w:ilvl="6">
      <w:numFmt w:val="bullet"/>
      <w:lvlText w:val="•"/>
      <w:lvlJc w:val="left"/>
      <w:pPr>
        <w:ind w:left="7075" w:hanging="708"/>
      </w:pPr>
    </w:lvl>
    <w:lvl w:ilvl="7">
      <w:numFmt w:val="bullet"/>
      <w:lvlText w:val="•"/>
      <w:lvlJc w:val="left"/>
      <w:pPr>
        <w:ind w:left="7908" w:hanging="708"/>
      </w:pPr>
    </w:lvl>
    <w:lvl w:ilvl="8">
      <w:numFmt w:val="bullet"/>
      <w:lvlText w:val="•"/>
      <w:lvlJc w:val="left"/>
      <w:pPr>
        <w:ind w:left="8741" w:hanging="708"/>
      </w:pPr>
    </w:lvl>
  </w:abstractNum>
  <w:abstractNum w:abstractNumId="7" w15:restartNumberingAfterBreak="0">
    <w:nsid w:val="00000409"/>
    <w:multiLevelType w:val="multilevel"/>
    <w:tmpl w:val="FFFFFFFF"/>
    <w:lvl w:ilvl="0">
      <w:start w:val="1"/>
      <w:numFmt w:val="upperLetter"/>
      <w:lvlText w:val="%1."/>
      <w:lvlJc w:val="left"/>
      <w:pPr>
        <w:ind w:left="939" w:hanging="567"/>
      </w:pPr>
      <w:rPr>
        <w:rFonts w:ascii="Times New Roman" w:hAnsi="Times New Roman" w:cs="Times New Roman"/>
        <w:b/>
        <w:bCs/>
        <w:i w:val="0"/>
        <w:iCs w:val="0"/>
        <w:spacing w:val="-2"/>
        <w:w w:val="100"/>
        <w:sz w:val="22"/>
        <w:szCs w:val="22"/>
      </w:rPr>
    </w:lvl>
    <w:lvl w:ilvl="1">
      <w:numFmt w:val="bullet"/>
      <w:lvlText w:val="•"/>
      <w:lvlJc w:val="left"/>
      <w:pPr>
        <w:ind w:left="1886" w:hanging="567"/>
      </w:pPr>
    </w:lvl>
    <w:lvl w:ilvl="2">
      <w:numFmt w:val="bullet"/>
      <w:lvlText w:val="•"/>
      <w:lvlJc w:val="left"/>
      <w:pPr>
        <w:ind w:left="2833" w:hanging="567"/>
      </w:pPr>
    </w:lvl>
    <w:lvl w:ilvl="3">
      <w:numFmt w:val="bullet"/>
      <w:lvlText w:val="•"/>
      <w:lvlJc w:val="left"/>
      <w:pPr>
        <w:ind w:left="3779" w:hanging="567"/>
      </w:pPr>
    </w:lvl>
    <w:lvl w:ilvl="4">
      <w:numFmt w:val="bullet"/>
      <w:lvlText w:val="•"/>
      <w:lvlJc w:val="left"/>
      <w:pPr>
        <w:ind w:left="4726" w:hanging="567"/>
      </w:pPr>
    </w:lvl>
    <w:lvl w:ilvl="5">
      <w:numFmt w:val="bullet"/>
      <w:lvlText w:val="•"/>
      <w:lvlJc w:val="left"/>
      <w:pPr>
        <w:ind w:left="5673" w:hanging="567"/>
      </w:pPr>
    </w:lvl>
    <w:lvl w:ilvl="6">
      <w:numFmt w:val="bullet"/>
      <w:lvlText w:val="•"/>
      <w:lvlJc w:val="left"/>
      <w:pPr>
        <w:ind w:left="6619" w:hanging="567"/>
      </w:pPr>
    </w:lvl>
    <w:lvl w:ilvl="7">
      <w:numFmt w:val="bullet"/>
      <w:lvlText w:val="•"/>
      <w:lvlJc w:val="left"/>
      <w:pPr>
        <w:ind w:left="7566" w:hanging="567"/>
      </w:pPr>
    </w:lvl>
    <w:lvl w:ilvl="8">
      <w:numFmt w:val="bullet"/>
      <w:lvlText w:val="•"/>
      <w:lvlJc w:val="left"/>
      <w:pPr>
        <w:ind w:left="8513" w:hanging="567"/>
      </w:pPr>
    </w:lvl>
  </w:abstractNum>
  <w:abstractNum w:abstractNumId="8" w15:restartNumberingAfterBreak="0">
    <w:nsid w:val="0000040A"/>
    <w:multiLevelType w:val="multilevel"/>
    <w:tmpl w:val="FFFFFFFF"/>
    <w:lvl w:ilvl="0">
      <w:start w:val="1"/>
      <w:numFmt w:val="decimal"/>
      <w:lvlText w:val="%1"/>
      <w:lvlJc w:val="left"/>
      <w:pPr>
        <w:ind w:left="870" w:hanging="497"/>
      </w:pPr>
      <w:rPr>
        <w:rFonts w:cs="Times New Roman"/>
      </w:rPr>
    </w:lvl>
    <w:lvl w:ilvl="1">
      <w:start w:val="8"/>
      <w:numFmt w:val="decimal"/>
      <w:lvlText w:val="%1.%2"/>
      <w:lvlJc w:val="left"/>
      <w:pPr>
        <w:ind w:left="870" w:hanging="497"/>
      </w:pPr>
      <w:rPr>
        <w:rFonts w:cs="Times New Roman"/>
      </w:rPr>
    </w:lvl>
    <w:lvl w:ilvl="2">
      <w:start w:val="2"/>
      <w:numFmt w:val="decimal"/>
      <w:lvlText w:val="%1.%2.%3"/>
      <w:lvlJc w:val="left"/>
      <w:pPr>
        <w:ind w:left="870" w:hanging="497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2"/>
        <w:szCs w:val="22"/>
      </w:rPr>
    </w:lvl>
    <w:lvl w:ilvl="3">
      <w:numFmt w:val="bullet"/>
      <w:lvlText w:val=""/>
      <w:lvlJc w:val="left"/>
      <w:pPr>
        <w:ind w:left="1092" w:hanging="361"/>
      </w:pPr>
      <w:rPr>
        <w:rFonts w:ascii="Symbol" w:hAnsi="Symbol"/>
        <w:b w:val="0"/>
        <w:i w:val="0"/>
        <w:w w:val="100"/>
        <w:sz w:val="22"/>
      </w:rPr>
    </w:lvl>
    <w:lvl w:ilvl="4">
      <w:numFmt w:val="bullet"/>
      <w:lvlText w:val="•"/>
      <w:lvlJc w:val="left"/>
      <w:pPr>
        <w:ind w:left="4202" w:hanging="361"/>
      </w:pPr>
    </w:lvl>
    <w:lvl w:ilvl="5">
      <w:numFmt w:val="bullet"/>
      <w:lvlText w:val="•"/>
      <w:lvlJc w:val="left"/>
      <w:pPr>
        <w:ind w:left="5236" w:hanging="361"/>
      </w:pPr>
    </w:lvl>
    <w:lvl w:ilvl="6">
      <w:numFmt w:val="bullet"/>
      <w:lvlText w:val="•"/>
      <w:lvlJc w:val="left"/>
      <w:pPr>
        <w:ind w:left="6270" w:hanging="361"/>
      </w:pPr>
    </w:lvl>
    <w:lvl w:ilvl="7">
      <w:numFmt w:val="bullet"/>
      <w:lvlText w:val="•"/>
      <w:lvlJc w:val="left"/>
      <w:pPr>
        <w:ind w:left="7304" w:hanging="361"/>
      </w:pPr>
    </w:lvl>
    <w:lvl w:ilvl="8">
      <w:numFmt w:val="bullet"/>
      <w:lvlText w:val="•"/>
      <w:lvlJc w:val="left"/>
      <w:pPr>
        <w:ind w:left="8338" w:hanging="361"/>
      </w:pPr>
    </w:lvl>
  </w:abstractNum>
  <w:abstractNum w:abstractNumId="9" w15:restartNumberingAfterBreak="0">
    <w:nsid w:val="0000040B"/>
    <w:multiLevelType w:val="multilevel"/>
    <w:tmpl w:val="FFFFFFFF"/>
    <w:lvl w:ilvl="0">
      <w:numFmt w:val="bullet"/>
      <w:lvlText w:val=""/>
      <w:lvlJc w:val="left"/>
      <w:pPr>
        <w:ind w:left="939" w:hanging="207"/>
      </w:pPr>
      <w:rPr>
        <w:rFonts w:ascii="Symbol" w:hAnsi="Symbol"/>
        <w:b w:val="0"/>
        <w:i w:val="0"/>
        <w:w w:val="100"/>
        <w:sz w:val="22"/>
      </w:rPr>
    </w:lvl>
    <w:lvl w:ilvl="1">
      <w:numFmt w:val="bullet"/>
      <w:lvlText w:val="•"/>
      <w:lvlJc w:val="left"/>
      <w:pPr>
        <w:ind w:left="1886" w:hanging="207"/>
      </w:pPr>
    </w:lvl>
    <w:lvl w:ilvl="2">
      <w:numFmt w:val="bullet"/>
      <w:lvlText w:val="•"/>
      <w:lvlJc w:val="left"/>
      <w:pPr>
        <w:ind w:left="2833" w:hanging="207"/>
      </w:pPr>
    </w:lvl>
    <w:lvl w:ilvl="3">
      <w:numFmt w:val="bullet"/>
      <w:lvlText w:val="•"/>
      <w:lvlJc w:val="left"/>
      <w:pPr>
        <w:ind w:left="3779" w:hanging="207"/>
      </w:pPr>
    </w:lvl>
    <w:lvl w:ilvl="4">
      <w:numFmt w:val="bullet"/>
      <w:lvlText w:val="•"/>
      <w:lvlJc w:val="left"/>
      <w:pPr>
        <w:ind w:left="4726" w:hanging="207"/>
      </w:pPr>
    </w:lvl>
    <w:lvl w:ilvl="5">
      <w:numFmt w:val="bullet"/>
      <w:lvlText w:val="•"/>
      <w:lvlJc w:val="left"/>
      <w:pPr>
        <w:ind w:left="5673" w:hanging="207"/>
      </w:pPr>
    </w:lvl>
    <w:lvl w:ilvl="6">
      <w:numFmt w:val="bullet"/>
      <w:lvlText w:val="•"/>
      <w:lvlJc w:val="left"/>
      <w:pPr>
        <w:ind w:left="6619" w:hanging="207"/>
      </w:pPr>
    </w:lvl>
    <w:lvl w:ilvl="7">
      <w:numFmt w:val="bullet"/>
      <w:lvlText w:val="•"/>
      <w:lvlJc w:val="left"/>
      <w:pPr>
        <w:ind w:left="7566" w:hanging="207"/>
      </w:pPr>
    </w:lvl>
    <w:lvl w:ilvl="8">
      <w:numFmt w:val="bullet"/>
      <w:lvlText w:val="•"/>
      <w:lvlJc w:val="left"/>
      <w:pPr>
        <w:ind w:left="8513" w:hanging="207"/>
      </w:pPr>
    </w:lvl>
  </w:abstractNum>
  <w:abstractNum w:abstractNumId="10" w15:restartNumberingAfterBreak="0">
    <w:nsid w:val="0000040C"/>
    <w:multiLevelType w:val="multilevel"/>
    <w:tmpl w:val="FFFFFFFF"/>
    <w:lvl w:ilvl="0">
      <w:start w:val="1"/>
      <w:numFmt w:val="decimal"/>
      <w:lvlText w:val="%1."/>
      <w:lvlJc w:val="left"/>
      <w:pPr>
        <w:ind w:left="875" w:hanging="425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"/>
      <w:lvlJc w:val="left"/>
      <w:pPr>
        <w:ind w:left="1813" w:hanging="361"/>
      </w:pPr>
      <w:rPr>
        <w:rFonts w:ascii="Symbol" w:hAnsi="Symbol"/>
        <w:b w:val="0"/>
        <w:i w:val="0"/>
        <w:w w:val="100"/>
        <w:sz w:val="22"/>
      </w:rPr>
    </w:lvl>
    <w:lvl w:ilvl="2">
      <w:numFmt w:val="bullet"/>
      <w:lvlText w:val="o"/>
      <w:lvlJc w:val="left"/>
      <w:pPr>
        <w:ind w:left="2533" w:hanging="361"/>
      </w:pPr>
      <w:rPr>
        <w:rFonts w:ascii="Courier New" w:hAnsi="Courier New"/>
        <w:b w:val="0"/>
        <w:i w:val="0"/>
        <w:w w:val="100"/>
        <w:sz w:val="22"/>
      </w:rPr>
    </w:lvl>
    <w:lvl w:ilvl="3">
      <w:numFmt w:val="bullet"/>
      <w:lvlText w:val=""/>
      <w:lvlJc w:val="left"/>
      <w:pPr>
        <w:ind w:left="3252" w:hanging="361"/>
      </w:pPr>
      <w:rPr>
        <w:rFonts w:ascii="Wingdings" w:hAnsi="Wingdings"/>
        <w:b w:val="0"/>
        <w:i w:val="0"/>
        <w:w w:val="100"/>
        <w:sz w:val="22"/>
      </w:rPr>
    </w:lvl>
    <w:lvl w:ilvl="4">
      <w:numFmt w:val="bullet"/>
      <w:lvlText w:val="•"/>
      <w:lvlJc w:val="left"/>
      <w:pPr>
        <w:ind w:left="4280" w:hanging="361"/>
      </w:pPr>
    </w:lvl>
    <w:lvl w:ilvl="5">
      <w:numFmt w:val="bullet"/>
      <w:lvlText w:val="•"/>
      <w:lvlJc w:val="left"/>
      <w:pPr>
        <w:ind w:left="5301" w:hanging="361"/>
      </w:pPr>
    </w:lvl>
    <w:lvl w:ilvl="6">
      <w:numFmt w:val="bullet"/>
      <w:lvlText w:val="•"/>
      <w:lvlJc w:val="left"/>
      <w:pPr>
        <w:ind w:left="6322" w:hanging="361"/>
      </w:pPr>
    </w:lvl>
    <w:lvl w:ilvl="7">
      <w:numFmt w:val="bullet"/>
      <w:lvlText w:val="•"/>
      <w:lvlJc w:val="left"/>
      <w:pPr>
        <w:ind w:left="7343" w:hanging="361"/>
      </w:pPr>
    </w:lvl>
    <w:lvl w:ilvl="8">
      <w:numFmt w:val="bullet"/>
      <w:lvlText w:val="•"/>
      <w:lvlJc w:val="left"/>
      <w:pPr>
        <w:ind w:left="8364" w:hanging="361"/>
      </w:pPr>
    </w:lvl>
  </w:abstractNum>
  <w:abstractNum w:abstractNumId="11" w15:restartNumberingAfterBreak="0">
    <w:nsid w:val="0000040D"/>
    <w:multiLevelType w:val="multilevel"/>
    <w:tmpl w:val="FFFFFFFF"/>
    <w:lvl w:ilvl="0">
      <w:start w:val="1"/>
      <w:numFmt w:val="decimal"/>
      <w:lvlText w:val="%1."/>
      <w:lvlJc w:val="left"/>
      <w:pPr>
        <w:ind w:left="1094" w:hanging="207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"/>
      <w:lvlJc w:val="left"/>
      <w:pPr>
        <w:ind w:left="1814" w:hanging="361"/>
      </w:pPr>
      <w:rPr>
        <w:rFonts w:ascii="Symbol" w:hAnsi="Symbol"/>
        <w:b w:val="0"/>
        <w:i w:val="0"/>
        <w:w w:val="100"/>
        <w:sz w:val="22"/>
      </w:rPr>
    </w:lvl>
    <w:lvl w:ilvl="2">
      <w:numFmt w:val="bullet"/>
      <w:lvlText w:val="o"/>
      <w:lvlJc w:val="left"/>
      <w:pPr>
        <w:ind w:left="2532" w:hanging="361"/>
      </w:pPr>
      <w:rPr>
        <w:rFonts w:ascii="Courier New" w:hAnsi="Courier New"/>
        <w:b w:val="0"/>
        <w:i w:val="0"/>
        <w:w w:val="100"/>
        <w:sz w:val="22"/>
      </w:rPr>
    </w:lvl>
    <w:lvl w:ilvl="3">
      <w:numFmt w:val="bullet"/>
      <w:lvlText w:val="•"/>
      <w:lvlJc w:val="left"/>
      <w:pPr>
        <w:ind w:left="3523" w:hanging="361"/>
      </w:pPr>
    </w:lvl>
    <w:lvl w:ilvl="4">
      <w:numFmt w:val="bullet"/>
      <w:lvlText w:val="•"/>
      <w:lvlJc w:val="left"/>
      <w:pPr>
        <w:ind w:left="4506" w:hanging="361"/>
      </w:pPr>
    </w:lvl>
    <w:lvl w:ilvl="5">
      <w:numFmt w:val="bullet"/>
      <w:lvlText w:val="•"/>
      <w:lvlJc w:val="left"/>
      <w:pPr>
        <w:ind w:left="5489" w:hanging="361"/>
      </w:pPr>
    </w:lvl>
    <w:lvl w:ilvl="6">
      <w:numFmt w:val="bullet"/>
      <w:lvlText w:val="•"/>
      <w:lvlJc w:val="left"/>
      <w:pPr>
        <w:ind w:left="6473" w:hanging="361"/>
      </w:pPr>
    </w:lvl>
    <w:lvl w:ilvl="7">
      <w:numFmt w:val="bullet"/>
      <w:lvlText w:val="•"/>
      <w:lvlJc w:val="left"/>
      <w:pPr>
        <w:ind w:left="7456" w:hanging="361"/>
      </w:pPr>
    </w:lvl>
    <w:lvl w:ilvl="8">
      <w:numFmt w:val="bullet"/>
      <w:lvlText w:val="•"/>
      <w:lvlJc w:val="left"/>
      <w:pPr>
        <w:ind w:left="8439" w:hanging="361"/>
      </w:pPr>
    </w:lvl>
  </w:abstractNum>
  <w:abstractNum w:abstractNumId="12" w15:restartNumberingAfterBreak="0">
    <w:nsid w:val="0000040E"/>
    <w:multiLevelType w:val="multilevel"/>
    <w:tmpl w:val="FFFFFFFF"/>
    <w:lvl w:ilvl="0">
      <w:start w:val="1"/>
      <w:numFmt w:val="upperLetter"/>
      <w:lvlText w:val="%1."/>
      <w:lvlJc w:val="left"/>
      <w:pPr>
        <w:ind w:left="4481" w:hanging="269"/>
      </w:pPr>
      <w:rPr>
        <w:rFonts w:ascii="Times New Roman" w:hAnsi="Times New Roman" w:cs="Times New Roman"/>
        <w:b/>
        <w:bCs/>
        <w:i w:val="0"/>
        <w:iCs w:val="0"/>
        <w:spacing w:val="-2"/>
        <w:w w:val="100"/>
        <w:sz w:val="22"/>
        <w:szCs w:val="22"/>
      </w:rPr>
    </w:lvl>
    <w:lvl w:ilvl="1">
      <w:numFmt w:val="bullet"/>
      <w:lvlText w:val="•"/>
      <w:lvlJc w:val="left"/>
      <w:pPr>
        <w:ind w:left="5072" w:hanging="269"/>
      </w:pPr>
    </w:lvl>
    <w:lvl w:ilvl="2">
      <w:numFmt w:val="bullet"/>
      <w:lvlText w:val="•"/>
      <w:lvlJc w:val="left"/>
      <w:pPr>
        <w:ind w:left="5665" w:hanging="269"/>
      </w:pPr>
    </w:lvl>
    <w:lvl w:ilvl="3">
      <w:numFmt w:val="bullet"/>
      <w:lvlText w:val="•"/>
      <w:lvlJc w:val="left"/>
      <w:pPr>
        <w:ind w:left="6257" w:hanging="269"/>
      </w:pPr>
    </w:lvl>
    <w:lvl w:ilvl="4">
      <w:numFmt w:val="bullet"/>
      <w:lvlText w:val="•"/>
      <w:lvlJc w:val="left"/>
      <w:pPr>
        <w:ind w:left="6850" w:hanging="269"/>
      </w:pPr>
    </w:lvl>
    <w:lvl w:ilvl="5">
      <w:numFmt w:val="bullet"/>
      <w:lvlText w:val="•"/>
      <w:lvlJc w:val="left"/>
      <w:pPr>
        <w:ind w:left="7443" w:hanging="269"/>
      </w:pPr>
    </w:lvl>
    <w:lvl w:ilvl="6">
      <w:numFmt w:val="bullet"/>
      <w:lvlText w:val="•"/>
      <w:lvlJc w:val="left"/>
      <w:pPr>
        <w:ind w:left="8035" w:hanging="269"/>
      </w:pPr>
    </w:lvl>
    <w:lvl w:ilvl="7">
      <w:numFmt w:val="bullet"/>
      <w:lvlText w:val="•"/>
      <w:lvlJc w:val="left"/>
      <w:pPr>
        <w:ind w:left="8628" w:hanging="269"/>
      </w:pPr>
    </w:lvl>
    <w:lvl w:ilvl="8">
      <w:numFmt w:val="bullet"/>
      <w:lvlText w:val="•"/>
      <w:lvlJc w:val="left"/>
      <w:pPr>
        <w:ind w:left="9221" w:hanging="269"/>
      </w:pPr>
    </w:lvl>
  </w:abstractNum>
  <w:abstractNum w:abstractNumId="13" w15:restartNumberingAfterBreak="0">
    <w:nsid w:val="0000040F"/>
    <w:multiLevelType w:val="multilevel"/>
    <w:tmpl w:val="FFFFFFFF"/>
    <w:lvl w:ilvl="0">
      <w:start w:val="1"/>
      <w:numFmt w:val="decimal"/>
      <w:lvlText w:val="%1."/>
      <w:lvlJc w:val="left"/>
      <w:pPr>
        <w:ind w:left="800" w:hanging="428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760" w:hanging="428"/>
      </w:pPr>
    </w:lvl>
    <w:lvl w:ilvl="2">
      <w:numFmt w:val="bullet"/>
      <w:lvlText w:val="•"/>
      <w:lvlJc w:val="left"/>
      <w:pPr>
        <w:ind w:left="2721" w:hanging="428"/>
      </w:pPr>
    </w:lvl>
    <w:lvl w:ilvl="3">
      <w:numFmt w:val="bullet"/>
      <w:lvlText w:val="•"/>
      <w:lvlJc w:val="left"/>
      <w:pPr>
        <w:ind w:left="3681" w:hanging="428"/>
      </w:pPr>
    </w:lvl>
    <w:lvl w:ilvl="4">
      <w:numFmt w:val="bullet"/>
      <w:lvlText w:val="•"/>
      <w:lvlJc w:val="left"/>
      <w:pPr>
        <w:ind w:left="4642" w:hanging="428"/>
      </w:pPr>
    </w:lvl>
    <w:lvl w:ilvl="5">
      <w:numFmt w:val="bullet"/>
      <w:lvlText w:val="•"/>
      <w:lvlJc w:val="left"/>
      <w:pPr>
        <w:ind w:left="5603" w:hanging="428"/>
      </w:pPr>
    </w:lvl>
    <w:lvl w:ilvl="6">
      <w:numFmt w:val="bullet"/>
      <w:lvlText w:val="•"/>
      <w:lvlJc w:val="left"/>
      <w:pPr>
        <w:ind w:left="6563" w:hanging="428"/>
      </w:pPr>
    </w:lvl>
    <w:lvl w:ilvl="7">
      <w:numFmt w:val="bullet"/>
      <w:lvlText w:val="•"/>
      <w:lvlJc w:val="left"/>
      <w:pPr>
        <w:ind w:left="7524" w:hanging="428"/>
      </w:pPr>
    </w:lvl>
    <w:lvl w:ilvl="8">
      <w:numFmt w:val="bullet"/>
      <w:lvlText w:val="•"/>
      <w:lvlJc w:val="left"/>
      <w:pPr>
        <w:ind w:left="8485" w:hanging="428"/>
      </w:pPr>
    </w:lvl>
  </w:abstractNum>
  <w:abstractNum w:abstractNumId="14" w15:restartNumberingAfterBreak="0">
    <w:nsid w:val="00000410"/>
    <w:multiLevelType w:val="multilevel"/>
    <w:tmpl w:val="FFFFFFFF"/>
    <w:lvl w:ilvl="0">
      <w:start w:val="1"/>
      <w:numFmt w:val="decimal"/>
      <w:lvlText w:val="%1."/>
      <w:lvlJc w:val="left"/>
      <w:pPr>
        <w:ind w:left="939" w:hanging="567"/>
      </w:pPr>
      <w:rPr>
        <w:rFonts w:ascii="Times New Roman" w:hAnsi="Times New Roman" w:cs="Times New Roman"/>
        <w:b/>
        <w:bCs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886" w:hanging="567"/>
      </w:pPr>
    </w:lvl>
    <w:lvl w:ilvl="2">
      <w:numFmt w:val="bullet"/>
      <w:lvlText w:val="•"/>
      <w:lvlJc w:val="left"/>
      <w:pPr>
        <w:ind w:left="2833" w:hanging="567"/>
      </w:pPr>
    </w:lvl>
    <w:lvl w:ilvl="3">
      <w:numFmt w:val="bullet"/>
      <w:lvlText w:val="•"/>
      <w:lvlJc w:val="left"/>
      <w:pPr>
        <w:ind w:left="3779" w:hanging="567"/>
      </w:pPr>
    </w:lvl>
    <w:lvl w:ilvl="4">
      <w:numFmt w:val="bullet"/>
      <w:lvlText w:val="•"/>
      <w:lvlJc w:val="left"/>
      <w:pPr>
        <w:ind w:left="4726" w:hanging="567"/>
      </w:pPr>
    </w:lvl>
    <w:lvl w:ilvl="5">
      <w:numFmt w:val="bullet"/>
      <w:lvlText w:val="•"/>
      <w:lvlJc w:val="left"/>
      <w:pPr>
        <w:ind w:left="5673" w:hanging="567"/>
      </w:pPr>
    </w:lvl>
    <w:lvl w:ilvl="6">
      <w:numFmt w:val="bullet"/>
      <w:lvlText w:val="•"/>
      <w:lvlJc w:val="left"/>
      <w:pPr>
        <w:ind w:left="6619" w:hanging="567"/>
      </w:pPr>
    </w:lvl>
    <w:lvl w:ilvl="7">
      <w:numFmt w:val="bullet"/>
      <w:lvlText w:val="•"/>
      <w:lvlJc w:val="left"/>
      <w:pPr>
        <w:ind w:left="7566" w:hanging="567"/>
      </w:pPr>
    </w:lvl>
    <w:lvl w:ilvl="8">
      <w:numFmt w:val="bullet"/>
      <w:lvlText w:val="•"/>
      <w:lvlJc w:val="left"/>
      <w:pPr>
        <w:ind w:left="8513" w:hanging="567"/>
      </w:pPr>
    </w:lvl>
  </w:abstractNum>
  <w:abstractNum w:abstractNumId="15" w15:restartNumberingAfterBreak="0">
    <w:nsid w:val="00000411"/>
    <w:multiLevelType w:val="multilevel"/>
    <w:tmpl w:val="FFFFFFFF"/>
    <w:lvl w:ilvl="0">
      <w:numFmt w:val="bullet"/>
      <w:lvlText w:val="•"/>
      <w:lvlJc w:val="left"/>
      <w:pPr>
        <w:ind w:left="939" w:hanging="567"/>
      </w:pPr>
      <w:rPr>
        <w:rFonts w:ascii="Times New Roman" w:hAnsi="Times New Roman"/>
        <w:b w:val="0"/>
        <w:i w:val="0"/>
        <w:w w:val="100"/>
        <w:sz w:val="22"/>
      </w:rPr>
    </w:lvl>
    <w:lvl w:ilvl="1">
      <w:numFmt w:val="bullet"/>
      <w:lvlText w:val="•"/>
      <w:lvlJc w:val="left"/>
      <w:pPr>
        <w:ind w:left="1886" w:hanging="567"/>
      </w:pPr>
    </w:lvl>
    <w:lvl w:ilvl="2">
      <w:numFmt w:val="bullet"/>
      <w:lvlText w:val="•"/>
      <w:lvlJc w:val="left"/>
      <w:pPr>
        <w:ind w:left="2833" w:hanging="567"/>
      </w:pPr>
    </w:lvl>
    <w:lvl w:ilvl="3">
      <w:numFmt w:val="bullet"/>
      <w:lvlText w:val="•"/>
      <w:lvlJc w:val="left"/>
      <w:pPr>
        <w:ind w:left="3779" w:hanging="567"/>
      </w:pPr>
    </w:lvl>
    <w:lvl w:ilvl="4">
      <w:numFmt w:val="bullet"/>
      <w:lvlText w:val="•"/>
      <w:lvlJc w:val="left"/>
      <w:pPr>
        <w:ind w:left="4726" w:hanging="567"/>
      </w:pPr>
    </w:lvl>
    <w:lvl w:ilvl="5">
      <w:numFmt w:val="bullet"/>
      <w:lvlText w:val="•"/>
      <w:lvlJc w:val="left"/>
      <w:pPr>
        <w:ind w:left="5673" w:hanging="567"/>
      </w:pPr>
    </w:lvl>
    <w:lvl w:ilvl="6">
      <w:numFmt w:val="bullet"/>
      <w:lvlText w:val="•"/>
      <w:lvlJc w:val="left"/>
      <w:pPr>
        <w:ind w:left="6619" w:hanging="567"/>
      </w:pPr>
    </w:lvl>
    <w:lvl w:ilvl="7">
      <w:numFmt w:val="bullet"/>
      <w:lvlText w:val="•"/>
      <w:lvlJc w:val="left"/>
      <w:pPr>
        <w:ind w:left="7566" w:hanging="567"/>
      </w:pPr>
    </w:lvl>
    <w:lvl w:ilvl="8">
      <w:numFmt w:val="bullet"/>
      <w:lvlText w:val="•"/>
      <w:lvlJc w:val="left"/>
      <w:pPr>
        <w:ind w:left="8513" w:hanging="567"/>
      </w:pPr>
    </w:lvl>
  </w:abstractNum>
  <w:abstractNum w:abstractNumId="16" w15:restartNumberingAfterBreak="0">
    <w:nsid w:val="00000412"/>
    <w:multiLevelType w:val="multilevel"/>
    <w:tmpl w:val="FFFFFFFF"/>
    <w:lvl w:ilvl="0">
      <w:numFmt w:val="bullet"/>
      <w:lvlText w:val="-"/>
      <w:lvlJc w:val="left"/>
      <w:pPr>
        <w:ind w:left="939" w:hanging="567"/>
      </w:pPr>
      <w:rPr>
        <w:rFonts w:ascii="Times New Roman" w:hAnsi="Times New Roman"/>
        <w:b w:val="0"/>
        <w:i w:val="0"/>
        <w:w w:val="100"/>
        <w:sz w:val="22"/>
      </w:rPr>
    </w:lvl>
    <w:lvl w:ilvl="1">
      <w:numFmt w:val="bullet"/>
      <w:lvlText w:val="•"/>
      <w:lvlJc w:val="left"/>
      <w:pPr>
        <w:ind w:left="1886" w:hanging="567"/>
      </w:pPr>
    </w:lvl>
    <w:lvl w:ilvl="2">
      <w:numFmt w:val="bullet"/>
      <w:lvlText w:val="•"/>
      <w:lvlJc w:val="left"/>
      <w:pPr>
        <w:ind w:left="2833" w:hanging="567"/>
      </w:pPr>
    </w:lvl>
    <w:lvl w:ilvl="3">
      <w:numFmt w:val="bullet"/>
      <w:lvlText w:val="•"/>
      <w:lvlJc w:val="left"/>
      <w:pPr>
        <w:ind w:left="3779" w:hanging="567"/>
      </w:pPr>
    </w:lvl>
    <w:lvl w:ilvl="4">
      <w:numFmt w:val="bullet"/>
      <w:lvlText w:val="•"/>
      <w:lvlJc w:val="left"/>
      <w:pPr>
        <w:ind w:left="4726" w:hanging="567"/>
      </w:pPr>
    </w:lvl>
    <w:lvl w:ilvl="5">
      <w:numFmt w:val="bullet"/>
      <w:lvlText w:val="•"/>
      <w:lvlJc w:val="left"/>
      <w:pPr>
        <w:ind w:left="5673" w:hanging="567"/>
      </w:pPr>
    </w:lvl>
    <w:lvl w:ilvl="6">
      <w:numFmt w:val="bullet"/>
      <w:lvlText w:val="•"/>
      <w:lvlJc w:val="left"/>
      <w:pPr>
        <w:ind w:left="6619" w:hanging="567"/>
      </w:pPr>
    </w:lvl>
    <w:lvl w:ilvl="7">
      <w:numFmt w:val="bullet"/>
      <w:lvlText w:val="•"/>
      <w:lvlJc w:val="left"/>
      <w:pPr>
        <w:ind w:left="7566" w:hanging="567"/>
      </w:pPr>
    </w:lvl>
    <w:lvl w:ilvl="8">
      <w:numFmt w:val="bullet"/>
      <w:lvlText w:val="•"/>
      <w:lvlJc w:val="left"/>
      <w:pPr>
        <w:ind w:left="8513" w:hanging="567"/>
      </w:pPr>
    </w:lvl>
  </w:abstractNum>
  <w:abstractNum w:abstractNumId="17" w15:restartNumberingAfterBreak="0">
    <w:nsid w:val="00000413"/>
    <w:multiLevelType w:val="multilevel"/>
    <w:tmpl w:val="FFFFFFFF"/>
    <w:lvl w:ilvl="0">
      <w:numFmt w:val="bullet"/>
      <w:lvlText w:val="-"/>
      <w:lvlJc w:val="left"/>
      <w:pPr>
        <w:ind w:left="939" w:hanging="567"/>
      </w:pPr>
      <w:rPr>
        <w:rFonts w:ascii="Times New Roman" w:hAnsi="Times New Roman"/>
        <w:b w:val="0"/>
        <w:i w:val="0"/>
        <w:w w:val="100"/>
        <w:sz w:val="22"/>
      </w:rPr>
    </w:lvl>
    <w:lvl w:ilvl="1">
      <w:numFmt w:val="bullet"/>
      <w:lvlText w:val="•"/>
      <w:lvlJc w:val="left"/>
      <w:pPr>
        <w:ind w:left="1886" w:hanging="567"/>
      </w:pPr>
    </w:lvl>
    <w:lvl w:ilvl="2">
      <w:numFmt w:val="bullet"/>
      <w:lvlText w:val="•"/>
      <w:lvlJc w:val="left"/>
      <w:pPr>
        <w:ind w:left="2833" w:hanging="567"/>
      </w:pPr>
    </w:lvl>
    <w:lvl w:ilvl="3">
      <w:numFmt w:val="bullet"/>
      <w:lvlText w:val="•"/>
      <w:lvlJc w:val="left"/>
      <w:pPr>
        <w:ind w:left="3779" w:hanging="567"/>
      </w:pPr>
    </w:lvl>
    <w:lvl w:ilvl="4">
      <w:numFmt w:val="bullet"/>
      <w:lvlText w:val="•"/>
      <w:lvlJc w:val="left"/>
      <w:pPr>
        <w:ind w:left="4726" w:hanging="567"/>
      </w:pPr>
    </w:lvl>
    <w:lvl w:ilvl="5">
      <w:numFmt w:val="bullet"/>
      <w:lvlText w:val="•"/>
      <w:lvlJc w:val="left"/>
      <w:pPr>
        <w:ind w:left="5673" w:hanging="567"/>
      </w:pPr>
    </w:lvl>
    <w:lvl w:ilvl="6">
      <w:numFmt w:val="bullet"/>
      <w:lvlText w:val="•"/>
      <w:lvlJc w:val="left"/>
      <w:pPr>
        <w:ind w:left="6619" w:hanging="567"/>
      </w:pPr>
    </w:lvl>
    <w:lvl w:ilvl="7">
      <w:numFmt w:val="bullet"/>
      <w:lvlText w:val="•"/>
      <w:lvlJc w:val="left"/>
      <w:pPr>
        <w:ind w:left="7566" w:hanging="567"/>
      </w:pPr>
    </w:lvl>
    <w:lvl w:ilvl="8">
      <w:numFmt w:val="bullet"/>
      <w:lvlText w:val="•"/>
      <w:lvlJc w:val="left"/>
      <w:pPr>
        <w:ind w:left="8513" w:hanging="567"/>
      </w:pPr>
    </w:lvl>
  </w:abstractNum>
  <w:abstractNum w:abstractNumId="18" w15:restartNumberingAfterBreak="0">
    <w:nsid w:val="00000414"/>
    <w:multiLevelType w:val="multilevel"/>
    <w:tmpl w:val="FFFFFFFF"/>
    <w:lvl w:ilvl="0">
      <w:numFmt w:val="bullet"/>
      <w:lvlText w:val="-"/>
      <w:lvlJc w:val="left"/>
      <w:pPr>
        <w:ind w:left="939" w:hanging="567"/>
      </w:pPr>
      <w:rPr>
        <w:rFonts w:ascii="Verdana" w:hAnsi="Verdana"/>
        <w:b w:val="0"/>
        <w:i w:val="0"/>
        <w:w w:val="100"/>
        <w:sz w:val="22"/>
      </w:rPr>
    </w:lvl>
    <w:lvl w:ilvl="1">
      <w:numFmt w:val="bullet"/>
      <w:lvlText w:val="•"/>
      <w:lvlJc w:val="left"/>
      <w:pPr>
        <w:ind w:left="1886" w:hanging="567"/>
      </w:pPr>
    </w:lvl>
    <w:lvl w:ilvl="2">
      <w:numFmt w:val="bullet"/>
      <w:lvlText w:val="•"/>
      <w:lvlJc w:val="left"/>
      <w:pPr>
        <w:ind w:left="2833" w:hanging="567"/>
      </w:pPr>
    </w:lvl>
    <w:lvl w:ilvl="3">
      <w:numFmt w:val="bullet"/>
      <w:lvlText w:val="•"/>
      <w:lvlJc w:val="left"/>
      <w:pPr>
        <w:ind w:left="3779" w:hanging="567"/>
      </w:pPr>
    </w:lvl>
    <w:lvl w:ilvl="4">
      <w:numFmt w:val="bullet"/>
      <w:lvlText w:val="•"/>
      <w:lvlJc w:val="left"/>
      <w:pPr>
        <w:ind w:left="4726" w:hanging="567"/>
      </w:pPr>
    </w:lvl>
    <w:lvl w:ilvl="5">
      <w:numFmt w:val="bullet"/>
      <w:lvlText w:val="•"/>
      <w:lvlJc w:val="left"/>
      <w:pPr>
        <w:ind w:left="5673" w:hanging="567"/>
      </w:pPr>
    </w:lvl>
    <w:lvl w:ilvl="6">
      <w:numFmt w:val="bullet"/>
      <w:lvlText w:val="•"/>
      <w:lvlJc w:val="left"/>
      <w:pPr>
        <w:ind w:left="6619" w:hanging="567"/>
      </w:pPr>
    </w:lvl>
    <w:lvl w:ilvl="7">
      <w:numFmt w:val="bullet"/>
      <w:lvlText w:val="•"/>
      <w:lvlJc w:val="left"/>
      <w:pPr>
        <w:ind w:left="7566" w:hanging="567"/>
      </w:pPr>
    </w:lvl>
    <w:lvl w:ilvl="8">
      <w:numFmt w:val="bullet"/>
      <w:lvlText w:val="•"/>
      <w:lvlJc w:val="left"/>
      <w:pPr>
        <w:ind w:left="8513" w:hanging="567"/>
      </w:pPr>
    </w:lvl>
  </w:abstractNum>
  <w:abstractNum w:abstractNumId="19" w15:restartNumberingAfterBreak="0">
    <w:nsid w:val="00000415"/>
    <w:multiLevelType w:val="multilevel"/>
    <w:tmpl w:val="FFFFFFFF"/>
    <w:lvl w:ilvl="0">
      <w:numFmt w:val="bullet"/>
      <w:lvlText w:val="-"/>
      <w:lvlJc w:val="left"/>
      <w:pPr>
        <w:ind w:left="940" w:hanging="567"/>
      </w:pPr>
      <w:rPr>
        <w:rFonts w:ascii="Times New Roman" w:hAnsi="Times New Roman"/>
        <w:b w:val="0"/>
        <w:i w:val="0"/>
        <w:w w:val="100"/>
        <w:sz w:val="22"/>
      </w:rPr>
    </w:lvl>
    <w:lvl w:ilvl="1">
      <w:numFmt w:val="bullet"/>
      <w:lvlText w:val="•"/>
      <w:lvlJc w:val="left"/>
      <w:pPr>
        <w:ind w:left="1886" w:hanging="567"/>
      </w:pPr>
    </w:lvl>
    <w:lvl w:ilvl="2">
      <w:numFmt w:val="bullet"/>
      <w:lvlText w:val="•"/>
      <w:lvlJc w:val="left"/>
      <w:pPr>
        <w:ind w:left="2833" w:hanging="567"/>
      </w:pPr>
    </w:lvl>
    <w:lvl w:ilvl="3">
      <w:numFmt w:val="bullet"/>
      <w:lvlText w:val="•"/>
      <w:lvlJc w:val="left"/>
      <w:pPr>
        <w:ind w:left="3779" w:hanging="567"/>
      </w:pPr>
    </w:lvl>
    <w:lvl w:ilvl="4">
      <w:numFmt w:val="bullet"/>
      <w:lvlText w:val="•"/>
      <w:lvlJc w:val="left"/>
      <w:pPr>
        <w:ind w:left="4726" w:hanging="567"/>
      </w:pPr>
    </w:lvl>
    <w:lvl w:ilvl="5">
      <w:numFmt w:val="bullet"/>
      <w:lvlText w:val="•"/>
      <w:lvlJc w:val="left"/>
      <w:pPr>
        <w:ind w:left="5673" w:hanging="567"/>
      </w:pPr>
    </w:lvl>
    <w:lvl w:ilvl="6">
      <w:numFmt w:val="bullet"/>
      <w:lvlText w:val="•"/>
      <w:lvlJc w:val="left"/>
      <w:pPr>
        <w:ind w:left="6619" w:hanging="567"/>
      </w:pPr>
    </w:lvl>
    <w:lvl w:ilvl="7">
      <w:numFmt w:val="bullet"/>
      <w:lvlText w:val="•"/>
      <w:lvlJc w:val="left"/>
      <w:pPr>
        <w:ind w:left="7566" w:hanging="567"/>
      </w:pPr>
    </w:lvl>
    <w:lvl w:ilvl="8">
      <w:numFmt w:val="bullet"/>
      <w:lvlText w:val="•"/>
      <w:lvlJc w:val="left"/>
      <w:pPr>
        <w:ind w:left="8513" w:hanging="567"/>
      </w:pPr>
    </w:lvl>
  </w:abstractNum>
  <w:abstractNum w:abstractNumId="20" w15:restartNumberingAfterBreak="0">
    <w:nsid w:val="00000416"/>
    <w:multiLevelType w:val="multilevel"/>
    <w:tmpl w:val="FFFFFFFF"/>
    <w:lvl w:ilvl="0">
      <w:numFmt w:val="bullet"/>
      <w:lvlText w:val="-"/>
      <w:lvlJc w:val="left"/>
      <w:pPr>
        <w:ind w:left="938" w:hanging="567"/>
      </w:pPr>
      <w:rPr>
        <w:rFonts w:ascii="Times New Roman" w:hAnsi="Times New Roman"/>
        <w:b w:val="0"/>
        <w:i w:val="0"/>
        <w:w w:val="100"/>
        <w:sz w:val="22"/>
      </w:rPr>
    </w:lvl>
    <w:lvl w:ilvl="1">
      <w:numFmt w:val="bullet"/>
      <w:lvlText w:val="•"/>
      <w:lvlJc w:val="left"/>
      <w:pPr>
        <w:ind w:left="1886" w:hanging="567"/>
      </w:pPr>
    </w:lvl>
    <w:lvl w:ilvl="2">
      <w:numFmt w:val="bullet"/>
      <w:lvlText w:val="•"/>
      <w:lvlJc w:val="left"/>
      <w:pPr>
        <w:ind w:left="2833" w:hanging="567"/>
      </w:pPr>
    </w:lvl>
    <w:lvl w:ilvl="3">
      <w:numFmt w:val="bullet"/>
      <w:lvlText w:val="•"/>
      <w:lvlJc w:val="left"/>
      <w:pPr>
        <w:ind w:left="3779" w:hanging="567"/>
      </w:pPr>
    </w:lvl>
    <w:lvl w:ilvl="4">
      <w:numFmt w:val="bullet"/>
      <w:lvlText w:val="•"/>
      <w:lvlJc w:val="left"/>
      <w:pPr>
        <w:ind w:left="4726" w:hanging="567"/>
      </w:pPr>
    </w:lvl>
    <w:lvl w:ilvl="5">
      <w:numFmt w:val="bullet"/>
      <w:lvlText w:val="•"/>
      <w:lvlJc w:val="left"/>
      <w:pPr>
        <w:ind w:left="5673" w:hanging="567"/>
      </w:pPr>
    </w:lvl>
    <w:lvl w:ilvl="6">
      <w:numFmt w:val="bullet"/>
      <w:lvlText w:val="•"/>
      <w:lvlJc w:val="left"/>
      <w:pPr>
        <w:ind w:left="6619" w:hanging="567"/>
      </w:pPr>
    </w:lvl>
    <w:lvl w:ilvl="7">
      <w:numFmt w:val="bullet"/>
      <w:lvlText w:val="•"/>
      <w:lvlJc w:val="left"/>
      <w:pPr>
        <w:ind w:left="7566" w:hanging="567"/>
      </w:pPr>
    </w:lvl>
    <w:lvl w:ilvl="8">
      <w:numFmt w:val="bullet"/>
      <w:lvlText w:val="•"/>
      <w:lvlJc w:val="left"/>
      <w:pPr>
        <w:ind w:left="8513" w:hanging="567"/>
      </w:pPr>
    </w:lvl>
  </w:abstractNum>
  <w:abstractNum w:abstractNumId="21" w15:restartNumberingAfterBreak="0">
    <w:nsid w:val="00000417"/>
    <w:multiLevelType w:val="multilevel"/>
    <w:tmpl w:val="FFFFFFFF"/>
    <w:lvl w:ilvl="0">
      <w:numFmt w:val="bullet"/>
      <w:lvlText w:val="-"/>
      <w:lvlJc w:val="left"/>
      <w:pPr>
        <w:ind w:left="939" w:hanging="567"/>
      </w:pPr>
      <w:rPr>
        <w:rFonts w:ascii="Verdana" w:hAnsi="Verdana"/>
        <w:b w:val="0"/>
        <w:i w:val="0"/>
        <w:w w:val="100"/>
        <w:sz w:val="22"/>
      </w:rPr>
    </w:lvl>
    <w:lvl w:ilvl="1">
      <w:numFmt w:val="bullet"/>
      <w:lvlText w:val="•"/>
      <w:lvlJc w:val="left"/>
      <w:pPr>
        <w:ind w:left="1886" w:hanging="567"/>
      </w:pPr>
    </w:lvl>
    <w:lvl w:ilvl="2">
      <w:numFmt w:val="bullet"/>
      <w:lvlText w:val="•"/>
      <w:lvlJc w:val="left"/>
      <w:pPr>
        <w:ind w:left="2833" w:hanging="567"/>
      </w:pPr>
    </w:lvl>
    <w:lvl w:ilvl="3">
      <w:numFmt w:val="bullet"/>
      <w:lvlText w:val="•"/>
      <w:lvlJc w:val="left"/>
      <w:pPr>
        <w:ind w:left="3779" w:hanging="567"/>
      </w:pPr>
    </w:lvl>
    <w:lvl w:ilvl="4">
      <w:numFmt w:val="bullet"/>
      <w:lvlText w:val="•"/>
      <w:lvlJc w:val="left"/>
      <w:pPr>
        <w:ind w:left="4726" w:hanging="567"/>
      </w:pPr>
    </w:lvl>
    <w:lvl w:ilvl="5">
      <w:numFmt w:val="bullet"/>
      <w:lvlText w:val="•"/>
      <w:lvlJc w:val="left"/>
      <w:pPr>
        <w:ind w:left="5673" w:hanging="567"/>
      </w:pPr>
    </w:lvl>
    <w:lvl w:ilvl="6">
      <w:numFmt w:val="bullet"/>
      <w:lvlText w:val="•"/>
      <w:lvlJc w:val="left"/>
      <w:pPr>
        <w:ind w:left="6619" w:hanging="567"/>
      </w:pPr>
    </w:lvl>
    <w:lvl w:ilvl="7">
      <w:numFmt w:val="bullet"/>
      <w:lvlText w:val="•"/>
      <w:lvlJc w:val="left"/>
      <w:pPr>
        <w:ind w:left="7566" w:hanging="567"/>
      </w:pPr>
    </w:lvl>
    <w:lvl w:ilvl="8">
      <w:numFmt w:val="bullet"/>
      <w:lvlText w:val="•"/>
      <w:lvlJc w:val="left"/>
      <w:pPr>
        <w:ind w:left="8513" w:hanging="567"/>
      </w:pPr>
    </w:lvl>
  </w:abstractNum>
  <w:abstractNum w:abstractNumId="22" w15:restartNumberingAfterBreak="0">
    <w:nsid w:val="00000418"/>
    <w:multiLevelType w:val="multilevel"/>
    <w:tmpl w:val="FFFFFFFF"/>
    <w:lvl w:ilvl="0">
      <w:numFmt w:val="bullet"/>
      <w:lvlText w:val="-"/>
      <w:lvlJc w:val="left"/>
      <w:pPr>
        <w:ind w:left="373" w:hanging="567"/>
      </w:pPr>
      <w:rPr>
        <w:rFonts w:ascii="Times New Roman" w:hAnsi="Times New Roman"/>
        <w:b w:val="0"/>
        <w:i w:val="0"/>
        <w:w w:val="100"/>
        <w:sz w:val="22"/>
      </w:rPr>
    </w:lvl>
    <w:lvl w:ilvl="1">
      <w:numFmt w:val="bullet"/>
      <w:lvlText w:val="•"/>
      <w:lvlJc w:val="left"/>
      <w:pPr>
        <w:ind w:left="1382" w:hanging="567"/>
      </w:pPr>
    </w:lvl>
    <w:lvl w:ilvl="2">
      <w:numFmt w:val="bullet"/>
      <w:lvlText w:val="•"/>
      <w:lvlJc w:val="left"/>
      <w:pPr>
        <w:ind w:left="2385" w:hanging="567"/>
      </w:pPr>
    </w:lvl>
    <w:lvl w:ilvl="3">
      <w:numFmt w:val="bullet"/>
      <w:lvlText w:val="•"/>
      <w:lvlJc w:val="left"/>
      <w:pPr>
        <w:ind w:left="3387" w:hanging="567"/>
      </w:pPr>
    </w:lvl>
    <w:lvl w:ilvl="4">
      <w:numFmt w:val="bullet"/>
      <w:lvlText w:val="•"/>
      <w:lvlJc w:val="left"/>
      <w:pPr>
        <w:ind w:left="4390" w:hanging="567"/>
      </w:pPr>
    </w:lvl>
    <w:lvl w:ilvl="5">
      <w:numFmt w:val="bullet"/>
      <w:lvlText w:val="•"/>
      <w:lvlJc w:val="left"/>
      <w:pPr>
        <w:ind w:left="5393" w:hanging="567"/>
      </w:pPr>
    </w:lvl>
    <w:lvl w:ilvl="6">
      <w:numFmt w:val="bullet"/>
      <w:lvlText w:val="•"/>
      <w:lvlJc w:val="left"/>
      <w:pPr>
        <w:ind w:left="6395" w:hanging="567"/>
      </w:pPr>
    </w:lvl>
    <w:lvl w:ilvl="7">
      <w:numFmt w:val="bullet"/>
      <w:lvlText w:val="•"/>
      <w:lvlJc w:val="left"/>
      <w:pPr>
        <w:ind w:left="7398" w:hanging="567"/>
      </w:pPr>
    </w:lvl>
    <w:lvl w:ilvl="8">
      <w:numFmt w:val="bullet"/>
      <w:lvlText w:val="•"/>
      <w:lvlJc w:val="left"/>
      <w:pPr>
        <w:ind w:left="8401" w:hanging="567"/>
      </w:pPr>
    </w:lvl>
  </w:abstractNum>
  <w:abstractNum w:abstractNumId="23" w15:restartNumberingAfterBreak="0">
    <w:nsid w:val="25393649"/>
    <w:multiLevelType w:val="hybridMultilevel"/>
    <w:tmpl w:val="BB288E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176E51"/>
    <w:multiLevelType w:val="hybridMultilevel"/>
    <w:tmpl w:val="ADC269DE"/>
    <w:lvl w:ilvl="0" w:tplc="040E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5" w15:restartNumberingAfterBreak="0">
    <w:nsid w:val="446F0874"/>
    <w:multiLevelType w:val="hybridMultilevel"/>
    <w:tmpl w:val="BE16C8CA"/>
    <w:lvl w:ilvl="0" w:tplc="8F0C2E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CF0288"/>
    <w:multiLevelType w:val="hybridMultilevel"/>
    <w:tmpl w:val="7CC6406C"/>
    <w:lvl w:ilvl="0" w:tplc="040E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7" w15:restartNumberingAfterBreak="0">
    <w:nsid w:val="4AAC5B98"/>
    <w:multiLevelType w:val="hybridMultilevel"/>
    <w:tmpl w:val="A2669DE8"/>
    <w:lvl w:ilvl="0" w:tplc="040E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8" w15:restartNumberingAfterBreak="0">
    <w:nsid w:val="5C323303"/>
    <w:multiLevelType w:val="multilevel"/>
    <w:tmpl w:val="FFFFFFFF"/>
    <w:lvl w:ilvl="0">
      <w:numFmt w:val="bullet"/>
      <w:lvlText w:val=""/>
      <w:lvlJc w:val="left"/>
      <w:pPr>
        <w:ind w:left="939" w:hanging="567"/>
      </w:pPr>
      <w:rPr>
        <w:rFonts w:ascii="Symbol" w:hAnsi="Symbol"/>
        <w:b w:val="0"/>
        <w:i w:val="0"/>
        <w:w w:val="100"/>
        <w:sz w:val="22"/>
      </w:rPr>
    </w:lvl>
    <w:lvl w:ilvl="1">
      <w:numFmt w:val="bullet"/>
      <w:lvlText w:val="o"/>
      <w:lvlJc w:val="left"/>
      <w:pPr>
        <w:ind w:left="1806" w:hanging="356"/>
      </w:pPr>
      <w:rPr>
        <w:rFonts w:ascii="Courier New" w:hAnsi="Courier New"/>
        <w:b w:val="0"/>
        <w:i w:val="0"/>
        <w:w w:val="100"/>
        <w:sz w:val="22"/>
      </w:rPr>
    </w:lvl>
    <w:lvl w:ilvl="2">
      <w:start w:val="1"/>
      <w:numFmt w:val="bullet"/>
      <w:lvlText w:val="o"/>
      <w:lvlJc w:val="left"/>
      <w:pPr>
        <w:ind w:left="1824" w:hanging="360"/>
      </w:pPr>
      <w:rPr>
        <w:rFonts w:ascii="Courier New" w:hAnsi="Courier New" w:hint="default"/>
      </w:rPr>
    </w:lvl>
    <w:lvl w:ilvl="3">
      <w:numFmt w:val="bullet"/>
      <w:lvlText w:val="•"/>
      <w:lvlJc w:val="left"/>
      <w:pPr>
        <w:ind w:left="2893" w:hanging="356"/>
      </w:pPr>
    </w:lvl>
    <w:lvl w:ilvl="4">
      <w:numFmt w:val="bullet"/>
      <w:lvlText w:val="•"/>
      <w:lvlJc w:val="left"/>
      <w:pPr>
        <w:ind w:left="3966" w:hanging="356"/>
      </w:pPr>
    </w:lvl>
    <w:lvl w:ilvl="5">
      <w:numFmt w:val="bullet"/>
      <w:lvlText w:val="•"/>
      <w:lvlJc w:val="left"/>
      <w:pPr>
        <w:ind w:left="5039" w:hanging="356"/>
      </w:pPr>
    </w:lvl>
    <w:lvl w:ilvl="6">
      <w:numFmt w:val="bullet"/>
      <w:lvlText w:val="•"/>
      <w:lvlJc w:val="left"/>
      <w:pPr>
        <w:ind w:left="6113" w:hanging="356"/>
      </w:pPr>
    </w:lvl>
    <w:lvl w:ilvl="7">
      <w:numFmt w:val="bullet"/>
      <w:lvlText w:val="•"/>
      <w:lvlJc w:val="left"/>
      <w:pPr>
        <w:ind w:left="7186" w:hanging="356"/>
      </w:pPr>
    </w:lvl>
    <w:lvl w:ilvl="8">
      <w:numFmt w:val="bullet"/>
      <w:lvlText w:val="•"/>
      <w:lvlJc w:val="left"/>
      <w:pPr>
        <w:ind w:left="8259" w:hanging="356"/>
      </w:pPr>
    </w:lvl>
  </w:abstractNum>
  <w:abstractNum w:abstractNumId="29" w15:restartNumberingAfterBreak="0">
    <w:nsid w:val="6F5262D7"/>
    <w:multiLevelType w:val="hybridMultilevel"/>
    <w:tmpl w:val="1AC8DC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BF086B"/>
    <w:multiLevelType w:val="multilevel"/>
    <w:tmpl w:val="B06CA7F6"/>
    <w:lvl w:ilvl="0">
      <w:start w:val="2"/>
      <w:numFmt w:val="decimal"/>
      <w:lvlText w:val="%1."/>
      <w:lvlJc w:val="left"/>
      <w:pPr>
        <w:ind w:left="593" w:hanging="221"/>
      </w:pPr>
      <w:rPr>
        <w:rFonts w:ascii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580" w:hanging="221"/>
      </w:pPr>
      <w:rPr>
        <w:rFonts w:hint="default"/>
      </w:rPr>
    </w:lvl>
    <w:lvl w:ilvl="2">
      <w:numFmt w:val="bullet"/>
      <w:lvlText w:val="•"/>
      <w:lvlJc w:val="left"/>
      <w:pPr>
        <w:ind w:left="2561" w:hanging="221"/>
      </w:pPr>
      <w:rPr>
        <w:rFonts w:hint="default"/>
      </w:rPr>
    </w:lvl>
    <w:lvl w:ilvl="3">
      <w:numFmt w:val="bullet"/>
      <w:lvlText w:val="•"/>
      <w:lvlJc w:val="left"/>
      <w:pPr>
        <w:ind w:left="3541" w:hanging="221"/>
      </w:pPr>
      <w:rPr>
        <w:rFonts w:hint="default"/>
      </w:rPr>
    </w:lvl>
    <w:lvl w:ilvl="4">
      <w:numFmt w:val="bullet"/>
      <w:lvlText w:val="•"/>
      <w:lvlJc w:val="left"/>
      <w:pPr>
        <w:ind w:left="4522" w:hanging="221"/>
      </w:pPr>
      <w:rPr>
        <w:rFonts w:hint="default"/>
      </w:rPr>
    </w:lvl>
    <w:lvl w:ilvl="5">
      <w:numFmt w:val="bullet"/>
      <w:lvlText w:val="•"/>
      <w:lvlJc w:val="left"/>
      <w:pPr>
        <w:ind w:left="5503" w:hanging="221"/>
      </w:pPr>
      <w:rPr>
        <w:rFonts w:hint="default"/>
      </w:rPr>
    </w:lvl>
    <w:lvl w:ilvl="6">
      <w:numFmt w:val="bullet"/>
      <w:lvlText w:val="•"/>
      <w:lvlJc w:val="left"/>
      <w:pPr>
        <w:ind w:left="6483" w:hanging="221"/>
      </w:pPr>
      <w:rPr>
        <w:rFonts w:hint="default"/>
      </w:rPr>
    </w:lvl>
    <w:lvl w:ilvl="7">
      <w:numFmt w:val="bullet"/>
      <w:lvlText w:val="•"/>
      <w:lvlJc w:val="left"/>
      <w:pPr>
        <w:ind w:left="7464" w:hanging="221"/>
      </w:pPr>
      <w:rPr>
        <w:rFonts w:hint="default"/>
      </w:rPr>
    </w:lvl>
    <w:lvl w:ilvl="8">
      <w:numFmt w:val="bullet"/>
      <w:lvlText w:val="•"/>
      <w:lvlJc w:val="left"/>
      <w:pPr>
        <w:ind w:left="8445" w:hanging="221"/>
      </w:pPr>
      <w:rPr>
        <w:rFonts w:hint="default"/>
      </w:rPr>
    </w:lvl>
  </w:abstractNum>
  <w:abstractNum w:abstractNumId="31" w15:restartNumberingAfterBreak="0">
    <w:nsid w:val="7EDA3C9B"/>
    <w:multiLevelType w:val="hybridMultilevel"/>
    <w:tmpl w:val="77A6AF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1"/>
  </w:num>
  <w:num w:numId="3">
    <w:abstractNumId w:val="20"/>
  </w:num>
  <w:num w:numId="4">
    <w:abstractNumId w:val="19"/>
  </w:num>
  <w:num w:numId="5">
    <w:abstractNumId w:val="18"/>
  </w:num>
  <w:num w:numId="6">
    <w:abstractNumId w:val="17"/>
  </w:num>
  <w:num w:numId="7">
    <w:abstractNumId w:val="16"/>
  </w:num>
  <w:num w:numId="8">
    <w:abstractNumId w:val="15"/>
  </w:num>
  <w:num w:numId="9">
    <w:abstractNumId w:val="14"/>
  </w:num>
  <w:num w:numId="10">
    <w:abstractNumId w:val="13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  <w:num w:numId="15">
    <w:abstractNumId w:val="8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28"/>
  </w:num>
  <w:num w:numId="25">
    <w:abstractNumId w:val="29"/>
  </w:num>
  <w:num w:numId="26">
    <w:abstractNumId w:val="23"/>
  </w:num>
  <w:num w:numId="27">
    <w:abstractNumId w:val="24"/>
  </w:num>
  <w:num w:numId="28">
    <w:abstractNumId w:val="27"/>
  </w:num>
  <w:num w:numId="29">
    <w:abstractNumId w:val="26"/>
  </w:num>
  <w:num w:numId="30">
    <w:abstractNumId w:val="31"/>
  </w:num>
  <w:num w:numId="31">
    <w:abstractNumId w:val="25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284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CE9"/>
    <w:rsid w:val="00000251"/>
    <w:rsid w:val="00004242"/>
    <w:rsid w:val="00010B27"/>
    <w:rsid w:val="00022864"/>
    <w:rsid w:val="00023568"/>
    <w:rsid w:val="00030390"/>
    <w:rsid w:val="00042056"/>
    <w:rsid w:val="0005489D"/>
    <w:rsid w:val="00057CA0"/>
    <w:rsid w:val="000608E8"/>
    <w:rsid w:val="000719F7"/>
    <w:rsid w:val="00094538"/>
    <w:rsid w:val="000A0968"/>
    <w:rsid w:val="000B2493"/>
    <w:rsid w:val="000C4859"/>
    <w:rsid w:val="000E03B4"/>
    <w:rsid w:val="000E26A4"/>
    <w:rsid w:val="000F2098"/>
    <w:rsid w:val="001014CB"/>
    <w:rsid w:val="00142B0B"/>
    <w:rsid w:val="00150AD0"/>
    <w:rsid w:val="00165418"/>
    <w:rsid w:val="0017017B"/>
    <w:rsid w:val="001702DD"/>
    <w:rsid w:val="00181984"/>
    <w:rsid w:val="0018515C"/>
    <w:rsid w:val="00196EBF"/>
    <w:rsid w:val="001A1823"/>
    <w:rsid w:val="001A2F91"/>
    <w:rsid w:val="001A33B3"/>
    <w:rsid w:val="001B108C"/>
    <w:rsid w:val="001B2843"/>
    <w:rsid w:val="001B6A21"/>
    <w:rsid w:val="001B7915"/>
    <w:rsid w:val="001C2BEB"/>
    <w:rsid w:val="001D6D0A"/>
    <w:rsid w:val="001F3AA7"/>
    <w:rsid w:val="001F4045"/>
    <w:rsid w:val="002030ED"/>
    <w:rsid w:val="00203469"/>
    <w:rsid w:val="002048A9"/>
    <w:rsid w:val="00226F00"/>
    <w:rsid w:val="00241831"/>
    <w:rsid w:val="00247B8B"/>
    <w:rsid w:val="002657EA"/>
    <w:rsid w:val="00267B72"/>
    <w:rsid w:val="00274673"/>
    <w:rsid w:val="002862D5"/>
    <w:rsid w:val="00296100"/>
    <w:rsid w:val="002B5DCE"/>
    <w:rsid w:val="002C019D"/>
    <w:rsid w:val="002C6BC8"/>
    <w:rsid w:val="00320E53"/>
    <w:rsid w:val="00326585"/>
    <w:rsid w:val="00332C39"/>
    <w:rsid w:val="00335DDD"/>
    <w:rsid w:val="00346305"/>
    <w:rsid w:val="00373D2B"/>
    <w:rsid w:val="00383A51"/>
    <w:rsid w:val="00393347"/>
    <w:rsid w:val="003A04E1"/>
    <w:rsid w:val="003C5DBB"/>
    <w:rsid w:val="003E4BCB"/>
    <w:rsid w:val="003E64C6"/>
    <w:rsid w:val="003F4670"/>
    <w:rsid w:val="003F746A"/>
    <w:rsid w:val="00421C0F"/>
    <w:rsid w:val="00436D13"/>
    <w:rsid w:val="00442374"/>
    <w:rsid w:val="00442A8F"/>
    <w:rsid w:val="00445CE9"/>
    <w:rsid w:val="00447F81"/>
    <w:rsid w:val="0045692B"/>
    <w:rsid w:val="004610CD"/>
    <w:rsid w:val="00473925"/>
    <w:rsid w:val="004A2C84"/>
    <w:rsid w:val="004B6DFA"/>
    <w:rsid w:val="004E2988"/>
    <w:rsid w:val="004F2C87"/>
    <w:rsid w:val="004F4C1B"/>
    <w:rsid w:val="004F7849"/>
    <w:rsid w:val="005115FE"/>
    <w:rsid w:val="005134B2"/>
    <w:rsid w:val="00534265"/>
    <w:rsid w:val="0059414B"/>
    <w:rsid w:val="00597F04"/>
    <w:rsid w:val="005B61F6"/>
    <w:rsid w:val="005B6661"/>
    <w:rsid w:val="005C5CE5"/>
    <w:rsid w:val="005D4A3C"/>
    <w:rsid w:val="005F2561"/>
    <w:rsid w:val="00601267"/>
    <w:rsid w:val="00606586"/>
    <w:rsid w:val="00621B37"/>
    <w:rsid w:val="0062274D"/>
    <w:rsid w:val="00632861"/>
    <w:rsid w:val="00632D7A"/>
    <w:rsid w:val="00651E02"/>
    <w:rsid w:val="00653FD9"/>
    <w:rsid w:val="00687AAA"/>
    <w:rsid w:val="006A4F91"/>
    <w:rsid w:val="006A64E0"/>
    <w:rsid w:val="006B5D79"/>
    <w:rsid w:val="0071349E"/>
    <w:rsid w:val="0071502D"/>
    <w:rsid w:val="00740C1D"/>
    <w:rsid w:val="007428E9"/>
    <w:rsid w:val="00753BFF"/>
    <w:rsid w:val="007A3B58"/>
    <w:rsid w:val="007B34D6"/>
    <w:rsid w:val="007D0392"/>
    <w:rsid w:val="00804AAD"/>
    <w:rsid w:val="008066F1"/>
    <w:rsid w:val="0083687B"/>
    <w:rsid w:val="00860155"/>
    <w:rsid w:val="008611C3"/>
    <w:rsid w:val="008620F0"/>
    <w:rsid w:val="0087097C"/>
    <w:rsid w:val="008746E7"/>
    <w:rsid w:val="008A12DF"/>
    <w:rsid w:val="008A708B"/>
    <w:rsid w:val="008B6707"/>
    <w:rsid w:val="008D6FA9"/>
    <w:rsid w:val="008E3598"/>
    <w:rsid w:val="008E745F"/>
    <w:rsid w:val="008F10A9"/>
    <w:rsid w:val="008F1CDE"/>
    <w:rsid w:val="009000D1"/>
    <w:rsid w:val="00902928"/>
    <w:rsid w:val="009238FE"/>
    <w:rsid w:val="0093230F"/>
    <w:rsid w:val="00962BBF"/>
    <w:rsid w:val="0098724E"/>
    <w:rsid w:val="0099070B"/>
    <w:rsid w:val="00990D7B"/>
    <w:rsid w:val="009C0D87"/>
    <w:rsid w:val="009C3775"/>
    <w:rsid w:val="00A2300E"/>
    <w:rsid w:val="00A31DAD"/>
    <w:rsid w:val="00A53DE9"/>
    <w:rsid w:val="00A6065A"/>
    <w:rsid w:val="00A6207B"/>
    <w:rsid w:val="00A65219"/>
    <w:rsid w:val="00A8307B"/>
    <w:rsid w:val="00A96239"/>
    <w:rsid w:val="00AB52FB"/>
    <w:rsid w:val="00AD285D"/>
    <w:rsid w:val="00AD368E"/>
    <w:rsid w:val="00AF4A02"/>
    <w:rsid w:val="00B27B3E"/>
    <w:rsid w:val="00B32D3E"/>
    <w:rsid w:val="00B438A2"/>
    <w:rsid w:val="00B50F63"/>
    <w:rsid w:val="00B653D4"/>
    <w:rsid w:val="00B66C3F"/>
    <w:rsid w:val="00BB6277"/>
    <w:rsid w:val="00BB69D6"/>
    <w:rsid w:val="00BC1E48"/>
    <w:rsid w:val="00BC6F12"/>
    <w:rsid w:val="00BD6378"/>
    <w:rsid w:val="00C056D6"/>
    <w:rsid w:val="00C6645D"/>
    <w:rsid w:val="00C77366"/>
    <w:rsid w:val="00C86A99"/>
    <w:rsid w:val="00CA1871"/>
    <w:rsid w:val="00CB3411"/>
    <w:rsid w:val="00CC7851"/>
    <w:rsid w:val="00CD5AB8"/>
    <w:rsid w:val="00CE1DD2"/>
    <w:rsid w:val="00CE5608"/>
    <w:rsid w:val="00D0467D"/>
    <w:rsid w:val="00D26CEB"/>
    <w:rsid w:val="00D40115"/>
    <w:rsid w:val="00D45673"/>
    <w:rsid w:val="00D753E4"/>
    <w:rsid w:val="00D77109"/>
    <w:rsid w:val="00D85C08"/>
    <w:rsid w:val="00D879F2"/>
    <w:rsid w:val="00DA486A"/>
    <w:rsid w:val="00DB4447"/>
    <w:rsid w:val="00DD354A"/>
    <w:rsid w:val="00DE5BB2"/>
    <w:rsid w:val="00DF2E36"/>
    <w:rsid w:val="00DF6779"/>
    <w:rsid w:val="00DF7D42"/>
    <w:rsid w:val="00E15BAD"/>
    <w:rsid w:val="00E200D6"/>
    <w:rsid w:val="00E2020F"/>
    <w:rsid w:val="00E66169"/>
    <w:rsid w:val="00E73318"/>
    <w:rsid w:val="00EA1163"/>
    <w:rsid w:val="00EA13C7"/>
    <w:rsid w:val="00EA2092"/>
    <w:rsid w:val="00EB7150"/>
    <w:rsid w:val="00EF3B09"/>
    <w:rsid w:val="00F311CF"/>
    <w:rsid w:val="00F422EF"/>
    <w:rsid w:val="00F45FCB"/>
    <w:rsid w:val="00F63C22"/>
    <w:rsid w:val="00F77F87"/>
    <w:rsid w:val="00F8395F"/>
    <w:rsid w:val="00F85D41"/>
    <w:rsid w:val="00FB5531"/>
    <w:rsid w:val="00FB6526"/>
    <w:rsid w:val="00FC7C44"/>
    <w:rsid w:val="00FE19F2"/>
    <w:rsid w:val="00FF7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9BC607A"/>
  <w14:defaultImageDpi w14:val="0"/>
  <w15:docId w15:val="{24C2449B-5CF1-4711-873D-C93B715C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lang w:val="en-GB" w:eastAsia="en-GB"/>
    </w:rPr>
  </w:style>
  <w:style w:type="paragraph" w:styleId="Cmsor1">
    <w:name w:val="heading 1"/>
    <w:basedOn w:val="Norml"/>
    <w:next w:val="Norml"/>
    <w:link w:val="Cmsor1Char"/>
    <w:uiPriority w:val="1"/>
    <w:qFormat/>
    <w:pPr>
      <w:spacing w:before="20"/>
      <w:ind w:left="107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uiPriority w:val="1"/>
    <w:qFormat/>
    <w:pPr>
      <w:ind w:left="372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Szvegtrzs">
    <w:name w:val="Body Text"/>
    <w:basedOn w:val="Norml"/>
    <w:link w:val="SzvegtrzsChar"/>
    <w:uiPriority w:val="1"/>
    <w:qFormat/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Pr>
      <w:rFonts w:ascii="Times New Roman" w:hAnsi="Times New Roman" w:cs="Times New Roman"/>
    </w:rPr>
  </w:style>
  <w:style w:type="paragraph" w:styleId="Listaszerbekezds">
    <w:name w:val="List Paragraph"/>
    <w:basedOn w:val="Norml"/>
    <w:uiPriority w:val="1"/>
    <w:qFormat/>
    <w:pPr>
      <w:ind w:left="939" w:hanging="567"/>
    </w:pPr>
    <w:rPr>
      <w:sz w:val="24"/>
      <w:szCs w:val="24"/>
    </w:rPr>
  </w:style>
  <w:style w:type="paragraph" w:customStyle="1" w:styleId="TableParagraph">
    <w:name w:val="Table Paragraph"/>
    <w:basedOn w:val="Norml"/>
    <w:uiPriority w:val="1"/>
    <w:qFormat/>
    <w:rPr>
      <w:sz w:val="24"/>
      <w:szCs w:val="24"/>
    </w:rPr>
  </w:style>
  <w:style w:type="character" w:customStyle="1" w:styleId="fontstyle01">
    <w:name w:val="fontstyle01"/>
    <w:rsid w:val="00EA13C7"/>
    <w:rPr>
      <w:rFonts w:ascii="TimesNewRoman" w:eastAsia="TimesNewRoman"/>
      <w:color w:val="000000"/>
      <w:sz w:val="24"/>
    </w:rPr>
  </w:style>
  <w:style w:type="paragraph" w:styleId="lfej">
    <w:name w:val="header"/>
    <w:basedOn w:val="Norml"/>
    <w:link w:val="lfejChar"/>
    <w:uiPriority w:val="99"/>
    <w:unhideWhenUsed/>
    <w:rsid w:val="0090292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902928"/>
    <w:rPr>
      <w:rFonts w:ascii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90292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902928"/>
    <w:rPr>
      <w:rFonts w:ascii="Times New Roman" w:hAnsi="Times New Roman" w:cs="Times New Roman"/>
    </w:rPr>
  </w:style>
  <w:style w:type="paragraph" w:styleId="Vltozat">
    <w:name w:val="Revision"/>
    <w:hidden/>
    <w:uiPriority w:val="99"/>
    <w:semiHidden/>
    <w:rsid w:val="00753BFF"/>
    <w:pPr>
      <w:spacing w:after="0" w:line="240" w:lineRule="auto"/>
    </w:pPr>
    <w:rPr>
      <w:rFonts w:ascii="Times New Roman" w:hAnsi="Times New Roman"/>
      <w:lang w:val="en-GB" w:eastAsia="en-GB"/>
    </w:rPr>
  </w:style>
  <w:style w:type="table" w:styleId="Rcsostblzat">
    <w:name w:val="Table Grid"/>
    <w:basedOn w:val="Normltblzat"/>
    <w:uiPriority w:val="39"/>
    <w:rsid w:val="008B67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436D1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36D13"/>
    <w:rPr>
      <w:rFonts w:ascii="Segoe UI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8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58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22</Pages>
  <Words>8059</Words>
  <Characters>55608</Characters>
  <Application>Microsoft Office Word</Application>
  <DocSecurity>0</DocSecurity>
  <Lines>463</Lines>
  <Paragraphs>127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Aubagio, INN-teriflunomide</vt:lpstr>
    </vt:vector>
  </TitlesOfParts>
  <Company/>
  <LinksUpToDate>false</LinksUpToDate>
  <CharactersWithSpaces>63540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Aubagio, INN-teriflunomide</dc:title>
  <dc:subject>EPAR</dc:subject>
  <dc:creator>CHMP</dc:creator>
  <cp:keywords>Aubagio, INN-teriflunomide</cp:keywords>
  <dc:description/>
  <cp:lastModifiedBy>OGYI 28.1</cp:lastModifiedBy>
  <cp:revision>12</cp:revision>
  <dcterms:created xsi:type="dcterms:W3CDTF">2024-02-01T08:55:00Z</dcterms:created>
  <dcterms:modified xsi:type="dcterms:W3CDTF">2024-02-06T11:00:00Z</dcterms:modified>
</cp:coreProperties>
</file>