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8CDF8" w14:textId="2B43DC70" w:rsidR="00F76EBD" w:rsidRPr="00012AB3" w:rsidRDefault="00F76EBD" w:rsidP="00926F87">
      <w:pPr>
        <w:pStyle w:val="Listaszerbekezds"/>
        <w:numPr>
          <w:ilvl w:val="0"/>
          <w:numId w:val="18"/>
        </w:numPr>
        <w:ind w:left="567" w:hanging="567"/>
        <w:rPr>
          <w:b/>
          <w:bCs/>
        </w:rPr>
      </w:pPr>
      <w:r w:rsidRPr="00012AB3">
        <w:rPr>
          <w:b/>
          <w:bCs/>
        </w:rPr>
        <w:t>A GYÓGYSZER NEVE</w:t>
      </w:r>
    </w:p>
    <w:p w14:paraId="2E1273A5" w14:textId="77777777" w:rsidR="00F76EBD" w:rsidRPr="00012AB3" w:rsidRDefault="00F76EBD" w:rsidP="00F76EBD"/>
    <w:p w14:paraId="14EB3E89" w14:textId="77B9A3B8" w:rsidR="00F76EBD" w:rsidRPr="00012AB3" w:rsidRDefault="00F76EBD" w:rsidP="00F76EBD">
      <w:pPr>
        <w:rPr>
          <w:bCs/>
        </w:rPr>
      </w:pPr>
      <w:r w:rsidRPr="00012AB3">
        <w:t xml:space="preserve">Bosutinib </w:t>
      </w:r>
      <w:r w:rsidR="00B3195B" w:rsidRPr="00012AB3">
        <w:t>Sandoz</w:t>
      </w:r>
      <w:r w:rsidRPr="00012AB3">
        <w:t xml:space="preserve"> 100</w:t>
      </w:r>
      <w:r w:rsidR="00B3195B" w:rsidRPr="00012AB3">
        <w:t> mg</w:t>
      </w:r>
      <w:r w:rsidRPr="00012AB3">
        <w:t xml:space="preserve"> filmtabletta</w:t>
      </w:r>
    </w:p>
    <w:p w14:paraId="41B763D2" w14:textId="65CAA6EC" w:rsidR="000760C1" w:rsidRPr="00012AB3" w:rsidRDefault="000760C1" w:rsidP="000760C1">
      <w:pPr>
        <w:rPr>
          <w:bCs/>
        </w:rPr>
      </w:pPr>
      <w:r w:rsidRPr="00012AB3">
        <w:t>Bosutinib Sandoz 400 mg filmtabletta</w:t>
      </w:r>
    </w:p>
    <w:p w14:paraId="1FCACD16" w14:textId="2AE6B266" w:rsidR="00F76EBD" w:rsidRPr="00012AB3" w:rsidRDefault="00F76EBD" w:rsidP="00F76EBD">
      <w:pPr>
        <w:rPr>
          <w:bCs/>
        </w:rPr>
      </w:pPr>
      <w:r w:rsidRPr="00012AB3">
        <w:t xml:space="preserve">Bosutinib </w:t>
      </w:r>
      <w:r w:rsidR="00B3195B" w:rsidRPr="00012AB3">
        <w:t>Sandoz</w:t>
      </w:r>
      <w:r w:rsidRPr="00012AB3">
        <w:t xml:space="preserve"> 500</w:t>
      </w:r>
      <w:r w:rsidR="00B3195B" w:rsidRPr="00012AB3">
        <w:t> mg</w:t>
      </w:r>
      <w:r w:rsidRPr="00012AB3">
        <w:t xml:space="preserve"> filmtabletta</w:t>
      </w:r>
    </w:p>
    <w:p w14:paraId="422A8B20" w14:textId="77777777" w:rsidR="00F76EBD" w:rsidRPr="00012AB3" w:rsidRDefault="00F76EBD" w:rsidP="00F76EBD"/>
    <w:p w14:paraId="7528250F" w14:textId="77777777" w:rsidR="00F76EBD" w:rsidRPr="00012AB3" w:rsidRDefault="00F76EBD" w:rsidP="00F76EBD"/>
    <w:p w14:paraId="2022B9DF" w14:textId="26CC0679" w:rsidR="00F76EBD" w:rsidRPr="00012AB3" w:rsidRDefault="00F76EBD" w:rsidP="00926F87">
      <w:pPr>
        <w:pStyle w:val="Listaszerbekezds"/>
        <w:numPr>
          <w:ilvl w:val="0"/>
          <w:numId w:val="18"/>
        </w:numPr>
        <w:ind w:left="567" w:hanging="567"/>
        <w:rPr>
          <w:b/>
          <w:bCs/>
        </w:rPr>
      </w:pPr>
      <w:r w:rsidRPr="00012AB3">
        <w:rPr>
          <w:b/>
          <w:bCs/>
        </w:rPr>
        <w:t>MINŐSÉGI ÉS MENNYISÉGI ÖSSZETÉTEL</w:t>
      </w:r>
    </w:p>
    <w:p w14:paraId="6F415894" w14:textId="77777777" w:rsidR="00F76EBD" w:rsidRPr="00012AB3" w:rsidRDefault="00F76EBD" w:rsidP="00F76EBD"/>
    <w:p w14:paraId="38F02B4A" w14:textId="6EC02D37" w:rsidR="00F76EBD" w:rsidRPr="00012AB3" w:rsidRDefault="00F76EBD" w:rsidP="00F76EBD">
      <w:r w:rsidRPr="00012AB3">
        <w:rPr>
          <w:u w:val="single"/>
        </w:rPr>
        <w:t xml:space="preserve">Bosutinib </w:t>
      </w:r>
      <w:r w:rsidR="00B3195B" w:rsidRPr="00012AB3">
        <w:rPr>
          <w:u w:val="single"/>
        </w:rPr>
        <w:t>Sandoz</w:t>
      </w:r>
      <w:r w:rsidRPr="00012AB3">
        <w:rPr>
          <w:u w:val="single"/>
        </w:rPr>
        <w:t xml:space="preserve"> 100</w:t>
      </w:r>
      <w:r w:rsidR="00B3195B" w:rsidRPr="00012AB3">
        <w:rPr>
          <w:u w:val="single"/>
        </w:rPr>
        <w:t> mg</w:t>
      </w:r>
      <w:r w:rsidRPr="00012AB3">
        <w:rPr>
          <w:u w:val="single"/>
        </w:rPr>
        <w:t xml:space="preserve"> filmtabletta</w:t>
      </w:r>
    </w:p>
    <w:p w14:paraId="70B983BB" w14:textId="4C33A738" w:rsidR="00F76EBD" w:rsidRPr="00012AB3" w:rsidRDefault="00F76EBD" w:rsidP="00F76EBD">
      <w:r w:rsidRPr="00012AB3">
        <w:t>100</w:t>
      </w:r>
      <w:r w:rsidR="00B3195B" w:rsidRPr="00012AB3">
        <w:t> mg</w:t>
      </w:r>
      <w:r w:rsidRPr="00012AB3">
        <w:t xml:space="preserve"> bozutinibet tartalmaz </w:t>
      </w:r>
      <w:r w:rsidR="000760C1" w:rsidRPr="00012AB3">
        <w:t>(</w:t>
      </w:r>
      <w:r w:rsidR="00D548CF">
        <w:t>bozutinib-dihid</w:t>
      </w:r>
      <w:r w:rsidR="000760C1" w:rsidRPr="00012AB3">
        <w:t xml:space="preserve">rát formájában) </w:t>
      </w:r>
      <w:r w:rsidRPr="00012AB3">
        <w:t>filmtablettánként.</w:t>
      </w:r>
    </w:p>
    <w:p w14:paraId="17FF9293" w14:textId="77777777" w:rsidR="00F76EBD" w:rsidRPr="00012AB3" w:rsidRDefault="00F76EBD" w:rsidP="00F76EBD"/>
    <w:p w14:paraId="4BB5607C" w14:textId="6613ADB9" w:rsidR="000760C1" w:rsidRPr="00012AB3" w:rsidRDefault="000760C1" w:rsidP="000760C1">
      <w:r w:rsidRPr="00012AB3">
        <w:rPr>
          <w:u w:val="single"/>
        </w:rPr>
        <w:t>Bosutinib Sandoz 400 mg filmtabletta</w:t>
      </w:r>
    </w:p>
    <w:p w14:paraId="0843484C" w14:textId="74A2DCD1" w:rsidR="000760C1" w:rsidRPr="00012AB3" w:rsidRDefault="000760C1" w:rsidP="000760C1">
      <w:r w:rsidRPr="00012AB3">
        <w:t>400 mg bozutinibet tartalmaz (</w:t>
      </w:r>
      <w:r w:rsidR="00D548CF">
        <w:t>bozutinib-dihid</w:t>
      </w:r>
      <w:r w:rsidRPr="00012AB3">
        <w:t>rát formájában) filmtablettánként.</w:t>
      </w:r>
    </w:p>
    <w:p w14:paraId="45FB1084" w14:textId="77777777" w:rsidR="000760C1" w:rsidRPr="00012AB3" w:rsidRDefault="000760C1" w:rsidP="00F76EBD"/>
    <w:p w14:paraId="42A6CBC6" w14:textId="2511887D" w:rsidR="00F76EBD" w:rsidRPr="00012AB3" w:rsidRDefault="00F76EBD" w:rsidP="00F76EBD">
      <w:r w:rsidRPr="00012AB3">
        <w:rPr>
          <w:u w:val="single"/>
        </w:rPr>
        <w:t xml:space="preserve">Bosutinib </w:t>
      </w:r>
      <w:r w:rsidR="00B3195B" w:rsidRPr="00012AB3">
        <w:rPr>
          <w:u w:val="single"/>
        </w:rPr>
        <w:t>Sandoz</w:t>
      </w:r>
      <w:r w:rsidRPr="00012AB3">
        <w:rPr>
          <w:u w:val="single"/>
        </w:rPr>
        <w:t xml:space="preserve"> 500</w:t>
      </w:r>
      <w:r w:rsidR="00B3195B" w:rsidRPr="00012AB3">
        <w:rPr>
          <w:u w:val="single"/>
        </w:rPr>
        <w:t> mg</w:t>
      </w:r>
      <w:r w:rsidRPr="00012AB3">
        <w:rPr>
          <w:u w:val="single"/>
        </w:rPr>
        <w:t xml:space="preserve"> filmtabletta</w:t>
      </w:r>
    </w:p>
    <w:p w14:paraId="13E43184" w14:textId="26FE3716" w:rsidR="00F76EBD" w:rsidRPr="00012AB3" w:rsidRDefault="00F76EBD" w:rsidP="00F76EBD">
      <w:r w:rsidRPr="00012AB3">
        <w:t>500</w:t>
      </w:r>
      <w:r w:rsidR="00B3195B" w:rsidRPr="00012AB3">
        <w:t> mg</w:t>
      </w:r>
      <w:r w:rsidRPr="00012AB3">
        <w:t xml:space="preserve"> bozutinibet tartalmaz </w:t>
      </w:r>
      <w:r w:rsidR="000760C1" w:rsidRPr="00012AB3">
        <w:t>(</w:t>
      </w:r>
      <w:r w:rsidR="00D548CF">
        <w:t>bozutinib-dihid</w:t>
      </w:r>
      <w:r w:rsidR="000760C1" w:rsidRPr="00012AB3">
        <w:t xml:space="preserve">rát formájában) </w:t>
      </w:r>
      <w:r w:rsidRPr="00012AB3">
        <w:t>filmtablettánként.</w:t>
      </w:r>
    </w:p>
    <w:p w14:paraId="344C4C7A" w14:textId="77777777" w:rsidR="00F76EBD" w:rsidRPr="00012AB3" w:rsidRDefault="00F76EBD" w:rsidP="00F76EBD"/>
    <w:p w14:paraId="6E1EAEA6" w14:textId="74EAEAF9" w:rsidR="00F76EBD" w:rsidRPr="00012AB3" w:rsidRDefault="00F76EBD" w:rsidP="00F76EBD">
      <w:r w:rsidRPr="00012AB3">
        <w:t>A segédanyagok teljes listáját lásd a 6.1</w:t>
      </w:r>
      <w:r w:rsidR="000760C1" w:rsidRPr="00012AB3">
        <w:t> pont</w:t>
      </w:r>
      <w:r w:rsidRPr="00012AB3">
        <w:t>ban.</w:t>
      </w:r>
    </w:p>
    <w:p w14:paraId="2A1EF757" w14:textId="77777777" w:rsidR="00F76EBD" w:rsidRPr="00012AB3" w:rsidRDefault="00F76EBD" w:rsidP="00F76EBD"/>
    <w:p w14:paraId="010380C7" w14:textId="77777777" w:rsidR="00F76EBD" w:rsidRPr="00012AB3" w:rsidRDefault="00F76EBD" w:rsidP="00F76EBD"/>
    <w:p w14:paraId="7E70004C" w14:textId="09714521" w:rsidR="00F76EBD" w:rsidRPr="00012AB3" w:rsidRDefault="00F76EBD" w:rsidP="00926F87">
      <w:pPr>
        <w:pStyle w:val="Listaszerbekezds"/>
        <w:numPr>
          <w:ilvl w:val="0"/>
          <w:numId w:val="18"/>
        </w:numPr>
        <w:ind w:left="567" w:hanging="567"/>
        <w:rPr>
          <w:b/>
          <w:bCs/>
        </w:rPr>
      </w:pPr>
      <w:r w:rsidRPr="00012AB3">
        <w:rPr>
          <w:b/>
          <w:bCs/>
        </w:rPr>
        <w:t>GYÓGYSZERFORMA</w:t>
      </w:r>
    </w:p>
    <w:p w14:paraId="29C851AF" w14:textId="77777777" w:rsidR="00F76EBD" w:rsidRPr="00012AB3" w:rsidRDefault="00F76EBD" w:rsidP="00F76EBD"/>
    <w:p w14:paraId="04F25F26" w14:textId="77777777" w:rsidR="00F76EBD" w:rsidRPr="00012AB3" w:rsidRDefault="00F76EBD" w:rsidP="00F76EBD">
      <w:r w:rsidRPr="00012AB3">
        <w:t>Filmtabletta.</w:t>
      </w:r>
    </w:p>
    <w:p w14:paraId="6138ED99" w14:textId="77777777" w:rsidR="00F76EBD" w:rsidRPr="00012AB3" w:rsidRDefault="00F76EBD" w:rsidP="00F76EBD"/>
    <w:p w14:paraId="5FFFFAA5" w14:textId="7FD833EC" w:rsidR="00F76EBD" w:rsidRPr="00012AB3" w:rsidRDefault="00F76EBD" w:rsidP="00F76EBD">
      <w:r w:rsidRPr="00012AB3">
        <w:rPr>
          <w:u w:val="single"/>
        </w:rPr>
        <w:t xml:space="preserve">Bosutinib </w:t>
      </w:r>
      <w:r w:rsidR="00B3195B" w:rsidRPr="00012AB3">
        <w:rPr>
          <w:u w:val="single"/>
        </w:rPr>
        <w:t>Sandoz</w:t>
      </w:r>
      <w:r w:rsidRPr="00012AB3">
        <w:rPr>
          <w:u w:val="single"/>
        </w:rPr>
        <w:t xml:space="preserve"> 100</w:t>
      </w:r>
      <w:r w:rsidR="00B3195B" w:rsidRPr="00012AB3">
        <w:rPr>
          <w:u w:val="single"/>
        </w:rPr>
        <w:t> mg</w:t>
      </w:r>
      <w:r w:rsidRPr="00012AB3">
        <w:rPr>
          <w:u w:val="single"/>
        </w:rPr>
        <w:t xml:space="preserve"> filmtabletta</w:t>
      </w:r>
    </w:p>
    <w:p w14:paraId="7A3F73A4" w14:textId="33223114" w:rsidR="00F76EBD" w:rsidRPr="00012AB3" w:rsidRDefault="00F76EBD" w:rsidP="00F76EBD">
      <w:r w:rsidRPr="00012AB3">
        <w:t>Sárga színű, ovális (szélesség</w:t>
      </w:r>
      <w:r w:rsidR="00624945">
        <w:t>e</w:t>
      </w:r>
      <w:r w:rsidRPr="00012AB3">
        <w:t xml:space="preserve">: </w:t>
      </w:r>
      <w:r w:rsidR="00DC7B1E" w:rsidRPr="00012AB3">
        <w:t>5,41 mm</w:t>
      </w:r>
      <w:r w:rsidR="00624945">
        <w:t>;</w:t>
      </w:r>
      <w:r w:rsidRPr="00012AB3">
        <w:t xml:space="preserve"> hosszúság</w:t>
      </w:r>
      <w:r w:rsidR="00624945">
        <w:t>a</w:t>
      </w:r>
      <w:r w:rsidRPr="00012AB3">
        <w:t>: 1</w:t>
      </w:r>
      <w:r w:rsidR="00DC7B1E" w:rsidRPr="00012AB3">
        <w:t>0,6</w:t>
      </w:r>
      <w:r w:rsidRPr="00012AB3">
        <w:t>1</w:t>
      </w:r>
      <w:r w:rsidR="00DC7B1E" w:rsidRPr="00012AB3">
        <w:t> mm</w:t>
      </w:r>
      <w:r w:rsidRPr="00012AB3">
        <w:t xml:space="preserve">), mindkét oldalán domború filmtabletta, egyik oldalán </w:t>
      </w:r>
      <w:r w:rsidR="00624945" w:rsidRPr="00012AB3">
        <w:t xml:space="preserve">mélynyomású </w:t>
      </w:r>
      <w:r w:rsidR="00DC7B1E" w:rsidRPr="00012AB3">
        <w:t xml:space="preserve">„100”, másik oldalán </w:t>
      </w:r>
      <w:r w:rsidR="00624945" w:rsidRPr="00012AB3">
        <w:t xml:space="preserve">mélynyomású </w:t>
      </w:r>
      <w:r w:rsidR="00DC7B1E" w:rsidRPr="00012AB3">
        <w:t xml:space="preserve">„B” </w:t>
      </w:r>
      <w:r w:rsidRPr="00012AB3">
        <w:t>jelzéssel ellátva.</w:t>
      </w:r>
    </w:p>
    <w:p w14:paraId="6F444366" w14:textId="77777777" w:rsidR="00F76EBD" w:rsidRPr="00012AB3" w:rsidRDefault="00F76EBD" w:rsidP="00F76EBD"/>
    <w:p w14:paraId="1B7362EA" w14:textId="119DE543" w:rsidR="00DC7B1E" w:rsidRPr="00012AB3" w:rsidRDefault="00DC7B1E" w:rsidP="00DC7B1E">
      <w:r w:rsidRPr="00012AB3">
        <w:rPr>
          <w:u w:val="single"/>
        </w:rPr>
        <w:t>Bosutinib Sandoz 400 mg filmtabletta</w:t>
      </w:r>
    </w:p>
    <w:p w14:paraId="34A67257" w14:textId="56471C1C" w:rsidR="00DC7B1E" w:rsidRPr="00012AB3" w:rsidRDefault="00551BBF" w:rsidP="00DC7B1E">
      <w:r w:rsidRPr="00012AB3">
        <w:t>Narancss</w:t>
      </w:r>
      <w:r w:rsidR="00DC7B1E" w:rsidRPr="00012AB3">
        <w:t>árga színű, ovális (szélesség</w:t>
      </w:r>
      <w:r w:rsidR="00624945">
        <w:t>e</w:t>
      </w:r>
      <w:r w:rsidR="00DC7B1E" w:rsidRPr="00012AB3">
        <w:t xml:space="preserve">: </w:t>
      </w:r>
      <w:r w:rsidRPr="00012AB3">
        <w:t>8,66</w:t>
      </w:r>
      <w:r w:rsidR="00DC7B1E" w:rsidRPr="00012AB3">
        <w:t> mm</w:t>
      </w:r>
      <w:r w:rsidR="00624945">
        <w:t>;</w:t>
      </w:r>
      <w:r w:rsidR="00DC7B1E" w:rsidRPr="00012AB3">
        <w:t xml:space="preserve"> hosszúság</w:t>
      </w:r>
      <w:r w:rsidR="00624945">
        <w:t>a</w:t>
      </w:r>
      <w:r w:rsidR="00DC7B1E" w:rsidRPr="00012AB3">
        <w:t>: 1</w:t>
      </w:r>
      <w:r w:rsidRPr="00012AB3">
        <w:t>6,17</w:t>
      </w:r>
      <w:r w:rsidR="00DC7B1E" w:rsidRPr="00012AB3">
        <w:t xml:space="preserve"> mm), mindkét oldalán domború filmtabletta, egyik oldalán </w:t>
      </w:r>
      <w:r w:rsidR="00624945" w:rsidRPr="00012AB3">
        <w:t xml:space="preserve">mélynyomású </w:t>
      </w:r>
      <w:r w:rsidR="00DC7B1E" w:rsidRPr="00012AB3">
        <w:t>„</w:t>
      </w:r>
      <w:r w:rsidRPr="00012AB3">
        <w:t>4</w:t>
      </w:r>
      <w:r w:rsidR="00DC7B1E" w:rsidRPr="00012AB3">
        <w:t xml:space="preserve">00”, másik oldalán </w:t>
      </w:r>
      <w:r w:rsidR="00624945" w:rsidRPr="00012AB3">
        <w:t xml:space="preserve">mélynyomású </w:t>
      </w:r>
      <w:r w:rsidR="00DC7B1E" w:rsidRPr="00012AB3">
        <w:t>„B” jelzéssel ellátva.</w:t>
      </w:r>
    </w:p>
    <w:p w14:paraId="148DB55D" w14:textId="77777777" w:rsidR="00DC7B1E" w:rsidRPr="00012AB3" w:rsidRDefault="00DC7B1E" w:rsidP="00F76EBD"/>
    <w:p w14:paraId="28DAA4C1" w14:textId="32233D87" w:rsidR="00F76EBD" w:rsidRPr="00012AB3" w:rsidRDefault="00F76EBD" w:rsidP="00F76EBD">
      <w:r w:rsidRPr="00012AB3">
        <w:rPr>
          <w:u w:val="single"/>
        </w:rPr>
        <w:t xml:space="preserve">Bosutinib </w:t>
      </w:r>
      <w:r w:rsidR="00B3195B" w:rsidRPr="00012AB3">
        <w:rPr>
          <w:u w:val="single"/>
        </w:rPr>
        <w:t>Sandoz</w:t>
      </w:r>
      <w:r w:rsidRPr="00012AB3">
        <w:rPr>
          <w:u w:val="single"/>
        </w:rPr>
        <w:t xml:space="preserve"> 500</w:t>
      </w:r>
      <w:r w:rsidR="00B3195B" w:rsidRPr="00012AB3">
        <w:rPr>
          <w:u w:val="single"/>
        </w:rPr>
        <w:t> mg</w:t>
      </w:r>
      <w:r w:rsidRPr="00012AB3">
        <w:rPr>
          <w:u w:val="single"/>
        </w:rPr>
        <w:t xml:space="preserve"> filmtabletta</w:t>
      </w:r>
    </w:p>
    <w:p w14:paraId="66EF4DF6" w14:textId="39BEE62A" w:rsidR="00F76EBD" w:rsidRPr="00012AB3" w:rsidRDefault="00624945" w:rsidP="00F76EBD">
      <w:r>
        <w:t>Piros</w:t>
      </w:r>
      <w:r w:rsidRPr="00012AB3">
        <w:t xml:space="preserve"> </w:t>
      </w:r>
      <w:r w:rsidR="00F76EBD" w:rsidRPr="00012AB3">
        <w:t>színű, ovális (szélesség</w:t>
      </w:r>
      <w:r>
        <w:t>e</w:t>
      </w:r>
      <w:r w:rsidR="00F76EBD" w:rsidRPr="00012AB3">
        <w:t xml:space="preserve">: </w:t>
      </w:r>
      <w:r w:rsidR="00551BBF" w:rsidRPr="00012AB3">
        <w:t>9,37</w:t>
      </w:r>
      <w:r w:rsidR="00DC7B1E" w:rsidRPr="00012AB3">
        <w:t> mm</w:t>
      </w:r>
      <w:r>
        <w:t>;</w:t>
      </w:r>
      <w:r w:rsidR="00F76EBD" w:rsidRPr="00012AB3">
        <w:t xml:space="preserve"> hosszúság</w:t>
      </w:r>
      <w:r>
        <w:t>a</w:t>
      </w:r>
      <w:r w:rsidR="00F76EBD" w:rsidRPr="00012AB3">
        <w:t>: 18</w:t>
      </w:r>
      <w:r w:rsidR="00551BBF" w:rsidRPr="00012AB3">
        <w:t>,20</w:t>
      </w:r>
      <w:r w:rsidR="00DC7B1E" w:rsidRPr="00012AB3">
        <w:t> mm</w:t>
      </w:r>
      <w:r w:rsidR="00F76EBD" w:rsidRPr="00012AB3">
        <w:t xml:space="preserve">), mindkét oldalán domború filmtabletta, </w:t>
      </w:r>
      <w:r w:rsidR="00551BBF" w:rsidRPr="00012AB3">
        <w:t xml:space="preserve">egyik oldalán </w:t>
      </w:r>
      <w:r w:rsidRPr="00012AB3">
        <w:t xml:space="preserve">mélynyomású </w:t>
      </w:r>
      <w:r w:rsidR="00551BBF" w:rsidRPr="00012AB3">
        <w:t>„500”, másik oldalán</w:t>
      </w:r>
      <w:r w:rsidRPr="00624945">
        <w:t xml:space="preserve"> </w:t>
      </w:r>
      <w:r w:rsidRPr="00012AB3">
        <w:t>mélynyomású</w:t>
      </w:r>
      <w:r w:rsidR="00551BBF" w:rsidRPr="00012AB3">
        <w:t xml:space="preserve"> „B” jelzéssel ellátva</w:t>
      </w:r>
      <w:r w:rsidR="00F76EBD" w:rsidRPr="00012AB3">
        <w:t>.</w:t>
      </w:r>
    </w:p>
    <w:p w14:paraId="058ECC02" w14:textId="77777777" w:rsidR="00F76EBD" w:rsidRPr="00012AB3" w:rsidRDefault="00F76EBD" w:rsidP="00F76EBD"/>
    <w:p w14:paraId="523522F2" w14:textId="77777777" w:rsidR="00F76EBD" w:rsidRPr="00012AB3" w:rsidRDefault="00F76EBD" w:rsidP="00F76EBD"/>
    <w:p w14:paraId="5B8A7CEC" w14:textId="1F581C0C" w:rsidR="00F76EBD" w:rsidRPr="00012AB3" w:rsidRDefault="00F76EBD" w:rsidP="00926F87">
      <w:pPr>
        <w:pStyle w:val="Listaszerbekezds"/>
        <w:numPr>
          <w:ilvl w:val="0"/>
          <w:numId w:val="18"/>
        </w:numPr>
        <w:ind w:left="567" w:hanging="567"/>
        <w:rPr>
          <w:b/>
          <w:bCs/>
        </w:rPr>
      </w:pPr>
      <w:r w:rsidRPr="00012AB3">
        <w:rPr>
          <w:b/>
          <w:bCs/>
        </w:rPr>
        <w:t>KLINIKAI JELLEMZŐK</w:t>
      </w:r>
    </w:p>
    <w:p w14:paraId="6AE74FDC" w14:textId="77777777" w:rsidR="00F76EBD" w:rsidRPr="00012AB3" w:rsidRDefault="00F76EBD" w:rsidP="00F76EBD"/>
    <w:p w14:paraId="46EF9ADD" w14:textId="0CB9FE82" w:rsidR="00F76EBD" w:rsidRPr="00012AB3" w:rsidRDefault="00926F87" w:rsidP="00926F87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4.1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Terápiás javallatok</w:t>
      </w:r>
    </w:p>
    <w:p w14:paraId="7114F882" w14:textId="77777777" w:rsidR="00F76EBD" w:rsidRPr="00012AB3" w:rsidRDefault="00F76EBD" w:rsidP="00F76EBD"/>
    <w:p w14:paraId="1F9B4CE3" w14:textId="1B4D9B28" w:rsidR="00E16BB4" w:rsidRPr="00012AB3" w:rsidRDefault="00F76EBD" w:rsidP="00F76EBD">
      <w:r w:rsidRPr="00012AB3">
        <w:t xml:space="preserve">A Bosutinib </w:t>
      </w:r>
      <w:r w:rsidR="00B3195B" w:rsidRPr="00012AB3">
        <w:t>Sandoz</w:t>
      </w:r>
      <w:r w:rsidR="005E3205" w:rsidRPr="00B54171">
        <w:t xml:space="preserve"> </w:t>
      </w:r>
      <w:r w:rsidR="005E3205" w:rsidRPr="00012AB3">
        <w:t>az alábbiak kezelésére javallott</w:t>
      </w:r>
      <w:r w:rsidR="00E16BB4" w:rsidRPr="00012AB3">
        <w:t>:</w:t>
      </w:r>
      <w:r w:rsidRPr="00012AB3">
        <w:t xml:space="preserve"> </w:t>
      </w:r>
    </w:p>
    <w:p w14:paraId="4C8E8677" w14:textId="2D59AB92" w:rsidR="00F76EBD" w:rsidRPr="00012AB3" w:rsidRDefault="00F76EBD" w:rsidP="00F76EBD"/>
    <w:p w14:paraId="12C96B29" w14:textId="5902F6D7" w:rsidR="00F76EBD" w:rsidRPr="00012AB3" w:rsidRDefault="005E3205" w:rsidP="00AB35DB">
      <w:pPr>
        <w:pStyle w:val="Listaszerbekezds"/>
        <w:numPr>
          <w:ilvl w:val="0"/>
          <w:numId w:val="22"/>
        </w:numPr>
        <w:ind w:left="567" w:hanging="567"/>
      </w:pPr>
      <w:r w:rsidRPr="00012AB3">
        <w:t>Felnőtt</w:t>
      </w:r>
      <w:r w:rsidR="00AB35DB">
        <w:t>eknél</w:t>
      </w:r>
      <w:r w:rsidR="00624945">
        <w:t>,</w:t>
      </w:r>
      <w:r w:rsidRPr="00012AB3">
        <w:t xml:space="preserve"> </w:t>
      </w:r>
      <w:r w:rsidR="00AB35DB">
        <w:t>valamint</w:t>
      </w:r>
      <w:r w:rsidRPr="00012AB3">
        <w:t xml:space="preserve"> 6 éves</w:t>
      </w:r>
      <w:r w:rsidR="00AB35DB">
        <w:t xml:space="preserve"> és</w:t>
      </w:r>
      <w:r w:rsidRPr="00012AB3">
        <w:t xml:space="preserve"> idősebb gyermek</w:t>
      </w:r>
      <w:r w:rsidR="00AB35DB">
        <w:t>eknél és serdülőknél</w:t>
      </w:r>
      <w:r w:rsidRPr="00012AB3">
        <w:t xml:space="preserve"> </w:t>
      </w:r>
      <w:r w:rsidR="00F76EBD" w:rsidRPr="00012AB3">
        <w:t>újonnan diagnosztizált, krónikus fázisú (</w:t>
      </w:r>
      <w:r w:rsidR="00937479" w:rsidRPr="00AB35DB">
        <w:t xml:space="preserve">chronic phase, </w:t>
      </w:r>
      <w:r w:rsidR="00F76EBD" w:rsidRPr="00012AB3">
        <w:t>CP), Philadelphia-kromoszóma-pozitív, krónikus myeloid leukaemi</w:t>
      </w:r>
      <w:r w:rsidR="00AD6F9D" w:rsidRPr="00012AB3">
        <w:t>a</w:t>
      </w:r>
      <w:r w:rsidR="00F76EBD" w:rsidRPr="00012AB3">
        <w:t xml:space="preserve"> (Ph+ CML);</w:t>
      </w:r>
    </w:p>
    <w:p w14:paraId="57A46104" w14:textId="5214A6B4" w:rsidR="005E3205" w:rsidRPr="00012AB3" w:rsidRDefault="00B17949" w:rsidP="00AB35DB">
      <w:pPr>
        <w:pStyle w:val="Listaszerbekezds"/>
        <w:numPr>
          <w:ilvl w:val="0"/>
          <w:numId w:val="22"/>
        </w:numPr>
        <w:ind w:left="567" w:hanging="567"/>
      </w:pPr>
      <w:r w:rsidRPr="00012AB3">
        <w:t>Felnőtt</w:t>
      </w:r>
      <w:r w:rsidR="00AB35DB">
        <w:t>eknél</w:t>
      </w:r>
      <w:r w:rsidR="00624945">
        <w:t>,</w:t>
      </w:r>
      <w:r w:rsidRPr="00012AB3">
        <w:t xml:space="preserve"> </w:t>
      </w:r>
      <w:r w:rsidR="00AB35DB">
        <w:t>valamint</w:t>
      </w:r>
      <w:r w:rsidR="00AB35DB" w:rsidRPr="00012AB3">
        <w:t xml:space="preserve"> 6 éves</w:t>
      </w:r>
      <w:r w:rsidR="00AB35DB">
        <w:t xml:space="preserve"> és</w:t>
      </w:r>
      <w:r w:rsidR="00AB35DB" w:rsidRPr="00012AB3">
        <w:t xml:space="preserve"> idősebb gyermek</w:t>
      </w:r>
      <w:r w:rsidR="00AB35DB">
        <w:t>eknél és serdülőknél</w:t>
      </w:r>
      <w:r w:rsidR="00AB35DB" w:rsidRPr="00012AB3">
        <w:t xml:space="preserve"> </w:t>
      </w:r>
      <w:r w:rsidRPr="00012AB3">
        <w:t>e</w:t>
      </w:r>
      <w:r w:rsidR="00AD6F9D" w:rsidRPr="00012AB3">
        <w:t>lőzetesen egy vagy több tirozin</w:t>
      </w:r>
      <w:r w:rsidR="00B41D10">
        <w:t>-</w:t>
      </w:r>
      <w:r w:rsidR="00AD6F9D" w:rsidRPr="00012AB3">
        <w:t>kináz-gátlóval (</w:t>
      </w:r>
      <w:r w:rsidR="00AD6F9D" w:rsidRPr="00AB35DB">
        <w:t>tyrosine kinase inhibitor</w:t>
      </w:r>
      <w:r w:rsidR="00AD6F9D" w:rsidRPr="00012AB3">
        <w:t>, TKI) kezelt CP Ph+</w:t>
      </w:r>
      <w:r w:rsidR="00624945">
        <w:t> </w:t>
      </w:r>
      <w:r w:rsidR="00AD6F9D" w:rsidRPr="00012AB3">
        <w:t>CML</w:t>
      </w:r>
      <w:r w:rsidR="00096B6F" w:rsidRPr="00012AB3">
        <w:t xml:space="preserve">, </w:t>
      </w:r>
      <w:r w:rsidR="00C57494">
        <w:t>amennyiben a betegnél</w:t>
      </w:r>
      <w:r w:rsidR="00C57494" w:rsidRPr="00012AB3">
        <w:t xml:space="preserve"> </w:t>
      </w:r>
      <w:r w:rsidR="00096B6F" w:rsidRPr="00012AB3">
        <w:t>az imatinib, a nilotinib és a dazatinib nem tekinthető megfelelő terápiás lehetőségnek.</w:t>
      </w:r>
    </w:p>
    <w:p w14:paraId="5420B4E6" w14:textId="04FBB1F5" w:rsidR="00F76EBD" w:rsidRPr="00012AB3" w:rsidRDefault="00096B6F" w:rsidP="00AB35DB">
      <w:pPr>
        <w:pStyle w:val="Listaszerbekezds"/>
        <w:numPr>
          <w:ilvl w:val="0"/>
          <w:numId w:val="22"/>
        </w:numPr>
        <w:ind w:left="567" w:hanging="567"/>
      </w:pPr>
      <w:r w:rsidRPr="00012AB3">
        <w:t xml:space="preserve">Felnőtt betegeknél </w:t>
      </w:r>
      <w:r w:rsidR="00F76EBD" w:rsidRPr="00012AB3">
        <w:t>előzetesen egy vagy több tirozin</w:t>
      </w:r>
      <w:r w:rsidR="00B41D10">
        <w:t>-</w:t>
      </w:r>
      <w:r w:rsidR="00F76EBD" w:rsidRPr="00012AB3">
        <w:t>kináz-gátlóval (</w:t>
      </w:r>
      <w:r w:rsidR="00F6258C" w:rsidRPr="00AB35DB">
        <w:t>tyrosine kinase inhibitor</w:t>
      </w:r>
      <w:r w:rsidR="00F6258C" w:rsidRPr="00012AB3">
        <w:t xml:space="preserve">, </w:t>
      </w:r>
      <w:r w:rsidR="00F76EBD" w:rsidRPr="00012AB3">
        <w:t xml:space="preserve">TKI) kezelt, akcelerált fázisú (AP), ill. blasztos fázisú (BP) Ph+ CML, </w:t>
      </w:r>
      <w:r w:rsidR="00C57494">
        <w:t>amennyiben a betegnél</w:t>
      </w:r>
      <w:r w:rsidR="00C57494" w:rsidRPr="00012AB3" w:rsidDel="00C57494">
        <w:t xml:space="preserve"> </w:t>
      </w:r>
      <w:r w:rsidR="00F76EBD" w:rsidRPr="00012AB3">
        <w:t>az imatinib, a nilotinib és a dazatinib nem tekinthető megfelelő terápiás lehetőségnek.</w:t>
      </w:r>
    </w:p>
    <w:p w14:paraId="05C8AD75" w14:textId="77777777" w:rsidR="00F76EBD" w:rsidRPr="00012AB3" w:rsidRDefault="00F76EBD" w:rsidP="00F76EBD"/>
    <w:p w14:paraId="7EB30311" w14:textId="1F8B5D84" w:rsidR="00F76EBD" w:rsidRPr="00012AB3" w:rsidRDefault="00926F87" w:rsidP="00B41D10">
      <w:pPr>
        <w:keepNext/>
        <w:widowControl/>
        <w:tabs>
          <w:tab w:val="left" w:pos="567"/>
        </w:tabs>
        <w:rPr>
          <w:b/>
          <w:bCs/>
        </w:rPr>
      </w:pPr>
      <w:r w:rsidRPr="00012AB3">
        <w:rPr>
          <w:b/>
          <w:bCs/>
        </w:rPr>
        <w:lastRenderedPageBreak/>
        <w:t>4.2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Adagolás és alkalmazás</w:t>
      </w:r>
    </w:p>
    <w:p w14:paraId="3489B1C4" w14:textId="77777777" w:rsidR="00F76EBD" w:rsidRPr="00012AB3" w:rsidRDefault="00F76EBD" w:rsidP="0031299C">
      <w:pPr>
        <w:keepNext/>
        <w:widowControl/>
      </w:pPr>
    </w:p>
    <w:p w14:paraId="00F6C552" w14:textId="77777777" w:rsidR="00F76EBD" w:rsidRPr="00012AB3" w:rsidRDefault="00F76EBD" w:rsidP="0031299C">
      <w:pPr>
        <w:keepNext/>
        <w:widowControl/>
      </w:pPr>
      <w:r w:rsidRPr="00012AB3">
        <w:rPr>
          <w:u w:val="single"/>
        </w:rPr>
        <w:t>Adagolás</w:t>
      </w:r>
    </w:p>
    <w:p w14:paraId="15FC8EF1" w14:textId="77777777" w:rsidR="00F76EBD" w:rsidRPr="00012AB3" w:rsidRDefault="00F76EBD" w:rsidP="00F76EBD"/>
    <w:p w14:paraId="15047737" w14:textId="358F2501" w:rsidR="00F76EBD" w:rsidRPr="00AB35DB" w:rsidRDefault="00E22B96" w:rsidP="00F76EBD">
      <w:pPr>
        <w:rPr>
          <w:i/>
        </w:rPr>
      </w:pPr>
      <w:r w:rsidRPr="00AB35DB">
        <w:rPr>
          <w:i/>
          <w:u w:val="single"/>
        </w:rPr>
        <w:t>Felnőtt betegeknél ú</w:t>
      </w:r>
      <w:r w:rsidR="00F76EBD" w:rsidRPr="00AB35DB">
        <w:rPr>
          <w:i/>
          <w:u w:val="single"/>
        </w:rPr>
        <w:t>jonnan diagnosztizált, CP Ph+ CML</w:t>
      </w:r>
    </w:p>
    <w:p w14:paraId="675E38C8" w14:textId="5E855F2C" w:rsidR="00F76EBD" w:rsidRPr="00012AB3" w:rsidRDefault="00F76EBD" w:rsidP="00F76EBD">
      <w:r w:rsidRPr="00012AB3">
        <w:t>Az ajánlott dózis naponta egyszer 400</w:t>
      </w:r>
      <w:r w:rsidR="00B3195B" w:rsidRPr="00012AB3">
        <w:t> mg</w:t>
      </w:r>
      <w:r w:rsidRPr="00012AB3">
        <w:t xml:space="preserve"> bozutinib.</w:t>
      </w:r>
    </w:p>
    <w:p w14:paraId="24B530E7" w14:textId="77777777" w:rsidR="00F76EBD" w:rsidRPr="00012AB3" w:rsidRDefault="00F76EBD" w:rsidP="00F76EBD"/>
    <w:p w14:paraId="5621E0CA" w14:textId="776C0924" w:rsidR="00F76EBD" w:rsidRPr="00AB35DB" w:rsidRDefault="004500A8" w:rsidP="00F76EBD">
      <w:pPr>
        <w:rPr>
          <w:i/>
        </w:rPr>
      </w:pPr>
      <w:r w:rsidRPr="00012AB3">
        <w:rPr>
          <w:i/>
          <w:u w:val="single"/>
        </w:rPr>
        <w:t xml:space="preserve">Felnőtt betegeknél </w:t>
      </w:r>
      <w:r w:rsidR="00F76EBD" w:rsidRPr="00AB35DB">
        <w:rPr>
          <w:i/>
          <w:u w:val="single"/>
        </w:rPr>
        <w:t>CP, AP vagy BP Ph+ CML a korábbi terápiával szembeni rezisztencia vagy intolerancia esetén</w:t>
      </w:r>
    </w:p>
    <w:p w14:paraId="6CB97B2C" w14:textId="55E852DC" w:rsidR="00F76EBD" w:rsidRPr="00012AB3" w:rsidRDefault="00F76EBD" w:rsidP="00F76EBD">
      <w:r w:rsidRPr="00012AB3">
        <w:t>Az ajánlott dózis naponta egyszer 500</w:t>
      </w:r>
      <w:r w:rsidR="00B3195B" w:rsidRPr="00012AB3">
        <w:t> mg</w:t>
      </w:r>
      <w:r w:rsidRPr="00012AB3">
        <w:t xml:space="preserve"> bozutinib.</w:t>
      </w:r>
    </w:p>
    <w:p w14:paraId="22B7465D" w14:textId="77777777" w:rsidR="00F76EBD" w:rsidRPr="00012AB3" w:rsidRDefault="00F76EBD" w:rsidP="00F76EBD"/>
    <w:p w14:paraId="6C132F88" w14:textId="77777777" w:rsidR="00F76EBD" w:rsidRPr="00012AB3" w:rsidRDefault="00F76EBD" w:rsidP="00F76EBD">
      <w:r w:rsidRPr="00012AB3">
        <w:t>Mindkét indikáció klinikai vizsgálataiban a bozutinib-kezelést a betegség progressziójáig, ill. a terápiával szembeni intolerancia kialakulásáig folytatták.</w:t>
      </w:r>
    </w:p>
    <w:p w14:paraId="371354C4" w14:textId="77777777" w:rsidR="00F76EBD" w:rsidRPr="00012AB3" w:rsidRDefault="00F76EBD" w:rsidP="00F76EBD"/>
    <w:p w14:paraId="0F31CB21" w14:textId="5C8D6260" w:rsidR="004500A8" w:rsidRPr="00012AB3" w:rsidRDefault="00212DFF" w:rsidP="004500A8">
      <w:pPr>
        <w:rPr>
          <w:i/>
        </w:rPr>
      </w:pPr>
      <w:r w:rsidRPr="00012AB3">
        <w:rPr>
          <w:i/>
          <w:u w:val="single"/>
        </w:rPr>
        <w:t>Gyermek</w:t>
      </w:r>
      <w:r w:rsidR="00AB35DB">
        <w:rPr>
          <w:i/>
          <w:u w:val="single"/>
        </w:rPr>
        <w:t>ek</w:t>
      </w:r>
      <w:r w:rsidR="00C57494">
        <w:rPr>
          <w:i/>
          <w:u w:val="single"/>
        </w:rPr>
        <w:t>nél</w:t>
      </w:r>
      <w:r w:rsidR="00AB35DB">
        <w:rPr>
          <w:i/>
          <w:u w:val="single"/>
        </w:rPr>
        <w:t xml:space="preserve"> és serdülők</w:t>
      </w:r>
      <w:r w:rsidR="00C57494">
        <w:rPr>
          <w:i/>
          <w:u w:val="single"/>
        </w:rPr>
        <w:t>nél</w:t>
      </w:r>
      <w:r w:rsidR="00AB35DB">
        <w:rPr>
          <w:i/>
          <w:u w:val="single"/>
        </w:rPr>
        <w:t xml:space="preserve"> </w:t>
      </w:r>
      <w:r w:rsidR="00EB0140" w:rsidRPr="00012AB3">
        <w:rPr>
          <w:i/>
          <w:u w:val="single"/>
        </w:rPr>
        <w:t xml:space="preserve">újonnan diagnosztizált </w:t>
      </w:r>
      <w:r w:rsidR="001B6B3C" w:rsidRPr="00012AB3">
        <w:rPr>
          <w:i/>
          <w:iCs/>
          <w:u w:val="single"/>
        </w:rPr>
        <w:t>CP Ph+ CML</w:t>
      </w:r>
      <w:r w:rsidR="00C57494">
        <w:rPr>
          <w:i/>
          <w:iCs/>
          <w:u w:val="single"/>
        </w:rPr>
        <w:t>,</w:t>
      </w:r>
      <w:r w:rsidR="001B6B3C" w:rsidRPr="00012AB3">
        <w:rPr>
          <w:i/>
          <w:iCs/>
          <w:u w:val="single"/>
        </w:rPr>
        <w:t xml:space="preserve"> </w:t>
      </w:r>
      <w:r w:rsidR="004500A8" w:rsidRPr="00012AB3">
        <w:rPr>
          <w:i/>
          <w:u w:val="single"/>
        </w:rPr>
        <w:t xml:space="preserve">vagy </w:t>
      </w:r>
      <w:r w:rsidR="001B6B3C" w:rsidRPr="00012AB3">
        <w:rPr>
          <w:i/>
          <w:iCs/>
          <w:u w:val="single"/>
        </w:rPr>
        <w:t xml:space="preserve">CP Ph+ CML </w:t>
      </w:r>
      <w:r w:rsidR="004500A8" w:rsidRPr="00012AB3">
        <w:rPr>
          <w:i/>
          <w:u w:val="single"/>
        </w:rPr>
        <w:t>a korábbi terápiával szembeni rezisztencia vagy intolerancia esetén</w:t>
      </w:r>
    </w:p>
    <w:p w14:paraId="219866DF" w14:textId="0FC5FE8C" w:rsidR="00212DFF" w:rsidRPr="00012AB3" w:rsidRDefault="00212DFF" w:rsidP="00212DFF">
      <w:r w:rsidRPr="00012AB3">
        <w:t xml:space="preserve">A bozutinib ajánlott </w:t>
      </w:r>
      <w:r w:rsidR="00072FAB" w:rsidRPr="00012AB3">
        <w:t>dózisa</w:t>
      </w:r>
      <w:r w:rsidRPr="00012AB3">
        <w:t xml:space="preserve"> újonnan diagnosztizált </w:t>
      </w:r>
      <w:r w:rsidR="00AB35DB">
        <w:t>gyermekeknél és serdülőknél</w:t>
      </w:r>
      <w:r w:rsidRPr="00012AB3">
        <w:t xml:space="preserve"> 300</w:t>
      </w:r>
      <w:r w:rsidR="00072FAB" w:rsidRPr="00012AB3">
        <w:t> </w:t>
      </w:r>
      <w:r w:rsidRPr="00012AB3">
        <w:t>mg/m</w:t>
      </w:r>
      <w:r w:rsidRPr="00AB35DB">
        <w:rPr>
          <w:vertAlign w:val="superscript"/>
        </w:rPr>
        <w:t>2</w:t>
      </w:r>
      <w:r w:rsidRPr="00012AB3">
        <w:t xml:space="preserve"> testfelület (</w:t>
      </w:r>
      <w:r w:rsidR="001028FF" w:rsidRPr="000755B8">
        <w:t>body</w:t>
      </w:r>
      <w:r w:rsidR="001028FF" w:rsidRPr="0092182A">
        <w:rPr>
          <w:lang w:val="en-GB"/>
        </w:rPr>
        <w:t xml:space="preserve"> </w:t>
      </w:r>
      <w:r w:rsidR="001028FF" w:rsidRPr="000755B8">
        <w:t>surface area</w:t>
      </w:r>
      <w:r w:rsidR="001028FF">
        <w:t xml:space="preserve">, </w:t>
      </w:r>
      <w:r w:rsidRPr="00012AB3">
        <w:t xml:space="preserve">BSA), naponta egyszer, </w:t>
      </w:r>
      <w:r w:rsidR="00072FAB" w:rsidRPr="00AB35DB">
        <w:rPr>
          <w:i/>
          <w:iCs/>
        </w:rPr>
        <w:t>per os</w:t>
      </w:r>
      <w:r w:rsidRPr="00012AB3">
        <w:t xml:space="preserve">, míg a korábbi terápiákra rezisztens vagy intoleráns (R/I) </w:t>
      </w:r>
      <w:r w:rsidR="00AB35DB">
        <w:t>gyermekeknél és serdülőknél</w:t>
      </w:r>
      <w:r w:rsidR="00AB35DB" w:rsidRPr="00012AB3">
        <w:t xml:space="preserve"> </w:t>
      </w:r>
      <w:r w:rsidRPr="00012AB3">
        <w:t xml:space="preserve">az ajánlott </w:t>
      </w:r>
      <w:r w:rsidR="00072FAB" w:rsidRPr="00012AB3">
        <w:t>dózis</w:t>
      </w:r>
      <w:r w:rsidRPr="00012AB3">
        <w:t xml:space="preserve"> 400</w:t>
      </w:r>
      <w:r w:rsidR="00072FAB" w:rsidRPr="00012AB3">
        <w:t> </w:t>
      </w:r>
      <w:r w:rsidRPr="00012AB3">
        <w:t>mg/m</w:t>
      </w:r>
      <w:r w:rsidRPr="00AB35DB">
        <w:rPr>
          <w:vertAlign w:val="superscript"/>
        </w:rPr>
        <w:t>2</w:t>
      </w:r>
      <w:r w:rsidRPr="00012AB3">
        <w:t xml:space="preserve"> BSA, naponta egyszer</w:t>
      </w:r>
      <w:r w:rsidR="00C57494">
        <w:t xml:space="preserve">, </w:t>
      </w:r>
      <w:r w:rsidR="00C57494" w:rsidRPr="00731BB1">
        <w:rPr>
          <w:i/>
        </w:rPr>
        <w:t>per os</w:t>
      </w:r>
      <w:r w:rsidRPr="00012AB3">
        <w:t xml:space="preserve">; az adagolási javaslatokat az 1. táblázat tartalmazza. Adott esetben a kívánt </w:t>
      </w:r>
      <w:r w:rsidR="00072FAB" w:rsidRPr="00012AB3">
        <w:t>dózis</w:t>
      </w:r>
      <w:r w:rsidRPr="00012AB3">
        <w:t xml:space="preserve"> a bozutinib filmtabletták különböző hatáserősségeinek kombinálásával érhető el.</w:t>
      </w:r>
    </w:p>
    <w:p w14:paraId="5708D374" w14:textId="77777777" w:rsidR="004500A8" w:rsidRPr="00012AB3" w:rsidRDefault="004500A8" w:rsidP="00F76EBD"/>
    <w:p w14:paraId="0576A19C" w14:textId="0AFA1C69" w:rsidR="00EB0140" w:rsidRPr="00AB35DB" w:rsidRDefault="001B6B3C" w:rsidP="00AB35DB">
      <w:pPr>
        <w:pStyle w:val="Listaszerbekezds"/>
        <w:numPr>
          <w:ilvl w:val="0"/>
          <w:numId w:val="24"/>
        </w:numPr>
        <w:tabs>
          <w:tab w:val="left" w:pos="284"/>
        </w:tabs>
        <w:ind w:left="0" w:firstLine="0"/>
        <w:rPr>
          <w:b/>
          <w:bCs/>
          <w:iCs/>
        </w:rPr>
      </w:pPr>
      <w:r w:rsidRPr="00AB35DB">
        <w:rPr>
          <w:b/>
          <w:bCs/>
        </w:rPr>
        <w:t>táblázat</w:t>
      </w:r>
      <w:r w:rsidR="00BD3814">
        <w:rPr>
          <w:b/>
          <w:bCs/>
        </w:rPr>
        <w:t xml:space="preserve"> –</w:t>
      </w:r>
      <w:r w:rsidRPr="00AB35DB">
        <w:rPr>
          <w:b/>
          <w:bCs/>
        </w:rPr>
        <w:t xml:space="preserve"> A bozutinib adagolása </w:t>
      </w:r>
      <w:r w:rsidR="00AB35DB" w:rsidRPr="00AB35DB">
        <w:rPr>
          <w:b/>
          <w:bCs/>
        </w:rPr>
        <w:t xml:space="preserve">gyermekeknél és serdülőknél </w:t>
      </w:r>
      <w:r w:rsidRPr="00AB35DB">
        <w:rPr>
          <w:b/>
          <w:bCs/>
        </w:rPr>
        <w:t>újonnan diagnosztizált CP Ph+ CML-ben</w:t>
      </w:r>
      <w:r w:rsidR="00C57494">
        <w:rPr>
          <w:b/>
          <w:bCs/>
        </w:rPr>
        <w:t>,</w:t>
      </w:r>
      <w:r w:rsidRPr="00AB35DB">
        <w:rPr>
          <w:b/>
          <w:bCs/>
        </w:rPr>
        <w:t xml:space="preserve"> </w:t>
      </w:r>
      <w:r w:rsidR="00EB0140" w:rsidRPr="00AB35DB">
        <w:rPr>
          <w:b/>
          <w:bCs/>
          <w:iCs/>
        </w:rPr>
        <w:t>vagy CP Ph+ CML-ben a korábbi terápiával szembeni rezisztencia vagy intolerancia esetén</w:t>
      </w:r>
    </w:p>
    <w:p w14:paraId="3963AEB9" w14:textId="77777777" w:rsidR="007D5AB3" w:rsidRPr="00AB35DB" w:rsidRDefault="007D5AB3" w:rsidP="007D5AB3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2"/>
        <w:gridCol w:w="3022"/>
        <w:gridCol w:w="3022"/>
      </w:tblGrid>
      <w:tr w:rsidR="007D5AB3" w:rsidRPr="00012AB3" w14:paraId="1DB5DAA0" w14:textId="77777777" w:rsidTr="0062416A">
        <w:tc>
          <w:tcPr>
            <w:tcW w:w="3022" w:type="dxa"/>
          </w:tcPr>
          <w:p w14:paraId="4032BDE2" w14:textId="5B09382B" w:rsidR="007D5AB3" w:rsidRPr="00AB35DB" w:rsidRDefault="00780985" w:rsidP="00624945">
            <w:pPr>
              <w:jc w:val="center"/>
              <w:rPr>
                <w:b/>
                <w:bCs/>
                <w:lang w:val="hu-HU"/>
              </w:rPr>
            </w:pPr>
            <w:r w:rsidRPr="00AB35DB">
              <w:rPr>
                <w:b/>
                <w:bCs/>
              </w:rPr>
              <w:t>T</w:t>
            </w:r>
            <w:r w:rsidR="00E023A5" w:rsidRPr="00AB35DB">
              <w:rPr>
                <w:b/>
                <w:bCs/>
                <w:lang w:val="hu-HU"/>
              </w:rPr>
              <w:t>e</w:t>
            </w:r>
            <w:r w:rsidRPr="00AB35DB">
              <w:rPr>
                <w:b/>
                <w:bCs/>
              </w:rPr>
              <w:t>stfe</w:t>
            </w:r>
            <w:r w:rsidR="00AB35DB">
              <w:rPr>
                <w:b/>
                <w:bCs/>
              </w:rPr>
              <w:t>l</w:t>
            </w:r>
            <w:r w:rsidRPr="00AB35DB">
              <w:rPr>
                <w:b/>
                <w:bCs/>
              </w:rPr>
              <w:t>ület (</w:t>
            </w:r>
            <w:r w:rsidR="007D5AB3" w:rsidRPr="00AB35DB">
              <w:rPr>
                <w:b/>
                <w:bCs/>
              </w:rPr>
              <w:t>BSA</w:t>
            </w:r>
            <w:r w:rsidRPr="00AB35DB">
              <w:rPr>
                <w:b/>
                <w:bCs/>
              </w:rPr>
              <w:t>)</w:t>
            </w:r>
          </w:p>
        </w:tc>
        <w:tc>
          <w:tcPr>
            <w:tcW w:w="3022" w:type="dxa"/>
          </w:tcPr>
          <w:p w14:paraId="75AB564C" w14:textId="573D7F1E" w:rsidR="007D5AB3" w:rsidRPr="00AB35DB" w:rsidRDefault="007D5AB3" w:rsidP="00624945">
            <w:pPr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92182A">
              <w:rPr>
                <w:b/>
                <w:bCs/>
              </w:rPr>
              <w:t xml:space="preserve">Ajánlott dózis </w:t>
            </w:r>
            <w:r w:rsidRPr="0092182A">
              <w:rPr>
                <w:b/>
                <w:bCs/>
                <w:u w:val="single"/>
              </w:rPr>
              <w:t xml:space="preserve">újonnan diagnosztizált </w:t>
            </w:r>
            <w:r w:rsidR="00780985" w:rsidRPr="0092182A">
              <w:rPr>
                <w:b/>
                <w:bCs/>
                <w:u w:val="single"/>
              </w:rPr>
              <w:t>betegségben</w:t>
            </w:r>
          </w:p>
        </w:tc>
        <w:tc>
          <w:tcPr>
            <w:tcW w:w="3022" w:type="dxa"/>
          </w:tcPr>
          <w:p w14:paraId="491AA196" w14:textId="11666E5D" w:rsidR="007D5AB3" w:rsidRPr="00AB35DB" w:rsidRDefault="00780985" w:rsidP="00624945">
            <w:pPr>
              <w:jc w:val="center"/>
              <w:rPr>
                <w:sz w:val="22"/>
                <w:szCs w:val="22"/>
                <w:lang w:val="hu-HU"/>
              </w:rPr>
            </w:pPr>
            <w:r w:rsidRPr="0092182A">
              <w:rPr>
                <w:b/>
                <w:bCs/>
              </w:rPr>
              <w:t>Ajánlott dózis rezisztens vagy intoleráns</w:t>
            </w:r>
            <w:r w:rsidRPr="0092182A">
              <w:t xml:space="preserve"> (</w:t>
            </w:r>
            <w:r w:rsidR="007D5AB3" w:rsidRPr="0092182A">
              <w:rPr>
                <w:b/>
                <w:bCs/>
              </w:rPr>
              <w:t>R/I</w:t>
            </w:r>
            <w:r w:rsidRPr="0092182A">
              <w:rPr>
                <w:b/>
                <w:bCs/>
              </w:rPr>
              <w:t>)</w:t>
            </w:r>
            <w:r w:rsidR="007D5AB3" w:rsidRPr="0092182A">
              <w:rPr>
                <w:b/>
                <w:bCs/>
              </w:rPr>
              <w:t xml:space="preserve"> </w:t>
            </w:r>
            <w:r w:rsidRPr="0092182A">
              <w:rPr>
                <w:b/>
                <w:bCs/>
              </w:rPr>
              <w:t>betegeknél</w:t>
            </w:r>
            <w:r w:rsidR="007D5AB3" w:rsidRPr="0092182A">
              <w:rPr>
                <w:b/>
                <w:bCs/>
              </w:rPr>
              <w:t xml:space="preserve"> </w:t>
            </w:r>
          </w:p>
        </w:tc>
      </w:tr>
      <w:tr w:rsidR="007D5AB3" w:rsidRPr="00012AB3" w14:paraId="0C05B9DA" w14:textId="77777777" w:rsidTr="0062416A">
        <w:tc>
          <w:tcPr>
            <w:tcW w:w="3022" w:type="dxa"/>
          </w:tcPr>
          <w:p w14:paraId="6490EB83" w14:textId="5FB18899" w:rsidR="007D5AB3" w:rsidRPr="00AB35DB" w:rsidRDefault="007D5AB3" w:rsidP="00624945">
            <w:pPr>
              <w:jc w:val="center"/>
              <w:rPr>
                <w:sz w:val="22"/>
                <w:szCs w:val="22"/>
                <w:lang w:val="hu-HU"/>
              </w:rPr>
            </w:pPr>
            <w:r w:rsidRPr="00012AB3">
              <w:t>0,55–&lt; 0,63 m</w:t>
            </w:r>
            <w:r w:rsidRPr="00012AB3">
              <w:rPr>
                <w:vertAlign w:val="superscript"/>
              </w:rPr>
              <w:t>2</w:t>
            </w:r>
          </w:p>
        </w:tc>
        <w:tc>
          <w:tcPr>
            <w:tcW w:w="3022" w:type="dxa"/>
          </w:tcPr>
          <w:p w14:paraId="26A7F40E" w14:textId="0A22D1B0" w:rsidR="007D5AB3" w:rsidRPr="00AB35DB" w:rsidRDefault="007D5AB3" w:rsidP="00624945">
            <w:pPr>
              <w:jc w:val="center"/>
              <w:rPr>
                <w:sz w:val="22"/>
                <w:szCs w:val="22"/>
                <w:lang w:val="hu-HU"/>
              </w:rPr>
            </w:pPr>
            <w:r w:rsidRPr="00012AB3">
              <w:t>200 mg</w:t>
            </w:r>
          </w:p>
        </w:tc>
        <w:tc>
          <w:tcPr>
            <w:tcW w:w="3022" w:type="dxa"/>
          </w:tcPr>
          <w:p w14:paraId="144A9368" w14:textId="5FF9FAB3" w:rsidR="007D5AB3" w:rsidRPr="00AB35DB" w:rsidRDefault="007D5AB3" w:rsidP="00624945">
            <w:pPr>
              <w:jc w:val="center"/>
              <w:rPr>
                <w:sz w:val="22"/>
                <w:szCs w:val="22"/>
                <w:lang w:val="hu-HU"/>
              </w:rPr>
            </w:pPr>
            <w:r w:rsidRPr="00012AB3">
              <w:t>250 mg</w:t>
            </w:r>
          </w:p>
        </w:tc>
      </w:tr>
      <w:tr w:rsidR="007D5AB3" w:rsidRPr="00012AB3" w14:paraId="648F71CF" w14:textId="77777777" w:rsidTr="0062416A">
        <w:tc>
          <w:tcPr>
            <w:tcW w:w="3022" w:type="dxa"/>
          </w:tcPr>
          <w:p w14:paraId="52B79518" w14:textId="0FC3D8C6" w:rsidR="007D5AB3" w:rsidRPr="00AB35DB" w:rsidRDefault="007D5AB3" w:rsidP="00624945">
            <w:pPr>
              <w:jc w:val="center"/>
              <w:rPr>
                <w:sz w:val="22"/>
                <w:szCs w:val="22"/>
                <w:lang w:val="hu-HU"/>
              </w:rPr>
            </w:pPr>
            <w:r w:rsidRPr="00012AB3">
              <w:t>0,63–&lt; 0,75 m</w:t>
            </w:r>
            <w:r w:rsidRPr="00012AB3">
              <w:rPr>
                <w:vertAlign w:val="superscript"/>
              </w:rPr>
              <w:t>2</w:t>
            </w:r>
          </w:p>
        </w:tc>
        <w:tc>
          <w:tcPr>
            <w:tcW w:w="3022" w:type="dxa"/>
          </w:tcPr>
          <w:p w14:paraId="67DF9CB2" w14:textId="4FB9A57C" w:rsidR="007D5AB3" w:rsidRPr="00AB35DB" w:rsidRDefault="007D5AB3" w:rsidP="00624945">
            <w:pPr>
              <w:jc w:val="center"/>
              <w:rPr>
                <w:sz w:val="22"/>
                <w:szCs w:val="22"/>
                <w:lang w:val="hu-HU"/>
              </w:rPr>
            </w:pPr>
            <w:r w:rsidRPr="00012AB3">
              <w:t>200 mg</w:t>
            </w:r>
          </w:p>
        </w:tc>
        <w:tc>
          <w:tcPr>
            <w:tcW w:w="3022" w:type="dxa"/>
          </w:tcPr>
          <w:p w14:paraId="088B56D9" w14:textId="650AFBE8" w:rsidR="007D5AB3" w:rsidRPr="00AB35DB" w:rsidRDefault="007D5AB3" w:rsidP="00624945">
            <w:pPr>
              <w:jc w:val="center"/>
              <w:rPr>
                <w:sz w:val="22"/>
                <w:szCs w:val="22"/>
                <w:lang w:val="hu-HU"/>
              </w:rPr>
            </w:pPr>
            <w:r w:rsidRPr="00012AB3">
              <w:t>300 mg</w:t>
            </w:r>
          </w:p>
        </w:tc>
      </w:tr>
      <w:tr w:rsidR="007D5AB3" w:rsidRPr="00012AB3" w14:paraId="3DBE13ED" w14:textId="77777777" w:rsidTr="0062416A">
        <w:tc>
          <w:tcPr>
            <w:tcW w:w="3022" w:type="dxa"/>
          </w:tcPr>
          <w:p w14:paraId="6E0E0E21" w14:textId="67E88097" w:rsidR="007D5AB3" w:rsidRPr="00AB35DB" w:rsidRDefault="007D5AB3" w:rsidP="00C57494">
            <w:pPr>
              <w:jc w:val="center"/>
              <w:rPr>
                <w:sz w:val="22"/>
                <w:szCs w:val="22"/>
                <w:lang w:val="hu-HU"/>
              </w:rPr>
            </w:pPr>
            <w:r w:rsidRPr="00012AB3">
              <w:t>0,75–&lt;0,9 m</w:t>
            </w:r>
            <w:r w:rsidRPr="00012AB3">
              <w:rPr>
                <w:vertAlign w:val="superscript"/>
              </w:rPr>
              <w:t>2</w:t>
            </w:r>
          </w:p>
        </w:tc>
        <w:tc>
          <w:tcPr>
            <w:tcW w:w="3022" w:type="dxa"/>
          </w:tcPr>
          <w:p w14:paraId="2C40F277" w14:textId="46D640DC" w:rsidR="007D5AB3" w:rsidRPr="00AB35DB" w:rsidRDefault="007D5AB3" w:rsidP="00624945">
            <w:pPr>
              <w:jc w:val="center"/>
              <w:rPr>
                <w:sz w:val="22"/>
                <w:szCs w:val="22"/>
                <w:lang w:val="hu-HU"/>
              </w:rPr>
            </w:pPr>
            <w:r w:rsidRPr="00012AB3">
              <w:t>250 mg</w:t>
            </w:r>
          </w:p>
        </w:tc>
        <w:tc>
          <w:tcPr>
            <w:tcW w:w="3022" w:type="dxa"/>
          </w:tcPr>
          <w:p w14:paraId="52A2770D" w14:textId="52AC3EC1" w:rsidR="007D5AB3" w:rsidRPr="00AB35DB" w:rsidRDefault="007D5AB3" w:rsidP="00624945">
            <w:pPr>
              <w:jc w:val="center"/>
              <w:rPr>
                <w:sz w:val="22"/>
                <w:szCs w:val="22"/>
                <w:lang w:val="hu-HU"/>
              </w:rPr>
            </w:pPr>
            <w:r w:rsidRPr="00012AB3">
              <w:t>350 mg</w:t>
            </w:r>
          </w:p>
        </w:tc>
      </w:tr>
      <w:tr w:rsidR="007D5AB3" w:rsidRPr="00012AB3" w14:paraId="7D2E3B24" w14:textId="77777777" w:rsidTr="0062416A">
        <w:tc>
          <w:tcPr>
            <w:tcW w:w="3022" w:type="dxa"/>
          </w:tcPr>
          <w:p w14:paraId="400F3BA5" w14:textId="64DEBC9A" w:rsidR="007D5AB3" w:rsidRPr="00AB35DB" w:rsidRDefault="007D5AB3" w:rsidP="00624945">
            <w:pPr>
              <w:jc w:val="center"/>
              <w:rPr>
                <w:sz w:val="22"/>
                <w:szCs w:val="22"/>
                <w:lang w:val="hu-HU"/>
              </w:rPr>
            </w:pPr>
            <w:r w:rsidRPr="00012AB3">
              <w:t>0,9–&lt; 1,1 m</w:t>
            </w:r>
            <w:r w:rsidRPr="00012AB3">
              <w:rPr>
                <w:vertAlign w:val="superscript"/>
              </w:rPr>
              <w:t>2</w:t>
            </w:r>
          </w:p>
        </w:tc>
        <w:tc>
          <w:tcPr>
            <w:tcW w:w="3022" w:type="dxa"/>
          </w:tcPr>
          <w:p w14:paraId="23700CE6" w14:textId="01A4610F" w:rsidR="007D5AB3" w:rsidRPr="00AB35DB" w:rsidRDefault="007D5AB3" w:rsidP="00624945">
            <w:pPr>
              <w:jc w:val="center"/>
              <w:rPr>
                <w:sz w:val="22"/>
                <w:szCs w:val="22"/>
                <w:lang w:val="hu-HU"/>
              </w:rPr>
            </w:pPr>
            <w:r w:rsidRPr="00012AB3">
              <w:t>300 mg</w:t>
            </w:r>
          </w:p>
        </w:tc>
        <w:tc>
          <w:tcPr>
            <w:tcW w:w="3022" w:type="dxa"/>
          </w:tcPr>
          <w:p w14:paraId="1CAB92DF" w14:textId="2AE9F7C6" w:rsidR="007D5AB3" w:rsidRPr="00AB35DB" w:rsidRDefault="007D5AB3" w:rsidP="00624945">
            <w:pPr>
              <w:jc w:val="center"/>
              <w:rPr>
                <w:sz w:val="22"/>
                <w:szCs w:val="22"/>
                <w:lang w:val="hu-HU"/>
              </w:rPr>
            </w:pPr>
            <w:r w:rsidRPr="00012AB3">
              <w:t>400 mg</w:t>
            </w:r>
          </w:p>
        </w:tc>
      </w:tr>
      <w:tr w:rsidR="007D5AB3" w:rsidRPr="00012AB3" w14:paraId="4C286C64" w14:textId="77777777" w:rsidTr="0062416A">
        <w:tc>
          <w:tcPr>
            <w:tcW w:w="3022" w:type="dxa"/>
          </w:tcPr>
          <w:p w14:paraId="719FD4E1" w14:textId="1E8D6A32" w:rsidR="007D5AB3" w:rsidRPr="00AB35DB" w:rsidRDefault="007D5AB3" w:rsidP="00624945">
            <w:pPr>
              <w:tabs>
                <w:tab w:val="left" w:pos="930"/>
              </w:tabs>
              <w:jc w:val="center"/>
              <w:rPr>
                <w:sz w:val="22"/>
                <w:szCs w:val="22"/>
                <w:lang w:val="hu-HU"/>
              </w:rPr>
            </w:pPr>
            <w:r w:rsidRPr="00012AB3">
              <w:t>≥ 1,1 m</w:t>
            </w:r>
            <w:r w:rsidRPr="00012AB3">
              <w:rPr>
                <w:vertAlign w:val="superscript"/>
              </w:rPr>
              <w:t>2</w:t>
            </w:r>
          </w:p>
        </w:tc>
        <w:tc>
          <w:tcPr>
            <w:tcW w:w="3022" w:type="dxa"/>
          </w:tcPr>
          <w:p w14:paraId="1BB69EDF" w14:textId="7DF737DA" w:rsidR="007D5AB3" w:rsidRPr="00AB35DB" w:rsidRDefault="007D5AB3" w:rsidP="00624945">
            <w:pPr>
              <w:jc w:val="center"/>
              <w:rPr>
                <w:sz w:val="22"/>
                <w:szCs w:val="22"/>
                <w:lang w:val="hu-HU"/>
              </w:rPr>
            </w:pPr>
            <w:r w:rsidRPr="00012AB3">
              <w:t>400 mg*</w:t>
            </w:r>
          </w:p>
        </w:tc>
        <w:tc>
          <w:tcPr>
            <w:tcW w:w="3022" w:type="dxa"/>
          </w:tcPr>
          <w:p w14:paraId="47F9907A" w14:textId="37799567" w:rsidR="007D5AB3" w:rsidRPr="00AB35DB" w:rsidRDefault="007D5AB3" w:rsidP="00624945">
            <w:pPr>
              <w:jc w:val="center"/>
              <w:rPr>
                <w:sz w:val="22"/>
                <w:szCs w:val="22"/>
                <w:lang w:val="hu-HU"/>
              </w:rPr>
            </w:pPr>
            <w:r w:rsidRPr="00012AB3">
              <w:t>500 mg*</w:t>
            </w:r>
          </w:p>
        </w:tc>
      </w:tr>
    </w:tbl>
    <w:p w14:paraId="61E1CCDB" w14:textId="5B344699" w:rsidR="0062416A" w:rsidRPr="00AB35DB" w:rsidRDefault="0062416A" w:rsidP="0062416A">
      <w:pPr>
        <w:rPr>
          <w:sz w:val="20"/>
          <w:szCs w:val="20"/>
        </w:rPr>
      </w:pPr>
      <w:r w:rsidRPr="00AB35DB">
        <w:rPr>
          <w:sz w:val="20"/>
          <w:szCs w:val="20"/>
        </w:rPr>
        <w:t xml:space="preserve">* maximális kezdő </w:t>
      </w:r>
      <w:r w:rsidR="00E023A5">
        <w:rPr>
          <w:sz w:val="20"/>
          <w:szCs w:val="20"/>
        </w:rPr>
        <w:t>dózis</w:t>
      </w:r>
      <w:r w:rsidRPr="00AB35DB">
        <w:rPr>
          <w:sz w:val="20"/>
          <w:szCs w:val="20"/>
        </w:rPr>
        <w:t xml:space="preserve"> (megfelel a felnőtt javallatban szereplő maximális kezdő </w:t>
      </w:r>
      <w:r w:rsidR="00E023A5">
        <w:rPr>
          <w:sz w:val="20"/>
          <w:szCs w:val="20"/>
        </w:rPr>
        <w:t>dózisnak</w:t>
      </w:r>
      <w:r w:rsidRPr="00AB35DB">
        <w:rPr>
          <w:sz w:val="20"/>
          <w:szCs w:val="20"/>
        </w:rPr>
        <w:t>)</w:t>
      </w:r>
    </w:p>
    <w:p w14:paraId="4C5C51A7" w14:textId="493DF6C7" w:rsidR="0062416A" w:rsidRPr="00012AB3" w:rsidRDefault="0062416A" w:rsidP="0062416A">
      <w:pPr>
        <w:rPr>
          <w:sz w:val="20"/>
          <w:szCs w:val="20"/>
        </w:rPr>
      </w:pPr>
      <w:r w:rsidRPr="00012AB3">
        <w:rPr>
          <w:sz w:val="20"/>
          <w:szCs w:val="20"/>
        </w:rPr>
        <w:t>Rövidítések: AP</w:t>
      </w:r>
      <w:r w:rsidR="008D49C6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8D49C6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a</w:t>
      </w:r>
      <w:r w:rsidR="008D49C6" w:rsidRPr="00012AB3">
        <w:rPr>
          <w:sz w:val="20"/>
          <w:szCs w:val="20"/>
        </w:rPr>
        <w:t>k</w:t>
      </w:r>
      <w:r w:rsidRPr="00012AB3">
        <w:rPr>
          <w:sz w:val="20"/>
          <w:szCs w:val="20"/>
        </w:rPr>
        <w:t>celer</w:t>
      </w:r>
      <w:r w:rsidR="008D49C6" w:rsidRPr="00012AB3">
        <w:rPr>
          <w:sz w:val="20"/>
          <w:szCs w:val="20"/>
        </w:rPr>
        <w:t>ált fázisú</w:t>
      </w:r>
      <w:r w:rsidR="00E023A5">
        <w:rPr>
          <w:sz w:val="20"/>
          <w:szCs w:val="20"/>
        </w:rPr>
        <w:t xml:space="preserve"> (</w:t>
      </w:r>
      <w:r w:rsidR="00E023A5" w:rsidRPr="00C875E6">
        <w:rPr>
          <w:sz w:val="20"/>
        </w:rPr>
        <w:t>accelerated phase</w:t>
      </w:r>
      <w:r w:rsidRPr="00012AB3">
        <w:rPr>
          <w:sz w:val="20"/>
          <w:szCs w:val="20"/>
        </w:rPr>
        <w:t>; BP</w:t>
      </w:r>
      <w:r w:rsidR="008D49C6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8D49C6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blas</w:t>
      </w:r>
      <w:r w:rsidR="008D49C6" w:rsidRPr="00012AB3">
        <w:rPr>
          <w:sz w:val="20"/>
          <w:szCs w:val="20"/>
        </w:rPr>
        <w:t>ztos fázisú</w:t>
      </w:r>
      <w:r w:rsidR="00E023A5">
        <w:rPr>
          <w:sz w:val="20"/>
          <w:szCs w:val="20"/>
        </w:rPr>
        <w:t xml:space="preserve"> (</w:t>
      </w:r>
      <w:r w:rsidR="00E023A5" w:rsidRPr="00C875E6">
        <w:rPr>
          <w:sz w:val="20"/>
        </w:rPr>
        <w:t>blast phase</w:t>
      </w:r>
      <w:r w:rsidR="00E023A5">
        <w:rPr>
          <w:sz w:val="20"/>
        </w:rPr>
        <w:t>)</w:t>
      </w:r>
      <w:r w:rsidRPr="00012AB3">
        <w:rPr>
          <w:sz w:val="20"/>
          <w:szCs w:val="20"/>
        </w:rPr>
        <w:t>; BSA</w:t>
      </w:r>
      <w:r w:rsidR="008D49C6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8D49C6" w:rsidRPr="00012AB3">
        <w:rPr>
          <w:sz w:val="20"/>
          <w:szCs w:val="20"/>
        </w:rPr>
        <w:t> testfelület (</w:t>
      </w:r>
      <w:r w:rsidRPr="00012AB3">
        <w:rPr>
          <w:sz w:val="20"/>
          <w:szCs w:val="20"/>
        </w:rPr>
        <w:t>body surface area</w:t>
      </w:r>
      <w:r w:rsidR="008D49C6" w:rsidRPr="00012AB3">
        <w:rPr>
          <w:sz w:val="20"/>
          <w:szCs w:val="20"/>
        </w:rPr>
        <w:t>)</w:t>
      </w:r>
      <w:r w:rsidRPr="00012AB3">
        <w:rPr>
          <w:sz w:val="20"/>
          <w:szCs w:val="20"/>
        </w:rPr>
        <w:t>; CML</w:t>
      </w:r>
      <w:r w:rsidR="008D49C6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8D49C6" w:rsidRPr="00012AB3">
        <w:rPr>
          <w:sz w:val="20"/>
          <w:szCs w:val="20"/>
        </w:rPr>
        <w:t> krónikus</w:t>
      </w:r>
      <w:r w:rsidRPr="00012AB3">
        <w:rPr>
          <w:sz w:val="20"/>
          <w:szCs w:val="20"/>
        </w:rPr>
        <w:t xml:space="preserve"> myeloid</w:t>
      </w:r>
      <w:r w:rsidR="008D49C6" w:rsidRPr="00012AB3">
        <w:rPr>
          <w:sz w:val="20"/>
          <w:szCs w:val="20"/>
        </w:rPr>
        <w:t xml:space="preserve"> </w:t>
      </w:r>
      <w:r w:rsidRPr="00012AB3">
        <w:rPr>
          <w:sz w:val="20"/>
          <w:szCs w:val="20"/>
        </w:rPr>
        <w:t>leukaemia; CP</w:t>
      </w:r>
      <w:r w:rsidR="008D49C6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8D49C6" w:rsidRPr="00012AB3">
        <w:rPr>
          <w:sz w:val="20"/>
          <w:szCs w:val="20"/>
        </w:rPr>
        <w:t> krónikus fázisú</w:t>
      </w:r>
      <w:r w:rsidR="00E023A5">
        <w:rPr>
          <w:sz w:val="20"/>
          <w:szCs w:val="20"/>
        </w:rPr>
        <w:t xml:space="preserve"> (</w:t>
      </w:r>
      <w:r w:rsidR="00E023A5" w:rsidRPr="00C875E6">
        <w:rPr>
          <w:sz w:val="20"/>
        </w:rPr>
        <w:t>chronic phase</w:t>
      </w:r>
      <w:r w:rsidR="00E023A5">
        <w:rPr>
          <w:sz w:val="20"/>
        </w:rPr>
        <w:t>)</w:t>
      </w:r>
      <w:r w:rsidRPr="00012AB3">
        <w:rPr>
          <w:sz w:val="20"/>
          <w:szCs w:val="20"/>
        </w:rPr>
        <w:t>; ND</w:t>
      </w:r>
      <w:r w:rsidR="00C42350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42350" w:rsidRPr="00012AB3">
        <w:rPr>
          <w:sz w:val="20"/>
          <w:szCs w:val="20"/>
        </w:rPr>
        <w:t> </w:t>
      </w:r>
      <w:r w:rsidR="00E023A5">
        <w:rPr>
          <w:sz w:val="20"/>
          <w:szCs w:val="20"/>
        </w:rPr>
        <w:t>ú</w:t>
      </w:r>
      <w:r w:rsidR="00C42350" w:rsidRPr="00012AB3">
        <w:rPr>
          <w:sz w:val="20"/>
          <w:szCs w:val="20"/>
        </w:rPr>
        <w:t>jonnan diagnosztizált (</w:t>
      </w:r>
      <w:r w:rsidRPr="00012AB3">
        <w:rPr>
          <w:sz w:val="20"/>
          <w:szCs w:val="20"/>
        </w:rPr>
        <w:t>newly-diagnosed</w:t>
      </w:r>
      <w:r w:rsidR="00C42350" w:rsidRPr="00012AB3">
        <w:rPr>
          <w:sz w:val="20"/>
          <w:szCs w:val="20"/>
        </w:rPr>
        <w:t>)</w:t>
      </w:r>
      <w:r w:rsidRPr="00012AB3">
        <w:rPr>
          <w:sz w:val="20"/>
          <w:szCs w:val="20"/>
        </w:rPr>
        <w:t>; Ph+</w:t>
      </w:r>
      <w:r w:rsidR="008D49C6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8D49C6" w:rsidRPr="00012AB3">
        <w:rPr>
          <w:sz w:val="20"/>
          <w:szCs w:val="20"/>
        </w:rPr>
        <w:t> </w:t>
      </w:r>
      <w:r w:rsidR="008D49C6" w:rsidRPr="00AB35DB">
        <w:rPr>
          <w:sz w:val="20"/>
          <w:szCs w:val="20"/>
        </w:rPr>
        <w:t>Philadelphia-kromoszóma-pozitív</w:t>
      </w:r>
      <w:r w:rsidRPr="00012AB3">
        <w:rPr>
          <w:sz w:val="20"/>
          <w:szCs w:val="20"/>
        </w:rPr>
        <w:t>; R/I=re</w:t>
      </w:r>
      <w:r w:rsidR="008D49C6" w:rsidRPr="00012AB3">
        <w:rPr>
          <w:sz w:val="20"/>
          <w:szCs w:val="20"/>
        </w:rPr>
        <w:t>zisztens vagy intole</w:t>
      </w:r>
      <w:r w:rsidR="00C42350" w:rsidRPr="00012AB3">
        <w:rPr>
          <w:sz w:val="20"/>
          <w:szCs w:val="20"/>
        </w:rPr>
        <w:t>r</w:t>
      </w:r>
      <w:r w:rsidR="008D49C6" w:rsidRPr="00012AB3">
        <w:rPr>
          <w:sz w:val="20"/>
          <w:szCs w:val="20"/>
        </w:rPr>
        <w:t>áns</w:t>
      </w:r>
      <w:r w:rsidRPr="00012AB3">
        <w:rPr>
          <w:sz w:val="20"/>
          <w:szCs w:val="20"/>
        </w:rPr>
        <w:t>.</w:t>
      </w:r>
    </w:p>
    <w:p w14:paraId="56F41078" w14:textId="53B38D8E" w:rsidR="0062416A" w:rsidRPr="00012AB3" w:rsidRDefault="0062416A" w:rsidP="00F76EBD"/>
    <w:p w14:paraId="7BA7AD74" w14:textId="77777777" w:rsidR="00F76EBD" w:rsidRPr="00012AB3" w:rsidRDefault="00F76EBD" w:rsidP="00F76EBD">
      <w:pPr>
        <w:rPr>
          <w:i/>
        </w:rPr>
      </w:pPr>
      <w:r w:rsidRPr="00012AB3">
        <w:rPr>
          <w:i/>
          <w:u w:val="single"/>
        </w:rPr>
        <w:t>Dózismódosítások</w:t>
      </w:r>
    </w:p>
    <w:p w14:paraId="6AB63B91" w14:textId="77777777" w:rsidR="00F76EBD" w:rsidRPr="00012AB3" w:rsidRDefault="00F76EBD" w:rsidP="00F76EBD">
      <w:pPr>
        <w:rPr>
          <w:i/>
        </w:rPr>
      </w:pPr>
    </w:p>
    <w:p w14:paraId="70E64B11" w14:textId="106961A2" w:rsidR="00C42350" w:rsidRPr="00012AB3" w:rsidRDefault="00F76EBD" w:rsidP="00F76EBD">
      <w:r w:rsidRPr="00012AB3">
        <w:t xml:space="preserve">A korábbi kezelésre rezisztens vagy azt nem toleráló CML-es </w:t>
      </w:r>
      <w:r w:rsidR="00B551D8" w:rsidRPr="00012AB3">
        <w:t xml:space="preserve">felnőtt </w:t>
      </w:r>
      <w:r w:rsidRPr="00012AB3">
        <w:t>betegek</w:t>
      </w:r>
      <w:r w:rsidR="00B551D8" w:rsidRPr="00012AB3">
        <w:t>nél</w:t>
      </w:r>
      <w:r w:rsidRPr="00012AB3">
        <w:t xml:space="preserve"> a dózis 600</w:t>
      </w:r>
      <w:r w:rsidR="00B3195B" w:rsidRPr="00012AB3">
        <w:t> mg</w:t>
      </w:r>
      <w:r w:rsidRPr="00012AB3">
        <w:t xml:space="preserve">-ra </w:t>
      </w:r>
      <w:r w:rsidR="00B551D8" w:rsidRPr="00012AB3">
        <w:t xml:space="preserve">emelhető </w:t>
      </w:r>
      <w:r w:rsidRPr="00012AB3">
        <w:t xml:space="preserve">olyan betegeknél, akiknél nem alakult ki </w:t>
      </w:r>
      <w:r w:rsidR="00B551D8" w:rsidRPr="00012AB3">
        <w:t xml:space="preserve">kielégítő </w:t>
      </w:r>
      <w:r w:rsidRPr="00012AB3">
        <w:t>válasz</w:t>
      </w:r>
      <w:r w:rsidR="000327E1" w:rsidRPr="00012AB3">
        <w:t>, illetve ha progresszió jelei mutatkoznak</w:t>
      </w:r>
      <w:r w:rsidRPr="00012AB3">
        <w:t xml:space="preserve">, </w:t>
      </w:r>
      <w:r w:rsidR="000327E1" w:rsidRPr="00012AB3">
        <w:t xml:space="preserve">és nincsenek jelen </w:t>
      </w:r>
      <w:r w:rsidRPr="00012AB3">
        <w:t xml:space="preserve">3. </w:t>
      </w:r>
      <w:r w:rsidR="000327E1" w:rsidRPr="00012AB3">
        <w:t xml:space="preserve">vagy 4. </w:t>
      </w:r>
      <w:r w:rsidRPr="00012AB3">
        <w:t xml:space="preserve">fokozatú vagy </w:t>
      </w:r>
      <w:r w:rsidR="000327E1" w:rsidRPr="00012AB3">
        <w:t xml:space="preserve">perzisztens 2. fokozatú </w:t>
      </w:r>
      <w:r w:rsidRPr="00012AB3">
        <w:t xml:space="preserve">mellékhatások. </w:t>
      </w:r>
    </w:p>
    <w:p w14:paraId="5B23F7BB" w14:textId="77777777" w:rsidR="00C42350" w:rsidRPr="00012AB3" w:rsidRDefault="00C42350" w:rsidP="00F76EBD"/>
    <w:p w14:paraId="5F2739F3" w14:textId="0BBCA676" w:rsidR="00FF588C" w:rsidRPr="00012AB3" w:rsidRDefault="00F76EBD" w:rsidP="00F76EBD">
      <w:r w:rsidRPr="00012AB3">
        <w:t xml:space="preserve">Az újonnan diagnosztizált CP CML-ben szenvedő, </w:t>
      </w:r>
      <w:r w:rsidR="004F69A0" w:rsidRPr="00012AB3">
        <w:t xml:space="preserve">felnőtt </w:t>
      </w:r>
      <w:r w:rsidRPr="00012AB3">
        <w:t>betegek</w:t>
      </w:r>
      <w:r w:rsidR="004F69A0" w:rsidRPr="00012AB3">
        <w:t>nél</w:t>
      </w:r>
      <w:r w:rsidRPr="00012AB3">
        <w:t xml:space="preserve"> a dózis 100</w:t>
      </w:r>
      <w:r w:rsidR="00B3195B" w:rsidRPr="00012AB3">
        <w:t> mg</w:t>
      </w:r>
      <w:r w:rsidRPr="00012AB3">
        <w:t>-onként emel</w:t>
      </w:r>
      <w:r w:rsidR="004F69A0" w:rsidRPr="00012AB3">
        <w:t>hető</w:t>
      </w:r>
      <w:r w:rsidRPr="00012AB3">
        <w:t xml:space="preserve"> napi egyszeri</w:t>
      </w:r>
      <w:r w:rsidR="004F69A0" w:rsidRPr="00012AB3">
        <w:t xml:space="preserve"> </w:t>
      </w:r>
      <w:r w:rsidRPr="00012AB3">
        <w:t>600</w:t>
      </w:r>
      <w:r w:rsidR="00B3195B" w:rsidRPr="00012AB3">
        <w:t> mg</w:t>
      </w:r>
      <w:r w:rsidRPr="00012AB3">
        <w:t>-os maximális dózisig, ha a beteg</w:t>
      </w:r>
      <w:r w:rsidR="00FF588C" w:rsidRPr="00012AB3">
        <w:t>ek</w:t>
      </w:r>
      <w:r w:rsidRPr="00012AB3">
        <w:t>nél a 3. hónapban nem igazolták a töréspont klaszterrégió-Abelson (</w:t>
      </w:r>
      <w:r w:rsidR="00424CDF" w:rsidRPr="00AB35DB">
        <w:t xml:space="preserve">breakpoint cluster region-Abelson, </w:t>
      </w:r>
      <w:r w:rsidRPr="00012AB3">
        <w:t>BCR-ABL) transzkriptumok ≤</w:t>
      </w:r>
      <w:r w:rsidR="00424CDF" w:rsidRPr="00012AB3">
        <w:t> </w:t>
      </w:r>
      <w:r w:rsidRPr="00012AB3">
        <w:t xml:space="preserve">10%-os arányát, </w:t>
      </w:r>
      <w:r w:rsidR="00FF588C" w:rsidRPr="00012AB3">
        <w:t xml:space="preserve">és </w:t>
      </w:r>
      <w:r w:rsidRPr="00012AB3">
        <w:t>a dóziseszkaláció idején nem jelentkezett nál</w:t>
      </w:r>
      <w:r w:rsidR="00FF588C" w:rsidRPr="00012AB3">
        <w:t>uk</w:t>
      </w:r>
      <w:r w:rsidRPr="00012AB3">
        <w:t xml:space="preserve"> 3. vagy 4. fokozatú mellékhatás, valamint ha az összes 2. fokozatú nem hematológiai toxicitás legalább 1. fokozatúra enyhült. </w:t>
      </w:r>
    </w:p>
    <w:p w14:paraId="029B8FC6" w14:textId="77777777" w:rsidR="00FF588C" w:rsidRPr="00012AB3" w:rsidRDefault="00FF588C" w:rsidP="00F76EBD"/>
    <w:p w14:paraId="08DEF412" w14:textId="0CC3EAE9" w:rsidR="00EC1593" w:rsidRPr="00012AB3" w:rsidRDefault="00EC1593" w:rsidP="00EC1593">
      <w:r w:rsidRPr="00012AB3">
        <w:t>Az 1,1</w:t>
      </w:r>
      <w:r w:rsidR="00F137F4" w:rsidRPr="00012AB3">
        <w:t> </w:t>
      </w:r>
      <w:r w:rsidRPr="00012AB3">
        <w:t>m</w:t>
      </w:r>
      <w:r w:rsidRPr="00AB35DB">
        <w:rPr>
          <w:vertAlign w:val="superscript"/>
        </w:rPr>
        <w:t>2</w:t>
      </w:r>
      <w:r w:rsidRPr="00012AB3">
        <w:t xml:space="preserve">-nél kisebb testfelületű (BSA) és 3 hónap után nem kielégítő választ adó </w:t>
      </w:r>
      <w:r w:rsidR="00AB35DB">
        <w:t>gyermekeknél és serdülőknél</w:t>
      </w:r>
      <w:r w:rsidR="00AB35DB" w:rsidRPr="00012AB3">
        <w:t xml:space="preserve"> </w:t>
      </w:r>
      <w:r w:rsidR="004D4EB2" w:rsidRPr="00012AB3">
        <w:t xml:space="preserve">meg kell fontolni </w:t>
      </w:r>
      <w:r w:rsidRPr="00012AB3">
        <w:t xml:space="preserve">a dózis 50 mg-onként történő emelését, </w:t>
      </w:r>
      <w:r w:rsidR="004D4EB2" w:rsidRPr="00012AB3">
        <w:t>maximum</w:t>
      </w:r>
      <w:r w:rsidRPr="00012AB3">
        <w:t xml:space="preserve"> </w:t>
      </w:r>
      <w:r w:rsidR="004D4EB2" w:rsidRPr="00012AB3">
        <w:t>a BSA-hoz igazított ajánlott dózis</w:t>
      </w:r>
      <w:r w:rsidR="00A22E15">
        <w:t>nál</w:t>
      </w:r>
      <w:r w:rsidR="004D4EB2" w:rsidRPr="00012AB3">
        <w:t xml:space="preserve"> </w:t>
      </w:r>
      <w:r w:rsidRPr="00012AB3">
        <w:t>100</w:t>
      </w:r>
      <w:r w:rsidR="004D4EB2" w:rsidRPr="00012AB3">
        <w:t> </w:t>
      </w:r>
      <w:r w:rsidRPr="00012AB3">
        <w:t>mg-</w:t>
      </w:r>
      <w:r w:rsidR="00A22E15">
        <w:t>mal nagyobb dózisig</w:t>
      </w:r>
      <w:r w:rsidRPr="00012AB3">
        <w:t xml:space="preserve">. </w:t>
      </w:r>
      <w:r w:rsidR="00266E13" w:rsidRPr="00012AB3">
        <w:t xml:space="preserve">Az </w:t>
      </w:r>
      <w:r w:rsidRPr="00012AB3">
        <w:t>1,1 m</w:t>
      </w:r>
      <w:r w:rsidRPr="00AB35DB">
        <w:rPr>
          <w:vertAlign w:val="superscript"/>
        </w:rPr>
        <w:t>2</w:t>
      </w:r>
      <w:r w:rsidR="00A22E15">
        <w:t xml:space="preserve"> vagy </w:t>
      </w:r>
      <w:r w:rsidRPr="00012AB3">
        <w:t>nagyobb testfelületű</w:t>
      </w:r>
      <w:r w:rsidR="00266E13" w:rsidRPr="00012AB3">
        <w:t>, 3 hónap után nem kielégítő választ adó</w:t>
      </w:r>
      <w:r w:rsidRPr="00012AB3">
        <w:t xml:space="preserve"> </w:t>
      </w:r>
      <w:r w:rsidR="00AB35DB" w:rsidRPr="00AB35DB">
        <w:t xml:space="preserve">gyermekeknél és serdülőknél </w:t>
      </w:r>
      <w:r w:rsidR="00F23A50" w:rsidRPr="00012AB3">
        <w:t xml:space="preserve">megfontolandó </w:t>
      </w:r>
      <w:r w:rsidRPr="00012AB3">
        <w:t xml:space="preserve">a dózis </w:t>
      </w:r>
      <w:r w:rsidR="00F23A50" w:rsidRPr="00012AB3">
        <w:t xml:space="preserve">100 mg-onként történő emelése </w:t>
      </w:r>
      <w:r w:rsidRPr="00012AB3">
        <w:t>a felnőtteknek sz</w:t>
      </w:r>
      <w:r w:rsidR="005A4B27">
        <w:t>ámára előírt</w:t>
      </w:r>
      <w:r w:rsidRPr="00012AB3">
        <w:t xml:space="preserve"> ajánlásokhoz</w:t>
      </w:r>
      <w:r w:rsidR="00F23A50" w:rsidRPr="00012AB3">
        <w:t xml:space="preserve"> </w:t>
      </w:r>
      <w:r w:rsidRPr="00012AB3">
        <w:t>hasonlóan</w:t>
      </w:r>
      <w:r w:rsidR="0058764D" w:rsidRPr="00012AB3">
        <w:t>.</w:t>
      </w:r>
      <w:r w:rsidRPr="00012AB3">
        <w:t xml:space="preserve"> Ha nincs megfelelő klinikai válasz, és a dózis további emelése nem végezhető el</w:t>
      </w:r>
      <w:r w:rsidR="0058764D" w:rsidRPr="00012AB3">
        <w:t xml:space="preserve"> </w:t>
      </w:r>
      <w:r w:rsidR="00AB35DB">
        <w:t>gyermekeknél és serdülőknél</w:t>
      </w:r>
      <w:r w:rsidRPr="00012AB3">
        <w:t>, a kezelést le kell állítani.</w:t>
      </w:r>
    </w:p>
    <w:p w14:paraId="3C965065" w14:textId="77777777" w:rsidR="00EC1593" w:rsidRPr="00012AB3" w:rsidRDefault="00EC1593" w:rsidP="00F76EBD"/>
    <w:p w14:paraId="6C181066" w14:textId="3AA2FC40" w:rsidR="00F76EBD" w:rsidRPr="00012AB3" w:rsidRDefault="00AB35DB" w:rsidP="0031299C">
      <w:pPr>
        <w:keepNext/>
        <w:widowControl/>
      </w:pPr>
      <w:r>
        <w:lastRenderedPageBreak/>
        <w:t>G</w:t>
      </w:r>
      <w:r w:rsidRPr="00AB35DB">
        <w:t xml:space="preserve">yermekeknél és serdülőknél </w:t>
      </w:r>
      <w:r w:rsidR="00DB1B2B" w:rsidRPr="00012AB3">
        <w:t>k</w:t>
      </w:r>
      <w:r w:rsidR="00F76EBD" w:rsidRPr="00012AB3">
        <w:t xml:space="preserve">orábban </w:t>
      </w:r>
      <w:r w:rsidR="008846D6" w:rsidRPr="00012AB3">
        <w:t xml:space="preserve">kezelt </w:t>
      </w:r>
      <w:r w:rsidR="00F76EBD" w:rsidRPr="00012AB3">
        <w:t xml:space="preserve">CML-ben </w:t>
      </w:r>
      <w:r w:rsidR="00DB1B2B" w:rsidRPr="00012AB3">
        <w:t xml:space="preserve">a maximális dózis napi egyszer 600 mg, újonnan diagnosztizált CML-ben pedig </w:t>
      </w:r>
      <w:r w:rsidR="00F76EBD" w:rsidRPr="00012AB3">
        <w:t>napi egyszeri 500</w:t>
      </w:r>
      <w:r w:rsidR="00B3195B" w:rsidRPr="00012AB3">
        <w:t> mg</w:t>
      </w:r>
      <w:r w:rsidR="00B07CAF" w:rsidRPr="00012AB3">
        <w:t xml:space="preserve">. </w:t>
      </w:r>
    </w:p>
    <w:p w14:paraId="1066377D" w14:textId="77777777" w:rsidR="00F76EBD" w:rsidRPr="00012AB3" w:rsidRDefault="00F76EBD" w:rsidP="00F76EBD"/>
    <w:p w14:paraId="3C6B7F51" w14:textId="5F294B78" w:rsidR="00F76EBD" w:rsidRPr="00012AB3" w:rsidRDefault="00F76EBD" w:rsidP="00F76EBD">
      <w:r w:rsidRPr="00012AB3">
        <w:t>A napi 600</w:t>
      </w:r>
      <w:r w:rsidR="00B3195B" w:rsidRPr="00012AB3">
        <w:t> mg</w:t>
      </w:r>
      <w:r w:rsidRPr="00012AB3">
        <w:t xml:space="preserve">-nál nagyobb dózisokat nem vizsgálták, így nem adhatók. </w:t>
      </w:r>
    </w:p>
    <w:p w14:paraId="03002D28" w14:textId="77777777" w:rsidR="00F76EBD" w:rsidRPr="00012AB3" w:rsidRDefault="00F76EBD" w:rsidP="00F76EBD"/>
    <w:p w14:paraId="38D10C22" w14:textId="77777777" w:rsidR="00F76EBD" w:rsidRPr="00012AB3" w:rsidRDefault="00F76EBD" w:rsidP="00F76EBD">
      <w:pPr>
        <w:rPr>
          <w:i/>
          <w:iCs/>
        </w:rPr>
      </w:pPr>
      <w:r w:rsidRPr="00012AB3">
        <w:rPr>
          <w:i/>
          <w:iCs/>
          <w:u w:val="single"/>
        </w:rPr>
        <w:t>Dózismódosítások nemkívánatos hatások miatt</w:t>
      </w:r>
    </w:p>
    <w:p w14:paraId="46CB3B76" w14:textId="77777777" w:rsidR="00F76EBD" w:rsidRPr="00012AB3" w:rsidRDefault="00F76EBD" w:rsidP="00F76EBD">
      <w:pPr>
        <w:rPr>
          <w:i/>
          <w:u w:val="single"/>
        </w:rPr>
      </w:pPr>
    </w:p>
    <w:p w14:paraId="226D2DFB" w14:textId="6BA09B77" w:rsidR="00F76EBD" w:rsidRPr="00012AB3" w:rsidRDefault="00F76EBD" w:rsidP="00F76EBD">
      <w:r w:rsidRPr="00012AB3">
        <w:t>Amennyiben klinikailag jelentős, közepesen súlyos, ill. súlyos nem</w:t>
      </w:r>
      <w:r w:rsidR="00F6398F" w:rsidRPr="00012AB3">
        <w:t xml:space="preserve"> </w:t>
      </w:r>
      <w:r w:rsidRPr="00012AB3">
        <w:t>hematológiai toxicitás alakul ki, a bozutinib alkalmazását meg kell szakítani, majd a toxicitás rendeződését követően a kezelés napi egyszeri, 100</w:t>
      </w:r>
      <w:r w:rsidR="00B3195B" w:rsidRPr="00012AB3">
        <w:t> mg</w:t>
      </w:r>
      <w:r w:rsidRPr="00012AB3">
        <w:t>-mal csökkentett dózissal tovább folytatható. Ha klinikailag megfelelő, mérlegelendő a dózis napi egyszeri, a dóziscsökkentés előtti dózisra való újbóli emelése (lásd 4.4</w:t>
      </w:r>
      <w:r w:rsidR="000760C1" w:rsidRPr="00012AB3">
        <w:t> pont</w:t>
      </w:r>
      <w:r w:rsidRPr="00012AB3">
        <w:t>). A betegeknél napi 300</w:t>
      </w:r>
      <w:r w:rsidR="00B3195B" w:rsidRPr="00012AB3">
        <w:t> mg</w:t>
      </w:r>
      <w:r w:rsidRPr="00012AB3">
        <w:t xml:space="preserve"> alatti dózisokat is alkalmaztak, a hatásosságot azonban nem igazolták.</w:t>
      </w:r>
    </w:p>
    <w:p w14:paraId="2A733021" w14:textId="77777777" w:rsidR="00B07CAF" w:rsidRPr="00012AB3" w:rsidRDefault="00B07CAF" w:rsidP="00F76EBD"/>
    <w:p w14:paraId="1EB82318" w14:textId="4EEB77D6" w:rsidR="00B07CAF" w:rsidRPr="00012AB3" w:rsidRDefault="00F76EBD" w:rsidP="00F76EBD">
      <w:r w:rsidRPr="00AB35DB">
        <w:rPr>
          <w:i/>
          <w:iCs/>
        </w:rPr>
        <w:t>Emelkedett máj</w:t>
      </w:r>
      <w:r w:rsidR="00230D0D" w:rsidRPr="00AB35DB">
        <w:rPr>
          <w:i/>
          <w:iCs/>
        </w:rPr>
        <w:t>-</w:t>
      </w:r>
      <w:r w:rsidRPr="00AB35DB">
        <w:rPr>
          <w:i/>
          <w:iCs/>
        </w:rPr>
        <w:t>transzaminázszint</w:t>
      </w:r>
      <w:r w:rsidRPr="00012AB3">
        <w:t xml:space="preserve"> </w:t>
      </w:r>
    </w:p>
    <w:p w14:paraId="2ADC7772" w14:textId="4C863583" w:rsidR="00F76EBD" w:rsidRPr="00012AB3" w:rsidRDefault="00B07CAF" w:rsidP="00F76EBD">
      <w:r w:rsidRPr="00012AB3">
        <w:t>H</w:t>
      </w:r>
      <w:r w:rsidR="00F76EBD" w:rsidRPr="00012AB3">
        <w:t>a a máj</w:t>
      </w:r>
      <w:r w:rsidR="00230D0D" w:rsidRPr="00012AB3">
        <w:t>-</w:t>
      </w:r>
      <w:r w:rsidR="00F76EBD" w:rsidRPr="00012AB3">
        <w:t>transzaminázszint emelkedése több mint 5-szörösen meghaladja a helyi normálérték felső határát (</w:t>
      </w:r>
      <w:r w:rsidR="005C4853" w:rsidRPr="00AB35DB">
        <w:t xml:space="preserve">upper limit of normal, </w:t>
      </w:r>
      <w:r w:rsidR="00F76EBD" w:rsidRPr="00012AB3">
        <w:t>ULN), a bozutinib-kezelést meg kell szakítani mindaddig, amíg az adott érték az ULN 2,5-szeresére vagy az alá nem csökken. Ezt követően a kezelés napi egyszeri 400</w:t>
      </w:r>
      <w:r w:rsidR="00B3195B" w:rsidRPr="00012AB3">
        <w:t> mg</w:t>
      </w:r>
      <w:r w:rsidR="00CB0EFE">
        <w:t>-mal</w:t>
      </w:r>
      <w:r w:rsidR="00F76EBD" w:rsidRPr="00012AB3">
        <w:t xml:space="preserve"> folytatható. Ha az állapot rendeződése 4</w:t>
      </w:r>
      <w:r w:rsidR="00D43593" w:rsidRPr="00012AB3">
        <w:t> </w:t>
      </w:r>
      <w:r w:rsidR="00F76EBD" w:rsidRPr="00012AB3">
        <w:t>hétnél tovább tart, mérlegelni kell a bozutinib alkalmazásának abbahagyását. Ha a transzaminázszint emelkedése az ULN 3-szorosa vagy annál nagyobb mértékű, a bilirubinszint az ULN kétszeresénél nagyobb, valamint az alkalikusfoszfatáz-szint az ULN 2-szeresénél kisebb egyidejű növekedésével, a bozutinib alkalmazását abba kell hagyni (lásd 4.4</w:t>
      </w:r>
      <w:r w:rsidR="000760C1" w:rsidRPr="00012AB3">
        <w:t> pont</w:t>
      </w:r>
      <w:r w:rsidR="00F76EBD" w:rsidRPr="00012AB3">
        <w:t>).</w:t>
      </w:r>
    </w:p>
    <w:p w14:paraId="66DF17D2" w14:textId="77777777" w:rsidR="00F76EBD" w:rsidRPr="00012AB3" w:rsidRDefault="00F76EBD" w:rsidP="00F76EBD"/>
    <w:p w14:paraId="192913EA" w14:textId="3A124AD2" w:rsidR="00884AB0" w:rsidRPr="00AB35DB" w:rsidRDefault="00F76EBD" w:rsidP="00AB35DB">
      <w:pPr>
        <w:rPr>
          <w:i/>
          <w:iCs/>
        </w:rPr>
      </w:pPr>
      <w:r w:rsidRPr="00AB35DB">
        <w:rPr>
          <w:i/>
          <w:iCs/>
        </w:rPr>
        <w:t xml:space="preserve">Hasmenés </w:t>
      </w:r>
    </w:p>
    <w:p w14:paraId="17A1B11A" w14:textId="6ACD3852" w:rsidR="00F76EBD" w:rsidRPr="00012AB3" w:rsidRDefault="00884AB0" w:rsidP="00AB35DB">
      <w:r w:rsidRPr="00012AB3">
        <w:t>A</w:t>
      </w:r>
      <w:r w:rsidR="00F76EBD" w:rsidRPr="00012AB3">
        <w:t xml:space="preserve"> National Cancer Institute (Egyesült Államok Onkológiai Intézete) nemkívánatos események kritériumaira vonatkozó általános terminológiája (Common Terminology Criteria for Adverse Events, NCI-CTCAE) szerinti 3</w:t>
      </w:r>
      <w:r w:rsidR="005C4853" w:rsidRPr="00012AB3">
        <w:noBreakHyphen/>
      </w:r>
      <w:r w:rsidR="00F76EBD" w:rsidRPr="00012AB3">
        <w:t>4. fokú hasmenés esetén a bozutinib alkalmazását fel kell függeszteni, majd a hasmenés ≤</w:t>
      </w:r>
      <w:r w:rsidR="0089017A" w:rsidRPr="00012AB3">
        <w:t> </w:t>
      </w:r>
      <w:r w:rsidR="00F76EBD" w:rsidRPr="00012AB3">
        <w:t>1. fokúra történt javulása után a kezelés naponta egyszer 400</w:t>
      </w:r>
      <w:r w:rsidR="00B3195B" w:rsidRPr="00012AB3">
        <w:t> mg</w:t>
      </w:r>
      <w:r w:rsidR="00F76EBD" w:rsidRPr="00012AB3">
        <w:t xml:space="preserve"> dózissal folytatható (lásd 4.4</w:t>
      </w:r>
      <w:r w:rsidR="000760C1" w:rsidRPr="00012AB3">
        <w:t> pont</w:t>
      </w:r>
      <w:r w:rsidR="00F76EBD" w:rsidRPr="00012AB3">
        <w:t>).</w:t>
      </w:r>
    </w:p>
    <w:p w14:paraId="3113F5CF" w14:textId="77777777" w:rsidR="00F76EBD" w:rsidRPr="00012AB3" w:rsidRDefault="00F76EBD" w:rsidP="00F76EBD"/>
    <w:p w14:paraId="479A9504" w14:textId="1203230A" w:rsidR="00884AB0" w:rsidRPr="00012AB3" w:rsidRDefault="00AB35DB" w:rsidP="00884AB0">
      <w:r>
        <w:t>Gyermekeknél és serdülőknél</w:t>
      </w:r>
      <w:r w:rsidRPr="00012AB3">
        <w:t xml:space="preserve"> </w:t>
      </w:r>
      <w:r w:rsidR="00884AB0" w:rsidRPr="00012AB3">
        <w:t xml:space="preserve">a nem hematológiai toxicitások </w:t>
      </w:r>
      <w:r w:rsidR="00F56339" w:rsidRPr="00012AB3">
        <w:t>miatti</w:t>
      </w:r>
      <w:r w:rsidR="00884AB0" w:rsidRPr="00012AB3">
        <w:t xml:space="preserve"> a dózismódosítás a felnőttekéhez hasonlóan végezhető</w:t>
      </w:r>
      <w:r w:rsidR="00F56339" w:rsidRPr="00012AB3">
        <w:t xml:space="preserve"> el</w:t>
      </w:r>
      <w:r w:rsidR="00884AB0" w:rsidRPr="00012AB3">
        <w:t>, azonban a dóziscsökkentés</w:t>
      </w:r>
      <w:r w:rsidR="00F56339" w:rsidRPr="00012AB3">
        <w:t xml:space="preserve"> léptékei</w:t>
      </w:r>
      <w:r w:rsidR="00884AB0" w:rsidRPr="00012AB3">
        <w:t xml:space="preserve"> eltérőek lehetnek. 1,1</w:t>
      </w:r>
      <w:r w:rsidR="00F56339" w:rsidRPr="00012AB3">
        <w:t> </w:t>
      </w:r>
      <w:r w:rsidR="00884AB0" w:rsidRPr="00012AB3">
        <w:t>m</w:t>
      </w:r>
      <w:r w:rsidR="00884AB0" w:rsidRPr="00AB35DB">
        <w:rPr>
          <w:vertAlign w:val="superscript"/>
        </w:rPr>
        <w:t>2</w:t>
      </w:r>
      <w:r w:rsidR="00F56339" w:rsidRPr="00012AB3">
        <w:noBreakHyphen/>
      </w:r>
      <w:r w:rsidR="00884AB0" w:rsidRPr="00012AB3">
        <w:t xml:space="preserve">nél kisebb testfelületű </w:t>
      </w:r>
      <w:r>
        <w:t>gyermekeknél és serdülőknél</w:t>
      </w:r>
      <w:r w:rsidRPr="00012AB3">
        <w:t xml:space="preserve"> </w:t>
      </w:r>
      <w:r w:rsidR="00884AB0" w:rsidRPr="00012AB3">
        <w:t>kezdetben 50</w:t>
      </w:r>
      <w:r w:rsidR="00F56339" w:rsidRPr="00012AB3">
        <w:t> </w:t>
      </w:r>
      <w:r w:rsidR="00884AB0" w:rsidRPr="00012AB3">
        <w:t>mg-os dóziscsökkentést kell mérlegelni, majd</w:t>
      </w:r>
      <w:r w:rsidR="00A22E15">
        <w:t xml:space="preserve"> – </w:t>
      </w:r>
      <w:r w:rsidR="00467FEB" w:rsidRPr="00012AB3">
        <w:t>ha a gyógyszer</w:t>
      </w:r>
      <w:r w:rsidR="005A4B27">
        <w:t>mellékhatás</w:t>
      </w:r>
      <w:r w:rsidR="00467FEB" w:rsidRPr="00012AB3">
        <w:t xml:space="preserve"> továbbra is fennáll</w:t>
      </w:r>
      <w:r w:rsidR="00A22E15">
        <w:t xml:space="preserve"> – </w:t>
      </w:r>
      <w:r w:rsidR="00884AB0" w:rsidRPr="00012AB3">
        <w:t>további 50</w:t>
      </w:r>
      <w:r w:rsidR="00F56339" w:rsidRPr="00012AB3">
        <w:t> </w:t>
      </w:r>
      <w:r w:rsidR="00884AB0" w:rsidRPr="00012AB3">
        <w:t>mg-os csökkentéseket, a 2. táblázatban található ajánlásoknak megfelelően. 1,1</w:t>
      </w:r>
      <w:r w:rsidR="00467FEB" w:rsidRPr="00012AB3">
        <w:t> </w:t>
      </w:r>
      <w:r w:rsidR="00884AB0" w:rsidRPr="00012AB3">
        <w:t>m</w:t>
      </w:r>
      <w:r w:rsidR="00884AB0" w:rsidRPr="00AB35DB">
        <w:rPr>
          <w:vertAlign w:val="superscript"/>
        </w:rPr>
        <w:t>2</w:t>
      </w:r>
      <w:r w:rsidR="00A22E15">
        <w:t xml:space="preserve"> vagy</w:t>
      </w:r>
      <w:r w:rsidR="00884AB0" w:rsidRPr="00012AB3">
        <w:t xml:space="preserve"> nagyobb testfelületű gyermekeknél </w:t>
      </w:r>
      <w:r>
        <w:t xml:space="preserve">és serdülőknél </w:t>
      </w:r>
      <w:r w:rsidR="00884AB0" w:rsidRPr="00012AB3">
        <w:t>a dózist a felnőttekéhez hasonlóan kell csökkenteni.</w:t>
      </w:r>
    </w:p>
    <w:p w14:paraId="53B01FA5" w14:textId="77777777" w:rsidR="00884AB0" w:rsidRPr="00012AB3" w:rsidRDefault="00884AB0" w:rsidP="00F76EBD"/>
    <w:p w14:paraId="65C9C4FD" w14:textId="1D63DFD9" w:rsidR="00F76EBD" w:rsidRPr="00012AB3" w:rsidRDefault="00F76EBD" w:rsidP="00F76EBD">
      <w:pPr>
        <w:rPr>
          <w:i/>
        </w:rPr>
      </w:pPr>
      <w:r w:rsidRPr="00A1209C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CAC152" wp14:editId="7128FD29">
                <wp:simplePos x="0" y="0"/>
                <wp:positionH relativeFrom="page">
                  <wp:posOffset>2540635</wp:posOffset>
                </wp:positionH>
                <wp:positionV relativeFrom="paragraph">
                  <wp:posOffset>145415</wp:posOffset>
                </wp:positionV>
                <wp:extent cx="34925" cy="6350"/>
                <wp:effectExtent l="0" t="0" r="0" b="0"/>
                <wp:wrapNone/>
                <wp:docPr id="1262784060" name="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1E29C8" id="Téglalap 5" o:spid="_x0000_s1026" style="position:absolute;margin-left:200.05pt;margin-top:11.45pt;width:2.75pt;height: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Pr="00012AB3">
        <w:rPr>
          <w:i/>
        </w:rPr>
        <w:t>Hematológiai nemkívánatos hatások</w:t>
      </w:r>
    </w:p>
    <w:p w14:paraId="0896FFFF" w14:textId="77777777" w:rsidR="00F76EBD" w:rsidRPr="00012AB3" w:rsidRDefault="00F76EBD" w:rsidP="00F76EBD">
      <w:r w:rsidRPr="00012AB3">
        <w:t>Súlyos, ill. tartósan fennálló neutropenia és thrombocytopenia esetén az 1. táblázatban megadott dóziscsökkentések ajánlottak:</w:t>
      </w:r>
    </w:p>
    <w:p w14:paraId="23E78433" w14:textId="77777777" w:rsidR="00F76EBD" w:rsidRPr="00012AB3" w:rsidRDefault="00F76EBD" w:rsidP="00F76EBD"/>
    <w:p w14:paraId="03C7529A" w14:textId="1B8F3790" w:rsidR="00F76EBD" w:rsidRPr="000539B1" w:rsidRDefault="00467FEB" w:rsidP="0031299C">
      <w:pPr>
        <w:keepNext/>
        <w:widowControl/>
        <w:tabs>
          <w:tab w:val="left" w:pos="284"/>
          <w:tab w:val="left" w:pos="426"/>
        </w:tabs>
        <w:rPr>
          <w:b/>
          <w:bCs/>
        </w:rPr>
      </w:pPr>
      <w:r w:rsidRPr="00012AB3">
        <w:rPr>
          <w:b/>
          <w:bCs/>
        </w:rPr>
        <w:lastRenderedPageBreak/>
        <w:t>2.</w:t>
      </w:r>
      <w:r w:rsidRPr="00012AB3">
        <w:rPr>
          <w:b/>
          <w:bCs/>
        </w:rPr>
        <w:tab/>
      </w:r>
      <w:r w:rsidR="00F76EBD" w:rsidRPr="00AB35DB">
        <w:rPr>
          <w:b/>
          <w:bCs/>
        </w:rPr>
        <w:t>táblázat</w:t>
      </w:r>
      <w:r w:rsidR="00BD3814">
        <w:rPr>
          <w:b/>
          <w:bCs/>
        </w:rPr>
        <w:t xml:space="preserve"> –</w:t>
      </w:r>
      <w:r w:rsidR="00F76EBD" w:rsidRPr="00AB35DB">
        <w:rPr>
          <w:b/>
          <w:bCs/>
        </w:rPr>
        <w:t xml:space="preserve"> Dózismódosítások neutropenia és thrombocytopenia esetén</w:t>
      </w:r>
      <w:r w:rsidR="006E47BE" w:rsidRPr="00012AB3">
        <w:rPr>
          <w:b/>
          <w:bCs/>
        </w:rPr>
        <w:t xml:space="preserve"> felnőtt</w:t>
      </w:r>
      <w:r w:rsidR="000539B1">
        <w:rPr>
          <w:b/>
          <w:bCs/>
        </w:rPr>
        <w:t>,</w:t>
      </w:r>
      <w:r w:rsidR="006E47BE" w:rsidRPr="00012AB3">
        <w:rPr>
          <w:b/>
          <w:bCs/>
        </w:rPr>
        <w:t xml:space="preserve"> </w:t>
      </w:r>
      <w:r w:rsidR="000539B1">
        <w:rPr>
          <w:b/>
          <w:bCs/>
        </w:rPr>
        <w:t>valamint</w:t>
      </w:r>
      <w:r w:rsidR="006E47BE" w:rsidRPr="00012AB3">
        <w:rPr>
          <w:b/>
          <w:bCs/>
        </w:rPr>
        <w:t xml:space="preserve"> </w:t>
      </w:r>
      <w:r w:rsidR="00AB35DB" w:rsidRPr="000539B1">
        <w:rPr>
          <w:b/>
          <w:bCs/>
        </w:rPr>
        <w:t>gyermek és serdülő</w:t>
      </w:r>
      <w:r w:rsidR="000539B1" w:rsidRPr="000539B1">
        <w:rPr>
          <w:b/>
          <w:bCs/>
        </w:rPr>
        <w:t xml:space="preserve"> betegeknél</w:t>
      </w:r>
    </w:p>
    <w:p w14:paraId="10B888A8" w14:textId="77777777" w:rsidR="00F76EBD" w:rsidRPr="00012AB3" w:rsidRDefault="00F76EBD" w:rsidP="0031299C">
      <w:pPr>
        <w:keepNext/>
        <w:widowControl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72"/>
        <w:gridCol w:w="6089"/>
      </w:tblGrid>
      <w:tr w:rsidR="00F76EBD" w:rsidRPr="00012AB3" w14:paraId="7F70A250" w14:textId="77777777" w:rsidTr="00AB35DB">
        <w:trPr>
          <w:trHeight w:val="5538"/>
        </w:trPr>
        <w:tc>
          <w:tcPr>
            <w:tcW w:w="2972" w:type="dxa"/>
          </w:tcPr>
          <w:p w14:paraId="125F5D0A" w14:textId="443AEB50" w:rsidR="00F76EBD" w:rsidRPr="00012AB3" w:rsidRDefault="00F76EBD" w:rsidP="0031299C">
            <w:pPr>
              <w:keepNext/>
              <w:widowControl/>
              <w:rPr>
                <w:rFonts w:eastAsia="TimesNewRoman"/>
                <w:sz w:val="22"/>
                <w:szCs w:val="22"/>
                <w:lang w:val="hu-HU"/>
              </w:rPr>
            </w:pPr>
            <w:r w:rsidRPr="00012AB3">
              <w:rPr>
                <w:rFonts w:eastAsia="TimesNewRoman"/>
                <w:sz w:val="22"/>
                <w:szCs w:val="22"/>
                <w:lang w:val="hu-HU"/>
              </w:rPr>
              <w:t>ANC</w:t>
            </w:r>
            <w:r w:rsidRPr="00012AB3">
              <w:rPr>
                <w:rFonts w:eastAsia="TimesNewRoman"/>
                <w:sz w:val="22"/>
                <w:szCs w:val="22"/>
                <w:vertAlign w:val="superscript"/>
                <w:lang w:val="hu-HU"/>
              </w:rPr>
              <w:t>a</w:t>
            </w:r>
            <w:r w:rsidRPr="00012AB3">
              <w:rPr>
                <w:rFonts w:eastAsia="TimesNewRoman"/>
                <w:sz w:val="22"/>
                <w:szCs w:val="22"/>
                <w:lang w:val="hu-HU"/>
              </w:rPr>
              <w:t xml:space="preserve"> &lt;</w:t>
            </w:r>
            <w:r w:rsidR="0089017A" w:rsidRPr="00012AB3">
              <w:rPr>
                <w:rFonts w:eastAsia="TimesNewRoman"/>
                <w:sz w:val="22"/>
                <w:szCs w:val="22"/>
                <w:lang w:val="hu-HU"/>
              </w:rPr>
              <w:t> </w:t>
            </w:r>
            <w:r w:rsidRPr="00012AB3">
              <w:rPr>
                <w:rFonts w:eastAsia="TimesNewRoman"/>
                <w:sz w:val="22"/>
                <w:szCs w:val="22"/>
                <w:lang w:val="hu-HU"/>
              </w:rPr>
              <w:t>1,0</w:t>
            </w:r>
            <w:r w:rsidR="0089017A" w:rsidRPr="00012AB3">
              <w:rPr>
                <w:rFonts w:eastAsia="TimesNewRoman"/>
                <w:sz w:val="22"/>
                <w:szCs w:val="22"/>
                <w:lang w:val="hu-HU"/>
              </w:rPr>
              <w:t> </w:t>
            </w:r>
            <w:r w:rsidRPr="00012AB3">
              <w:rPr>
                <w:rFonts w:eastAsia="TimesNewRoman"/>
                <w:sz w:val="22"/>
                <w:szCs w:val="22"/>
                <w:lang w:val="hu-HU"/>
              </w:rPr>
              <w:t>×</w:t>
            </w:r>
            <w:r w:rsidR="0089017A" w:rsidRPr="00012AB3">
              <w:rPr>
                <w:rFonts w:eastAsia="TimesNewRoman"/>
                <w:sz w:val="22"/>
                <w:szCs w:val="22"/>
                <w:lang w:val="hu-HU"/>
              </w:rPr>
              <w:t> </w:t>
            </w:r>
            <w:r w:rsidRPr="00012AB3">
              <w:rPr>
                <w:rFonts w:eastAsia="TimesNewRoman"/>
                <w:sz w:val="22"/>
                <w:szCs w:val="22"/>
                <w:lang w:val="hu-HU"/>
              </w:rPr>
              <w:t>10</w:t>
            </w:r>
            <w:r w:rsidRPr="00012AB3">
              <w:rPr>
                <w:rFonts w:eastAsia="TimesNewRoman"/>
                <w:sz w:val="22"/>
                <w:szCs w:val="22"/>
                <w:vertAlign w:val="superscript"/>
                <w:lang w:val="hu-HU"/>
              </w:rPr>
              <w:t>9</w:t>
            </w:r>
            <w:r w:rsidRPr="00012AB3">
              <w:rPr>
                <w:rFonts w:eastAsia="TimesNewRoman"/>
                <w:sz w:val="22"/>
                <w:szCs w:val="22"/>
                <w:lang w:val="hu-HU"/>
              </w:rPr>
              <w:t>/l</w:t>
            </w:r>
          </w:p>
          <w:p w14:paraId="6F811176" w14:textId="77777777" w:rsidR="00F76EBD" w:rsidRPr="00012AB3" w:rsidRDefault="00F76EBD" w:rsidP="0031299C">
            <w:pPr>
              <w:keepNext/>
              <w:widowControl/>
              <w:rPr>
                <w:rFonts w:eastAsia="TimesNewRoman"/>
                <w:sz w:val="22"/>
                <w:szCs w:val="22"/>
                <w:lang w:val="hu-HU"/>
              </w:rPr>
            </w:pPr>
          </w:p>
          <w:p w14:paraId="4587CAFC" w14:textId="77777777" w:rsidR="00F76EBD" w:rsidRPr="00012AB3" w:rsidRDefault="00F76EBD" w:rsidP="0031299C">
            <w:pPr>
              <w:keepNext/>
              <w:widowControl/>
              <w:rPr>
                <w:rFonts w:eastAsia="TimesNewRoman"/>
                <w:sz w:val="22"/>
                <w:szCs w:val="22"/>
                <w:lang w:val="hu-HU"/>
              </w:rPr>
            </w:pPr>
            <w:r w:rsidRPr="00012AB3">
              <w:rPr>
                <w:rFonts w:eastAsia="TimesNewRoman"/>
                <w:sz w:val="22"/>
                <w:szCs w:val="22"/>
                <w:lang w:val="hu-HU"/>
              </w:rPr>
              <w:t>és/vagy</w:t>
            </w:r>
          </w:p>
          <w:p w14:paraId="05830DC7" w14:textId="77777777" w:rsidR="00F76EBD" w:rsidRPr="00012AB3" w:rsidRDefault="00F76EBD" w:rsidP="0031299C">
            <w:pPr>
              <w:keepNext/>
              <w:widowControl/>
              <w:rPr>
                <w:rFonts w:eastAsia="TimesNewRoman"/>
                <w:sz w:val="22"/>
                <w:szCs w:val="22"/>
                <w:lang w:val="hu-HU"/>
              </w:rPr>
            </w:pPr>
          </w:p>
          <w:p w14:paraId="0FB431CF" w14:textId="4F152DAF" w:rsidR="00F76EBD" w:rsidRPr="00012AB3" w:rsidRDefault="00F76EBD" w:rsidP="0031299C">
            <w:pPr>
              <w:keepNext/>
              <w:widowControl/>
              <w:rPr>
                <w:rFonts w:eastAsia="TimesNewRoman"/>
                <w:sz w:val="22"/>
                <w:szCs w:val="22"/>
                <w:lang w:val="hu-HU"/>
              </w:rPr>
            </w:pPr>
            <w:r w:rsidRPr="00012AB3">
              <w:rPr>
                <w:rFonts w:eastAsia="TimesNewRoman"/>
                <w:sz w:val="22"/>
                <w:szCs w:val="22"/>
                <w:lang w:val="hu-HU"/>
              </w:rPr>
              <w:t>Vérlemezkeszám &lt;</w:t>
            </w:r>
            <w:r w:rsidR="0089017A" w:rsidRPr="00012AB3">
              <w:rPr>
                <w:rFonts w:eastAsia="TimesNewRoman"/>
                <w:sz w:val="22"/>
                <w:szCs w:val="22"/>
                <w:lang w:val="hu-HU"/>
              </w:rPr>
              <w:t> </w:t>
            </w:r>
            <w:r w:rsidRPr="00012AB3">
              <w:rPr>
                <w:rFonts w:eastAsia="TimesNewRoman"/>
                <w:sz w:val="22"/>
                <w:szCs w:val="22"/>
                <w:lang w:val="hu-HU"/>
              </w:rPr>
              <w:t>50</w:t>
            </w:r>
            <w:r w:rsidR="0089017A" w:rsidRPr="00012AB3">
              <w:rPr>
                <w:rFonts w:eastAsia="TimesNewRoman"/>
                <w:sz w:val="22"/>
                <w:szCs w:val="22"/>
                <w:lang w:val="hu-HU"/>
              </w:rPr>
              <w:t> </w:t>
            </w:r>
            <w:r w:rsidRPr="00012AB3">
              <w:rPr>
                <w:rFonts w:eastAsia="TimesNewRoman"/>
                <w:sz w:val="22"/>
                <w:szCs w:val="22"/>
                <w:lang w:val="hu-HU"/>
              </w:rPr>
              <w:t>×</w:t>
            </w:r>
            <w:r w:rsidR="0089017A" w:rsidRPr="00012AB3">
              <w:rPr>
                <w:rFonts w:eastAsia="TimesNewRoman"/>
                <w:sz w:val="22"/>
                <w:szCs w:val="22"/>
                <w:lang w:val="hu-HU"/>
              </w:rPr>
              <w:t> </w:t>
            </w:r>
            <w:r w:rsidRPr="00012AB3">
              <w:rPr>
                <w:rFonts w:eastAsia="TimesNewRoman"/>
                <w:sz w:val="22"/>
                <w:szCs w:val="22"/>
                <w:lang w:val="hu-HU"/>
              </w:rPr>
              <w:t>10</w:t>
            </w:r>
            <w:r w:rsidRPr="00012AB3">
              <w:rPr>
                <w:rFonts w:eastAsia="TimesNewRoman"/>
                <w:sz w:val="22"/>
                <w:szCs w:val="22"/>
                <w:vertAlign w:val="superscript"/>
                <w:lang w:val="hu-HU"/>
              </w:rPr>
              <w:t>9</w:t>
            </w:r>
            <w:r w:rsidRPr="00012AB3">
              <w:rPr>
                <w:rFonts w:eastAsia="TimesNewRoman"/>
                <w:sz w:val="22"/>
                <w:szCs w:val="22"/>
                <w:lang w:val="hu-HU"/>
              </w:rPr>
              <w:t>/l</w:t>
            </w:r>
          </w:p>
          <w:p w14:paraId="0EE7939D" w14:textId="77777777" w:rsidR="00F76EBD" w:rsidRPr="00012AB3" w:rsidRDefault="00F76EBD" w:rsidP="0031299C">
            <w:pPr>
              <w:keepNext/>
              <w:widowControl/>
              <w:rPr>
                <w:sz w:val="22"/>
                <w:szCs w:val="22"/>
                <w:u w:val="single"/>
                <w:lang w:val="hu-HU"/>
              </w:rPr>
            </w:pPr>
          </w:p>
        </w:tc>
        <w:tc>
          <w:tcPr>
            <w:tcW w:w="6089" w:type="dxa"/>
          </w:tcPr>
          <w:p w14:paraId="33892A5F" w14:textId="39ADA043" w:rsidR="00F76EBD" w:rsidRPr="000539B1" w:rsidRDefault="00F76EBD" w:rsidP="0031299C">
            <w:pPr>
              <w:keepNext/>
              <w:widowControl/>
              <w:rPr>
                <w:sz w:val="22"/>
                <w:szCs w:val="22"/>
                <w:lang w:val="hu-HU"/>
              </w:rPr>
            </w:pPr>
            <w:r w:rsidRPr="000539B1">
              <w:rPr>
                <w:sz w:val="22"/>
                <w:szCs w:val="22"/>
                <w:lang w:val="hu-HU"/>
              </w:rPr>
              <w:t>Ne alkalmazza a bozutinibet mindaddig, amíg az ANC értéke ≥</w:t>
            </w:r>
            <w:r w:rsidR="0089017A" w:rsidRPr="000539B1">
              <w:rPr>
                <w:sz w:val="22"/>
                <w:szCs w:val="22"/>
                <w:lang w:val="hu-HU"/>
              </w:rPr>
              <w:t> </w:t>
            </w:r>
            <w:r w:rsidRPr="000539B1">
              <w:rPr>
                <w:sz w:val="22"/>
                <w:szCs w:val="22"/>
                <w:lang w:val="hu-HU"/>
              </w:rPr>
              <w:t>1,0</w:t>
            </w:r>
            <w:r w:rsidR="0089017A" w:rsidRPr="000539B1">
              <w:rPr>
                <w:sz w:val="22"/>
                <w:szCs w:val="22"/>
                <w:lang w:val="hu-HU"/>
              </w:rPr>
              <w:t> </w:t>
            </w:r>
            <w:r w:rsidRPr="000539B1">
              <w:rPr>
                <w:sz w:val="22"/>
                <w:szCs w:val="22"/>
                <w:lang w:val="hu-HU"/>
              </w:rPr>
              <w:t>×</w:t>
            </w:r>
            <w:r w:rsidR="0089017A" w:rsidRPr="000539B1">
              <w:rPr>
                <w:sz w:val="22"/>
                <w:szCs w:val="22"/>
                <w:lang w:val="hu-HU"/>
              </w:rPr>
              <w:t> </w:t>
            </w:r>
            <w:r w:rsidRPr="000539B1">
              <w:rPr>
                <w:sz w:val="22"/>
                <w:szCs w:val="22"/>
                <w:lang w:val="hu-HU"/>
              </w:rPr>
              <w:t>10</w:t>
            </w:r>
            <w:r w:rsidRPr="000539B1">
              <w:rPr>
                <w:sz w:val="22"/>
                <w:szCs w:val="22"/>
                <w:vertAlign w:val="superscript"/>
                <w:lang w:val="hu-HU"/>
              </w:rPr>
              <w:t>9</w:t>
            </w:r>
            <w:r w:rsidRPr="000539B1">
              <w:rPr>
                <w:sz w:val="22"/>
                <w:szCs w:val="22"/>
                <w:lang w:val="hu-HU"/>
              </w:rPr>
              <w:t>/l és a vérlemezkeszám ≥</w:t>
            </w:r>
            <w:r w:rsidR="0089017A" w:rsidRPr="000539B1">
              <w:rPr>
                <w:sz w:val="22"/>
                <w:szCs w:val="22"/>
                <w:lang w:val="hu-HU"/>
              </w:rPr>
              <w:t> </w:t>
            </w:r>
            <w:r w:rsidRPr="000539B1">
              <w:rPr>
                <w:sz w:val="22"/>
                <w:szCs w:val="22"/>
                <w:lang w:val="hu-HU"/>
              </w:rPr>
              <w:t>50</w:t>
            </w:r>
            <w:r w:rsidR="0089017A" w:rsidRPr="000539B1">
              <w:rPr>
                <w:sz w:val="22"/>
                <w:szCs w:val="22"/>
                <w:lang w:val="hu-HU"/>
              </w:rPr>
              <w:t> </w:t>
            </w:r>
            <w:r w:rsidRPr="000539B1">
              <w:rPr>
                <w:sz w:val="22"/>
                <w:szCs w:val="22"/>
                <w:lang w:val="hu-HU"/>
              </w:rPr>
              <w:t>×</w:t>
            </w:r>
            <w:r w:rsidR="0089017A" w:rsidRPr="000539B1">
              <w:rPr>
                <w:sz w:val="22"/>
                <w:szCs w:val="22"/>
                <w:lang w:val="hu-HU"/>
              </w:rPr>
              <w:t> </w:t>
            </w:r>
            <w:r w:rsidRPr="000539B1">
              <w:rPr>
                <w:sz w:val="22"/>
                <w:szCs w:val="22"/>
                <w:lang w:val="hu-HU"/>
              </w:rPr>
              <w:t>10</w:t>
            </w:r>
            <w:r w:rsidRPr="000539B1">
              <w:rPr>
                <w:sz w:val="22"/>
                <w:szCs w:val="22"/>
                <w:vertAlign w:val="superscript"/>
                <w:lang w:val="hu-HU"/>
              </w:rPr>
              <w:t>9</w:t>
            </w:r>
            <w:r w:rsidRPr="000539B1">
              <w:rPr>
                <w:sz w:val="22"/>
                <w:szCs w:val="22"/>
                <w:lang w:val="hu-HU"/>
              </w:rPr>
              <w:t>/l nem lesz.</w:t>
            </w:r>
          </w:p>
          <w:p w14:paraId="302B45B2" w14:textId="77777777" w:rsidR="00F76EBD" w:rsidRPr="000539B1" w:rsidRDefault="00F76EBD" w:rsidP="0031299C">
            <w:pPr>
              <w:keepNext/>
              <w:widowControl/>
              <w:rPr>
                <w:sz w:val="22"/>
                <w:szCs w:val="22"/>
                <w:lang w:val="hu-HU"/>
              </w:rPr>
            </w:pPr>
          </w:p>
          <w:p w14:paraId="071D8693" w14:textId="7943C25D" w:rsidR="00F76EBD" w:rsidRPr="000539B1" w:rsidRDefault="00F76EBD" w:rsidP="0031299C">
            <w:pPr>
              <w:keepNext/>
              <w:widowControl/>
              <w:rPr>
                <w:sz w:val="22"/>
                <w:szCs w:val="22"/>
                <w:lang w:val="hu-HU"/>
              </w:rPr>
            </w:pPr>
            <w:r w:rsidRPr="000539B1">
              <w:rPr>
                <w:sz w:val="22"/>
                <w:szCs w:val="22"/>
                <w:lang w:val="hu-HU"/>
              </w:rPr>
              <w:t>Kezdje újra a bozutinib-kezelést ugyanazzal a dózissal, ha a beteg állapota 2</w:t>
            </w:r>
            <w:r w:rsidR="0089017A" w:rsidRPr="000539B1">
              <w:rPr>
                <w:sz w:val="22"/>
                <w:szCs w:val="22"/>
                <w:lang w:val="hu-HU"/>
              </w:rPr>
              <w:t> </w:t>
            </w:r>
            <w:r w:rsidRPr="000539B1">
              <w:rPr>
                <w:sz w:val="22"/>
                <w:szCs w:val="22"/>
                <w:lang w:val="hu-HU"/>
              </w:rPr>
              <w:t>héten belül rendeződik. Ha a vérsejtszámok több mint 2 héten át alacsony</w:t>
            </w:r>
            <w:r w:rsidR="00E53FC1" w:rsidRPr="000539B1">
              <w:rPr>
                <w:sz w:val="22"/>
                <w:szCs w:val="22"/>
                <w:lang w:val="hu-HU"/>
              </w:rPr>
              <w:t xml:space="preserve"> szinten</w:t>
            </w:r>
            <w:r w:rsidRPr="000539B1">
              <w:rPr>
                <w:sz w:val="22"/>
                <w:szCs w:val="22"/>
                <w:lang w:val="hu-HU"/>
              </w:rPr>
              <w:t xml:space="preserve"> maradnak, ennek rendeződése után </w:t>
            </w:r>
            <w:r w:rsidR="006E47BE" w:rsidRPr="000539B1">
              <w:rPr>
                <w:sz w:val="22"/>
                <w:szCs w:val="22"/>
                <w:lang w:val="hu-HU"/>
              </w:rPr>
              <w:t xml:space="preserve">a </w:t>
            </w:r>
            <w:r w:rsidR="006E47BE" w:rsidRPr="0092182A">
              <w:rPr>
                <w:sz w:val="22"/>
                <w:szCs w:val="22"/>
              </w:rPr>
              <w:t>felnőtt és ≥ 1,1 m</w:t>
            </w:r>
            <w:r w:rsidR="006E47BE" w:rsidRPr="0092182A">
              <w:rPr>
                <w:sz w:val="22"/>
                <w:szCs w:val="22"/>
                <w:vertAlign w:val="superscript"/>
              </w:rPr>
              <w:t>2</w:t>
            </w:r>
            <w:r w:rsidR="006E47BE" w:rsidRPr="0092182A">
              <w:rPr>
                <w:sz w:val="22"/>
                <w:szCs w:val="22"/>
              </w:rPr>
              <w:t xml:space="preserve"> testfelületű </w:t>
            </w:r>
            <w:r w:rsidR="000539B1" w:rsidRPr="0092182A">
              <w:rPr>
                <w:sz w:val="22"/>
                <w:szCs w:val="22"/>
              </w:rPr>
              <w:t>gyermekeknél és serdülőknél</w:t>
            </w:r>
            <w:r w:rsidR="006E47BE" w:rsidRPr="0092182A">
              <w:rPr>
                <w:sz w:val="22"/>
                <w:szCs w:val="22"/>
              </w:rPr>
              <w:t xml:space="preserve">, </w:t>
            </w:r>
            <w:r w:rsidRPr="000539B1">
              <w:rPr>
                <w:sz w:val="22"/>
                <w:szCs w:val="22"/>
                <w:lang w:val="hu-HU"/>
              </w:rPr>
              <w:t>100</w:t>
            </w:r>
            <w:r w:rsidR="00B3195B" w:rsidRPr="000539B1">
              <w:rPr>
                <w:sz w:val="22"/>
                <w:szCs w:val="22"/>
                <w:lang w:val="hu-HU"/>
              </w:rPr>
              <w:t> mg</w:t>
            </w:r>
            <w:r w:rsidR="00CB0EFE">
              <w:rPr>
                <w:sz w:val="22"/>
                <w:szCs w:val="22"/>
                <w:lang w:val="hu-HU"/>
              </w:rPr>
              <w:t>-mal</w:t>
            </w:r>
            <w:r w:rsidRPr="000539B1">
              <w:rPr>
                <w:sz w:val="22"/>
                <w:szCs w:val="22"/>
                <w:lang w:val="hu-HU"/>
              </w:rPr>
              <w:t xml:space="preserve"> </w:t>
            </w:r>
            <w:r w:rsidR="00593BBA" w:rsidRPr="000539B1">
              <w:rPr>
                <w:sz w:val="22"/>
                <w:szCs w:val="22"/>
                <w:lang w:val="hu-HU"/>
              </w:rPr>
              <w:t xml:space="preserve">csökkentse </w:t>
            </w:r>
            <w:r w:rsidRPr="000539B1">
              <w:rPr>
                <w:sz w:val="22"/>
                <w:szCs w:val="22"/>
                <w:lang w:val="hu-HU"/>
              </w:rPr>
              <w:t xml:space="preserve">a dózist, </w:t>
            </w:r>
            <w:r w:rsidR="00872A50" w:rsidRPr="000539B1">
              <w:rPr>
                <w:sz w:val="22"/>
                <w:szCs w:val="22"/>
                <w:lang w:val="hu-HU"/>
              </w:rPr>
              <w:t>vagy</w:t>
            </w:r>
            <w:r w:rsidR="00593BBA" w:rsidRPr="0092182A">
              <w:rPr>
                <w:sz w:val="22"/>
                <w:szCs w:val="22"/>
              </w:rPr>
              <w:t xml:space="preserve"> 50 mg</w:t>
            </w:r>
            <w:r w:rsidR="00CB0EFE" w:rsidRPr="0092182A">
              <w:rPr>
                <w:sz w:val="22"/>
                <w:szCs w:val="22"/>
              </w:rPr>
              <w:t>-mal</w:t>
            </w:r>
            <w:r w:rsidR="00593BBA" w:rsidRPr="0092182A">
              <w:rPr>
                <w:sz w:val="22"/>
                <w:szCs w:val="22"/>
              </w:rPr>
              <w:t xml:space="preserve"> az 1,1 m</w:t>
            </w:r>
            <w:r w:rsidR="00593BBA" w:rsidRPr="0092182A">
              <w:rPr>
                <w:sz w:val="22"/>
                <w:szCs w:val="22"/>
                <w:vertAlign w:val="superscript"/>
              </w:rPr>
              <w:t>2</w:t>
            </w:r>
            <w:r w:rsidR="00593BBA" w:rsidRPr="0092182A">
              <w:rPr>
                <w:sz w:val="22"/>
                <w:szCs w:val="22"/>
              </w:rPr>
              <w:t>-nél kisebb testfelületű gyermekeknél</w:t>
            </w:r>
            <w:r w:rsidR="000539B1" w:rsidRPr="0092182A">
              <w:rPr>
                <w:sz w:val="22"/>
                <w:szCs w:val="22"/>
              </w:rPr>
              <w:t xml:space="preserve"> és serdülőknél</w:t>
            </w:r>
            <w:r w:rsidR="00593BBA" w:rsidRPr="0092182A">
              <w:rPr>
                <w:sz w:val="22"/>
                <w:szCs w:val="22"/>
              </w:rPr>
              <w:t xml:space="preserve">, </w:t>
            </w:r>
            <w:r w:rsidRPr="000539B1">
              <w:rPr>
                <w:sz w:val="22"/>
                <w:szCs w:val="22"/>
                <w:lang w:val="hu-HU"/>
              </w:rPr>
              <w:t>és folytassa a kezelést.</w:t>
            </w:r>
          </w:p>
          <w:p w14:paraId="12C05EC4" w14:textId="77777777" w:rsidR="00F76EBD" w:rsidRPr="000539B1" w:rsidRDefault="00F76EBD" w:rsidP="0031299C">
            <w:pPr>
              <w:keepNext/>
              <w:widowControl/>
              <w:rPr>
                <w:sz w:val="22"/>
                <w:szCs w:val="22"/>
                <w:lang w:val="hu-HU"/>
              </w:rPr>
            </w:pPr>
          </w:p>
          <w:p w14:paraId="790042DE" w14:textId="6F1672E4" w:rsidR="00F76EBD" w:rsidRPr="000539B1" w:rsidRDefault="00F76EBD" w:rsidP="0031299C">
            <w:pPr>
              <w:keepNext/>
              <w:widowControl/>
              <w:rPr>
                <w:sz w:val="22"/>
                <w:szCs w:val="22"/>
                <w:lang w:val="hu-HU"/>
              </w:rPr>
            </w:pPr>
            <w:r w:rsidRPr="000539B1">
              <w:rPr>
                <w:sz w:val="22"/>
                <w:szCs w:val="22"/>
                <w:lang w:val="hu-HU"/>
              </w:rPr>
              <w:t>Ha a cytopenia visszatér, akkor az állapot rendeződését követően csökkentse további 100</w:t>
            </w:r>
            <w:r w:rsidR="00B3195B" w:rsidRPr="000539B1">
              <w:rPr>
                <w:sz w:val="22"/>
                <w:szCs w:val="22"/>
                <w:lang w:val="hu-HU"/>
              </w:rPr>
              <w:t> mg</w:t>
            </w:r>
            <w:r w:rsidR="00CB0EFE">
              <w:rPr>
                <w:sz w:val="22"/>
                <w:szCs w:val="22"/>
                <w:lang w:val="hu-HU"/>
              </w:rPr>
              <w:t>-mal</w:t>
            </w:r>
            <w:r w:rsidRPr="000539B1">
              <w:rPr>
                <w:sz w:val="22"/>
                <w:szCs w:val="22"/>
                <w:lang w:val="hu-HU"/>
              </w:rPr>
              <w:t xml:space="preserve"> a dózist</w:t>
            </w:r>
            <w:r w:rsidR="00593BBA" w:rsidRPr="000539B1">
              <w:rPr>
                <w:sz w:val="22"/>
                <w:szCs w:val="22"/>
                <w:lang w:val="hu-HU"/>
              </w:rPr>
              <w:t xml:space="preserve"> a </w:t>
            </w:r>
            <w:r w:rsidR="00593BBA" w:rsidRPr="0092182A">
              <w:rPr>
                <w:sz w:val="22"/>
                <w:szCs w:val="22"/>
              </w:rPr>
              <w:t>felnőtt</w:t>
            </w:r>
            <w:r w:rsidR="000539B1" w:rsidRPr="0092182A">
              <w:rPr>
                <w:sz w:val="22"/>
                <w:szCs w:val="22"/>
              </w:rPr>
              <w:t>eknél</w:t>
            </w:r>
            <w:r w:rsidR="00593BBA" w:rsidRPr="0092182A">
              <w:rPr>
                <w:sz w:val="22"/>
                <w:szCs w:val="22"/>
              </w:rPr>
              <w:t xml:space="preserve"> és ≥ 1,1 m</w:t>
            </w:r>
            <w:r w:rsidR="00593BBA" w:rsidRPr="0092182A">
              <w:rPr>
                <w:sz w:val="22"/>
                <w:szCs w:val="22"/>
                <w:vertAlign w:val="superscript"/>
              </w:rPr>
              <w:t>2</w:t>
            </w:r>
            <w:r w:rsidR="00593BBA" w:rsidRPr="0092182A">
              <w:rPr>
                <w:sz w:val="22"/>
                <w:szCs w:val="22"/>
              </w:rPr>
              <w:t xml:space="preserve"> testfelületű </w:t>
            </w:r>
            <w:r w:rsidR="000539B1" w:rsidRPr="0092182A">
              <w:rPr>
                <w:sz w:val="22"/>
                <w:szCs w:val="22"/>
              </w:rPr>
              <w:t>gyermekeknél és serdülőknél</w:t>
            </w:r>
            <w:r w:rsidRPr="000539B1">
              <w:rPr>
                <w:sz w:val="22"/>
                <w:szCs w:val="22"/>
                <w:lang w:val="hu-HU"/>
              </w:rPr>
              <w:t xml:space="preserve">, </w:t>
            </w:r>
            <w:r w:rsidR="00593BBA" w:rsidRPr="000539B1">
              <w:rPr>
                <w:sz w:val="22"/>
                <w:szCs w:val="22"/>
                <w:lang w:val="hu-HU"/>
              </w:rPr>
              <w:t xml:space="preserve">vagy további </w:t>
            </w:r>
            <w:r w:rsidR="00593BBA" w:rsidRPr="0092182A">
              <w:rPr>
                <w:sz w:val="22"/>
                <w:szCs w:val="22"/>
              </w:rPr>
              <w:t>50 mg</w:t>
            </w:r>
            <w:r w:rsidR="00CB0EFE" w:rsidRPr="0092182A">
              <w:rPr>
                <w:sz w:val="22"/>
                <w:szCs w:val="22"/>
              </w:rPr>
              <w:t>-mal</w:t>
            </w:r>
            <w:r w:rsidR="00593BBA" w:rsidRPr="0092182A">
              <w:rPr>
                <w:sz w:val="22"/>
                <w:szCs w:val="22"/>
              </w:rPr>
              <w:t xml:space="preserve"> az 1,1 m</w:t>
            </w:r>
            <w:r w:rsidR="00593BBA" w:rsidRPr="0092182A">
              <w:rPr>
                <w:sz w:val="22"/>
                <w:szCs w:val="22"/>
                <w:vertAlign w:val="superscript"/>
              </w:rPr>
              <w:t>2</w:t>
            </w:r>
            <w:r w:rsidR="00593BBA" w:rsidRPr="0092182A">
              <w:rPr>
                <w:sz w:val="22"/>
                <w:szCs w:val="22"/>
              </w:rPr>
              <w:t>-nél kisebb testfelületű gyermekeknél</w:t>
            </w:r>
            <w:r w:rsidR="000539B1" w:rsidRPr="0092182A">
              <w:rPr>
                <w:sz w:val="22"/>
                <w:szCs w:val="22"/>
              </w:rPr>
              <w:t xml:space="preserve"> és serdülőknél</w:t>
            </w:r>
            <w:r w:rsidR="00593BBA" w:rsidRPr="0092182A">
              <w:rPr>
                <w:sz w:val="22"/>
                <w:szCs w:val="22"/>
              </w:rPr>
              <w:t xml:space="preserve">, </w:t>
            </w:r>
            <w:r w:rsidRPr="000539B1">
              <w:rPr>
                <w:sz w:val="22"/>
                <w:szCs w:val="22"/>
                <w:lang w:val="hu-HU"/>
              </w:rPr>
              <w:t>és folytassa a kezelést.</w:t>
            </w:r>
          </w:p>
          <w:p w14:paraId="1A122B4C" w14:textId="77777777" w:rsidR="00F76EBD" w:rsidRPr="000539B1" w:rsidRDefault="00F76EBD" w:rsidP="0031299C">
            <w:pPr>
              <w:keepNext/>
              <w:widowControl/>
              <w:rPr>
                <w:sz w:val="22"/>
                <w:szCs w:val="22"/>
                <w:lang w:val="hu-HU"/>
              </w:rPr>
            </w:pPr>
          </w:p>
          <w:p w14:paraId="4613C4C5" w14:textId="61C3EDC8" w:rsidR="00F76EBD" w:rsidRPr="00012AB3" w:rsidRDefault="00F76EBD" w:rsidP="0031299C">
            <w:pPr>
              <w:keepNext/>
              <w:widowControl/>
              <w:rPr>
                <w:rFonts w:eastAsia="TimesNewRoman"/>
                <w:sz w:val="22"/>
                <w:szCs w:val="22"/>
                <w:lang w:val="hu-HU"/>
              </w:rPr>
            </w:pPr>
            <w:r w:rsidRPr="000539B1">
              <w:rPr>
                <w:sz w:val="22"/>
                <w:szCs w:val="22"/>
                <w:lang w:val="hu-HU"/>
              </w:rPr>
              <w:t>Napi 300</w:t>
            </w:r>
            <w:r w:rsidR="00B3195B" w:rsidRPr="000539B1">
              <w:rPr>
                <w:sz w:val="22"/>
                <w:szCs w:val="22"/>
                <w:lang w:val="hu-HU"/>
              </w:rPr>
              <w:t> mg</w:t>
            </w:r>
            <w:r w:rsidRPr="000539B1">
              <w:rPr>
                <w:sz w:val="22"/>
                <w:szCs w:val="22"/>
                <w:lang w:val="hu-HU"/>
              </w:rPr>
              <w:t>-nál alacsonyabb dózisokat alkalmaztak</w:t>
            </w:r>
            <w:r w:rsidR="00012AB3" w:rsidRPr="000539B1">
              <w:rPr>
                <w:sz w:val="22"/>
                <w:szCs w:val="22"/>
                <w:lang w:val="hu-HU"/>
              </w:rPr>
              <w:t xml:space="preserve"> a </w:t>
            </w:r>
            <w:r w:rsidR="00012AB3" w:rsidRPr="0092182A">
              <w:rPr>
                <w:sz w:val="22"/>
                <w:szCs w:val="22"/>
              </w:rPr>
              <w:t>felnőtt</w:t>
            </w:r>
            <w:r w:rsidR="000539B1" w:rsidRPr="0092182A">
              <w:rPr>
                <w:sz w:val="22"/>
                <w:szCs w:val="22"/>
              </w:rPr>
              <w:t>eknél</w:t>
            </w:r>
            <w:r w:rsidR="00012AB3" w:rsidRPr="0092182A">
              <w:rPr>
                <w:sz w:val="22"/>
                <w:szCs w:val="22"/>
              </w:rPr>
              <w:t xml:space="preserve"> és ≥ 1,1 m</w:t>
            </w:r>
            <w:r w:rsidR="00012AB3" w:rsidRPr="0092182A">
              <w:rPr>
                <w:sz w:val="22"/>
                <w:szCs w:val="22"/>
                <w:vertAlign w:val="superscript"/>
              </w:rPr>
              <w:t>2</w:t>
            </w:r>
            <w:r w:rsidR="00012AB3" w:rsidRPr="0092182A">
              <w:rPr>
                <w:sz w:val="22"/>
                <w:szCs w:val="22"/>
              </w:rPr>
              <w:t xml:space="preserve"> testfelületű </w:t>
            </w:r>
            <w:r w:rsidR="000539B1" w:rsidRPr="0092182A">
              <w:rPr>
                <w:sz w:val="22"/>
                <w:szCs w:val="22"/>
              </w:rPr>
              <w:t>gyermekeknél és serdülőknél</w:t>
            </w:r>
            <w:r w:rsidRPr="000539B1">
              <w:rPr>
                <w:sz w:val="22"/>
                <w:szCs w:val="22"/>
                <w:lang w:val="hu-HU"/>
              </w:rPr>
              <w:t>, ugyanakkor hatásosságukat nem igazolták.</w:t>
            </w:r>
            <w:r w:rsidR="00012AB3" w:rsidRPr="000539B1">
              <w:rPr>
                <w:sz w:val="22"/>
                <w:szCs w:val="22"/>
                <w:lang w:val="hu-HU"/>
              </w:rPr>
              <w:t xml:space="preserve"> </w:t>
            </w:r>
            <w:r w:rsidR="000539B1" w:rsidRPr="0092182A">
              <w:rPr>
                <w:sz w:val="22"/>
                <w:szCs w:val="22"/>
              </w:rPr>
              <w:t>Gyermekeknél és serdülőknél</w:t>
            </w:r>
            <w:r w:rsidR="00012AB3" w:rsidRPr="0092182A">
              <w:rPr>
                <w:sz w:val="22"/>
                <w:szCs w:val="22"/>
              </w:rPr>
              <w:t xml:space="preserve"> alkalmaztak 300 mg/m</w:t>
            </w:r>
            <w:r w:rsidR="00012AB3" w:rsidRPr="0092182A">
              <w:rPr>
                <w:sz w:val="22"/>
                <w:szCs w:val="22"/>
                <w:vertAlign w:val="superscript"/>
              </w:rPr>
              <w:t>2</w:t>
            </w:r>
            <w:r w:rsidR="00012AB3" w:rsidRPr="0092182A">
              <w:rPr>
                <w:sz w:val="22"/>
                <w:szCs w:val="22"/>
              </w:rPr>
              <w:t xml:space="preserve">-nél kisebb </w:t>
            </w:r>
            <w:r w:rsidR="00872A50" w:rsidRPr="000539B1">
              <w:rPr>
                <w:sz w:val="22"/>
                <w:szCs w:val="22"/>
                <w:lang w:val="hu-HU"/>
              </w:rPr>
              <w:t>dózisokat</w:t>
            </w:r>
            <w:r w:rsidR="00012AB3" w:rsidRPr="0092182A">
              <w:rPr>
                <w:sz w:val="22"/>
                <w:szCs w:val="22"/>
              </w:rPr>
              <w:t>, azonban a hat</w:t>
            </w:r>
            <w:r w:rsidR="00872A50" w:rsidRPr="000539B1">
              <w:rPr>
                <w:sz w:val="22"/>
                <w:szCs w:val="22"/>
                <w:lang w:val="hu-HU"/>
              </w:rPr>
              <w:t>ásoss</w:t>
            </w:r>
            <w:r w:rsidR="00012AB3" w:rsidRPr="0092182A">
              <w:rPr>
                <w:sz w:val="22"/>
                <w:szCs w:val="22"/>
              </w:rPr>
              <w:t>ágot nem igazolták.</w:t>
            </w:r>
            <w:r w:rsidR="00012AB3">
              <w:rPr>
                <w:sz w:val="22"/>
                <w:szCs w:val="22"/>
                <w:lang w:val="hu-HU"/>
              </w:rPr>
              <w:t xml:space="preserve"> </w:t>
            </w:r>
          </w:p>
        </w:tc>
      </w:tr>
    </w:tbl>
    <w:p w14:paraId="3D6061D9" w14:textId="4B428F8F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>a</w:t>
      </w:r>
      <w:r w:rsidRPr="00012AB3">
        <w:rPr>
          <w:sz w:val="20"/>
          <w:szCs w:val="20"/>
        </w:rPr>
        <w:t>ANC = abszolút neutr</w:t>
      </w:r>
      <w:r w:rsidR="007E00CC">
        <w:rPr>
          <w:sz w:val="20"/>
          <w:szCs w:val="20"/>
        </w:rPr>
        <w:t>ophils</w:t>
      </w:r>
      <w:r w:rsidRPr="00012AB3">
        <w:rPr>
          <w:sz w:val="20"/>
          <w:szCs w:val="20"/>
        </w:rPr>
        <w:t>zám (absolute neutrophil count)</w:t>
      </w:r>
      <w:r w:rsidR="000539B1">
        <w:rPr>
          <w:sz w:val="20"/>
          <w:szCs w:val="20"/>
        </w:rPr>
        <w:t xml:space="preserve">; </w:t>
      </w:r>
      <w:r w:rsidR="000539B1" w:rsidRPr="000539B1">
        <w:rPr>
          <w:sz w:val="20"/>
          <w:szCs w:val="20"/>
          <w:lang w:val="en-US"/>
        </w:rPr>
        <w:t>BSA = testfel</w:t>
      </w:r>
      <w:r w:rsidR="000539B1" w:rsidRPr="000539B1">
        <w:rPr>
          <w:rFonts w:hint="eastAsia"/>
          <w:sz w:val="20"/>
          <w:szCs w:val="20"/>
          <w:lang w:val="en-US"/>
        </w:rPr>
        <w:t>ü</w:t>
      </w:r>
      <w:r w:rsidR="000539B1" w:rsidRPr="000539B1">
        <w:rPr>
          <w:sz w:val="20"/>
          <w:szCs w:val="20"/>
          <w:lang w:val="en-US"/>
        </w:rPr>
        <w:t>let (body surface area)</w:t>
      </w:r>
    </w:p>
    <w:p w14:paraId="359694DB" w14:textId="77777777" w:rsidR="00F76EBD" w:rsidRDefault="00F76EBD" w:rsidP="00F76EBD"/>
    <w:p w14:paraId="5EA141E7" w14:textId="61DB6711" w:rsidR="00012AB3" w:rsidRPr="00AB35DB" w:rsidRDefault="00012AB3" w:rsidP="00012AB3">
      <w:pPr>
        <w:rPr>
          <w:i/>
          <w:iCs/>
        </w:rPr>
      </w:pPr>
      <w:r w:rsidRPr="00AB35DB">
        <w:rPr>
          <w:i/>
          <w:iCs/>
        </w:rPr>
        <w:t>Ki</w:t>
      </w:r>
      <w:r w:rsidR="000539B1">
        <w:rPr>
          <w:i/>
          <w:iCs/>
        </w:rPr>
        <w:t>maradt</w:t>
      </w:r>
      <w:r w:rsidRPr="00AB35DB">
        <w:rPr>
          <w:i/>
          <w:iCs/>
        </w:rPr>
        <w:t xml:space="preserve"> dózis</w:t>
      </w:r>
    </w:p>
    <w:p w14:paraId="7E037A69" w14:textId="77777777" w:rsidR="000539B1" w:rsidRPr="0031299C" w:rsidRDefault="000539B1" w:rsidP="000539B1">
      <w:r w:rsidRPr="0031299C">
        <w:t>Ha egy adag bev</w:t>
      </w:r>
      <w:r w:rsidRPr="0031299C">
        <w:rPr>
          <w:rFonts w:hint="eastAsia"/>
        </w:rPr>
        <w:t>é</w:t>
      </w:r>
      <w:r w:rsidRPr="0031299C">
        <w:t>tele t</w:t>
      </w:r>
      <w:r w:rsidRPr="0031299C">
        <w:rPr>
          <w:rFonts w:hint="eastAsia"/>
        </w:rPr>
        <w:t>ö</w:t>
      </w:r>
      <w:r w:rsidRPr="0031299C">
        <w:t xml:space="preserve">bb mint 12 </w:t>
      </w:r>
      <w:r w:rsidRPr="0031299C">
        <w:rPr>
          <w:rFonts w:hint="eastAsia"/>
        </w:rPr>
        <w:t>ó</w:t>
      </w:r>
      <w:r w:rsidRPr="0031299C">
        <w:t>r</w:t>
      </w:r>
      <w:r w:rsidRPr="0031299C">
        <w:rPr>
          <w:rFonts w:hint="eastAsia"/>
        </w:rPr>
        <w:t>á</w:t>
      </w:r>
      <w:r w:rsidRPr="0031299C">
        <w:t>t k</w:t>
      </w:r>
      <w:r w:rsidRPr="0031299C">
        <w:rPr>
          <w:rFonts w:hint="eastAsia"/>
        </w:rPr>
        <w:t>é</w:t>
      </w:r>
      <w:r w:rsidRPr="0031299C">
        <w:t>sik, a betegnek nem szabad tov</w:t>
      </w:r>
      <w:r w:rsidRPr="0031299C">
        <w:rPr>
          <w:rFonts w:hint="eastAsia"/>
        </w:rPr>
        <w:t>á</w:t>
      </w:r>
      <w:r w:rsidRPr="0031299C">
        <w:t>bbi adagot adni. A betegnek</w:t>
      </w:r>
    </w:p>
    <w:p w14:paraId="23FA7CEB" w14:textId="667C1829" w:rsidR="00012AB3" w:rsidRPr="0031299C" w:rsidRDefault="000539B1" w:rsidP="000539B1">
      <w:r w:rsidRPr="0031299C">
        <w:t>a szokásos, rendelt adagot kell bevennie a következő napon.</w:t>
      </w:r>
    </w:p>
    <w:p w14:paraId="04AD6757" w14:textId="77777777" w:rsidR="000539B1" w:rsidRPr="00012AB3" w:rsidRDefault="000539B1" w:rsidP="000539B1"/>
    <w:p w14:paraId="6CD952EC" w14:textId="77777777" w:rsidR="00F76EBD" w:rsidRPr="00012AB3" w:rsidRDefault="00F76EBD" w:rsidP="00F76EBD">
      <w:pPr>
        <w:rPr>
          <w:i/>
          <w:iCs/>
          <w:u w:val="single"/>
        </w:rPr>
      </w:pPr>
      <w:r w:rsidRPr="00012AB3">
        <w:rPr>
          <w:i/>
          <w:iCs/>
          <w:u w:val="single"/>
        </w:rPr>
        <w:t>Különleges betegcsoportok</w:t>
      </w:r>
    </w:p>
    <w:p w14:paraId="684F1EDE" w14:textId="77777777" w:rsidR="00F76EBD" w:rsidRPr="00012AB3" w:rsidRDefault="00F76EBD" w:rsidP="00F76EBD">
      <w:pPr>
        <w:rPr>
          <w:i/>
          <w:iCs/>
        </w:rPr>
      </w:pPr>
    </w:p>
    <w:p w14:paraId="3E6023A8" w14:textId="314D4345" w:rsidR="00F76EBD" w:rsidRPr="00AB35DB" w:rsidRDefault="00F76EBD" w:rsidP="00F76EBD">
      <w:pPr>
        <w:rPr>
          <w:i/>
          <w:iCs/>
        </w:rPr>
      </w:pPr>
      <w:r w:rsidRPr="00AB35DB">
        <w:rPr>
          <w:i/>
          <w:iCs/>
        </w:rPr>
        <w:t>Idősek (≥</w:t>
      </w:r>
      <w:r w:rsidR="0089017A" w:rsidRPr="00AB35DB">
        <w:rPr>
          <w:i/>
          <w:iCs/>
        </w:rPr>
        <w:t> </w:t>
      </w:r>
      <w:r w:rsidRPr="00AB35DB">
        <w:rPr>
          <w:i/>
          <w:iCs/>
        </w:rPr>
        <w:t>65</w:t>
      </w:r>
      <w:r w:rsidR="00B3195B" w:rsidRPr="00AB35DB">
        <w:rPr>
          <w:i/>
          <w:iCs/>
        </w:rPr>
        <w:t> év</w:t>
      </w:r>
      <w:r w:rsidRPr="00AB35DB">
        <w:rPr>
          <w:i/>
          <w:iCs/>
        </w:rPr>
        <w:t>es)</w:t>
      </w:r>
    </w:p>
    <w:p w14:paraId="0944CB49" w14:textId="77777777" w:rsidR="00F76EBD" w:rsidRPr="00012AB3" w:rsidRDefault="00F76EBD" w:rsidP="00F76EBD">
      <w:r w:rsidRPr="00012AB3">
        <w:t>Az időseknél nincs szükség specifikus dózisajánlásra. Mivel korlátozott mennyiségű információ áll rendelkezésre idősek esetében, ezeknél a betegeknél óvatosság szükséges.</w:t>
      </w:r>
    </w:p>
    <w:p w14:paraId="2F376E89" w14:textId="77777777" w:rsidR="00F76EBD" w:rsidRPr="00012AB3" w:rsidRDefault="00F76EBD" w:rsidP="00F76EBD"/>
    <w:p w14:paraId="7C984E64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Vesekárosodás</w:t>
      </w:r>
    </w:p>
    <w:p w14:paraId="7A043D3F" w14:textId="60EB86B0" w:rsidR="00F76EBD" w:rsidRPr="00012AB3" w:rsidRDefault="00F76EBD" w:rsidP="00F76EBD">
      <w:r w:rsidRPr="00012AB3">
        <w:t>Az &gt;</w:t>
      </w:r>
      <w:r w:rsidR="00086172" w:rsidRPr="00012AB3">
        <w:t> </w:t>
      </w:r>
      <w:r w:rsidRPr="00012AB3">
        <w:t>1,5</w:t>
      </w:r>
      <w:r w:rsidR="00086172" w:rsidRPr="00012AB3">
        <w:t> </w:t>
      </w:r>
      <w:r w:rsidRPr="00012AB3">
        <w:t>×</w:t>
      </w:r>
      <w:r w:rsidR="00086172" w:rsidRPr="00012AB3">
        <w:t> </w:t>
      </w:r>
      <w:r w:rsidRPr="00012AB3">
        <w:t>ULN szérum-kreatininszinttel rendelkező betegeket kizárták a CML-vizsgálatokból. A közepesen súlyos vagy súlyos vesekárosodásban szenvedő betegekkel végzett vizsgálatokban fokozódó expozíciót (görbe alatti terület [AUC]) figyeltek meg.</w:t>
      </w:r>
    </w:p>
    <w:p w14:paraId="0FAEA1E3" w14:textId="77777777" w:rsidR="00F76EBD" w:rsidRPr="00012AB3" w:rsidRDefault="00F76EBD" w:rsidP="00F76EBD"/>
    <w:p w14:paraId="398528A7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Újonnan diagnosztizált CP Ph+ CML</w:t>
      </w:r>
    </w:p>
    <w:p w14:paraId="4475686F" w14:textId="40697D94" w:rsidR="00F76EBD" w:rsidRPr="00012AB3" w:rsidRDefault="00F76EBD" w:rsidP="00F76EBD">
      <w:r w:rsidRPr="00012AB3">
        <w:t>Közepesen súlyos vesekárosodásban szenvedő</w:t>
      </w:r>
      <w:r w:rsidR="00835A3C">
        <w:t>, felnőtt</w:t>
      </w:r>
      <w:r w:rsidRPr="00012AB3">
        <w:t xml:space="preserve"> betegeknél (a Cockcroft</w:t>
      </w:r>
      <w:r w:rsidR="008A309E" w:rsidRPr="00012AB3">
        <w:noBreakHyphen/>
      </w:r>
      <w:r w:rsidRPr="00012AB3">
        <w:t>Gault-képlet alapján becsült kreatinin-clearance [CrCl] 30</w:t>
      </w:r>
      <w:r w:rsidR="00086172" w:rsidRPr="00012AB3">
        <w:noBreakHyphen/>
      </w:r>
      <w:r w:rsidRPr="00012AB3">
        <w:t>50</w:t>
      </w:r>
      <w:r w:rsidR="00086172" w:rsidRPr="00012AB3">
        <w:t> ml</w:t>
      </w:r>
      <w:r w:rsidRPr="00012AB3">
        <w:t>/perc) a bozutinib javasolt dózisa napi 300</w:t>
      </w:r>
      <w:r w:rsidR="00B3195B" w:rsidRPr="00012AB3">
        <w:t> mg</w:t>
      </w:r>
      <w:r w:rsidRPr="00012AB3">
        <w:t>, étkezés közben bevéve (lásd 4.4 és 5.2</w:t>
      </w:r>
      <w:r w:rsidR="000760C1" w:rsidRPr="00012AB3">
        <w:t> pont</w:t>
      </w:r>
      <w:r w:rsidRPr="00012AB3">
        <w:t>).</w:t>
      </w:r>
    </w:p>
    <w:p w14:paraId="67343507" w14:textId="77777777" w:rsidR="00F76EBD" w:rsidRPr="00012AB3" w:rsidRDefault="00F76EBD" w:rsidP="00F76EBD"/>
    <w:p w14:paraId="58E32B0D" w14:textId="538A4F2B" w:rsidR="00F76EBD" w:rsidRPr="00012AB3" w:rsidRDefault="00F76EBD" w:rsidP="00F76EBD">
      <w:r w:rsidRPr="00012AB3">
        <w:t xml:space="preserve">Súlyos vesekárosodásban szenvedő </w:t>
      </w:r>
      <w:r w:rsidR="00835A3C">
        <w:t xml:space="preserve">felnőtt </w:t>
      </w:r>
      <w:r w:rsidRPr="00012AB3">
        <w:t>betegeknél (Cockcroft–Gault-képlet alapján becsült kreatinin-clearance [CrCl] &lt;</w:t>
      </w:r>
      <w:r w:rsidR="008A309E" w:rsidRPr="00012AB3">
        <w:t> </w:t>
      </w:r>
      <w:r w:rsidRPr="00012AB3">
        <w:t>30</w:t>
      </w:r>
      <w:r w:rsidR="00086172" w:rsidRPr="00012AB3">
        <w:t> ml</w:t>
      </w:r>
      <w:r w:rsidRPr="00012AB3">
        <w:t>/perc) a bozutinib javasolt dózisa napi 200</w:t>
      </w:r>
      <w:r w:rsidR="00B3195B" w:rsidRPr="00012AB3">
        <w:t> mg</w:t>
      </w:r>
      <w:r w:rsidRPr="00012AB3">
        <w:t xml:space="preserve"> étkezés közben bevéve (lásd 4.4 és 5.2</w:t>
      </w:r>
      <w:r w:rsidR="000760C1" w:rsidRPr="00012AB3">
        <w:t> pont</w:t>
      </w:r>
      <w:r w:rsidRPr="00012AB3">
        <w:t>).</w:t>
      </w:r>
    </w:p>
    <w:p w14:paraId="3BDA1776" w14:textId="4542D9DB" w:rsidR="00F76EBD" w:rsidRPr="00012AB3" w:rsidRDefault="00F76EBD" w:rsidP="00F76EBD">
      <w:r w:rsidRPr="00012AB3">
        <w:t xml:space="preserve">A dózis közepesen súlyos vesekárosodásban szenvedő </w:t>
      </w:r>
      <w:r w:rsidR="00835A3C">
        <w:t xml:space="preserve">felnőtt </w:t>
      </w:r>
      <w:r w:rsidRPr="00012AB3">
        <w:t>betegeknél napi egyszer 400</w:t>
      </w:r>
      <w:r w:rsidR="00B3195B" w:rsidRPr="00012AB3">
        <w:t> mg</w:t>
      </w:r>
      <w:r w:rsidRPr="00012AB3">
        <w:t>-ra, ill. a dózis súlyos vesekárosodásban szenvedő betegeknél napi egyszer 300</w:t>
      </w:r>
      <w:r w:rsidR="00B3195B" w:rsidRPr="00012AB3">
        <w:t> mg</w:t>
      </w:r>
      <w:r w:rsidRPr="00012AB3">
        <w:t>-ra történő növelése mérlegelhető azoknál a betegeknél, akik nem tapasztaltak súlyos vagy tartós, közepesen súlyos mellékhatásokat, és akiknél nem alakult ki megfelelő hematológiai, citogenetikai vagy molekuláris válasz.</w:t>
      </w:r>
    </w:p>
    <w:p w14:paraId="38C2EA73" w14:textId="77777777" w:rsidR="00F76EBD" w:rsidRPr="00012AB3" w:rsidRDefault="00F76EBD" w:rsidP="00F76EBD"/>
    <w:p w14:paraId="28A91CCA" w14:textId="77777777" w:rsidR="00F76EBD" w:rsidRPr="00012AB3" w:rsidRDefault="00F76EBD" w:rsidP="0031299C">
      <w:pPr>
        <w:keepNext/>
        <w:widowControl/>
        <w:rPr>
          <w:i/>
        </w:rPr>
      </w:pPr>
      <w:r w:rsidRPr="00012AB3">
        <w:rPr>
          <w:i/>
        </w:rPr>
        <w:lastRenderedPageBreak/>
        <w:t xml:space="preserve">CP, AP vagy BP Ph+ CML a korábbi terápiával szembeni rezisztencia vagy intolerancia esetén </w:t>
      </w:r>
    </w:p>
    <w:p w14:paraId="7AC23125" w14:textId="219998C8" w:rsidR="00F76EBD" w:rsidRPr="00012AB3" w:rsidRDefault="00F76EBD" w:rsidP="0031299C">
      <w:pPr>
        <w:keepNext/>
        <w:widowControl/>
      </w:pPr>
      <w:r w:rsidRPr="00012AB3">
        <w:t xml:space="preserve">A közepesen súlyos vesekárosodásban szenvedő </w:t>
      </w:r>
      <w:r w:rsidR="00835A3C">
        <w:t xml:space="preserve">felnőtt </w:t>
      </w:r>
      <w:r w:rsidRPr="00012AB3">
        <w:t>betegek (a Cockcroft</w:t>
      </w:r>
      <w:r w:rsidR="008A309E" w:rsidRPr="00012AB3">
        <w:noBreakHyphen/>
      </w:r>
      <w:r w:rsidRPr="00012AB3">
        <w:t>Gault képlettel kiszámított CrCl 30</w:t>
      </w:r>
      <w:r w:rsidR="00A73EF7" w:rsidRPr="00012AB3">
        <w:noBreakHyphen/>
      </w:r>
      <w:r w:rsidRPr="00012AB3">
        <w:t>50</w:t>
      </w:r>
      <w:r w:rsidR="00086172" w:rsidRPr="00012AB3">
        <w:t> ml</w:t>
      </w:r>
      <w:r w:rsidRPr="00012AB3">
        <w:t>/perc) esetében a bozutinib ajánlott napi dózisa 400</w:t>
      </w:r>
      <w:r w:rsidR="00B3195B" w:rsidRPr="00012AB3">
        <w:t> mg</w:t>
      </w:r>
      <w:r w:rsidRPr="00012AB3">
        <w:t xml:space="preserve"> (lásd 4.4 és 5.2</w:t>
      </w:r>
      <w:r w:rsidR="000760C1" w:rsidRPr="00012AB3">
        <w:t> pont</w:t>
      </w:r>
      <w:r w:rsidRPr="00012AB3">
        <w:t>).</w:t>
      </w:r>
    </w:p>
    <w:p w14:paraId="06E44863" w14:textId="77777777" w:rsidR="00F76EBD" w:rsidRPr="00012AB3" w:rsidRDefault="00F76EBD" w:rsidP="00F76EBD"/>
    <w:p w14:paraId="7EB9BFD3" w14:textId="6D4A6CD0" w:rsidR="00F76EBD" w:rsidRPr="00012AB3" w:rsidRDefault="00F76EBD" w:rsidP="00F76EBD">
      <w:r w:rsidRPr="00012AB3">
        <w:t>A súlyos vesekárosodásban szenvedő betegek (a Cockcroft</w:t>
      </w:r>
      <w:r w:rsidR="008A309E" w:rsidRPr="00012AB3">
        <w:noBreakHyphen/>
      </w:r>
      <w:r w:rsidRPr="00012AB3">
        <w:t>Gault képlettel kiszámított CrCl &lt; 30</w:t>
      </w:r>
      <w:r w:rsidR="00086172" w:rsidRPr="00012AB3">
        <w:t> ml</w:t>
      </w:r>
      <w:r w:rsidRPr="00012AB3">
        <w:t>/perc) esetében a bozutinib ajánlott napi dózisa 300</w:t>
      </w:r>
      <w:r w:rsidR="00B3195B" w:rsidRPr="00012AB3">
        <w:t> mg</w:t>
      </w:r>
      <w:r w:rsidRPr="00012AB3">
        <w:t xml:space="preserve"> (lásd 4.4 és 5.2</w:t>
      </w:r>
      <w:r w:rsidR="000760C1" w:rsidRPr="00012AB3">
        <w:t> pont</w:t>
      </w:r>
      <w:r w:rsidRPr="00012AB3">
        <w:t>).</w:t>
      </w:r>
    </w:p>
    <w:p w14:paraId="3700F4E5" w14:textId="77777777" w:rsidR="00F76EBD" w:rsidRPr="00012AB3" w:rsidRDefault="00F76EBD" w:rsidP="00F76EBD"/>
    <w:p w14:paraId="3ABFB6C1" w14:textId="389485FD" w:rsidR="00F76EBD" w:rsidRPr="00012AB3" w:rsidRDefault="00F76EBD" w:rsidP="00F76EBD">
      <w:r w:rsidRPr="00012AB3">
        <w:t xml:space="preserve">A dózis közepesen súlyos vesekárosodásban szenvedő </w:t>
      </w:r>
      <w:r w:rsidR="00835A3C">
        <w:t xml:space="preserve">felnőtt </w:t>
      </w:r>
      <w:r w:rsidRPr="00012AB3">
        <w:t>betegeknél napi egyszer 500</w:t>
      </w:r>
      <w:r w:rsidR="00B3195B" w:rsidRPr="00012AB3">
        <w:t> mg</w:t>
      </w:r>
      <w:r w:rsidRPr="00012AB3">
        <w:t>-ra, ill. súlyos vesekárosodásban szenvedő betegeknél napi egyszer 400</w:t>
      </w:r>
      <w:r w:rsidR="00B3195B" w:rsidRPr="00012AB3">
        <w:t> mg</w:t>
      </w:r>
      <w:r w:rsidRPr="00012AB3">
        <w:t>-ra történő növelése mérlegelhető azoknál a betegeknél, akik nem tapasztaltak súlyos vagy tartós, közepesen súlyos mellékhatásokat, valamint akik nem értek el megfelelő hematológiai, citogenetikai vagy molekuláris választ.</w:t>
      </w:r>
    </w:p>
    <w:p w14:paraId="67D2E17A" w14:textId="77777777" w:rsidR="00F76EBD" w:rsidRPr="00012AB3" w:rsidRDefault="00F76EBD" w:rsidP="0045215B">
      <w:pPr>
        <w:tabs>
          <w:tab w:val="left" w:pos="567"/>
        </w:tabs>
      </w:pPr>
    </w:p>
    <w:p w14:paraId="2020FD95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Szívbetegségek</w:t>
      </w:r>
    </w:p>
    <w:p w14:paraId="2CAD0510" w14:textId="65430EB5" w:rsidR="00F76EBD" w:rsidRPr="00012AB3" w:rsidRDefault="00F76EBD" w:rsidP="00F76EBD">
      <w:r w:rsidRPr="00012AB3">
        <w:t xml:space="preserve">A klinikai vizsgálatokból kizárták a kezeletlen, ill. jelentős szívbetegségben (pl. közelmúltbeli </w:t>
      </w:r>
      <w:r w:rsidR="004101C0" w:rsidRPr="00012AB3">
        <w:t xml:space="preserve">myocardialis </w:t>
      </w:r>
      <w:r w:rsidRPr="00012AB3">
        <w:t>infar</w:t>
      </w:r>
      <w:r w:rsidR="004101C0" w:rsidRPr="00012AB3">
        <w:t>c</w:t>
      </w:r>
      <w:r w:rsidRPr="00012AB3">
        <w:t>tus, pangásos szívelégtelenség, ill. instabil angina) szenvedő betegeket. Óvatosság ajánlott a releváns szívbetegségekben szenvedő betegeknél (lásd 4.4</w:t>
      </w:r>
      <w:r w:rsidR="000760C1" w:rsidRPr="00012AB3">
        <w:t> pont</w:t>
      </w:r>
      <w:r w:rsidRPr="00012AB3">
        <w:t>).</w:t>
      </w:r>
    </w:p>
    <w:p w14:paraId="04A7F8AE" w14:textId="77777777" w:rsidR="00F76EBD" w:rsidRPr="00012AB3" w:rsidRDefault="00F76EBD" w:rsidP="00F76EBD"/>
    <w:p w14:paraId="3AFBD1BA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Közelmúltbeli vagy jelenleg fennálló, klinikailag jelentős gastrointestinalis rendellenesség</w:t>
      </w:r>
    </w:p>
    <w:p w14:paraId="69A98DFB" w14:textId="46717376" w:rsidR="00F76EBD" w:rsidRPr="00012AB3" w:rsidRDefault="00F76EBD" w:rsidP="00F76EBD">
      <w:r w:rsidRPr="00012AB3">
        <w:t>A klinikai vizsgálatokból kizárták a közelmúltbeli vagy jelenleg fennálló, klinikailag jelentős gastrointestinalis rendellenességben (pl. erős hányás és/vagy hasmenés) szenvedő betegeket. Óvatosság ajánlott a közelmúltbeli vagy jelenleg fennálló, klinikailag jelentős gastrointestinalis rendellenességben szenvedő betegeknél (lásd 4.4</w:t>
      </w:r>
      <w:r w:rsidR="000760C1" w:rsidRPr="00012AB3">
        <w:t> pont</w:t>
      </w:r>
      <w:r w:rsidRPr="00012AB3">
        <w:t>).</w:t>
      </w:r>
    </w:p>
    <w:p w14:paraId="28B8C5FA" w14:textId="77777777" w:rsidR="00F76EBD" w:rsidRPr="00012AB3" w:rsidRDefault="00F76EBD" w:rsidP="00F76EBD"/>
    <w:p w14:paraId="538FE1F5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Gyermekek és serdülők</w:t>
      </w:r>
    </w:p>
    <w:p w14:paraId="51DC618C" w14:textId="1FA6B855" w:rsidR="00F76EBD" w:rsidRPr="0092182A" w:rsidRDefault="00F76EBD" w:rsidP="000539B1">
      <w:pPr>
        <w:rPr>
          <w:lang w:val="en-US"/>
        </w:rPr>
      </w:pPr>
      <w:r w:rsidRPr="00012AB3">
        <w:t>A bozutinib biztonságosságát és hatásosságát 1</w:t>
      </w:r>
      <w:r w:rsidR="00B3195B" w:rsidRPr="00012AB3">
        <w:t> év</w:t>
      </w:r>
      <w:r w:rsidRPr="00012AB3">
        <w:t>esnél fiatalabb</w:t>
      </w:r>
      <w:r w:rsidR="001F02E4">
        <w:t xml:space="preserve">, újonnan diagnosztizált vagy a kezelésre rezisztens, </w:t>
      </w:r>
      <w:r w:rsidR="00555B9F">
        <w:t>illetve</w:t>
      </w:r>
      <w:r w:rsidR="001F02E4">
        <w:t xml:space="preserve"> azzal szemben intoleráns, krónikus fázisú </w:t>
      </w:r>
      <w:r w:rsidR="001F02E4" w:rsidRPr="00F864F4">
        <w:t>Ph+ CML</w:t>
      </w:r>
      <w:r w:rsidR="001F02E4">
        <w:t>-ben szenvedő</w:t>
      </w:r>
      <w:r w:rsidRPr="00012AB3">
        <w:t xml:space="preserve"> </w:t>
      </w:r>
      <w:r w:rsidR="000539B1">
        <w:t>gyermekek</w:t>
      </w:r>
      <w:r w:rsidRPr="00012AB3">
        <w:t xml:space="preserve"> esetében nem igazolták. Nincsenek rendelkezésre álló adatok.</w:t>
      </w:r>
      <w:r w:rsidR="00555B9F">
        <w:t xml:space="preserve"> </w:t>
      </w:r>
      <w:r w:rsidR="000539B1" w:rsidRPr="0092182A">
        <w:rPr>
          <w:lang w:val="en-US"/>
        </w:rPr>
        <w:t xml:space="preserve">6 </w:t>
      </w:r>
      <w:r w:rsidR="000539B1" w:rsidRPr="0092182A">
        <w:rPr>
          <w:rFonts w:hint="eastAsia"/>
          <w:lang w:val="en-US"/>
        </w:rPr>
        <w:t>é</w:t>
      </w:r>
      <w:r w:rsidR="000539B1" w:rsidRPr="0092182A">
        <w:rPr>
          <w:lang w:val="en-US"/>
        </w:rPr>
        <w:t>vesn</w:t>
      </w:r>
      <w:r w:rsidR="000539B1" w:rsidRPr="0092182A">
        <w:rPr>
          <w:rFonts w:hint="eastAsia"/>
          <w:lang w:val="en-US"/>
        </w:rPr>
        <w:t>é</w:t>
      </w:r>
      <w:r w:rsidR="000539B1" w:rsidRPr="0092182A">
        <w:rPr>
          <w:lang w:val="en-US"/>
        </w:rPr>
        <w:t>l fiatalabb gyermekek eset</w:t>
      </w:r>
      <w:r w:rsidR="000539B1" w:rsidRPr="0092182A">
        <w:rPr>
          <w:rFonts w:hint="eastAsia"/>
          <w:lang w:val="en-US"/>
        </w:rPr>
        <w:t>é</w:t>
      </w:r>
      <w:r w:rsidR="000539B1" w:rsidRPr="0092182A">
        <w:rPr>
          <w:lang w:val="en-US"/>
        </w:rPr>
        <w:t>ben korl</w:t>
      </w:r>
      <w:r w:rsidR="000539B1" w:rsidRPr="0092182A">
        <w:rPr>
          <w:rFonts w:hint="eastAsia"/>
          <w:lang w:val="en-US"/>
        </w:rPr>
        <w:t>á</w:t>
      </w:r>
      <w:r w:rsidR="000539B1" w:rsidRPr="0092182A">
        <w:rPr>
          <w:lang w:val="en-US"/>
        </w:rPr>
        <w:t xml:space="preserve">tozottan </w:t>
      </w:r>
      <w:r w:rsidR="000539B1" w:rsidRPr="0092182A">
        <w:rPr>
          <w:rFonts w:hint="eastAsia"/>
          <w:lang w:val="en-US"/>
        </w:rPr>
        <w:t>á</w:t>
      </w:r>
      <w:r w:rsidR="000539B1" w:rsidRPr="0092182A">
        <w:rPr>
          <w:lang w:val="en-US"/>
        </w:rPr>
        <w:t>llnak rendelkez</w:t>
      </w:r>
      <w:r w:rsidR="000539B1" w:rsidRPr="0092182A">
        <w:rPr>
          <w:rFonts w:hint="eastAsia"/>
          <w:lang w:val="en-US"/>
        </w:rPr>
        <w:t>é</w:t>
      </w:r>
      <w:r w:rsidR="000539B1" w:rsidRPr="0092182A">
        <w:rPr>
          <w:lang w:val="en-US"/>
        </w:rPr>
        <w:t>sre adatok, ez</w:t>
      </w:r>
      <w:r w:rsidR="000539B1" w:rsidRPr="0092182A">
        <w:rPr>
          <w:rFonts w:hint="eastAsia"/>
          <w:lang w:val="en-US"/>
        </w:rPr>
        <w:t>é</w:t>
      </w:r>
      <w:r w:rsidR="000539B1" w:rsidRPr="0092182A">
        <w:rPr>
          <w:lang w:val="en-US"/>
        </w:rPr>
        <w:t>rt nem lehet adagol</w:t>
      </w:r>
      <w:r w:rsidR="000539B1" w:rsidRPr="0092182A">
        <w:rPr>
          <w:rFonts w:hint="eastAsia"/>
          <w:lang w:val="en-US"/>
        </w:rPr>
        <w:t>á</w:t>
      </w:r>
      <w:r w:rsidR="000539B1" w:rsidRPr="0092182A">
        <w:rPr>
          <w:lang w:val="en-US"/>
        </w:rPr>
        <w:t>si javaslatokat tenni (l</w:t>
      </w:r>
      <w:r w:rsidR="000539B1" w:rsidRPr="0092182A">
        <w:rPr>
          <w:rFonts w:hint="eastAsia"/>
          <w:lang w:val="en-US"/>
        </w:rPr>
        <w:t>á</w:t>
      </w:r>
      <w:r w:rsidR="000539B1" w:rsidRPr="0092182A">
        <w:rPr>
          <w:lang w:val="en-US"/>
        </w:rPr>
        <w:t>sd 5.1 pont).</w:t>
      </w:r>
    </w:p>
    <w:p w14:paraId="0E972722" w14:textId="77777777" w:rsidR="00F76EBD" w:rsidRPr="00012AB3" w:rsidRDefault="00F76EBD" w:rsidP="00F76EBD"/>
    <w:p w14:paraId="57C4ECB6" w14:textId="77777777" w:rsidR="00F76EBD" w:rsidRPr="00012AB3" w:rsidRDefault="00F76EBD" w:rsidP="00F76EBD">
      <w:r w:rsidRPr="00012AB3">
        <w:rPr>
          <w:u w:val="single"/>
        </w:rPr>
        <w:t>Az alkalmazás módja</w:t>
      </w:r>
    </w:p>
    <w:p w14:paraId="38B9E626" w14:textId="1BB8D150" w:rsidR="00F76EBD" w:rsidRPr="00012AB3" w:rsidRDefault="00F76EBD" w:rsidP="00F76EBD">
      <w:r w:rsidRPr="00012AB3">
        <w:t xml:space="preserve">A Bosutinib </w:t>
      </w:r>
      <w:r w:rsidR="00B3195B" w:rsidRPr="00012AB3">
        <w:t>Sandoz</w:t>
      </w:r>
      <w:r w:rsidRPr="00012AB3">
        <w:t xml:space="preserve">-t </w:t>
      </w:r>
      <w:r w:rsidRPr="00012AB3">
        <w:rPr>
          <w:i/>
        </w:rPr>
        <w:t>per os</w:t>
      </w:r>
      <w:r w:rsidRPr="00012AB3">
        <w:t>, naponta egyszer, étkezés közben kell bevenni (lásd 5.2</w:t>
      </w:r>
      <w:r w:rsidR="000760C1" w:rsidRPr="00012AB3">
        <w:t> pont</w:t>
      </w:r>
      <w:r w:rsidRPr="00012AB3">
        <w:t>). Ha egy dózis bevétele legalább 12</w:t>
      </w:r>
      <w:r w:rsidR="005D1423" w:rsidRPr="00012AB3">
        <w:t> </w:t>
      </w:r>
      <w:r w:rsidRPr="00012AB3">
        <w:t xml:space="preserve">órát késik, a betegnek </w:t>
      </w:r>
      <w:r w:rsidR="00CC64E9" w:rsidRPr="00012AB3">
        <w:t xml:space="preserve">már </w:t>
      </w:r>
      <w:r w:rsidRPr="00012AB3">
        <w:t xml:space="preserve">nem szabad </w:t>
      </w:r>
      <w:r w:rsidR="00CC64E9" w:rsidRPr="00012AB3">
        <w:t>pótolnia a kimaradt</w:t>
      </w:r>
      <w:r w:rsidRPr="00012AB3">
        <w:t xml:space="preserve"> dózist. A betegnek a szokásos, rendelt dózist kell bevenni</w:t>
      </w:r>
      <w:r w:rsidR="005D1423" w:rsidRPr="00012AB3">
        <w:t>e</w:t>
      </w:r>
      <w:r w:rsidRPr="00012AB3">
        <w:t xml:space="preserve"> a következő napon.</w:t>
      </w:r>
    </w:p>
    <w:p w14:paraId="3923A6D3" w14:textId="575ED27E" w:rsidR="00555B9F" w:rsidRPr="00555B9F" w:rsidRDefault="00555B9F" w:rsidP="00555B9F">
      <w:r w:rsidRPr="00555B9F">
        <w:t xml:space="preserve">A filmtablettákat egészben kell lenyelni. A filmtablettákat nem szabad </w:t>
      </w:r>
      <w:r>
        <w:t>el</w:t>
      </w:r>
      <w:r w:rsidRPr="00555B9F">
        <w:t>vágni, összetörni, kettétörni vagy szétrágni.</w:t>
      </w:r>
    </w:p>
    <w:p w14:paraId="4EBF0616" w14:textId="77777777" w:rsidR="00F76EBD" w:rsidRPr="00012AB3" w:rsidRDefault="00F76EBD" w:rsidP="00F76EBD"/>
    <w:p w14:paraId="1159625F" w14:textId="5FCD18D6" w:rsidR="00F76EBD" w:rsidRPr="00012AB3" w:rsidRDefault="0045215B" w:rsidP="0045215B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4.3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Ellenjavallatok</w:t>
      </w:r>
    </w:p>
    <w:p w14:paraId="2D1F8AF7" w14:textId="77777777" w:rsidR="00F76EBD" w:rsidRPr="00012AB3" w:rsidRDefault="00F76EBD" w:rsidP="00F76EBD"/>
    <w:p w14:paraId="2E22DEE7" w14:textId="30293636" w:rsidR="00F76EBD" w:rsidRPr="00012AB3" w:rsidRDefault="00F76EBD" w:rsidP="00F76EBD">
      <w:r w:rsidRPr="00012AB3">
        <w:t>A készítmény hatóanyagával vagy a 6.1</w:t>
      </w:r>
      <w:r w:rsidR="000760C1" w:rsidRPr="00012AB3">
        <w:t> pont</w:t>
      </w:r>
      <w:r w:rsidRPr="00012AB3">
        <w:t>ban felsorolt bármely segédanyagával szembeni túlérzékenység.</w:t>
      </w:r>
    </w:p>
    <w:p w14:paraId="0ACE0E1A" w14:textId="77777777" w:rsidR="00F76EBD" w:rsidRPr="00012AB3" w:rsidRDefault="00F76EBD" w:rsidP="00F76EBD"/>
    <w:p w14:paraId="1DFFA82E" w14:textId="121B8B50" w:rsidR="00F76EBD" w:rsidRPr="00012AB3" w:rsidRDefault="00F76EBD" w:rsidP="00F76EBD">
      <w:r w:rsidRPr="00012AB3">
        <w:t>Májkárosodás (lásd 5.1 és 5.2</w:t>
      </w:r>
      <w:r w:rsidR="000760C1" w:rsidRPr="00012AB3">
        <w:t> pont</w:t>
      </w:r>
      <w:r w:rsidRPr="00012AB3">
        <w:t>).</w:t>
      </w:r>
    </w:p>
    <w:p w14:paraId="73E3B10B" w14:textId="77777777" w:rsidR="00F76EBD" w:rsidRPr="00012AB3" w:rsidRDefault="00F76EBD" w:rsidP="00F76EBD"/>
    <w:p w14:paraId="010BE604" w14:textId="5F9A75EA" w:rsidR="00F76EBD" w:rsidRPr="00012AB3" w:rsidRDefault="0045215B" w:rsidP="0045215B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4.4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Különleges figyelmeztetések és az alkalmazással kapcsolatos óvintézkedések</w:t>
      </w:r>
    </w:p>
    <w:p w14:paraId="4083D409" w14:textId="77777777" w:rsidR="00F76EBD" w:rsidRPr="00012AB3" w:rsidRDefault="00F76EBD" w:rsidP="00F76EBD"/>
    <w:p w14:paraId="1C6A3A09" w14:textId="77777777" w:rsidR="00F76EBD" w:rsidRPr="00012AB3" w:rsidRDefault="00F76EBD" w:rsidP="00F76EBD">
      <w:r w:rsidRPr="00012AB3">
        <w:rPr>
          <w:u w:val="single"/>
        </w:rPr>
        <w:t>Májfunkció-rendellenességek</w:t>
      </w:r>
    </w:p>
    <w:p w14:paraId="32412544" w14:textId="49126D37" w:rsidR="00F76EBD" w:rsidRPr="0031299C" w:rsidRDefault="000539B1" w:rsidP="000539B1">
      <w:r w:rsidRPr="0031299C">
        <w:t>A bozutinib-kezel</w:t>
      </w:r>
      <w:r w:rsidRPr="0031299C">
        <w:rPr>
          <w:rFonts w:hint="eastAsia"/>
        </w:rPr>
        <w:t>é</w:t>
      </w:r>
      <w:r w:rsidRPr="0031299C">
        <w:t>s feln</w:t>
      </w:r>
      <w:r w:rsidRPr="0031299C">
        <w:rPr>
          <w:rFonts w:hint="eastAsia"/>
        </w:rPr>
        <w:t>ő</w:t>
      </w:r>
      <w:r w:rsidRPr="0031299C">
        <w:t>ttekn</w:t>
      </w:r>
      <w:r w:rsidRPr="0031299C">
        <w:rPr>
          <w:rFonts w:hint="eastAsia"/>
        </w:rPr>
        <w:t>é</w:t>
      </w:r>
      <w:r w:rsidRPr="0031299C">
        <w:t>l, valamint gyermekekn</w:t>
      </w:r>
      <w:r w:rsidRPr="0031299C">
        <w:rPr>
          <w:rFonts w:hint="eastAsia"/>
        </w:rPr>
        <w:t>é</w:t>
      </w:r>
      <w:r w:rsidRPr="0031299C">
        <w:t xml:space="preserve">l </w:t>
      </w:r>
      <w:r w:rsidRPr="0031299C">
        <w:rPr>
          <w:rFonts w:hint="eastAsia"/>
        </w:rPr>
        <w:t>é</w:t>
      </w:r>
      <w:r w:rsidRPr="0031299C">
        <w:t>s serd</w:t>
      </w:r>
      <w:r w:rsidRPr="0031299C">
        <w:rPr>
          <w:rFonts w:hint="eastAsia"/>
        </w:rPr>
        <w:t>ü</w:t>
      </w:r>
      <w:r w:rsidRPr="0031299C">
        <w:t>l</w:t>
      </w:r>
      <w:r w:rsidRPr="0031299C">
        <w:rPr>
          <w:rFonts w:hint="eastAsia"/>
        </w:rPr>
        <w:t>ő</w:t>
      </w:r>
      <w:r w:rsidRPr="0031299C">
        <w:t>kn</w:t>
      </w:r>
      <w:r w:rsidRPr="0031299C">
        <w:rPr>
          <w:rFonts w:hint="eastAsia"/>
        </w:rPr>
        <w:t>é</w:t>
      </w:r>
      <w:r w:rsidRPr="0031299C">
        <w:t xml:space="preserve">l </w:t>
      </w:r>
      <w:r w:rsidRPr="0031299C">
        <w:rPr>
          <w:rFonts w:hint="eastAsia"/>
        </w:rPr>
        <w:t>ö</w:t>
      </w:r>
      <w:r w:rsidRPr="0031299C">
        <w:t>sszef</w:t>
      </w:r>
      <w:r w:rsidRPr="0031299C">
        <w:rPr>
          <w:rFonts w:hint="eastAsia"/>
        </w:rPr>
        <w:t>ü</w:t>
      </w:r>
      <w:r w:rsidRPr="0031299C">
        <w:t>gg</w:t>
      </w:r>
      <w:r w:rsidRPr="0031299C">
        <w:rPr>
          <w:rFonts w:hint="eastAsia"/>
        </w:rPr>
        <w:t>é</w:t>
      </w:r>
      <w:r w:rsidRPr="0031299C">
        <w:t>st mutat a sz</w:t>
      </w:r>
      <w:r w:rsidRPr="0031299C">
        <w:rPr>
          <w:rFonts w:hint="eastAsia"/>
        </w:rPr>
        <w:t>é</w:t>
      </w:r>
      <w:r w:rsidRPr="0031299C">
        <w:t>rumtranszamin</w:t>
      </w:r>
      <w:r w:rsidRPr="0031299C">
        <w:rPr>
          <w:rFonts w:hint="eastAsia"/>
        </w:rPr>
        <w:t>á</w:t>
      </w:r>
      <w:r w:rsidRPr="0031299C">
        <w:t>z</w:t>
      </w:r>
      <w:r w:rsidR="0092182A" w:rsidRPr="0031299C">
        <w:t>-</w:t>
      </w:r>
      <w:r w:rsidRPr="0031299C">
        <w:t>szintek (glutam</w:t>
      </w:r>
      <w:r w:rsidRPr="0031299C">
        <w:rPr>
          <w:rFonts w:hint="eastAsia"/>
        </w:rPr>
        <w:t>á</w:t>
      </w:r>
      <w:r w:rsidRPr="0031299C">
        <w:t>t-piruv</w:t>
      </w:r>
      <w:r w:rsidRPr="0031299C">
        <w:rPr>
          <w:rFonts w:hint="eastAsia"/>
        </w:rPr>
        <w:t>á</w:t>
      </w:r>
      <w:r w:rsidRPr="0031299C">
        <w:t>t-transzamin</w:t>
      </w:r>
      <w:r w:rsidRPr="0031299C">
        <w:rPr>
          <w:rFonts w:hint="eastAsia"/>
        </w:rPr>
        <w:t>á</w:t>
      </w:r>
      <w:r w:rsidRPr="0031299C">
        <w:t>z [GPT], azaz alanin-amino-transzfer</w:t>
      </w:r>
      <w:r w:rsidRPr="0031299C">
        <w:rPr>
          <w:rFonts w:hint="eastAsia"/>
        </w:rPr>
        <w:t>á</w:t>
      </w:r>
      <w:r w:rsidRPr="0031299C">
        <w:t xml:space="preserve">z [ALAT] </w:t>
      </w:r>
      <w:r w:rsidRPr="0031299C">
        <w:rPr>
          <w:rFonts w:hint="eastAsia"/>
        </w:rPr>
        <w:t>é</w:t>
      </w:r>
      <w:r w:rsidRPr="0031299C">
        <w:t>s glutam</w:t>
      </w:r>
      <w:r w:rsidRPr="0031299C">
        <w:rPr>
          <w:rFonts w:hint="eastAsia"/>
        </w:rPr>
        <w:t>á</w:t>
      </w:r>
      <w:r w:rsidRPr="0031299C">
        <w:t>t-ox</w:t>
      </w:r>
      <w:r w:rsidRPr="0031299C">
        <w:rPr>
          <w:rFonts w:hint="eastAsia"/>
        </w:rPr>
        <w:t>á</w:t>
      </w:r>
      <w:r w:rsidRPr="0031299C">
        <w:t>lacet</w:t>
      </w:r>
      <w:r w:rsidRPr="0031299C">
        <w:rPr>
          <w:rFonts w:hint="eastAsia"/>
        </w:rPr>
        <w:t>á</w:t>
      </w:r>
      <w:r w:rsidRPr="0031299C">
        <w:t>t-transzamin</w:t>
      </w:r>
      <w:r w:rsidRPr="0031299C">
        <w:rPr>
          <w:rFonts w:hint="eastAsia"/>
        </w:rPr>
        <w:t>á</w:t>
      </w:r>
      <w:r w:rsidRPr="0031299C">
        <w:t>z [GOT], azaz aszpart</w:t>
      </w:r>
      <w:r w:rsidRPr="0031299C">
        <w:rPr>
          <w:rFonts w:hint="eastAsia"/>
        </w:rPr>
        <w:t>á</w:t>
      </w:r>
      <w:r w:rsidRPr="0031299C">
        <w:t>t-amino-transzfer</w:t>
      </w:r>
      <w:r w:rsidRPr="0031299C">
        <w:rPr>
          <w:rFonts w:hint="eastAsia"/>
        </w:rPr>
        <w:t>á</w:t>
      </w:r>
      <w:r w:rsidRPr="0031299C">
        <w:t>z [ASAT]) emelked</w:t>
      </w:r>
      <w:r w:rsidRPr="0031299C">
        <w:rPr>
          <w:rFonts w:hint="eastAsia"/>
        </w:rPr>
        <w:t>é</w:t>
      </w:r>
      <w:r w:rsidRPr="0031299C">
        <w:t>s</w:t>
      </w:r>
      <w:r w:rsidRPr="0031299C">
        <w:rPr>
          <w:rFonts w:hint="eastAsia"/>
        </w:rPr>
        <w:t>é</w:t>
      </w:r>
      <w:r w:rsidRPr="0031299C">
        <w:t>vel.</w:t>
      </w:r>
    </w:p>
    <w:p w14:paraId="083F6BD0" w14:textId="77777777" w:rsidR="00F76EBD" w:rsidRPr="00012AB3" w:rsidRDefault="00F76EBD" w:rsidP="00F76EBD"/>
    <w:p w14:paraId="0417B055" w14:textId="5E098F94" w:rsidR="00F76EBD" w:rsidRPr="00012AB3" w:rsidRDefault="00F76EBD" w:rsidP="00F76EBD">
      <w:r w:rsidRPr="00012AB3">
        <w:t>A transzaminázszint-emelkedés általában a kezelés korai időszakában következik be (a bármely fokú transzaminázszint-emelkedést mutató betegek több mint 80%-a esetében az első epizódra az első 3 hónapon belül került sor). A bozutinibet szedő betegeknél a kezelés megkezdése előtt, majd ezt követően havonta kell májfunkciós vizsgálatokat végezni a kezelés első 3</w:t>
      </w:r>
      <w:r w:rsidR="008955F9" w:rsidRPr="00012AB3">
        <w:t> </w:t>
      </w:r>
      <w:r w:rsidRPr="00012AB3">
        <w:t xml:space="preserve">hónapjában, valamint akkor, </w:t>
      </w:r>
      <w:r w:rsidRPr="00012AB3">
        <w:lastRenderedPageBreak/>
        <w:t>ha az klinikailag indokolt.</w:t>
      </w:r>
    </w:p>
    <w:p w14:paraId="1BD44EF9" w14:textId="77777777" w:rsidR="00F76EBD" w:rsidRPr="00012AB3" w:rsidRDefault="00F76EBD" w:rsidP="00F76EBD"/>
    <w:p w14:paraId="3AE672BC" w14:textId="2FD60D57" w:rsidR="00F76EBD" w:rsidRPr="00012AB3" w:rsidRDefault="00F76EBD" w:rsidP="00F76EBD">
      <w:r w:rsidRPr="00012AB3">
        <w:t>A transzaminázszint-emelkedést mutató betegeket a bozutinib-kezelés átmeneti felfüggesztésével (mérlegelve az 1. fokozatra vagy a kiindulási értékre történő javulást követő dóziscsökkentést) és/vagy a bozutinib-kezelés abbahagyásával kell kezelni. A transzaminázszintek növekedése, különösen a bilirubinszint egyidejű emelkedése esetén, korai indikátora lehet a gyógyszer által kiváltott májkárosodásnak, és ezeknek a betegeknek megfelelő kezelést kell biztosítani (lásd 4.2 és 4.8</w:t>
      </w:r>
      <w:r w:rsidR="000760C1" w:rsidRPr="00012AB3">
        <w:t> pont</w:t>
      </w:r>
      <w:r w:rsidRPr="00012AB3">
        <w:t>).</w:t>
      </w:r>
    </w:p>
    <w:p w14:paraId="35CC6CB1" w14:textId="77777777" w:rsidR="00F76EBD" w:rsidRPr="00012AB3" w:rsidRDefault="00F76EBD" w:rsidP="00F76EBD"/>
    <w:p w14:paraId="7E728655" w14:textId="77777777" w:rsidR="00F76EBD" w:rsidRPr="00012AB3" w:rsidRDefault="00F76EBD" w:rsidP="00E502E5">
      <w:pPr>
        <w:rPr>
          <w:u w:val="single"/>
        </w:rPr>
      </w:pPr>
      <w:r w:rsidRPr="00012AB3">
        <w:rPr>
          <w:u w:val="single"/>
        </w:rPr>
        <w:t>Hasmenés és hányás</w:t>
      </w:r>
    </w:p>
    <w:p w14:paraId="7B25387B" w14:textId="77777777" w:rsidR="0099153A" w:rsidRDefault="0099153A" w:rsidP="00E502E5"/>
    <w:p w14:paraId="0A986863" w14:textId="4E462BDC" w:rsidR="00F76EBD" w:rsidRPr="00012AB3" w:rsidRDefault="000539B1" w:rsidP="00E502E5">
      <w:r w:rsidRPr="0092182A">
        <w:rPr>
          <w:lang w:val="en-US"/>
        </w:rPr>
        <w:t>A bozutinib-kezel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s feln</w:t>
      </w:r>
      <w:r w:rsidRPr="0092182A">
        <w:rPr>
          <w:rFonts w:hint="eastAsia"/>
          <w:lang w:val="en-US"/>
        </w:rPr>
        <w:t>ő</w:t>
      </w:r>
      <w:r w:rsidRPr="0092182A">
        <w:rPr>
          <w:lang w:val="en-US"/>
        </w:rPr>
        <w:t>ttekn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l, valamint gyermekekn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 xml:space="preserve">l 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s serd</w:t>
      </w:r>
      <w:r w:rsidRPr="0092182A">
        <w:rPr>
          <w:rFonts w:hint="eastAsia"/>
          <w:lang w:val="en-US"/>
        </w:rPr>
        <w:t>ü</w:t>
      </w:r>
      <w:r w:rsidRPr="0092182A">
        <w:rPr>
          <w:lang w:val="en-US"/>
        </w:rPr>
        <w:t>l</w:t>
      </w:r>
      <w:r w:rsidRPr="0092182A">
        <w:rPr>
          <w:rFonts w:hint="eastAsia"/>
          <w:lang w:val="en-US"/>
        </w:rPr>
        <w:t>ő</w:t>
      </w:r>
      <w:r w:rsidRPr="0092182A">
        <w:rPr>
          <w:lang w:val="en-US"/>
        </w:rPr>
        <w:t>kn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l</w:t>
      </w:r>
      <w:r w:rsidRPr="000539B1">
        <w:t xml:space="preserve"> </w:t>
      </w:r>
      <w:r w:rsidR="00F76EBD" w:rsidRPr="00012AB3">
        <w:t>hasmenéssel és hányással jár, ezért a közelmúltban vagy aktuálisan klinikailag jelentős gastrointestinalis betegségben szenvedő betegek csak óvatosan, és az előny-kockázat arány gondos értékelését követően szedhetik ezt a gyógyszert, mivel az ilyen betegeket kizárták a klinikai vizsgálatokból. Hasmenés és hányás esetén a betegeket a szokásos kezelésben kell részesíteni, beleértve a hasmenés</w:t>
      </w:r>
      <w:r w:rsidR="00E502E5" w:rsidRPr="00012AB3">
        <w:t xml:space="preserve"> elleni</w:t>
      </w:r>
      <w:r w:rsidR="00F76EBD" w:rsidRPr="00012AB3">
        <w:t xml:space="preserve"> és a hányáscsillapító gyógyszereket és/vagy a folyadékpótlást. Ezen felül a hasmenés és hányás a bozutinib-kezelés átmeneti felfüggesztésével, dóziscsökkentéssel és/vagy a bozutinib adásának abbahagyásával is kezelhetők (lásd 4.2 és 4.8</w:t>
      </w:r>
      <w:r w:rsidR="000760C1" w:rsidRPr="00012AB3">
        <w:t> pont</w:t>
      </w:r>
      <w:r w:rsidR="00F76EBD" w:rsidRPr="00012AB3">
        <w:t>). A domperidon hányáscsillapító gyógyszer QT-intervallumot</w:t>
      </w:r>
      <w:r w:rsidR="00120968" w:rsidRPr="00012AB3">
        <w:t xml:space="preserve"> (QTC) megnyújtó</w:t>
      </w:r>
      <w:r w:rsidR="00F76EBD" w:rsidRPr="00012AB3">
        <w:t xml:space="preserve"> és „</w:t>
      </w:r>
      <w:r w:rsidR="00E502E5" w:rsidRPr="00012AB3">
        <w:t>T</w:t>
      </w:r>
      <w:r w:rsidR="00F76EBD" w:rsidRPr="00012AB3">
        <w:t>orsade de pointes” arrhytmiákat kiváltó potenciállal rendelkezik, ezért a domperidonnal való egyidejű alkalmazást kerülni kell. Csak akkor használható, ha egyéb gyógyszerek nem hatásosak. Ilyen helyzetekben kötelező az előny-kockázat arány egyénre szabott értékelése, és a betegeket monitorozni kell a QTc-megnyúlás kialakulása szempontjából.</w:t>
      </w:r>
    </w:p>
    <w:p w14:paraId="13E95B09" w14:textId="77777777" w:rsidR="00F76EBD" w:rsidRPr="00012AB3" w:rsidRDefault="00F76EBD" w:rsidP="00F76EBD"/>
    <w:p w14:paraId="7A561D2A" w14:textId="77777777" w:rsidR="00F76EBD" w:rsidRPr="00012AB3" w:rsidRDefault="00F76EBD" w:rsidP="00F76EBD">
      <w:r w:rsidRPr="00012AB3">
        <w:rPr>
          <w:u w:val="single"/>
        </w:rPr>
        <w:t>Myelosuppressio</w:t>
      </w:r>
    </w:p>
    <w:p w14:paraId="05D6801A" w14:textId="77777777" w:rsidR="0099153A" w:rsidRDefault="0099153A" w:rsidP="00F76EBD"/>
    <w:p w14:paraId="54A9DD9A" w14:textId="22F3FF40" w:rsidR="00F76EBD" w:rsidRPr="00012AB3" w:rsidRDefault="00F76EBD" w:rsidP="00F76EBD">
      <w:r w:rsidRPr="00012AB3">
        <w:t xml:space="preserve">A bozutinib-kezelés </w:t>
      </w:r>
      <w:r w:rsidR="000539B1" w:rsidRPr="0092182A">
        <w:rPr>
          <w:lang w:val="en-US"/>
        </w:rPr>
        <w:t>feln</w:t>
      </w:r>
      <w:r w:rsidR="000539B1" w:rsidRPr="0092182A">
        <w:rPr>
          <w:rFonts w:hint="eastAsia"/>
          <w:lang w:val="en-US"/>
        </w:rPr>
        <w:t>ő</w:t>
      </w:r>
      <w:r w:rsidR="000539B1" w:rsidRPr="0092182A">
        <w:rPr>
          <w:lang w:val="en-US"/>
        </w:rPr>
        <w:t>ttekn</w:t>
      </w:r>
      <w:r w:rsidR="000539B1" w:rsidRPr="0092182A">
        <w:rPr>
          <w:rFonts w:hint="eastAsia"/>
          <w:lang w:val="en-US"/>
        </w:rPr>
        <w:t>é</w:t>
      </w:r>
      <w:r w:rsidR="000539B1" w:rsidRPr="0092182A">
        <w:rPr>
          <w:lang w:val="en-US"/>
        </w:rPr>
        <w:t>l, valamint gyermekekn</w:t>
      </w:r>
      <w:r w:rsidR="000539B1" w:rsidRPr="0092182A">
        <w:rPr>
          <w:rFonts w:hint="eastAsia"/>
          <w:lang w:val="en-US"/>
        </w:rPr>
        <w:t>é</w:t>
      </w:r>
      <w:r w:rsidR="000539B1" w:rsidRPr="0092182A">
        <w:rPr>
          <w:lang w:val="en-US"/>
        </w:rPr>
        <w:t xml:space="preserve">l </w:t>
      </w:r>
      <w:r w:rsidR="000539B1" w:rsidRPr="0092182A">
        <w:rPr>
          <w:rFonts w:hint="eastAsia"/>
          <w:lang w:val="en-US"/>
        </w:rPr>
        <w:t>é</w:t>
      </w:r>
      <w:r w:rsidR="000539B1" w:rsidRPr="0092182A">
        <w:rPr>
          <w:lang w:val="en-US"/>
        </w:rPr>
        <w:t>s serd</w:t>
      </w:r>
      <w:r w:rsidR="000539B1" w:rsidRPr="0092182A">
        <w:rPr>
          <w:rFonts w:hint="eastAsia"/>
          <w:lang w:val="en-US"/>
        </w:rPr>
        <w:t>ü</w:t>
      </w:r>
      <w:r w:rsidR="000539B1" w:rsidRPr="0092182A">
        <w:rPr>
          <w:lang w:val="en-US"/>
        </w:rPr>
        <w:t>l</w:t>
      </w:r>
      <w:r w:rsidR="000539B1" w:rsidRPr="0092182A">
        <w:rPr>
          <w:rFonts w:hint="eastAsia"/>
          <w:lang w:val="en-US"/>
        </w:rPr>
        <w:t>ő</w:t>
      </w:r>
      <w:r w:rsidR="000539B1" w:rsidRPr="0092182A">
        <w:rPr>
          <w:lang w:val="en-US"/>
        </w:rPr>
        <w:t>kn</w:t>
      </w:r>
      <w:r w:rsidR="000539B1" w:rsidRPr="0092182A">
        <w:rPr>
          <w:rFonts w:hint="eastAsia"/>
          <w:lang w:val="en-US"/>
        </w:rPr>
        <w:t>é</w:t>
      </w:r>
      <w:r w:rsidR="000539B1" w:rsidRPr="0092182A">
        <w:rPr>
          <w:lang w:val="en-US"/>
        </w:rPr>
        <w:t>l</w:t>
      </w:r>
      <w:r w:rsidR="000539B1" w:rsidRPr="000539B1">
        <w:t xml:space="preserve"> </w:t>
      </w:r>
      <w:r w:rsidRPr="00012AB3">
        <w:t xml:space="preserve">összefüggést mutat a myelosuppressióval, értve ez alatt az anaemiát, a neutropeniát és a thrombocytopeniát. A kezelés első hónapjában heti, ezt követően havi gyakorisággal vagy </w:t>
      </w:r>
      <w:r w:rsidR="00C85E6B" w:rsidRPr="00012AB3">
        <w:t>a</w:t>
      </w:r>
      <w:r w:rsidRPr="00012AB3">
        <w:t xml:space="preserve"> klinikailag indokolt</w:t>
      </w:r>
      <w:r w:rsidR="00C85E6B" w:rsidRPr="00012AB3">
        <w:t xml:space="preserve"> esetekben</w:t>
      </w:r>
      <w:r w:rsidR="00663667" w:rsidRPr="00012AB3">
        <w:t xml:space="preserve"> kell</w:t>
      </w:r>
      <w:r w:rsidRPr="00012AB3">
        <w:t xml:space="preserve"> teljes vérképvizsgálatokat végezni. A myelosuppressio a bozutinib-kezelés átmeneti felfüggesztésével, dóziscsökkentéssel és/vagy a bozutinib adásának abbahagyásával kezelendő/kezelhető (lásd 4.2 és 4.8</w:t>
      </w:r>
      <w:r w:rsidR="000760C1" w:rsidRPr="00012AB3">
        <w:t> pont</w:t>
      </w:r>
      <w:r w:rsidRPr="00012AB3">
        <w:t>).</w:t>
      </w:r>
    </w:p>
    <w:p w14:paraId="13A734D7" w14:textId="77777777" w:rsidR="00F76EBD" w:rsidRPr="00012AB3" w:rsidRDefault="00F76EBD" w:rsidP="00F76EBD"/>
    <w:p w14:paraId="10A2D20F" w14:textId="77777777" w:rsidR="00F76EBD" w:rsidRPr="00012AB3" w:rsidRDefault="00F76EBD" w:rsidP="00F76EBD">
      <w:r w:rsidRPr="00012AB3">
        <w:rPr>
          <w:u w:val="single"/>
        </w:rPr>
        <w:t>Folyadékretenció</w:t>
      </w:r>
    </w:p>
    <w:p w14:paraId="4FD3EA6D" w14:textId="77777777" w:rsidR="0099153A" w:rsidRDefault="0099153A" w:rsidP="00F76EBD"/>
    <w:p w14:paraId="333BEA11" w14:textId="169DB6FA" w:rsidR="0099153A" w:rsidRPr="0099153A" w:rsidRDefault="00F76EBD" w:rsidP="0099153A">
      <w:r w:rsidRPr="00012AB3">
        <w:t xml:space="preserve">A bozutinib-kezelés </w:t>
      </w:r>
      <w:r w:rsidR="0099153A">
        <w:t xml:space="preserve">a felnőtt betegeknél </w:t>
      </w:r>
      <w:r w:rsidRPr="00012AB3">
        <w:t xml:space="preserve">összefüggésben állhat a folyadékretencióval, beleértve a pericardialis </w:t>
      </w:r>
      <w:r w:rsidR="00D62218" w:rsidRPr="00012AB3">
        <w:t>effusiót</w:t>
      </w:r>
      <w:r w:rsidRPr="00012AB3">
        <w:t xml:space="preserve">, a pleuralis </w:t>
      </w:r>
      <w:r w:rsidR="00D62218" w:rsidRPr="00012AB3">
        <w:t>effusiót</w:t>
      </w:r>
      <w:r w:rsidRPr="00012AB3">
        <w:t xml:space="preserve">, a </w:t>
      </w:r>
      <w:r w:rsidR="00464906" w:rsidRPr="00012AB3">
        <w:t xml:space="preserve">pulmonalis </w:t>
      </w:r>
      <w:r w:rsidRPr="00012AB3">
        <w:t xml:space="preserve">oedemát és/vagy a perifériás oedemát. </w:t>
      </w:r>
      <w:r w:rsidR="0099153A" w:rsidRPr="0099153A">
        <w:t xml:space="preserve">A bozutinibbel végzett kezelés </w:t>
      </w:r>
      <w:r w:rsidR="00350023">
        <w:t>gyermekeknél és serdülőknél</w:t>
      </w:r>
      <w:r w:rsidR="0099153A" w:rsidRPr="0099153A">
        <w:t xml:space="preserve"> enyhe </w:t>
      </w:r>
      <w:r w:rsidR="00647E39">
        <w:t xml:space="preserve">fokú </w:t>
      </w:r>
      <w:r w:rsidR="0099153A" w:rsidRPr="0099153A">
        <w:t>peri</w:t>
      </w:r>
      <w:r w:rsidR="00647E39">
        <w:t>c</w:t>
      </w:r>
      <w:r w:rsidR="0099153A" w:rsidRPr="0099153A">
        <w:t>ardi</w:t>
      </w:r>
      <w:r w:rsidR="00647E39">
        <w:t>a</w:t>
      </w:r>
      <w:r w:rsidR="0099153A" w:rsidRPr="0099153A">
        <w:t xml:space="preserve">lis </w:t>
      </w:r>
      <w:r w:rsidR="00647E39">
        <w:t>effusio</w:t>
      </w:r>
      <w:r w:rsidR="0099153A" w:rsidRPr="0099153A">
        <w:t xml:space="preserve"> és perifériás </w:t>
      </w:r>
      <w:r w:rsidR="00647E39">
        <w:t>oe</w:t>
      </w:r>
      <w:r w:rsidR="0099153A" w:rsidRPr="0099153A">
        <w:t>d</w:t>
      </w:r>
      <w:r w:rsidR="00647E39">
        <w:t>e</w:t>
      </w:r>
      <w:r w:rsidR="0099153A" w:rsidRPr="0099153A">
        <w:t>ma kialakulásával járhat.</w:t>
      </w:r>
    </w:p>
    <w:p w14:paraId="0D8ED26E" w14:textId="77777777" w:rsidR="0099153A" w:rsidRDefault="0099153A" w:rsidP="00F76EBD"/>
    <w:p w14:paraId="62976388" w14:textId="77777777" w:rsidR="00647E39" w:rsidRDefault="00F76EBD" w:rsidP="00F76EBD">
      <w:r w:rsidRPr="00012AB3">
        <w:t xml:space="preserve">A betegeket monitorozni kell, és a szokásos kezelésben kell részesíteni. </w:t>
      </w:r>
    </w:p>
    <w:p w14:paraId="39E50611" w14:textId="77777777" w:rsidR="00647E39" w:rsidRDefault="00647E39" w:rsidP="00F76EBD"/>
    <w:p w14:paraId="51613488" w14:textId="011FBEBD" w:rsidR="00F76EBD" w:rsidRPr="00012AB3" w:rsidRDefault="00F76EBD" w:rsidP="00F76EBD">
      <w:r w:rsidRPr="00012AB3">
        <w:t>Ezenfelül a folyadékretenció a bozutinib-kezelés átmeneti felfüggesztésével, dóziscsökkentéssel és/vagy a bozutinib adásának abbahagyásával kezelhető (lásd 4.2 és 4.8</w:t>
      </w:r>
      <w:r w:rsidR="000760C1" w:rsidRPr="00012AB3">
        <w:t> pont</w:t>
      </w:r>
      <w:r w:rsidRPr="00012AB3">
        <w:t>).</w:t>
      </w:r>
    </w:p>
    <w:p w14:paraId="19293042" w14:textId="77777777" w:rsidR="00F76EBD" w:rsidRPr="00012AB3" w:rsidRDefault="00F76EBD" w:rsidP="00F76EBD"/>
    <w:p w14:paraId="5C2D0833" w14:textId="70EE2047" w:rsidR="00F76EBD" w:rsidRPr="00012AB3" w:rsidRDefault="00F76EBD" w:rsidP="00F76EBD">
      <w:r w:rsidRPr="00012AB3">
        <w:rPr>
          <w:u w:val="single"/>
        </w:rPr>
        <w:t>Szérum</w:t>
      </w:r>
      <w:r w:rsidR="0068627C" w:rsidRPr="00012AB3">
        <w:rPr>
          <w:u w:val="single"/>
        </w:rPr>
        <w:t>-</w:t>
      </w:r>
      <w:r w:rsidRPr="00012AB3">
        <w:rPr>
          <w:u w:val="single"/>
        </w:rPr>
        <w:t>lipázszint</w:t>
      </w:r>
    </w:p>
    <w:p w14:paraId="2AC56D41" w14:textId="77777777" w:rsidR="00647E39" w:rsidRDefault="00647E39" w:rsidP="00F76EBD"/>
    <w:p w14:paraId="46A07D85" w14:textId="7C0C05E0" w:rsidR="00F76EBD" w:rsidRPr="00012AB3" w:rsidRDefault="00F76EBD" w:rsidP="00F76EBD">
      <w:r w:rsidRPr="00012AB3">
        <w:t>Megfigyelték a szérum</w:t>
      </w:r>
      <w:r w:rsidR="002A6857" w:rsidRPr="00012AB3">
        <w:t xml:space="preserve"> </w:t>
      </w:r>
      <w:r w:rsidRPr="00012AB3">
        <w:t>lipázszint</w:t>
      </w:r>
      <w:r w:rsidR="002A6857" w:rsidRPr="00012AB3">
        <w:t>jének</w:t>
      </w:r>
      <w:r w:rsidRPr="00012AB3">
        <w:t xml:space="preserve"> emelkedését. Óvatosság ajánlott olyan betegeknél, akiknek az anamnézisében pancreatitis szerepel. Amennyiben a lipázszint-emelkedés hasi tünetekkel együtt jelentkezik, a bozutinib-kezelést meg kell szakítani, és </w:t>
      </w:r>
      <w:r w:rsidR="002A6857" w:rsidRPr="00012AB3">
        <w:t xml:space="preserve">megfontolandó </w:t>
      </w:r>
      <w:r w:rsidRPr="00012AB3">
        <w:t>megfelelő diagnosztikai vizsgálatok</w:t>
      </w:r>
      <w:r w:rsidR="002A6857" w:rsidRPr="00012AB3">
        <w:t xml:space="preserve"> elvégzése</w:t>
      </w:r>
      <w:r w:rsidRPr="00012AB3">
        <w:t xml:space="preserve"> a pancreatitis kizárására (lásd 4.2</w:t>
      </w:r>
      <w:r w:rsidR="000760C1" w:rsidRPr="00012AB3">
        <w:t> pont</w:t>
      </w:r>
      <w:r w:rsidRPr="00012AB3">
        <w:t>).</w:t>
      </w:r>
    </w:p>
    <w:p w14:paraId="15FC2DDD" w14:textId="77777777" w:rsidR="00F76EBD" w:rsidRPr="00012AB3" w:rsidRDefault="00F76EBD" w:rsidP="00F76EBD"/>
    <w:p w14:paraId="067822E6" w14:textId="77777777" w:rsidR="00F76EBD" w:rsidRPr="00012AB3" w:rsidRDefault="00F76EBD" w:rsidP="00AB35DB">
      <w:pPr>
        <w:keepNext/>
        <w:widowControl/>
      </w:pPr>
      <w:r w:rsidRPr="00012AB3">
        <w:rPr>
          <w:u w:val="single"/>
        </w:rPr>
        <w:t>Fertőzések</w:t>
      </w:r>
    </w:p>
    <w:p w14:paraId="55B78E49" w14:textId="77777777" w:rsidR="00647E39" w:rsidRDefault="00647E39" w:rsidP="00F76EBD"/>
    <w:p w14:paraId="49DF7A17" w14:textId="5905FC94" w:rsidR="00F76EBD" w:rsidRPr="00012AB3" w:rsidRDefault="00F76EBD" w:rsidP="00F76EBD">
      <w:r w:rsidRPr="00012AB3">
        <w:t>A bozutinib hajlamosíthatja a betegeket a bakteriális, gombás, virális és protozoon okozta fertőzésekre.</w:t>
      </w:r>
    </w:p>
    <w:p w14:paraId="1D5BA876" w14:textId="77777777" w:rsidR="00F76EBD" w:rsidRPr="00012AB3" w:rsidRDefault="00F76EBD" w:rsidP="00F76EBD"/>
    <w:p w14:paraId="63339CCB" w14:textId="77777777" w:rsidR="00940E2F" w:rsidRPr="00012AB3" w:rsidRDefault="00940E2F" w:rsidP="0031299C">
      <w:pPr>
        <w:keepNext/>
        <w:widowControl/>
        <w:rPr>
          <w:u w:val="single"/>
        </w:rPr>
      </w:pPr>
      <w:r w:rsidRPr="00012AB3">
        <w:rPr>
          <w:u w:val="single"/>
        </w:rPr>
        <w:lastRenderedPageBreak/>
        <w:t xml:space="preserve">Cardiovascularis toxicitás </w:t>
      </w:r>
    </w:p>
    <w:p w14:paraId="3AF67BAE" w14:textId="77777777" w:rsidR="00647E39" w:rsidRDefault="00647E39" w:rsidP="0031299C">
      <w:pPr>
        <w:keepNext/>
        <w:widowControl/>
      </w:pPr>
    </w:p>
    <w:p w14:paraId="049053BD" w14:textId="17DAAB9E" w:rsidR="00AC47CA" w:rsidRPr="00012AB3" w:rsidRDefault="00940E2F" w:rsidP="0031299C">
      <w:pPr>
        <w:keepNext/>
        <w:widowControl/>
      </w:pPr>
      <w:r w:rsidRPr="00012AB3">
        <w:t xml:space="preserve">A </w:t>
      </w:r>
      <w:r w:rsidR="00AC47CA" w:rsidRPr="00012AB3">
        <w:t xml:space="preserve">bozutinib </w:t>
      </w:r>
      <w:r w:rsidRPr="00012AB3">
        <w:t>cardiovascularis toxicitást okozhat, beleértve szívelégtelenséget és a cardialis ischaemiás eseményeket. A szívelégtelenség előfordulása gyakoribb volt a korábban már kezelt betegeknél, azon betegekkel összehasonlítva, akiknél újonnan diagnosztizálták a CML-t, és gyakoribb volt az idősebb korú betegeknél, illetve egyes kockázati tényezőkkel rendelkező betegeknél, beleértve azokat is, akik anamnézisében szívelégtelenség szerepelt. A cardialis ischaemiás események mind a korábban kezelt, mind az újonnan diagnosztizált CML-es betegeknél is előfordultak, és gyakoribbak voltak a koszorúér</w:t>
      </w:r>
      <w:r w:rsidR="00AC47CA" w:rsidRPr="00012AB3">
        <w:noBreakHyphen/>
      </w:r>
      <w:r w:rsidRPr="00012AB3">
        <w:t>betegség kockázati tényezőivel rendelkező betegeknél, beleértve azokat, akik anamnézisében diabetes, 30</w:t>
      </w:r>
      <w:r w:rsidR="00AC47CA" w:rsidRPr="00012AB3">
        <w:t> </w:t>
      </w:r>
      <w:r w:rsidRPr="00012AB3">
        <w:t>feletti testtömegindex, hypert</w:t>
      </w:r>
      <w:r w:rsidR="00AC47CA" w:rsidRPr="00012AB3">
        <w:t>onia</w:t>
      </w:r>
      <w:r w:rsidRPr="00012AB3">
        <w:t xml:space="preserve"> és érbetegségek szerepeltek. </w:t>
      </w:r>
    </w:p>
    <w:p w14:paraId="1CC673CB" w14:textId="77777777" w:rsidR="00AC47CA" w:rsidRPr="00012AB3" w:rsidRDefault="00AC47CA" w:rsidP="00F76EBD"/>
    <w:p w14:paraId="0C58CFA2" w14:textId="2FE91B3B" w:rsidR="00940E2F" w:rsidRPr="00012AB3" w:rsidRDefault="00940E2F" w:rsidP="00F76EBD">
      <w:r w:rsidRPr="00012AB3">
        <w:t>A betegeknél monitorozni kell a szívelégtelenségre és a cardialis ischaemiára utaló jeleket és tüneteket, és azokat a klinikai javallatnak megfelelően kezelni kell. A cardiovascularis toxicitást az adagolás megszakításával, dóziscsökkentéssel és/vagy a bozutinib-kezelés megszakításával is lehet kezelni</w:t>
      </w:r>
      <w:r w:rsidR="00AC47CA" w:rsidRPr="00012AB3">
        <w:t>.</w:t>
      </w:r>
    </w:p>
    <w:p w14:paraId="67C1632F" w14:textId="77777777" w:rsidR="00AC47CA" w:rsidRPr="00012AB3" w:rsidRDefault="00AC47CA" w:rsidP="00F76EBD"/>
    <w:p w14:paraId="605A841E" w14:textId="77777777" w:rsidR="00F76EBD" w:rsidRPr="00012AB3" w:rsidRDefault="00F76EBD" w:rsidP="00F76EBD">
      <w:r w:rsidRPr="00012AB3">
        <w:rPr>
          <w:u w:val="single"/>
        </w:rPr>
        <w:t>Arrhythmogen potenciál</w:t>
      </w:r>
    </w:p>
    <w:p w14:paraId="28EDB7C1" w14:textId="77777777" w:rsidR="00647E39" w:rsidRDefault="00647E39" w:rsidP="00F76EBD"/>
    <w:p w14:paraId="0B8B5728" w14:textId="5A34715C" w:rsidR="00F76EBD" w:rsidRPr="00012AB3" w:rsidRDefault="00F76EBD" w:rsidP="00F76EBD">
      <w:r w:rsidRPr="00012AB3">
        <w:t>Az EKG-n QTc-szakasz-megnyúlást figyeltek meg egyidejűleg jelentkező arrhythmia nélkül. A bozutinibet óvatosan kell alkalmazni olyan betegeknél, akiknek az anamnézisében QTc</w:t>
      </w:r>
      <w:r w:rsidR="004B2D6D" w:rsidRPr="00012AB3">
        <w:noBreakHyphen/>
      </w:r>
      <w:r w:rsidRPr="00012AB3">
        <w:t>szakasz</w:t>
      </w:r>
      <w:r w:rsidR="004B2D6D" w:rsidRPr="00012AB3">
        <w:noBreakHyphen/>
      </w:r>
      <w:r w:rsidRPr="00012AB3">
        <w:t xml:space="preserve">megnyúlás szerepel, ill. akik kezeletlen vagy jelentős szívbetegségben szenvednek, beleértve a közelmúltban történt </w:t>
      </w:r>
      <w:r w:rsidR="004B2D6D" w:rsidRPr="00012AB3">
        <w:t xml:space="preserve">myocardialis </w:t>
      </w:r>
      <w:r w:rsidRPr="00012AB3">
        <w:t>infar</w:t>
      </w:r>
      <w:r w:rsidR="004B2D6D" w:rsidRPr="00012AB3">
        <w:t>c</w:t>
      </w:r>
      <w:r w:rsidRPr="00012AB3">
        <w:t>tust, a pangásos szívelégtelenséget, az instabil anginát vagy a klinikailag jelentős bradycardiát, ill. azoknál, akik olyan gyógyszereket szednek, amelyek ismerten megnyújtják a QTc-szakaszt (pl. antiarrhythmiás gyógyszerek és egyéb hatóanyagok, amelyek QTc-megnyúlást okozhatnak [4.5</w:t>
      </w:r>
      <w:r w:rsidR="000760C1" w:rsidRPr="00012AB3">
        <w:t> pont</w:t>
      </w:r>
      <w:r w:rsidRPr="00012AB3">
        <w:t>]). A hypokalaemia és a hypomagnesaemia fennállása tovább fokozhatja ezt a hatást.</w:t>
      </w:r>
    </w:p>
    <w:p w14:paraId="7B9B4E5A" w14:textId="77777777" w:rsidR="00F76EBD" w:rsidRPr="00012AB3" w:rsidRDefault="00F76EBD" w:rsidP="00F76EBD"/>
    <w:p w14:paraId="1019D513" w14:textId="77777777" w:rsidR="00F76EBD" w:rsidRPr="00012AB3" w:rsidRDefault="00F76EBD" w:rsidP="00F76EBD">
      <w:r w:rsidRPr="00012AB3">
        <w:t>Tanácsos a QTc-szakaszra gyakorolt hatás monitorozása, és javasolt egy kiindulási elektrokardiogramm (EKG) készítése a bozutinib-terápia megkezdése előtt, majd ahogy az klinikailag indokolt. A bozutinib alkalmazásának megkezdése előtt rendezni kell a hypokalaemiát vagy a hypomagnesaemiát, amit a kezelés során rendszeres időközönként monitorozni kell.</w:t>
      </w:r>
    </w:p>
    <w:p w14:paraId="4A0FEF7A" w14:textId="77777777" w:rsidR="00F76EBD" w:rsidRPr="00012AB3" w:rsidRDefault="00F76EBD" w:rsidP="00F76EBD"/>
    <w:p w14:paraId="6062F04A" w14:textId="77777777" w:rsidR="00F76EBD" w:rsidRPr="00012AB3" w:rsidRDefault="00F76EBD" w:rsidP="00F76EBD">
      <w:r w:rsidRPr="00012AB3">
        <w:rPr>
          <w:u w:val="single"/>
        </w:rPr>
        <w:t>Vesekárosodás</w:t>
      </w:r>
    </w:p>
    <w:p w14:paraId="2C869BFF" w14:textId="77777777" w:rsidR="00193D5B" w:rsidRDefault="00193D5B" w:rsidP="00F76EBD"/>
    <w:p w14:paraId="4EA91FF9" w14:textId="744A59BC" w:rsidR="00F76EBD" w:rsidRPr="00012AB3" w:rsidRDefault="00F76EBD" w:rsidP="00F76EBD">
      <w:r w:rsidRPr="00012AB3">
        <w:t xml:space="preserve">A bozutinib-kezelés a vesefunkció klinikailag jelentős mértékű csökkenését okozhatja CML-ben szenvedő </w:t>
      </w:r>
      <w:r w:rsidR="00350023" w:rsidRPr="0092182A">
        <w:rPr>
          <w:lang w:val="en-US"/>
        </w:rPr>
        <w:t>feln</w:t>
      </w:r>
      <w:r w:rsidR="00350023" w:rsidRPr="0092182A">
        <w:rPr>
          <w:rFonts w:hint="eastAsia"/>
          <w:lang w:val="en-US"/>
        </w:rPr>
        <w:t>ő</w:t>
      </w:r>
      <w:r w:rsidR="00350023" w:rsidRPr="0092182A">
        <w:rPr>
          <w:lang w:val="en-US"/>
        </w:rPr>
        <w:t xml:space="preserve">tt, valamint gyermek- </w:t>
      </w:r>
      <w:r w:rsidR="00350023" w:rsidRPr="0092182A">
        <w:rPr>
          <w:rFonts w:hint="eastAsia"/>
          <w:lang w:val="en-US"/>
        </w:rPr>
        <w:t>é</w:t>
      </w:r>
      <w:r w:rsidR="00350023" w:rsidRPr="0092182A">
        <w:rPr>
          <w:lang w:val="en-US"/>
        </w:rPr>
        <w:t>s serd</w:t>
      </w:r>
      <w:r w:rsidR="00350023" w:rsidRPr="0092182A">
        <w:rPr>
          <w:rFonts w:hint="eastAsia"/>
          <w:lang w:val="en-US"/>
        </w:rPr>
        <w:t>ü</w:t>
      </w:r>
      <w:r w:rsidR="00350023" w:rsidRPr="0092182A">
        <w:rPr>
          <w:lang w:val="en-US"/>
        </w:rPr>
        <w:t>l</w:t>
      </w:r>
      <w:r w:rsidR="00350023" w:rsidRPr="0092182A">
        <w:rPr>
          <w:rFonts w:hint="eastAsia"/>
          <w:lang w:val="en-US"/>
        </w:rPr>
        <w:t>ő</w:t>
      </w:r>
      <w:r w:rsidR="00350023" w:rsidRPr="0092182A">
        <w:rPr>
          <w:lang w:val="en-US"/>
        </w:rPr>
        <w:t>kor</w:t>
      </w:r>
      <w:r w:rsidR="00350023" w:rsidRPr="0092182A">
        <w:rPr>
          <w:rFonts w:hint="eastAsia"/>
          <w:lang w:val="en-US"/>
        </w:rPr>
        <w:t>ú</w:t>
      </w:r>
      <w:r w:rsidR="00350023" w:rsidRPr="0092182A">
        <w:rPr>
          <w:lang w:val="en-US"/>
        </w:rPr>
        <w:t xml:space="preserve"> betegekn</w:t>
      </w:r>
      <w:r w:rsidR="00350023" w:rsidRPr="0092182A">
        <w:rPr>
          <w:rFonts w:hint="eastAsia"/>
          <w:lang w:val="en-US"/>
        </w:rPr>
        <w:t>é</w:t>
      </w:r>
      <w:r w:rsidR="00350023" w:rsidRPr="0092182A">
        <w:rPr>
          <w:lang w:val="en-US"/>
        </w:rPr>
        <w:t>l</w:t>
      </w:r>
      <w:r w:rsidRPr="00012AB3">
        <w:t xml:space="preserve">. Klinikai vizsgálatokban </w:t>
      </w:r>
      <w:r w:rsidR="00B423FE" w:rsidRPr="00012AB3">
        <w:t xml:space="preserve">a </w:t>
      </w:r>
      <w:r w:rsidRPr="00012AB3">
        <w:t>bozutinibbel kezelt betegeknél idővel a becsült glomerulusfiltrációs ráta (eGFR) csökkenését figyelték meg</w:t>
      </w:r>
      <w:r w:rsidR="00193D5B">
        <w:t xml:space="preserve"> </w:t>
      </w:r>
      <w:r w:rsidR="003B2499">
        <w:t>(</w:t>
      </w:r>
      <w:r w:rsidR="00193D5B">
        <w:t>lásd 4.8 pont</w:t>
      </w:r>
      <w:r w:rsidR="003B2499">
        <w:t>)</w:t>
      </w:r>
      <w:r w:rsidRPr="00012AB3">
        <w:t xml:space="preserve">. </w:t>
      </w:r>
    </w:p>
    <w:p w14:paraId="2E0EB039" w14:textId="09423B67" w:rsidR="00F76EBD" w:rsidRPr="00012AB3" w:rsidRDefault="00F76EBD" w:rsidP="00F76EBD">
      <w:r w:rsidRPr="00012AB3">
        <w:t>Fontos a vesefunkció meghatározása a kezelés megkezdése előtt, és rendszeres monitorozása a bozutinib-kezelés közben, különös tekintettel azokra a betegekre, akiknél már eleve vesekárosodás áll fenn, vagy akiknél veseműködési zavarra hajlamosító kockázati tényezők állnak fenn, többek között az esetleg nephrotoxicitást kifejtő gyógyszerek, így a diuretikumok, az angiotenzin-konvertáló enzim- (ACE) gátlók, az angiotenzin-receptor-blokkolók és a nem-szteroid gyulladáscsökkentők (NSAID</w:t>
      </w:r>
      <w:r w:rsidR="00DE1770" w:rsidRPr="00012AB3">
        <w:noBreakHyphen/>
        <w:t>ok</w:t>
      </w:r>
      <w:r w:rsidRPr="00012AB3">
        <w:t>) egyidejű alkalmazása.</w:t>
      </w:r>
    </w:p>
    <w:p w14:paraId="048B4531" w14:textId="77777777" w:rsidR="00F76EBD" w:rsidRPr="00012AB3" w:rsidRDefault="00F76EBD" w:rsidP="00F76EBD"/>
    <w:p w14:paraId="6DEA0B0A" w14:textId="6D3D044E" w:rsidR="00F76EBD" w:rsidRPr="00012AB3" w:rsidRDefault="00F76EBD" w:rsidP="00F76EBD">
      <w:r w:rsidRPr="00012AB3">
        <w:t>Egy, vesekárosodásban szenvedő betegeket tanulmányozó vizsgálatban megállapították, hogy a közepesen súlyos vagy súlyosan károsodott vesefunkciójú betegeknél fokozott a bozutinib-expozíció. A közepesen súlyos vagy súlyos vesekárosodásban szenvedő betegeknél javasolt a dózis csökkentése (lásd 4.2 és 5.2</w:t>
      </w:r>
      <w:r w:rsidR="000760C1" w:rsidRPr="00012AB3">
        <w:t> pont</w:t>
      </w:r>
      <w:r w:rsidRPr="00012AB3">
        <w:t>).</w:t>
      </w:r>
    </w:p>
    <w:p w14:paraId="46B67F36" w14:textId="77777777" w:rsidR="00F76EBD" w:rsidRPr="00012AB3" w:rsidRDefault="00F76EBD" w:rsidP="00F76EBD"/>
    <w:p w14:paraId="623B08C4" w14:textId="3E4AA14C" w:rsidR="00F76EBD" w:rsidRPr="00012AB3" w:rsidRDefault="00F76EBD" w:rsidP="00F76EBD">
      <w:r w:rsidRPr="00012AB3">
        <w:t>Az</w:t>
      </w:r>
      <w:r w:rsidR="0023196D" w:rsidRPr="00012AB3">
        <w:t>okat a</w:t>
      </w:r>
      <w:r w:rsidRPr="00012AB3">
        <w:t xml:space="preserve"> </w:t>
      </w:r>
      <w:r w:rsidR="0023196D" w:rsidRPr="00012AB3">
        <w:t xml:space="preserve">betegeket, akiknél a szérum-kreatininszint nagyobb volt, mint az </w:t>
      </w:r>
      <w:r w:rsidRPr="00012AB3">
        <w:t>ULN 1,5-szeres</w:t>
      </w:r>
      <w:r w:rsidR="0023196D" w:rsidRPr="00012AB3">
        <w:t>e</w:t>
      </w:r>
      <w:r w:rsidRPr="00012AB3">
        <w:t xml:space="preserve"> kizárták a CML-vizsgálatokból (lásd 4.2 és 5.2</w:t>
      </w:r>
      <w:r w:rsidR="000760C1" w:rsidRPr="00012AB3">
        <w:t> pont</w:t>
      </w:r>
      <w:r w:rsidRPr="00012AB3">
        <w:t>).</w:t>
      </w:r>
    </w:p>
    <w:p w14:paraId="0DCC325B" w14:textId="77777777" w:rsidR="00F76EBD" w:rsidRPr="00012AB3" w:rsidRDefault="00F76EBD" w:rsidP="00F76EBD"/>
    <w:p w14:paraId="6DB476CB" w14:textId="69AF1EBB" w:rsidR="00F76EBD" w:rsidRPr="00012AB3" w:rsidRDefault="00F76EBD" w:rsidP="00F76EBD">
      <w:r w:rsidRPr="00012AB3">
        <w:t>A CML-es, közepesen súlyos vesekárosodásban szenvedő betegek esetében a növelt dózisú, napi 600</w:t>
      </w:r>
      <w:r w:rsidR="00B3195B" w:rsidRPr="00012AB3">
        <w:t> mg</w:t>
      </w:r>
      <w:r w:rsidRPr="00012AB3">
        <w:t xml:space="preserve"> bozutinibbel való kezelésről korlátozott mennyiségű klinikai adat (n</w:t>
      </w:r>
      <w:r w:rsidR="00CC1548" w:rsidRPr="00012AB3">
        <w:t> </w:t>
      </w:r>
      <w:r w:rsidRPr="00012AB3">
        <w:t>=</w:t>
      </w:r>
      <w:r w:rsidR="00CC1548" w:rsidRPr="00012AB3">
        <w:t> </w:t>
      </w:r>
      <w:r w:rsidRPr="00012AB3">
        <w:t>3) áll rendelkezésre.</w:t>
      </w:r>
    </w:p>
    <w:p w14:paraId="3F3E2A41" w14:textId="77777777" w:rsidR="00F76EBD" w:rsidRPr="00012AB3" w:rsidRDefault="00F76EBD" w:rsidP="00F76EBD"/>
    <w:p w14:paraId="4EE7D7A7" w14:textId="77777777" w:rsidR="00F76EBD" w:rsidRPr="00012AB3" w:rsidRDefault="00F76EBD" w:rsidP="0031299C">
      <w:pPr>
        <w:keepNext/>
        <w:widowControl/>
      </w:pPr>
      <w:r w:rsidRPr="00012AB3">
        <w:rPr>
          <w:u w:val="single"/>
        </w:rPr>
        <w:lastRenderedPageBreak/>
        <w:t>Ázsiai rassz</w:t>
      </w:r>
    </w:p>
    <w:p w14:paraId="15FF37ED" w14:textId="77777777" w:rsidR="0014028B" w:rsidRDefault="0014028B" w:rsidP="0031299C">
      <w:pPr>
        <w:keepNext/>
        <w:widowControl/>
      </w:pPr>
    </w:p>
    <w:p w14:paraId="2F490BEB" w14:textId="63177563" w:rsidR="00F76EBD" w:rsidRPr="00012AB3" w:rsidRDefault="00F76EBD" w:rsidP="0031299C">
      <w:pPr>
        <w:keepNext/>
        <w:widowControl/>
      </w:pPr>
      <w:r w:rsidRPr="00012AB3">
        <w:t>A populációs farmakokinetikai analízisek alapján az ázsiai betegek alacsonyabb clearance-értéket mutattak, amely megnövekedett expozíciót eredményezett. Ezért ezeket a betegeket a mellékhatások miatt szorosan monitorozni kell, különösen dózisnövelés esetén.</w:t>
      </w:r>
    </w:p>
    <w:p w14:paraId="205AFF94" w14:textId="77777777" w:rsidR="00F76EBD" w:rsidRPr="00012AB3" w:rsidRDefault="00F76EBD" w:rsidP="00F76EBD"/>
    <w:p w14:paraId="5E0B95FF" w14:textId="77777777" w:rsidR="00F76EBD" w:rsidRPr="00012AB3" w:rsidRDefault="00F76EBD" w:rsidP="00F76EBD">
      <w:r w:rsidRPr="00012AB3">
        <w:rPr>
          <w:u w:val="single"/>
        </w:rPr>
        <w:t>Súlyos bőrreakciók</w:t>
      </w:r>
    </w:p>
    <w:p w14:paraId="3739B147" w14:textId="77777777" w:rsidR="0014028B" w:rsidRDefault="0014028B" w:rsidP="00F76EBD"/>
    <w:p w14:paraId="7D86518B" w14:textId="605EFDC1" w:rsidR="00F76EBD" w:rsidRPr="00012AB3" w:rsidRDefault="00F76EBD" w:rsidP="00F76EBD">
      <w:r w:rsidRPr="00012AB3">
        <w:t>A bozutinib súlyos bőrreakciókat, pl. Stevens–Johnson-szindrómát és toxicus epidermalis necrolysist okozhat. A bozutinib alkalmazását végleg abba kell hagyni azoknál a betegeknél, akiknél súlyos bőrreakciót tapasztalnak a kezelés alatt.</w:t>
      </w:r>
    </w:p>
    <w:p w14:paraId="24F32FA5" w14:textId="77777777" w:rsidR="00F76EBD" w:rsidRPr="00012AB3" w:rsidRDefault="00F76EBD" w:rsidP="00F76EBD"/>
    <w:p w14:paraId="20778105" w14:textId="77777777" w:rsidR="00F76EBD" w:rsidRPr="00012AB3" w:rsidRDefault="00F76EBD" w:rsidP="00F76EBD">
      <w:r w:rsidRPr="00012AB3">
        <w:rPr>
          <w:u w:val="single"/>
        </w:rPr>
        <w:t>Tumorlízis-szindróma</w:t>
      </w:r>
    </w:p>
    <w:p w14:paraId="226D2AE7" w14:textId="77777777" w:rsidR="00433295" w:rsidRDefault="00433295" w:rsidP="00F76EBD"/>
    <w:p w14:paraId="239D5983" w14:textId="29EA73E7" w:rsidR="00F76EBD" w:rsidRPr="00012AB3" w:rsidRDefault="00F76EBD" w:rsidP="00F76EBD">
      <w:r w:rsidRPr="00012AB3">
        <w:t>A tumorlízis-szindróma (TLS) lehetséges előfordulása miatt a bozutinib-kezelés megkezdése előtt javasolt a klinikailag jelentős dehidratáltság megszüntetése, és a magas húgysavszint kezelése (lásd 4.8</w:t>
      </w:r>
      <w:r w:rsidR="000760C1" w:rsidRPr="00012AB3">
        <w:t> pont</w:t>
      </w:r>
      <w:r w:rsidRPr="00012AB3">
        <w:t>).</w:t>
      </w:r>
    </w:p>
    <w:p w14:paraId="667FAF02" w14:textId="77777777" w:rsidR="00F76EBD" w:rsidRPr="00012AB3" w:rsidRDefault="00F76EBD" w:rsidP="00F76EBD"/>
    <w:p w14:paraId="4B69D750" w14:textId="77777777" w:rsidR="00F76EBD" w:rsidRPr="00012AB3" w:rsidRDefault="00F76EBD" w:rsidP="00AB35DB">
      <w:r w:rsidRPr="00012AB3">
        <w:rPr>
          <w:u w:val="single"/>
        </w:rPr>
        <w:t>Hepatitis B-reaktiváció</w:t>
      </w:r>
    </w:p>
    <w:p w14:paraId="303CC303" w14:textId="77777777" w:rsidR="00433295" w:rsidRDefault="00433295" w:rsidP="00F76EBD"/>
    <w:p w14:paraId="3675EE02" w14:textId="67E751DF" w:rsidR="00F76EBD" w:rsidRPr="00012AB3" w:rsidRDefault="00F76EBD" w:rsidP="00F76EBD">
      <w:r w:rsidRPr="00012AB3">
        <w:t>A hepatitis B reaktivációja fordult elő a krónikus vírushordozó betegeknél, miután ezek a betegek BCR-ABL TKI-t kaptak. Egyes esetekben akut májelégtelenség vagy fulmináns hepatitis alakult ki, amely májtranszplantációhoz vagy halálos kimenetelhez vezetett.</w:t>
      </w:r>
    </w:p>
    <w:p w14:paraId="65388350" w14:textId="77777777" w:rsidR="00F76EBD" w:rsidRPr="00012AB3" w:rsidRDefault="00F76EBD" w:rsidP="00F76EBD"/>
    <w:p w14:paraId="441283EE" w14:textId="50BEEAC4" w:rsidR="00F76EBD" w:rsidRPr="00012AB3" w:rsidRDefault="00F76EBD" w:rsidP="00F76EBD">
      <w:r w:rsidRPr="00012AB3">
        <w:t>A bozutinib-kezelés megkezdése előtt a betegeknél a HBV-fertőzöttség kivizsgálására van szükség. A májbetegségek és a HBV-kezelés szakértőivel kell konzultálni a kezelés megkezdése előtt a pozitív HBV szerológiájú betegeknél (beleértve az aktív betegséget is), valamint olyan betegek esetében, akiknél a kezelés közben derül ki a HBV-fertőzés. A bozutinib-kezelést igénylő HBV-hordozókat szorosan monitorozni kell a kezelés közben, valamint a kezelés befejezését követően több hónapon keresztül, hogy nem alakulnak-e ki az aktív HBV-fertőzés jelei és tünetei (lásd 4.8</w:t>
      </w:r>
      <w:r w:rsidR="000760C1" w:rsidRPr="00012AB3">
        <w:t> pont</w:t>
      </w:r>
      <w:r w:rsidRPr="00012AB3">
        <w:t>).</w:t>
      </w:r>
    </w:p>
    <w:p w14:paraId="155C2292" w14:textId="77777777" w:rsidR="00F76EBD" w:rsidRPr="00012AB3" w:rsidRDefault="00F76EBD" w:rsidP="00F76EBD"/>
    <w:p w14:paraId="0AA6FE1A" w14:textId="77777777" w:rsidR="00F76EBD" w:rsidRPr="00012AB3" w:rsidRDefault="00F76EBD" w:rsidP="00F76EBD">
      <w:r w:rsidRPr="00012AB3">
        <w:rPr>
          <w:u w:val="single"/>
        </w:rPr>
        <w:t>Fotoszenzitivitás</w:t>
      </w:r>
    </w:p>
    <w:p w14:paraId="0215DA97" w14:textId="77777777" w:rsidR="00433295" w:rsidRDefault="00433295" w:rsidP="00F76EBD"/>
    <w:p w14:paraId="436EF4BA" w14:textId="0AEB5B2F" w:rsidR="00F76EBD" w:rsidRPr="00012AB3" w:rsidRDefault="00F76EBD" w:rsidP="00F76EBD">
      <w:r w:rsidRPr="00012AB3">
        <w:t>Kerülni kell vagy minimálisra kell csökkenteni a közvetlen napfény és UV-sugárzás hatását a bozutinib-kezeléshez kapcsolódó fotoszenzitivitási kockázat miatt. A betegek figyelmét fel kell hívni a védekezésre, például a megfelelő ruházat viselésére és magas (</w:t>
      </w:r>
      <w:r w:rsidR="008C0A64" w:rsidRPr="00AB35DB">
        <w:t xml:space="preserve">sun protection factor, </w:t>
      </w:r>
      <w:r w:rsidRPr="00012AB3">
        <w:t>SPF) faktorszámú fényvédő használatára.</w:t>
      </w:r>
    </w:p>
    <w:p w14:paraId="12AF4FC7" w14:textId="77777777" w:rsidR="00F76EBD" w:rsidRPr="00012AB3" w:rsidRDefault="00F76EBD" w:rsidP="00F76EBD"/>
    <w:p w14:paraId="6A942E5A" w14:textId="77777777" w:rsidR="00F76EBD" w:rsidRPr="00012AB3" w:rsidRDefault="00F76EBD" w:rsidP="00AB35DB">
      <w:pPr>
        <w:keepNext/>
        <w:widowControl/>
      </w:pPr>
      <w:r w:rsidRPr="00012AB3">
        <w:rPr>
          <w:u w:val="single"/>
        </w:rPr>
        <w:t>Citokróm P450 (CYP)3A-gátlók</w:t>
      </w:r>
    </w:p>
    <w:p w14:paraId="7FD32701" w14:textId="77777777" w:rsidR="00433295" w:rsidRDefault="00433295" w:rsidP="00AB35DB">
      <w:pPr>
        <w:keepNext/>
        <w:widowControl/>
      </w:pPr>
    </w:p>
    <w:p w14:paraId="51C32137" w14:textId="5AFB9014" w:rsidR="00F76EBD" w:rsidRPr="00012AB3" w:rsidRDefault="00F76EBD" w:rsidP="00F76EBD">
      <w:r w:rsidRPr="00012AB3">
        <w:t>Kerülni kell a bozutinib egyidejű alkalmazását erős, ill. közepesen erős CYP3A-gátlókkal, mert a bozutinib plazmakoncentrációjának emelkedése fog bekövetkezni (lásd 4.5</w:t>
      </w:r>
      <w:r w:rsidR="000760C1" w:rsidRPr="00012AB3">
        <w:t> pont</w:t>
      </w:r>
      <w:r w:rsidRPr="00012AB3">
        <w:t>).</w:t>
      </w:r>
    </w:p>
    <w:p w14:paraId="45DE11BF" w14:textId="77777777" w:rsidR="00F76EBD" w:rsidRPr="00012AB3" w:rsidRDefault="00F76EBD" w:rsidP="00F76EBD"/>
    <w:p w14:paraId="735BB343" w14:textId="003DE5B8" w:rsidR="00F76EBD" w:rsidRPr="00012AB3" w:rsidRDefault="00F76EBD" w:rsidP="00F76EBD">
      <w:r w:rsidRPr="00012AB3">
        <w:t>Ha lehetséges, ajánlott olyan egyidejűleg alkalmazott másik megfelelő gyógyszer kiválasztása, amelynek nincs</w:t>
      </w:r>
      <w:r w:rsidR="004D65AF" w:rsidRPr="00012AB3">
        <w:t>,</w:t>
      </w:r>
      <w:r w:rsidRPr="00012AB3">
        <w:t xml:space="preserve"> vagy csak minimális a CYP3A-gátló potenciálja.</w:t>
      </w:r>
    </w:p>
    <w:p w14:paraId="1FF8FA3E" w14:textId="77777777" w:rsidR="00F76EBD" w:rsidRPr="00012AB3" w:rsidRDefault="00F76EBD" w:rsidP="00F76EBD"/>
    <w:p w14:paraId="2DA4DB64" w14:textId="77777777" w:rsidR="00F76EBD" w:rsidRPr="00012AB3" w:rsidRDefault="00F76EBD" w:rsidP="00F76EBD">
      <w:r w:rsidRPr="00012AB3">
        <w:t>Ha a bozutinib-kezelés során erős vagy közepesen erős CYP3A-gátló alkalmazása szükséges, mérlegelni kell a bozutinib-terápia megszakítását vagy a dózis csökkentését.</w:t>
      </w:r>
    </w:p>
    <w:p w14:paraId="28814E04" w14:textId="77777777" w:rsidR="00F76EBD" w:rsidRPr="00012AB3" w:rsidRDefault="00F76EBD" w:rsidP="00F76EBD"/>
    <w:p w14:paraId="039ABC42" w14:textId="77777777" w:rsidR="00F76EBD" w:rsidRPr="00012AB3" w:rsidRDefault="00F76EBD" w:rsidP="00F76EBD">
      <w:r w:rsidRPr="00012AB3">
        <w:rPr>
          <w:u w:val="single"/>
        </w:rPr>
        <w:t>CYP3A-induktorok</w:t>
      </w:r>
    </w:p>
    <w:p w14:paraId="6B23724E" w14:textId="77777777" w:rsidR="00433295" w:rsidRDefault="00433295" w:rsidP="00F76EBD"/>
    <w:p w14:paraId="6234EA6B" w14:textId="7BEDC174" w:rsidR="00F76EBD" w:rsidRPr="00012AB3" w:rsidRDefault="00F76EBD" w:rsidP="00F76EBD">
      <w:r w:rsidRPr="00012AB3">
        <w:t>Kerülni kell a bozutinib egyidejű alkalmazását erős vagy közepesen erős CYP3A-induktorokkal, mert a bozutinib plazmakoncentrációjának csökkenése fog bekövetkezni (lásd 4.5</w:t>
      </w:r>
      <w:r w:rsidR="000760C1" w:rsidRPr="00012AB3">
        <w:t> pont</w:t>
      </w:r>
      <w:r w:rsidRPr="00012AB3">
        <w:t>).</w:t>
      </w:r>
    </w:p>
    <w:p w14:paraId="2311FECA" w14:textId="77777777" w:rsidR="00F76EBD" w:rsidRPr="00012AB3" w:rsidRDefault="00F76EBD" w:rsidP="00F76EBD"/>
    <w:p w14:paraId="04683ECA" w14:textId="77777777" w:rsidR="00F76EBD" w:rsidRPr="00012AB3" w:rsidRDefault="00F76EBD" w:rsidP="00F76EBD">
      <w:r w:rsidRPr="00012AB3">
        <w:rPr>
          <w:u w:val="single"/>
        </w:rPr>
        <w:t>Élelmiszerek hatása</w:t>
      </w:r>
    </w:p>
    <w:p w14:paraId="0B7C95A2" w14:textId="77777777" w:rsidR="00433295" w:rsidRDefault="00433295" w:rsidP="00F76EBD"/>
    <w:p w14:paraId="2E3D6FB9" w14:textId="717408A5" w:rsidR="00F76EBD" w:rsidRPr="00012AB3" w:rsidRDefault="00F76EBD" w:rsidP="00F76EBD">
      <w:r w:rsidRPr="00012AB3">
        <w:t xml:space="preserve">Kerülni kell a grépfrútot tartalmazó termékeket, köztük a grépfrútlét és egyéb élelmiszereket, amelyek </w:t>
      </w:r>
      <w:r w:rsidRPr="00012AB3">
        <w:lastRenderedPageBreak/>
        <w:t>ismerten gátolják a CYP3A-t (lásd 4.5</w:t>
      </w:r>
      <w:r w:rsidR="000760C1" w:rsidRPr="00012AB3">
        <w:t> pont</w:t>
      </w:r>
      <w:r w:rsidRPr="00012AB3">
        <w:t>).</w:t>
      </w:r>
    </w:p>
    <w:p w14:paraId="05F3E9B9" w14:textId="77777777" w:rsidR="00F76EBD" w:rsidRPr="00012AB3" w:rsidRDefault="00F76EBD" w:rsidP="00F76EBD"/>
    <w:p w14:paraId="4A50EB51" w14:textId="532DED8C" w:rsidR="00F76EBD" w:rsidRPr="00012AB3" w:rsidRDefault="0045215B" w:rsidP="0045215B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4.5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Gyógyszerkölcsönhatások és egyéb interakciók</w:t>
      </w:r>
    </w:p>
    <w:p w14:paraId="1D606050" w14:textId="77777777" w:rsidR="00F76EBD" w:rsidRPr="00012AB3" w:rsidRDefault="00F76EBD" w:rsidP="00F76EBD"/>
    <w:p w14:paraId="155BA765" w14:textId="77777777" w:rsidR="00F76EBD" w:rsidRPr="00012AB3" w:rsidRDefault="00F76EBD" w:rsidP="00F76EBD">
      <w:r w:rsidRPr="00012AB3">
        <w:rPr>
          <w:u w:val="single"/>
        </w:rPr>
        <w:t>Egyéb gyógyszerek hatása a bozutinibre</w:t>
      </w:r>
    </w:p>
    <w:p w14:paraId="40AF697C" w14:textId="77777777" w:rsidR="0045215B" w:rsidRPr="00012AB3" w:rsidRDefault="0045215B" w:rsidP="00F76EBD">
      <w:pPr>
        <w:rPr>
          <w:iCs/>
        </w:rPr>
      </w:pPr>
    </w:p>
    <w:p w14:paraId="7831885B" w14:textId="0CF2262E" w:rsidR="00F76EBD" w:rsidRPr="00012AB3" w:rsidRDefault="00F76EBD" w:rsidP="00F76EBD">
      <w:pPr>
        <w:rPr>
          <w:iCs/>
        </w:rPr>
      </w:pPr>
      <w:r w:rsidRPr="00012AB3">
        <w:rPr>
          <w:iCs/>
        </w:rPr>
        <w:t>CYP3A-gátlók</w:t>
      </w:r>
    </w:p>
    <w:p w14:paraId="1F4913E1" w14:textId="636168C5" w:rsidR="00F76EBD" w:rsidRPr="00012AB3" w:rsidRDefault="00F76EBD" w:rsidP="00F76EBD">
      <w:r w:rsidRPr="00012AB3">
        <w:t>Kerülni kell a bozutinib egyidejű alkalmazását erős CYP3A-gátlókkal (beleértve, de nem kizárólagosan a következőket: itrakonazol, ketokonazol, pozakonazol, vorikonazol, klaritromicin, telitromicin, nefazodon, mibefradil, indinavir, lopinavir/ritonavir, nelfinavir, ritonavir, szakinavir, boceprevir, telaprevir, grépfrút-tartalmú termékek, beleértve a grépfrútlét is), vagy közepesen erős CYP3A-gátlókkal (beleértve, de nem kizárólagosan a következőket: flukonazol, ciprofloxacin, eritromicin, diltiazem, verapamil, amprenavir, atazanavir, darunavir/ritonavir, fozamprenavir, aprepitant, krizotinib, imatinib), mert a bozutinib plazmakoncentrációjának emelkedése fog bekövetkezni.</w:t>
      </w:r>
    </w:p>
    <w:p w14:paraId="518C6C4A" w14:textId="77777777" w:rsidR="00F76EBD" w:rsidRPr="00012AB3" w:rsidRDefault="00F76EBD" w:rsidP="00F76EBD"/>
    <w:p w14:paraId="13232CA6" w14:textId="77777777" w:rsidR="00F76EBD" w:rsidRPr="00012AB3" w:rsidRDefault="00F76EBD" w:rsidP="00F76EBD">
      <w:r w:rsidRPr="00012AB3">
        <w:t>A gyenge CYP3A-gátlók és a bozutinib egyidejű alkalmazása esetén óvatosság szükséges.</w:t>
      </w:r>
    </w:p>
    <w:p w14:paraId="4774A702" w14:textId="77777777" w:rsidR="00F76EBD" w:rsidRPr="00012AB3" w:rsidRDefault="00F76EBD" w:rsidP="00F76EBD"/>
    <w:p w14:paraId="6137D53C" w14:textId="77777777" w:rsidR="00F76EBD" w:rsidRPr="00012AB3" w:rsidRDefault="00F76EBD" w:rsidP="00F76EBD">
      <w:r w:rsidRPr="00012AB3">
        <w:t>Ha lehetséges, akkor gyenge vagy CYP3A-gátló hatással nem rendelkező, egyidejűleg alkalmazott másik megfelelő gyógyszer választása ajánlott.</w:t>
      </w:r>
    </w:p>
    <w:p w14:paraId="35FC5303" w14:textId="77777777" w:rsidR="00F76EBD" w:rsidRPr="00012AB3" w:rsidRDefault="00F76EBD" w:rsidP="00F76EBD"/>
    <w:p w14:paraId="2C09695E" w14:textId="0EB81E68" w:rsidR="00F76EBD" w:rsidRPr="00012AB3" w:rsidRDefault="00F76EBD" w:rsidP="00F76EBD">
      <w:r w:rsidRPr="00012AB3">
        <w:t xml:space="preserve">Ha a bozutinib-kezelés során erős vagy közepesen erős CYP3A-gátló alkalmazása szükséges, mérlegelni kell a bozutinib-terápia megszakítását vagy a </w:t>
      </w:r>
      <w:r w:rsidR="004D65AF" w:rsidRPr="00012AB3">
        <w:t xml:space="preserve">bozutinib </w:t>
      </w:r>
      <w:r w:rsidRPr="00012AB3">
        <w:t>dózisának csökkentését.</w:t>
      </w:r>
    </w:p>
    <w:p w14:paraId="001BF55F" w14:textId="77777777" w:rsidR="00F76EBD" w:rsidRPr="00012AB3" w:rsidRDefault="00F76EBD" w:rsidP="00F76EBD"/>
    <w:p w14:paraId="4BA0F628" w14:textId="21D470FD" w:rsidR="00F76EBD" w:rsidRPr="00012AB3" w:rsidRDefault="00F76EBD" w:rsidP="00F76EBD">
      <w:r w:rsidRPr="00012AB3">
        <w:t>Egy, 24</w:t>
      </w:r>
      <w:r w:rsidR="009E3F9E" w:rsidRPr="00012AB3">
        <w:t xml:space="preserve">, </w:t>
      </w:r>
      <w:r w:rsidRPr="00012AB3">
        <w:t>egészséges alannyal végzett vizsgálatban, akiknek éhgyomorra naponta ötször 400</w:t>
      </w:r>
      <w:r w:rsidR="00B3195B" w:rsidRPr="00012AB3">
        <w:t> mg</w:t>
      </w:r>
      <w:r w:rsidRPr="00012AB3">
        <w:t xml:space="preserve"> ketokonazol (erős CYP3A-gátló) dózist adtak egyidejűleg egyszeri 100</w:t>
      </w:r>
      <w:r w:rsidR="00B3195B" w:rsidRPr="00012AB3">
        <w:t> mg</w:t>
      </w:r>
      <w:r w:rsidRPr="00012AB3">
        <w:t xml:space="preserve"> bozutinibbel, a ketokonazol az önmagában adott bozutinibhez képest a bozutinib C</w:t>
      </w:r>
      <w:r w:rsidRPr="00012AB3">
        <w:rPr>
          <w:vertAlign w:val="subscript"/>
        </w:rPr>
        <w:t>max</w:t>
      </w:r>
      <w:r w:rsidRPr="00012AB3">
        <w:t>-értékét 5,2-szeresére, míg plazma AUC-értékét 8,6-szeresére növelte.</w:t>
      </w:r>
    </w:p>
    <w:p w14:paraId="791042A8" w14:textId="77777777" w:rsidR="00F76EBD" w:rsidRPr="00012AB3" w:rsidRDefault="00F76EBD" w:rsidP="00F76EBD"/>
    <w:p w14:paraId="7FDA255B" w14:textId="0C531DA7" w:rsidR="00F76EBD" w:rsidRPr="00012AB3" w:rsidRDefault="00F76EBD" w:rsidP="00F76EBD">
      <w:r w:rsidRPr="00012AB3">
        <w:t>Egy, 20, egészséges vizsgálati alannyal végzett vizsgálatban, akiknek étkezés után egyszeri 125</w:t>
      </w:r>
      <w:r w:rsidR="00B3195B" w:rsidRPr="00012AB3">
        <w:t> mg</w:t>
      </w:r>
      <w:r w:rsidRPr="00012AB3">
        <w:t xml:space="preserve"> aprepitant (közepesen erős CYP3A-gátló) dózist adtak egyidejűleg egyszeri 500</w:t>
      </w:r>
      <w:r w:rsidR="00B3195B" w:rsidRPr="00012AB3">
        <w:t> mg</w:t>
      </w:r>
      <w:r w:rsidRPr="00012AB3">
        <w:t xml:space="preserve"> bozutinibbel, az aprepitant az önmagában adott bozutinibhez képest a bozutinib C</w:t>
      </w:r>
      <w:r w:rsidRPr="00012AB3">
        <w:rPr>
          <w:vertAlign w:val="subscript"/>
        </w:rPr>
        <w:t>max</w:t>
      </w:r>
      <w:r w:rsidRPr="00012AB3">
        <w:t>-értékét 1,5-szeresére, míg plazma AUC-értékét 2,0-szeresére növelte.</w:t>
      </w:r>
    </w:p>
    <w:p w14:paraId="6ED81DD9" w14:textId="77777777" w:rsidR="00F76EBD" w:rsidRPr="00012AB3" w:rsidRDefault="00F76EBD" w:rsidP="00F76EBD"/>
    <w:p w14:paraId="73FE0F88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CYP3A-induktorok</w:t>
      </w:r>
    </w:p>
    <w:p w14:paraId="74A6BE6D" w14:textId="2AFD47ED" w:rsidR="00F76EBD" w:rsidRPr="00012AB3" w:rsidRDefault="00F76EBD" w:rsidP="00F76EBD">
      <w:r w:rsidRPr="00012AB3">
        <w:t>Kerülni kell a bozutinib egyidejű alkalmazását erős CYP3A-induktorokkal (beleértve, de nem kizárólagosan a következőket: karbamazepin, fenitoin, rifampicin, közönséges orbáncfű) vagy közepesen erős CYP3A-induktorokkal (beleértve, de nem kizárólagosan a következőket: bozentán, efavirenz, etravirin, modafinil, nafcillin), mert a bozutinib plazmakoncentrációjának csökkenése fog bekövetkezni.</w:t>
      </w:r>
    </w:p>
    <w:p w14:paraId="3BE45CB3" w14:textId="77777777" w:rsidR="00F76EBD" w:rsidRPr="00012AB3" w:rsidRDefault="00F76EBD" w:rsidP="00F76EBD"/>
    <w:p w14:paraId="42C517AB" w14:textId="5ABAD03D" w:rsidR="00F76EBD" w:rsidRPr="00012AB3" w:rsidRDefault="00F76EBD" w:rsidP="00F76EBD">
      <w:r w:rsidRPr="00012AB3">
        <w:t>Annak alapján, hogy a bozutinib-expozíció nagymértékű csökkenése következett be bozutinib és rifampicin egyidejű alkalmazása esetén, a bozutinib dózisának emelése erős vagy közepesen erős CYP3A-induktorokkal való egyidejű alkalmazás esetén nem valószínű, hogy megfelelő mértékben kompenzálná az expozíció csökkenését.</w:t>
      </w:r>
    </w:p>
    <w:p w14:paraId="1E29D064" w14:textId="77777777" w:rsidR="00F76EBD" w:rsidRPr="00012AB3" w:rsidRDefault="00F76EBD" w:rsidP="00F76EBD"/>
    <w:p w14:paraId="452C5AEE" w14:textId="0062B04C" w:rsidR="00F76EBD" w:rsidRPr="00012AB3" w:rsidRDefault="00FB587B" w:rsidP="00F76EBD">
      <w:r w:rsidRPr="00012AB3">
        <w:t>G</w:t>
      </w:r>
      <w:r w:rsidR="00F76EBD" w:rsidRPr="00012AB3">
        <w:t>yenge CYP3A-induktorok és bozutinib egyidejű alkalmazása esetén óvatosság szükséges.</w:t>
      </w:r>
    </w:p>
    <w:p w14:paraId="51A924B1" w14:textId="77777777" w:rsidR="00F76EBD" w:rsidRPr="00012AB3" w:rsidRDefault="00F76EBD" w:rsidP="00F76EBD"/>
    <w:p w14:paraId="5126C274" w14:textId="0480A2E2" w:rsidR="008C3773" w:rsidRPr="007367A1" w:rsidRDefault="008C3773" w:rsidP="008C3773">
      <w:pPr>
        <w:suppressLineNumbers/>
      </w:pPr>
      <w:r w:rsidRPr="007367A1">
        <w:t xml:space="preserve">A bozutinib egyszeri dózisának 600 mg rifampicin 6 napi dózisával történt egyidejű alkalmazását követően 24 egészséges alanynál </w:t>
      </w:r>
      <w:r>
        <w:t>telt gyomorra, a bozutinib-</w:t>
      </w:r>
      <w:r w:rsidRPr="007367A1">
        <w:t>expozíció a C</w:t>
      </w:r>
      <w:r w:rsidRPr="007367A1">
        <w:rPr>
          <w:vertAlign w:val="subscript"/>
        </w:rPr>
        <w:t>max</w:t>
      </w:r>
      <w:r w:rsidRPr="007367A1">
        <w:t xml:space="preserve"> vonatkozásában 14%</w:t>
      </w:r>
      <w:r w:rsidRPr="007367A1">
        <w:noBreakHyphen/>
        <w:t>kal, míg a plazma AUC vonatkozásában 6%</w:t>
      </w:r>
      <w:r w:rsidRPr="007367A1">
        <w:noBreakHyphen/>
        <w:t>kal csökkent ahhoz képest, mint amikor 500 mg bozutinibet adtak önmagában.</w:t>
      </w:r>
    </w:p>
    <w:p w14:paraId="2A96D407" w14:textId="77777777" w:rsidR="00F76EBD" w:rsidRPr="00012AB3" w:rsidRDefault="00F76EBD" w:rsidP="00F76EBD"/>
    <w:p w14:paraId="7750D373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Protonpumpagátlók (PPI-k)</w:t>
      </w:r>
    </w:p>
    <w:p w14:paraId="72CCEAD8" w14:textId="0CC7435B" w:rsidR="00F76EBD" w:rsidRPr="00012AB3" w:rsidRDefault="009735C5" w:rsidP="00F76EBD">
      <w:r w:rsidRPr="00012AB3">
        <w:t>B</w:t>
      </w:r>
      <w:r w:rsidR="00F76EBD" w:rsidRPr="00012AB3">
        <w:t>ozutinib és protonpumpagátlók egyidejű alkalmazása esetén óvatosság szükséges. Rövid hatástartamú antacidok alkalmazását kell mérlegelni a PPI-k alternatívájaként, és</w:t>
      </w:r>
      <w:r w:rsidR="00A22E15">
        <w:t xml:space="preserve"> – </w:t>
      </w:r>
      <w:r w:rsidR="00F76EBD" w:rsidRPr="00012AB3">
        <w:t>ha lehetséges</w:t>
      </w:r>
      <w:r w:rsidR="00A22E15">
        <w:t xml:space="preserve"> – </w:t>
      </w:r>
      <w:r w:rsidR="00F76EBD" w:rsidRPr="00012AB3">
        <w:t xml:space="preserve">a bozutinib, valamint az antacidok bevételének időpontjait szét kell választani egymástól (pl. a bozutinib </w:t>
      </w:r>
      <w:r w:rsidR="00F76EBD" w:rsidRPr="00012AB3">
        <w:lastRenderedPageBreak/>
        <w:t xml:space="preserve">bevételére reggel, míg az antacidokéra este kerüljön sor). A bozutinib </w:t>
      </w:r>
      <w:r w:rsidR="00F76EBD" w:rsidRPr="00012AB3">
        <w:rPr>
          <w:i/>
        </w:rPr>
        <w:t xml:space="preserve">in vitro </w:t>
      </w:r>
      <w:r w:rsidR="00F76EBD" w:rsidRPr="00012AB3">
        <w:t>pH-függő kioldódást mutat. Amikor egy 24</w:t>
      </w:r>
      <w:r w:rsidR="00A14371" w:rsidRPr="00012AB3">
        <w:t>,</w:t>
      </w:r>
      <w:r w:rsidR="00F76EBD" w:rsidRPr="00012AB3">
        <w:t xml:space="preserve"> egészséges alannyal éhgyomorra végzett vizsgálatban a bozutinib </w:t>
      </w:r>
      <w:r w:rsidR="00AC478F" w:rsidRPr="00012AB3">
        <w:t xml:space="preserve">(400 mg) </w:t>
      </w:r>
      <w:r w:rsidR="00F76EBD" w:rsidRPr="00012AB3">
        <w:t xml:space="preserve">egyszeri </w:t>
      </w:r>
      <w:r w:rsidR="00F76EBD" w:rsidRPr="00012AB3">
        <w:rPr>
          <w:i/>
        </w:rPr>
        <w:t xml:space="preserve">per os </w:t>
      </w:r>
      <w:r w:rsidR="00F76EBD" w:rsidRPr="00012AB3">
        <w:t xml:space="preserve">dózisát adták egyidejűleg lanzoprazol </w:t>
      </w:r>
      <w:r w:rsidRPr="00012AB3">
        <w:t xml:space="preserve">(60 mg) </w:t>
      </w:r>
      <w:r w:rsidR="00F76EBD" w:rsidRPr="00012AB3">
        <w:t xml:space="preserve">többszöri </w:t>
      </w:r>
      <w:r w:rsidR="00F76EBD" w:rsidRPr="00012AB3">
        <w:rPr>
          <w:i/>
        </w:rPr>
        <w:t xml:space="preserve">per os </w:t>
      </w:r>
      <w:r w:rsidR="00F76EBD" w:rsidRPr="00012AB3">
        <w:t>dózisaival, a bozutinib C</w:t>
      </w:r>
      <w:r w:rsidR="00F76EBD" w:rsidRPr="00012AB3">
        <w:rPr>
          <w:vertAlign w:val="subscript"/>
        </w:rPr>
        <w:t>max</w:t>
      </w:r>
      <w:r w:rsidR="00F76EBD" w:rsidRPr="00012AB3">
        <w:t>-értéke 54%-kal, míg AUC-értéke 74%-kal csökkent azokhoz az értékekhez képest, am</w:t>
      </w:r>
      <w:r w:rsidR="00AC478F" w:rsidRPr="00012AB3">
        <w:t>elyeket</w:t>
      </w:r>
      <w:r w:rsidR="00F76EBD" w:rsidRPr="00012AB3">
        <w:t xml:space="preserve"> a bozutinib </w:t>
      </w:r>
      <w:r w:rsidR="00AC478F" w:rsidRPr="00012AB3">
        <w:t xml:space="preserve">(400 mg) </w:t>
      </w:r>
      <w:r w:rsidR="00F76EBD" w:rsidRPr="00012AB3">
        <w:t>önmagában történt alkalmazásakor észleltek.</w:t>
      </w:r>
    </w:p>
    <w:p w14:paraId="3A5A5B47" w14:textId="77777777" w:rsidR="00F76EBD" w:rsidRPr="00012AB3" w:rsidRDefault="00F76EBD" w:rsidP="00F76EBD"/>
    <w:p w14:paraId="376C818B" w14:textId="77777777" w:rsidR="00F76EBD" w:rsidRPr="00012AB3" w:rsidRDefault="00F76EBD" w:rsidP="00F76EBD">
      <w:r w:rsidRPr="00012AB3">
        <w:rPr>
          <w:u w:val="single"/>
        </w:rPr>
        <w:t>A bozutinib hatása egyéb gyógyszerekre</w:t>
      </w:r>
    </w:p>
    <w:p w14:paraId="3081621A" w14:textId="77777777" w:rsidR="00433295" w:rsidRDefault="00433295" w:rsidP="00F76EBD"/>
    <w:p w14:paraId="58B287AA" w14:textId="70EF89AB" w:rsidR="00F76EBD" w:rsidRPr="00012AB3" w:rsidRDefault="00F76EBD" w:rsidP="00F76EBD">
      <w:r w:rsidRPr="00012AB3">
        <w:t>Egy</w:t>
      </w:r>
      <w:r w:rsidR="00F56F9E" w:rsidRPr="00012AB3">
        <w:t>,</w:t>
      </w:r>
      <w:r w:rsidRPr="00012AB3">
        <w:t xml:space="preserve"> 27</w:t>
      </w:r>
      <w:r w:rsidR="00F56F9E" w:rsidRPr="00012AB3">
        <w:t> </w:t>
      </w:r>
      <w:r w:rsidRPr="00012AB3">
        <w:t>egészséges vizsgálati alannyal végzett vizsgálatban, amelyben étkezés után egyszeri 500</w:t>
      </w:r>
      <w:r w:rsidR="00B3195B" w:rsidRPr="00012AB3">
        <w:t> mg</w:t>
      </w:r>
      <w:r w:rsidRPr="00012AB3">
        <w:t xml:space="preserve"> bozutinib-dózist adtak egyidejűleg egyszeri 150</w:t>
      </w:r>
      <w:r w:rsidR="00B3195B" w:rsidRPr="00012AB3">
        <w:t> mg</w:t>
      </w:r>
      <w:r w:rsidRPr="00012AB3">
        <w:t xml:space="preserve"> dabigatrán-etexilát-meziláttal (egy P</w:t>
      </w:r>
      <w:r w:rsidR="00F56F9E" w:rsidRPr="00012AB3">
        <w:noBreakHyphen/>
      </w:r>
      <w:r w:rsidRPr="00012AB3">
        <w:t>glikoprotein</w:t>
      </w:r>
      <w:r w:rsidR="00F56F9E" w:rsidRPr="00012AB3">
        <w:noBreakHyphen/>
        <w:t xml:space="preserve"> </w:t>
      </w:r>
      <w:r w:rsidRPr="00012AB3">
        <w:t>[P-gp] szubsztrát), a bozutinib az önmagában adott dabigatrán-etexilát-meziláthoz képest nem növelte a dabigatránnak sem a C</w:t>
      </w:r>
      <w:r w:rsidRPr="00012AB3">
        <w:rPr>
          <w:vertAlign w:val="subscript"/>
        </w:rPr>
        <w:t>max</w:t>
      </w:r>
      <w:r w:rsidRPr="00012AB3">
        <w:t>-értékét, sem a plazma AUC-értékét. A vizsgálat eredményei arra utalnak, hogy a bozutinib nem fejt ki klinikailag jelentős P-gp-gátló hatást.</w:t>
      </w:r>
    </w:p>
    <w:p w14:paraId="540B5A40" w14:textId="77777777" w:rsidR="00F76EBD" w:rsidRPr="00012AB3" w:rsidRDefault="00F76EBD" w:rsidP="00F76EBD"/>
    <w:p w14:paraId="52922CC1" w14:textId="77777777" w:rsidR="00F76EBD" w:rsidRPr="00012AB3" w:rsidRDefault="00F76EBD" w:rsidP="00F76EBD">
      <w:r w:rsidRPr="00012AB3">
        <w:t xml:space="preserve">Egy </w:t>
      </w:r>
      <w:r w:rsidRPr="00012AB3">
        <w:rPr>
          <w:i/>
        </w:rPr>
        <w:t xml:space="preserve">in vitro </w:t>
      </w:r>
      <w:r w:rsidRPr="00012AB3">
        <w:t>vizsgálat azt mutatta, hogy terápiás dózisok alkalmazása esetén nem valószínű gyógyszerkölcsönhatások előfordulása a bozutinib olyan gyógyszerek metabolizmusára gyakorolt induktor hatása eredményeként, amelyek a CYP1A2, a CYP2B6, a CYP2C9, a CYP2C19, ill. a CYP3A4 szubsztrátjai.</w:t>
      </w:r>
    </w:p>
    <w:p w14:paraId="4CCBCA58" w14:textId="77777777" w:rsidR="00F76EBD" w:rsidRPr="00012AB3" w:rsidRDefault="00F76EBD" w:rsidP="00F76EBD"/>
    <w:p w14:paraId="411E70D4" w14:textId="12826728" w:rsidR="00F76EBD" w:rsidRPr="00012AB3" w:rsidRDefault="00AC0CF2" w:rsidP="00F76EBD">
      <w:r w:rsidRPr="00012AB3">
        <w:rPr>
          <w:i/>
          <w:iCs/>
        </w:rPr>
        <w:t>I</w:t>
      </w:r>
      <w:r w:rsidR="00F76EBD" w:rsidRPr="00012AB3">
        <w:rPr>
          <w:i/>
        </w:rPr>
        <w:t xml:space="preserve">n vitro </w:t>
      </w:r>
      <w:r w:rsidR="00F76EBD" w:rsidRPr="00012AB3">
        <w:t>vizsgálat</w:t>
      </w:r>
      <w:r w:rsidRPr="00012AB3">
        <w:t>ok</w:t>
      </w:r>
      <w:r w:rsidR="00F76EBD" w:rsidRPr="00012AB3">
        <w:t xml:space="preserve"> azt mutatt</w:t>
      </w:r>
      <w:r w:rsidRPr="00012AB3">
        <w:t>ák</w:t>
      </w:r>
      <w:r w:rsidR="00F76EBD" w:rsidRPr="00012AB3">
        <w:t>, hogy terápiás dózisok alkalmazása esetén nem valószínű gyógyszerkölcsönhatások előfordulása a bozutinib olyan gyógyszerek metabolizmusára gyakorolt gátló hatása eredményeként, amelyek a CYP1A2, a CYP2B6, a CYP2A6, a CYP2C8, a CYP2C9, a CYP2C19, a CYP2D6, ill. a CYP3A4/5 szubsztrátjai.</w:t>
      </w:r>
    </w:p>
    <w:p w14:paraId="47DB4D35" w14:textId="77777777" w:rsidR="00F76EBD" w:rsidRPr="00012AB3" w:rsidRDefault="00F76EBD" w:rsidP="00F76EBD"/>
    <w:p w14:paraId="432DBC13" w14:textId="77777777" w:rsidR="00F76EBD" w:rsidRPr="00012AB3" w:rsidRDefault="00F76EBD" w:rsidP="00F76EBD">
      <w:r w:rsidRPr="00012AB3">
        <w:rPr>
          <w:i/>
        </w:rPr>
        <w:t xml:space="preserve">In vitro </w:t>
      </w:r>
      <w:r w:rsidRPr="00012AB3">
        <w:t>vizsgálatok arra utalnak, hogy a bozutinibnek klinikailag releváns koncentrációkban alacsony az emlőrák-rezisztenciafehérje- (BRCP, szisztémásan), a szervesanion-transzporter polipeptid (OATP)1B1-, az OATP1B3-, a szervesanion-transzporter (OAT)1-, az OAT3-, a szerveskation-transzporter (OCT)2-gátló potenciálja, mindazonáltal gátolhatja a BRCP-t a gastrointestinalis traktusban, valamint az OCT1-et.</w:t>
      </w:r>
    </w:p>
    <w:p w14:paraId="4C950C3A" w14:textId="77777777" w:rsidR="00F76EBD" w:rsidRPr="00012AB3" w:rsidRDefault="00F76EBD" w:rsidP="00F76EBD"/>
    <w:p w14:paraId="0D02F96C" w14:textId="77777777" w:rsidR="00F76EBD" w:rsidRPr="00012AB3" w:rsidRDefault="00F76EBD" w:rsidP="00F76EBD">
      <w:pPr>
        <w:rPr>
          <w:i/>
          <w:u w:val="single"/>
        </w:rPr>
      </w:pPr>
      <w:r w:rsidRPr="00012AB3">
        <w:rPr>
          <w:i/>
          <w:u w:val="single"/>
        </w:rPr>
        <w:t>Antiarrhythmiás gyógyszerek és egyéb, esetlegesen QT-szakasz-megnyúlást okozó hatóanyagok</w:t>
      </w:r>
    </w:p>
    <w:p w14:paraId="46274A5F" w14:textId="6D5B5FD9" w:rsidR="00F76EBD" w:rsidRPr="00012AB3" w:rsidRDefault="00F76EBD" w:rsidP="00F76EBD">
      <w:r w:rsidRPr="00012AB3">
        <w:t>A bozutinib óvatosan alkalmazandó olyan betegeknél, akiknél QT-szakasz-megnyúlás áll fenn vagy alakulhat ki, beleértve azokat, akik antiarrhythmiás gyógyszereket (pl. amiodaront, dizopiramidot, prokainamidot, kinidint és szotalolt), ill. esetlegesen QT-szakasz-megnyúlást okozó hatóanyagokat (pl. klorokint, halofantrint, klaritromicint, domperidont, haloperidolt, metadont és moxifloxacint) szednek (lásd 4.4</w:t>
      </w:r>
      <w:r w:rsidR="000760C1" w:rsidRPr="00012AB3">
        <w:t> pont</w:t>
      </w:r>
      <w:r w:rsidRPr="00012AB3">
        <w:t>).</w:t>
      </w:r>
    </w:p>
    <w:p w14:paraId="6C5D09CF" w14:textId="77777777" w:rsidR="00F76EBD" w:rsidRPr="00012AB3" w:rsidRDefault="00F76EBD" w:rsidP="00F76EBD"/>
    <w:p w14:paraId="484E283C" w14:textId="2D7C344E" w:rsidR="00F76EBD" w:rsidRPr="00012AB3" w:rsidRDefault="00F033C9" w:rsidP="00AB35DB">
      <w:pPr>
        <w:keepNext/>
        <w:widowControl/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4.6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Termékenység, terhesség és szoptatás</w:t>
      </w:r>
    </w:p>
    <w:p w14:paraId="796A5E22" w14:textId="77777777" w:rsidR="00F76EBD" w:rsidRPr="00012AB3" w:rsidRDefault="00F76EBD" w:rsidP="00AB35DB">
      <w:pPr>
        <w:keepNext/>
        <w:widowControl/>
      </w:pPr>
    </w:p>
    <w:p w14:paraId="00AA447A" w14:textId="501AC217" w:rsidR="00F76EBD" w:rsidRPr="00012AB3" w:rsidRDefault="00F76EBD" w:rsidP="00AB35DB">
      <w:pPr>
        <w:keepNext/>
        <w:widowControl/>
      </w:pPr>
      <w:r w:rsidRPr="00012AB3">
        <w:rPr>
          <w:u w:val="single"/>
        </w:rPr>
        <w:t>Fogamzóképes nők/</w:t>
      </w:r>
      <w:r w:rsidR="00433295">
        <w:rPr>
          <w:u w:val="single"/>
        </w:rPr>
        <w:t>f</w:t>
      </w:r>
      <w:r w:rsidRPr="00012AB3">
        <w:rPr>
          <w:u w:val="single"/>
        </w:rPr>
        <w:t>ogamzásgátlás</w:t>
      </w:r>
    </w:p>
    <w:p w14:paraId="1711DA91" w14:textId="77777777" w:rsidR="00433295" w:rsidRDefault="00433295" w:rsidP="00F76EBD"/>
    <w:p w14:paraId="1F11B531" w14:textId="59687308" w:rsidR="00F76EBD" w:rsidRPr="00012AB3" w:rsidRDefault="00F76EBD" w:rsidP="00F76EBD">
      <w:r w:rsidRPr="00012AB3">
        <w:t>A fogamzóképes nőknek azt kell tanácsolni, hogy a bozutinib alkalmazásának ideje alatt és az utolsó dózis bevétele után még legalább egy hónapig alkalmazzanak hatásos fogamzásgátlást, hogy a bozutinib szedése alatt elkerüljék a teherbeesést. Ezen felül a betegeknek el kell magyarázni, hogy a hányás, ill. a hasmenés a teljes mértékű felszívódás megakadályozásával csökkentheti az orális fogamzásgátlók hatásosságát.</w:t>
      </w:r>
    </w:p>
    <w:p w14:paraId="0560ED7A" w14:textId="77777777" w:rsidR="00F76EBD" w:rsidRPr="00012AB3" w:rsidRDefault="00F76EBD" w:rsidP="00F76EBD"/>
    <w:p w14:paraId="728303AC" w14:textId="77777777" w:rsidR="00F76EBD" w:rsidRPr="00012AB3" w:rsidRDefault="00F76EBD" w:rsidP="00F76EBD">
      <w:r w:rsidRPr="00012AB3">
        <w:rPr>
          <w:u w:val="single"/>
        </w:rPr>
        <w:t>Terhesség</w:t>
      </w:r>
    </w:p>
    <w:p w14:paraId="2F5C74C3" w14:textId="77777777" w:rsidR="00433295" w:rsidRDefault="00433295" w:rsidP="00F76EBD"/>
    <w:p w14:paraId="2730D556" w14:textId="3D382E7E" w:rsidR="00F76EBD" w:rsidRPr="00012AB3" w:rsidRDefault="00F76EBD" w:rsidP="00F76EBD">
      <w:r w:rsidRPr="00012AB3">
        <w:t>A bozutinib terhes nőknél történő alkalmazásáról korlátozott mennyiségű adat áll rendelkezésre. Az állatokkal végzett vizsgálatok reprodukciós toxicitást igazoltak (lásd 5.3</w:t>
      </w:r>
      <w:r w:rsidR="000760C1" w:rsidRPr="00012AB3">
        <w:t> pont</w:t>
      </w:r>
      <w:r w:rsidRPr="00012AB3">
        <w:t>). A bozutinib alkalmazása nem javasolt terhesség alatt és olyan fogamzóképes nők esetében, akik nem alkalmaznak fogamzásgátlást. Ha a bozutinibet terhesség alatt alkalmazzák, vagy ha a beteg a kezelés alatt esik teherbe, tájékoztatni kell a beteget a magzati károsodás veszélyéről.</w:t>
      </w:r>
    </w:p>
    <w:p w14:paraId="1774F912" w14:textId="77777777" w:rsidR="00F76EBD" w:rsidRPr="00012AB3" w:rsidRDefault="00F76EBD" w:rsidP="00F76EBD"/>
    <w:p w14:paraId="7D83DD2F" w14:textId="77777777" w:rsidR="00F76EBD" w:rsidRPr="00012AB3" w:rsidRDefault="00F76EBD" w:rsidP="0031299C">
      <w:pPr>
        <w:keepNext/>
        <w:widowControl/>
      </w:pPr>
      <w:r w:rsidRPr="00012AB3">
        <w:rPr>
          <w:u w:val="single"/>
        </w:rPr>
        <w:lastRenderedPageBreak/>
        <w:t>Szoptatás</w:t>
      </w:r>
    </w:p>
    <w:p w14:paraId="23CC307D" w14:textId="77777777" w:rsidR="00433295" w:rsidRDefault="00433295" w:rsidP="0031299C">
      <w:pPr>
        <w:keepNext/>
        <w:widowControl/>
      </w:pPr>
    </w:p>
    <w:p w14:paraId="46C95660" w14:textId="3F686A8B" w:rsidR="00F76EBD" w:rsidRPr="00012AB3" w:rsidRDefault="00F76EBD" w:rsidP="0031299C">
      <w:pPr>
        <w:keepNext/>
        <w:widowControl/>
      </w:pPr>
      <w:r w:rsidRPr="00012AB3">
        <w:t>Nem ismert, hogy a bozutinib vagy metabolitjai kiválasztódnak-e a humán anyatejbe. Egy vizsgálatban, amelyben [</w:t>
      </w:r>
      <w:r w:rsidRPr="00012AB3">
        <w:rPr>
          <w:vertAlign w:val="superscript"/>
        </w:rPr>
        <w:t>14</w:t>
      </w:r>
      <w:r w:rsidRPr="00012AB3">
        <w:t>C]-jelzett bozutinibet adtak patkányoknak, kimutatták a bozutinibből származó radioaktivitás tejbe történő kiválasztódását (lásd 5.3</w:t>
      </w:r>
      <w:r w:rsidR="000760C1" w:rsidRPr="00012AB3">
        <w:t> pont</w:t>
      </w:r>
      <w:r w:rsidRPr="00012AB3">
        <w:t>). Az anyatejjel táplált csecsemőre nézve a kockázatot nem lehet kizárni. A bozutinib alkalmazásának ideje alatt a szoptatást fel kell függeszteni.</w:t>
      </w:r>
    </w:p>
    <w:p w14:paraId="350375EB" w14:textId="77777777" w:rsidR="00F76EBD" w:rsidRPr="00012AB3" w:rsidRDefault="00F76EBD" w:rsidP="00F76EBD"/>
    <w:p w14:paraId="60CF986D" w14:textId="77777777" w:rsidR="00F76EBD" w:rsidRPr="00012AB3" w:rsidRDefault="00F76EBD" w:rsidP="00F76EBD">
      <w:r w:rsidRPr="00012AB3">
        <w:rPr>
          <w:u w:val="single"/>
        </w:rPr>
        <w:t>Termékenység</w:t>
      </w:r>
    </w:p>
    <w:p w14:paraId="508516C3" w14:textId="77777777" w:rsidR="00433295" w:rsidRDefault="00433295" w:rsidP="00F76EBD"/>
    <w:p w14:paraId="1717888F" w14:textId="04050B09" w:rsidR="00F76EBD" w:rsidRPr="00012AB3" w:rsidRDefault="00F76EBD" w:rsidP="00F76EBD">
      <w:r w:rsidRPr="00012AB3">
        <w:t>A nem klinikai eredmények alapján a bozutinib rendelkezik a humán reproduktív funkciót és termékenységet károsító potenciállal (lásd 5.3</w:t>
      </w:r>
      <w:r w:rsidR="000760C1" w:rsidRPr="00012AB3">
        <w:t> pont</w:t>
      </w:r>
      <w:r w:rsidRPr="00012AB3">
        <w:t>). A bozutinibbel kezelt férfiaknak javasolni kell, hogy kérjenek tanácsot a hímivarsejtek konzerválásával kapcsolatosan, mert fennáll a csökkent nemzőképesség kockázata a bozutinib-kezelés hatására.</w:t>
      </w:r>
    </w:p>
    <w:p w14:paraId="7CDE8C32" w14:textId="77777777" w:rsidR="00F76EBD" w:rsidRPr="00012AB3" w:rsidRDefault="00F76EBD" w:rsidP="00F76EBD"/>
    <w:p w14:paraId="00B5477D" w14:textId="01C8F8A4" w:rsidR="00F76EBD" w:rsidRPr="00012AB3" w:rsidRDefault="00F033C9" w:rsidP="00F033C9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4.7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A készítmény hatásai a gépjárművezetéshez és a gépek kezeléséhez szükséges képességekre</w:t>
      </w:r>
    </w:p>
    <w:p w14:paraId="45843A7C" w14:textId="77777777" w:rsidR="00F76EBD" w:rsidRPr="00012AB3" w:rsidRDefault="00F76EBD" w:rsidP="00F76EBD"/>
    <w:p w14:paraId="7CC48A1A" w14:textId="2B316A15" w:rsidR="00F76EBD" w:rsidRPr="00012AB3" w:rsidRDefault="00F76EBD" w:rsidP="00F76EBD">
      <w:r w:rsidRPr="00012AB3">
        <w:t>A bozutinib nem</w:t>
      </w:r>
      <w:r w:rsidR="004F7249" w:rsidRPr="00012AB3">
        <w:t>,</w:t>
      </w:r>
      <w:r w:rsidRPr="00012AB3">
        <w:t xml:space="preserve"> vagy csak elhanyagolható mértékben befolyásolja a gépjárművezetéshez és a gépek kezeléséhez szükséges képességeket. Azonban, ha a bozutinibet szedő betegek olyan szédülést, fáradtságot, látásromlást vagy egyéb olyan nemkívánatos hatásokat tapasztalnak, amely potenciálisan hatást gyakorol a gépjárművezetéshez és gépek kezeléséhez szükséges képességekre, tartózkodniuk kell ezektől a tevékenységektől mindaddig, amíg a nemkívánatos hatások fennállnak.</w:t>
      </w:r>
    </w:p>
    <w:p w14:paraId="1AF2F1B2" w14:textId="77777777" w:rsidR="00F76EBD" w:rsidRPr="00012AB3" w:rsidRDefault="00F76EBD" w:rsidP="00F76EBD"/>
    <w:p w14:paraId="752F0304" w14:textId="2223212A" w:rsidR="00F76EBD" w:rsidRPr="00012AB3" w:rsidRDefault="00F033C9" w:rsidP="00F033C9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4.8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Nemkívánatos hatások, mellékhatások</w:t>
      </w:r>
    </w:p>
    <w:p w14:paraId="2793A9FD" w14:textId="77777777" w:rsidR="00F76EBD" w:rsidRPr="00012AB3" w:rsidRDefault="00F76EBD" w:rsidP="00F76EBD"/>
    <w:p w14:paraId="66ED1A5C" w14:textId="77777777" w:rsidR="00F76EBD" w:rsidRPr="00012AB3" w:rsidRDefault="00F76EBD" w:rsidP="00F76EBD">
      <w:r w:rsidRPr="00012AB3">
        <w:rPr>
          <w:u w:val="single"/>
        </w:rPr>
        <w:t>A biztonságossági profil összefoglalása</w:t>
      </w:r>
    </w:p>
    <w:p w14:paraId="31193841" w14:textId="5503AC05" w:rsidR="00F76EBD" w:rsidRPr="00012AB3" w:rsidRDefault="00F76EBD" w:rsidP="00F76EBD">
      <w:r w:rsidRPr="00012AB3">
        <w:t>Összesen 1372</w:t>
      </w:r>
      <w:r w:rsidR="004F7249" w:rsidRPr="00012AB3">
        <w:t>,</w:t>
      </w:r>
      <w:r w:rsidRPr="00012AB3">
        <w:t xml:space="preserve"> </w:t>
      </w:r>
      <w:r w:rsidR="00AF0FFC">
        <w:t xml:space="preserve">felnőtt </w:t>
      </w:r>
      <w:r w:rsidRPr="00012AB3">
        <w:t>leukaemiás beteg kapott legalább 1</w:t>
      </w:r>
      <w:r w:rsidR="004F7249" w:rsidRPr="00012AB3">
        <w:t> </w:t>
      </w:r>
      <w:r w:rsidRPr="00012AB3">
        <w:t>dózis önmagában alkalmazott bozutinibet. A kezelés medián időtartama 26,30</w:t>
      </w:r>
      <w:r w:rsidR="004F7249" w:rsidRPr="00012AB3">
        <w:t> </w:t>
      </w:r>
      <w:r w:rsidRPr="00012AB3">
        <w:t>hónap volt (tartomány: 0,03</w:t>
      </w:r>
      <w:r w:rsidR="009F7735" w:rsidRPr="00012AB3">
        <w:noBreakHyphen/>
      </w:r>
      <w:r w:rsidRPr="00012AB3">
        <w:t>170,49</w:t>
      </w:r>
      <w:r w:rsidR="004F7249" w:rsidRPr="00012AB3">
        <w:t> </w:t>
      </w:r>
      <w:r w:rsidRPr="00012AB3">
        <w:t>hónap). Ezek a betegek vagy újonnan diagnosztizált krónikus fázisú CML-ben szenvedtek, vagy olyan krónikus, akcelerált, ill. blasztos fázisú CML-es, vagy Ph+ akut lymphoblastos leukaemiás (ALL) betegek voltak, akik rezisztens</w:t>
      </w:r>
      <w:r w:rsidR="004F7249" w:rsidRPr="00012AB3">
        <w:t>n</w:t>
      </w:r>
      <w:r w:rsidRPr="00012AB3">
        <w:t>ek vagy intoleráns</w:t>
      </w:r>
      <w:r w:rsidR="004F7249" w:rsidRPr="00012AB3">
        <w:t>n</w:t>
      </w:r>
      <w:r w:rsidRPr="00012AB3">
        <w:t xml:space="preserve">ak </w:t>
      </w:r>
      <w:r w:rsidR="004F7249" w:rsidRPr="00012AB3">
        <w:t>bizonyultak</w:t>
      </w:r>
      <w:r w:rsidRPr="00012AB3">
        <w:t xml:space="preserve"> az előzetes kezelésekre. A biztonságossági elemzésekben egy befejezett kiterjesztett vizsgálatból származó adatok is szerepeltek.</w:t>
      </w:r>
    </w:p>
    <w:p w14:paraId="2F8FE09E" w14:textId="77777777" w:rsidR="00F76EBD" w:rsidRPr="00012AB3" w:rsidRDefault="00F76EBD" w:rsidP="00F76EBD"/>
    <w:p w14:paraId="3DA8E06B" w14:textId="7EE800E5" w:rsidR="00F76EBD" w:rsidRPr="00012AB3" w:rsidRDefault="00F76EBD" w:rsidP="00F76EBD">
      <w:r w:rsidRPr="00012AB3">
        <w:t>Legalább 1, bármely toxicitási fokozatú mellékhatást 1349</w:t>
      </w:r>
      <w:r w:rsidR="00F577A9" w:rsidRPr="00012AB3">
        <w:t> </w:t>
      </w:r>
      <w:r w:rsidRPr="00012AB3">
        <w:t xml:space="preserve">betegnél (98,3%) jelentettek. A leggyakrabban jelentett mellékhatások közé </w:t>
      </w:r>
      <w:r w:rsidR="006E3CE2" w:rsidRPr="00012AB3">
        <w:t xml:space="preserve">tartozott </w:t>
      </w:r>
      <w:r w:rsidRPr="00012AB3">
        <w:t>a betegek ≥</w:t>
      </w:r>
      <w:r w:rsidR="00F577A9" w:rsidRPr="00012AB3">
        <w:t> </w:t>
      </w:r>
      <w:r w:rsidRPr="00012AB3">
        <w:t>20%-ánál előforduló hasmenés (80,4%), hányinger (41,5%), hasi fájdalom (35,6%), thrombocytopenia (34,4%), hányás (33,7%), bőrkiütés (32,8%), emelkedett GOT (28,0%), anaemia (27,2%), láz (23,4%), emelkedett GPT (22,5%), fáradtság (32,0%) és fejfájás (20,3%). Legalább egy 3. vagy 4. fokozatú mellékhatást 943</w:t>
      </w:r>
      <w:r w:rsidR="00F577A9" w:rsidRPr="00012AB3">
        <w:t> </w:t>
      </w:r>
      <w:r w:rsidRPr="00012AB3">
        <w:t>betegnél (68,7%) jelentettek. A betegek ≥</w:t>
      </w:r>
      <w:r w:rsidR="00F577A9" w:rsidRPr="00012AB3">
        <w:t> </w:t>
      </w:r>
      <w:r w:rsidRPr="00012AB3">
        <w:t>5%-ánál előforduló 3. vagy 4. fokozatú mellékhatások közé a thrombocytopenia (19,7%), az emelkedett GPT (14,6%), a neutropenia (10,6%), a hasmenés (10,6%), az anaemia (10,3%), az emelkedett lipázszint (10,1%) az emelkedett GOT (6,7%) és a bőrkiütés (5,0%) tartozott.</w:t>
      </w:r>
    </w:p>
    <w:p w14:paraId="12B64C9B" w14:textId="77777777" w:rsidR="00F76EBD" w:rsidRPr="00012AB3" w:rsidRDefault="00F76EBD" w:rsidP="00F76EBD"/>
    <w:p w14:paraId="76A580B7" w14:textId="77777777" w:rsidR="00F76EBD" w:rsidRPr="00012AB3" w:rsidRDefault="00F76EBD" w:rsidP="00F76EBD">
      <w:r w:rsidRPr="00012AB3">
        <w:rPr>
          <w:u w:val="single"/>
        </w:rPr>
        <w:t>A mellékhatások táblázatos felsorolása</w:t>
      </w:r>
    </w:p>
    <w:p w14:paraId="4647E557" w14:textId="0C43FBB2" w:rsidR="00F76EBD" w:rsidRPr="00012AB3" w:rsidRDefault="00F76EBD" w:rsidP="00F76EBD">
      <w:r w:rsidRPr="00012AB3">
        <w:t>Ezek a mellékhatások szervrendszerek és gyakorisági kategóriák szerint kerülnek ismertetésre. A gyakorisági kategóriák meghatározása: nagyon gyakori (≥</w:t>
      </w:r>
      <w:r w:rsidR="00F577A9" w:rsidRPr="00012AB3">
        <w:t> </w:t>
      </w:r>
      <w:r w:rsidRPr="00012AB3">
        <w:t>1/10), gyakori (≥</w:t>
      </w:r>
      <w:r w:rsidR="00F577A9" w:rsidRPr="00012AB3">
        <w:t> </w:t>
      </w:r>
      <w:r w:rsidRPr="00012AB3">
        <w:t>1/100 – &lt;</w:t>
      </w:r>
      <w:r w:rsidR="00F577A9" w:rsidRPr="00012AB3">
        <w:t> </w:t>
      </w:r>
      <w:r w:rsidRPr="00012AB3">
        <w:t>1/10), nem gyakori (≥</w:t>
      </w:r>
      <w:r w:rsidR="00F577A9" w:rsidRPr="00012AB3">
        <w:t> </w:t>
      </w:r>
      <w:r w:rsidRPr="00012AB3">
        <w:t>1/1000</w:t>
      </w:r>
      <w:r w:rsidR="00F577A9" w:rsidRPr="00012AB3">
        <w:noBreakHyphen/>
      </w:r>
      <w:r w:rsidRPr="00012AB3">
        <w:t>&lt;</w:t>
      </w:r>
      <w:r w:rsidR="00F577A9" w:rsidRPr="00012AB3">
        <w:t> </w:t>
      </w:r>
      <w:r w:rsidRPr="00012AB3">
        <w:t>1/100), ritka (≥</w:t>
      </w:r>
      <w:r w:rsidR="00F577A9" w:rsidRPr="00012AB3">
        <w:t> </w:t>
      </w:r>
      <w:r w:rsidRPr="00012AB3">
        <w:t>1/10</w:t>
      </w:r>
      <w:r w:rsidR="00F577A9" w:rsidRPr="00012AB3">
        <w:t> </w:t>
      </w:r>
      <w:r w:rsidRPr="00012AB3">
        <w:t>000 – &lt;</w:t>
      </w:r>
      <w:r w:rsidR="00F577A9" w:rsidRPr="00012AB3">
        <w:t> </w:t>
      </w:r>
      <w:r w:rsidRPr="00012AB3">
        <w:t>1/1000), nagyon ritka (&lt;</w:t>
      </w:r>
      <w:r w:rsidR="00F577A9" w:rsidRPr="00012AB3">
        <w:t> </w:t>
      </w:r>
      <w:r w:rsidRPr="00012AB3">
        <w:t>1/10</w:t>
      </w:r>
      <w:r w:rsidR="00F577A9" w:rsidRPr="00012AB3">
        <w:t> </w:t>
      </w:r>
      <w:r w:rsidRPr="00012AB3">
        <w:t>000), nem ismert (a gyakoriság a rendelkezésre álló adatokból nem állapítható meg). Az egyes gyakorisági kategóriákon belül a mellékhatások csökkenő súlyosság szerint kerülnek megadásra.</w:t>
      </w:r>
    </w:p>
    <w:p w14:paraId="4F3613FF" w14:textId="77777777" w:rsidR="00F76EBD" w:rsidRPr="00012AB3" w:rsidRDefault="00F76EBD" w:rsidP="0031299C">
      <w:pPr>
        <w:keepNext/>
        <w:widowControl/>
      </w:pPr>
    </w:p>
    <w:p w14:paraId="68A9EBDC" w14:textId="23716D89" w:rsidR="00F76EBD" w:rsidRPr="00AB35DB" w:rsidRDefault="00395329" w:rsidP="0031299C">
      <w:pPr>
        <w:keepNext/>
        <w:widowControl/>
        <w:ind w:left="360" w:hanging="360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</w:r>
      <w:r w:rsidR="00F76EBD" w:rsidRPr="00AB35DB">
        <w:rPr>
          <w:b/>
          <w:bCs/>
        </w:rPr>
        <w:t>táblázat: A bozutinib mellékhatásai</w:t>
      </w:r>
    </w:p>
    <w:p w14:paraId="59CA4909" w14:textId="77777777" w:rsidR="00F76EBD" w:rsidRPr="00012AB3" w:rsidRDefault="00F76EBD" w:rsidP="0031299C">
      <w:pPr>
        <w:keepNext/>
        <w:widowControl/>
      </w:pP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7344"/>
      </w:tblGrid>
      <w:tr w:rsidR="00F76EBD" w:rsidRPr="00012AB3" w14:paraId="5D2FD18D" w14:textId="77777777" w:rsidTr="00040E01">
        <w:trPr>
          <w:trHeight w:val="258"/>
        </w:trPr>
        <w:tc>
          <w:tcPr>
            <w:tcW w:w="9072" w:type="dxa"/>
            <w:gridSpan w:val="2"/>
          </w:tcPr>
          <w:p w14:paraId="4060D09C" w14:textId="77777777" w:rsidR="00F76EBD" w:rsidRPr="00012AB3" w:rsidRDefault="00F76EBD" w:rsidP="0031299C">
            <w:pPr>
              <w:keepNext/>
              <w:widowControl/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Fertőző betegségek és parazitafertőzések</w:t>
            </w:r>
          </w:p>
        </w:tc>
      </w:tr>
      <w:tr w:rsidR="00F76EBD" w:rsidRPr="00012AB3" w14:paraId="4250FB38" w14:textId="77777777" w:rsidTr="00040E01">
        <w:trPr>
          <w:trHeight w:val="520"/>
        </w:trPr>
        <w:tc>
          <w:tcPr>
            <w:tcW w:w="1728" w:type="dxa"/>
          </w:tcPr>
          <w:p w14:paraId="0E87091C" w14:textId="77777777" w:rsidR="00F76EBD" w:rsidRPr="00012AB3" w:rsidRDefault="00F76EBD" w:rsidP="0031299C">
            <w:pPr>
              <w:keepNext/>
              <w:widowControl/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Nagyon gyakori</w:t>
            </w:r>
          </w:p>
        </w:tc>
        <w:tc>
          <w:tcPr>
            <w:tcW w:w="7344" w:type="dxa"/>
          </w:tcPr>
          <w:p w14:paraId="6F0B82C0" w14:textId="77777777" w:rsidR="00DF6084" w:rsidRDefault="00395329" w:rsidP="0031299C">
            <w:pPr>
              <w:keepNext/>
              <w:widowControl/>
              <w:ind w:left="142"/>
              <w:rPr>
                <w:lang w:val="hu-HU"/>
              </w:rPr>
            </w:pPr>
            <w:r>
              <w:rPr>
                <w:lang w:val="hu-HU"/>
              </w:rPr>
              <w:t>N</w:t>
            </w:r>
            <w:r w:rsidR="00F76EBD" w:rsidRPr="00012AB3">
              <w:rPr>
                <w:lang w:val="hu-HU"/>
              </w:rPr>
              <w:t>asopharyngitis</w:t>
            </w:r>
          </w:p>
          <w:p w14:paraId="6D752673" w14:textId="7D7E1CA8" w:rsidR="00F76EBD" w:rsidRPr="00012AB3" w:rsidRDefault="00DF6084" w:rsidP="0031299C">
            <w:pPr>
              <w:keepNext/>
              <w:widowControl/>
              <w:ind w:left="142"/>
              <w:rPr>
                <w:lang w:val="hu-HU"/>
              </w:rPr>
            </w:pPr>
            <w:r>
              <w:rPr>
                <w:lang w:val="hu-HU"/>
              </w:rPr>
              <w:t>L</w:t>
            </w:r>
            <w:r w:rsidR="00395329" w:rsidRPr="00012AB3">
              <w:rPr>
                <w:lang w:val="hu-HU"/>
              </w:rPr>
              <w:t>égúti fertőzés</w:t>
            </w:r>
            <w:r w:rsidR="002450CD" w:rsidRPr="00AB35DB">
              <w:rPr>
                <w:vertAlign w:val="superscript"/>
              </w:rPr>
              <w:t>a</w:t>
            </w:r>
          </w:p>
        </w:tc>
      </w:tr>
      <w:tr w:rsidR="00F76EBD" w:rsidRPr="00012AB3" w14:paraId="4242A157" w14:textId="77777777" w:rsidTr="00040E01">
        <w:trPr>
          <w:trHeight w:val="938"/>
        </w:trPr>
        <w:tc>
          <w:tcPr>
            <w:tcW w:w="1728" w:type="dxa"/>
          </w:tcPr>
          <w:p w14:paraId="37C26D7C" w14:textId="77777777" w:rsidR="00F76EBD" w:rsidRPr="00012AB3" w:rsidRDefault="00F76EBD" w:rsidP="0031299C">
            <w:pPr>
              <w:keepNext/>
              <w:widowControl/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Gyakori</w:t>
            </w:r>
          </w:p>
        </w:tc>
        <w:tc>
          <w:tcPr>
            <w:tcW w:w="7344" w:type="dxa"/>
          </w:tcPr>
          <w:p w14:paraId="6FB70A7F" w14:textId="264CE769" w:rsidR="00DF6084" w:rsidRDefault="00395329" w:rsidP="0031299C">
            <w:pPr>
              <w:keepNext/>
              <w:widowControl/>
              <w:spacing w:before="60" w:line="236" w:lineRule="exact"/>
              <w:ind w:left="170"/>
              <w:rPr>
                <w:vertAlign w:val="superscript"/>
              </w:rPr>
            </w:pPr>
            <w:r w:rsidRPr="005E6C14">
              <w:t>Influenza</w:t>
            </w:r>
            <w:r w:rsidRPr="003F7792">
              <w:rPr>
                <w:vertAlign w:val="superscript"/>
              </w:rPr>
              <w:t>b</w:t>
            </w:r>
          </w:p>
          <w:p w14:paraId="4C63B378" w14:textId="604C6702" w:rsidR="00DF6084" w:rsidRDefault="00DF6084" w:rsidP="0031299C">
            <w:pPr>
              <w:keepNext/>
              <w:widowControl/>
              <w:spacing w:before="60" w:line="236" w:lineRule="exact"/>
              <w:ind w:left="170"/>
            </w:pPr>
            <w:r>
              <w:t>P</w:t>
            </w:r>
            <w:r w:rsidR="00395329" w:rsidRPr="005E6C14">
              <w:t>neumonia</w:t>
            </w:r>
            <w:r w:rsidR="00395329" w:rsidRPr="003F7792">
              <w:rPr>
                <w:vertAlign w:val="superscript"/>
              </w:rPr>
              <w:t>c</w:t>
            </w:r>
          </w:p>
          <w:p w14:paraId="38EEF53B" w14:textId="6E189EE6" w:rsidR="00F76EBD" w:rsidRPr="00012AB3" w:rsidRDefault="00DF6084" w:rsidP="0031299C">
            <w:pPr>
              <w:keepNext/>
              <w:widowControl/>
              <w:spacing w:before="60" w:line="236" w:lineRule="exact"/>
              <w:ind w:left="170"/>
              <w:rPr>
                <w:lang w:val="hu-HU"/>
              </w:rPr>
            </w:pPr>
            <w:r>
              <w:t>B</w:t>
            </w:r>
            <w:r w:rsidR="00395329" w:rsidRPr="005E6C14">
              <w:t>ronchitis</w:t>
            </w:r>
          </w:p>
        </w:tc>
      </w:tr>
      <w:tr w:rsidR="00F76EBD" w:rsidRPr="00012AB3" w14:paraId="1FE0B88C" w14:textId="77777777" w:rsidTr="00040E01">
        <w:trPr>
          <w:trHeight w:val="258"/>
        </w:trPr>
        <w:tc>
          <w:tcPr>
            <w:tcW w:w="9072" w:type="dxa"/>
            <w:gridSpan w:val="2"/>
          </w:tcPr>
          <w:p w14:paraId="11345655" w14:textId="77777777" w:rsidR="00F76EBD" w:rsidRPr="00012AB3" w:rsidRDefault="00F76EBD" w:rsidP="00FC75C5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Jó-, rosszindulatú és nem meghatározott daganatok (beleértve a cisztákat és polipokat is)</w:t>
            </w:r>
          </w:p>
        </w:tc>
      </w:tr>
      <w:tr w:rsidR="00F76EBD" w:rsidRPr="00012AB3" w14:paraId="375356F4" w14:textId="77777777" w:rsidTr="00040E01">
        <w:trPr>
          <w:trHeight w:val="261"/>
        </w:trPr>
        <w:tc>
          <w:tcPr>
            <w:tcW w:w="1728" w:type="dxa"/>
          </w:tcPr>
          <w:p w14:paraId="0B149925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Nem gyakori</w:t>
            </w:r>
          </w:p>
        </w:tc>
        <w:tc>
          <w:tcPr>
            <w:tcW w:w="7344" w:type="dxa"/>
          </w:tcPr>
          <w:p w14:paraId="3043E274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Tumorlízis-szindróma**</w:t>
            </w:r>
          </w:p>
        </w:tc>
      </w:tr>
      <w:tr w:rsidR="00F76EBD" w:rsidRPr="00012AB3" w14:paraId="7395BE86" w14:textId="77777777" w:rsidTr="00040E01">
        <w:trPr>
          <w:trHeight w:val="258"/>
        </w:trPr>
        <w:tc>
          <w:tcPr>
            <w:tcW w:w="9072" w:type="dxa"/>
            <w:gridSpan w:val="2"/>
          </w:tcPr>
          <w:p w14:paraId="133BAE2D" w14:textId="77777777" w:rsidR="00F76EBD" w:rsidRPr="00012AB3" w:rsidRDefault="00F76EBD" w:rsidP="00FC75C5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Vérképzőszervi és nyirokrendszeri betegségek és tünetek</w:t>
            </w:r>
          </w:p>
        </w:tc>
      </w:tr>
      <w:tr w:rsidR="00F76EBD" w:rsidRPr="00012AB3" w14:paraId="21752808" w14:textId="77777777" w:rsidTr="00040E01">
        <w:trPr>
          <w:trHeight w:val="781"/>
        </w:trPr>
        <w:tc>
          <w:tcPr>
            <w:tcW w:w="1728" w:type="dxa"/>
          </w:tcPr>
          <w:p w14:paraId="52BB1423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Nagyon gyakori</w:t>
            </w:r>
          </w:p>
        </w:tc>
        <w:tc>
          <w:tcPr>
            <w:tcW w:w="7344" w:type="dxa"/>
          </w:tcPr>
          <w:p w14:paraId="570718E9" w14:textId="5BBC693C" w:rsidR="002450CD" w:rsidRDefault="001101EE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Thrombocytopenia</w:t>
            </w:r>
            <w:r w:rsidRPr="00AB35DB">
              <w:rPr>
                <w:vertAlign w:val="superscript"/>
              </w:rPr>
              <w:t>d</w:t>
            </w:r>
          </w:p>
          <w:p w14:paraId="21D66601" w14:textId="2BF36E0F" w:rsidR="002450CD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A</w:t>
            </w:r>
            <w:r w:rsidR="001101EE" w:rsidRPr="00012AB3">
              <w:rPr>
                <w:lang w:val="hu-HU"/>
              </w:rPr>
              <w:t>naemia</w:t>
            </w:r>
            <w:r w:rsidR="001101EE" w:rsidRPr="00AB35DB">
              <w:rPr>
                <w:vertAlign w:val="superscript"/>
              </w:rPr>
              <w:t>e</w:t>
            </w:r>
            <w:r w:rsidR="001101EE" w:rsidRPr="00012AB3">
              <w:rPr>
                <w:lang w:val="hu-HU"/>
              </w:rPr>
              <w:t xml:space="preserve"> </w:t>
            </w:r>
          </w:p>
          <w:p w14:paraId="6E006D7C" w14:textId="1736CA16" w:rsidR="00F76EBD" w:rsidRPr="00012AB3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N</w:t>
            </w:r>
            <w:r w:rsidR="001101EE" w:rsidRPr="00012AB3">
              <w:rPr>
                <w:lang w:val="hu-HU"/>
              </w:rPr>
              <w:t>eutropenia</w:t>
            </w:r>
            <w:r w:rsidR="001101EE" w:rsidRPr="00AB35DB">
              <w:rPr>
                <w:vertAlign w:val="superscript"/>
              </w:rPr>
              <w:t>f</w:t>
            </w:r>
          </w:p>
        </w:tc>
      </w:tr>
      <w:tr w:rsidR="00F76EBD" w:rsidRPr="00012AB3" w14:paraId="169B2206" w14:textId="77777777" w:rsidTr="00040E01">
        <w:trPr>
          <w:trHeight w:val="261"/>
        </w:trPr>
        <w:tc>
          <w:tcPr>
            <w:tcW w:w="1728" w:type="dxa"/>
          </w:tcPr>
          <w:p w14:paraId="268D89A8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Gyakori</w:t>
            </w:r>
          </w:p>
        </w:tc>
        <w:tc>
          <w:tcPr>
            <w:tcW w:w="7344" w:type="dxa"/>
          </w:tcPr>
          <w:p w14:paraId="1EE6C833" w14:textId="37DBDD84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Leukopenia</w:t>
            </w:r>
            <w:r w:rsidR="001101EE" w:rsidRPr="00AB35DB">
              <w:rPr>
                <w:vertAlign w:val="superscript"/>
              </w:rPr>
              <w:t>g</w:t>
            </w:r>
            <w:r w:rsidRPr="00012AB3">
              <w:rPr>
                <w:lang w:val="hu-HU"/>
              </w:rPr>
              <w:t xml:space="preserve"> </w:t>
            </w:r>
          </w:p>
        </w:tc>
      </w:tr>
      <w:tr w:rsidR="00F76EBD" w:rsidRPr="00012AB3" w14:paraId="455E3FAD" w14:textId="77777777" w:rsidTr="00040E01">
        <w:trPr>
          <w:trHeight w:val="258"/>
        </w:trPr>
        <w:tc>
          <w:tcPr>
            <w:tcW w:w="1728" w:type="dxa"/>
          </w:tcPr>
          <w:p w14:paraId="5874FD52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Nem gyakori</w:t>
            </w:r>
          </w:p>
        </w:tc>
        <w:tc>
          <w:tcPr>
            <w:tcW w:w="7344" w:type="dxa"/>
          </w:tcPr>
          <w:p w14:paraId="759F29B9" w14:textId="76108501" w:rsidR="0035002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 xml:space="preserve">Lázas neutropenia </w:t>
            </w:r>
          </w:p>
          <w:p w14:paraId="1B271506" w14:textId="03ED3976" w:rsidR="00F76EBD" w:rsidRPr="00012AB3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G</w:t>
            </w:r>
            <w:r w:rsidR="00F76EBD" w:rsidRPr="00012AB3">
              <w:rPr>
                <w:lang w:val="hu-HU"/>
              </w:rPr>
              <w:t>ranulocytopenia</w:t>
            </w:r>
          </w:p>
        </w:tc>
      </w:tr>
      <w:tr w:rsidR="00F76EBD" w:rsidRPr="00012AB3" w14:paraId="45E45974" w14:textId="77777777" w:rsidTr="00040E01">
        <w:trPr>
          <w:trHeight w:val="261"/>
        </w:trPr>
        <w:tc>
          <w:tcPr>
            <w:tcW w:w="9072" w:type="dxa"/>
            <w:gridSpan w:val="2"/>
          </w:tcPr>
          <w:p w14:paraId="4BBDA80A" w14:textId="77777777" w:rsidR="00F76EBD" w:rsidRPr="00012AB3" w:rsidRDefault="00F76EBD" w:rsidP="00FC75C5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Immunrendszeri betegségek és tünetek</w:t>
            </w:r>
          </w:p>
        </w:tc>
      </w:tr>
      <w:tr w:rsidR="00F76EBD" w:rsidRPr="00012AB3" w14:paraId="419F2545" w14:textId="77777777" w:rsidTr="00040E01">
        <w:trPr>
          <w:trHeight w:val="258"/>
        </w:trPr>
        <w:tc>
          <w:tcPr>
            <w:tcW w:w="1728" w:type="dxa"/>
          </w:tcPr>
          <w:p w14:paraId="64489E77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Gyakori</w:t>
            </w:r>
          </w:p>
        </w:tc>
        <w:tc>
          <w:tcPr>
            <w:tcW w:w="7344" w:type="dxa"/>
          </w:tcPr>
          <w:p w14:paraId="50F42793" w14:textId="49BA124F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Gyógyszer-</w:t>
            </w:r>
            <w:r w:rsidR="00830365" w:rsidRPr="00012AB3">
              <w:rPr>
                <w:lang w:val="hu-HU"/>
              </w:rPr>
              <w:t>túlérzékenység</w:t>
            </w:r>
          </w:p>
        </w:tc>
      </w:tr>
      <w:tr w:rsidR="00F76EBD" w:rsidRPr="00012AB3" w14:paraId="2C838C89" w14:textId="77777777" w:rsidTr="00040E01">
        <w:trPr>
          <w:trHeight w:val="261"/>
        </w:trPr>
        <w:tc>
          <w:tcPr>
            <w:tcW w:w="1728" w:type="dxa"/>
          </w:tcPr>
          <w:p w14:paraId="11658D01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Nem gyakori</w:t>
            </w:r>
          </w:p>
        </w:tc>
        <w:tc>
          <w:tcPr>
            <w:tcW w:w="7344" w:type="dxa"/>
          </w:tcPr>
          <w:p w14:paraId="7FDF1708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Anaphylaxiás shock</w:t>
            </w:r>
          </w:p>
        </w:tc>
      </w:tr>
      <w:tr w:rsidR="00F76EBD" w:rsidRPr="00012AB3" w14:paraId="702CDCE5" w14:textId="77777777" w:rsidTr="00040E01">
        <w:trPr>
          <w:trHeight w:val="258"/>
        </w:trPr>
        <w:tc>
          <w:tcPr>
            <w:tcW w:w="9072" w:type="dxa"/>
            <w:gridSpan w:val="2"/>
          </w:tcPr>
          <w:p w14:paraId="4DB33CB5" w14:textId="77777777" w:rsidR="00F76EBD" w:rsidRPr="00012AB3" w:rsidRDefault="00F76EBD" w:rsidP="00FC75C5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Anyagcsere- és táplálkozási betegségek és tünetek</w:t>
            </w:r>
          </w:p>
        </w:tc>
      </w:tr>
      <w:tr w:rsidR="00F76EBD" w:rsidRPr="00012AB3" w14:paraId="7F6C267F" w14:textId="77777777" w:rsidTr="00040E01">
        <w:trPr>
          <w:trHeight w:val="261"/>
        </w:trPr>
        <w:tc>
          <w:tcPr>
            <w:tcW w:w="1728" w:type="dxa"/>
          </w:tcPr>
          <w:p w14:paraId="042321AD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Nagyon gyakori</w:t>
            </w:r>
          </w:p>
        </w:tc>
        <w:tc>
          <w:tcPr>
            <w:tcW w:w="7344" w:type="dxa"/>
          </w:tcPr>
          <w:p w14:paraId="52CF8D4A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Csökkent étvágy</w:t>
            </w:r>
          </w:p>
        </w:tc>
      </w:tr>
      <w:tr w:rsidR="00F76EBD" w:rsidRPr="00012AB3" w14:paraId="558EFB70" w14:textId="77777777" w:rsidTr="00040E01">
        <w:trPr>
          <w:trHeight w:val="520"/>
        </w:trPr>
        <w:tc>
          <w:tcPr>
            <w:tcW w:w="1728" w:type="dxa"/>
          </w:tcPr>
          <w:p w14:paraId="730DD570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Gyakori</w:t>
            </w:r>
          </w:p>
        </w:tc>
        <w:tc>
          <w:tcPr>
            <w:tcW w:w="7344" w:type="dxa"/>
          </w:tcPr>
          <w:p w14:paraId="1BF39FA8" w14:textId="348DF918" w:rsidR="000D297A" w:rsidRPr="00AB35DB" w:rsidRDefault="00D605AB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H</w:t>
            </w:r>
            <w:r w:rsidRPr="00012AB3">
              <w:rPr>
                <w:lang w:val="hu-HU"/>
              </w:rPr>
              <w:t>ypophosphataemia</w:t>
            </w:r>
            <w:r w:rsidRPr="00AB35DB">
              <w:rPr>
                <w:vertAlign w:val="superscript"/>
              </w:rPr>
              <w:t>h</w:t>
            </w:r>
          </w:p>
          <w:p w14:paraId="3527652A" w14:textId="2797A49E" w:rsidR="000D297A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D</w:t>
            </w:r>
            <w:r w:rsidR="00D605AB" w:rsidRPr="00012AB3">
              <w:rPr>
                <w:lang w:val="hu-HU"/>
              </w:rPr>
              <w:t>ehydratio</w:t>
            </w:r>
          </w:p>
          <w:p w14:paraId="74C21AE7" w14:textId="7E1EB20E" w:rsidR="00F76EBD" w:rsidRPr="00D605AB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H</w:t>
            </w:r>
            <w:r w:rsidR="00D605AB" w:rsidRPr="00012AB3">
              <w:rPr>
                <w:lang w:val="hu-HU"/>
              </w:rPr>
              <w:t>yperkalaemia</w:t>
            </w:r>
            <w:r w:rsidR="00D605AB" w:rsidRPr="00AB35DB">
              <w:rPr>
                <w:vertAlign w:val="superscript"/>
              </w:rPr>
              <w:t>i</w:t>
            </w:r>
          </w:p>
        </w:tc>
      </w:tr>
      <w:tr w:rsidR="00F76EBD" w:rsidRPr="00012AB3" w14:paraId="6048CE42" w14:textId="77777777" w:rsidTr="00040E01">
        <w:trPr>
          <w:trHeight w:val="258"/>
        </w:trPr>
        <w:tc>
          <w:tcPr>
            <w:tcW w:w="9072" w:type="dxa"/>
            <w:gridSpan w:val="2"/>
          </w:tcPr>
          <w:p w14:paraId="6950EAB3" w14:textId="77777777" w:rsidR="00F76EBD" w:rsidRPr="00012AB3" w:rsidRDefault="00F76EBD" w:rsidP="00FC75C5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Idegrendszeri betegségek és tünetek</w:t>
            </w:r>
          </w:p>
        </w:tc>
      </w:tr>
      <w:tr w:rsidR="00F76EBD" w:rsidRPr="00012AB3" w14:paraId="6F175AE5" w14:textId="77777777" w:rsidTr="00040E01">
        <w:trPr>
          <w:trHeight w:val="261"/>
        </w:trPr>
        <w:tc>
          <w:tcPr>
            <w:tcW w:w="1728" w:type="dxa"/>
          </w:tcPr>
          <w:p w14:paraId="641DB622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Nagyon gyakori</w:t>
            </w:r>
          </w:p>
        </w:tc>
        <w:tc>
          <w:tcPr>
            <w:tcW w:w="7344" w:type="dxa"/>
          </w:tcPr>
          <w:p w14:paraId="509FCDBC" w14:textId="2AF17FDA" w:rsidR="00D605AB" w:rsidRDefault="00D605AB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F</w:t>
            </w:r>
            <w:r w:rsidRPr="00012AB3">
              <w:rPr>
                <w:lang w:val="hu-HU"/>
              </w:rPr>
              <w:t>ejfájás</w:t>
            </w:r>
            <w:r>
              <w:rPr>
                <w:lang w:val="hu-HU"/>
              </w:rPr>
              <w:t>,</w:t>
            </w:r>
          </w:p>
          <w:p w14:paraId="62E10F5D" w14:textId="5E8280D7" w:rsidR="00F76EBD" w:rsidRPr="00012AB3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S</w:t>
            </w:r>
            <w:r w:rsidR="00F76EBD" w:rsidRPr="00012AB3">
              <w:rPr>
                <w:lang w:val="hu-HU"/>
              </w:rPr>
              <w:t>zédülés</w:t>
            </w:r>
          </w:p>
        </w:tc>
      </w:tr>
      <w:tr w:rsidR="00F76EBD" w:rsidRPr="00012AB3" w14:paraId="5552BC75" w14:textId="77777777" w:rsidTr="00040E01">
        <w:trPr>
          <w:trHeight w:val="258"/>
        </w:trPr>
        <w:tc>
          <w:tcPr>
            <w:tcW w:w="1728" w:type="dxa"/>
          </w:tcPr>
          <w:p w14:paraId="6E06E38C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Gyakori</w:t>
            </w:r>
          </w:p>
        </w:tc>
        <w:tc>
          <w:tcPr>
            <w:tcW w:w="7344" w:type="dxa"/>
          </w:tcPr>
          <w:p w14:paraId="1954627B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Dysgeusia</w:t>
            </w:r>
          </w:p>
        </w:tc>
      </w:tr>
      <w:tr w:rsidR="00F76EBD" w:rsidRPr="00012AB3" w14:paraId="516535A1" w14:textId="77777777" w:rsidTr="00040E01">
        <w:trPr>
          <w:trHeight w:val="261"/>
        </w:trPr>
        <w:tc>
          <w:tcPr>
            <w:tcW w:w="9072" w:type="dxa"/>
            <w:gridSpan w:val="2"/>
          </w:tcPr>
          <w:p w14:paraId="6214C20C" w14:textId="77777777" w:rsidR="00F76EBD" w:rsidRPr="00012AB3" w:rsidRDefault="00F76EBD" w:rsidP="00FC75C5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A fül és az egyensúlyérzékelő szerv betegségei és tünetei</w:t>
            </w:r>
          </w:p>
        </w:tc>
      </w:tr>
      <w:tr w:rsidR="00F76EBD" w:rsidRPr="00012AB3" w14:paraId="0B994E97" w14:textId="77777777" w:rsidTr="00040E01">
        <w:trPr>
          <w:trHeight w:val="258"/>
        </w:trPr>
        <w:tc>
          <w:tcPr>
            <w:tcW w:w="1728" w:type="dxa"/>
          </w:tcPr>
          <w:p w14:paraId="32C73137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Gyakori</w:t>
            </w:r>
          </w:p>
        </w:tc>
        <w:tc>
          <w:tcPr>
            <w:tcW w:w="7344" w:type="dxa"/>
          </w:tcPr>
          <w:p w14:paraId="1EB7C8A6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Tinnitus</w:t>
            </w:r>
          </w:p>
        </w:tc>
      </w:tr>
      <w:tr w:rsidR="00F76EBD" w:rsidRPr="00012AB3" w14:paraId="3388F776" w14:textId="77777777" w:rsidTr="00040E01">
        <w:trPr>
          <w:trHeight w:val="261"/>
        </w:trPr>
        <w:tc>
          <w:tcPr>
            <w:tcW w:w="9072" w:type="dxa"/>
            <w:gridSpan w:val="2"/>
          </w:tcPr>
          <w:p w14:paraId="1368B8DF" w14:textId="77777777" w:rsidR="00F76EBD" w:rsidRPr="00012AB3" w:rsidRDefault="00F76EBD" w:rsidP="00FC75C5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Szívbetegségek és a szívvel kapcsolatos tünetek</w:t>
            </w:r>
          </w:p>
        </w:tc>
      </w:tr>
      <w:tr w:rsidR="00F76EBD" w:rsidRPr="00012AB3" w14:paraId="0852C6AE" w14:textId="77777777" w:rsidTr="00040E01">
        <w:trPr>
          <w:trHeight w:val="258"/>
        </w:trPr>
        <w:tc>
          <w:tcPr>
            <w:tcW w:w="1728" w:type="dxa"/>
          </w:tcPr>
          <w:p w14:paraId="288A4967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Gyakori</w:t>
            </w:r>
          </w:p>
        </w:tc>
        <w:tc>
          <w:tcPr>
            <w:tcW w:w="7344" w:type="dxa"/>
          </w:tcPr>
          <w:p w14:paraId="5C2EBE98" w14:textId="4194E254" w:rsidR="00F76EBD" w:rsidRPr="00012AB3" w:rsidRDefault="00D605AB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Pericardialis effusio, szívelégtelenség</w:t>
            </w:r>
            <w:r w:rsidR="004B7C2A" w:rsidRPr="00AB35DB">
              <w:rPr>
                <w:vertAlign w:val="superscript"/>
              </w:rPr>
              <w:t>j</w:t>
            </w:r>
            <w:r w:rsidR="00DF6084">
              <w:rPr>
                <w:lang w:val="hu-HU"/>
              </w:rPr>
              <w:t xml:space="preserve">, </w:t>
            </w:r>
            <w:r w:rsidRPr="00012AB3">
              <w:rPr>
                <w:lang w:val="hu-HU"/>
              </w:rPr>
              <w:t>cardialis ischaemi</w:t>
            </w:r>
            <w:r>
              <w:rPr>
                <w:lang w:val="hu-HU"/>
              </w:rPr>
              <w:t>a</w:t>
            </w:r>
            <w:r w:rsidR="004B7C2A">
              <w:rPr>
                <w:vertAlign w:val="superscript"/>
                <w:lang w:val="hu-HU"/>
              </w:rPr>
              <w:t>k</w:t>
            </w:r>
            <w:r>
              <w:rPr>
                <w:lang w:val="hu-HU"/>
              </w:rPr>
              <w:t>,</w:t>
            </w:r>
          </w:p>
        </w:tc>
      </w:tr>
      <w:tr w:rsidR="00F76EBD" w:rsidRPr="00012AB3" w14:paraId="67776C75" w14:textId="77777777" w:rsidTr="00040E01">
        <w:trPr>
          <w:trHeight w:val="261"/>
        </w:trPr>
        <w:tc>
          <w:tcPr>
            <w:tcW w:w="1728" w:type="dxa"/>
          </w:tcPr>
          <w:p w14:paraId="6A9CC58B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Nem gyakori</w:t>
            </w:r>
          </w:p>
        </w:tc>
        <w:tc>
          <w:tcPr>
            <w:tcW w:w="7344" w:type="dxa"/>
          </w:tcPr>
          <w:p w14:paraId="1B535883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Pericarditis</w:t>
            </w:r>
          </w:p>
        </w:tc>
      </w:tr>
      <w:tr w:rsidR="00F76EBD" w:rsidRPr="00012AB3" w14:paraId="7853EC68" w14:textId="77777777" w:rsidTr="00040E01">
        <w:trPr>
          <w:trHeight w:val="258"/>
        </w:trPr>
        <w:tc>
          <w:tcPr>
            <w:tcW w:w="9072" w:type="dxa"/>
            <w:gridSpan w:val="2"/>
          </w:tcPr>
          <w:p w14:paraId="6B88C0A8" w14:textId="77777777" w:rsidR="00F76EBD" w:rsidRPr="00012AB3" w:rsidRDefault="00F76EBD" w:rsidP="00FC75C5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Érbetegségek és tünetek</w:t>
            </w:r>
          </w:p>
        </w:tc>
      </w:tr>
      <w:tr w:rsidR="00F76EBD" w:rsidRPr="00012AB3" w14:paraId="75572B69" w14:textId="77777777" w:rsidTr="00040E01">
        <w:trPr>
          <w:trHeight w:val="520"/>
        </w:trPr>
        <w:tc>
          <w:tcPr>
            <w:tcW w:w="1728" w:type="dxa"/>
          </w:tcPr>
          <w:p w14:paraId="46A149E4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Gyakori</w:t>
            </w:r>
          </w:p>
        </w:tc>
        <w:tc>
          <w:tcPr>
            <w:tcW w:w="7344" w:type="dxa"/>
          </w:tcPr>
          <w:p w14:paraId="349C9043" w14:textId="07BB8543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Hyper</w:t>
            </w:r>
            <w:r w:rsidR="00951E5C">
              <w:rPr>
                <w:lang w:val="hu-HU"/>
              </w:rPr>
              <w:t>tensio</w:t>
            </w:r>
            <w:r w:rsidR="00E214E3" w:rsidRPr="00AB35DB">
              <w:rPr>
                <w:vertAlign w:val="superscript"/>
              </w:rPr>
              <w:t>l</w:t>
            </w:r>
            <w:r w:rsidRPr="00012AB3">
              <w:rPr>
                <w:lang w:val="hu-HU"/>
              </w:rPr>
              <w:t xml:space="preserve"> </w:t>
            </w:r>
          </w:p>
        </w:tc>
      </w:tr>
      <w:tr w:rsidR="00F76EBD" w:rsidRPr="00012AB3" w14:paraId="46F615DC" w14:textId="77777777" w:rsidTr="00040E01">
        <w:trPr>
          <w:trHeight w:val="261"/>
        </w:trPr>
        <w:tc>
          <w:tcPr>
            <w:tcW w:w="9072" w:type="dxa"/>
            <w:gridSpan w:val="2"/>
          </w:tcPr>
          <w:p w14:paraId="2C294984" w14:textId="77777777" w:rsidR="00F76EBD" w:rsidRPr="00012AB3" w:rsidRDefault="00F76EBD" w:rsidP="00FC75C5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Légzőrendszeri, mellkasi és mediastinalis betegségek és tünetek</w:t>
            </w:r>
          </w:p>
        </w:tc>
      </w:tr>
      <w:tr w:rsidR="00F76EBD" w:rsidRPr="00012AB3" w14:paraId="1B3CC7BE" w14:textId="77777777" w:rsidTr="00040E01">
        <w:trPr>
          <w:trHeight w:val="258"/>
        </w:trPr>
        <w:tc>
          <w:tcPr>
            <w:tcW w:w="1728" w:type="dxa"/>
          </w:tcPr>
          <w:p w14:paraId="69B168A5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Nagyon gyakori</w:t>
            </w:r>
          </w:p>
        </w:tc>
        <w:tc>
          <w:tcPr>
            <w:tcW w:w="7344" w:type="dxa"/>
          </w:tcPr>
          <w:p w14:paraId="04092BF7" w14:textId="4F95A892" w:rsidR="00E214E3" w:rsidRDefault="00E214E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K</w:t>
            </w:r>
            <w:r w:rsidRPr="00012AB3">
              <w:rPr>
                <w:lang w:val="hu-HU"/>
              </w:rPr>
              <w:t>öhögés</w:t>
            </w:r>
          </w:p>
          <w:p w14:paraId="1B9572E9" w14:textId="0026E4DC" w:rsidR="00E214E3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D</w:t>
            </w:r>
            <w:r w:rsidR="00E214E3" w:rsidRPr="00012AB3">
              <w:rPr>
                <w:lang w:val="hu-HU"/>
              </w:rPr>
              <w:t>yspnoe</w:t>
            </w:r>
          </w:p>
          <w:p w14:paraId="560865F8" w14:textId="31C46B4F" w:rsidR="00F76EBD" w:rsidRPr="00012AB3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="00F76EBD" w:rsidRPr="00012AB3">
              <w:rPr>
                <w:lang w:val="hu-HU"/>
              </w:rPr>
              <w:t xml:space="preserve">leuralis </w:t>
            </w:r>
            <w:r w:rsidR="00550BF8" w:rsidRPr="00012AB3">
              <w:rPr>
                <w:lang w:val="hu-HU"/>
              </w:rPr>
              <w:t>effusio</w:t>
            </w:r>
          </w:p>
        </w:tc>
      </w:tr>
      <w:tr w:rsidR="00F76EBD" w:rsidRPr="00012AB3" w14:paraId="5C871F29" w14:textId="77777777" w:rsidTr="00040E01">
        <w:trPr>
          <w:trHeight w:val="520"/>
        </w:trPr>
        <w:tc>
          <w:tcPr>
            <w:tcW w:w="1728" w:type="dxa"/>
          </w:tcPr>
          <w:p w14:paraId="05C7860A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Gyakori</w:t>
            </w:r>
          </w:p>
        </w:tc>
        <w:tc>
          <w:tcPr>
            <w:tcW w:w="7344" w:type="dxa"/>
          </w:tcPr>
          <w:p w14:paraId="526DE215" w14:textId="3FF41F86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Pulmonalis hyper</w:t>
            </w:r>
            <w:r w:rsidR="00951E5C">
              <w:rPr>
                <w:lang w:val="hu-HU"/>
              </w:rPr>
              <w:t>tensio</w:t>
            </w:r>
            <w:r w:rsidR="00E214E3" w:rsidRPr="00AB35DB">
              <w:rPr>
                <w:vertAlign w:val="superscript"/>
              </w:rPr>
              <w:t>m</w:t>
            </w:r>
            <w:r w:rsidRPr="00012AB3">
              <w:rPr>
                <w:lang w:val="hu-HU"/>
              </w:rPr>
              <w:t xml:space="preserve"> </w:t>
            </w:r>
          </w:p>
        </w:tc>
      </w:tr>
      <w:tr w:rsidR="00F76EBD" w:rsidRPr="00012AB3" w14:paraId="49464A5B" w14:textId="77777777" w:rsidTr="00040E01">
        <w:trPr>
          <w:trHeight w:val="258"/>
        </w:trPr>
        <w:tc>
          <w:tcPr>
            <w:tcW w:w="1728" w:type="dxa"/>
          </w:tcPr>
          <w:p w14:paraId="46C35870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Nem gyakori</w:t>
            </w:r>
          </w:p>
        </w:tc>
        <w:tc>
          <w:tcPr>
            <w:tcW w:w="7344" w:type="dxa"/>
          </w:tcPr>
          <w:p w14:paraId="38673DD8" w14:textId="575581E6" w:rsidR="00E214E3" w:rsidRDefault="00E214E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Légzési elégtelenség</w:t>
            </w:r>
          </w:p>
          <w:p w14:paraId="4F2493C8" w14:textId="1AE0079D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 xml:space="preserve">Akut </w:t>
            </w:r>
            <w:r w:rsidR="00E214E3" w:rsidRPr="00012AB3">
              <w:rPr>
                <w:lang w:val="hu-HU"/>
              </w:rPr>
              <w:t>pulmonalis oedem</w:t>
            </w:r>
            <w:r w:rsidR="00E214E3">
              <w:rPr>
                <w:lang w:val="hu-HU"/>
              </w:rPr>
              <w:t>a</w:t>
            </w:r>
            <w:r w:rsidR="004B7C2A" w:rsidRPr="0092182A">
              <w:rPr>
                <w:vertAlign w:val="superscript"/>
              </w:rPr>
              <w:t>n</w:t>
            </w:r>
          </w:p>
        </w:tc>
      </w:tr>
      <w:tr w:rsidR="00F76EBD" w:rsidRPr="00012AB3" w14:paraId="5F3710B4" w14:textId="77777777" w:rsidTr="00040E01">
        <w:trPr>
          <w:trHeight w:val="261"/>
        </w:trPr>
        <w:tc>
          <w:tcPr>
            <w:tcW w:w="1728" w:type="dxa"/>
          </w:tcPr>
          <w:p w14:paraId="289F51B6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Nem ismert</w:t>
            </w:r>
          </w:p>
        </w:tc>
        <w:tc>
          <w:tcPr>
            <w:tcW w:w="7344" w:type="dxa"/>
          </w:tcPr>
          <w:p w14:paraId="030E85FE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Interstitialis tüdőbetegség</w:t>
            </w:r>
          </w:p>
        </w:tc>
      </w:tr>
      <w:tr w:rsidR="00F76EBD" w:rsidRPr="00012AB3" w14:paraId="3ACB5888" w14:textId="77777777" w:rsidTr="00040E01">
        <w:trPr>
          <w:trHeight w:val="258"/>
        </w:trPr>
        <w:tc>
          <w:tcPr>
            <w:tcW w:w="9072" w:type="dxa"/>
            <w:gridSpan w:val="2"/>
          </w:tcPr>
          <w:p w14:paraId="5E88A268" w14:textId="77777777" w:rsidR="00F76EBD" w:rsidRPr="00012AB3" w:rsidRDefault="00F76EBD" w:rsidP="00FC75C5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Emésztőrendszeri betegségek és tünetek</w:t>
            </w:r>
          </w:p>
        </w:tc>
      </w:tr>
      <w:tr w:rsidR="00F76EBD" w:rsidRPr="00012AB3" w14:paraId="00093C0F" w14:textId="77777777" w:rsidTr="00040E01">
        <w:trPr>
          <w:trHeight w:val="782"/>
        </w:trPr>
        <w:tc>
          <w:tcPr>
            <w:tcW w:w="1728" w:type="dxa"/>
          </w:tcPr>
          <w:p w14:paraId="261030B3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Nagyon gyakori</w:t>
            </w:r>
          </w:p>
        </w:tc>
        <w:tc>
          <w:tcPr>
            <w:tcW w:w="7344" w:type="dxa"/>
          </w:tcPr>
          <w:p w14:paraId="12701223" w14:textId="5179D464" w:rsidR="007F32D4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Hasmenés</w:t>
            </w:r>
          </w:p>
          <w:p w14:paraId="23BD4201" w14:textId="3F16826C" w:rsidR="007F32D4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H</w:t>
            </w:r>
            <w:r w:rsidR="007F32D4" w:rsidRPr="00012AB3">
              <w:rPr>
                <w:lang w:val="hu-HU"/>
              </w:rPr>
              <w:t>ányinger</w:t>
            </w:r>
          </w:p>
          <w:p w14:paraId="2D11E318" w14:textId="685BA44A" w:rsidR="007F32D4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H</w:t>
            </w:r>
            <w:r w:rsidR="007F32D4" w:rsidRPr="00012AB3">
              <w:rPr>
                <w:lang w:val="hu-HU"/>
              </w:rPr>
              <w:t>asi fájdalom</w:t>
            </w:r>
            <w:r w:rsidR="00AB25D5" w:rsidRPr="00AB35DB">
              <w:rPr>
                <w:vertAlign w:val="superscript"/>
              </w:rPr>
              <w:t>o</w:t>
            </w:r>
          </w:p>
          <w:p w14:paraId="56290DF4" w14:textId="75E9CEB6" w:rsidR="00F76EBD" w:rsidRPr="00012AB3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H</w:t>
            </w:r>
            <w:r w:rsidR="00F76EBD" w:rsidRPr="00012AB3">
              <w:rPr>
                <w:lang w:val="hu-HU"/>
              </w:rPr>
              <w:t>ányás</w:t>
            </w:r>
          </w:p>
        </w:tc>
      </w:tr>
      <w:tr w:rsidR="00F76EBD" w:rsidRPr="00012AB3" w14:paraId="363AD539" w14:textId="77777777" w:rsidTr="00040E01">
        <w:trPr>
          <w:trHeight w:val="1038"/>
        </w:trPr>
        <w:tc>
          <w:tcPr>
            <w:tcW w:w="1728" w:type="dxa"/>
          </w:tcPr>
          <w:p w14:paraId="7D51CCEF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lastRenderedPageBreak/>
              <w:t>Gyakori</w:t>
            </w:r>
          </w:p>
        </w:tc>
        <w:tc>
          <w:tcPr>
            <w:tcW w:w="7344" w:type="dxa"/>
          </w:tcPr>
          <w:p w14:paraId="77DDAB85" w14:textId="20CB185D" w:rsidR="00F76EBD" w:rsidRDefault="007F32D4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G</w:t>
            </w:r>
            <w:r w:rsidR="00F76EBD" w:rsidRPr="00012AB3">
              <w:rPr>
                <w:lang w:val="hu-HU"/>
              </w:rPr>
              <w:t>astritis</w:t>
            </w:r>
          </w:p>
          <w:p w14:paraId="3B353513" w14:textId="544084B5" w:rsidR="007F32D4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G</w:t>
            </w:r>
            <w:r w:rsidR="007F32D4" w:rsidRPr="00012AB3">
              <w:rPr>
                <w:lang w:val="hu-HU"/>
              </w:rPr>
              <w:t>astrointestinalis haemorrhagia</w:t>
            </w:r>
            <w:r w:rsidR="00AB25D5" w:rsidRPr="00AB35DB">
              <w:rPr>
                <w:vertAlign w:val="superscript"/>
              </w:rPr>
              <w:t>p</w:t>
            </w:r>
          </w:p>
          <w:p w14:paraId="462FE396" w14:textId="2EBA2F5D" w:rsidR="007F32D4" w:rsidRPr="00012AB3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A</w:t>
            </w:r>
            <w:r w:rsidR="007F32D4" w:rsidRPr="00012AB3">
              <w:rPr>
                <w:lang w:val="hu-HU"/>
              </w:rPr>
              <w:t>kut pancreatitis</w:t>
            </w:r>
            <w:r w:rsidR="008276E3" w:rsidRPr="00AB35DB">
              <w:rPr>
                <w:vertAlign w:val="superscript"/>
              </w:rPr>
              <w:t>q</w:t>
            </w:r>
          </w:p>
        </w:tc>
      </w:tr>
      <w:tr w:rsidR="00F76EBD" w:rsidRPr="00012AB3" w14:paraId="0BD58D2F" w14:textId="77777777" w:rsidTr="00040E01">
        <w:trPr>
          <w:trHeight w:val="261"/>
        </w:trPr>
        <w:tc>
          <w:tcPr>
            <w:tcW w:w="9072" w:type="dxa"/>
            <w:gridSpan w:val="2"/>
          </w:tcPr>
          <w:p w14:paraId="0A12BC7C" w14:textId="136A3CC3" w:rsidR="00F76EBD" w:rsidRPr="00012AB3" w:rsidRDefault="00F76EBD" w:rsidP="00FC75C5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Máj- és epebetegségek, ill</w:t>
            </w:r>
            <w:r w:rsidR="00951E5C">
              <w:rPr>
                <w:b/>
                <w:bCs/>
                <w:lang w:val="hu-HU"/>
              </w:rPr>
              <w:t>etve</w:t>
            </w:r>
            <w:r w:rsidRPr="00012AB3">
              <w:rPr>
                <w:b/>
                <w:bCs/>
                <w:lang w:val="hu-HU"/>
              </w:rPr>
              <w:t xml:space="preserve"> tünetek</w:t>
            </w:r>
          </w:p>
        </w:tc>
      </w:tr>
      <w:tr w:rsidR="00F76EBD" w:rsidRPr="00012AB3" w14:paraId="5C9D1E58" w14:textId="77777777" w:rsidTr="00040E01">
        <w:trPr>
          <w:trHeight w:val="1038"/>
        </w:trPr>
        <w:tc>
          <w:tcPr>
            <w:tcW w:w="1728" w:type="dxa"/>
          </w:tcPr>
          <w:p w14:paraId="1A95F707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Gyakori</w:t>
            </w:r>
          </w:p>
        </w:tc>
        <w:tc>
          <w:tcPr>
            <w:tcW w:w="7344" w:type="dxa"/>
          </w:tcPr>
          <w:p w14:paraId="1AA78066" w14:textId="1F9B45B6" w:rsidR="00524BB6" w:rsidRDefault="00524BB6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K</w:t>
            </w:r>
            <w:r w:rsidRPr="00012AB3">
              <w:rPr>
                <w:lang w:val="hu-HU"/>
              </w:rPr>
              <w:t>óros májfunkció</w:t>
            </w:r>
            <w:r w:rsidRPr="00AB35DB">
              <w:rPr>
                <w:vertAlign w:val="superscript"/>
              </w:rPr>
              <w:t>r</w:t>
            </w:r>
          </w:p>
          <w:p w14:paraId="06328ECE" w14:textId="562E52BE" w:rsidR="00F76EBD" w:rsidRPr="00012AB3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H</w:t>
            </w:r>
            <w:r w:rsidR="007F32D4" w:rsidRPr="00012AB3">
              <w:rPr>
                <w:lang w:val="hu-HU"/>
              </w:rPr>
              <w:t>epatotoxicitás</w:t>
            </w:r>
            <w:r w:rsidR="007F32D4" w:rsidRPr="00AB35DB">
              <w:rPr>
                <w:vertAlign w:val="superscript"/>
              </w:rPr>
              <w:t>s</w:t>
            </w:r>
          </w:p>
        </w:tc>
      </w:tr>
      <w:tr w:rsidR="00F76EBD" w:rsidRPr="00012AB3" w14:paraId="3007DA32" w14:textId="77777777" w:rsidTr="00040E01">
        <w:trPr>
          <w:trHeight w:val="520"/>
        </w:trPr>
        <w:tc>
          <w:tcPr>
            <w:tcW w:w="1728" w:type="dxa"/>
          </w:tcPr>
          <w:p w14:paraId="12A207F0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Nem gyakori</w:t>
            </w:r>
          </w:p>
        </w:tc>
        <w:tc>
          <w:tcPr>
            <w:tcW w:w="7344" w:type="dxa"/>
          </w:tcPr>
          <w:p w14:paraId="6D17403A" w14:textId="353C3733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Májkárosodás</w:t>
            </w:r>
            <w:r w:rsidR="00524BB6" w:rsidRPr="00AB35DB">
              <w:rPr>
                <w:vertAlign w:val="superscript"/>
              </w:rPr>
              <w:t>t</w:t>
            </w:r>
            <w:r w:rsidRPr="00012AB3">
              <w:rPr>
                <w:lang w:val="hu-HU"/>
              </w:rPr>
              <w:t xml:space="preserve"> </w:t>
            </w:r>
          </w:p>
        </w:tc>
      </w:tr>
      <w:tr w:rsidR="00F76EBD" w:rsidRPr="00012AB3" w14:paraId="1DB72462" w14:textId="77777777" w:rsidTr="00040E01">
        <w:trPr>
          <w:trHeight w:val="258"/>
        </w:trPr>
        <w:tc>
          <w:tcPr>
            <w:tcW w:w="9072" w:type="dxa"/>
            <w:gridSpan w:val="2"/>
          </w:tcPr>
          <w:p w14:paraId="384A8402" w14:textId="77777777" w:rsidR="00F76EBD" w:rsidRPr="00012AB3" w:rsidRDefault="00F76EBD" w:rsidP="00FC75C5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A bőr és a bőr alatti szövet betegségei és tünetei</w:t>
            </w:r>
          </w:p>
        </w:tc>
      </w:tr>
      <w:tr w:rsidR="00F76EBD" w:rsidRPr="00012AB3" w14:paraId="591212FE" w14:textId="77777777" w:rsidTr="00040E01">
        <w:trPr>
          <w:trHeight w:val="520"/>
        </w:trPr>
        <w:tc>
          <w:tcPr>
            <w:tcW w:w="1728" w:type="dxa"/>
          </w:tcPr>
          <w:p w14:paraId="15FB8D69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Nagyon gyakori</w:t>
            </w:r>
          </w:p>
        </w:tc>
        <w:tc>
          <w:tcPr>
            <w:tcW w:w="7344" w:type="dxa"/>
          </w:tcPr>
          <w:p w14:paraId="6E6CA565" w14:textId="621E6E46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Kiütés</w:t>
            </w:r>
            <w:r w:rsidR="00524BB6" w:rsidRPr="00AB35DB">
              <w:rPr>
                <w:vertAlign w:val="superscript"/>
              </w:rPr>
              <w:t>u</w:t>
            </w:r>
            <w:r w:rsidRPr="00012AB3">
              <w:rPr>
                <w:lang w:val="hu-HU"/>
              </w:rPr>
              <w:t xml:space="preserve"> </w:t>
            </w:r>
          </w:p>
        </w:tc>
      </w:tr>
      <w:tr w:rsidR="00F76EBD" w:rsidRPr="00012AB3" w14:paraId="38F9E76E" w14:textId="77777777" w:rsidTr="00C64419">
        <w:trPr>
          <w:trHeight w:val="281"/>
        </w:trPr>
        <w:tc>
          <w:tcPr>
            <w:tcW w:w="1728" w:type="dxa"/>
          </w:tcPr>
          <w:p w14:paraId="256F8B7E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Gyakori</w:t>
            </w:r>
          </w:p>
        </w:tc>
        <w:tc>
          <w:tcPr>
            <w:tcW w:w="7344" w:type="dxa"/>
          </w:tcPr>
          <w:p w14:paraId="099A9125" w14:textId="4A292554" w:rsidR="00524BB6" w:rsidRDefault="00524BB6" w:rsidP="00447557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Pruritus</w:t>
            </w:r>
          </w:p>
          <w:p w14:paraId="5E1C252D" w14:textId="65A0DAE5" w:rsidR="00524BB6" w:rsidRDefault="00350023" w:rsidP="00447557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A</w:t>
            </w:r>
            <w:r w:rsidR="00524BB6">
              <w:rPr>
                <w:lang w:val="hu-HU"/>
              </w:rPr>
              <w:t>cne</w:t>
            </w:r>
          </w:p>
          <w:p w14:paraId="391A3608" w14:textId="2E8ABC2D" w:rsidR="00524BB6" w:rsidRDefault="00350023" w:rsidP="00447557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U</w:t>
            </w:r>
            <w:r w:rsidR="00524BB6">
              <w:rPr>
                <w:lang w:val="hu-HU"/>
              </w:rPr>
              <w:t>rticaria</w:t>
            </w:r>
          </w:p>
          <w:p w14:paraId="1B842E88" w14:textId="1428A65F" w:rsidR="00F76EBD" w:rsidRPr="00012AB3" w:rsidRDefault="00350023" w:rsidP="00447557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F</w:t>
            </w:r>
            <w:r w:rsidR="00F76EBD" w:rsidRPr="00012AB3">
              <w:rPr>
                <w:lang w:val="hu-HU"/>
              </w:rPr>
              <w:t>ényérzékenységi reakció</w:t>
            </w:r>
            <w:r w:rsidR="00871327" w:rsidRPr="0092182A">
              <w:rPr>
                <w:vertAlign w:val="superscript"/>
              </w:rPr>
              <w:t>v</w:t>
            </w:r>
            <w:r w:rsidR="00F76EBD" w:rsidRPr="0092182A">
              <w:rPr>
                <w:vertAlign w:val="superscript"/>
              </w:rPr>
              <w:t xml:space="preserve"> </w:t>
            </w:r>
          </w:p>
        </w:tc>
      </w:tr>
      <w:tr w:rsidR="00F76EBD" w:rsidRPr="00012AB3" w14:paraId="52681F44" w14:textId="77777777" w:rsidTr="00040E01">
        <w:trPr>
          <w:trHeight w:val="261"/>
        </w:trPr>
        <w:tc>
          <w:tcPr>
            <w:tcW w:w="1728" w:type="dxa"/>
          </w:tcPr>
          <w:p w14:paraId="66304080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Nem gyakori</w:t>
            </w:r>
          </w:p>
        </w:tc>
        <w:tc>
          <w:tcPr>
            <w:tcW w:w="7344" w:type="dxa"/>
          </w:tcPr>
          <w:p w14:paraId="572FFF9A" w14:textId="27BF389D" w:rsidR="00524BB6" w:rsidRDefault="00524BB6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G</w:t>
            </w:r>
            <w:r w:rsidRPr="00012AB3">
              <w:rPr>
                <w:lang w:val="hu-HU"/>
              </w:rPr>
              <w:t>yógyszer okozta eruptio</w:t>
            </w:r>
          </w:p>
          <w:p w14:paraId="19457280" w14:textId="03C76091" w:rsidR="00524BB6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E</w:t>
            </w:r>
            <w:r w:rsidR="00524BB6" w:rsidRPr="00012AB3">
              <w:rPr>
                <w:lang w:val="hu-HU"/>
              </w:rPr>
              <w:t>xfoliatív bőrkiütés</w:t>
            </w:r>
          </w:p>
          <w:p w14:paraId="64274AA9" w14:textId="5E8C263B" w:rsidR="00F76EBD" w:rsidRPr="00012AB3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E</w:t>
            </w:r>
            <w:r w:rsidR="00F76EBD" w:rsidRPr="00012AB3">
              <w:rPr>
                <w:lang w:val="hu-HU"/>
              </w:rPr>
              <w:t>rythema multiforme</w:t>
            </w:r>
          </w:p>
        </w:tc>
      </w:tr>
      <w:tr w:rsidR="00F76EBD" w:rsidRPr="00012AB3" w14:paraId="5E5B733D" w14:textId="77777777" w:rsidTr="00040E01">
        <w:trPr>
          <w:trHeight w:val="258"/>
        </w:trPr>
        <w:tc>
          <w:tcPr>
            <w:tcW w:w="1728" w:type="dxa"/>
          </w:tcPr>
          <w:p w14:paraId="7F8466CA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Nem ismert</w:t>
            </w:r>
          </w:p>
        </w:tc>
        <w:tc>
          <w:tcPr>
            <w:tcW w:w="7344" w:type="dxa"/>
          </w:tcPr>
          <w:p w14:paraId="15685397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Stevens–Johnson-szindróma**, toxicus epidermalis necrolysis**</w:t>
            </w:r>
          </w:p>
        </w:tc>
      </w:tr>
      <w:tr w:rsidR="00F76EBD" w:rsidRPr="00012AB3" w14:paraId="1D6C776C" w14:textId="77777777" w:rsidTr="00040E01">
        <w:trPr>
          <w:trHeight w:val="261"/>
        </w:trPr>
        <w:tc>
          <w:tcPr>
            <w:tcW w:w="9072" w:type="dxa"/>
            <w:gridSpan w:val="2"/>
          </w:tcPr>
          <w:p w14:paraId="7560CB84" w14:textId="77777777" w:rsidR="00F76EBD" w:rsidRPr="00012AB3" w:rsidRDefault="00F76EBD" w:rsidP="00FC75C5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A csont- és izomrendszer, valamint a kötőszövet betegségei és tünetei</w:t>
            </w:r>
          </w:p>
        </w:tc>
      </w:tr>
      <w:tr w:rsidR="00F76EBD" w:rsidRPr="00012AB3" w14:paraId="3287BEB1" w14:textId="77777777" w:rsidTr="00040E01">
        <w:trPr>
          <w:trHeight w:val="258"/>
        </w:trPr>
        <w:tc>
          <w:tcPr>
            <w:tcW w:w="1728" w:type="dxa"/>
          </w:tcPr>
          <w:p w14:paraId="652E366F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Nagyon gyakori</w:t>
            </w:r>
          </w:p>
        </w:tc>
        <w:tc>
          <w:tcPr>
            <w:tcW w:w="7344" w:type="dxa"/>
          </w:tcPr>
          <w:p w14:paraId="38EB361D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Arthralgia, hátfájdalom</w:t>
            </w:r>
          </w:p>
        </w:tc>
      </w:tr>
      <w:tr w:rsidR="00F76EBD" w:rsidRPr="00012AB3" w14:paraId="22655DA0" w14:textId="77777777" w:rsidTr="00040E01">
        <w:trPr>
          <w:trHeight w:val="261"/>
        </w:trPr>
        <w:tc>
          <w:tcPr>
            <w:tcW w:w="1728" w:type="dxa"/>
          </w:tcPr>
          <w:p w14:paraId="1CAB6312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Gyakori</w:t>
            </w:r>
          </w:p>
        </w:tc>
        <w:tc>
          <w:tcPr>
            <w:tcW w:w="7344" w:type="dxa"/>
          </w:tcPr>
          <w:p w14:paraId="76046A0D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Myalgia</w:t>
            </w:r>
          </w:p>
        </w:tc>
      </w:tr>
      <w:tr w:rsidR="00F76EBD" w:rsidRPr="00012AB3" w14:paraId="2518AFF6" w14:textId="77777777" w:rsidTr="00040E01">
        <w:trPr>
          <w:trHeight w:val="258"/>
        </w:trPr>
        <w:tc>
          <w:tcPr>
            <w:tcW w:w="9072" w:type="dxa"/>
            <w:gridSpan w:val="2"/>
          </w:tcPr>
          <w:p w14:paraId="25C581FE" w14:textId="77777777" w:rsidR="00F76EBD" w:rsidRPr="00012AB3" w:rsidRDefault="00F76EBD" w:rsidP="00FC75C5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Vese- és húgyúti betegségek és tünetek</w:t>
            </w:r>
          </w:p>
        </w:tc>
      </w:tr>
      <w:tr w:rsidR="00F76EBD" w:rsidRPr="00012AB3" w14:paraId="6901F882" w14:textId="77777777" w:rsidTr="00040E01">
        <w:trPr>
          <w:trHeight w:val="261"/>
        </w:trPr>
        <w:tc>
          <w:tcPr>
            <w:tcW w:w="1728" w:type="dxa"/>
          </w:tcPr>
          <w:p w14:paraId="3F233D2B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Gyakori</w:t>
            </w:r>
          </w:p>
        </w:tc>
        <w:tc>
          <w:tcPr>
            <w:tcW w:w="7344" w:type="dxa"/>
          </w:tcPr>
          <w:p w14:paraId="4CB7F2E4" w14:textId="3C784283" w:rsidR="00AB3DF5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Akut vesekárosodás</w:t>
            </w:r>
          </w:p>
          <w:p w14:paraId="66392F8E" w14:textId="0DC45E62" w:rsidR="00AB3DF5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V</w:t>
            </w:r>
            <w:r w:rsidR="00F76EBD" w:rsidRPr="00012AB3">
              <w:rPr>
                <w:lang w:val="hu-HU"/>
              </w:rPr>
              <w:t>eseelégtelenség</w:t>
            </w:r>
          </w:p>
          <w:p w14:paraId="45EE7B6E" w14:textId="7028CBD9" w:rsidR="00F76EBD" w:rsidRPr="00012AB3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V</w:t>
            </w:r>
            <w:r w:rsidR="00F76EBD" w:rsidRPr="00012AB3">
              <w:rPr>
                <w:lang w:val="hu-HU"/>
              </w:rPr>
              <w:t>esekárosodás</w:t>
            </w:r>
          </w:p>
        </w:tc>
      </w:tr>
      <w:tr w:rsidR="00F76EBD" w:rsidRPr="00012AB3" w14:paraId="36CCD4C3" w14:textId="77777777" w:rsidTr="00040E01">
        <w:trPr>
          <w:trHeight w:val="261"/>
        </w:trPr>
        <w:tc>
          <w:tcPr>
            <w:tcW w:w="9072" w:type="dxa"/>
            <w:gridSpan w:val="2"/>
          </w:tcPr>
          <w:p w14:paraId="0BA7935C" w14:textId="77777777" w:rsidR="00F76EBD" w:rsidRPr="00012AB3" w:rsidRDefault="00F76EBD" w:rsidP="00447557">
            <w:pPr>
              <w:keepNext/>
              <w:widowControl/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Általános tünetek, az alkalmazás helyén fellépő reakciók</w:t>
            </w:r>
          </w:p>
        </w:tc>
      </w:tr>
      <w:tr w:rsidR="00F76EBD" w:rsidRPr="00012AB3" w14:paraId="7E941634" w14:textId="77777777" w:rsidTr="00040E01">
        <w:trPr>
          <w:trHeight w:val="1038"/>
        </w:trPr>
        <w:tc>
          <w:tcPr>
            <w:tcW w:w="1728" w:type="dxa"/>
          </w:tcPr>
          <w:p w14:paraId="6B0B1A59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Nagyon gyakori</w:t>
            </w:r>
          </w:p>
        </w:tc>
        <w:tc>
          <w:tcPr>
            <w:tcW w:w="7344" w:type="dxa"/>
          </w:tcPr>
          <w:p w14:paraId="36D94B21" w14:textId="6821350C" w:rsidR="00AB3DF5" w:rsidRDefault="00AB3DF5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F</w:t>
            </w:r>
            <w:r w:rsidRPr="00012AB3">
              <w:rPr>
                <w:lang w:val="hu-HU"/>
              </w:rPr>
              <w:t>áradtság</w:t>
            </w:r>
            <w:r w:rsidRPr="00AB35DB">
              <w:rPr>
                <w:vertAlign w:val="superscript"/>
              </w:rPr>
              <w:t>w</w:t>
            </w:r>
          </w:p>
          <w:p w14:paraId="0ED85557" w14:textId="360D591D" w:rsidR="00F76EBD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L</w:t>
            </w:r>
            <w:r w:rsidR="00AB3DF5" w:rsidRPr="00012AB3">
              <w:rPr>
                <w:lang w:val="hu-HU"/>
              </w:rPr>
              <w:t>áz</w:t>
            </w:r>
          </w:p>
          <w:p w14:paraId="23FEBC8C" w14:textId="2FFBFF4A" w:rsidR="00AB3DF5" w:rsidRPr="00012AB3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O</w:t>
            </w:r>
            <w:r w:rsidR="00AB3DF5">
              <w:rPr>
                <w:lang w:val="hu-HU"/>
              </w:rPr>
              <w:t>edema</w:t>
            </w:r>
            <w:r w:rsidR="00923CC4" w:rsidRPr="00AB35DB">
              <w:rPr>
                <w:vertAlign w:val="superscript"/>
              </w:rPr>
              <w:t>x</w:t>
            </w:r>
          </w:p>
        </w:tc>
      </w:tr>
      <w:tr w:rsidR="00F76EBD" w:rsidRPr="00012AB3" w14:paraId="12709A74" w14:textId="77777777" w:rsidTr="00040E01">
        <w:trPr>
          <w:trHeight w:val="261"/>
        </w:trPr>
        <w:tc>
          <w:tcPr>
            <w:tcW w:w="1728" w:type="dxa"/>
          </w:tcPr>
          <w:p w14:paraId="1224D6CF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Gyakori</w:t>
            </w:r>
          </w:p>
        </w:tc>
        <w:tc>
          <w:tcPr>
            <w:tcW w:w="7344" w:type="dxa"/>
          </w:tcPr>
          <w:p w14:paraId="392A764C" w14:textId="784B80E1" w:rsidR="00AB3DF5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Mellkasi fájdalom</w:t>
            </w:r>
            <w:r w:rsidR="00AB3DF5" w:rsidRPr="00AB35DB">
              <w:rPr>
                <w:vertAlign w:val="superscript"/>
              </w:rPr>
              <w:t>y</w:t>
            </w:r>
          </w:p>
          <w:p w14:paraId="2A5177E0" w14:textId="17F60E83" w:rsidR="00F76EBD" w:rsidRPr="00012AB3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F</w:t>
            </w:r>
            <w:r w:rsidR="00F76EBD" w:rsidRPr="00012AB3">
              <w:rPr>
                <w:lang w:val="hu-HU"/>
              </w:rPr>
              <w:t>ájdalom</w:t>
            </w:r>
          </w:p>
        </w:tc>
      </w:tr>
      <w:tr w:rsidR="00F76EBD" w:rsidRPr="00012AB3" w14:paraId="6FD7B839" w14:textId="77777777" w:rsidTr="00040E01">
        <w:trPr>
          <w:trHeight w:val="258"/>
        </w:trPr>
        <w:tc>
          <w:tcPr>
            <w:tcW w:w="9072" w:type="dxa"/>
            <w:gridSpan w:val="2"/>
          </w:tcPr>
          <w:p w14:paraId="04E211F6" w14:textId="77777777" w:rsidR="00F76EBD" w:rsidRPr="00012AB3" w:rsidRDefault="00F76EBD" w:rsidP="00FC75C5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Laboratóriumi és egyéb vizsgálatok eredményei</w:t>
            </w:r>
          </w:p>
        </w:tc>
      </w:tr>
      <w:tr w:rsidR="00F76EBD" w:rsidRPr="00012AB3" w14:paraId="20FF8569" w14:textId="77777777" w:rsidTr="00040E01">
        <w:trPr>
          <w:trHeight w:val="1148"/>
        </w:trPr>
        <w:tc>
          <w:tcPr>
            <w:tcW w:w="1728" w:type="dxa"/>
          </w:tcPr>
          <w:p w14:paraId="41C342D7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Nagyon gyakori</w:t>
            </w:r>
          </w:p>
        </w:tc>
        <w:tc>
          <w:tcPr>
            <w:tcW w:w="7344" w:type="dxa"/>
          </w:tcPr>
          <w:p w14:paraId="5A794100" w14:textId="2E604C6D" w:rsidR="00790F10" w:rsidRDefault="00F76EBD" w:rsidP="00941FD7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Emelkedett glutamát</w:t>
            </w:r>
            <w:r w:rsidR="00941FD7" w:rsidRPr="00012AB3">
              <w:rPr>
                <w:lang w:val="hu-HU"/>
              </w:rPr>
              <w:noBreakHyphen/>
            </w:r>
            <w:r w:rsidRPr="00012AB3">
              <w:rPr>
                <w:lang w:val="hu-HU"/>
              </w:rPr>
              <w:t>piruvát-transzamináz-szint</w:t>
            </w:r>
            <w:r w:rsidR="0032577F" w:rsidRPr="0092182A">
              <w:rPr>
                <w:vertAlign w:val="superscript"/>
              </w:rPr>
              <w:t>z</w:t>
            </w:r>
          </w:p>
          <w:p w14:paraId="7E6E045F" w14:textId="49C06043" w:rsidR="00790F10" w:rsidRDefault="00350023" w:rsidP="00941FD7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E</w:t>
            </w:r>
            <w:r w:rsidR="00F76EBD" w:rsidRPr="00012AB3">
              <w:rPr>
                <w:lang w:val="hu-HU"/>
              </w:rPr>
              <w:t>melkedett glutamát-oxálacetát-transzamináz-szint</w:t>
            </w:r>
          </w:p>
          <w:p w14:paraId="11B87662" w14:textId="693312D8" w:rsidR="00790F10" w:rsidRDefault="00350023" w:rsidP="00941FD7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E</w:t>
            </w:r>
            <w:r w:rsidR="00F76EBD" w:rsidRPr="00012AB3">
              <w:rPr>
                <w:lang w:val="hu-HU"/>
              </w:rPr>
              <w:t>melkedett</w:t>
            </w:r>
            <w:r w:rsidR="00941FD7" w:rsidRPr="00012AB3">
              <w:rPr>
                <w:lang w:val="hu-HU"/>
              </w:rPr>
              <w:t xml:space="preserve"> </w:t>
            </w:r>
            <w:r w:rsidR="00790F10">
              <w:rPr>
                <w:lang w:val="hu-HU"/>
              </w:rPr>
              <w:t>lipázszint</w:t>
            </w:r>
            <w:r w:rsidR="00790F10" w:rsidRPr="00AB35DB">
              <w:rPr>
                <w:vertAlign w:val="superscript"/>
              </w:rPr>
              <w:t>aa</w:t>
            </w:r>
          </w:p>
          <w:p w14:paraId="3364117C" w14:textId="6EBD0566" w:rsidR="00F76EBD" w:rsidRPr="00012AB3" w:rsidRDefault="00350023" w:rsidP="00941FD7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E</w:t>
            </w:r>
            <w:r w:rsidR="00790F10" w:rsidRPr="00012AB3">
              <w:rPr>
                <w:lang w:val="hu-HU"/>
              </w:rPr>
              <w:t xml:space="preserve">melkedett </w:t>
            </w:r>
            <w:r w:rsidR="00F76EBD" w:rsidRPr="00012AB3">
              <w:rPr>
                <w:lang w:val="hu-HU"/>
              </w:rPr>
              <w:t>kreatininszint a vérben</w:t>
            </w:r>
          </w:p>
        </w:tc>
      </w:tr>
      <w:tr w:rsidR="00F76EBD" w:rsidRPr="00012AB3" w14:paraId="6F9FA234" w14:textId="77777777" w:rsidTr="00040E01">
        <w:trPr>
          <w:trHeight w:val="1408"/>
        </w:trPr>
        <w:tc>
          <w:tcPr>
            <w:tcW w:w="1728" w:type="dxa"/>
          </w:tcPr>
          <w:p w14:paraId="05ADCBF0" w14:textId="77777777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Gyakori</w:t>
            </w:r>
          </w:p>
        </w:tc>
        <w:tc>
          <w:tcPr>
            <w:tcW w:w="7344" w:type="dxa"/>
          </w:tcPr>
          <w:p w14:paraId="3AC94762" w14:textId="12439BAE" w:rsidR="00790F10" w:rsidRDefault="00790F10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E</w:t>
            </w:r>
            <w:r w:rsidR="00F76EBD" w:rsidRPr="00012AB3">
              <w:rPr>
                <w:lang w:val="hu-HU"/>
              </w:rPr>
              <w:t>melkedett amilázszint</w:t>
            </w:r>
            <w:r w:rsidRPr="0092182A">
              <w:rPr>
                <w:vertAlign w:val="superscript"/>
              </w:rPr>
              <w:t>bb</w:t>
            </w:r>
          </w:p>
          <w:p w14:paraId="4DF09251" w14:textId="22079160" w:rsidR="00103BCA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E</w:t>
            </w:r>
            <w:r w:rsidR="00F76EBD" w:rsidRPr="00012AB3">
              <w:rPr>
                <w:lang w:val="hu-HU"/>
              </w:rPr>
              <w:t>melkedett kreatin</w:t>
            </w:r>
            <w:r w:rsidR="00472D92" w:rsidRPr="00012AB3">
              <w:rPr>
                <w:lang w:val="hu-HU"/>
              </w:rPr>
              <w:noBreakHyphen/>
            </w:r>
            <w:r w:rsidR="00F76EBD" w:rsidRPr="00012AB3">
              <w:rPr>
                <w:lang w:val="hu-HU"/>
              </w:rPr>
              <w:t>foszfokináz</w:t>
            </w:r>
            <w:r w:rsidR="00C64419" w:rsidRPr="00012AB3">
              <w:rPr>
                <w:lang w:val="hu-HU"/>
              </w:rPr>
              <w:noBreakHyphen/>
            </w:r>
            <w:r w:rsidR="00F76EBD" w:rsidRPr="00012AB3">
              <w:rPr>
                <w:lang w:val="hu-HU"/>
              </w:rPr>
              <w:t>szint a vérben</w:t>
            </w:r>
          </w:p>
          <w:p w14:paraId="404231F5" w14:textId="1760D1F7" w:rsidR="00103BCA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E</w:t>
            </w:r>
            <w:r w:rsidR="00103BCA" w:rsidRPr="00012AB3">
              <w:rPr>
                <w:lang w:val="hu-HU"/>
              </w:rPr>
              <w:t>melkedett bilirubinszint a vérben</w:t>
            </w:r>
            <w:r w:rsidR="00103BCA" w:rsidRPr="0092182A">
              <w:rPr>
                <w:vertAlign w:val="superscript"/>
              </w:rPr>
              <w:t>cc</w:t>
            </w:r>
          </w:p>
          <w:p w14:paraId="59B4E8B2" w14:textId="7863AC25" w:rsidR="00684FE3" w:rsidRDefault="0035002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E</w:t>
            </w:r>
            <w:r w:rsidR="00F76EBD" w:rsidRPr="00012AB3">
              <w:rPr>
                <w:lang w:val="hu-HU"/>
              </w:rPr>
              <w:t>melkedett gamma-glutamiltranszferáz-szint</w:t>
            </w:r>
          </w:p>
          <w:p w14:paraId="77ACACEF" w14:textId="64FD174E" w:rsidR="00684FE3" w:rsidRDefault="00684FE3" w:rsidP="00FC75C5">
            <w:pPr>
              <w:ind w:left="142"/>
              <w:rPr>
                <w:lang w:val="hu-HU"/>
              </w:rPr>
            </w:pPr>
            <w:r>
              <w:rPr>
                <w:lang w:val="hu-HU"/>
              </w:rPr>
              <w:t>Q</w:t>
            </w:r>
            <w:r w:rsidR="000A5159">
              <w:rPr>
                <w:lang w:val="hu-HU"/>
              </w:rPr>
              <w:t>T-megnyúlás az elekrokardiogrammon</w:t>
            </w:r>
            <w:r w:rsidR="000A5159" w:rsidRPr="00AB35DB">
              <w:rPr>
                <w:vertAlign w:val="superscript"/>
              </w:rPr>
              <w:t>dd</w:t>
            </w:r>
          </w:p>
          <w:p w14:paraId="777571E7" w14:textId="55D90334" w:rsidR="00F76EBD" w:rsidRPr="00012AB3" w:rsidRDefault="00F76EBD" w:rsidP="00FC75C5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 xml:space="preserve"> </w:t>
            </w:r>
          </w:p>
        </w:tc>
      </w:tr>
    </w:tbl>
    <w:p w14:paraId="3B0042EB" w14:textId="74A757B5" w:rsidR="00B31788" w:rsidRPr="00AB35DB" w:rsidRDefault="00B31788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a</w:t>
      </w:r>
      <w:r w:rsidRPr="00AB35DB">
        <w:rPr>
          <w:sz w:val="20"/>
          <w:szCs w:val="20"/>
        </w:rPr>
        <w:t xml:space="preserve"> Légúti fertőzés, </w:t>
      </w:r>
      <w:r w:rsidR="00CA4454" w:rsidRPr="00AB35DB">
        <w:rPr>
          <w:sz w:val="20"/>
          <w:szCs w:val="20"/>
        </w:rPr>
        <w:t>beleértve az</w:t>
      </w:r>
      <w:r w:rsidRPr="00AB35DB">
        <w:rPr>
          <w:sz w:val="20"/>
          <w:szCs w:val="20"/>
        </w:rPr>
        <w:t xml:space="preserve"> alsó légúti fertőzés</w:t>
      </w:r>
      <w:r w:rsidR="00CA4454" w:rsidRPr="00AB35DB">
        <w:rPr>
          <w:sz w:val="20"/>
          <w:szCs w:val="20"/>
        </w:rPr>
        <w:t>t</w:t>
      </w:r>
      <w:r w:rsidRPr="00AB35DB">
        <w:rPr>
          <w:sz w:val="20"/>
          <w:szCs w:val="20"/>
        </w:rPr>
        <w:t xml:space="preserve">, </w:t>
      </w:r>
      <w:r w:rsidR="00AB090A" w:rsidRPr="00AB35DB">
        <w:rPr>
          <w:sz w:val="20"/>
          <w:szCs w:val="20"/>
        </w:rPr>
        <w:t>légúti fertőzés</w:t>
      </w:r>
      <w:r w:rsidR="00F071CB">
        <w:rPr>
          <w:sz w:val="20"/>
          <w:szCs w:val="20"/>
        </w:rPr>
        <w:t>t</w:t>
      </w:r>
      <w:r w:rsidR="00951E5C">
        <w:rPr>
          <w:sz w:val="20"/>
          <w:szCs w:val="20"/>
        </w:rPr>
        <w:t>,</w:t>
      </w:r>
      <w:r w:rsidR="00AB090A" w:rsidRPr="00AB35DB">
        <w:rPr>
          <w:sz w:val="20"/>
          <w:szCs w:val="20"/>
        </w:rPr>
        <w:t xml:space="preserve"> </w:t>
      </w:r>
      <w:r w:rsidRPr="00AB35DB">
        <w:rPr>
          <w:sz w:val="20"/>
          <w:szCs w:val="20"/>
        </w:rPr>
        <w:t>légúti vírusfertőzés</w:t>
      </w:r>
      <w:r w:rsidR="00CA4454" w:rsidRPr="00AB35DB">
        <w:rPr>
          <w:sz w:val="20"/>
          <w:szCs w:val="20"/>
        </w:rPr>
        <w:t>t</w:t>
      </w:r>
      <w:r w:rsidRPr="00AB35DB">
        <w:rPr>
          <w:sz w:val="20"/>
          <w:szCs w:val="20"/>
        </w:rPr>
        <w:t>, felső légúti fertőzés</w:t>
      </w:r>
      <w:r w:rsidR="00CA4454" w:rsidRPr="00AB35DB">
        <w:rPr>
          <w:sz w:val="20"/>
          <w:szCs w:val="20"/>
        </w:rPr>
        <w:t>t</w:t>
      </w:r>
      <w:r w:rsidRPr="00AB35DB">
        <w:rPr>
          <w:sz w:val="20"/>
          <w:szCs w:val="20"/>
        </w:rPr>
        <w:t>, felső légúti vírusfertőzés</w:t>
      </w:r>
      <w:r w:rsidR="00CA4454" w:rsidRPr="00AB35DB">
        <w:rPr>
          <w:sz w:val="20"/>
          <w:szCs w:val="20"/>
        </w:rPr>
        <w:t>t</w:t>
      </w:r>
      <w:r w:rsidRPr="00AB35DB">
        <w:rPr>
          <w:sz w:val="20"/>
          <w:szCs w:val="20"/>
        </w:rPr>
        <w:t>.</w:t>
      </w:r>
    </w:p>
    <w:p w14:paraId="1413FA6E" w14:textId="036BB1F2" w:rsidR="00B31788" w:rsidRPr="00295DC4" w:rsidRDefault="00B31788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b</w:t>
      </w:r>
      <w:r w:rsidRPr="00295DC4">
        <w:rPr>
          <w:sz w:val="20"/>
          <w:szCs w:val="20"/>
        </w:rPr>
        <w:t xml:space="preserve"> Influenza, beleértve a H1N1 influenzát</w:t>
      </w:r>
      <w:r w:rsidR="00AB090A" w:rsidRPr="00295DC4">
        <w:rPr>
          <w:sz w:val="20"/>
          <w:szCs w:val="20"/>
        </w:rPr>
        <w:t xml:space="preserve">, </w:t>
      </w:r>
      <w:r w:rsidRPr="00295DC4">
        <w:rPr>
          <w:sz w:val="20"/>
          <w:szCs w:val="20"/>
        </w:rPr>
        <w:t>influenzát.</w:t>
      </w:r>
    </w:p>
    <w:p w14:paraId="35C22145" w14:textId="6DA9B996" w:rsidR="00250EA9" w:rsidRPr="00AB35DB" w:rsidRDefault="00AB090A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c</w:t>
      </w:r>
      <w:r w:rsidRPr="00AB35DB">
        <w:rPr>
          <w:sz w:val="20"/>
          <w:szCs w:val="20"/>
        </w:rPr>
        <w:t xml:space="preserve"> Pneumonia, beleértve az atípusos pneumoniát, pneumoniát, bakteriális pneumoniát, gombás pneumoniát, nekrotizáló pneumoniát és a </w:t>
      </w:r>
      <w:r w:rsidR="00951E5C" w:rsidRPr="00731BB1">
        <w:rPr>
          <w:i/>
          <w:sz w:val="20"/>
          <w:szCs w:val="20"/>
        </w:rPr>
        <w:t>S</w:t>
      </w:r>
      <w:r w:rsidRPr="00731BB1">
        <w:rPr>
          <w:i/>
          <w:sz w:val="20"/>
          <w:szCs w:val="20"/>
        </w:rPr>
        <w:t>treptococcus</w:t>
      </w:r>
      <w:r w:rsidRPr="00AB35DB">
        <w:rPr>
          <w:sz w:val="20"/>
          <w:szCs w:val="20"/>
        </w:rPr>
        <w:t xml:space="preserve"> baktérium okozta pneumoniát </w:t>
      </w:r>
    </w:p>
    <w:p w14:paraId="538590C3" w14:textId="2B0AED68" w:rsidR="00B31788" w:rsidRPr="00295DC4" w:rsidRDefault="00250EA9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d</w:t>
      </w:r>
      <w:r w:rsidRPr="00295DC4">
        <w:rPr>
          <w:sz w:val="20"/>
          <w:szCs w:val="20"/>
        </w:rPr>
        <w:t xml:space="preserve"> </w:t>
      </w:r>
      <w:r w:rsidRPr="00AB35DB">
        <w:rPr>
          <w:sz w:val="20"/>
          <w:szCs w:val="20"/>
        </w:rPr>
        <w:t>Thrombocytopenia, beleértve a csökkent vérlemezkeszámot, thrombocytopeni</w:t>
      </w:r>
      <w:r w:rsidR="00F071CB">
        <w:rPr>
          <w:sz w:val="20"/>
          <w:szCs w:val="20"/>
        </w:rPr>
        <w:t>át</w:t>
      </w:r>
    </w:p>
    <w:p w14:paraId="4CD1FD0B" w14:textId="6DF084AD" w:rsidR="00250EA9" w:rsidRPr="00295DC4" w:rsidRDefault="00BA7BA5" w:rsidP="00B31788">
      <w:pPr>
        <w:rPr>
          <w:sz w:val="20"/>
          <w:szCs w:val="20"/>
        </w:rPr>
      </w:pPr>
      <w:r w:rsidRPr="00295DC4">
        <w:rPr>
          <w:sz w:val="20"/>
          <w:szCs w:val="20"/>
          <w:vertAlign w:val="superscript"/>
        </w:rPr>
        <w:t>e</w:t>
      </w:r>
      <w:r w:rsidR="00250EA9" w:rsidRPr="00295DC4">
        <w:rPr>
          <w:sz w:val="20"/>
          <w:szCs w:val="20"/>
        </w:rPr>
        <w:t xml:space="preserve"> </w:t>
      </w:r>
      <w:r w:rsidR="00250EA9" w:rsidRPr="00AB35DB">
        <w:rPr>
          <w:sz w:val="20"/>
          <w:szCs w:val="20"/>
        </w:rPr>
        <w:t>Anaemia</w:t>
      </w:r>
      <w:r w:rsidR="00951E5C">
        <w:rPr>
          <w:sz w:val="20"/>
          <w:szCs w:val="20"/>
        </w:rPr>
        <w:t>,</w:t>
      </w:r>
      <w:r w:rsidR="00250EA9" w:rsidRPr="00AB35DB">
        <w:rPr>
          <w:sz w:val="20"/>
          <w:szCs w:val="20"/>
        </w:rPr>
        <w:t xml:space="preserve"> beleértve az anaemiát, csökkent hemoglobin</w:t>
      </w:r>
      <w:r w:rsidR="00951E5C">
        <w:rPr>
          <w:sz w:val="20"/>
          <w:szCs w:val="20"/>
        </w:rPr>
        <w:t>szinte</w:t>
      </w:r>
      <w:r w:rsidR="00250EA9" w:rsidRPr="00AB35DB">
        <w:rPr>
          <w:sz w:val="20"/>
          <w:szCs w:val="20"/>
        </w:rPr>
        <w:t>t, csökkent vörösvértestszámot)</w:t>
      </w:r>
    </w:p>
    <w:p w14:paraId="30F996AB" w14:textId="2341AAE7" w:rsidR="00250EA9" w:rsidRPr="00295DC4" w:rsidRDefault="00BA7BA5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f</w:t>
      </w:r>
      <w:r w:rsidRPr="00295DC4">
        <w:rPr>
          <w:sz w:val="20"/>
          <w:szCs w:val="20"/>
        </w:rPr>
        <w:t xml:space="preserve"> </w:t>
      </w:r>
      <w:r w:rsidRPr="00AB35DB">
        <w:rPr>
          <w:sz w:val="20"/>
          <w:szCs w:val="20"/>
        </w:rPr>
        <w:t>Neutropenia</w:t>
      </w:r>
      <w:r w:rsidR="00951E5C">
        <w:rPr>
          <w:sz w:val="20"/>
          <w:szCs w:val="20"/>
        </w:rPr>
        <w:t>,</w:t>
      </w:r>
      <w:r w:rsidRPr="00AB35DB">
        <w:rPr>
          <w:sz w:val="20"/>
          <w:szCs w:val="20"/>
        </w:rPr>
        <w:t xml:space="preserve"> beleértve a neutropeniát, csökkent neutr</w:t>
      </w:r>
      <w:r w:rsidR="007E00CC">
        <w:rPr>
          <w:sz w:val="20"/>
          <w:szCs w:val="20"/>
        </w:rPr>
        <w:t>ophils</w:t>
      </w:r>
      <w:r w:rsidRPr="00AB35DB">
        <w:rPr>
          <w:sz w:val="20"/>
          <w:szCs w:val="20"/>
        </w:rPr>
        <w:t>zámot,</w:t>
      </w:r>
    </w:p>
    <w:p w14:paraId="77B83642" w14:textId="304D852B" w:rsidR="00BA7BA5" w:rsidRPr="00295DC4" w:rsidRDefault="00BA7BA5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g</w:t>
      </w:r>
      <w:r w:rsidRPr="00295DC4">
        <w:rPr>
          <w:sz w:val="20"/>
          <w:szCs w:val="20"/>
        </w:rPr>
        <w:t xml:space="preserve"> Leukopenia</w:t>
      </w:r>
      <w:r w:rsidR="00694D46" w:rsidRPr="00295DC4">
        <w:rPr>
          <w:sz w:val="20"/>
          <w:szCs w:val="20"/>
        </w:rPr>
        <w:t xml:space="preserve">, beleértve a leukopeniát, </w:t>
      </w:r>
      <w:r w:rsidR="00694D46" w:rsidRPr="00AB35DB">
        <w:rPr>
          <w:sz w:val="20"/>
          <w:szCs w:val="20"/>
        </w:rPr>
        <w:t>a fehérvérsejtszám csökkenését</w:t>
      </w:r>
    </w:p>
    <w:p w14:paraId="66654258" w14:textId="4D5D9E78" w:rsidR="00694D46" w:rsidRPr="00295DC4" w:rsidRDefault="00694D46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lastRenderedPageBreak/>
        <w:t>h</w:t>
      </w:r>
      <w:r w:rsidRPr="00295DC4">
        <w:rPr>
          <w:sz w:val="20"/>
          <w:szCs w:val="20"/>
        </w:rPr>
        <w:t xml:space="preserve"> </w:t>
      </w:r>
      <w:r w:rsidR="000E6BA9">
        <w:rPr>
          <w:sz w:val="20"/>
          <w:szCs w:val="20"/>
        </w:rPr>
        <w:t>H</w:t>
      </w:r>
      <w:r w:rsidRPr="00AB35DB">
        <w:rPr>
          <w:sz w:val="20"/>
          <w:szCs w:val="20"/>
        </w:rPr>
        <w:t>ypophosphataemia, beleértve a vér csökkent foszforszintjét</w:t>
      </w:r>
      <w:r w:rsidR="00F071CB">
        <w:rPr>
          <w:sz w:val="20"/>
          <w:szCs w:val="20"/>
        </w:rPr>
        <w:t xml:space="preserve">, </w:t>
      </w:r>
      <w:r w:rsidR="00F071CB" w:rsidRPr="00E86F1D">
        <w:rPr>
          <w:sz w:val="20"/>
          <w:szCs w:val="20"/>
        </w:rPr>
        <w:t>hypophosphataemi</w:t>
      </w:r>
      <w:r w:rsidR="00F071CB">
        <w:rPr>
          <w:sz w:val="20"/>
          <w:szCs w:val="20"/>
        </w:rPr>
        <w:t>át</w:t>
      </w:r>
    </w:p>
    <w:p w14:paraId="3D714E22" w14:textId="62F33127" w:rsidR="00250EA9" w:rsidRPr="00295DC4" w:rsidRDefault="00694D46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i</w:t>
      </w:r>
      <w:r w:rsidRPr="00AB35DB">
        <w:rPr>
          <w:sz w:val="20"/>
          <w:szCs w:val="20"/>
        </w:rPr>
        <w:t xml:space="preserve"> </w:t>
      </w:r>
      <w:r w:rsidR="000E6BA9">
        <w:rPr>
          <w:sz w:val="20"/>
          <w:szCs w:val="20"/>
        </w:rPr>
        <w:t>H</w:t>
      </w:r>
      <w:r w:rsidRPr="00AB35DB">
        <w:rPr>
          <w:sz w:val="20"/>
          <w:szCs w:val="20"/>
        </w:rPr>
        <w:t>yperkalaemia, beleértve a vér emelkedett káliumszintjét,</w:t>
      </w:r>
      <w:r w:rsidR="00B63BBB">
        <w:rPr>
          <w:sz w:val="20"/>
          <w:szCs w:val="20"/>
        </w:rPr>
        <w:t xml:space="preserve"> </w:t>
      </w:r>
      <w:r w:rsidR="00B63BBB" w:rsidRPr="00E86F1D">
        <w:rPr>
          <w:sz w:val="20"/>
          <w:szCs w:val="20"/>
        </w:rPr>
        <w:t>hyperkalaemi</w:t>
      </w:r>
      <w:r w:rsidR="00B63BBB">
        <w:rPr>
          <w:sz w:val="20"/>
          <w:szCs w:val="20"/>
        </w:rPr>
        <w:t>át</w:t>
      </w:r>
    </w:p>
    <w:p w14:paraId="64FBF9C7" w14:textId="294619B0" w:rsidR="00902644" w:rsidRPr="00AB35DB" w:rsidRDefault="00694D46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j</w:t>
      </w:r>
      <w:r w:rsidRPr="00295DC4">
        <w:rPr>
          <w:sz w:val="20"/>
          <w:szCs w:val="20"/>
        </w:rPr>
        <w:t xml:space="preserve"> </w:t>
      </w:r>
      <w:r w:rsidR="000E6BA9">
        <w:rPr>
          <w:sz w:val="20"/>
          <w:szCs w:val="20"/>
        </w:rPr>
        <w:t>S</w:t>
      </w:r>
      <w:r w:rsidR="00902644" w:rsidRPr="00AB35DB">
        <w:rPr>
          <w:sz w:val="20"/>
          <w:szCs w:val="20"/>
        </w:rPr>
        <w:t xml:space="preserve">zívelégtelenség, beleértve a szívelégtelenséget, az akut szívelégtelenséget, a krónikus szívelégtelenséget, a pangásos szívelégtelenséget, a cardiogen sokkot, a cardiorenalis szindrómát, a csökkent ejekciós frakciót, a balkamra-elégtelenséget </w:t>
      </w:r>
    </w:p>
    <w:p w14:paraId="1267B82E" w14:textId="7EE0AC79" w:rsidR="00694D46" w:rsidRPr="00295DC4" w:rsidRDefault="00902644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k</w:t>
      </w:r>
      <w:r w:rsidRPr="00AB35DB">
        <w:rPr>
          <w:sz w:val="20"/>
          <w:szCs w:val="20"/>
        </w:rPr>
        <w:t xml:space="preserve"> </w:t>
      </w:r>
      <w:r w:rsidR="00CB75E3">
        <w:rPr>
          <w:sz w:val="20"/>
          <w:szCs w:val="20"/>
        </w:rPr>
        <w:t>C</w:t>
      </w:r>
      <w:r w:rsidRPr="00AB35DB">
        <w:rPr>
          <w:sz w:val="20"/>
          <w:szCs w:val="20"/>
        </w:rPr>
        <w:t>ardialis ischaemia, beleértve az akut coronaria szindrómát, akut myocardialis infarctust, angina pectorist, instabil anginát, a koszorúér-meszesedést, koszorúér-betegséget, koszorúér-elzáródást, koszorúér-stenosist, a myocardialis infarctust, myocardialis ischaemiát, az emelkedett troponinszintet</w:t>
      </w:r>
    </w:p>
    <w:p w14:paraId="265A8683" w14:textId="30FBD59C" w:rsidR="00694D46" w:rsidRPr="00295DC4" w:rsidRDefault="00902644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 xml:space="preserve">l </w:t>
      </w:r>
      <w:r w:rsidRPr="00295DC4">
        <w:rPr>
          <w:sz w:val="20"/>
          <w:szCs w:val="20"/>
        </w:rPr>
        <w:t xml:space="preserve"> Hyper</w:t>
      </w:r>
      <w:r w:rsidR="00951E5C">
        <w:rPr>
          <w:sz w:val="20"/>
          <w:szCs w:val="20"/>
        </w:rPr>
        <w:t>tensio</w:t>
      </w:r>
      <w:r w:rsidRPr="00295DC4">
        <w:rPr>
          <w:sz w:val="20"/>
          <w:szCs w:val="20"/>
        </w:rPr>
        <w:t xml:space="preserve">, </w:t>
      </w:r>
      <w:r w:rsidRPr="00AB35DB">
        <w:rPr>
          <w:sz w:val="20"/>
          <w:szCs w:val="20"/>
        </w:rPr>
        <w:t>beleértve az emelkedett vérnyomást, emelkedett szisztolés vérnyomást, essentialis hypertoniát, hyper</w:t>
      </w:r>
      <w:r w:rsidR="00951E5C">
        <w:rPr>
          <w:sz w:val="20"/>
          <w:szCs w:val="20"/>
        </w:rPr>
        <w:t>tensiv</w:t>
      </w:r>
      <w:r w:rsidRPr="00AB35DB">
        <w:rPr>
          <w:sz w:val="20"/>
          <w:szCs w:val="20"/>
        </w:rPr>
        <w:t xml:space="preserve"> krízist</w:t>
      </w:r>
    </w:p>
    <w:p w14:paraId="2F02EE20" w14:textId="34ED8843" w:rsidR="00694D46" w:rsidRPr="00295DC4" w:rsidRDefault="00F519DE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 xml:space="preserve">m </w:t>
      </w:r>
      <w:r w:rsidR="00376CA8" w:rsidRPr="00AB35DB">
        <w:rPr>
          <w:sz w:val="20"/>
          <w:szCs w:val="20"/>
        </w:rPr>
        <w:t>Pulmonalis hyper</w:t>
      </w:r>
      <w:r w:rsidR="00951E5C">
        <w:rPr>
          <w:sz w:val="20"/>
          <w:szCs w:val="20"/>
        </w:rPr>
        <w:t>tensio</w:t>
      </w:r>
      <w:r w:rsidR="00376CA8" w:rsidRPr="00AB35DB">
        <w:rPr>
          <w:sz w:val="20"/>
          <w:szCs w:val="20"/>
        </w:rPr>
        <w:t>, beleértve a pulmonalis artériás hyper</w:t>
      </w:r>
      <w:r w:rsidR="00951E5C">
        <w:rPr>
          <w:sz w:val="20"/>
          <w:szCs w:val="20"/>
        </w:rPr>
        <w:t>tensió</w:t>
      </w:r>
      <w:r w:rsidR="00376CA8" w:rsidRPr="00AB35DB">
        <w:rPr>
          <w:sz w:val="20"/>
          <w:szCs w:val="20"/>
        </w:rPr>
        <w:t>t, emelkedett pulmonalis artériás nyomást, pulmonalis hyper</w:t>
      </w:r>
      <w:r w:rsidR="00951E5C">
        <w:rPr>
          <w:sz w:val="20"/>
          <w:szCs w:val="20"/>
        </w:rPr>
        <w:t>tensió</w:t>
      </w:r>
      <w:r w:rsidR="00376CA8" w:rsidRPr="00AB35DB">
        <w:rPr>
          <w:sz w:val="20"/>
          <w:szCs w:val="20"/>
        </w:rPr>
        <w:t>t</w:t>
      </w:r>
    </w:p>
    <w:p w14:paraId="260E9AD6" w14:textId="5363B1E5" w:rsidR="00902644" w:rsidRPr="00295DC4" w:rsidRDefault="00376CA8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 xml:space="preserve">n </w:t>
      </w:r>
      <w:r w:rsidR="00CA4454" w:rsidRPr="00295DC4">
        <w:rPr>
          <w:sz w:val="20"/>
          <w:szCs w:val="20"/>
        </w:rPr>
        <w:t xml:space="preserve"> Akut pulmonalis oedem</w:t>
      </w:r>
      <w:r w:rsidR="00D521E4" w:rsidRPr="00295DC4">
        <w:rPr>
          <w:sz w:val="20"/>
          <w:szCs w:val="20"/>
        </w:rPr>
        <w:t>a</w:t>
      </w:r>
      <w:r w:rsidR="00CA4454" w:rsidRPr="00295DC4">
        <w:rPr>
          <w:sz w:val="20"/>
          <w:szCs w:val="20"/>
        </w:rPr>
        <w:t>, beleértve az akut pulmonalis oedemát, pulmonalis oedemát</w:t>
      </w:r>
    </w:p>
    <w:p w14:paraId="723CAE7A" w14:textId="35DFF87D" w:rsidR="00CA4454" w:rsidRPr="00AB35DB" w:rsidRDefault="00A02E26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o</w:t>
      </w:r>
      <w:r w:rsidRPr="00295DC4">
        <w:rPr>
          <w:sz w:val="20"/>
          <w:szCs w:val="20"/>
        </w:rPr>
        <w:t xml:space="preserve"> </w:t>
      </w:r>
      <w:r w:rsidRPr="00AB35DB">
        <w:rPr>
          <w:sz w:val="20"/>
          <w:szCs w:val="20"/>
        </w:rPr>
        <w:t>Hasi fájdalom, beleértve a hasi diszkomfortot, hasi fájdalmat, alhasi fájdalmat, gyomortáji fájdalmat, hasi érzékenységet, gastrointestinalis fájdalmat)</w:t>
      </w:r>
    </w:p>
    <w:p w14:paraId="2F92C922" w14:textId="1791546C" w:rsidR="008276E3" w:rsidRPr="00AB35DB" w:rsidRDefault="00AB25D5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 xml:space="preserve">p </w:t>
      </w:r>
      <w:r w:rsidRPr="00AB35DB">
        <w:rPr>
          <w:sz w:val="20"/>
          <w:szCs w:val="20"/>
        </w:rPr>
        <w:t>Gastrointestinalis haemorrhagia</w:t>
      </w:r>
      <w:r w:rsidR="00951E5C">
        <w:rPr>
          <w:sz w:val="20"/>
          <w:szCs w:val="20"/>
        </w:rPr>
        <w:t xml:space="preserve">, </w:t>
      </w:r>
      <w:r w:rsidRPr="00AB35DB">
        <w:rPr>
          <w:sz w:val="20"/>
          <w:szCs w:val="20"/>
        </w:rPr>
        <w:t xml:space="preserve">beleértve a végbélvérzést, a gyomorvérzést, </w:t>
      </w:r>
      <w:r w:rsidR="00FE4824" w:rsidRPr="00AB35DB">
        <w:rPr>
          <w:sz w:val="20"/>
          <w:szCs w:val="20"/>
        </w:rPr>
        <w:t>gastro</w:t>
      </w:r>
      <w:r w:rsidRPr="00AB35DB">
        <w:rPr>
          <w:sz w:val="20"/>
          <w:szCs w:val="20"/>
        </w:rPr>
        <w:t xml:space="preserve">intestinalis haemorrhagiát, </w:t>
      </w:r>
      <w:r w:rsidR="00FE4824" w:rsidRPr="00AB35DB">
        <w:rPr>
          <w:sz w:val="20"/>
          <w:szCs w:val="20"/>
        </w:rPr>
        <w:t xml:space="preserve">bélvérzést, </w:t>
      </w:r>
      <w:r w:rsidRPr="00AB35DB">
        <w:rPr>
          <w:sz w:val="20"/>
          <w:szCs w:val="20"/>
        </w:rPr>
        <w:t>a tápcsatorna alsó részéről eredő vérzést, rectalis haemorrhagiát, felső gastrointestinalis haemorrhagiát</w:t>
      </w:r>
    </w:p>
    <w:p w14:paraId="0595D965" w14:textId="119DA654" w:rsidR="00A02E26" w:rsidRPr="00295DC4" w:rsidRDefault="008276E3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q</w:t>
      </w:r>
      <w:r w:rsidRPr="00AB35DB">
        <w:rPr>
          <w:sz w:val="20"/>
          <w:szCs w:val="20"/>
        </w:rPr>
        <w:t xml:space="preserve"> </w:t>
      </w:r>
      <w:r w:rsidR="00CB75E3">
        <w:rPr>
          <w:sz w:val="20"/>
          <w:szCs w:val="20"/>
        </w:rPr>
        <w:t>A</w:t>
      </w:r>
      <w:r w:rsidRPr="00AB35DB">
        <w:rPr>
          <w:sz w:val="20"/>
          <w:szCs w:val="20"/>
        </w:rPr>
        <w:t xml:space="preserve">kut </w:t>
      </w:r>
      <w:r w:rsidR="00AB25D5" w:rsidRPr="00AB35DB">
        <w:rPr>
          <w:sz w:val="20"/>
          <w:szCs w:val="20"/>
        </w:rPr>
        <w:t xml:space="preserve">pancreatitis beleértve </w:t>
      </w:r>
      <w:r w:rsidRPr="00AB35DB">
        <w:rPr>
          <w:sz w:val="20"/>
          <w:szCs w:val="20"/>
        </w:rPr>
        <w:t xml:space="preserve">a pancreatitist, </w:t>
      </w:r>
      <w:r w:rsidR="00AB25D5" w:rsidRPr="00AB35DB">
        <w:rPr>
          <w:sz w:val="20"/>
          <w:szCs w:val="20"/>
        </w:rPr>
        <w:t>az akut pancreatitist</w:t>
      </w:r>
    </w:p>
    <w:p w14:paraId="46055941" w14:textId="77777777" w:rsidR="00622B40" w:rsidRPr="00AB35DB" w:rsidRDefault="008276E3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r</w:t>
      </w:r>
      <w:r w:rsidRPr="00295DC4">
        <w:rPr>
          <w:sz w:val="20"/>
          <w:szCs w:val="20"/>
        </w:rPr>
        <w:t xml:space="preserve"> </w:t>
      </w:r>
      <w:r w:rsidR="005C401C" w:rsidRPr="00AB35DB">
        <w:rPr>
          <w:sz w:val="20"/>
          <w:szCs w:val="20"/>
        </w:rPr>
        <w:t>K</w:t>
      </w:r>
      <w:r w:rsidRPr="00AB35DB">
        <w:rPr>
          <w:sz w:val="20"/>
          <w:szCs w:val="20"/>
        </w:rPr>
        <w:t>óros májfunkció</w:t>
      </w:r>
      <w:r w:rsidR="005C401C" w:rsidRPr="00AB35DB">
        <w:rPr>
          <w:sz w:val="20"/>
          <w:szCs w:val="20"/>
        </w:rPr>
        <w:t xml:space="preserve">, </w:t>
      </w:r>
      <w:r w:rsidRPr="00AB35DB">
        <w:rPr>
          <w:sz w:val="20"/>
          <w:szCs w:val="20"/>
        </w:rPr>
        <w:t>beleértve az emelkedett májenzimszintet, a kóros májfunkciós vizsgálati eredményeket, a májfunkciós vizsgálati eredmények emelkedését, a transzaminázszintek emelkedését</w:t>
      </w:r>
    </w:p>
    <w:p w14:paraId="76661944" w14:textId="77777777" w:rsidR="00402772" w:rsidRPr="00295DC4" w:rsidRDefault="00622B40" w:rsidP="00B31788">
      <w:pPr>
        <w:rPr>
          <w:sz w:val="20"/>
          <w:szCs w:val="20"/>
        </w:rPr>
      </w:pPr>
      <w:r w:rsidRPr="00295DC4">
        <w:rPr>
          <w:sz w:val="20"/>
          <w:szCs w:val="20"/>
        </w:rPr>
        <w:t xml:space="preserve">s Hepatotoxicitás, beleértve a hepatitist, a toxikus hepatitist, a hepatotoxicitást, </w:t>
      </w:r>
      <w:r w:rsidR="00402772" w:rsidRPr="00295DC4">
        <w:rPr>
          <w:sz w:val="20"/>
          <w:szCs w:val="20"/>
        </w:rPr>
        <w:t xml:space="preserve">májbetegséget, </w:t>
      </w:r>
    </w:p>
    <w:p w14:paraId="18409F53" w14:textId="0FA64D08" w:rsidR="00A02E26" w:rsidRPr="00295DC4" w:rsidRDefault="00402772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t</w:t>
      </w:r>
      <w:r w:rsidRPr="00295DC4">
        <w:rPr>
          <w:sz w:val="20"/>
          <w:szCs w:val="20"/>
        </w:rPr>
        <w:t xml:space="preserve"> Májkárosodás, beleértve a gyógyszer okozta májkárosodást, </w:t>
      </w:r>
      <w:r w:rsidR="00622B40" w:rsidRPr="00295DC4">
        <w:rPr>
          <w:sz w:val="20"/>
          <w:szCs w:val="20"/>
        </w:rPr>
        <w:t>hepatocelluláris károsodást, májkárosodást</w:t>
      </w:r>
    </w:p>
    <w:p w14:paraId="1ED5D824" w14:textId="4CC1A994" w:rsidR="00402772" w:rsidRPr="00AB35DB" w:rsidRDefault="00871327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u</w:t>
      </w:r>
      <w:r w:rsidRPr="00295DC4">
        <w:rPr>
          <w:sz w:val="20"/>
          <w:szCs w:val="20"/>
        </w:rPr>
        <w:t xml:space="preserve"> </w:t>
      </w:r>
      <w:r w:rsidRPr="00AB35DB">
        <w:rPr>
          <w:sz w:val="20"/>
          <w:szCs w:val="20"/>
        </w:rPr>
        <w:t>Kiütés, beleértve a kiütést, maculosus kiütést, a maculopapulosus kiütést, a papulosus kiütést, a viszkető kiütést</w:t>
      </w:r>
    </w:p>
    <w:p w14:paraId="3D5D4080" w14:textId="109311A6" w:rsidR="00871327" w:rsidRPr="00295DC4" w:rsidRDefault="00871327" w:rsidP="00B31788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v</w:t>
      </w:r>
      <w:r w:rsidRPr="00295DC4">
        <w:rPr>
          <w:sz w:val="20"/>
          <w:szCs w:val="20"/>
        </w:rPr>
        <w:t xml:space="preserve"> </w:t>
      </w:r>
      <w:r w:rsidRPr="00AB35DB">
        <w:rPr>
          <w:sz w:val="20"/>
          <w:szCs w:val="20"/>
        </w:rPr>
        <w:t>Fényérzékenységi reakció, beleértve a fényérzékenységi reakciót</w:t>
      </w:r>
      <w:r w:rsidR="006B6D8C" w:rsidRPr="00AB35DB">
        <w:rPr>
          <w:sz w:val="20"/>
          <w:szCs w:val="20"/>
        </w:rPr>
        <w:t>, polimorf fény-exanthemát</w:t>
      </w:r>
    </w:p>
    <w:p w14:paraId="635D0AFE" w14:textId="50B8B53A" w:rsidR="006B6D8C" w:rsidRPr="00AB35DB" w:rsidRDefault="006B6D8C" w:rsidP="006B6D8C">
      <w:pPr>
        <w:ind w:left="142" w:hanging="142"/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w</w:t>
      </w:r>
      <w:r w:rsidRPr="00295DC4">
        <w:rPr>
          <w:sz w:val="20"/>
          <w:szCs w:val="20"/>
        </w:rPr>
        <w:t xml:space="preserve"> </w:t>
      </w:r>
      <w:r w:rsidRPr="00AB35DB">
        <w:rPr>
          <w:sz w:val="20"/>
          <w:szCs w:val="20"/>
        </w:rPr>
        <w:t>Fáradtság, beleértve az astheniát, fáradtságot, rossz közérzetet</w:t>
      </w:r>
    </w:p>
    <w:p w14:paraId="59F406AA" w14:textId="3D608428" w:rsidR="00923CC4" w:rsidRPr="00AB35DB" w:rsidRDefault="00923CC4" w:rsidP="006B6D8C">
      <w:pPr>
        <w:ind w:left="142" w:hanging="142"/>
        <w:rPr>
          <w:sz w:val="20"/>
          <w:szCs w:val="20"/>
        </w:rPr>
      </w:pPr>
      <w:r w:rsidRPr="00295DC4">
        <w:rPr>
          <w:sz w:val="20"/>
          <w:szCs w:val="20"/>
          <w:vertAlign w:val="superscript"/>
        </w:rPr>
        <w:t xml:space="preserve">x </w:t>
      </w:r>
      <w:r w:rsidRPr="00AB35DB">
        <w:rPr>
          <w:sz w:val="20"/>
          <w:szCs w:val="20"/>
        </w:rPr>
        <w:t xml:space="preserve">Oedema, beleértve a szemhéjödémát, az arcödémát, generalizált oedemát, lokalizált oedemát, oedemát, a peripheriás oedemát, a periorbitalis oedemát, a periorbitalis duzzanatot, a peripheriás duzzanatot, duzzanatot, a szemhéj duzzanatát, </w:t>
      </w:r>
    </w:p>
    <w:p w14:paraId="4875F2E4" w14:textId="77777777" w:rsidR="00CF5851" w:rsidRPr="00AB35DB" w:rsidRDefault="00923CC4" w:rsidP="00923CC4">
      <w:pPr>
        <w:ind w:left="142" w:hanging="142"/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y</w:t>
      </w:r>
      <w:r w:rsidRPr="00AB35DB">
        <w:rPr>
          <w:sz w:val="20"/>
          <w:szCs w:val="20"/>
        </w:rPr>
        <w:t xml:space="preserve"> Mellkasi fájdalom</w:t>
      </w:r>
      <w:r w:rsidR="00CF5851" w:rsidRPr="00AB35DB">
        <w:rPr>
          <w:sz w:val="20"/>
          <w:szCs w:val="20"/>
        </w:rPr>
        <w:t>, beleértve a mellkasi diszkomfort érzést, mellkasi fájdalmat</w:t>
      </w:r>
    </w:p>
    <w:p w14:paraId="2428018E" w14:textId="67118E33" w:rsidR="00CF5851" w:rsidRPr="00AB35DB" w:rsidRDefault="00CF5851" w:rsidP="00923CC4">
      <w:pPr>
        <w:ind w:left="142" w:hanging="142"/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z</w:t>
      </w:r>
      <w:r w:rsidRPr="00AB35DB">
        <w:rPr>
          <w:sz w:val="20"/>
          <w:szCs w:val="20"/>
        </w:rPr>
        <w:t xml:space="preserve"> Emelkedett glutamát</w:t>
      </w:r>
      <w:r w:rsidRPr="00AB35DB">
        <w:rPr>
          <w:sz w:val="20"/>
          <w:szCs w:val="20"/>
        </w:rPr>
        <w:noBreakHyphen/>
        <w:t>piruvát-transzamináz-szint, beleértve a rendellenes glutamát</w:t>
      </w:r>
      <w:r w:rsidRPr="00AB35DB">
        <w:rPr>
          <w:sz w:val="20"/>
          <w:szCs w:val="20"/>
        </w:rPr>
        <w:noBreakHyphen/>
        <w:t>piruvát</w:t>
      </w:r>
      <w:r w:rsidRPr="00AB35DB">
        <w:rPr>
          <w:sz w:val="20"/>
          <w:szCs w:val="20"/>
        </w:rPr>
        <w:noBreakHyphen/>
        <w:t>transzamináz-szintet, emelkedett glutamát</w:t>
      </w:r>
      <w:r w:rsidRPr="00AB35DB">
        <w:rPr>
          <w:sz w:val="20"/>
          <w:szCs w:val="20"/>
        </w:rPr>
        <w:noBreakHyphen/>
        <w:t>piruvát-transzamináz-szint</w:t>
      </w:r>
      <w:r w:rsidR="00951E5C">
        <w:rPr>
          <w:sz w:val="20"/>
          <w:szCs w:val="20"/>
        </w:rPr>
        <w:t>et</w:t>
      </w:r>
    </w:p>
    <w:p w14:paraId="5951437C" w14:textId="59618BDA" w:rsidR="00A51227" w:rsidRPr="00AB35DB" w:rsidRDefault="00A51227" w:rsidP="00923CC4">
      <w:pPr>
        <w:ind w:left="142" w:hanging="142"/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aa</w:t>
      </w:r>
      <w:r w:rsidRPr="00AB35DB">
        <w:rPr>
          <w:sz w:val="20"/>
          <w:szCs w:val="20"/>
        </w:rPr>
        <w:t xml:space="preserve"> Emelkedett lipázszint, beleértve a hyperlipasaemiát, emelkedett lipázszint</w:t>
      </w:r>
      <w:r w:rsidR="00822682">
        <w:rPr>
          <w:sz w:val="20"/>
          <w:szCs w:val="20"/>
        </w:rPr>
        <w:t>et</w:t>
      </w:r>
    </w:p>
    <w:p w14:paraId="3DFA7240" w14:textId="618D1BAB" w:rsidR="00A51227" w:rsidRPr="00AB35DB" w:rsidRDefault="00A51227" w:rsidP="00923CC4">
      <w:pPr>
        <w:ind w:left="142" w:hanging="142"/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bb</w:t>
      </w:r>
      <w:r w:rsidRPr="00AB35DB">
        <w:rPr>
          <w:sz w:val="20"/>
          <w:szCs w:val="20"/>
        </w:rPr>
        <w:t xml:space="preserve"> Emelkedett amilázszint, beleértve a</w:t>
      </w:r>
      <w:r w:rsidR="0049534A" w:rsidRPr="00AB35DB">
        <w:rPr>
          <w:sz w:val="20"/>
          <w:szCs w:val="20"/>
        </w:rPr>
        <w:t xml:space="preserve">z emelkedett amilázszintet, </w:t>
      </w:r>
      <w:r w:rsidRPr="00AB35DB">
        <w:rPr>
          <w:sz w:val="20"/>
          <w:szCs w:val="20"/>
        </w:rPr>
        <w:t>hyperamylasaemiát</w:t>
      </w:r>
    </w:p>
    <w:p w14:paraId="7B0EC169" w14:textId="4F19E38E" w:rsidR="0042298B" w:rsidRPr="00AB35DB" w:rsidRDefault="0049534A" w:rsidP="00923CC4">
      <w:pPr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>cc</w:t>
      </w:r>
      <w:r w:rsidRPr="00295DC4">
        <w:rPr>
          <w:sz w:val="20"/>
          <w:szCs w:val="20"/>
        </w:rPr>
        <w:t xml:space="preserve"> E</w:t>
      </w:r>
      <w:r w:rsidRPr="00AB35DB">
        <w:rPr>
          <w:sz w:val="20"/>
          <w:szCs w:val="20"/>
        </w:rPr>
        <w:t>melkedett bilirubinszint a vérben, beleértve az emelkedett konjugált bilirubinszintet, emelkedett bilirubinszintet a vérben, emelkedett nem konjugált bilirubinszintet</w:t>
      </w:r>
      <w:r w:rsidR="00822682">
        <w:rPr>
          <w:sz w:val="20"/>
          <w:szCs w:val="20"/>
        </w:rPr>
        <w:t>,</w:t>
      </w:r>
      <w:r w:rsidRPr="00AB35DB">
        <w:rPr>
          <w:sz w:val="20"/>
          <w:szCs w:val="20"/>
        </w:rPr>
        <w:t xml:space="preserve"> a hyperbilirubinaemiát, </w:t>
      </w:r>
    </w:p>
    <w:p w14:paraId="1A45DBE4" w14:textId="02A1428C" w:rsidR="0042298B" w:rsidRPr="00AB35DB" w:rsidRDefault="0042298B" w:rsidP="00AB35DB">
      <w:pPr>
        <w:ind w:left="142" w:hanging="142"/>
        <w:rPr>
          <w:sz w:val="20"/>
          <w:szCs w:val="20"/>
        </w:rPr>
      </w:pPr>
      <w:r w:rsidRPr="00AB35DB">
        <w:rPr>
          <w:sz w:val="20"/>
          <w:szCs w:val="20"/>
          <w:vertAlign w:val="superscript"/>
        </w:rPr>
        <w:t xml:space="preserve">dd </w:t>
      </w:r>
      <w:r w:rsidRPr="00AB35DB">
        <w:rPr>
          <w:sz w:val="20"/>
          <w:szCs w:val="20"/>
        </w:rPr>
        <w:t>QT-megnyúlás az elek</w:t>
      </w:r>
      <w:r w:rsidR="006E25C7">
        <w:rPr>
          <w:sz w:val="20"/>
          <w:szCs w:val="20"/>
        </w:rPr>
        <w:t>t</w:t>
      </w:r>
      <w:r w:rsidRPr="00AB35DB">
        <w:rPr>
          <w:sz w:val="20"/>
          <w:szCs w:val="20"/>
        </w:rPr>
        <w:t>rokardiogrammon, beleértve a QT-megnyúlást az elekrokardiogrammon, hosszú QT szindrómát</w:t>
      </w:r>
    </w:p>
    <w:p w14:paraId="26EEFBA4" w14:textId="0511849C" w:rsidR="008276E3" w:rsidRPr="0042298B" w:rsidRDefault="008276E3" w:rsidP="00923CC4">
      <w:pPr>
        <w:rPr>
          <w:sz w:val="20"/>
          <w:szCs w:val="20"/>
        </w:rPr>
      </w:pPr>
    </w:p>
    <w:p w14:paraId="5A1E8552" w14:textId="5C0ACD02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</w:rPr>
        <w:t xml:space="preserve">** A forgalomba hozatalt követően </w:t>
      </w:r>
      <w:r w:rsidR="000A5159">
        <w:rPr>
          <w:sz w:val="20"/>
          <w:szCs w:val="20"/>
        </w:rPr>
        <w:t xml:space="preserve">felnőtteknél </w:t>
      </w:r>
      <w:r w:rsidRPr="00012AB3">
        <w:rPr>
          <w:sz w:val="20"/>
          <w:szCs w:val="20"/>
        </w:rPr>
        <w:t>azonosított mellékhatás.</w:t>
      </w:r>
    </w:p>
    <w:p w14:paraId="5FED924C" w14:textId="77777777" w:rsidR="00F76EBD" w:rsidRDefault="00F76EBD" w:rsidP="00F76EBD"/>
    <w:p w14:paraId="27BDF662" w14:textId="743775F5" w:rsidR="00847902" w:rsidRPr="00AB35DB" w:rsidRDefault="00847902" w:rsidP="00F76EBD">
      <w:pPr>
        <w:rPr>
          <w:u w:val="single"/>
        </w:rPr>
      </w:pPr>
      <w:r w:rsidRPr="00AB35DB">
        <w:rPr>
          <w:u w:val="single"/>
        </w:rPr>
        <w:t>Gyermekek és serdülők</w:t>
      </w:r>
    </w:p>
    <w:p w14:paraId="5045A7CA" w14:textId="77777777" w:rsidR="00847902" w:rsidRDefault="00847902" w:rsidP="00F76EBD"/>
    <w:p w14:paraId="317980BB" w14:textId="2C3C1ECE" w:rsidR="00847902" w:rsidRPr="00847902" w:rsidRDefault="00847902" w:rsidP="00847902">
      <w:r w:rsidRPr="00847902">
        <w:t>Összesen 55, 1</w:t>
      </w:r>
      <w:r>
        <w:t> </w:t>
      </w:r>
      <w:r w:rsidRPr="00847902">
        <w:t xml:space="preserve">éves vagy annál idősebb </w:t>
      </w:r>
      <w:r w:rsidR="00C64F25">
        <w:t>gyermek és serdülő beteg</w:t>
      </w:r>
      <w:r w:rsidRPr="00847902">
        <w:t xml:space="preserve"> kapott legalább 1</w:t>
      </w:r>
      <w:r>
        <w:t> dózis</w:t>
      </w:r>
      <w:r w:rsidRPr="00847902">
        <w:t xml:space="preserve"> bozutinibet az I/II. fázisú, multicentrikus, nemzetközi, egykaros, nyílt </w:t>
      </w:r>
      <w:r w:rsidR="00DF2413">
        <w:t>elrendezésű</w:t>
      </w:r>
      <w:r>
        <w:t xml:space="preserve">, </w:t>
      </w:r>
      <w:r w:rsidRPr="00847902">
        <w:t>BCHILD vizsgálatban. A kezelés medián időtartama 13,5</w:t>
      </w:r>
      <w:r>
        <w:t> </w:t>
      </w:r>
      <w:r w:rsidRPr="00847902">
        <w:t>hónap volt (tartomány: 0,2–60,9</w:t>
      </w:r>
      <w:r>
        <w:t> </w:t>
      </w:r>
      <w:r w:rsidRPr="00847902">
        <w:t>hónap). Ezek a betegek vagy újonnan diagnosztizált CP Ph+ CML-ben</w:t>
      </w:r>
      <w:r w:rsidR="00C64F25">
        <w:t xml:space="preserve"> </w:t>
      </w:r>
      <w:r w:rsidR="006E25C7">
        <w:t>szenvedtek</w:t>
      </w:r>
      <w:r w:rsidRPr="00847902">
        <w:t xml:space="preserve">, vagy rezisztens vagy </w:t>
      </w:r>
      <w:r w:rsidR="006E25C7">
        <w:t xml:space="preserve">a kezeléssel szemben </w:t>
      </w:r>
      <w:r w:rsidRPr="00847902">
        <w:t>intoleráns Ph+ CML-CP és CML-AP betegek voltak.</w:t>
      </w:r>
    </w:p>
    <w:p w14:paraId="15B6D408" w14:textId="77777777" w:rsidR="00847902" w:rsidRPr="00847902" w:rsidRDefault="00847902" w:rsidP="00847902"/>
    <w:p w14:paraId="21F0F73C" w14:textId="5753FCE6" w:rsidR="00847902" w:rsidRPr="00847902" w:rsidRDefault="00847902" w:rsidP="00847902">
      <w:r w:rsidRPr="00847902">
        <w:t>Legalább 1, bármilyen toxicitási fokozatú mellékhatást jelentettek 54 (98,2%) gyermek</w:t>
      </w:r>
      <w:r w:rsidR="00C64F25">
        <w:t xml:space="preserve"> és serdülő </w:t>
      </w:r>
      <w:r w:rsidRPr="00847902">
        <w:t>betegnél. A leggyakrabban jelentett mellékhatások a hasmenés (82%), hasi fájdalom (65%), hányás (56%), hányinger (51%), kiütés (36%), fáradtság (35%), t</w:t>
      </w:r>
      <w:r w:rsidR="00AE2DCE">
        <w:t>h</w:t>
      </w:r>
      <w:r w:rsidRPr="00847902">
        <w:t>romboc</w:t>
      </w:r>
      <w:r w:rsidR="00AE2DCE">
        <w:t>y</w:t>
      </w:r>
      <w:r w:rsidRPr="00847902">
        <w:t>top</w:t>
      </w:r>
      <w:r w:rsidR="00AE2DCE">
        <w:t>e</w:t>
      </w:r>
      <w:r w:rsidRPr="00847902">
        <w:t xml:space="preserve">nia (35%), fejfájás (33%), láz (33%), emelkedett </w:t>
      </w:r>
      <w:r w:rsidR="00AE2DCE">
        <w:t>GPT</w:t>
      </w:r>
      <w:r w:rsidRPr="00847902">
        <w:t>-szint (29%) és étvágycsökkenés (24%) voltak.</w:t>
      </w:r>
    </w:p>
    <w:p w14:paraId="0250DE12" w14:textId="77777777" w:rsidR="00847902" w:rsidRPr="00847902" w:rsidRDefault="00847902" w:rsidP="00847902"/>
    <w:p w14:paraId="73641A49" w14:textId="14AF307E" w:rsidR="00847902" w:rsidRPr="00847902" w:rsidRDefault="00847902" w:rsidP="00847902">
      <w:r w:rsidRPr="00847902">
        <w:t>A leggyakrabban jelentett 3. vagy 4. fokozatú mellékhatások a t</w:t>
      </w:r>
      <w:r>
        <w:t>h</w:t>
      </w:r>
      <w:r w:rsidRPr="00847902">
        <w:t>romboc</w:t>
      </w:r>
      <w:r w:rsidR="00AE2DCE">
        <w:t>y</w:t>
      </w:r>
      <w:r w:rsidRPr="00847902">
        <w:t>top</w:t>
      </w:r>
      <w:r>
        <w:t>e</w:t>
      </w:r>
      <w:r w:rsidRPr="00847902">
        <w:t xml:space="preserve">nia (18%), az emelkedett </w:t>
      </w:r>
      <w:r w:rsidR="00AE2DCE">
        <w:t>GPT</w:t>
      </w:r>
      <w:r w:rsidRPr="00847902">
        <w:t>-szint (15%) és a hasmenés (13%) voltak.</w:t>
      </w:r>
    </w:p>
    <w:p w14:paraId="6F8519A6" w14:textId="77777777" w:rsidR="00847902" w:rsidRDefault="00847902" w:rsidP="00F76EBD"/>
    <w:p w14:paraId="43F2F8D6" w14:textId="77777777" w:rsidR="00AE2DCE" w:rsidRPr="00AB35DB" w:rsidRDefault="00AE2DCE" w:rsidP="00AE2DCE">
      <w:pPr>
        <w:rPr>
          <w:i/>
          <w:iCs/>
        </w:rPr>
      </w:pPr>
      <w:r w:rsidRPr="00AB35DB">
        <w:rPr>
          <w:i/>
          <w:iCs/>
        </w:rPr>
        <w:t xml:space="preserve">Vérképzőszervi és nyirokrendszeri betegségek és tünetek </w:t>
      </w:r>
    </w:p>
    <w:p w14:paraId="588CF872" w14:textId="25B969BB" w:rsidR="00AE2DCE" w:rsidRPr="00AE2DCE" w:rsidRDefault="00AE2DCE" w:rsidP="00AE2DCE">
      <w:r w:rsidRPr="00AE2DCE">
        <w:t>A BCHILD vizsgálatban résztvevő 55</w:t>
      </w:r>
      <w:r>
        <w:t> </w:t>
      </w:r>
      <w:r w:rsidR="00C64F25" w:rsidRPr="0092182A">
        <w:rPr>
          <w:lang w:val="en-US"/>
        </w:rPr>
        <w:t>gyermekn</w:t>
      </w:r>
      <w:r w:rsidR="00C64F25" w:rsidRPr="0092182A">
        <w:rPr>
          <w:rFonts w:hint="eastAsia"/>
          <w:lang w:val="en-US"/>
        </w:rPr>
        <w:t>é</w:t>
      </w:r>
      <w:r w:rsidR="00C64F25" w:rsidRPr="0092182A">
        <w:rPr>
          <w:lang w:val="en-US"/>
        </w:rPr>
        <w:t xml:space="preserve">l </w:t>
      </w:r>
      <w:r w:rsidR="00C64F25" w:rsidRPr="0092182A">
        <w:rPr>
          <w:rFonts w:hint="eastAsia"/>
          <w:lang w:val="en-US"/>
        </w:rPr>
        <w:t>é</w:t>
      </w:r>
      <w:r w:rsidR="00C64F25" w:rsidRPr="0092182A">
        <w:rPr>
          <w:lang w:val="en-US"/>
        </w:rPr>
        <w:t>s serd</w:t>
      </w:r>
      <w:r w:rsidR="00C64F25" w:rsidRPr="0092182A">
        <w:rPr>
          <w:rFonts w:hint="eastAsia"/>
          <w:lang w:val="en-US"/>
        </w:rPr>
        <w:t>ü</w:t>
      </w:r>
      <w:r w:rsidR="00C64F25" w:rsidRPr="0092182A">
        <w:rPr>
          <w:lang w:val="en-US"/>
        </w:rPr>
        <w:t>l</w:t>
      </w:r>
      <w:r w:rsidR="00C64F25" w:rsidRPr="0092182A">
        <w:rPr>
          <w:rFonts w:hint="eastAsia"/>
          <w:lang w:val="en-US"/>
        </w:rPr>
        <w:t>ő</w:t>
      </w:r>
      <w:r w:rsidR="00C64F25" w:rsidRPr="0092182A">
        <w:rPr>
          <w:lang w:val="en-US"/>
        </w:rPr>
        <w:t>n</w:t>
      </w:r>
      <w:r w:rsidR="00C64F25" w:rsidRPr="0092182A">
        <w:rPr>
          <w:rFonts w:hint="eastAsia"/>
          <w:lang w:val="en-US"/>
        </w:rPr>
        <w:t>é</w:t>
      </w:r>
      <w:r w:rsidR="00C64F25" w:rsidRPr="0092182A">
        <w:rPr>
          <w:lang w:val="en-US"/>
        </w:rPr>
        <w:t>l</w:t>
      </w:r>
      <w:r w:rsidR="00C64F25" w:rsidRPr="00C64F25">
        <w:t xml:space="preserve"> </w:t>
      </w:r>
      <w:r w:rsidRPr="00AE2DCE">
        <w:t>előforduló vér</w:t>
      </w:r>
      <w:r>
        <w:t>képzőszervi</w:t>
      </w:r>
      <w:r w:rsidRPr="00AE2DCE">
        <w:t xml:space="preserve"> és nyirokrendszeri események közé tartozott a 19</w:t>
      </w:r>
      <w:r w:rsidR="0071159F">
        <w:t> </w:t>
      </w:r>
      <w:r w:rsidR="0071159F" w:rsidRPr="00AE2DCE">
        <w:t xml:space="preserve">betegnél </w:t>
      </w:r>
      <w:r w:rsidRPr="00AE2DCE">
        <w:t xml:space="preserve">(34,5%) előforduló thrombocytopenia, </w:t>
      </w:r>
      <w:r w:rsidR="0071159F">
        <w:t xml:space="preserve">a </w:t>
      </w:r>
      <w:r w:rsidRPr="00AE2DCE">
        <w:t>10</w:t>
      </w:r>
      <w:r w:rsidR="0071159F">
        <w:t> </w:t>
      </w:r>
      <w:r w:rsidRPr="00AE2DCE">
        <w:t xml:space="preserve">betegnél </w:t>
      </w:r>
      <w:r w:rsidR="0071159F" w:rsidRPr="00AE2DCE">
        <w:t xml:space="preserve">(18,2%) </w:t>
      </w:r>
      <w:r w:rsidR="0071159F">
        <w:t xml:space="preserve">jelentkező </w:t>
      </w:r>
      <w:r w:rsidRPr="00AE2DCE">
        <w:t>an</w:t>
      </w:r>
      <w:r w:rsidR="0071159F">
        <w:t>ae</w:t>
      </w:r>
      <w:r w:rsidRPr="00AE2DCE">
        <w:t>mia és 7</w:t>
      </w:r>
      <w:r w:rsidR="0071159F">
        <w:t> </w:t>
      </w:r>
      <w:r w:rsidRPr="00AE2DCE">
        <w:t xml:space="preserve">betegnél </w:t>
      </w:r>
      <w:r w:rsidR="0071159F" w:rsidRPr="00AE2DCE">
        <w:t>(12,7%)</w:t>
      </w:r>
      <w:r w:rsidR="0071159F">
        <w:t xml:space="preserve"> </w:t>
      </w:r>
      <w:r w:rsidRPr="00AE2DCE">
        <w:t xml:space="preserve">a neutropenia. Egy beteg 4. fokozatú </w:t>
      </w:r>
      <w:r w:rsidRPr="00AE2DCE">
        <w:lastRenderedPageBreak/>
        <w:t>neutropenia miatt abbahagyta a kezelést. A vér</w:t>
      </w:r>
      <w:r w:rsidR="0071159F">
        <w:t xml:space="preserve">képzőszervi </w:t>
      </w:r>
      <w:r w:rsidRPr="00AE2DCE">
        <w:t>és nyirokrendszeri események</w:t>
      </w:r>
      <w:r w:rsidR="0071159F">
        <w:t xml:space="preserve">ben érintett </w:t>
      </w:r>
      <w:r w:rsidRPr="00AE2DCE">
        <w:t>betegek 37,5%-ánál a</w:t>
      </w:r>
      <w:r w:rsidR="003E0948">
        <w:t>z állapotot a</w:t>
      </w:r>
      <w:r w:rsidRPr="00AE2DCE">
        <w:t xml:space="preserve"> kezelés megszakításá</w:t>
      </w:r>
      <w:r w:rsidR="003E0948">
        <w:t xml:space="preserve">val kezelték, </w:t>
      </w:r>
      <w:r w:rsidRPr="00AE2DCE">
        <w:t xml:space="preserve">16,7%-uknál pedig dóziscsökkentésre volt szükség. A </w:t>
      </w:r>
      <w:r w:rsidR="006517E7">
        <w:t>kezelés megszakítását</w:t>
      </w:r>
      <w:r w:rsidRPr="00AE2DCE">
        <w:t xml:space="preserve"> </w:t>
      </w:r>
      <w:r w:rsidR="006517E7">
        <w:t>igénylő</w:t>
      </w:r>
      <w:r w:rsidR="006517E7" w:rsidRPr="00AE2DCE">
        <w:t xml:space="preserve"> </w:t>
      </w:r>
      <w:r w:rsidRPr="00AE2DCE">
        <w:t xml:space="preserve">betegek közül </w:t>
      </w:r>
      <w:r w:rsidR="003E0948">
        <w:t xml:space="preserve">a </w:t>
      </w:r>
      <w:r w:rsidR="003E0948" w:rsidRPr="00AE2DCE">
        <w:t>vér</w:t>
      </w:r>
      <w:r w:rsidR="003E0948">
        <w:t xml:space="preserve">képzőszervi </w:t>
      </w:r>
      <w:r w:rsidR="003E0948" w:rsidRPr="00AE2DCE">
        <w:t>és nyirokrendszeri események</w:t>
      </w:r>
      <w:r w:rsidR="003E0948">
        <w:t xml:space="preserve"> </w:t>
      </w:r>
      <w:r w:rsidRPr="00AE2DCE">
        <w:t>senkinél sem jelentkez</w:t>
      </w:r>
      <w:r w:rsidR="003E0948">
        <w:t>tek</w:t>
      </w:r>
      <w:r w:rsidRPr="00AE2DCE">
        <w:t xml:space="preserve"> </w:t>
      </w:r>
      <w:r w:rsidR="003E0948">
        <w:t>ismét</w:t>
      </w:r>
      <w:r w:rsidRPr="00AE2DCE">
        <w:t xml:space="preserve"> a bozutinib újraindításakor. Az első eseményig eltelt medián idő 13</w:t>
      </w:r>
      <w:r w:rsidR="003E0948">
        <w:t> </w:t>
      </w:r>
      <w:r w:rsidRPr="00AE2DCE">
        <w:t>nap volt (tartomány: 1-757</w:t>
      </w:r>
      <w:r w:rsidR="003E0948">
        <w:t> </w:t>
      </w:r>
      <w:r w:rsidRPr="00AE2DCE">
        <w:t>nap), a 3/4. fokozatú események medián kumulatív időtartama pedig 16,0</w:t>
      </w:r>
      <w:r w:rsidR="00635EF7">
        <w:t> </w:t>
      </w:r>
      <w:r w:rsidR="00635EF7" w:rsidRPr="00AE2DCE">
        <w:t xml:space="preserve">nap </w:t>
      </w:r>
      <w:r w:rsidRPr="00AE2DCE">
        <w:t>(tartomány: 4-47).</w:t>
      </w:r>
    </w:p>
    <w:p w14:paraId="05756008" w14:textId="77777777" w:rsidR="00847902" w:rsidRDefault="00847902" w:rsidP="00F76EBD"/>
    <w:p w14:paraId="221E4132" w14:textId="5519ECCB" w:rsidR="00635EF7" w:rsidRPr="00AB35DB" w:rsidRDefault="00635EF7" w:rsidP="00F76EBD">
      <w:pPr>
        <w:rPr>
          <w:i/>
          <w:iCs/>
        </w:rPr>
      </w:pPr>
      <w:r w:rsidRPr="00AB35DB">
        <w:rPr>
          <w:i/>
          <w:iCs/>
        </w:rPr>
        <w:t>Máj- és epebetegségek, ill</w:t>
      </w:r>
      <w:r w:rsidR="006517E7">
        <w:rPr>
          <w:i/>
          <w:iCs/>
        </w:rPr>
        <w:t>etve</w:t>
      </w:r>
      <w:r w:rsidRPr="00AB35DB">
        <w:rPr>
          <w:i/>
          <w:iCs/>
        </w:rPr>
        <w:t xml:space="preserve"> tünetek</w:t>
      </w:r>
    </w:p>
    <w:p w14:paraId="2C0FD766" w14:textId="68A54400" w:rsidR="00635EF7" w:rsidRPr="00635EF7" w:rsidRDefault="00635EF7" w:rsidP="00635EF7">
      <w:r w:rsidRPr="00635EF7">
        <w:t>Az 55</w:t>
      </w:r>
      <w:r w:rsidR="0081625B">
        <w:t> </w:t>
      </w:r>
      <w:r w:rsidRPr="00635EF7">
        <w:t xml:space="preserve">résztvevő közül a laboratóriumi adatokon alapuló </w:t>
      </w:r>
      <w:r w:rsidR="0081625B">
        <w:t>GPT</w:t>
      </w:r>
      <w:r w:rsidRPr="00635EF7">
        <w:t xml:space="preserve">- és </w:t>
      </w:r>
      <w:r w:rsidR="0081625B">
        <w:t>GOT</w:t>
      </w:r>
      <w:r w:rsidRPr="00635EF7">
        <w:t xml:space="preserve">-emelkedés előfordulása </w:t>
      </w:r>
      <w:r w:rsidR="005152D2">
        <w:t xml:space="preserve">sorrendben </w:t>
      </w:r>
      <w:r w:rsidRPr="00635EF7">
        <w:t>67,3%, illetve 63,6% volt, 43</w:t>
      </w:r>
      <w:r w:rsidR="005152D2">
        <w:t> </w:t>
      </w:r>
      <w:r w:rsidRPr="00635EF7">
        <w:t>esetben (a résztvevők 78,2%-ánál vagy a</w:t>
      </w:r>
      <w:r w:rsidR="005152D2">
        <w:t xml:space="preserve"> GPT</w:t>
      </w:r>
      <w:r w:rsidRPr="00635EF7">
        <w:t>, vagy a</w:t>
      </w:r>
      <w:r w:rsidR="005152D2">
        <w:t xml:space="preserve"> GOT</w:t>
      </w:r>
      <w:r w:rsidRPr="00635EF7">
        <w:t xml:space="preserve"> emelkedését tapasztalták). A transzamináz-emelkedés eseteinek többsége a kezelés korai szakaszában jelentkezett; a bármilyen fokú transzamináz-emelkedést tapasztaló résztvevők 83,7%-ánál 3</w:t>
      </w:r>
      <w:r w:rsidR="005152D2">
        <w:t> </w:t>
      </w:r>
      <w:r w:rsidRPr="00635EF7">
        <w:t>hónapon belül jelentkezett az első esemény. A</w:t>
      </w:r>
      <w:r w:rsidR="005152D2">
        <w:t xml:space="preserve"> GPT</w:t>
      </w:r>
      <w:r w:rsidRPr="00635EF7">
        <w:t xml:space="preserve">- és </w:t>
      </w:r>
      <w:r w:rsidR="005152D2">
        <w:t>GOT</w:t>
      </w:r>
      <w:r w:rsidRPr="00635EF7">
        <w:t>-emelkedés kialakulásának medián ideje 22,0</w:t>
      </w:r>
      <w:r w:rsidR="005152D2">
        <w:t> </w:t>
      </w:r>
      <w:r w:rsidRPr="00635EF7">
        <w:t>nap (tartomány: 9-847</w:t>
      </w:r>
      <w:r w:rsidR="003F7A12">
        <w:t> </w:t>
      </w:r>
      <w:r w:rsidRPr="00635EF7">
        <w:t>nap), illetve 18,5</w:t>
      </w:r>
      <w:r w:rsidR="003F7A12">
        <w:t> </w:t>
      </w:r>
      <w:r w:rsidRPr="00635EF7">
        <w:t>nap (tartomány: 9-169</w:t>
      </w:r>
      <w:r w:rsidR="003F7A12">
        <w:t> </w:t>
      </w:r>
      <w:r w:rsidRPr="00635EF7">
        <w:t>nap) volt. A 3/4. fokozatú események medián időtartama a</w:t>
      </w:r>
      <w:r w:rsidR="003F7A12">
        <w:t xml:space="preserve"> GPT</w:t>
      </w:r>
      <w:r w:rsidRPr="00635EF7">
        <w:t xml:space="preserve"> és </w:t>
      </w:r>
      <w:r w:rsidR="003F7A12">
        <w:t>GOT</w:t>
      </w:r>
      <w:r w:rsidRPr="00635EF7">
        <w:t xml:space="preserve"> emelkedése esetében 18,0</w:t>
      </w:r>
      <w:r w:rsidR="003F7A12">
        <w:t> </w:t>
      </w:r>
      <w:r w:rsidRPr="00635EF7">
        <w:t>nap (tartomány: 2-132</w:t>
      </w:r>
      <w:r w:rsidR="003F7A12">
        <w:t> </w:t>
      </w:r>
      <w:r w:rsidRPr="00635EF7">
        <w:t>nap), illetve 12</w:t>
      </w:r>
      <w:r w:rsidR="003F7A12">
        <w:t> </w:t>
      </w:r>
      <w:r w:rsidRPr="00635EF7">
        <w:t>nap (tartomány: 5-19</w:t>
      </w:r>
      <w:r w:rsidR="003F7A12">
        <w:t> </w:t>
      </w:r>
      <w:r w:rsidRPr="00635EF7">
        <w:t>nap) volt.</w:t>
      </w:r>
    </w:p>
    <w:p w14:paraId="1768F455" w14:textId="77777777" w:rsidR="00635EF7" w:rsidRDefault="00635EF7" w:rsidP="00F76EBD"/>
    <w:p w14:paraId="23EB3414" w14:textId="41A104AA" w:rsidR="00635EF7" w:rsidRPr="00AB35DB" w:rsidRDefault="00137CEA" w:rsidP="00F76EBD">
      <w:pPr>
        <w:rPr>
          <w:i/>
          <w:iCs/>
        </w:rPr>
      </w:pPr>
      <w:r w:rsidRPr="00AB35DB">
        <w:rPr>
          <w:i/>
          <w:iCs/>
        </w:rPr>
        <w:t>Emésztőrendszeri betegségek és tünetek</w:t>
      </w:r>
    </w:p>
    <w:p w14:paraId="7BE52149" w14:textId="77777777" w:rsidR="00C64F25" w:rsidRPr="0092182A" w:rsidRDefault="00C64F25" w:rsidP="00C64F25">
      <w:pPr>
        <w:rPr>
          <w:lang w:val="en-US"/>
        </w:rPr>
      </w:pPr>
      <w:r w:rsidRPr="0092182A">
        <w:rPr>
          <w:lang w:val="en-US"/>
        </w:rPr>
        <w:t>Az em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szt</w:t>
      </w:r>
      <w:r w:rsidRPr="0092182A">
        <w:rPr>
          <w:rFonts w:hint="eastAsia"/>
          <w:lang w:val="en-US"/>
        </w:rPr>
        <w:t>ő</w:t>
      </w:r>
      <w:r w:rsidRPr="0092182A">
        <w:rPr>
          <w:lang w:val="en-US"/>
        </w:rPr>
        <w:t>rendszeri betegs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gek k</w:t>
      </w:r>
      <w:r w:rsidRPr="0092182A">
        <w:rPr>
          <w:rFonts w:hint="eastAsia"/>
          <w:lang w:val="en-US"/>
        </w:rPr>
        <w:t>ö</w:t>
      </w:r>
      <w:r w:rsidRPr="0092182A">
        <w:rPr>
          <w:lang w:val="en-US"/>
        </w:rPr>
        <w:t>z</w:t>
      </w:r>
      <w:r w:rsidRPr="0092182A">
        <w:rPr>
          <w:rFonts w:hint="eastAsia"/>
          <w:lang w:val="en-US"/>
        </w:rPr>
        <w:t>ü</w:t>
      </w:r>
      <w:r w:rsidRPr="0092182A">
        <w:rPr>
          <w:lang w:val="en-US"/>
        </w:rPr>
        <w:t>l a BCHILD vizsg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latban bozutinibbel kezelt 55 gyermekn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 xml:space="preserve">l 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s</w:t>
      </w:r>
    </w:p>
    <w:p w14:paraId="203AD9CB" w14:textId="77777777" w:rsidR="00C64F25" w:rsidRPr="0092182A" w:rsidRDefault="00C64F25" w:rsidP="00C64F25">
      <w:pPr>
        <w:rPr>
          <w:lang w:val="en-US"/>
        </w:rPr>
      </w:pPr>
      <w:r w:rsidRPr="0092182A">
        <w:rPr>
          <w:lang w:val="en-US"/>
        </w:rPr>
        <w:t>serd</w:t>
      </w:r>
      <w:r w:rsidRPr="0092182A">
        <w:rPr>
          <w:rFonts w:hint="eastAsia"/>
          <w:lang w:val="en-US"/>
        </w:rPr>
        <w:t>ü</w:t>
      </w:r>
      <w:r w:rsidRPr="0092182A">
        <w:rPr>
          <w:lang w:val="en-US"/>
        </w:rPr>
        <w:t>l</w:t>
      </w:r>
      <w:r w:rsidRPr="0092182A">
        <w:rPr>
          <w:rFonts w:hint="eastAsia"/>
          <w:lang w:val="en-US"/>
        </w:rPr>
        <w:t>ő</w:t>
      </w:r>
      <w:r w:rsidRPr="0092182A">
        <w:rPr>
          <w:lang w:val="en-US"/>
        </w:rPr>
        <w:t>n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l a hasmen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s 81,8%-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n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l, a h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ny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s 56,4%-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n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 xml:space="preserve">l 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s a h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nyinger 50,9%-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n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l jelentkezett.</w:t>
      </w:r>
    </w:p>
    <w:p w14:paraId="0CC2065C" w14:textId="77777777" w:rsidR="00C64F25" w:rsidRPr="0092182A" w:rsidRDefault="00C64F25" w:rsidP="00C64F25">
      <w:pPr>
        <w:rPr>
          <w:lang w:val="en-US"/>
        </w:rPr>
      </w:pPr>
      <w:r w:rsidRPr="0092182A">
        <w:rPr>
          <w:lang w:val="en-US"/>
        </w:rPr>
        <w:t>H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rom beteg (5,5%) hagyta abba a bozutinib-kezel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st hasmen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s (n = 3), hasi f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jdalom (n = 2),</w:t>
      </w:r>
    </w:p>
    <w:p w14:paraId="0A7AA116" w14:textId="77777777" w:rsidR="00C64F25" w:rsidRPr="0092182A" w:rsidRDefault="00C64F25" w:rsidP="00C64F25">
      <w:pPr>
        <w:rPr>
          <w:lang w:val="en-US"/>
        </w:rPr>
      </w:pPr>
      <w:r w:rsidRPr="0092182A">
        <w:rPr>
          <w:lang w:val="en-US"/>
        </w:rPr>
        <w:t>h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 xml:space="preserve">nyinger (n = 1) 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s/vagy h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ny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s (n = 1) miatt. Az em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szt</w:t>
      </w:r>
      <w:r w:rsidRPr="0092182A">
        <w:rPr>
          <w:rFonts w:hint="eastAsia"/>
          <w:lang w:val="en-US"/>
        </w:rPr>
        <w:t>ő</w:t>
      </w:r>
      <w:r w:rsidRPr="0092182A">
        <w:rPr>
          <w:lang w:val="en-US"/>
        </w:rPr>
        <w:t>rendszeri betegs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geket tapasztal</w:t>
      </w:r>
      <w:r w:rsidRPr="0092182A">
        <w:rPr>
          <w:rFonts w:hint="eastAsia"/>
          <w:lang w:val="en-US"/>
        </w:rPr>
        <w:t>ó</w:t>
      </w:r>
    </w:p>
    <w:p w14:paraId="1D827C2C" w14:textId="77777777" w:rsidR="00C64F25" w:rsidRPr="0092182A" w:rsidRDefault="00C64F25" w:rsidP="00C64F25">
      <w:pPr>
        <w:rPr>
          <w:lang w:val="en-US"/>
        </w:rPr>
      </w:pPr>
      <w:r w:rsidRPr="0092182A">
        <w:rPr>
          <w:lang w:val="en-US"/>
        </w:rPr>
        <w:t xml:space="preserve">gyermekek 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s serd</w:t>
      </w:r>
      <w:r w:rsidRPr="0092182A">
        <w:rPr>
          <w:rFonts w:hint="eastAsia"/>
          <w:lang w:val="en-US"/>
        </w:rPr>
        <w:t>ü</w:t>
      </w:r>
      <w:r w:rsidRPr="0092182A">
        <w:rPr>
          <w:lang w:val="en-US"/>
        </w:rPr>
        <w:t>l</w:t>
      </w:r>
      <w:r w:rsidRPr="0092182A">
        <w:rPr>
          <w:rFonts w:hint="eastAsia"/>
          <w:lang w:val="en-US"/>
        </w:rPr>
        <w:t>ő</w:t>
      </w:r>
      <w:r w:rsidRPr="0092182A">
        <w:rPr>
          <w:lang w:val="en-US"/>
        </w:rPr>
        <w:t>k k</w:t>
      </w:r>
      <w:r w:rsidRPr="0092182A">
        <w:rPr>
          <w:rFonts w:hint="eastAsia"/>
          <w:lang w:val="en-US"/>
        </w:rPr>
        <w:t>ö</w:t>
      </w:r>
      <w:r w:rsidRPr="0092182A">
        <w:rPr>
          <w:lang w:val="en-US"/>
        </w:rPr>
        <w:t>z</w:t>
      </w:r>
      <w:r w:rsidRPr="0092182A">
        <w:rPr>
          <w:rFonts w:hint="eastAsia"/>
          <w:lang w:val="en-US"/>
        </w:rPr>
        <w:t>ü</w:t>
      </w:r>
      <w:r w:rsidRPr="0092182A">
        <w:rPr>
          <w:lang w:val="en-US"/>
        </w:rPr>
        <w:t>l 9-n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l (19%) meg kellett szak</w:t>
      </w:r>
      <w:r w:rsidRPr="0092182A">
        <w:rPr>
          <w:rFonts w:hint="eastAsia"/>
          <w:lang w:val="en-US"/>
        </w:rPr>
        <w:t>í</w:t>
      </w:r>
      <w:r w:rsidRPr="0092182A">
        <w:rPr>
          <w:lang w:val="en-US"/>
        </w:rPr>
        <w:t>tani a kezel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 xml:space="preserve">st, 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s 4 (8,3%) ig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nyelte a</w:t>
      </w:r>
    </w:p>
    <w:p w14:paraId="31E259C9" w14:textId="1039EE26" w:rsidR="00C64F25" w:rsidRPr="0092182A" w:rsidRDefault="00C64F25" w:rsidP="00C64F25">
      <w:pPr>
        <w:rPr>
          <w:lang w:val="en-US"/>
        </w:rPr>
      </w:pPr>
      <w:r w:rsidRPr="0092182A">
        <w:rPr>
          <w:lang w:val="en-US"/>
        </w:rPr>
        <w:t>d</w:t>
      </w:r>
      <w:r w:rsidRPr="0092182A">
        <w:rPr>
          <w:rFonts w:hint="eastAsia"/>
          <w:lang w:val="en-US"/>
        </w:rPr>
        <w:t>ó</w:t>
      </w:r>
      <w:r w:rsidRPr="0092182A">
        <w:rPr>
          <w:lang w:val="en-US"/>
        </w:rPr>
        <w:t>zis cs</w:t>
      </w:r>
      <w:r w:rsidRPr="0092182A">
        <w:rPr>
          <w:rFonts w:hint="eastAsia"/>
          <w:lang w:val="en-US"/>
        </w:rPr>
        <w:t>ö</w:t>
      </w:r>
      <w:r w:rsidRPr="0092182A">
        <w:rPr>
          <w:lang w:val="en-US"/>
        </w:rPr>
        <w:t>kkent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s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 xml:space="preserve">t. A </w:t>
      </w:r>
      <w:r w:rsidR="006517E7" w:rsidRPr="0092182A">
        <w:rPr>
          <w:lang w:val="en-US"/>
        </w:rPr>
        <w:t>kezelés megszakításá</w:t>
      </w:r>
      <w:r w:rsidRPr="0092182A">
        <w:rPr>
          <w:lang w:val="en-US"/>
        </w:rPr>
        <w:t>t ig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nyl</w:t>
      </w:r>
      <w:r w:rsidRPr="0092182A">
        <w:rPr>
          <w:rFonts w:hint="eastAsia"/>
          <w:lang w:val="en-US"/>
        </w:rPr>
        <w:t>ő</w:t>
      </w:r>
      <w:r w:rsidRPr="0092182A">
        <w:rPr>
          <w:lang w:val="en-US"/>
        </w:rPr>
        <w:t xml:space="preserve"> 9 beteg k</w:t>
      </w:r>
      <w:r w:rsidRPr="0092182A">
        <w:rPr>
          <w:rFonts w:hint="eastAsia"/>
          <w:lang w:val="en-US"/>
        </w:rPr>
        <w:t>ö</w:t>
      </w:r>
      <w:r w:rsidRPr="0092182A">
        <w:rPr>
          <w:lang w:val="en-US"/>
        </w:rPr>
        <w:t>z</w:t>
      </w:r>
      <w:r w:rsidRPr="0092182A">
        <w:rPr>
          <w:rFonts w:hint="eastAsia"/>
          <w:lang w:val="en-US"/>
        </w:rPr>
        <w:t>ü</w:t>
      </w:r>
      <w:r w:rsidRPr="0092182A">
        <w:rPr>
          <w:lang w:val="en-US"/>
        </w:rPr>
        <w:t>l 8-n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l (88,9%) v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geztek re-challenge-t.</w:t>
      </w:r>
    </w:p>
    <w:p w14:paraId="539B3787" w14:textId="77777777" w:rsidR="00C64F25" w:rsidRPr="0092182A" w:rsidRDefault="00C64F25" w:rsidP="00C64F25">
      <w:pPr>
        <w:rPr>
          <w:lang w:val="en-US"/>
        </w:rPr>
      </w:pPr>
      <w:r w:rsidRPr="0092182A">
        <w:rPr>
          <w:lang w:val="en-US"/>
        </w:rPr>
        <w:t>Ebb</w:t>
      </w:r>
      <w:r w:rsidRPr="0092182A">
        <w:rPr>
          <w:rFonts w:hint="eastAsia"/>
          <w:lang w:val="en-US"/>
        </w:rPr>
        <w:t>ő</w:t>
      </w:r>
      <w:r w:rsidRPr="0092182A">
        <w:rPr>
          <w:lang w:val="en-US"/>
        </w:rPr>
        <w:t>l 55,6%-n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l volt sikeres a re-challenge. A hasmen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s kialakul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s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ig eltelt id</w:t>
      </w:r>
      <w:r w:rsidRPr="0092182A">
        <w:rPr>
          <w:rFonts w:hint="eastAsia"/>
          <w:lang w:val="en-US"/>
        </w:rPr>
        <w:t>ő</w:t>
      </w:r>
      <w:r w:rsidRPr="0092182A">
        <w:rPr>
          <w:lang w:val="en-US"/>
        </w:rPr>
        <w:t xml:space="preserve"> medi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nja 2 nap volt,</w:t>
      </w:r>
    </w:p>
    <w:p w14:paraId="28539DF9" w14:textId="04AE2923" w:rsidR="00137CEA" w:rsidRPr="0092182A" w:rsidRDefault="00C64F25" w:rsidP="00C64F25">
      <w:pPr>
        <w:rPr>
          <w:lang w:val="en-US"/>
        </w:rPr>
      </w:pP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s a b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rmely fok</w:t>
      </w:r>
      <w:r w:rsidRPr="0092182A">
        <w:rPr>
          <w:rFonts w:hint="eastAsia"/>
          <w:lang w:val="en-US"/>
        </w:rPr>
        <w:t>ú</w:t>
      </w:r>
      <w:r w:rsidRPr="0092182A">
        <w:rPr>
          <w:lang w:val="en-US"/>
        </w:rPr>
        <w:t xml:space="preserve"> hasmen</w:t>
      </w:r>
      <w:r w:rsidRPr="0092182A">
        <w:rPr>
          <w:rFonts w:hint="eastAsia"/>
          <w:lang w:val="en-US"/>
        </w:rPr>
        <w:t>é</w:t>
      </w:r>
      <w:r w:rsidRPr="0092182A">
        <w:rPr>
          <w:lang w:val="en-US"/>
        </w:rPr>
        <w:t>s id</w:t>
      </w:r>
      <w:r w:rsidRPr="0092182A">
        <w:rPr>
          <w:rFonts w:hint="eastAsia"/>
          <w:lang w:val="en-US"/>
        </w:rPr>
        <w:t>ő</w:t>
      </w:r>
      <w:r w:rsidRPr="0092182A">
        <w:rPr>
          <w:lang w:val="en-US"/>
        </w:rPr>
        <w:t>tartam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nak medi</w:t>
      </w:r>
      <w:r w:rsidRPr="0092182A">
        <w:rPr>
          <w:rFonts w:hint="eastAsia"/>
          <w:lang w:val="en-US"/>
        </w:rPr>
        <w:t>á</w:t>
      </w:r>
      <w:r w:rsidRPr="0092182A">
        <w:rPr>
          <w:lang w:val="en-US"/>
        </w:rPr>
        <w:t>nja 2 nap volt.</w:t>
      </w:r>
    </w:p>
    <w:p w14:paraId="2BA6838C" w14:textId="77777777" w:rsidR="00C64F25" w:rsidRPr="00137CEA" w:rsidRDefault="00C64F25" w:rsidP="00C64F25"/>
    <w:p w14:paraId="2AE01E51" w14:textId="6C3E6FE2" w:rsidR="00137CEA" w:rsidRPr="00AB35DB" w:rsidRDefault="00137CEA" w:rsidP="00137CEA">
      <w:pPr>
        <w:rPr>
          <w:i/>
          <w:iCs/>
        </w:rPr>
      </w:pPr>
      <w:r w:rsidRPr="00AB35DB">
        <w:rPr>
          <w:i/>
          <w:iCs/>
        </w:rPr>
        <w:t>Vese</w:t>
      </w:r>
      <w:r w:rsidR="00004C81">
        <w:rPr>
          <w:i/>
          <w:iCs/>
        </w:rPr>
        <w:t>betegségek</w:t>
      </w:r>
    </w:p>
    <w:p w14:paraId="72F7E07D" w14:textId="1971E5D9" w:rsidR="00137CEA" w:rsidRPr="00137CEA" w:rsidRDefault="00137CEA" w:rsidP="00137CEA">
      <w:r w:rsidRPr="00137CEA">
        <w:t>A gyermekgyógyászati vizsgálatban az összesen 55</w:t>
      </w:r>
      <w:r w:rsidR="00AD068A">
        <w:t> </w:t>
      </w:r>
      <w:r w:rsidRPr="00137CEA">
        <w:t xml:space="preserve">beteg közül 45-nek (82%) </w:t>
      </w:r>
      <w:r w:rsidR="00102381" w:rsidRPr="00137CEA">
        <w:t xml:space="preserve">volt </w:t>
      </w:r>
      <w:r w:rsidRPr="00137CEA">
        <w:t>normális eGFR-értéke (≥</w:t>
      </w:r>
      <w:r w:rsidR="00AD068A">
        <w:t> </w:t>
      </w:r>
      <w:r w:rsidRPr="00137CEA">
        <w:t>90</w:t>
      </w:r>
      <w:r w:rsidR="00AD068A">
        <w:t> </w:t>
      </w:r>
      <w:r w:rsidRPr="00137CEA">
        <w:t>ml/perc/1,73</w:t>
      </w:r>
      <w:r w:rsidR="00AD068A">
        <w:t> </w:t>
      </w:r>
      <w:r w:rsidRPr="00137CEA">
        <w:t>m</w:t>
      </w:r>
      <w:r w:rsidRPr="00AB35DB">
        <w:rPr>
          <w:vertAlign w:val="superscript"/>
        </w:rPr>
        <w:t>2</w:t>
      </w:r>
      <w:r w:rsidRPr="00137CEA">
        <w:t>, a Bedside Schwartz-egyenlettel becsülve) a vizsgálat kezdetén. E</w:t>
      </w:r>
      <w:r w:rsidR="00AD068A">
        <w:t>zen</w:t>
      </w:r>
      <w:r w:rsidRPr="00137CEA">
        <w:t xml:space="preserve"> 45</w:t>
      </w:r>
      <w:r w:rsidR="00AD068A">
        <w:t> </w:t>
      </w:r>
      <w:r w:rsidRPr="00137CEA">
        <w:t>beteg közül 19-nél (34,5%) az eGFR 1. fokozatú</w:t>
      </w:r>
      <w:r w:rsidR="00EE00AA">
        <w:t>ra</w:t>
      </w:r>
      <w:r w:rsidRPr="00137CEA">
        <w:t xml:space="preserve"> (60</w:t>
      </w:r>
      <w:r w:rsidR="006517E7">
        <w:t>–</w:t>
      </w:r>
      <w:r w:rsidRPr="00137CEA">
        <w:t>&lt;</w:t>
      </w:r>
      <w:r w:rsidR="00AD068A">
        <w:t> </w:t>
      </w:r>
      <w:r w:rsidRPr="00137CEA">
        <w:t>90</w:t>
      </w:r>
      <w:r w:rsidR="00AD068A">
        <w:t> </w:t>
      </w:r>
      <w:r w:rsidRPr="00137CEA">
        <w:t>ml/perc/1,73</w:t>
      </w:r>
      <w:r w:rsidR="00AD068A">
        <w:t> </w:t>
      </w:r>
      <w:r w:rsidRPr="00137CEA">
        <w:t>m</w:t>
      </w:r>
      <w:r w:rsidRPr="00AB35DB">
        <w:rPr>
          <w:vertAlign w:val="superscript"/>
        </w:rPr>
        <w:t>2</w:t>
      </w:r>
      <w:r w:rsidRPr="00137CEA">
        <w:t>), 1-nél (1,8%) pedig 2. fokozatú</w:t>
      </w:r>
      <w:r w:rsidR="00EE00AA">
        <w:t>ra</w:t>
      </w:r>
      <w:r w:rsidRPr="00137CEA">
        <w:t xml:space="preserve"> (30</w:t>
      </w:r>
      <w:r w:rsidR="00EE00AA">
        <w:noBreakHyphen/>
      </w:r>
      <w:r w:rsidRPr="00137CEA">
        <w:t>60 ml/perc/1,73</w:t>
      </w:r>
      <w:r w:rsidR="00EE00AA">
        <w:t> </w:t>
      </w:r>
      <w:r w:rsidRPr="00137CEA">
        <w:t>m</w:t>
      </w:r>
      <w:r w:rsidRPr="00AB35DB">
        <w:rPr>
          <w:vertAlign w:val="superscript"/>
        </w:rPr>
        <w:t>2</w:t>
      </w:r>
      <w:r w:rsidRPr="00137CEA">
        <w:t xml:space="preserve">) </w:t>
      </w:r>
      <w:r w:rsidR="00EE00AA">
        <w:t xml:space="preserve">történő </w:t>
      </w:r>
      <w:r w:rsidRPr="00137CEA">
        <w:t xml:space="preserve">csökkenése </w:t>
      </w:r>
      <w:r w:rsidR="00EE00AA">
        <w:t xml:space="preserve">volt </w:t>
      </w:r>
      <w:r w:rsidRPr="00137CEA">
        <w:t>tapasztalható 13,47</w:t>
      </w:r>
      <w:r w:rsidR="00EE00AA">
        <w:t> </w:t>
      </w:r>
      <w:r w:rsidRPr="00137CEA">
        <w:t>hónap elteltével. Egyik résztvevőnél sem volt 45</w:t>
      </w:r>
      <w:r w:rsidR="00EE00AA">
        <w:t> </w:t>
      </w:r>
      <w:r w:rsidRPr="00137CEA">
        <w:t>ml/perc/1,73</w:t>
      </w:r>
      <w:r w:rsidR="00EE00AA">
        <w:t> </w:t>
      </w:r>
      <w:r w:rsidRPr="00137CEA">
        <w:t>m</w:t>
      </w:r>
      <w:r w:rsidRPr="00AB35DB">
        <w:rPr>
          <w:vertAlign w:val="superscript"/>
        </w:rPr>
        <w:t>2</w:t>
      </w:r>
      <w:r w:rsidRPr="00137CEA">
        <w:t xml:space="preserve"> alatti eGFR a vizsgálat kezdete után, a vizsgálat </w:t>
      </w:r>
      <w:r w:rsidR="00EE00AA">
        <w:t>kiindulási</w:t>
      </w:r>
      <w:r w:rsidRPr="00137CEA">
        <w:t xml:space="preserve"> értékeitől függetlenül.</w:t>
      </w:r>
    </w:p>
    <w:p w14:paraId="0F7CD8FA" w14:textId="77777777" w:rsidR="00847902" w:rsidRPr="00012AB3" w:rsidRDefault="00847902" w:rsidP="00F76EBD"/>
    <w:p w14:paraId="381262F3" w14:textId="77777777" w:rsidR="00F76EBD" w:rsidRPr="00012AB3" w:rsidRDefault="00F76EBD" w:rsidP="00F76EBD">
      <w:r w:rsidRPr="00012AB3">
        <w:rPr>
          <w:u w:val="single"/>
        </w:rPr>
        <w:t>Egyes kiválasztott mellékhatások leírása</w:t>
      </w:r>
    </w:p>
    <w:p w14:paraId="7FAD5B09" w14:textId="77777777" w:rsidR="00F76EBD" w:rsidRPr="00012AB3" w:rsidRDefault="00F76EBD" w:rsidP="00F76EBD"/>
    <w:p w14:paraId="388A7343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Vérképzőszervi és nyirokrendszeri betegségek és tünetek</w:t>
      </w:r>
    </w:p>
    <w:p w14:paraId="3274A915" w14:textId="48943796" w:rsidR="00F76EBD" w:rsidRPr="00012AB3" w:rsidRDefault="00F76EBD" w:rsidP="00F76EBD">
      <w:r w:rsidRPr="00012AB3">
        <w:t xml:space="preserve">A 372 (27,1%) </w:t>
      </w:r>
      <w:r w:rsidR="006D35B0">
        <w:t>felnőtt</w:t>
      </w:r>
      <w:r w:rsidR="006D35B0" w:rsidRPr="00012AB3">
        <w:t xml:space="preserve"> </w:t>
      </w:r>
      <w:r w:rsidRPr="00012AB3">
        <w:t>betegből, akiknél anaemia mellékhatást jelentettek, 6 hagyta abba a bozutinib szedését anaemia miatt. Legfeljebb 1. fokozatú toxicitást 95 (25,5%) betegnél, 2. fokozatút 135-nél (36,3%), 3. fokozatút 113-nál (30,4%), míg 4. fokozatút 29-nél (7,8%) észleltek. Ezeknél a betegeknél az első epizódig eltelt időtartam hosszának mediánja 29</w:t>
      </w:r>
      <w:r w:rsidR="00941FD7" w:rsidRPr="00012AB3">
        <w:t> </w:t>
      </w:r>
      <w:r w:rsidRPr="00012AB3">
        <w:t>nap (tartomány: 1</w:t>
      </w:r>
      <w:r w:rsidR="00472D92" w:rsidRPr="00012AB3">
        <w:noBreakHyphen/>
      </w:r>
      <w:r w:rsidRPr="00012AB3">
        <w:t>3999</w:t>
      </w:r>
      <w:r w:rsidR="00472D92" w:rsidRPr="00012AB3">
        <w:t> </w:t>
      </w:r>
      <w:r w:rsidRPr="00012AB3">
        <w:t>nap), míg az epizódok hosszának mediánja 22 nap (tartomány: 1</w:t>
      </w:r>
      <w:r w:rsidR="00941FD7" w:rsidRPr="00012AB3">
        <w:noBreakHyphen/>
      </w:r>
      <w:r w:rsidRPr="00012AB3">
        <w:t>3682</w:t>
      </w:r>
      <w:r w:rsidR="00941FD7" w:rsidRPr="00012AB3">
        <w:t> </w:t>
      </w:r>
      <w:r w:rsidRPr="00012AB3">
        <w:t>nap) volt.</w:t>
      </w:r>
    </w:p>
    <w:p w14:paraId="40875901" w14:textId="77777777" w:rsidR="00F76EBD" w:rsidRPr="00012AB3" w:rsidRDefault="00F76EBD" w:rsidP="00F76EBD"/>
    <w:p w14:paraId="236E550E" w14:textId="57EADE0A" w:rsidR="00F76EBD" w:rsidRPr="00012AB3" w:rsidRDefault="00F76EBD" w:rsidP="00F76EBD">
      <w:r w:rsidRPr="00012AB3">
        <w:t xml:space="preserve">Abból a 209 (15,2%) </w:t>
      </w:r>
      <w:r w:rsidR="006D35B0">
        <w:t xml:space="preserve">felnőtt </w:t>
      </w:r>
      <w:r w:rsidRPr="00012AB3">
        <w:t>betegből, akiknél neutropenia mellékhatást jelentettek, 19 hagyta abba neutropenia miatt a bozutinib szedését. Legfeljebb 1. fokozatú toxicitást 19 (9,1%) betegnél, 2. fokozatút 45 (21,5%) betegnél, 3. fokozatút 95 (45,5%) betegnél, míg 4. fokozatút 50 (23,9%) betegnél észleltek. Ezeknél a betegeknél az első epizódig eltelt időtartam hosszának mediánja 56</w:t>
      </w:r>
      <w:r w:rsidR="00941FD7" w:rsidRPr="00012AB3">
        <w:t> </w:t>
      </w:r>
      <w:r w:rsidRPr="00012AB3">
        <w:t>nap (tartomány: 1</w:t>
      </w:r>
      <w:r w:rsidR="00941FD7" w:rsidRPr="00012AB3">
        <w:noBreakHyphen/>
      </w:r>
      <w:r w:rsidRPr="00012AB3">
        <w:t>1769</w:t>
      </w:r>
      <w:r w:rsidR="00941FD7" w:rsidRPr="00012AB3">
        <w:t> </w:t>
      </w:r>
      <w:r w:rsidRPr="00012AB3">
        <w:t>nap), míg az epizódok hosszának mediánja 15</w:t>
      </w:r>
      <w:r w:rsidR="00941FD7" w:rsidRPr="00012AB3">
        <w:t> </w:t>
      </w:r>
      <w:r w:rsidRPr="00012AB3">
        <w:t>nap (tartomány: 1</w:t>
      </w:r>
      <w:r w:rsidR="00941FD7" w:rsidRPr="00012AB3">
        <w:noBreakHyphen/>
      </w:r>
      <w:r w:rsidRPr="00012AB3">
        <w:t>913</w:t>
      </w:r>
      <w:r w:rsidR="00941FD7" w:rsidRPr="00012AB3">
        <w:t> </w:t>
      </w:r>
      <w:r w:rsidRPr="00012AB3">
        <w:t>nap) volt.</w:t>
      </w:r>
    </w:p>
    <w:p w14:paraId="5AC1BDD2" w14:textId="77777777" w:rsidR="00F76EBD" w:rsidRPr="00012AB3" w:rsidRDefault="00F76EBD" w:rsidP="00F76EBD"/>
    <w:p w14:paraId="559C02EB" w14:textId="192CC0B9" w:rsidR="00F76EBD" w:rsidRPr="00012AB3" w:rsidRDefault="00F76EBD" w:rsidP="00F76EBD">
      <w:r w:rsidRPr="00012AB3">
        <w:t xml:space="preserve">Abból a 472 (34,4%) </w:t>
      </w:r>
      <w:r w:rsidR="006D35B0">
        <w:t xml:space="preserve">felnőtt </w:t>
      </w:r>
      <w:r w:rsidRPr="00012AB3">
        <w:t>betegből, akiknél thrombocytopenia mellékhatást jelentettek, 42 hagyta abba thrombocytopenia miatt a bozutinib szedését. Legfeljebb 1. fokozatú toxicitást 114 (24,2%) betegnél, 2.</w:t>
      </w:r>
      <w:r w:rsidR="003C6127" w:rsidRPr="00012AB3">
        <w:t xml:space="preserve"> </w:t>
      </w:r>
      <w:r w:rsidRPr="00012AB3">
        <w:t>fokozatút 88 (18,6%) betegnél, 3. fokozatút 172 (36,4%) betegnél, míg 4. fokozatút 98 (20,8%) betegnél észleltek. Ezeknél a betegeknél az első epizódig eltelt időtartam hosszának mediánja 28</w:t>
      </w:r>
      <w:r w:rsidR="00941FD7" w:rsidRPr="00012AB3">
        <w:t> </w:t>
      </w:r>
      <w:r w:rsidRPr="00012AB3">
        <w:t>nap (tartomány: 1</w:t>
      </w:r>
      <w:r w:rsidR="00941FD7" w:rsidRPr="00012AB3">
        <w:noBreakHyphen/>
      </w:r>
      <w:r w:rsidRPr="00012AB3">
        <w:t>1688</w:t>
      </w:r>
      <w:r w:rsidR="00941FD7" w:rsidRPr="00012AB3">
        <w:t> </w:t>
      </w:r>
      <w:r w:rsidRPr="00012AB3">
        <w:t>nap), míg az epizódok hosszának mediánja 15</w:t>
      </w:r>
      <w:r w:rsidR="00941FD7" w:rsidRPr="00012AB3">
        <w:t> </w:t>
      </w:r>
      <w:r w:rsidRPr="00012AB3">
        <w:t>nap (tartomány: 1</w:t>
      </w:r>
      <w:r w:rsidR="00941FD7" w:rsidRPr="00012AB3">
        <w:noBreakHyphen/>
      </w:r>
      <w:r w:rsidRPr="00012AB3">
        <w:t>3921</w:t>
      </w:r>
      <w:r w:rsidR="00941FD7" w:rsidRPr="00012AB3">
        <w:t> </w:t>
      </w:r>
      <w:r w:rsidRPr="00012AB3">
        <w:t>nap) volt.</w:t>
      </w:r>
    </w:p>
    <w:p w14:paraId="5D28E535" w14:textId="77777777" w:rsidR="00F76EBD" w:rsidRPr="00012AB3" w:rsidRDefault="00F76EBD" w:rsidP="00F76EBD"/>
    <w:p w14:paraId="04EE1B6B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Máj- és epebetegségek, ill. tünetek</w:t>
      </w:r>
    </w:p>
    <w:p w14:paraId="3D9E8055" w14:textId="2ACBFEC7" w:rsidR="00F76EBD" w:rsidRPr="00012AB3" w:rsidRDefault="00F76EBD" w:rsidP="00F76EBD">
      <w:r w:rsidRPr="00012AB3">
        <w:t xml:space="preserve">Azoknál a </w:t>
      </w:r>
      <w:r w:rsidR="006D35B0">
        <w:t xml:space="preserve">felnőtt </w:t>
      </w:r>
      <w:r w:rsidRPr="00012AB3">
        <w:t>betegeknél, akiknél (összes fokozatú) GPT- vagy GOT-szint-emelkedés mellékhatást jelentettek, a mellékhatás kialakulásáig eltelt, megfigyelt időtartam mediánja 29</w:t>
      </w:r>
      <w:r w:rsidR="003C6127" w:rsidRPr="00012AB3">
        <w:t> </w:t>
      </w:r>
      <w:r w:rsidRPr="00012AB3">
        <w:t>nap, a mellékhatás kialakulásáig eltelt időtartomány a GPT és a GOT esetében 1</w:t>
      </w:r>
      <w:r w:rsidR="003C6127" w:rsidRPr="00012AB3">
        <w:noBreakHyphen/>
      </w:r>
      <w:r w:rsidRPr="00012AB3">
        <w:t>3995</w:t>
      </w:r>
      <w:r w:rsidR="004E675E" w:rsidRPr="00012AB3">
        <w:t> </w:t>
      </w:r>
      <w:r w:rsidRPr="00012AB3">
        <w:t>nap volt. Az egyes események időtartamának mediánja a GPT esetében 17 nap (tartomány: 1</w:t>
      </w:r>
      <w:r w:rsidR="004E675E" w:rsidRPr="00012AB3">
        <w:noBreakHyphen/>
      </w:r>
      <w:r w:rsidRPr="00012AB3">
        <w:t>1148</w:t>
      </w:r>
      <w:r w:rsidR="004E675E" w:rsidRPr="00012AB3">
        <w:t> </w:t>
      </w:r>
      <w:r w:rsidRPr="00012AB3">
        <w:t>nap), míg a GOT esetében 15</w:t>
      </w:r>
      <w:r w:rsidR="004E675E" w:rsidRPr="00012AB3">
        <w:t> </w:t>
      </w:r>
      <w:r w:rsidRPr="00012AB3">
        <w:t>nap (tartomány: 1</w:t>
      </w:r>
      <w:r w:rsidR="00941FD7" w:rsidRPr="00012AB3">
        <w:noBreakHyphen/>
      </w:r>
      <w:r w:rsidRPr="00012AB3">
        <w:t>803</w:t>
      </w:r>
      <w:r w:rsidR="00941FD7" w:rsidRPr="00012AB3">
        <w:t> </w:t>
      </w:r>
      <w:r w:rsidRPr="00012AB3">
        <w:t>nap) volt.</w:t>
      </w:r>
    </w:p>
    <w:p w14:paraId="04AE1A05" w14:textId="77777777" w:rsidR="00F76EBD" w:rsidRPr="00012AB3" w:rsidRDefault="00F76EBD" w:rsidP="00F76EBD"/>
    <w:p w14:paraId="2628DCD4" w14:textId="418B7898" w:rsidR="00F76EBD" w:rsidRPr="00012AB3" w:rsidRDefault="004D6D37" w:rsidP="00F76EBD">
      <w:r w:rsidRPr="00012AB3">
        <w:t xml:space="preserve">1711, bozutinibbel kezelt </w:t>
      </w:r>
      <w:r w:rsidR="001E3F34">
        <w:t xml:space="preserve">felnőtt </w:t>
      </w:r>
      <w:r w:rsidRPr="00012AB3">
        <w:t>beteg közül k</w:t>
      </w:r>
      <w:r w:rsidR="00F76EBD" w:rsidRPr="00012AB3">
        <w:t xml:space="preserve">ét esetben </w:t>
      </w:r>
      <w:r w:rsidRPr="00012AB3">
        <w:t xml:space="preserve">(2/1711: 0,1%) </w:t>
      </w:r>
      <w:r w:rsidR="00F76EBD" w:rsidRPr="00012AB3">
        <w:t>jelentkezett gyógyszer</w:t>
      </w:r>
      <w:r w:rsidR="003C6127" w:rsidRPr="00012AB3">
        <w:t xml:space="preserve"> </w:t>
      </w:r>
      <w:r w:rsidR="00F76EBD" w:rsidRPr="00012AB3">
        <w:t>indukált</w:t>
      </w:r>
      <w:r w:rsidR="003C6127" w:rsidRPr="00012AB3">
        <w:t>a</w:t>
      </w:r>
      <w:r w:rsidR="00F76EBD" w:rsidRPr="00012AB3">
        <w:t xml:space="preserve"> májkárosodás (meghatározása: az ULN ≥</w:t>
      </w:r>
      <w:r w:rsidR="004E675E" w:rsidRPr="00012AB3">
        <w:t> </w:t>
      </w:r>
      <w:r w:rsidR="00F76EBD" w:rsidRPr="00012AB3">
        <w:t>3-szorosát kitevő GPT- vagy GOT- és az ULN &gt;</w:t>
      </w:r>
      <w:r w:rsidR="004E675E" w:rsidRPr="00012AB3">
        <w:t> </w:t>
      </w:r>
      <w:r w:rsidR="00F76EBD" w:rsidRPr="00012AB3">
        <w:t>2-szeresét kitevő összbilirubinszint</w:t>
      </w:r>
      <w:r w:rsidRPr="00012AB3">
        <w:t xml:space="preserve"> </w:t>
      </w:r>
      <w:r w:rsidR="00F76EBD" w:rsidRPr="00012AB3">
        <w:t>emelkedés, valamint az ULN &lt;</w:t>
      </w:r>
      <w:r w:rsidR="004E675E" w:rsidRPr="00012AB3">
        <w:t> </w:t>
      </w:r>
      <w:r w:rsidR="00F76EBD" w:rsidRPr="00012AB3">
        <w:t>2</w:t>
      </w:r>
      <w:r w:rsidR="004E675E" w:rsidRPr="00012AB3">
        <w:noBreakHyphen/>
      </w:r>
      <w:r w:rsidR="00F76EBD" w:rsidRPr="00012AB3">
        <w:t>szeresét kitevő alkalikusfoszfatázszint-emelkedés egyidejűleg) egyéb kiváltó ok nélkül.</w:t>
      </w:r>
    </w:p>
    <w:p w14:paraId="08AC6E89" w14:textId="77777777" w:rsidR="00F76EBD" w:rsidRPr="00012AB3" w:rsidRDefault="00F76EBD" w:rsidP="00F76EBD"/>
    <w:p w14:paraId="5A19361D" w14:textId="77777777" w:rsidR="00F76EBD" w:rsidRPr="00012AB3" w:rsidRDefault="00F76EBD" w:rsidP="00AB35DB">
      <w:pPr>
        <w:rPr>
          <w:i/>
        </w:rPr>
      </w:pPr>
      <w:r w:rsidRPr="00012AB3">
        <w:rPr>
          <w:i/>
        </w:rPr>
        <w:t>Hepatitis B-reaktiváció</w:t>
      </w:r>
    </w:p>
    <w:p w14:paraId="143DE728" w14:textId="45C0E8E5" w:rsidR="00F76EBD" w:rsidRPr="00012AB3" w:rsidRDefault="00F76EBD" w:rsidP="00F76EBD">
      <w:r w:rsidRPr="00012AB3">
        <w:t>A BCR-ABL tirozin</w:t>
      </w:r>
      <w:r w:rsidR="00B41D10">
        <w:t>-</w:t>
      </w:r>
      <w:r w:rsidRPr="00012AB3">
        <w:t>kináz-inhibitorok alkalmazásával kapcsolatban a hepatitis B reaktivációjáról számoltak be. Egyes esetekben akut májelégtelenség vagy fulmináns hepatitis alakult ki, amely májtranszplantációhoz vagy halálos kimenetelhez vezetett (lásd 4.4</w:t>
      </w:r>
      <w:r w:rsidR="000760C1" w:rsidRPr="00012AB3">
        <w:t> pont</w:t>
      </w:r>
      <w:r w:rsidRPr="00012AB3">
        <w:t>).</w:t>
      </w:r>
    </w:p>
    <w:p w14:paraId="25D99D3C" w14:textId="77777777" w:rsidR="00F76EBD" w:rsidRPr="00012AB3" w:rsidRDefault="00F76EBD" w:rsidP="00F76EBD"/>
    <w:p w14:paraId="2871C703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Emésztőrendszeri betegségek és tünetek</w:t>
      </w:r>
    </w:p>
    <w:p w14:paraId="20A1CD40" w14:textId="05DB5E55" w:rsidR="00F76EBD" w:rsidRPr="00012AB3" w:rsidRDefault="00F76EBD" w:rsidP="00F76EBD">
      <w:r w:rsidRPr="00012AB3">
        <w:t>A hasmenést tapasztaló 1103 (80,4%) beteg közül 14</w:t>
      </w:r>
      <w:r w:rsidR="00196E6D" w:rsidRPr="00012AB3">
        <w:t> </w:t>
      </w:r>
      <w:r w:rsidRPr="00012AB3">
        <w:t>beteg hagyta abba a bozutinib szedését hasmenés miatt. A betegek közül 756 (68,5%) kapott egyidejű gyógyszeres kezelést a hasmenés ellen.</w:t>
      </w:r>
      <w:r w:rsidR="00196E6D" w:rsidRPr="00012AB3">
        <w:t xml:space="preserve"> </w:t>
      </w:r>
      <w:r w:rsidRPr="00012AB3">
        <w:t>575 (52,1%) betegnél legfeljebb 1. fokozatú toxicitást, 383-nál (34,7%) 2. fokozatút, 144-nél (13,1%) 3. fokozatút, míg 1</w:t>
      </w:r>
      <w:r w:rsidR="00E26DC1" w:rsidRPr="00012AB3">
        <w:t> </w:t>
      </w:r>
      <w:r w:rsidRPr="00012AB3">
        <w:t>betegnél (0,1%) 4. fokozatú eseményt észleltek. A hasmenéses betegeknél az első epizódig eltelt időtartam hosszának mediánja 2</w:t>
      </w:r>
      <w:r w:rsidR="00196E6D" w:rsidRPr="00012AB3">
        <w:t> </w:t>
      </w:r>
      <w:r w:rsidRPr="00012AB3">
        <w:t>nap (tartomány: 1</w:t>
      </w:r>
      <w:r w:rsidR="00196E6D" w:rsidRPr="00012AB3">
        <w:noBreakHyphen/>
      </w:r>
      <w:r w:rsidRPr="00012AB3">
        <w:t>2702</w:t>
      </w:r>
      <w:r w:rsidR="00196E6D" w:rsidRPr="00012AB3">
        <w:t> </w:t>
      </w:r>
      <w:r w:rsidRPr="00012AB3">
        <w:t>nap), míg a bármely fokozatú hasmenés időtartamának mediánja 2</w:t>
      </w:r>
      <w:r w:rsidR="00196E6D" w:rsidRPr="00012AB3">
        <w:t> </w:t>
      </w:r>
      <w:r w:rsidRPr="00012AB3">
        <w:t>nap (tartomány: 1</w:t>
      </w:r>
      <w:r w:rsidR="00196E6D" w:rsidRPr="00012AB3">
        <w:noBreakHyphen/>
      </w:r>
      <w:r w:rsidRPr="00012AB3">
        <w:t>4247 nap) volt.</w:t>
      </w:r>
    </w:p>
    <w:p w14:paraId="7A4BD16F" w14:textId="77777777" w:rsidR="00F76EBD" w:rsidRPr="00012AB3" w:rsidRDefault="00F76EBD" w:rsidP="00F76EBD"/>
    <w:p w14:paraId="49AE9093" w14:textId="2892B803" w:rsidR="00F76EBD" w:rsidRPr="00012AB3" w:rsidRDefault="00F76EBD" w:rsidP="00F76EBD">
      <w:r w:rsidRPr="00012AB3">
        <w:t>Az 1103</w:t>
      </w:r>
      <w:r w:rsidR="001E3F34">
        <w:t>,</w:t>
      </w:r>
      <w:r w:rsidRPr="00012AB3">
        <w:t xml:space="preserve"> hasmenéses beteg közül 218-at (19,8%) kezeltek a terápia megszakításával, és közülük 208 (95,4%) esetében kezdték újra adni a bozutinibet. A kezelést újrakezdő betegek közül 201-nél (96,6%) nem fordult elő további epizód, ill. nem hagyta abba a bozutinib szedését további hasmenéses epizódok miatt.</w:t>
      </w:r>
    </w:p>
    <w:p w14:paraId="48ED3DFB" w14:textId="77777777" w:rsidR="00F76EBD" w:rsidRPr="00012AB3" w:rsidRDefault="00F76EBD" w:rsidP="00F76EBD">
      <w:pPr>
        <w:rPr>
          <w:i/>
        </w:rPr>
      </w:pPr>
    </w:p>
    <w:p w14:paraId="506F9336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Szívbetegségek és szívvel kapcsolatos tünetek</w:t>
      </w:r>
    </w:p>
    <w:p w14:paraId="7E298172" w14:textId="4BBE8798" w:rsidR="00196E6D" w:rsidRPr="00012AB3" w:rsidRDefault="00196E6D" w:rsidP="00F76EBD">
      <w:r w:rsidRPr="00012AB3">
        <w:t>1372 beteg közül 50 betegnél (3,6%) fordult elő szívelégtelenség és 57 betegnél (4,2%) jelentkeztek cardialis ischaemiás események.</w:t>
      </w:r>
    </w:p>
    <w:p w14:paraId="03E8DE8C" w14:textId="77777777" w:rsidR="00196E6D" w:rsidRPr="00012AB3" w:rsidRDefault="00196E6D" w:rsidP="00F76EBD"/>
    <w:p w14:paraId="636F4DF7" w14:textId="79173767" w:rsidR="00F76EBD" w:rsidRPr="00012AB3" w:rsidRDefault="00F76EBD" w:rsidP="00F76EBD">
      <w:r w:rsidRPr="00012AB3">
        <w:t>Hét betegnél (0,5%) észleltek (500</w:t>
      </w:r>
      <w:r w:rsidR="00BD557E" w:rsidRPr="00012AB3">
        <w:t> </w:t>
      </w:r>
      <w:r w:rsidRPr="00012AB3">
        <w:t>ms-n</w:t>
      </w:r>
      <w:r w:rsidR="00BD557E" w:rsidRPr="00012AB3">
        <w:t>á</w:t>
      </w:r>
      <w:r w:rsidRPr="00012AB3">
        <w:t>l nagyobb) QTcF-megnyúlást. Tizenegy (0,8%) betegnél tapasztaltak a kiindulási értékhez viszonyított &gt;</w:t>
      </w:r>
      <w:r w:rsidR="00BD557E" w:rsidRPr="00012AB3">
        <w:t> </w:t>
      </w:r>
      <w:r w:rsidRPr="00012AB3">
        <w:t>60</w:t>
      </w:r>
      <w:r w:rsidR="006D4395" w:rsidRPr="00012AB3">
        <w:t> </w:t>
      </w:r>
      <w:r w:rsidRPr="00012AB3">
        <w:t>ms-os QTcF-megnyúlást. A kezeletlen vagy jelentős cardiovascularis betegségben (beleértve a QTc-szakasz kiindulási időpontban fennálló megnyúlását) szenvedők, nem kerültek bevonásra a klinikai vizsgálatokba (lásd 5.1 és 5.3</w:t>
      </w:r>
      <w:r w:rsidR="000760C1" w:rsidRPr="00012AB3">
        <w:t> pont</w:t>
      </w:r>
      <w:r w:rsidRPr="00012AB3">
        <w:t>).</w:t>
      </w:r>
    </w:p>
    <w:p w14:paraId="400EE448" w14:textId="77777777" w:rsidR="00F76EBD" w:rsidRDefault="00F76EBD" w:rsidP="00F76EBD"/>
    <w:p w14:paraId="0BB34A11" w14:textId="458C5F14" w:rsidR="001E3F34" w:rsidRPr="00E86F1D" w:rsidRDefault="001E3F34" w:rsidP="001E3F34">
      <w:pPr>
        <w:rPr>
          <w:i/>
          <w:iCs/>
        </w:rPr>
      </w:pPr>
      <w:r w:rsidRPr="00E86F1D">
        <w:rPr>
          <w:i/>
          <w:iCs/>
        </w:rPr>
        <w:t>Vese</w:t>
      </w:r>
      <w:r w:rsidR="00004C81">
        <w:rPr>
          <w:i/>
          <w:iCs/>
        </w:rPr>
        <w:t>betegségek</w:t>
      </w:r>
    </w:p>
    <w:p w14:paraId="7891CCB8" w14:textId="3C0FB078" w:rsidR="001E3F34" w:rsidRPr="001E3F34" w:rsidRDefault="001E3F34" w:rsidP="001E3F34">
      <w:r w:rsidRPr="001E3F34">
        <w:t>Újonnan diagnosztizált</w:t>
      </w:r>
      <w:r w:rsidR="00560E7C">
        <w:t>,</w:t>
      </w:r>
      <w:r w:rsidRPr="001E3F34">
        <w:t xml:space="preserve"> krónikus </w:t>
      </w:r>
      <w:r w:rsidR="00560E7C">
        <w:t>fázisú CML-ben</w:t>
      </w:r>
      <w:r w:rsidRPr="001E3F34">
        <w:t xml:space="preserve"> szenvedő, 400</w:t>
      </w:r>
      <w:r w:rsidR="00560E7C">
        <w:t> </w:t>
      </w:r>
      <w:r w:rsidRPr="001E3F34">
        <w:t>mg</w:t>
      </w:r>
      <w:r w:rsidR="00CB0EFE">
        <w:t>-mal</w:t>
      </w:r>
      <w:r w:rsidRPr="001E3F34">
        <w:t xml:space="preserve"> kezelt betegeknél az eGFR </w:t>
      </w:r>
      <w:r w:rsidR="000B79AC">
        <w:t xml:space="preserve">kiindulási </w:t>
      </w:r>
      <w:r w:rsidRPr="001E3F34">
        <w:t>értékhez viszonyított medián csökkenése (az MDRD-egyenlettel becsülve) 11,1</w:t>
      </w:r>
      <w:r w:rsidR="000B79AC">
        <w:t> </w:t>
      </w:r>
      <w:r w:rsidRPr="001E3F34">
        <w:t>ml/perc/1,73</w:t>
      </w:r>
      <w:r w:rsidR="000B79AC">
        <w:t> </w:t>
      </w:r>
      <w:r w:rsidRPr="001E3F34">
        <w:t>m</w:t>
      </w:r>
      <w:r w:rsidRPr="00AB35DB">
        <w:rPr>
          <w:vertAlign w:val="superscript"/>
        </w:rPr>
        <w:t>2</w:t>
      </w:r>
      <w:r w:rsidRPr="001E3F34">
        <w:t xml:space="preserve"> volt 1</w:t>
      </w:r>
      <w:r w:rsidR="000B79AC">
        <w:t> </w:t>
      </w:r>
      <w:r w:rsidRPr="001E3F34">
        <w:t>év elteltével, és 14,1</w:t>
      </w:r>
      <w:r w:rsidR="000B79AC">
        <w:t> </w:t>
      </w:r>
      <w:r w:rsidRPr="001E3F34">
        <w:t>ml/perc/1,73</w:t>
      </w:r>
      <w:r w:rsidR="000B79AC">
        <w:t> </w:t>
      </w:r>
      <w:r w:rsidRPr="001E3F34">
        <w:t>m</w:t>
      </w:r>
      <w:r w:rsidRPr="00AB35DB">
        <w:rPr>
          <w:vertAlign w:val="superscript"/>
        </w:rPr>
        <w:t>2</w:t>
      </w:r>
      <w:r w:rsidRPr="001E3F34">
        <w:t xml:space="preserve"> 5</w:t>
      </w:r>
      <w:r w:rsidR="000B79AC">
        <w:t> </w:t>
      </w:r>
      <w:r w:rsidRPr="001E3F34">
        <w:t>év elteltével a kezelés alatt álló betegeknél. A korábban kezel</w:t>
      </w:r>
      <w:r w:rsidR="000B79AC">
        <w:t>ésben nem részesült</w:t>
      </w:r>
      <w:r w:rsidRPr="001E3F34">
        <w:t xml:space="preserve"> </w:t>
      </w:r>
      <w:r w:rsidR="000B79AC">
        <w:t>CML-es</w:t>
      </w:r>
      <w:r w:rsidRPr="001E3F34">
        <w:t xml:space="preserve"> betegeknél</w:t>
      </w:r>
      <w:r w:rsidR="000B79AC">
        <w:t>, akiket</w:t>
      </w:r>
      <w:r w:rsidRPr="001E3F34">
        <w:t xml:space="preserve"> </w:t>
      </w:r>
      <w:r w:rsidR="000B79AC" w:rsidRPr="001E3F34">
        <w:t>500</w:t>
      </w:r>
      <w:r w:rsidR="000B79AC">
        <w:t> </w:t>
      </w:r>
      <w:r w:rsidR="000B79AC" w:rsidRPr="001E3F34">
        <w:t>mg</w:t>
      </w:r>
      <w:r w:rsidR="00CB0EFE">
        <w:t>-mal</w:t>
      </w:r>
      <w:r w:rsidR="000B79AC" w:rsidRPr="001E3F34">
        <w:t xml:space="preserve"> kezelt</w:t>
      </w:r>
      <w:r w:rsidR="000B79AC">
        <w:t>ek,</w:t>
      </w:r>
      <w:r w:rsidR="000B79AC" w:rsidRPr="001E3F34">
        <w:t xml:space="preserve"> </w:t>
      </w:r>
      <w:r w:rsidRPr="001E3F34">
        <w:t>az eGFR medián csökkenése 9,2</w:t>
      </w:r>
      <w:r w:rsidR="000B79AC">
        <w:t> </w:t>
      </w:r>
      <w:r w:rsidRPr="001E3F34">
        <w:t>ml/perc/1,73</w:t>
      </w:r>
      <w:r w:rsidR="000B79AC">
        <w:t> </w:t>
      </w:r>
      <w:r w:rsidRPr="001E3F34">
        <w:t>m</w:t>
      </w:r>
      <w:r w:rsidRPr="00AB35DB">
        <w:rPr>
          <w:vertAlign w:val="superscript"/>
        </w:rPr>
        <w:t>2</w:t>
      </w:r>
      <w:r w:rsidRPr="001E3F34">
        <w:t xml:space="preserve"> volt 1</w:t>
      </w:r>
      <w:r w:rsidR="000B79AC">
        <w:t> </w:t>
      </w:r>
      <w:r w:rsidRPr="001E3F34">
        <w:t>év elteltével, 12,0</w:t>
      </w:r>
      <w:r w:rsidR="000B79AC">
        <w:t> </w:t>
      </w:r>
      <w:r w:rsidRPr="001E3F34">
        <w:t>ml/perc/1,73</w:t>
      </w:r>
      <w:r w:rsidR="000B79AC">
        <w:t> </w:t>
      </w:r>
      <w:r w:rsidRPr="001E3F34">
        <w:t>m</w:t>
      </w:r>
      <w:r w:rsidRPr="00AB35DB">
        <w:rPr>
          <w:vertAlign w:val="superscript"/>
        </w:rPr>
        <w:t>2</w:t>
      </w:r>
      <w:r w:rsidRPr="001E3F34">
        <w:t xml:space="preserve"> 5</w:t>
      </w:r>
      <w:r w:rsidR="000B79AC">
        <w:t> </w:t>
      </w:r>
      <w:r w:rsidRPr="001E3F34">
        <w:t xml:space="preserve">év </w:t>
      </w:r>
      <w:r w:rsidR="000B79AC">
        <w:t>után</w:t>
      </w:r>
      <w:r w:rsidRPr="001E3F34">
        <w:t xml:space="preserve"> és 16,6</w:t>
      </w:r>
      <w:r w:rsidR="000B79AC">
        <w:t> </w:t>
      </w:r>
      <w:r w:rsidRPr="001E3F34">
        <w:t>ml/perc/1,73</w:t>
      </w:r>
      <w:r w:rsidR="000B79AC">
        <w:t> </w:t>
      </w:r>
      <w:r w:rsidRPr="001E3F34">
        <w:t>m</w:t>
      </w:r>
      <w:r w:rsidRPr="00AB35DB">
        <w:rPr>
          <w:vertAlign w:val="superscript"/>
        </w:rPr>
        <w:t>2</w:t>
      </w:r>
      <w:r w:rsidRPr="001E3F34">
        <w:t xml:space="preserve"> a </w:t>
      </w:r>
      <w:r w:rsidR="0060679A">
        <w:t xml:space="preserve">10 év </w:t>
      </w:r>
      <w:r w:rsidRPr="001E3F34">
        <w:t>kezelés alatt álló betegeknél. Az 500</w:t>
      </w:r>
      <w:r w:rsidR="0060679A">
        <w:t> </w:t>
      </w:r>
      <w:r w:rsidRPr="001E3F34">
        <w:t>mg</w:t>
      </w:r>
      <w:r w:rsidR="00CB0EFE">
        <w:t>-mal</w:t>
      </w:r>
      <w:r w:rsidRPr="001E3F34">
        <w:t xml:space="preserve"> kezelt, </w:t>
      </w:r>
      <w:r w:rsidR="0060679A">
        <w:t xml:space="preserve">krónikus fázisú </w:t>
      </w:r>
      <w:r w:rsidRPr="001E3F34">
        <w:t>és előrehaladott stádiumú CML-ben szenvedő</w:t>
      </w:r>
      <w:r w:rsidR="004342B4">
        <w:t>, előzetesen már kezelést kapott</w:t>
      </w:r>
      <w:r w:rsidRPr="001E3F34">
        <w:t xml:space="preserve"> betegeknél a medián eGFR-csökkenés 7,6</w:t>
      </w:r>
      <w:r w:rsidR="004342B4">
        <w:t> </w:t>
      </w:r>
      <w:r w:rsidRPr="001E3F34">
        <w:t>ml/perc/1,73</w:t>
      </w:r>
      <w:r w:rsidR="004342B4">
        <w:t> </w:t>
      </w:r>
      <w:r w:rsidRPr="001E3F34">
        <w:t>m</w:t>
      </w:r>
      <w:r w:rsidRPr="00AB35DB">
        <w:rPr>
          <w:vertAlign w:val="superscript"/>
        </w:rPr>
        <w:t>2</w:t>
      </w:r>
      <w:r w:rsidRPr="001E3F34">
        <w:t xml:space="preserve"> volt 1</w:t>
      </w:r>
      <w:r w:rsidR="004342B4">
        <w:t> </w:t>
      </w:r>
      <w:r w:rsidRPr="001E3F34">
        <w:t>év után, 12,3</w:t>
      </w:r>
      <w:r w:rsidR="004342B4">
        <w:t> </w:t>
      </w:r>
      <w:r w:rsidRPr="001E3F34">
        <w:t>ml/perc/1,73</w:t>
      </w:r>
      <w:r w:rsidR="004342B4">
        <w:t> </w:t>
      </w:r>
      <w:r w:rsidRPr="001E3F34">
        <w:t>m</w:t>
      </w:r>
      <w:r w:rsidRPr="00AB35DB">
        <w:rPr>
          <w:vertAlign w:val="superscript"/>
        </w:rPr>
        <w:t>2</w:t>
      </w:r>
      <w:r w:rsidRPr="001E3F34">
        <w:t xml:space="preserve"> 5</w:t>
      </w:r>
      <w:r w:rsidR="004342B4">
        <w:t> </w:t>
      </w:r>
      <w:r w:rsidRPr="001E3F34">
        <w:t>év után és 15,9</w:t>
      </w:r>
      <w:r w:rsidR="004342B4">
        <w:t> </w:t>
      </w:r>
      <w:r w:rsidRPr="001E3F34">
        <w:t>ml/perc/1,73</w:t>
      </w:r>
      <w:r w:rsidR="004342B4">
        <w:t> </w:t>
      </w:r>
      <w:r w:rsidRPr="001E3F34">
        <w:t>m</w:t>
      </w:r>
      <w:r w:rsidRPr="00AB35DB">
        <w:rPr>
          <w:vertAlign w:val="superscript"/>
        </w:rPr>
        <w:t>2</w:t>
      </w:r>
      <w:r w:rsidRPr="001E3F34">
        <w:t xml:space="preserve"> 10</w:t>
      </w:r>
      <w:r w:rsidR="004342B4">
        <w:t> </w:t>
      </w:r>
      <w:r w:rsidRPr="001E3F34">
        <w:t xml:space="preserve">év </w:t>
      </w:r>
      <w:r w:rsidR="004342B4">
        <w:t>elteltével</w:t>
      </w:r>
      <w:r w:rsidRPr="001E3F34">
        <w:t xml:space="preserve"> a kezelés alatt álló betegeknél. A korábban egy vagy több TKI</w:t>
      </w:r>
      <w:r w:rsidR="004342B4">
        <w:noBreakHyphen/>
      </w:r>
      <w:r w:rsidRPr="001E3F34">
        <w:t>vel kezelt Ph+ CML-ben szenvedő betegeknél, akiket 500</w:t>
      </w:r>
      <w:r w:rsidR="00C26605">
        <w:t> </w:t>
      </w:r>
      <w:r w:rsidRPr="001E3F34">
        <w:t>mg</w:t>
      </w:r>
      <w:r w:rsidR="00CB0EFE">
        <w:t>-mal</w:t>
      </w:r>
      <w:r w:rsidRPr="001E3F34">
        <w:t xml:space="preserve"> kezeltek, a medián eGFR-csökkenés a kiindulási értékhez képest 9,2</w:t>
      </w:r>
      <w:r w:rsidR="00C26605">
        <w:t> </w:t>
      </w:r>
      <w:r w:rsidRPr="001E3F34">
        <w:t>ml/perc/1,73</w:t>
      </w:r>
      <w:r w:rsidR="00C26605">
        <w:t> </w:t>
      </w:r>
      <w:r w:rsidRPr="001E3F34">
        <w:t>m</w:t>
      </w:r>
      <w:r w:rsidRPr="00AB35DB">
        <w:rPr>
          <w:vertAlign w:val="superscript"/>
        </w:rPr>
        <w:t>2</w:t>
      </w:r>
      <w:r w:rsidRPr="001E3F34">
        <w:t xml:space="preserve"> volt 1</w:t>
      </w:r>
      <w:r w:rsidR="00C26605">
        <w:t> </w:t>
      </w:r>
      <w:r w:rsidRPr="001E3F34">
        <w:t>év után és 14,5</w:t>
      </w:r>
      <w:r w:rsidR="00C26605">
        <w:t> </w:t>
      </w:r>
      <w:r w:rsidRPr="001E3F34">
        <w:t>ml/perc/1,73</w:t>
      </w:r>
      <w:r w:rsidR="00C26605">
        <w:t> </w:t>
      </w:r>
      <w:r w:rsidRPr="001E3F34">
        <w:t>m</w:t>
      </w:r>
      <w:r w:rsidRPr="00AB35DB">
        <w:rPr>
          <w:vertAlign w:val="superscript"/>
        </w:rPr>
        <w:t>2</w:t>
      </w:r>
      <w:r w:rsidRPr="001E3F34">
        <w:t xml:space="preserve"> 4</w:t>
      </w:r>
      <w:r w:rsidR="00C26605">
        <w:t> </w:t>
      </w:r>
      <w:r w:rsidRPr="001E3F34">
        <w:t>év után a kezelés alatt álló betegeknél.</w:t>
      </w:r>
    </w:p>
    <w:p w14:paraId="5C9EE663" w14:textId="77777777" w:rsidR="001E3F34" w:rsidRPr="00012AB3" w:rsidRDefault="001E3F34" w:rsidP="00F76EBD"/>
    <w:p w14:paraId="55E8C8B4" w14:textId="77777777" w:rsidR="00E26DC1" w:rsidRPr="00012AB3" w:rsidRDefault="00E26DC1" w:rsidP="00E26DC1">
      <w:pPr>
        <w:rPr>
          <w:u w:val="single"/>
        </w:rPr>
      </w:pPr>
      <w:r w:rsidRPr="00012AB3">
        <w:rPr>
          <w:u w:val="single"/>
        </w:rPr>
        <w:t>Feltételezett mellékhatások bejelentése</w:t>
      </w:r>
    </w:p>
    <w:p w14:paraId="5E688605" w14:textId="77777777" w:rsidR="00E26DC1" w:rsidRPr="00012AB3" w:rsidRDefault="00E26DC1" w:rsidP="00E26DC1">
      <w:r w:rsidRPr="00012AB3">
        <w:t xml:space="preserve">A gyógyszer engedélyezését követően lényeges a feltételezett mellékhatások bejelentése, mert ez fontos eszköze annak, hogy a gyógyszer előny/kockázat profilját folyamatosan figyelemmel lehessen </w:t>
      </w:r>
      <w:r w:rsidRPr="00012AB3">
        <w:lastRenderedPageBreak/>
        <w:t xml:space="preserve">kísérni. </w:t>
      </w:r>
    </w:p>
    <w:p w14:paraId="3BFCD18F" w14:textId="40F1C80E" w:rsidR="00F76EBD" w:rsidRPr="00012AB3" w:rsidRDefault="00E26DC1" w:rsidP="00E26DC1">
      <w:r w:rsidRPr="00012AB3">
        <w:t xml:space="preserve">Az egészségügyi szakembereket kérjük, hogy jelentsék be a feltételezett mellékhatásokat a hatóság részére az </w:t>
      </w:r>
      <w:hyperlink r:id="rId7" w:history="1">
        <w:r w:rsidRPr="00012AB3">
          <w:rPr>
            <w:rStyle w:val="llbChar"/>
            <w:rFonts w:eastAsiaTheme="majorEastAsia"/>
            <w:highlight w:val="lightGray"/>
          </w:rPr>
          <w:t>V. függelékben</w:t>
        </w:r>
      </w:hyperlink>
      <w:r w:rsidRPr="00012AB3">
        <w:rPr>
          <w:highlight w:val="lightGray"/>
        </w:rPr>
        <w:t xml:space="preserve"> található elérhetőségek valamelyikén keresztül</w:t>
      </w:r>
      <w:r w:rsidR="00F76EBD" w:rsidRPr="00012AB3">
        <w:t>.</w:t>
      </w:r>
    </w:p>
    <w:p w14:paraId="6D002E6B" w14:textId="77777777" w:rsidR="00F76EBD" w:rsidRPr="00012AB3" w:rsidRDefault="00F76EBD" w:rsidP="00F76EBD"/>
    <w:p w14:paraId="3B01A60C" w14:textId="52265C0C" w:rsidR="00F76EBD" w:rsidRPr="00012AB3" w:rsidRDefault="003E680E" w:rsidP="003E680E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4.9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Túladagolás</w:t>
      </w:r>
    </w:p>
    <w:p w14:paraId="494BF8D8" w14:textId="77777777" w:rsidR="00F76EBD" w:rsidRPr="00012AB3" w:rsidRDefault="00F76EBD" w:rsidP="00F76EBD"/>
    <w:p w14:paraId="0296522F" w14:textId="0C72831D" w:rsidR="00F76EBD" w:rsidRPr="00012AB3" w:rsidRDefault="00F76EBD" w:rsidP="00F76EBD">
      <w:r w:rsidRPr="00012AB3">
        <w:t xml:space="preserve">A </w:t>
      </w:r>
      <w:r w:rsidR="008F6012" w:rsidRPr="00012AB3">
        <w:t xml:space="preserve">klinikai vizsgálatokban a </w:t>
      </w:r>
      <w:r w:rsidRPr="00012AB3">
        <w:t>bozutinib túladagolásával kapcsolatos tapasztalat</w:t>
      </w:r>
      <w:r w:rsidR="008F6012" w:rsidRPr="00012AB3">
        <w:t>ok</w:t>
      </w:r>
      <w:r w:rsidRPr="00012AB3">
        <w:t xml:space="preserve"> elszigetelt esetekre korlátozód</w:t>
      </w:r>
      <w:r w:rsidR="008F6012" w:rsidRPr="00012AB3">
        <w:t>tak</w:t>
      </w:r>
      <w:r w:rsidRPr="00012AB3">
        <w:t>. A bozutinibet túladagol</w:t>
      </w:r>
      <w:r w:rsidR="00E0756D" w:rsidRPr="00012AB3">
        <w:t>ó</w:t>
      </w:r>
      <w:r w:rsidRPr="00012AB3">
        <w:t xml:space="preserve"> betegeket megfigyelés alatt kell tartani, és megfelelő szupportív kezelésben kell részesíteni.</w:t>
      </w:r>
    </w:p>
    <w:p w14:paraId="5BDB9523" w14:textId="77777777" w:rsidR="00F76EBD" w:rsidRPr="00012AB3" w:rsidRDefault="00F76EBD" w:rsidP="00F76EBD"/>
    <w:p w14:paraId="11F5452C" w14:textId="77777777" w:rsidR="00F76EBD" w:rsidRPr="00012AB3" w:rsidRDefault="00F76EBD" w:rsidP="00F76EBD"/>
    <w:p w14:paraId="096B7138" w14:textId="76043A01" w:rsidR="00F76EBD" w:rsidRPr="00012AB3" w:rsidRDefault="00F76EBD" w:rsidP="003E680E">
      <w:pPr>
        <w:pStyle w:val="Listaszerbekezds"/>
        <w:numPr>
          <w:ilvl w:val="0"/>
          <w:numId w:val="18"/>
        </w:numPr>
        <w:ind w:left="567" w:hanging="567"/>
        <w:rPr>
          <w:b/>
          <w:bCs/>
        </w:rPr>
      </w:pPr>
      <w:r w:rsidRPr="00012AB3">
        <w:rPr>
          <w:b/>
          <w:bCs/>
        </w:rPr>
        <w:t>FARMAKOLÓGIAI TULAJDONSÁGOK</w:t>
      </w:r>
    </w:p>
    <w:p w14:paraId="79E328B6" w14:textId="77777777" w:rsidR="00F76EBD" w:rsidRPr="00012AB3" w:rsidRDefault="00F76EBD" w:rsidP="00F76EBD"/>
    <w:p w14:paraId="1A9DD73D" w14:textId="06DE495B" w:rsidR="00F76EBD" w:rsidRPr="00012AB3" w:rsidRDefault="003E680E" w:rsidP="003E680E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5.1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Farmakodinámiás tulajdonságok</w:t>
      </w:r>
    </w:p>
    <w:p w14:paraId="34570239" w14:textId="77777777" w:rsidR="00F76EBD" w:rsidRPr="00012AB3" w:rsidRDefault="00F76EBD" w:rsidP="00F76EBD"/>
    <w:p w14:paraId="08FD0DFE" w14:textId="77777777" w:rsidR="00F76EBD" w:rsidRPr="00012AB3" w:rsidRDefault="00F76EBD" w:rsidP="00F76EBD">
      <w:r w:rsidRPr="00012AB3">
        <w:t xml:space="preserve">Farmakoterápiás csoport: daganatellenes szerek, proteinkináz-gátlók, ATC-kód: L01EA04. </w:t>
      </w:r>
    </w:p>
    <w:p w14:paraId="6F0E6F1C" w14:textId="77777777" w:rsidR="00F76EBD" w:rsidRPr="00012AB3" w:rsidRDefault="00F76EBD" w:rsidP="00F76EBD">
      <w:pPr>
        <w:rPr>
          <w:u w:val="single"/>
        </w:rPr>
      </w:pPr>
    </w:p>
    <w:p w14:paraId="17C97AF6" w14:textId="77777777" w:rsidR="00F76EBD" w:rsidRPr="00012AB3" w:rsidRDefault="00F76EBD" w:rsidP="00F76EBD">
      <w:r w:rsidRPr="00012AB3">
        <w:rPr>
          <w:u w:val="single"/>
        </w:rPr>
        <w:t>Hatásmechanizmus</w:t>
      </w:r>
    </w:p>
    <w:p w14:paraId="6D692044" w14:textId="7DBE841C" w:rsidR="006D4395" w:rsidRPr="00012AB3" w:rsidRDefault="00F76EBD" w:rsidP="00F76EBD">
      <w:r w:rsidRPr="00012AB3">
        <w:t>A bozutinib a kináz</w:t>
      </w:r>
      <w:r w:rsidR="008F6012" w:rsidRPr="00012AB3">
        <w:t>-</w:t>
      </w:r>
      <w:r w:rsidRPr="00012AB3">
        <w:t xml:space="preserve">gátlók néven ismert gyógyszercsaládba tartozik. </w:t>
      </w:r>
    </w:p>
    <w:p w14:paraId="277EF786" w14:textId="04DF1893" w:rsidR="00F76EBD" w:rsidRPr="00012AB3" w:rsidRDefault="00F76EBD" w:rsidP="00F76EBD">
      <w:r w:rsidRPr="00012AB3">
        <w:t>A bozutinib gátolja a CML-ért felelős BCR-ABL kináz működését. Modellvizsgálatok azt jelzik, hogy a bozutinib a BCR-ABL</w:t>
      </w:r>
      <w:r w:rsidR="008F6012" w:rsidRPr="00012AB3">
        <w:t>-</w:t>
      </w:r>
      <w:r w:rsidRPr="00012AB3">
        <w:t>kináz doménjéhez kötődik. A bozutinib az Src kináz</w:t>
      </w:r>
      <w:r w:rsidR="008F6012" w:rsidRPr="00012AB3">
        <w:t>-</w:t>
      </w:r>
      <w:r w:rsidRPr="00012AB3">
        <w:t>család, köztük az Src, a Lyn és a Hck inhibitora is. A bozutinib minimális mértékben gátolja a vérlemezke eredetű növekedési faktor- (PDGF-) receptort és a c-Kit-et.</w:t>
      </w:r>
    </w:p>
    <w:p w14:paraId="4CEAA672" w14:textId="77777777" w:rsidR="00F76EBD" w:rsidRPr="00012AB3" w:rsidRDefault="00F76EBD" w:rsidP="00F76EBD"/>
    <w:p w14:paraId="61004A4A" w14:textId="594EFF63" w:rsidR="00F76EBD" w:rsidRPr="00012AB3" w:rsidRDefault="00F76EBD" w:rsidP="00F76EBD">
      <w:r w:rsidRPr="00012AB3">
        <w:rPr>
          <w:i/>
        </w:rPr>
        <w:t xml:space="preserve">In vitro </w:t>
      </w:r>
      <w:r w:rsidRPr="00012AB3">
        <w:t>vizsgálatokban a bozutinib gátolja a széles körben alkalmazott CML sejtvonalak, a Ph+ ALL sejtvonalak és a betegekből származó primer, primitív CML sejtek osztódását és túlélését. A bozutinib a 18</w:t>
      </w:r>
      <w:r w:rsidR="0007570C" w:rsidRPr="00012AB3">
        <w:t> </w:t>
      </w:r>
      <w:r w:rsidRPr="00012AB3">
        <w:t>murin myeloid sejtvonalakban expresszált imatinib-rezisztens BCR-ABL forma közül 16-ot gátolt. A bozutinib-kezelés csökkentette a kopasz egerekben növő CML-tumor méretét, és gátolta azoknak a murin myeloid tumoroknak a növekedését, amelyek imatinib-rezisztens BCR-ABL formákat expresszáltak. A bozutinib gátolja a c-Fms receptor tirozin-kinázokat, az EphA- és B</w:t>
      </w:r>
      <w:r w:rsidR="0007570C" w:rsidRPr="00012AB3">
        <w:noBreakHyphen/>
      </w:r>
      <w:r w:rsidRPr="00012AB3">
        <w:t>receptorokat, a Trk családba tartozó kinázokat, az Ax1 családba tartozó kinázokat, a Tec családba tartozó kinázokat, az ErbB család egyes tagjait, a nem-receptor tirozin-kináz Csk-t, az Ste 20</w:t>
      </w:r>
      <w:r w:rsidR="0007570C" w:rsidRPr="00012AB3">
        <w:t> </w:t>
      </w:r>
      <w:r w:rsidRPr="00012AB3">
        <w:t>családba tartozó szerin/treonin-kinázokat és 2</w:t>
      </w:r>
      <w:r w:rsidR="0007570C" w:rsidRPr="00012AB3">
        <w:t> </w:t>
      </w:r>
      <w:r w:rsidRPr="00012AB3">
        <w:t>kalmodulin-dependens protein-kinázt.</w:t>
      </w:r>
    </w:p>
    <w:p w14:paraId="632EE1C8" w14:textId="77777777" w:rsidR="00F76EBD" w:rsidRPr="00012AB3" w:rsidRDefault="00F76EBD" w:rsidP="00F76EBD"/>
    <w:p w14:paraId="18989AE3" w14:textId="77777777" w:rsidR="00F76EBD" w:rsidRPr="00012AB3" w:rsidRDefault="00F76EBD" w:rsidP="00F76EBD">
      <w:r w:rsidRPr="00012AB3">
        <w:rPr>
          <w:u w:val="single"/>
        </w:rPr>
        <w:t>Farmakodinámiás hatások</w:t>
      </w:r>
    </w:p>
    <w:p w14:paraId="317AB927" w14:textId="0009EF2A" w:rsidR="00F76EBD" w:rsidRPr="00012AB3" w:rsidRDefault="00F76EBD" w:rsidP="00F76EBD">
      <w:r w:rsidRPr="00012AB3">
        <w:t>Az 500</w:t>
      </w:r>
      <w:r w:rsidR="00B3195B" w:rsidRPr="00012AB3">
        <w:t> mg</w:t>
      </w:r>
      <w:r w:rsidRPr="00012AB3">
        <w:t xml:space="preserve"> bozutinib alkalmazásának hatásait a korrigált QTc egy randomizált, egyszeri adagolású (a bozutinib vonatkozásában) kettős vak, keresztezett, placebokontrollos és nyílt elrendezésű, moxifloxacin-kontrollos vizsgálatban értékelték egészséges alanyoknál.</w:t>
      </w:r>
    </w:p>
    <w:p w14:paraId="4C1DD9F8" w14:textId="77777777" w:rsidR="00F76EBD" w:rsidRPr="00012AB3" w:rsidRDefault="00F76EBD" w:rsidP="00F76EBD"/>
    <w:p w14:paraId="303FDFE7" w14:textId="46F2A0D3" w:rsidR="00F76EBD" w:rsidRPr="00012AB3" w:rsidRDefault="00F76EBD" w:rsidP="00F76EBD">
      <w:r w:rsidRPr="00012AB3">
        <w:t xml:space="preserve">A </w:t>
      </w:r>
      <w:r w:rsidR="008F6012" w:rsidRPr="00012AB3">
        <w:t xml:space="preserve">fenti </w:t>
      </w:r>
      <w:r w:rsidRPr="00012AB3">
        <w:t>vizsgálat adatai azt jelzik, hogy a bozutinib egészséges alanyoknál nem nyújtja meg a QTc-t napi 500</w:t>
      </w:r>
      <w:r w:rsidR="00B3195B" w:rsidRPr="00012AB3">
        <w:t> mg</w:t>
      </w:r>
      <w:r w:rsidRPr="00012AB3">
        <w:t xml:space="preserve"> dózisnál, étkezés közben bevéve, és olyan körülmények mellett, amelyek szupraterápiás plazmakoncentrációkat eredményeznek. Egy, egyszeri </w:t>
      </w:r>
      <w:r w:rsidRPr="00012AB3">
        <w:rPr>
          <w:i/>
        </w:rPr>
        <w:t>per os</w:t>
      </w:r>
      <w:r w:rsidRPr="00012AB3">
        <w:t xml:space="preserve"> 500</w:t>
      </w:r>
      <w:r w:rsidR="00B3195B" w:rsidRPr="00012AB3">
        <w:t> mg</w:t>
      </w:r>
      <w:r w:rsidRPr="00012AB3">
        <w:t xml:space="preserve"> bozutinib-dózis (terápiás dózis), és egy, 500</w:t>
      </w:r>
      <w:r w:rsidR="00B3195B" w:rsidRPr="00012AB3">
        <w:t> mg</w:t>
      </w:r>
      <w:r w:rsidRPr="00012AB3">
        <w:t>-os bozutinib-dózis 400</w:t>
      </w:r>
      <w:r w:rsidR="00B3195B" w:rsidRPr="00012AB3">
        <w:t> mg</w:t>
      </w:r>
      <w:r w:rsidRPr="00012AB3">
        <w:t xml:space="preserve"> ketokonazollal (a bozutinib szupraterápiás koncentrációinak elérése céljából) együtt történő bevétele után egészséges alanyoknál az egyoldalas 95%-os konfidenciaintervallum (CI) felső korlátja a QTc-változás átlagértéke körül kevesebb mint 10 ms volt minden adagolást követő időpontban, és nem figyeltek meg olyan mellékhatást, amely a QTc megnyúlására utalt volna.</w:t>
      </w:r>
    </w:p>
    <w:p w14:paraId="1D7D6E79" w14:textId="77777777" w:rsidR="00F76EBD" w:rsidRPr="00012AB3" w:rsidRDefault="00F76EBD" w:rsidP="00F76EBD"/>
    <w:p w14:paraId="7003CB5B" w14:textId="7FE4DFD6" w:rsidR="00F76EBD" w:rsidRPr="00012AB3" w:rsidRDefault="00F76EBD" w:rsidP="00F76EBD">
      <w:r w:rsidRPr="00012AB3">
        <w:t>Egy</w:t>
      </w:r>
      <w:r w:rsidR="00097F73" w:rsidRPr="00012AB3">
        <w:t>,</w:t>
      </w:r>
      <w:r w:rsidRPr="00012AB3">
        <w:t xml:space="preserve"> májkárosodásban szenvedő betegekkel végzett vizsgálatban a májfunkció csökkenésének függvényében a 450</w:t>
      </w:r>
      <w:r w:rsidR="00097F73" w:rsidRPr="00012AB3">
        <w:t> </w:t>
      </w:r>
      <w:r w:rsidRPr="00012AB3">
        <w:t>ms-nál nagyobb QTc-megnyúlás fokozódó gyakoriságát figyelték meg. A korábban kezelt Ph+ leukaemiákban szenvedő, 500</w:t>
      </w:r>
      <w:r w:rsidR="00B3195B" w:rsidRPr="00012AB3">
        <w:t> mg</w:t>
      </w:r>
      <w:r w:rsidRPr="00012AB3">
        <w:t xml:space="preserve"> bozutinibbel kezelt betegekkel végzett I/II. fázisú klinikai vizsgálatban a kiindulási értékhez képest 60</w:t>
      </w:r>
      <w:r w:rsidR="00097F73" w:rsidRPr="00012AB3">
        <w:t> </w:t>
      </w:r>
      <w:r w:rsidRPr="00012AB3">
        <w:t>ms-nál nagyobb QTcF-megnyúlást az 570</w:t>
      </w:r>
      <w:r w:rsidR="00097F73" w:rsidRPr="00012AB3">
        <w:t> </w:t>
      </w:r>
      <w:r w:rsidRPr="00012AB3">
        <w:t>beteg közül 9 (1,6%) esetében figyeltek meg. A 400</w:t>
      </w:r>
      <w:r w:rsidR="00B3195B" w:rsidRPr="00012AB3">
        <w:t> mg</w:t>
      </w:r>
      <w:r w:rsidRPr="00012AB3">
        <w:t xml:space="preserve"> bozutinibbel kezelt, CP CML-lel újonnan diagnosztizált betegek III. fázisú klinikai vizsgálatában nem volt olyan beteg a bozutinib-kezelést kapó csoportban (N</w:t>
      </w:r>
      <w:r w:rsidR="00097F73" w:rsidRPr="00012AB3">
        <w:t> </w:t>
      </w:r>
      <w:r w:rsidRPr="00012AB3">
        <w:t>=</w:t>
      </w:r>
      <w:r w:rsidR="00097F73" w:rsidRPr="00012AB3">
        <w:t> </w:t>
      </w:r>
      <w:r w:rsidRPr="00012AB3">
        <w:t>268), akinél a QTcF a kiindulási értékhez képest &gt;</w:t>
      </w:r>
      <w:r w:rsidR="00097F73" w:rsidRPr="00012AB3">
        <w:t> </w:t>
      </w:r>
      <w:r w:rsidRPr="00012AB3">
        <w:t>60</w:t>
      </w:r>
      <w:r w:rsidR="00097F73" w:rsidRPr="00012AB3">
        <w:t> </w:t>
      </w:r>
      <w:r w:rsidRPr="00012AB3">
        <w:t>ms-mal emelkedett volna. Az 500</w:t>
      </w:r>
      <w:r w:rsidR="00B3195B" w:rsidRPr="00012AB3">
        <w:t> mg</w:t>
      </w:r>
      <w:r w:rsidRPr="00012AB3">
        <w:t xml:space="preserve"> bozutinibbel kezelt, Ph+ CP CML-lel újonnan diagnosztizált betegeknél a kiindulási értékhez képest 60</w:t>
      </w:r>
      <w:r w:rsidR="00097F73" w:rsidRPr="00012AB3">
        <w:t> </w:t>
      </w:r>
      <w:r w:rsidRPr="00012AB3">
        <w:t>ms-nál nagyobb QTcF-megnyúlást a 248</w:t>
      </w:r>
      <w:r w:rsidR="00BA0211" w:rsidRPr="00012AB3">
        <w:t>,</w:t>
      </w:r>
      <w:r w:rsidRPr="00012AB3">
        <w:t xml:space="preserve"> bozutinibet kapó beteg közül 2-nél (0,8%) </w:t>
      </w:r>
      <w:r w:rsidRPr="00012AB3">
        <w:lastRenderedPageBreak/>
        <w:t>figyeltek meg. A korábban 1 vagy több TKI-vel kezelt, Ph+ CML-ben szenvedő, napi 500</w:t>
      </w:r>
      <w:r w:rsidR="00B3195B" w:rsidRPr="00012AB3">
        <w:t> mg</w:t>
      </w:r>
      <w:r w:rsidRPr="00012AB3">
        <w:t xml:space="preserve"> bozutinibbel kezelt betegek IV. fázisú vizsgálatában (N</w:t>
      </w:r>
      <w:r w:rsidR="00097F73" w:rsidRPr="00012AB3">
        <w:t> </w:t>
      </w:r>
      <w:r w:rsidRPr="00012AB3">
        <w:t>=</w:t>
      </w:r>
      <w:r w:rsidR="00097F73" w:rsidRPr="00012AB3">
        <w:t> </w:t>
      </w:r>
      <w:r w:rsidRPr="00012AB3">
        <w:t>163) egyetlen betegnél sem figyeltek meg a kiindulási értékhez képest &gt;</w:t>
      </w:r>
      <w:r w:rsidR="00097F73" w:rsidRPr="00012AB3">
        <w:t> </w:t>
      </w:r>
      <w:r w:rsidRPr="00012AB3">
        <w:t>60</w:t>
      </w:r>
      <w:r w:rsidR="00097F73" w:rsidRPr="00012AB3">
        <w:t> </w:t>
      </w:r>
      <w:r w:rsidRPr="00012AB3">
        <w:t>ms-os QTcF-megnyúlást. A bozutinib proarrhythmiás potenciálja nem zárható ki.</w:t>
      </w:r>
    </w:p>
    <w:p w14:paraId="5C9D5320" w14:textId="77777777" w:rsidR="00F76EBD" w:rsidRPr="00012AB3" w:rsidRDefault="00F76EBD" w:rsidP="00F76EBD"/>
    <w:p w14:paraId="1A8AD037" w14:textId="18B0C968" w:rsidR="00F76EBD" w:rsidRPr="00012AB3" w:rsidRDefault="00F76EBD" w:rsidP="00AB35DB">
      <w:pPr>
        <w:keepNext/>
        <w:widowControl/>
      </w:pPr>
      <w:r w:rsidRPr="00012AB3">
        <w:rPr>
          <w:u w:val="single"/>
        </w:rPr>
        <w:t xml:space="preserve">Klinikai hatásosság </w:t>
      </w:r>
    </w:p>
    <w:p w14:paraId="5A627C6F" w14:textId="77777777" w:rsidR="00F76EBD" w:rsidRPr="00012AB3" w:rsidRDefault="00F76EBD" w:rsidP="00AB35DB">
      <w:pPr>
        <w:keepNext/>
        <w:widowControl/>
      </w:pPr>
    </w:p>
    <w:p w14:paraId="0F4C9FD8" w14:textId="2601ECF5" w:rsidR="00F76EBD" w:rsidRPr="00012AB3" w:rsidRDefault="00F76EBD" w:rsidP="00AB35DB">
      <w:pPr>
        <w:keepNext/>
        <w:widowControl/>
        <w:rPr>
          <w:i/>
        </w:rPr>
      </w:pPr>
      <w:r w:rsidRPr="00012AB3">
        <w:rPr>
          <w:i/>
          <w:u w:val="single"/>
        </w:rPr>
        <w:t>Krónikus fázisú, korábban nem kezelt CML klinikai vizsgálata</w:t>
      </w:r>
      <w:r w:rsidR="00C26605">
        <w:rPr>
          <w:i/>
          <w:u w:val="single"/>
        </w:rPr>
        <w:t xml:space="preserve"> felnőtt betegeknél</w:t>
      </w:r>
    </w:p>
    <w:p w14:paraId="099CDC11" w14:textId="77777777" w:rsidR="00F76EBD" w:rsidRPr="00012AB3" w:rsidRDefault="00F76EBD" w:rsidP="00AB35DB">
      <w:pPr>
        <w:keepNext/>
        <w:widowControl/>
        <w:rPr>
          <w:i/>
        </w:rPr>
      </w:pPr>
    </w:p>
    <w:p w14:paraId="61B32D4C" w14:textId="2E176904" w:rsidR="00F76EBD" w:rsidRPr="00012AB3" w:rsidRDefault="00F76EBD" w:rsidP="00AB35DB">
      <w:pPr>
        <w:keepNext/>
        <w:widowControl/>
        <w:rPr>
          <w:i/>
        </w:rPr>
      </w:pPr>
      <w:r w:rsidRPr="00012AB3">
        <w:rPr>
          <w:i/>
        </w:rPr>
        <w:t>A 400</w:t>
      </w:r>
      <w:r w:rsidR="00B3195B" w:rsidRPr="00012AB3">
        <w:rPr>
          <w:i/>
        </w:rPr>
        <w:t> mg</w:t>
      </w:r>
      <w:r w:rsidRPr="00012AB3">
        <w:rPr>
          <w:i/>
        </w:rPr>
        <w:t xml:space="preserve"> bozutinib vizsgálata</w:t>
      </w:r>
    </w:p>
    <w:p w14:paraId="31DDB47F" w14:textId="7FB62E91" w:rsidR="00F76EBD" w:rsidRPr="00012AB3" w:rsidRDefault="00F76EBD" w:rsidP="00F76EBD">
      <w:r w:rsidRPr="00012AB3">
        <w:t>Kétkarú, III. fázisú, nyílt elrendezésű, multicentrikus szuperioritási vizsgálatot végeztek a naponta egyszer, önmagában alkalmazott 400</w:t>
      </w:r>
      <w:r w:rsidR="00B3195B" w:rsidRPr="00012AB3">
        <w:t> mg</w:t>
      </w:r>
      <w:r w:rsidRPr="00012AB3">
        <w:t xml:space="preserve"> bozutinib biztonságosságának és hatásosságának értékelésére a naponta egyszer, önmagában alkalmazott 400</w:t>
      </w:r>
      <w:r w:rsidR="00B3195B" w:rsidRPr="00012AB3">
        <w:t> mg</w:t>
      </w:r>
      <w:r w:rsidRPr="00012AB3">
        <w:t xml:space="preserve"> imatinibbel összehasonlítva újonnan diagnosztizált Ph+ CP CML-ben szenvedő felnőtt betegeknél. A vizsgálatba 536, Ph+ vagy Ph– újonnan diagnosztizált CP CML-es beteget (kezelési csoportonként 268</w:t>
      </w:r>
      <w:r w:rsidR="00135740" w:rsidRPr="00012AB3">
        <w:t> </w:t>
      </w:r>
      <w:r w:rsidRPr="00012AB3">
        <w:t>főt) randomizáltak (beválasztás szerinti [ITT] populáció), köztük 487, olyan Ph+ CML-es beteget, akik b2a2 és/vagy b3a2 transzkriptumokat hordoztak, és a kiindulási BCR-ABL kópiaszámuk &gt;</w:t>
      </w:r>
      <w:r w:rsidR="00135740" w:rsidRPr="00012AB3">
        <w:t> </w:t>
      </w:r>
      <w:r w:rsidRPr="00012AB3">
        <w:t>0</w:t>
      </w:r>
      <w:r w:rsidR="00135740" w:rsidRPr="00012AB3">
        <w:t> </w:t>
      </w:r>
      <w:r w:rsidRPr="00012AB3">
        <w:t>volt (módosított beválasztás szerinti [</w:t>
      </w:r>
      <w:r w:rsidR="00135740" w:rsidRPr="00012AB3">
        <w:t>modified intent-to-treat</w:t>
      </w:r>
      <w:r w:rsidR="00135740" w:rsidRPr="00012AB3">
        <w:rPr>
          <w:spacing w:val="1"/>
        </w:rPr>
        <w:t xml:space="preserve">, </w:t>
      </w:r>
      <w:r w:rsidRPr="00012AB3">
        <w:t>mITT] populáció).</w:t>
      </w:r>
    </w:p>
    <w:p w14:paraId="21623797" w14:textId="77777777" w:rsidR="00F76EBD" w:rsidRPr="00012AB3" w:rsidRDefault="00F76EBD" w:rsidP="00F76EBD"/>
    <w:p w14:paraId="4FFB7252" w14:textId="5F6D44DE" w:rsidR="00F76EBD" w:rsidRPr="00012AB3" w:rsidRDefault="00F76EBD" w:rsidP="00F76EBD">
      <w:r w:rsidRPr="00012AB3">
        <w:t>Az elsődleges hatásossági végpont azok aránya volt, akiknél major molekuláris választ (</w:t>
      </w:r>
      <w:r w:rsidR="00135740" w:rsidRPr="00012AB3">
        <w:t>major</w:t>
      </w:r>
      <w:r w:rsidR="00135740" w:rsidRPr="00012AB3">
        <w:rPr>
          <w:spacing w:val="1"/>
        </w:rPr>
        <w:t xml:space="preserve"> </w:t>
      </w:r>
      <w:r w:rsidR="00135740" w:rsidRPr="00012AB3">
        <w:t>molecular</w:t>
      </w:r>
      <w:r w:rsidR="00135740" w:rsidRPr="00012AB3">
        <w:rPr>
          <w:spacing w:val="2"/>
        </w:rPr>
        <w:t xml:space="preserve"> </w:t>
      </w:r>
      <w:r w:rsidR="00135740" w:rsidRPr="00012AB3">
        <w:t>response</w:t>
      </w:r>
      <w:r w:rsidR="00135740" w:rsidRPr="00012AB3">
        <w:rPr>
          <w:spacing w:val="2"/>
        </w:rPr>
        <w:t xml:space="preserve">, </w:t>
      </w:r>
      <w:r w:rsidRPr="00012AB3">
        <w:t>MMR) igazoltak 12</w:t>
      </w:r>
      <w:r w:rsidR="00135740" w:rsidRPr="00012AB3">
        <w:t> </w:t>
      </w:r>
      <w:r w:rsidRPr="00012AB3">
        <w:t>hónap (48</w:t>
      </w:r>
      <w:r w:rsidR="00135740" w:rsidRPr="00012AB3">
        <w:t> </w:t>
      </w:r>
      <w:r w:rsidRPr="00012AB3">
        <w:t>hét) elteltével a bozutinib kezelési csoportban az imatinib kezelési csoporttal összehasonlítva, az mITT populációban. A major molekuláris válasz meghatározása ≤</w:t>
      </w:r>
      <w:r w:rsidR="00135740" w:rsidRPr="00012AB3">
        <w:t> </w:t>
      </w:r>
      <w:r w:rsidRPr="00012AB3">
        <w:t>0,1% BCR-ABL/ABL arány nemzetközi skála szerint (ez ≥</w:t>
      </w:r>
      <w:r w:rsidR="00135740" w:rsidRPr="00012AB3">
        <w:t> </w:t>
      </w:r>
      <w:r w:rsidRPr="00012AB3">
        <w:t>3</w:t>
      </w:r>
      <w:r w:rsidR="00135740" w:rsidRPr="00012AB3">
        <w:t> </w:t>
      </w:r>
      <w:r w:rsidRPr="00012AB3">
        <w:t>log csökkenésnek felel meg a standardizált kiinduláshoz képest) a központi laboratórium értékelése szerint legalább 3000</w:t>
      </w:r>
      <w:r w:rsidR="00135740" w:rsidRPr="00012AB3">
        <w:t> </w:t>
      </w:r>
      <w:r w:rsidRPr="00012AB3">
        <w:t>ABL-transzkriptummal.</w:t>
      </w:r>
    </w:p>
    <w:p w14:paraId="7C5DA527" w14:textId="77777777" w:rsidR="00F76EBD" w:rsidRPr="00012AB3" w:rsidRDefault="00F76EBD" w:rsidP="00F76EBD"/>
    <w:p w14:paraId="2F95C28E" w14:textId="056C079A" w:rsidR="00F76EBD" w:rsidRPr="00012AB3" w:rsidRDefault="00F76EBD" w:rsidP="00F76EBD">
      <w:r w:rsidRPr="00012AB3">
        <w:t>A fő másodlagos végpontok a következők voltak: teljes citogenetikai válasz (CCyR) 12</w:t>
      </w:r>
      <w:r w:rsidR="00135740" w:rsidRPr="00012AB3">
        <w:t> </w:t>
      </w:r>
      <w:r w:rsidRPr="00012AB3">
        <w:t>hónap után, a CCyR időtartama, az</w:t>
      </w:r>
      <w:r w:rsidR="00D37FDB" w:rsidRPr="00012AB3">
        <w:t xml:space="preserve"> MM</w:t>
      </w:r>
      <w:r w:rsidRPr="00012AB3">
        <w:t>R időtartama, eseménymentes túlélés (EFS) és teljes túlélés (OS). A 12. havi CCyR meghatározása: a Ph+ metafázisok hiánya ≥</w:t>
      </w:r>
      <w:r w:rsidR="00135740" w:rsidRPr="00012AB3">
        <w:t> </w:t>
      </w:r>
      <w:r w:rsidRPr="00012AB3">
        <w:t>20, csontvelő-aspirációval nyert metafázis kromoszóma-sávozásos elemzése során vagy, amennyiben nem állt rendelkezésre megfelelő citogenetikai értékelés,</w:t>
      </w:r>
      <w:r w:rsidR="00D37FDB" w:rsidRPr="00012AB3">
        <w:t xml:space="preserve"> MM</w:t>
      </w:r>
      <w:r w:rsidRPr="00012AB3">
        <w:t>R. A 12</w:t>
      </w:r>
      <w:r w:rsidR="00135740" w:rsidRPr="00012AB3">
        <w:t> </w:t>
      </w:r>
      <w:r w:rsidRPr="00012AB3">
        <w:t>havi</w:t>
      </w:r>
      <w:r w:rsidR="003D1E03" w:rsidRPr="00012AB3">
        <w:t xml:space="preserve"> </w:t>
      </w:r>
      <w:r w:rsidR="00D37FDB" w:rsidRPr="00012AB3">
        <w:t>MM</w:t>
      </w:r>
      <w:r w:rsidRPr="00012AB3">
        <w:t>R és a 12. havi CCyR kivételével a végpontokhoz tartozó p-értékeket nem korrigálták a többszörös összehasonlításokra.</w:t>
      </w:r>
    </w:p>
    <w:p w14:paraId="1F557EF4" w14:textId="77777777" w:rsidR="00F76EBD" w:rsidRPr="00012AB3" w:rsidRDefault="00F76EBD" w:rsidP="00F76EBD"/>
    <w:p w14:paraId="2E25BC9B" w14:textId="40876E54" w:rsidR="003D1E03" w:rsidRPr="00012AB3" w:rsidRDefault="00F76EBD" w:rsidP="00F76EBD">
      <w:r w:rsidRPr="00012AB3">
        <w:t>Az mITT populáció kiindulási jellemzői a 2</w:t>
      </w:r>
      <w:r w:rsidR="00135740" w:rsidRPr="00012AB3">
        <w:t> </w:t>
      </w:r>
      <w:r w:rsidRPr="00012AB3">
        <w:t xml:space="preserve">kezelési csoport között </w:t>
      </w:r>
      <w:r w:rsidR="00963658" w:rsidRPr="00012AB3">
        <w:t xml:space="preserve">jól kiegyensúlyozottak voltak </w:t>
      </w:r>
      <w:r w:rsidRPr="00012AB3">
        <w:t>az életkor (a medián életkor a bozutinib-csoportban 52</w:t>
      </w:r>
      <w:r w:rsidR="00B3195B" w:rsidRPr="00012AB3">
        <w:t> év</w:t>
      </w:r>
      <w:r w:rsidRPr="00012AB3">
        <w:t>, az imatinib-csoportban 53</w:t>
      </w:r>
      <w:r w:rsidR="00B3195B" w:rsidRPr="00012AB3">
        <w:t> év</w:t>
      </w:r>
      <w:r w:rsidRPr="00012AB3">
        <w:t xml:space="preserve"> volt, a 65</w:t>
      </w:r>
      <w:r w:rsidR="00B3195B" w:rsidRPr="00012AB3">
        <w:t> év</w:t>
      </w:r>
      <w:r w:rsidRPr="00012AB3">
        <w:t>es vagy idősebb betegek aránya 19,5%, ill. 17,4% volt), a nem (a nők aránya 42,3%, ill. 44,0%), a rassz (fehér bőrűek aránya 78,0%, ill. 77,6%, ázsiaiak aránya 12,2%, ill. 12,4%, fekete bőrűek vagy afroamerikaiak aránya 4,1%, ill. 4,1%, egyéb rasszok aránya 5,7%, ill. 5,4%, az imatinib-csoportban 1</w:t>
      </w:r>
      <w:r w:rsidR="00951A1C" w:rsidRPr="00012AB3">
        <w:t> </w:t>
      </w:r>
      <w:r w:rsidRPr="00012AB3">
        <w:t xml:space="preserve">ismeretlennel), valamint a Sokal-féle kockázatértékelés (az alacsony kockázat aránya 35,0%, ill. 39,4%, a közepes kockázat aránya 43,5%, ill. 38,2%, a magas kockázat aránya 21,5%, ill. 22,4%) tekintetében. </w:t>
      </w:r>
    </w:p>
    <w:p w14:paraId="2B1FBFAC" w14:textId="77777777" w:rsidR="003D1E03" w:rsidRPr="00012AB3" w:rsidRDefault="003D1E03" w:rsidP="00F76EBD"/>
    <w:p w14:paraId="25D65FAE" w14:textId="597B2C8B" w:rsidR="00F76EBD" w:rsidRPr="00012AB3" w:rsidRDefault="00F76EBD" w:rsidP="00F76EBD">
      <w:r w:rsidRPr="00012AB3">
        <w:t>Az mITT populációban 60</w:t>
      </w:r>
      <w:r w:rsidR="004D40DA" w:rsidRPr="00012AB3">
        <w:t> </w:t>
      </w:r>
      <w:r w:rsidRPr="00012AB3">
        <w:t>havi követés után a bozutinibbel kezelt betegek 60,2%-a (N</w:t>
      </w:r>
      <w:r w:rsidR="004D40DA" w:rsidRPr="00012AB3">
        <w:t> </w:t>
      </w:r>
      <w:r w:rsidRPr="00012AB3">
        <w:t>=</w:t>
      </w:r>
      <w:r w:rsidR="004D40DA" w:rsidRPr="00012AB3">
        <w:t> </w:t>
      </w:r>
      <w:r w:rsidRPr="00012AB3">
        <w:t>246) és az imatinibbel kezelt betegek 59,8%-a (N</w:t>
      </w:r>
      <w:r w:rsidR="004D40DA" w:rsidRPr="00012AB3">
        <w:t> </w:t>
      </w:r>
      <w:r w:rsidRPr="00012AB3">
        <w:t>=</w:t>
      </w:r>
      <w:r w:rsidR="004D40DA" w:rsidRPr="00012AB3">
        <w:t> </w:t>
      </w:r>
      <w:r w:rsidRPr="00012AB3">
        <w:t>239) még mindig elsővonalbeli kezelést kapott.</w:t>
      </w:r>
    </w:p>
    <w:p w14:paraId="2C215D78" w14:textId="77777777" w:rsidR="00F76EBD" w:rsidRPr="00012AB3" w:rsidRDefault="00F76EBD" w:rsidP="00F76EBD"/>
    <w:p w14:paraId="170B9478" w14:textId="2ECBCE0C" w:rsidR="00F76EBD" w:rsidRPr="00012AB3" w:rsidRDefault="00F76EBD" w:rsidP="00F76EBD">
      <w:r w:rsidRPr="00012AB3">
        <w:t>Az mITT populációban 60</w:t>
      </w:r>
      <w:r w:rsidR="004D40DA" w:rsidRPr="00012AB3">
        <w:t> </w:t>
      </w:r>
      <w:r w:rsidRPr="00012AB3">
        <w:t>havi követés után a betegség AP- vagy BP CML-ig történő progressziója miatti abbahagyásának aránya a bozutinibbel kezelt betegeknél 0,8%-volt, míg az imatinibbel kezelt betegeknél 1,7%. Hat (2,4%) bozutinibbel kezelt beteg és 7 (2,9%) imatinibbel kezelt beteg állapota alakult át AP CML-lé vagy BP CML-lé. A vizsgáló</w:t>
      </w:r>
      <w:r w:rsidR="004D40DA" w:rsidRPr="00012AB3">
        <w:t xml:space="preserve"> </w:t>
      </w:r>
      <w:r w:rsidRPr="00012AB3">
        <w:t>orvos megítélése szerinti szuboptimális válasz vagy a kezelés sikertelensége miatti abbahagyás a bozutinibbel kezelt csoport betegeinek 5,3%-ánál, míg az imatinibbel kezelt csoport 15,5%-ánál fordult elő. A vizsgálat során tizenkettő (4,9%) bozutinibbel kezelt és 14 (5,8%) imatinibbel kezelt beteg halt meg. Az ITT populációban nem következett be további transzformáció, és a bozutinib kezelési karon további 2</w:t>
      </w:r>
      <w:r w:rsidR="004D40DA" w:rsidRPr="00012AB3">
        <w:t> </w:t>
      </w:r>
      <w:r w:rsidRPr="00012AB3">
        <w:t>haláleset történt az ITT populációban.</w:t>
      </w:r>
    </w:p>
    <w:p w14:paraId="324B8B33" w14:textId="77777777" w:rsidR="00F76EBD" w:rsidRPr="00012AB3" w:rsidRDefault="00F76EBD" w:rsidP="00F76EBD"/>
    <w:p w14:paraId="1727E192" w14:textId="792562A9" w:rsidR="00F76EBD" w:rsidRPr="00012AB3" w:rsidRDefault="00F76EBD" w:rsidP="00F76EBD">
      <w:r w:rsidRPr="00012AB3">
        <w:t>Az</w:t>
      </w:r>
      <w:r w:rsidR="004D40DA" w:rsidRPr="00012AB3">
        <w:t xml:space="preserve"> </w:t>
      </w:r>
      <w:r w:rsidR="00C20AE0" w:rsidRPr="00012AB3">
        <w:t>MM</w:t>
      </w:r>
      <w:r w:rsidRPr="00012AB3">
        <w:t xml:space="preserve">R és CCyR hatásossági eredményeit a </w:t>
      </w:r>
      <w:r w:rsidR="00045347">
        <w:t>4</w:t>
      </w:r>
      <w:r w:rsidRPr="00012AB3">
        <w:t>. táblázat összesíti.</w:t>
      </w:r>
    </w:p>
    <w:p w14:paraId="700560CC" w14:textId="77777777" w:rsidR="00F76EBD" w:rsidRPr="00012AB3" w:rsidRDefault="00F76EBD" w:rsidP="00F76EBD"/>
    <w:p w14:paraId="195F6C3F" w14:textId="7510E094" w:rsidR="00F76EBD" w:rsidRPr="00AB35DB" w:rsidRDefault="00D63371" w:rsidP="00AB35DB">
      <w:pPr>
        <w:keepNext/>
        <w:widowControl/>
        <w:tabs>
          <w:tab w:val="left" w:pos="0"/>
          <w:tab w:val="left" w:pos="284"/>
        </w:tabs>
        <w:rPr>
          <w:b/>
          <w:bCs/>
        </w:rPr>
      </w:pPr>
      <w:r>
        <w:rPr>
          <w:b/>
          <w:bCs/>
        </w:rPr>
        <w:lastRenderedPageBreak/>
        <w:t>4.</w:t>
      </w:r>
      <w:r>
        <w:rPr>
          <w:b/>
          <w:bCs/>
        </w:rPr>
        <w:tab/>
      </w:r>
      <w:r w:rsidR="00F76EBD" w:rsidRPr="00AB35DB">
        <w:rPr>
          <w:b/>
          <w:bCs/>
        </w:rPr>
        <w:t>táblázat – A 12. és a 18. havi major molekuláris válasz (MMR), valamint a 12. havi teljes citogenetikai válasz (CCyR) összefoglalása kezelési csoportonként az mITT populációban</w:t>
      </w:r>
    </w:p>
    <w:p w14:paraId="7CC8635B" w14:textId="77777777" w:rsidR="00F76EBD" w:rsidRPr="00012AB3" w:rsidRDefault="00F76EBD" w:rsidP="00AB35DB">
      <w:pPr>
        <w:keepNext/>
        <w:widowControl/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1843"/>
        <w:gridCol w:w="1842"/>
        <w:gridCol w:w="1843"/>
      </w:tblGrid>
      <w:tr w:rsidR="00F76EBD" w:rsidRPr="00012AB3" w14:paraId="52A950D7" w14:textId="77777777" w:rsidTr="00951A1C">
        <w:tc>
          <w:tcPr>
            <w:tcW w:w="3681" w:type="dxa"/>
            <w:vAlign w:val="bottom"/>
          </w:tcPr>
          <w:p w14:paraId="2FB06AAC" w14:textId="77777777" w:rsidR="00F76EBD" w:rsidRPr="00012AB3" w:rsidRDefault="00F76EBD" w:rsidP="00AB35DB">
            <w:pPr>
              <w:keepNext/>
              <w:widowControl/>
              <w:rPr>
                <w:b/>
              </w:rPr>
            </w:pPr>
            <w:r w:rsidRPr="00012AB3">
              <w:rPr>
                <w:b/>
              </w:rPr>
              <w:t>Válasz</w:t>
            </w:r>
          </w:p>
        </w:tc>
        <w:tc>
          <w:tcPr>
            <w:tcW w:w="1843" w:type="dxa"/>
          </w:tcPr>
          <w:p w14:paraId="1DF90D45" w14:textId="77777777" w:rsidR="00F76EBD" w:rsidRPr="00012AB3" w:rsidRDefault="00F76EBD" w:rsidP="00D63371">
            <w:pPr>
              <w:keepNext/>
              <w:widowControl/>
              <w:jc w:val="center"/>
              <w:rPr>
                <w:b/>
              </w:rPr>
            </w:pPr>
            <w:r w:rsidRPr="00012AB3">
              <w:rPr>
                <w:b/>
              </w:rPr>
              <w:t>Bozutinib</w:t>
            </w:r>
          </w:p>
          <w:p w14:paraId="767EE029" w14:textId="77777777" w:rsidR="00F76EBD" w:rsidRPr="00012AB3" w:rsidRDefault="00F76EBD" w:rsidP="00D63371">
            <w:pPr>
              <w:keepNext/>
              <w:widowControl/>
              <w:jc w:val="center"/>
            </w:pPr>
            <w:r w:rsidRPr="00012AB3">
              <w:t>(N = 246)</w:t>
            </w:r>
          </w:p>
        </w:tc>
        <w:tc>
          <w:tcPr>
            <w:tcW w:w="1842" w:type="dxa"/>
          </w:tcPr>
          <w:p w14:paraId="7C6A8BC3" w14:textId="77777777" w:rsidR="00F76EBD" w:rsidRPr="00012AB3" w:rsidRDefault="00F76EBD" w:rsidP="00D63371">
            <w:pPr>
              <w:keepNext/>
              <w:widowControl/>
              <w:jc w:val="center"/>
              <w:rPr>
                <w:b/>
              </w:rPr>
            </w:pPr>
            <w:r w:rsidRPr="00012AB3">
              <w:rPr>
                <w:b/>
              </w:rPr>
              <w:t>Imatinib</w:t>
            </w:r>
          </w:p>
          <w:p w14:paraId="1E80B63F" w14:textId="77777777" w:rsidR="00F76EBD" w:rsidRPr="00012AB3" w:rsidRDefault="00F76EBD" w:rsidP="00D63371">
            <w:pPr>
              <w:keepNext/>
              <w:widowControl/>
              <w:jc w:val="center"/>
            </w:pPr>
            <w:r w:rsidRPr="00012AB3">
              <w:t>(N = 241)</w:t>
            </w:r>
          </w:p>
        </w:tc>
        <w:tc>
          <w:tcPr>
            <w:tcW w:w="1843" w:type="dxa"/>
          </w:tcPr>
          <w:p w14:paraId="4ADC52D9" w14:textId="23C22B20" w:rsidR="00F76EBD" w:rsidRPr="00012AB3" w:rsidRDefault="00F76EBD" w:rsidP="00D63371">
            <w:pPr>
              <w:keepNext/>
              <w:widowControl/>
              <w:jc w:val="center"/>
              <w:rPr>
                <w:b/>
              </w:rPr>
            </w:pPr>
            <w:r w:rsidRPr="00012AB3">
              <w:rPr>
                <w:b/>
              </w:rPr>
              <w:t>Esélyhányados</w:t>
            </w:r>
          </w:p>
          <w:p w14:paraId="01631F02" w14:textId="77777777" w:rsidR="00F76EBD" w:rsidRPr="00012AB3" w:rsidRDefault="00F76EBD" w:rsidP="00D63371">
            <w:pPr>
              <w:keepNext/>
              <w:widowControl/>
              <w:jc w:val="center"/>
              <w:rPr>
                <w:b/>
              </w:rPr>
            </w:pPr>
            <w:r w:rsidRPr="00012AB3">
              <w:rPr>
                <w:b/>
              </w:rPr>
              <w:t>(95%-os CI)</w:t>
            </w:r>
            <w:r w:rsidRPr="00012AB3">
              <w:rPr>
                <w:b/>
                <w:vertAlign w:val="superscript"/>
              </w:rPr>
              <w:t>a</w:t>
            </w:r>
          </w:p>
        </w:tc>
      </w:tr>
      <w:tr w:rsidR="00F76EBD" w:rsidRPr="00012AB3" w14:paraId="67BD8BAE" w14:textId="77777777" w:rsidTr="00951A1C">
        <w:trPr>
          <w:trHeight w:val="1050"/>
        </w:trPr>
        <w:tc>
          <w:tcPr>
            <w:tcW w:w="3681" w:type="dxa"/>
          </w:tcPr>
          <w:p w14:paraId="448F1C07" w14:textId="77777777" w:rsidR="00F76EBD" w:rsidRPr="00012AB3" w:rsidRDefault="00F76EBD" w:rsidP="00F76EBD">
            <w:pPr>
              <w:rPr>
                <w:b/>
              </w:rPr>
            </w:pPr>
            <w:r w:rsidRPr="00012AB3">
              <w:rPr>
                <w:b/>
              </w:rPr>
              <w:t>Major molekuláris válasz</w:t>
            </w:r>
          </w:p>
          <w:p w14:paraId="5DD0FCBB" w14:textId="3918A2F5" w:rsidR="00F76EBD" w:rsidRPr="00012AB3" w:rsidRDefault="00F76EBD" w:rsidP="00C20AE0">
            <w:pPr>
              <w:rPr>
                <w:u w:val="single"/>
              </w:rPr>
            </w:pPr>
            <w:r w:rsidRPr="00012AB3">
              <w:t>MMR a 12. hónapban (n, %)</w:t>
            </w:r>
            <w:r w:rsidR="00C20AE0" w:rsidRPr="00012AB3">
              <w:t xml:space="preserve"> </w:t>
            </w:r>
            <w:r w:rsidRPr="00012AB3">
              <w:t>(95%-os CI)</w:t>
            </w:r>
          </w:p>
        </w:tc>
        <w:tc>
          <w:tcPr>
            <w:tcW w:w="1843" w:type="dxa"/>
            <w:vAlign w:val="center"/>
          </w:tcPr>
          <w:p w14:paraId="0410DC25" w14:textId="77777777" w:rsidR="00F76EBD" w:rsidRPr="00012AB3" w:rsidRDefault="00F76EBD" w:rsidP="00A43AEF">
            <w:pPr>
              <w:jc w:val="center"/>
            </w:pPr>
            <w:r w:rsidRPr="00012AB3">
              <w:t>116 (47,2)</w:t>
            </w:r>
            <w:r w:rsidRPr="00012AB3">
              <w:rPr>
                <w:vertAlign w:val="superscript"/>
              </w:rPr>
              <w:t>b</w:t>
            </w:r>
          </w:p>
          <w:p w14:paraId="15DA2BE5" w14:textId="77777777" w:rsidR="00F76EBD" w:rsidRPr="00012AB3" w:rsidRDefault="00F76EBD" w:rsidP="00A43AEF">
            <w:pPr>
              <w:jc w:val="center"/>
            </w:pPr>
            <w:r w:rsidRPr="00012AB3">
              <w:t>(40,9; 53,4)</w:t>
            </w:r>
          </w:p>
        </w:tc>
        <w:tc>
          <w:tcPr>
            <w:tcW w:w="1842" w:type="dxa"/>
            <w:vAlign w:val="center"/>
          </w:tcPr>
          <w:p w14:paraId="45B81EF7" w14:textId="77777777" w:rsidR="00F76EBD" w:rsidRPr="00012AB3" w:rsidRDefault="00F76EBD" w:rsidP="00A43AEF">
            <w:pPr>
              <w:jc w:val="center"/>
            </w:pPr>
            <w:r w:rsidRPr="00012AB3">
              <w:t>89 (36,9)</w:t>
            </w:r>
          </w:p>
          <w:p w14:paraId="4388BCFA" w14:textId="77777777" w:rsidR="00F76EBD" w:rsidRPr="00012AB3" w:rsidRDefault="00F76EBD" w:rsidP="00A43AEF">
            <w:pPr>
              <w:jc w:val="center"/>
            </w:pPr>
            <w:r w:rsidRPr="00012AB3">
              <w:t>(30,8; 43,0)</w:t>
            </w:r>
          </w:p>
        </w:tc>
        <w:tc>
          <w:tcPr>
            <w:tcW w:w="1843" w:type="dxa"/>
            <w:vAlign w:val="center"/>
          </w:tcPr>
          <w:p w14:paraId="30527E21" w14:textId="77777777" w:rsidR="00F76EBD" w:rsidRPr="00012AB3" w:rsidRDefault="00F76EBD" w:rsidP="00A43AEF">
            <w:pPr>
              <w:jc w:val="center"/>
              <w:rPr>
                <w:vertAlign w:val="superscript"/>
              </w:rPr>
            </w:pPr>
            <w:r w:rsidRPr="00012AB3">
              <w:t>1,55 (1,07; 2,23)</w:t>
            </w:r>
          </w:p>
        </w:tc>
      </w:tr>
      <w:tr w:rsidR="00F76EBD" w:rsidRPr="00012AB3" w14:paraId="0A190431" w14:textId="77777777" w:rsidTr="00951A1C">
        <w:trPr>
          <w:trHeight w:val="555"/>
        </w:trPr>
        <w:tc>
          <w:tcPr>
            <w:tcW w:w="3681" w:type="dxa"/>
          </w:tcPr>
          <w:p w14:paraId="6DA48E4A" w14:textId="77777777" w:rsidR="00F76EBD" w:rsidRPr="00012AB3" w:rsidRDefault="00F76EBD" w:rsidP="00F76EBD">
            <w:r w:rsidRPr="00012AB3">
              <w:t>1 oldalas p-érték</w:t>
            </w:r>
          </w:p>
        </w:tc>
        <w:tc>
          <w:tcPr>
            <w:tcW w:w="5528" w:type="dxa"/>
            <w:gridSpan w:val="3"/>
            <w:vAlign w:val="center"/>
          </w:tcPr>
          <w:p w14:paraId="5CF3A54B" w14:textId="77777777" w:rsidR="00F76EBD" w:rsidRPr="00012AB3" w:rsidRDefault="00F76EBD" w:rsidP="00A43AEF">
            <w:pPr>
              <w:jc w:val="center"/>
            </w:pPr>
            <w:r w:rsidRPr="00012AB3">
              <w:t>0,0100</w:t>
            </w:r>
            <w:r w:rsidRPr="00012AB3">
              <w:rPr>
                <w:vertAlign w:val="superscript"/>
              </w:rPr>
              <w:t>b</w:t>
            </w:r>
          </w:p>
        </w:tc>
      </w:tr>
      <w:tr w:rsidR="00F76EBD" w:rsidRPr="00012AB3" w14:paraId="35C8FFAE" w14:textId="77777777" w:rsidTr="00F33E28">
        <w:trPr>
          <w:trHeight w:val="705"/>
        </w:trPr>
        <w:tc>
          <w:tcPr>
            <w:tcW w:w="3681" w:type="dxa"/>
          </w:tcPr>
          <w:p w14:paraId="4E90A1D5" w14:textId="72724381" w:rsidR="00F76EBD" w:rsidRPr="00012AB3" w:rsidRDefault="00F76EBD" w:rsidP="00951A1C">
            <w:r w:rsidRPr="00012AB3">
              <w:t>MMR a 18. hónapban (n, %)</w:t>
            </w:r>
            <w:r w:rsidR="00951A1C" w:rsidRPr="00012AB3">
              <w:t xml:space="preserve"> </w:t>
            </w:r>
            <w:r w:rsidRPr="00012AB3">
              <w:t>95%-os CI</w:t>
            </w:r>
          </w:p>
        </w:tc>
        <w:tc>
          <w:tcPr>
            <w:tcW w:w="1843" w:type="dxa"/>
            <w:vAlign w:val="center"/>
          </w:tcPr>
          <w:p w14:paraId="1D9D4990" w14:textId="77777777" w:rsidR="00F76EBD" w:rsidRPr="00012AB3" w:rsidRDefault="00F76EBD" w:rsidP="00A43AEF">
            <w:pPr>
              <w:jc w:val="center"/>
            </w:pPr>
            <w:r w:rsidRPr="00012AB3">
              <w:t>140 (56,9)</w:t>
            </w:r>
          </w:p>
          <w:p w14:paraId="361BE358" w14:textId="77777777" w:rsidR="00F76EBD" w:rsidRPr="00012AB3" w:rsidRDefault="00F76EBD" w:rsidP="00A43AEF">
            <w:pPr>
              <w:jc w:val="center"/>
            </w:pPr>
            <w:r w:rsidRPr="00012AB3">
              <w:t>(50,7; 63,1)</w:t>
            </w:r>
          </w:p>
        </w:tc>
        <w:tc>
          <w:tcPr>
            <w:tcW w:w="1842" w:type="dxa"/>
            <w:vAlign w:val="center"/>
          </w:tcPr>
          <w:p w14:paraId="66ED6C20" w14:textId="77777777" w:rsidR="00F76EBD" w:rsidRPr="00012AB3" w:rsidRDefault="00F76EBD" w:rsidP="00A43AEF">
            <w:pPr>
              <w:jc w:val="center"/>
            </w:pPr>
            <w:r w:rsidRPr="00012AB3">
              <w:t>115 (47,7)</w:t>
            </w:r>
          </w:p>
          <w:p w14:paraId="3D59FA91" w14:textId="77777777" w:rsidR="00F76EBD" w:rsidRPr="00012AB3" w:rsidRDefault="00F76EBD" w:rsidP="00A43AEF">
            <w:pPr>
              <w:jc w:val="center"/>
            </w:pPr>
            <w:r w:rsidRPr="00012AB3">
              <w:t>(41,4; 54,0)</w:t>
            </w:r>
          </w:p>
        </w:tc>
        <w:tc>
          <w:tcPr>
            <w:tcW w:w="1843" w:type="dxa"/>
            <w:vAlign w:val="center"/>
          </w:tcPr>
          <w:p w14:paraId="3FEE5894" w14:textId="77777777" w:rsidR="00F76EBD" w:rsidRPr="00012AB3" w:rsidRDefault="00F76EBD" w:rsidP="00A43AEF">
            <w:pPr>
              <w:jc w:val="center"/>
            </w:pPr>
            <w:r w:rsidRPr="00012AB3">
              <w:t>1,45 (1,02; 2,07)</w:t>
            </w:r>
          </w:p>
        </w:tc>
      </w:tr>
      <w:tr w:rsidR="00F76EBD" w:rsidRPr="00012AB3" w14:paraId="5ED8A1FB" w14:textId="77777777" w:rsidTr="00951A1C">
        <w:trPr>
          <w:trHeight w:val="412"/>
        </w:trPr>
        <w:tc>
          <w:tcPr>
            <w:tcW w:w="3681" w:type="dxa"/>
          </w:tcPr>
          <w:p w14:paraId="7B058ED9" w14:textId="77777777" w:rsidR="00F76EBD" w:rsidRPr="00012AB3" w:rsidRDefault="00F76EBD" w:rsidP="00F76EBD">
            <w:r w:rsidRPr="00012AB3">
              <w:t>1 oldalas p-érték</w:t>
            </w:r>
          </w:p>
        </w:tc>
        <w:tc>
          <w:tcPr>
            <w:tcW w:w="5528" w:type="dxa"/>
            <w:gridSpan w:val="3"/>
            <w:vAlign w:val="center"/>
          </w:tcPr>
          <w:p w14:paraId="1F461677" w14:textId="77777777" w:rsidR="00F76EBD" w:rsidRPr="00012AB3" w:rsidRDefault="00F76EBD" w:rsidP="00A43AEF">
            <w:pPr>
              <w:jc w:val="center"/>
            </w:pPr>
            <w:r w:rsidRPr="00012AB3">
              <w:t>0,0208</w:t>
            </w:r>
            <w:r w:rsidRPr="00012AB3">
              <w:rPr>
                <w:vertAlign w:val="superscript"/>
              </w:rPr>
              <w:t>c</w:t>
            </w:r>
          </w:p>
        </w:tc>
      </w:tr>
      <w:tr w:rsidR="00F76EBD" w:rsidRPr="00012AB3" w14:paraId="3A6F59AC" w14:textId="77777777" w:rsidTr="00951A1C">
        <w:trPr>
          <w:trHeight w:val="990"/>
        </w:trPr>
        <w:tc>
          <w:tcPr>
            <w:tcW w:w="3681" w:type="dxa"/>
            <w:tcBorders>
              <w:bottom w:val="single" w:sz="4" w:space="0" w:color="auto"/>
            </w:tcBorders>
          </w:tcPr>
          <w:p w14:paraId="37CAF05A" w14:textId="77777777" w:rsidR="00F76EBD" w:rsidRPr="00012AB3" w:rsidRDefault="00F76EBD" w:rsidP="00F76EBD">
            <w:pPr>
              <w:rPr>
                <w:b/>
              </w:rPr>
            </w:pPr>
            <w:r w:rsidRPr="00012AB3">
              <w:rPr>
                <w:b/>
              </w:rPr>
              <w:t>Teljes citogenetikai válasz</w:t>
            </w:r>
          </w:p>
          <w:p w14:paraId="0D564EF2" w14:textId="4BAFDBD2" w:rsidR="00F76EBD" w:rsidRPr="00012AB3" w:rsidRDefault="00F76EBD" w:rsidP="00A43AEF">
            <w:r w:rsidRPr="00012AB3">
              <w:t>CCyR a 12. hónapban n</w:t>
            </w:r>
            <w:r w:rsidR="00A43AEF" w:rsidRPr="00012AB3">
              <w:t xml:space="preserve"> (</w:t>
            </w:r>
            <w:r w:rsidRPr="00012AB3">
              <w:t>%)</w:t>
            </w:r>
            <w:r w:rsidR="00A43AEF" w:rsidRPr="00012AB3">
              <w:t xml:space="preserve"> </w:t>
            </w:r>
            <w:r w:rsidRPr="00012AB3">
              <w:t>(95%-os CI)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42AB884" w14:textId="77777777" w:rsidR="00F76EBD" w:rsidRPr="00012AB3" w:rsidRDefault="00F76EBD" w:rsidP="00A43AEF">
            <w:pPr>
              <w:jc w:val="center"/>
            </w:pPr>
            <w:r w:rsidRPr="00012AB3">
              <w:t>190 (77,2)</w:t>
            </w:r>
            <w:r w:rsidRPr="00012AB3">
              <w:rPr>
                <w:vertAlign w:val="superscript"/>
              </w:rPr>
              <w:t>b</w:t>
            </w:r>
          </w:p>
          <w:p w14:paraId="15F57826" w14:textId="77777777" w:rsidR="00F76EBD" w:rsidRPr="00012AB3" w:rsidRDefault="00F76EBD" w:rsidP="00A43AEF">
            <w:pPr>
              <w:jc w:val="center"/>
              <w:rPr>
                <w:u w:val="single"/>
              </w:rPr>
            </w:pPr>
            <w:r w:rsidRPr="00012AB3">
              <w:t>(72,0; 82,5)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29E3F2AB" w14:textId="77777777" w:rsidR="00F76EBD" w:rsidRPr="00012AB3" w:rsidRDefault="00F76EBD" w:rsidP="00A43AEF">
            <w:pPr>
              <w:jc w:val="center"/>
            </w:pPr>
            <w:r w:rsidRPr="00012AB3">
              <w:t>160 (66,4)</w:t>
            </w:r>
          </w:p>
          <w:p w14:paraId="28E1501B" w14:textId="77777777" w:rsidR="00F76EBD" w:rsidRPr="00012AB3" w:rsidRDefault="00F76EBD" w:rsidP="00A43AEF">
            <w:pPr>
              <w:jc w:val="center"/>
              <w:rPr>
                <w:u w:val="single"/>
              </w:rPr>
            </w:pPr>
            <w:r w:rsidRPr="00012AB3">
              <w:t>(60,4; 72,4)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13F0A00" w14:textId="77777777" w:rsidR="00F76EBD" w:rsidRPr="00012AB3" w:rsidRDefault="00F76EBD" w:rsidP="00A43AEF">
            <w:pPr>
              <w:jc w:val="center"/>
            </w:pPr>
            <w:r w:rsidRPr="00012AB3">
              <w:t>1,74 (1,16; 2,61)</w:t>
            </w:r>
          </w:p>
        </w:tc>
      </w:tr>
      <w:tr w:rsidR="00F76EBD" w:rsidRPr="00012AB3" w14:paraId="5960C256" w14:textId="77777777" w:rsidTr="00951A1C">
        <w:tc>
          <w:tcPr>
            <w:tcW w:w="3681" w:type="dxa"/>
            <w:tcBorders>
              <w:bottom w:val="single" w:sz="4" w:space="0" w:color="auto"/>
            </w:tcBorders>
          </w:tcPr>
          <w:p w14:paraId="5CCFF3C0" w14:textId="77777777" w:rsidR="00F76EBD" w:rsidRPr="00012AB3" w:rsidRDefault="00F76EBD" w:rsidP="00F76EBD">
            <w:pPr>
              <w:rPr>
                <w:bCs/>
              </w:rPr>
            </w:pPr>
            <w:r w:rsidRPr="00012AB3">
              <w:t>1 oldalas p-érték</w:t>
            </w:r>
          </w:p>
        </w:tc>
        <w:tc>
          <w:tcPr>
            <w:tcW w:w="5528" w:type="dxa"/>
            <w:gridSpan w:val="3"/>
            <w:tcBorders>
              <w:bottom w:val="single" w:sz="4" w:space="0" w:color="auto"/>
            </w:tcBorders>
          </w:tcPr>
          <w:p w14:paraId="30C6E58B" w14:textId="77777777" w:rsidR="00F76EBD" w:rsidRPr="00012AB3" w:rsidRDefault="00F76EBD" w:rsidP="00AE5D41">
            <w:pPr>
              <w:jc w:val="center"/>
            </w:pPr>
            <w:r w:rsidRPr="00012AB3">
              <w:t>0,0037</w:t>
            </w:r>
            <w:r w:rsidRPr="00012AB3">
              <w:rPr>
                <w:vertAlign w:val="superscript"/>
              </w:rPr>
              <w:t>b</w:t>
            </w:r>
          </w:p>
        </w:tc>
      </w:tr>
    </w:tbl>
    <w:p w14:paraId="0141B6E1" w14:textId="77777777" w:rsidR="00BB1047" w:rsidRPr="00012AB3" w:rsidRDefault="00BB1047" w:rsidP="00BB1047">
      <w:pPr>
        <w:rPr>
          <w:sz w:val="20"/>
          <w:szCs w:val="20"/>
        </w:rPr>
      </w:pPr>
      <w:r w:rsidRPr="00012AB3">
        <w:rPr>
          <w:sz w:val="20"/>
          <w:szCs w:val="20"/>
        </w:rPr>
        <w:t xml:space="preserve">Megjegyzés: Az MMR meghatározása ≤ 0,1% BCR-ABL/ABL-arány nemzetközi skála szerint (ez ≥ 3 log csökkenésnek felel meg a standardizált kiinduláshoz képest) a központi laboratórium értékelése szerint legalább 3000 ABL-transzkriptummal. A teljes citogenetikai válasz meghatározása: a Ph + metafázisok hiánya ≥ 20, csontvelő-aspirációval nyert metafázis kromoszóma-sávozásos elemzése során vagy, amennyiben nem állt rendelkezésre megfelelő citogenetikai értékelés, MMR. </w:t>
      </w:r>
    </w:p>
    <w:p w14:paraId="51117C8D" w14:textId="77777777" w:rsidR="00BB1047" w:rsidRPr="00012AB3" w:rsidRDefault="00BB1047" w:rsidP="00BB1047">
      <w:pPr>
        <w:rPr>
          <w:sz w:val="20"/>
          <w:szCs w:val="20"/>
        </w:rPr>
      </w:pPr>
      <w:r w:rsidRPr="00012AB3">
        <w:rPr>
          <w:sz w:val="20"/>
          <w:szCs w:val="20"/>
        </w:rPr>
        <w:t xml:space="preserve">Rövidítések: BCR-ABL = töréspont klaszterrégió-Abelson; CI = konfidenciaintervallum; CMH = Cochran–Mantel–Haenszel; CCyR = teljes citogenetikai válasz; mITT = módosított beválasztás szerinti; MMR = major molekuláris válasz; N/ = betegszám; Ph+ = Philadelphia-kromoszóma-pozitív. </w:t>
      </w:r>
    </w:p>
    <w:p w14:paraId="26E40A83" w14:textId="77777777" w:rsidR="00BB1047" w:rsidRPr="00012AB3" w:rsidRDefault="00BB1047" w:rsidP="00BB1047">
      <w:pPr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 xml:space="preserve">a </w:t>
      </w:r>
      <w:r w:rsidRPr="00012AB3">
        <w:rPr>
          <w:sz w:val="20"/>
          <w:szCs w:val="20"/>
        </w:rPr>
        <w:t xml:space="preserve">A randomizáláskor földrajzi régió és Sokal-pontszám szerint korrigálva. </w:t>
      </w:r>
    </w:p>
    <w:p w14:paraId="15740801" w14:textId="77777777" w:rsidR="00BB1047" w:rsidRPr="00012AB3" w:rsidRDefault="00BB1047" w:rsidP="00BB1047">
      <w:pPr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>b</w:t>
      </w:r>
      <w:r w:rsidRPr="00012AB3">
        <w:rPr>
          <w:sz w:val="20"/>
          <w:szCs w:val="20"/>
        </w:rPr>
        <w:t xml:space="preserve"> Statisztikailag szignifikáns összehasonlítás az előre megadott szignifikanciaszinten; a randomizáláskor földrajzi régió és Sokal-pontszám szerint rétegezett CMH-teszt alapján. </w:t>
      </w:r>
    </w:p>
    <w:p w14:paraId="1F63BB9F" w14:textId="77777777" w:rsidR="00BB1047" w:rsidRPr="00012AB3" w:rsidRDefault="00BB1047" w:rsidP="00BB1047">
      <w:r w:rsidRPr="00012AB3">
        <w:rPr>
          <w:sz w:val="20"/>
          <w:szCs w:val="20"/>
          <w:vertAlign w:val="superscript"/>
        </w:rPr>
        <w:t>c</w:t>
      </w:r>
      <w:r w:rsidRPr="00012AB3">
        <w:rPr>
          <w:sz w:val="20"/>
          <w:szCs w:val="20"/>
        </w:rPr>
        <w:t xml:space="preserve"> A randomizáláskor földrajzi régió és Sokal-pontszám szerint rétegezett CMH-teszt alapján.</w:t>
      </w:r>
    </w:p>
    <w:p w14:paraId="1E54E14E" w14:textId="77777777" w:rsidR="00BB1047" w:rsidRPr="00012AB3" w:rsidRDefault="00BB1047" w:rsidP="00BB1047"/>
    <w:p w14:paraId="62801E53" w14:textId="395432A5" w:rsidR="00BB1047" w:rsidRPr="00012AB3" w:rsidRDefault="00BB1047" w:rsidP="00BB1047">
      <w:r w:rsidRPr="00012AB3">
        <w:t>A 12. hónapban az MR</w:t>
      </w:r>
      <w:r w:rsidRPr="00012AB3">
        <w:rPr>
          <w:vertAlign w:val="superscript"/>
        </w:rPr>
        <w:t>4</w:t>
      </w:r>
      <w:r w:rsidRPr="00012AB3">
        <w:t xml:space="preserve"> aránya (meghatározása: ≤ 0,01% BCR-ABL [ez a standardizált kiindulási értékhez képest ≥ 4 log csökkenésnek felel meg] legalább 9800 ABL transzkriptummal) magasabb volt a bozutinib kezelési csoportban, mint az imatinib kezelési csoportban az mITT populációban (20,7% [95%-os CI: 15,7%, 25,8%], ill. 12,0% [95%-os CI: 7,9%, 16,1%], esélyhányados [odds ratio, OR] = 1,88 [95%-os CI: 1,15, 3,08], 1 oldalas p-érték = 0,0052).</w:t>
      </w:r>
    </w:p>
    <w:p w14:paraId="7314C07A" w14:textId="77777777" w:rsidR="00BB1047" w:rsidRPr="00012AB3" w:rsidRDefault="00BB1047" w:rsidP="00F76EBD"/>
    <w:p w14:paraId="61ED5394" w14:textId="2A46E030" w:rsidR="00F76EBD" w:rsidRPr="00012AB3" w:rsidRDefault="00F76EBD" w:rsidP="00F76EBD">
      <w:r w:rsidRPr="00012AB3">
        <w:t>A 3., 6. és 9. hónapban az</w:t>
      </w:r>
      <w:r w:rsidR="00EF1736" w:rsidRPr="00012AB3">
        <w:t xml:space="preserve"> MM</w:t>
      </w:r>
      <w:r w:rsidRPr="00012AB3">
        <w:t>R-rel rendelkező betegek aránya magasabb volt a bozutinib kezelési csoportban, mint az imatinib kezelési csoportban (</w:t>
      </w:r>
      <w:r w:rsidR="00045347">
        <w:t>5</w:t>
      </w:r>
      <w:r w:rsidRPr="00012AB3">
        <w:t>. táblázat).</w:t>
      </w:r>
    </w:p>
    <w:p w14:paraId="68AC3A97" w14:textId="77777777" w:rsidR="00F76EBD" w:rsidRPr="00012AB3" w:rsidRDefault="00F76EBD" w:rsidP="00F76EBD"/>
    <w:p w14:paraId="3250AD4A" w14:textId="5FF29604" w:rsidR="00F76EBD" w:rsidRPr="00AB35DB" w:rsidRDefault="00295DC4" w:rsidP="00AB35DB">
      <w:pPr>
        <w:tabs>
          <w:tab w:val="left" w:pos="0"/>
          <w:tab w:val="left" w:pos="284"/>
        </w:tabs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</w:r>
      <w:r w:rsidR="00F76EBD" w:rsidRPr="00AB35DB">
        <w:rPr>
          <w:b/>
          <w:bCs/>
        </w:rPr>
        <w:t>táblázat – A 3., 6. és 9. havi major molekuláris válasz (MMR) összehasonlítása kezelések szerint az mITT populációban</w:t>
      </w:r>
    </w:p>
    <w:p w14:paraId="5C14C214" w14:textId="77777777" w:rsidR="00F76EBD" w:rsidRPr="00012AB3" w:rsidRDefault="00F76EBD" w:rsidP="00F76EBD"/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7"/>
        <w:gridCol w:w="2084"/>
        <w:gridCol w:w="2250"/>
        <w:gridCol w:w="2268"/>
      </w:tblGrid>
      <w:tr w:rsidR="00F76EBD" w:rsidRPr="00012AB3" w14:paraId="2631E47D" w14:textId="77777777" w:rsidTr="002E124B">
        <w:tc>
          <w:tcPr>
            <w:tcW w:w="2607" w:type="dxa"/>
            <w:vMerge w:val="restart"/>
            <w:vAlign w:val="bottom"/>
          </w:tcPr>
          <w:p w14:paraId="7F40BF87" w14:textId="58E729BA" w:rsidR="00F76EBD" w:rsidRPr="00012AB3" w:rsidRDefault="00F76EBD" w:rsidP="00A43AEF">
            <w:pPr>
              <w:rPr>
                <w:rFonts w:eastAsia="SimSun"/>
                <w:b/>
                <w:snapToGrid w:val="0"/>
                <w:u w:val="single"/>
                <w:lang w:eastAsia="zh-CN"/>
              </w:rPr>
            </w:pPr>
            <w:r w:rsidRPr="00012AB3">
              <w:rPr>
                <w:rFonts w:eastAsia="SimSun"/>
                <w:b/>
                <w:snapToGrid w:val="0"/>
                <w:lang w:eastAsia="zh-CN"/>
              </w:rPr>
              <w:t>Idő</w:t>
            </w:r>
          </w:p>
        </w:tc>
        <w:tc>
          <w:tcPr>
            <w:tcW w:w="4334" w:type="dxa"/>
            <w:gridSpan w:val="2"/>
          </w:tcPr>
          <w:p w14:paraId="72009E18" w14:textId="77777777" w:rsidR="00F76EBD" w:rsidRPr="00012AB3" w:rsidRDefault="00F76EBD" w:rsidP="00A43AEF">
            <w:pPr>
              <w:jc w:val="center"/>
              <w:rPr>
                <w:rFonts w:eastAsia="SimSun"/>
                <w:b/>
                <w:snapToGrid w:val="0"/>
                <w:lang w:eastAsia="zh-CN"/>
              </w:rPr>
            </w:pPr>
            <w:r w:rsidRPr="00012AB3">
              <w:rPr>
                <w:rFonts w:eastAsia="SimSun"/>
                <w:b/>
                <w:snapToGrid w:val="0"/>
                <w:lang w:eastAsia="zh-CN"/>
              </w:rPr>
              <w:t>MMR-rel rendelkező résztvevők száma (%)</w:t>
            </w:r>
          </w:p>
        </w:tc>
        <w:tc>
          <w:tcPr>
            <w:tcW w:w="2268" w:type="dxa"/>
            <w:vMerge w:val="restart"/>
          </w:tcPr>
          <w:p w14:paraId="556F342F" w14:textId="00C8931C" w:rsidR="00F76EBD" w:rsidRPr="00012AB3" w:rsidRDefault="00F76EBD" w:rsidP="002E124B">
            <w:pPr>
              <w:jc w:val="center"/>
              <w:rPr>
                <w:rFonts w:eastAsia="SimSun"/>
                <w:b/>
                <w:snapToGrid w:val="0"/>
                <w:lang w:eastAsia="zh-CN"/>
              </w:rPr>
            </w:pPr>
            <w:r w:rsidRPr="00012AB3">
              <w:rPr>
                <w:rFonts w:eastAsia="SimSun"/>
                <w:b/>
                <w:snapToGrid w:val="0"/>
                <w:lang w:eastAsia="zh-CN"/>
              </w:rPr>
              <w:t>Esélyhányados</w:t>
            </w:r>
            <w:r w:rsidR="002E124B" w:rsidRPr="00012AB3">
              <w:rPr>
                <w:rFonts w:eastAsia="SimSun"/>
                <w:b/>
                <w:snapToGrid w:val="0"/>
                <w:lang w:eastAsia="zh-CN"/>
              </w:rPr>
              <w:t xml:space="preserve"> </w:t>
            </w:r>
            <w:r w:rsidRPr="00012AB3">
              <w:rPr>
                <w:rFonts w:eastAsia="SimSun"/>
                <w:b/>
                <w:snapToGrid w:val="0"/>
                <w:lang w:eastAsia="zh-CN"/>
              </w:rPr>
              <w:t>(95%-os CI)</w:t>
            </w:r>
            <w:r w:rsidRPr="00012AB3">
              <w:rPr>
                <w:rFonts w:eastAsia="SimSun"/>
                <w:b/>
                <w:snapToGrid w:val="0"/>
                <w:vertAlign w:val="superscript"/>
                <w:lang w:eastAsia="zh-CN"/>
              </w:rPr>
              <w:t>a</w:t>
            </w:r>
          </w:p>
        </w:tc>
      </w:tr>
      <w:tr w:rsidR="00F76EBD" w:rsidRPr="00012AB3" w14:paraId="2E8E724E" w14:textId="77777777" w:rsidTr="002E124B">
        <w:tc>
          <w:tcPr>
            <w:tcW w:w="2607" w:type="dxa"/>
            <w:vMerge/>
          </w:tcPr>
          <w:p w14:paraId="63175B16" w14:textId="77777777" w:rsidR="00F76EBD" w:rsidRPr="00012AB3" w:rsidRDefault="00F76EBD" w:rsidP="00F76EBD">
            <w:pPr>
              <w:rPr>
                <w:rFonts w:eastAsia="SimSun"/>
                <w:snapToGrid w:val="0"/>
                <w:lang w:eastAsia="zh-CN"/>
              </w:rPr>
            </w:pPr>
          </w:p>
        </w:tc>
        <w:tc>
          <w:tcPr>
            <w:tcW w:w="2084" w:type="dxa"/>
          </w:tcPr>
          <w:p w14:paraId="120E465E" w14:textId="77777777" w:rsidR="00F76EBD" w:rsidRPr="00012AB3" w:rsidRDefault="00F76EBD" w:rsidP="00D37FDB">
            <w:pPr>
              <w:jc w:val="center"/>
              <w:rPr>
                <w:rFonts w:eastAsia="SimSun"/>
                <w:b/>
                <w:snapToGrid w:val="0"/>
                <w:lang w:eastAsia="zh-CN"/>
              </w:rPr>
            </w:pPr>
            <w:r w:rsidRPr="00012AB3">
              <w:rPr>
                <w:rFonts w:eastAsia="SimSun"/>
                <w:b/>
                <w:snapToGrid w:val="0"/>
                <w:lang w:eastAsia="zh-CN"/>
              </w:rPr>
              <w:t>Bozutinib</w:t>
            </w:r>
          </w:p>
          <w:p w14:paraId="48AE42CA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(N = 246)</w:t>
            </w:r>
          </w:p>
        </w:tc>
        <w:tc>
          <w:tcPr>
            <w:tcW w:w="2250" w:type="dxa"/>
          </w:tcPr>
          <w:p w14:paraId="60451387" w14:textId="77777777" w:rsidR="00F76EBD" w:rsidRPr="00012AB3" w:rsidRDefault="00F76EBD" w:rsidP="00D37FDB">
            <w:pPr>
              <w:jc w:val="center"/>
              <w:rPr>
                <w:rFonts w:eastAsia="SimSun"/>
                <w:b/>
                <w:snapToGrid w:val="0"/>
                <w:lang w:eastAsia="zh-CN"/>
              </w:rPr>
            </w:pPr>
            <w:r w:rsidRPr="00012AB3">
              <w:rPr>
                <w:rFonts w:eastAsia="SimSun"/>
                <w:b/>
                <w:snapToGrid w:val="0"/>
                <w:lang w:eastAsia="zh-CN"/>
              </w:rPr>
              <w:t>Imatinib</w:t>
            </w:r>
          </w:p>
          <w:p w14:paraId="550AFB35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(N = 241)</w:t>
            </w:r>
          </w:p>
        </w:tc>
        <w:tc>
          <w:tcPr>
            <w:tcW w:w="2268" w:type="dxa"/>
            <w:vMerge/>
          </w:tcPr>
          <w:p w14:paraId="2153FFF1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</w:p>
        </w:tc>
      </w:tr>
      <w:tr w:rsidR="00F76EBD" w:rsidRPr="00012AB3" w14:paraId="669DFF79" w14:textId="77777777" w:rsidTr="002E124B">
        <w:trPr>
          <w:trHeight w:val="641"/>
        </w:trPr>
        <w:tc>
          <w:tcPr>
            <w:tcW w:w="2607" w:type="dxa"/>
          </w:tcPr>
          <w:p w14:paraId="29C3E531" w14:textId="77777777" w:rsidR="00F76EBD" w:rsidRPr="00012AB3" w:rsidRDefault="00F76EBD" w:rsidP="00F76EBD">
            <w:pPr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3. hónap</w:t>
            </w:r>
          </w:p>
          <w:p w14:paraId="5B3C4DE2" w14:textId="77777777" w:rsidR="00F76EBD" w:rsidRPr="00012AB3" w:rsidRDefault="00F76EBD" w:rsidP="00F76EBD">
            <w:pPr>
              <w:rPr>
                <w:rFonts w:eastAsia="SimSun"/>
                <w:snapToGrid w:val="0"/>
                <w:u w:val="single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(95%-os CI)</w:t>
            </w:r>
          </w:p>
        </w:tc>
        <w:tc>
          <w:tcPr>
            <w:tcW w:w="2084" w:type="dxa"/>
          </w:tcPr>
          <w:p w14:paraId="3384C313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10 (4,1)</w:t>
            </w:r>
          </w:p>
          <w:p w14:paraId="073C7FEE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(1,6; 6,5)</w:t>
            </w:r>
          </w:p>
        </w:tc>
        <w:tc>
          <w:tcPr>
            <w:tcW w:w="2250" w:type="dxa"/>
          </w:tcPr>
          <w:p w14:paraId="370480A3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4 (1,7)</w:t>
            </w:r>
          </w:p>
          <w:p w14:paraId="42C7C960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(0,0; 3,3)</w:t>
            </w:r>
          </w:p>
        </w:tc>
        <w:tc>
          <w:tcPr>
            <w:tcW w:w="2268" w:type="dxa"/>
          </w:tcPr>
          <w:p w14:paraId="058551C1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2,48 (0,77; 7,98)</w:t>
            </w:r>
          </w:p>
        </w:tc>
      </w:tr>
      <w:tr w:rsidR="00F76EBD" w:rsidRPr="00012AB3" w14:paraId="04639F12" w14:textId="77777777" w:rsidTr="0023347E">
        <w:trPr>
          <w:trHeight w:val="423"/>
        </w:trPr>
        <w:tc>
          <w:tcPr>
            <w:tcW w:w="2607" w:type="dxa"/>
          </w:tcPr>
          <w:p w14:paraId="565EC529" w14:textId="77777777" w:rsidR="00F76EBD" w:rsidRPr="00012AB3" w:rsidRDefault="00F76EBD" w:rsidP="00F76EBD">
            <w:pPr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1 oldalas p-érték</w:t>
            </w:r>
            <w:r w:rsidRPr="00012AB3">
              <w:rPr>
                <w:rFonts w:eastAsia="SimSun"/>
                <w:snapToGrid w:val="0"/>
                <w:vertAlign w:val="superscript"/>
                <w:lang w:eastAsia="zh-CN"/>
              </w:rPr>
              <w:t>b</w:t>
            </w:r>
          </w:p>
        </w:tc>
        <w:tc>
          <w:tcPr>
            <w:tcW w:w="6602" w:type="dxa"/>
            <w:gridSpan w:val="3"/>
          </w:tcPr>
          <w:p w14:paraId="0CBE8792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0,0578</w:t>
            </w:r>
          </w:p>
        </w:tc>
      </w:tr>
      <w:tr w:rsidR="00F76EBD" w:rsidRPr="00012AB3" w14:paraId="7F138D6D" w14:textId="77777777" w:rsidTr="002E124B">
        <w:trPr>
          <w:trHeight w:val="557"/>
        </w:trPr>
        <w:tc>
          <w:tcPr>
            <w:tcW w:w="2607" w:type="dxa"/>
          </w:tcPr>
          <w:p w14:paraId="7CDA1D66" w14:textId="77777777" w:rsidR="00F76EBD" w:rsidRPr="00012AB3" w:rsidRDefault="00F76EBD" w:rsidP="00F76EBD">
            <w:pPr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6. hónap</w:t>
            </w:r>
          </w:p>
          <w:p w14:paraId="56A6C42B" w14:textId="77777777" w:rsidR="00F76EBD" w:rsidRPr="00012AB3" w:rsidRDefault="00F76EBD" w:rsidP="00F76EBD">
            <w:pPr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(95%-os CI)</w:t>
            </w:r>
          </w:p>
        </w:tc>
        <w:tc>
          <w:tcPr>
            <w:tcW w:w="2084" w:type="dxa"/>
          </w:tcPr>
          <w:p w14:paraId="56C09809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86 (35,0)</w:t>
            </w:r>
          </w:p>
          <w:p w14:paraId="3595791F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(29,0; 40,9)</w:t>
            </w:r>
          </w:p>
        </w:tc>
        <w:tc>
          <w:tcPr>
            <w:tcW w:w="2250" w:type="dxa"/>
          </w:tcPr>
          <w:p w14:paraId="42546AA9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44 (18,3)</w:t>
            </w:r>
          </w:p>
          <w:p w14:paraId="3B8CAB6A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(13,4; 23,1)</w:t>
            </w:r>
          </w:p>
        </w:tc>
        <w:tc>
          <w:tcPr>
            <w:tcW w:w="2268" w:type="dxa"/>
          </w:tcPr>
          <w:p w14:paraId="1E98C911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2,42 (1,59; 3,69)</w:t>
            </w:r>
          </w:p>
          <w:p w14:paraId="6666568F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</w:p>
        </w:tc>
      </w:tr>
      <w:tr w:rsidR="00F76EBD" w:rsidRPr="00012AB3" w14:paraId="1FFA9D3B" w14:textId="77777777" w:rsidTr="0023347E">
        <w:trPr>
          <w:trHeight w:val="409"/>
        </w:trPr>
        <w:tc>
          <w:tcPr>
            <w:tcW w:w="2607" w:type="dxa"/>
          </w:tcPr>
          <w:p w14:paraId="2C259ADD" w14:textId="77777777" w:rsidR="00F76EBD" w:rsidRPr="00012AB3" w:rsidRDefault="00F76EBD" w:rsidP="00F76EBD">
            <w:pPr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1 oldalas p-érték</w:t>
            </w:r>
            <w:r w:rsidRPr="00012AB3">
              <w:rPr>
                <w:rFonts w:eastAsia="SimSun"/>
                <w:snapToGrid w:val="0"/>
                <w:vertAlign w:val="superscript"/>
                <w:lang w:eastAsia="zh-CN"/>
              </w:rPr>
              <w:t>b</w:t>
            </w:r>
          </w:p>
        </w:tc>
        <w:tc>
          <w:tcPr>
            <w:tcW w:w="6602" w:type="dxa"/>
            <w:gridSpan w:val="3"/>
          </w:tcPr>
          <w:p w14:paraId="39B2EB53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&lt; 0,0001</w:t>
            </w:r>
          </w:p>
        </w:tc>
      </w:tr>
      <w:tr w:rsidR="00F76EBD" w:rsidRPr="00012AB3" w14:paraId="0F7983B5" w14:textId="77777777" w:rsidTr="002E124B">
        <w:trPr>
          <w:trHeight w:val="699"/>
        </w:trPr>
        <w:tc>
          <w:tcPr>
            <w:tcW w:w="2607" w:type="dxa"/>
          </w:tcPr>
          <w:p w14:paraId="6C6E9E3F" w14:textId="77777777" w:rsidR="00F76EBD" w:rsidRPr="00012AB3" w:rsidRDefault="00F76EBD" w:rsidP="00F76EBD">
            <w:pPr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lastRenderedPageBreak/>
              <w:t>9. hónap</w:t>
            </w:r>
          </w:p>
          <w:p w14:paraId="6AB9D178" w14:textId="77777777" w:rsidR="00F76EBD" w:rsidRPr="00012AB3" w:rsidRDefault="00F76EBD" w:rsidP="00F76EBD">
            <w:pPr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(95%-os CI)</w:t>
            </w:r>
          </w:p>
        </w:tc>
        <w:tc>
          <w:tcPr>
            <w:tcW w:w="2084" w:type="dxa"/>
          </w:tcPr>
          <w:p w14:paraId="75A5C8B9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104 (42,3)</w:t>
            </w:r>
          </w:p>
          <w:p w14:paraId="74126321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(36,1; 48,4)</w:t>
            </w:r>
          </w:p>
        </w:tc>
        <w:tc>
          <w:tcPr>
            <w:tcW w:w="2250" w:type="dxa"/>
          </w:tcPr>
          <w:p w14:paraId="0071E7FF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71 (29,5)</w:t>
            </w:r>
          </w:p>
          <w:p w14:paraId="2CDDD09E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(23,7; 35,2)</w:t>
            </w:r>
          </w:p>
        </w:tc>
        <w:tc>
          <w:tcPr>
            <w:tcW w:w="2268" w:type="dxa"/>
          </w:tcPr>
          <w:p w14:paraId="549912F7" w14:textId="77777777" w:rsidR="00F76EBD" w:rsidRPr="00012AB3" w:rsidRDefault="00F76EBD" w:rsidP="00D37FDB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1,78 (1,22; 2,60)</w:t>
            </w:r>
          </w:p>
        </w:tc>
      </w:tr>
      <w:tr w:rsidR="00F76EBD" w:rsidRPr="00012AB3" w14:paraId="7F5F2A88" w14:textId="77777777" w:rsidTr="0023347E">
        <w:tc>
          <w:tcPr>
            <w:tcW w:w="2607" w:type="dxa"/>
          </w:tcPr>
          <w:p w14:paraId="43BE7D30" w14:textId="77777777" w:rsidR="00F76EBD" w:rsidRPr="00012AB3" w:rsidRDefault="00F76EBD" w:rsidP="00F76EBD">
            <w:pPr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1 oldalas p-érték</w:t>
            </w:r>
            <w:r w:rsidRPr="00012AB3">
              <w:rPr>
                <w:rFonts w:eastAsia="SimSun"/>
                <w:snapToGrid w:val="0"/>
                <w:vertAlign w:val="superscript"/>
                <w:lang w:eastAsia="zh-CN"/>
              </w:rPr>
              <w:t>b</w:t>
            </w:r>
          </w:p>
        </w:tc>
        <w:tc>
          <w:tcPr>
            <w:tcW w:w="6602" w:type="dxa"/>
            <w:gridSpan w:val="3"/>
          </w:tcPr>
          <w:p w14:paraId="7DD56A62" w14:textId="2D160BB9" w:rsidR="00F76EBD" w:rsidRPr="00012AB3" w:rsidRDefault="00F76EBD" w:rsidP="0023347E">
            <w:pPr>
              <w:jc w:val="center"/>
              <w:rPr>
                <w:rFonts w:eastAsia="SimSun"/>
                <w:snapToGrid w:val="0"/>
                <w:lang w:eastAsia="zh-CN"/>
              </w:rPr>
            </w:pPr>
            <w:r w:rsidRPr="00012AB3">
              <w:rPr>
                <w:rFonts w:eastAsia="SimSun"/>
                <w:snapToGrid w:val="0"/>
                <w:lang w:eastAsia="zh-CN"/>
              </w:rPr>
              <w:t>0,0015</w:t>
            </w:r>
          </w:p>
        </w:tc>
      </w:tr>
    </w:tbl>
    <w:p w14:paraId="00EFAA35" w14:textId="036E37B8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</w:rPr>
        <w:t>Megjegyzés: A százalékos arányok a betegek kezelési csoportonkénti számán alapulnak. Az</w:t>
      </w:r>
      <w:r w:rsidR="00EF1736" w:rsidRPr="00012AB3">
        <w:rPr>
          <w:sz w:val="20"/>
          <w:szCs w:val="20"/>
        </w:rPr>
        <w:t xml:space="preserve"> MM</w:t>
      </w:r>
      <w:r w:rsidRPr="00012AB3">
        <w:rPr>
          <w:sz w:val="20"/>
          <w:szCs w:val="20"/>
        </w:rPr>
        <w:t>R meghatározása ≤</w:t>
      </w:r>
      <w:r w:rsidR="0023347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0,1% BCR-ABL/ABL-arány nemzetközi skála szerint (ez ≥</w:t>
      </w:r>
      <w:r w:rsidR="0023347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3</w:t>
      </w:r>
      <w:r w:rsidR="0023347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log csökkenésnek felel meg a standardizált kiinduláshoz képest) a központi laboratórium értékelése szerint legalább 3000</w:t>
      </w:r>
      <w:r w:rsidR="0023347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ABL</w:t>
      </w:r>
      <w:r w:rsidR="0023347E" w:rsidRPr="00012AB3">
        <w:rPr>
          <w:sz w:val="20"/>
          <w:szCs w:val="20"/>
        </w:rPr>
        <w:noBreakHyphen/>
      </w:r>
      <w:r w:rsidRPr="00012AB3">
        <w:rPr>
          <w:sz w:val="20"/>
          <w:szCs w:val="20"/>
        </w:rPr>
        <w:t xml:space="preserve"> transzkriptummal.</w:t>
      </w:r>
    </w:p>
    <w:p w14:paraId="05615E0B" w14:textId="1DD70443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</w:rPr>
        <w:t>Rövidítések: BCR-ABL</w:t>
      </w:r>
      <w:r w:rsidR="0023347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23347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töréspont klaszterrégió-Abelson; CI</w:t>
      </w:r>
      <w:r w:rsidR="0023347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23347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konfidenciaintervallum; CMH</w:t>
      </w:r>
      <w:r w:rsidR="0023347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23347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Cochran– Mantel–Haenszel; mITT</w:t>
      </w:r>
      <w:r w:rsidR="0023347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23347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módosított beválasztás szerinti;</w:t>
      </w:r>
      <w:r w:rsidR="00EF1736" w:rsidRPr="00012AB3">
        <w:rPr>
          <w:sz w:val="20"/>
          <w:szCs w:val="20"/>
        </w:rPr>
        <w:t xml:space="preserve"> MM</w:t>
      </w:r>
      <w:r w:rsidRPr="00012AB3">
        <w:rPr>
          <w:sz w:val="20"/>
          <w:szCs w:val="20"/>
        </w:rPr>
        <w:t>R</w:t>
      </w:r>
      <w:r w:rsidR="0023347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23347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major molekuláris válasz; N</w:t>
      </w:r>
      <w:r w:rsidR="0023347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23347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betegek száma.</w:t>
      </w:r>
    </w:p>
    <w:p w14:paraId="0361749D" w14:textId="47999C3B" w:rsidR="00F76EBD" w:rsidRPr="00012AB3" w:rsidRDefault="00F76EBD" w:rsidP="00411928">
      <w:pPr>
        <w:tabs>
          <w:tab w:val="left" w:pos="142"/>
          <w:tab w:val="left" w:pos="284"/>
        </w:tabs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 xml:space="preserve">a </w:t>
      </w:r>
      <w:r w:rsidR="00411928" w:rsidRPr="00012AB3">
        <w:rPr>
          <w:sz w:val="20"/>
          <w:szCs w:val="20"/>
          <w:vertAlign w:val="superscript"/>
        </w:rPr>
        <w:tab/>
      </w:r>
      <w:r w:rsidRPr="00012AB3">
        <w:rPr>
          <w:sz w:val="20"/>
          <w:szCs w:val="20"/>
        </w:rPr>
        <w:t>A randomizáláskor földrajzi régió és Sokal-pontszám szerint korrigálva.</w:t>
      </w:r>
    </w:p>
    <w:p w14:paraId="4CC354E1" w14:textId="6B0B691C" w:rsidR="00F76EBD" w:rsidRPr="00012AB3" w:rsidRDefault="00F76EBD" w:rsidP="00411928">
      <w:pPr>
        <w:tabs>
          <w:tab w:val="left" w:pos="142"/>
          <w:tab w:val="left" w:pos="284"/>
        </w:tabs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>b</w:t>
      </w:r>
      <w:r w:rsidRPr="00012AB3">
        <w:rPr>
          <w:sz w:val="20"/>
          <w:szCs w:val="20"/>
        </w:rPr>
        <w:t xml:space="preserve"> </w:t>
      </w:r>
      <w:r w:rsidR="00411928" w:rsidRPr="00012AB3">
        <w:rPr>
          <w:sz w:val="20"/>
          <w:szCs w:val="20"/>
        </w:rPr>
        <w:tab/>
      </w:r>
      <w:r w:rsidRPr="00012AB3">
        <w:rPr>
          <w:sz w:val="20"/>
          <w:szCs w:val="20"/>
        </w:rPr>
        <w:t>A randomizáláskor földrajzi régió és Sokal-pontszám szerint rétegezett CMH-teszten alapul.</w:t>
      </w:r>
    </w:p>
    <w:p w14:paraId="7C9C0BE3" w14:textId="77777777" w:rsidR="00F76EBD" w:rsidRPr="00012AB3" w:rsidRDefault="00F76EBD" w:rsidP="00F76EBD"/>
    <w:p w14:paraId="0980EB2B" w14:textId="0BDA0494" w:rsidR="00F76EBD" w:rsidRPr="00012AB3" w:rsidRDefault="00F76EBD" w:rsidP="00F76EBD">
      <w:r w:rsidRPr="00012AB3">
        <w:t>A 60. hónapban az</w:t>
      </w:r>
      <w:r w:rsidR="00EF1736" w:rsidRPr="00012AB3">
        <w:t xml:space="preserve"> MM</w:t>
      </w:r>
      <w:r w:rsidRPr="00012AB3">
        <w:t>R, MR</w:t>
      </w:r>
      <w:r w:rsidRPr="00012AB3">
        <w:rPr>
          <w:vertAlign w:val="superscript"/>
        </w:rPr>
        <w:t>4</w:t>
      </w:r>
      <w:r w:rsidRPr="00012AB3">
        <w:t xml:space="preserve"> és MR</w:t>
      </w:r>
      <w:r w:rsidRPr="00012AB3">
        <w:rPr>
          <w:vertAlign w:val="superscript"/>
        </w:rPr>
        <w:t>4,5</w:t>
      </w:r>
      <w:r w:rsidRPr="00012AB3">
        <w:t xml:space="preserve"> incidenciája az mITT populációban magasabb volt a bozutinib kezelési csoportban, mint az imatinib kezelési csoportban (</w:t>
      </w:r>
      <w:r w:rsidR="00B1613D">
        <w:t>6</w:t>
      </w:r>
      <w:r w:rsidRPr="00012AB3">
        <w:t>. táblázat). A Sokal-féle kockázati alcsoportok közötti, 60. havi</w:t>
      </w:r>
      <w:r w:rsidR="00EF1736" w:rsidRPr="00012AB3">
        <w:t xml:space="preserve"> MM</w:t>
      </w:r>
      <w:r w:rsidRPr="00012AB3">
        <w:t xml:space="preserve">R-arányokat a </w:t>
      </w:r>
      <w:r w:rsidR="00B1613D">
        <w:t>7</w:t>
      </w:r>
      <w:r w:rsidRPr="00012AB3">
        <w:t>. táblázat foglalja össze.</w:t>
      </w:r>
    </w:p>
    <w:p w14:paraId="31CA9315" w14:textId="77777777" w:rsidR="00F76EBD" w:rsidRPr="00012AB3" w:rsidRDefault="00F76EBD" w:rsidP="00F76EBD"/>
    <w:p w14:paraId="43796AE4" w14:textId="46E5011A" w:rsidR="00F76EBD" w:rsidRPr="00AB35DB" w:rsidRDefault="004B54AB" w:rsidP="00AB35DB">
      <w:pPr>
        <w:tabs>
          <w:tab w:val="left" w:pos="284"/>
        </w:tabs>
        <w:ind w:left="360" w:hanging="360"/>
        <w:rPr>
          <w:b/>
          <w:bCs/>
        </w:rPr>
      </w:pPr>
      <w:r>
        <w:rPr>
          <w:b/>
          <w:bCs/>
        </w:rPr>
        <w:t>6.</w:t>
      </w:r>
      <w:r>
        <w:rPr>
          <w:b/>
          <w:bCs/>
        </w:rPr>
        <w:tab/>
      </w:r>
      <w:r w:rsidR="00F76EBD" w:rsidRPr="00AB35DB">
        <w:rPr>
          <w:b/>
          <w:bCs/>
        </w:rPr>
        <w:t>táblázat – A 60. havi molekuláris válasz az mITT populációban</w:t>
      </w:r>
    </w:p>
    <w:p w14:paraId="240673A3" w14:textId="77777777" w:rsidR="00F76EBD" w:rsidRPr="00012AB3" w:rsidRDefault="00F76EBD" w:rsidP="00F76EB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73"/>
        <w:gridCol w:w="2255"/>
        <w:gridCol w:w="2252"/>
        <w:gridCol w:w="2282"/>
      </w:tblGrid>
      <w:tr w:rsidR="00F76EBD" w:rsidRPr="00012AB3" w14:paraId="720CBD51" w14:textId="77777777" w:rsidTr="00624945">
        <w:tc>
          <w:tcPr>
            <w:tcW w:w="2273" w:type="dxa"/>
          </w:tcPr>
          <w:p w14:paraId="268F00A5" w14:textId="77777777" w:rsidR="00F76EBD" w:rsidRPr="00012AB3" w:rsidRDefault="00F76EBD" w:rsidP="001E3BF4">
            <w:pPr>
              <w:jc w:val="center"/>
              <w:rPr>
                <w:rFonts w:eastAsia="Calibri"/>
                <w:b/>
                <w:bCs/>
              </w:rPr>
            </w:pPr>
            <w:r w:rsidRPr="00012AB3">
              <w:rPr>
                <w:rFonts w:eastAsia="Calibri"/>
                <w:b/>
                <w:bCs/>
              </w:rPr>
              <w:t>Válasz</w:t>
            </w:r>
          </w:p>
        </w:tc>
        <w:tc>
          <w:tcPr>
            <w:tcW w:w="2255" w:type="dxa"/>
          </w:tcPr>
          <w:p w14:paraId="571877E8" w14:textId="77777777" w:rsidR="00F76EBD" w:rsidRPr="00012AB3" w:rsidRDefault="00F76EBD" w:rsidP="001E3BF4">
            <w:pPr>
              <w:jc w:val="center"/>
              <w:rPr>
                <w:rFonts w:eastAsia="Calibri"/>
                <w:b/>
                <w:bCs/>
              </w:rPr>
            </w:pPr>
            <w:r w:rsidRPr="00012AB3">
              <w:rPr>
                <w:rFonts w:eastAsia="Calibri"/>
                <w:b/>
                <w:bCs/>
              </w:rPr>
              <w:t>Bozutinib</w:t>
            </w:r>
          </w:p>
          <w:p w14:paraId="60BCE170" w14:textId="77777777" w:rsidR="00F76EBD" w:rsidRPr="00012AB3" w:rsidRDefault="00F76EBD" w:rsidP="001E3BF4">
            <w:pPr>
              <w:jc w:val="center"/>
              <w:rPr>
                <w:rFonts w:eastAsia="Calibri"/>
                <w:b/>
                <w:bCs/>
              </w:rPr>
            </w:pPr>
            <w:r w:rsidRPr="00012AB3">
              <w:rPr>
                <w:rFonts w:eastAsia="Calibri"/>
                <w:b/>
                <w:bCs/>
              </w:rPr>
              <w:t>(N = 246)</w:t>
            </w:r>
          </w:p>
        </w:tc>
        <w:tc>
          <w:tcPr>
            <w:tcW w:w="2252" w:type="dxa"/>
          </w:tcPr>
          <w:p w14:paraId="49215D94" w14:textId="77777777" w:rsidR="00F76EBD" w:rsidRPr="00012AB3" w:rsidRDefault="00F76EBD" w:rsidP="001E3BF4">
            <w:pPr>
              <w:jc w:val="center"/>
              <w:rPr>
                <w:rFonts w:eastAsia="Calibri"/>
                <w:b/>
                <w:bCs/>
              </w:rPr>
            </w:pPr>
            <w:r w:rsidRPr="00012AB3">
              <w:rPr>
                <w:rFonts w:eastAsia="Calibri"/>
                <w:b/>
                <w:bCs/>
              </w:rPr>
              <w:t>Imatinib</w:t>
            </w:r>
          </w:p>
          <w:p w14:paraId="200FD314" w14:textId="77777777" w:rsidR="00F76EBD" w:rsidRPr="00012AB3" w:rsidRDefault="00F76EBD" w:rsidP="001E3BF4">
            <w:pPr>
              <w:jc w:val="center"/>
              <w:rPr>
                <w:rFonts w:eastAsia="Calibri"/>
                <w:b/>
                <w:bCs/>
              </w:rPr>
            </w:pPr>
            <w:r w:rsidRPr="00012AB3">
              <w:rPr>
                <w:rFonts w:eastAsia="Calibri"/>
                <w:b/>
                <w:bCs/>
              </w:rPr>
              <w:t>(N = 241)</w:t>
            </w:r>
          </w:p>
        </w:tc>
        <w:tc>
          <w:tcPr>
            <w:tcW w:w="2282" w:type="dxa"/>
          </w:tcPr>
          <w:p w14:paraId="1A2177B7" w14:textId="77777777" w:rsidR="00F76EBD" w:rsidRPr="00012AB3" w:rsidRDefault="00F76EBD" w:rsidP="001E3BF4">
            <w:pPr>
              <w:jc w:val="center"/>
              <w:rPr>
                <w:rFonts w:eastAsia="Calibri"/>
                <w:b/>
                <w:bCs/>
              </w:rPr>
            </w:pPr>
            <w:r w:rsidRPr="00012AB3">
              <w:rPr>
                <w:rFonts w:eastAsia="Calibri"/>
                <w:b/>
                <w:bCs/>
              </w:rPr>
              <w:t>Esélyhányados</w:t>
            </w:r>
          </w:p>
          <w:p w14:paraId="10FA6BF8" w14:textId="77777777" w:rsidR="00F76EBD" w:rsidRPr="00012AB3" w:rsidRDefault="00F76EBD" w:rsidP="001E3BF4">
            <w:pPr>
              <w:jc w:val="center"/>
              <w:rPr>
                <w:rFonts w:eastAsia="Calibri"/>
                <w:b/>
                <w:bCs/>
              </w:rPr>
            </w:pPr>
            <w:r w:rsidRPr="00012AB3">
              <w:rPr>
                <w:rFonts w:eastAsia="Calibri"/>
                <w:b/>
                <w:bCs/>
              </w:rPr>
              <w:t>(95%-os CI)</w:t>
            </w:r>
            <w:r w:rsidRPr="00012AB3">
              <w:rPr>
                <w:rFonts w:eastAsia="Calibri"/>
                <w:b/>
                <w:bCs/>
                <w:vertAlign w:val="superscript"/>
              </w:rPr>
              <w:t>a</w:t>
            </w:r>
          </w:p>
        </w:tc>
      </w:tr>
      <w:tr w:rsidR="00F76EBD" w:rsidRPr="00012AB3" w14:paraId="4A3DE440" w14:textId="77777777" w:rsidTr="0023347E">
        <w:trPr>
          <w:trHeight w:val="902"/>
        </w:trPr>
        <w:tc>
          <w:tcPr>
            <w:tcW w:w="2273" w:type="dxa"/>
          </w:tcPr>
          <w:p w14:paraId="22BA886A" w14:textId="1184A7AA" w:rsidR="00F76EBD" w:rsidRPr="00012AB3" w:rsidRDefault="00F76EBD" w:rsidP="001E3BF4">
            <w:pPr>
              <w:rPr>
                <w:rFonts w:eastAsia="Calibri"/>
                <w:bCs/>
              </w:rPr>
            </w:pPr>
            <w:r w:rsidRPr="00012AB3">
              <w:rPr>
                <w:rFonts w:eastAsia="Calibri"/>
                <w:b/>
              </w:rPr>
              <w:t>Molekuláris válasz a 60. hónapban (n, %)</w:t>
            </w:r>
            <w:r w:rsidR="001E3BF4" w:rsidRPr="00012AB3">
              <w:rPr>
                <w:rFonts w:eastAsia="Calibri"/>
                <w:b/>
              </w:rPr>
              <w:t xml:space="preserve"> </w:t>
            </w:r>
            <w:r w:rsidRPr="00012AB3">
              <w:rPr>
                <w:rFonts w:eastAsia="Calibri"/>
                <w:b/>
              </w:rPr>
              <w:t>(95%-os CI)</w:t>
            </w:r>
          </w:p>
        </w:tc>
        <w:tc>
          <w:tcPr>
            <w:tcW w:w="2255" w:type="dxa"/>
          </w:tcPr>
          <w:p w14:paraId="69101C8D" w14:textId="77777777" w:rsidR="00F76EBD" w:rsidRPr="00012AB3" w:rsidRDefault="00F76EBD" w:rsidP="00F76EBD">
            <w:pPr>
              <w:rPr>
                <w:rFonts w:eastAsia="Calibri"/>
              </w:rPr>
            </w:pPr>
          </w:p>
        </w:tc>
        <w:tc>
          <w:tcPr>
            <w:tcW w:w="2252" w:type="dxa"/>
          </w:tcPr>
          <w:p w14:paraId="2A244975" w14:textId="77777777" w:rsidR="00F76EBD" w:rsidRPr="00012AB3" w:rsidRDefault="00F76EBD" w:rsidP="00F76EBD">
            <w:pPr>
              <w:rPr>
                <w:rFonts w:eastAsia="Calibri"/>
              </w:rPr>
            </w:pPr>
          </w:p>
        </w:tc>
        <w:tc>
          <w:tcPr>
            <w:tcW w:w="2282" w:type="dxa"/>
          </w:tcPr>
          <w:p w14:paraId="4D22C720" w14:textId="77777777" w:rsidR="00F76EBD" w:rsidRPr="00012AB3" w:rsidRDefault="00F76EBD" w:rsidP="00F76EBD">
            <w:pPr>
              <w:rPr>
                <w:rFonts w:eastAsia="Calibri"/>
              </w:rPr>
            </w:pPr>
          </w:p>
        </w:tc>
      </w:tr>
      <w:tr w:rsidR="00F76EBD" w:rsidRPr="00012AB3" w14:paraId="611C1637" w14:textId="77777777" w:rsidTr="00624945">
        <w:tc>
          <w:tcPr>
            <w:tcW w:w="2273" w:type="dxa"/>
          </w:tcPr>
          <w:p w14:paraId="436A4BFC" w14:textId="77777777" w:rsidR="00F76EBD" w:rsidRPr="00012AB3" w:rsidRDefault="00F76EBD" w:rsidP="00F76EBD">
            <w:pPr>
              <w:rPr>
                <w:rFonts w:eastAsia="Calibri"/>
              </w:rPr>
            </w:pPr>
            <w:r w:rsidRPr="00012AB3">
              <w:rPr>
                <w:rFonts w:eastAsia="Calibri"/>
              </w:rPr>
              <w:t>MMR</w:t>
            </w:r>
          </w:p>
          <w:p w14:paraId="5FF1C921" w14:textId="77777777" w:rsidR="00F76EBD" w:rsidRPr="00012AB3" w:rsidRDefault="00F76EBD" w:rsidP="00F76EBD">
            <w:pPr>
              <w:rPr>
                <w:rFonts w:eastAsia="Calibri"/>
                <w:bCs/>
              </w:rPr>
            </w:pPr>
          </w:p>
        </w:tc>
        <w:tc>
          <w:tcPr>
            <w:tcW w:w="2255" w:type="dxa"/>
          </w:tcPr>
          <w:p w14:paraId="59BDD4DF" w14:textId="77777777" w:rsidR="00F76EBD" w:rsidRPr="00012AB3" w:rsidRDefault="00F76EBD" w:rsidP="001E3BF4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182 (74,0)</w:t>
            </w:r>
          </w:p>
          <w:p w14:paraId="629C5FB4" w14:textId="77777777" w:rsidR="00F76EBD" w:rsidRPr="00012AB3" w:rsidRDefault="00F76EBD" w:rsidP="001E3BF4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(68,5; 79,5)</w:t>
            </w:r>
          </w:p>
        </w:tc>
        <w:tc>
          <w:tcPr>
            <w:tcW w:w="2252" w:type="dxa"/>
          </w:tcPr>
          <w:p w14:paraId="24105D6D" w14:textId="77777777" w:rsidR="00F76EBD" w:rsidRPr="00012AB3" w:rsidRDefault="00F76EBD" w:rsidP="001E3BF4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158 (65,6)</w:t>
            </w:r>
          </w:p>
          <w:p w14:paraId="22DCDAB1" w14:textId="77777777" w:rsidR="00F76EBD" w:rsidRPr="00012AB3" w:rsidRDefault="00F76EBD" w:rsidP="001E3BF4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(59,6; 71,6)</w:t>
            </w:r>
          </w:p>
        </w:tc>
        <w:tc>
          <w:tcPr>
            <w:tcW w:w="2282" w:type="dxa"/>
          </w:tcPr>
          <w:p w14:paraId="0DBE85B5" w14:textId="77777777" w:rsidR="00F76EBD" w:rsidRPr="00012AB3" w:rsidRDefault="00F76EBD" w:rsidP="001E3BF4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1,52 (1,02; 2,25)</w:t>
            </w:r>
          </w:p>
        </w:tc>
      </w:tr>
      <w:tr w:rsidR="00F76EBD" w:rsidRPr="00012AB3" w14:paraId="3AE3A0E8" w14:textId="77777777" w:rsidTr="00624945">
        <w:tc>
          <w:tcPr>
            <w:tcW w:w="2273" w:type="dxa"/>
          </w:tcPr>
          <w:p w14:paraId="0D8D354B" w14:textId="77777777" w:rsidR="00F76EBD" w:rsidRPr="00012AB3" w:rsidRDefault="00F76EBD" w:rsidP="00F76EBD">
            <w:pPr>
              <w:rPr>
                <w:rFonts w:eastAsia="Calibri"/>
              </w:rPr>
            </w:pPr>
            <w:r w:rsidRPr="00012AB3">
              <w:rPr>
                <w:rFonts w:eastAsia="Calibri"/>
              </w:rPr>
              <w:t>MR</w:t>
            </w:r>
            <w:r w:rsidRPr="00012AB3">
              <w:rPr>
                <w:rFonts w:eastAsia="Calibri"/>
                <w:vertAlign w:val="superscript"/>
              </w:rPr>
              <w:t>4</w:t>
            </w:r>
          </w:p>
          <w:p w14:paraId="7D4234A4" w14:textId="77777777" w:rsidR="00F76EBD" w:rsidRPr="00012AB3" w:rsidRDefault="00F76EBD" w:rsidP="00F76EBD">
            <w:pPr>
              <w:rPr>
                <w:rFonts w:eastAsia="Calibri"/>
                <w:bCs/>
              </w:rPr>
            </w:pPr>
          </w:p>
        </w:tc>
        <w:tc>
          <w:tcPr>
            <w:tcW w:w="2255" w:type="dxa"/>
          </w:tcPr>
          <w:p w14:paraId="6FEA72D5" w14:textId="77777777" w:rsidR="00F76EBD" w:rsidRPr="00012AB3" w:rsidRDefault="00F76EBD" w:rsidP="001E3BF4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145 (58,9)</w:t>
            </w:r>
          </w:p>
          <w:p w14:paraId="10444DF1" w14:textId="77777777" w:rsidR="00F76EBD" w:rsidRPr="00012AB3" w:rsidRDefault="00F76EBD" w:rsidP="001E3BF4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(52,8; 65,1)</w:t>
            </w:r>
          </w:p>
        </w:tc>
        <w:tc>
          <w:tcPr>
            <w:tcW w:w="2252" w:type="dxa"/>
          </w:tcPr>
          <w:p w14:paraId="276ED412" w14:textId="77777777" w:rsidR="00F76EBD" w:rsidRPr="00012AB3" w:rsidRDefault="00F76EBD" w:rsidP="001E3BF4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120 (49,8)</w:t>
            </w:r>
          </w:p>
          <w:p w14:paraId="61CA6EE2" w14:textId="77777777" w:rsidR="00F76EBD" w:rsidRPr="00012AB3" w:rsidRDefault="00F76EBD" w:rsidP="001E3BF4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(43,5; 56,1)</w:t>
            </w:r>
          </w:p>
        </w:tc>
        <w:tc>
          <w:tcPr>
            <w:tcW w:w="2282" w:type="dxa"/>
          </w:tcPr>
          <w:p w14:paraId="2E0CC4B8" w14:textId="77777777" w:rsidR="00F76EBD" w:rsidRPr="00012AB3" w:rsidRDefault="00F76EBD" w:rsidP="001E3BF4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1,46 (1,02; 2,09)</w:t>
            </w:r>
          </w:p>
        </w:tc>
      </w:tr>
      <w:tr w:rsidR="00F76EBD" w:rsidRPr="00012AB3" w14:paraId="128396E3" w14:textId="77777777" w:rsidTr="0023347E">
        <w:trPr>
          <w:trHeight w:val="556"/>
        </w:trPr>
        <w:tc>
          <w:tcPr>
            <w:tcW w:w="2273" w:type="dxa"/>
          </w:tcPr>
          <w:p w14:paraId="49A0CADC" w14:textId="77777777" w:rsidR="00F76EBD" w:rsidRPr="00012AB3" w:rsidRDefault="00F76EBD" w:rsidP="00F76EBD">
            <w:pPr>
              <w:rPr>
                <w:rFonts w:eastAsia="Calibri"/>
              </w:rPr>
            </w:pPr>
            <w:r w:rsidRPr="00012AB3">
              <w:rPr>
                <w:rFonts w:eastAsia="Calibri"/>
              </w:rPr>
              <w:t>MR</w:t>
            </w:r>
            <w:r w:rsidRPr="00012AB3">
              <w:rPr>
                <w:rFonts w:eastAsia="Calibri"/>
                <w:vertAlign w:val="superscript"/>
              </w:rPr>
              <w:t>4,5</w:t>
            </w:r>
          </w:p>
          <w:p w14:paraId="389326F3" w14:textId="77777777" w:rsidR="00F76EBD" w:rsidRPr="00012AB3" w:rsidRDefault="00F76EBD" w:rsidP="00F76EBD">
            <w:pPr>
              <w:rPr>
                <w:rFonts w:eastAsia="Calibri"/>
                <w:bCs/>
              </w:rPr>
            </w:pPr>
          </w:p>
        </w:tc>
        <w:tc>
          <w:tcPr>
            <w:tcW w:w="2255" w:type="dxa"/>
          </w:tcPr>
          <w:p w14:paraId="004A07A1" w14:textId="77777777" w:rsidR="00F76EBD" w:rsidRPr="00012AB3" w:rsidRDefault="00F76EBD" w:rsidP="001E3BF4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119 (48,4)</w:t>
            </w:r>
          </w:p>
          <w:p w14:paraId="33136CAD" w14:textId="77777777" w:rsidR="00F76EBD" w:rsidRPr="00012AB3" w:rsidRDefault="00F76EBD" w:rsidP="001E3BF4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(42,1; 54,6)</w:t>
            </w:r>
          </w:p>
        </w:tc>
        <w:tc>
          <w:tcPr>
            <w:tcW w:w="2252" w:type="dxa"/>
          </w:tcPr>
          <w:p w14:paraId="0B3D03BE" w14:textId="77777777" w:rsidR="00F76EBD" w:rsidRPr="00012AB3" w:rsidRDefault="00F76EBD" w:rsidP="001E3BF4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93 (38,6)</w:t>
            </w:r>
          </w:p>
          <w:p w14:paraId="3EC5382F" w14:textId="77777777" w:rsidR="00F76EBD" w:rsidRPr="00012AB3" w:rsidRDefault="00F76EBD" w:rsidP="001E3BF4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(32,4; 44,7)</w:t>
            </w:r>
          </w:p>
        </w:tc>
        <w:tc>
          <w:tcPr>
            <w:tcW w:w="2282" w:type="dxa"/>
          </w:tcPr>
          <w:p w14:paraId="2F094AB4" w14:textId="77777777" w:rsidR="00F76EBD" w:rsidRPr="00012AB3" w:rsidRDefault="00F76EBD" w:rsidP="001E3BF4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1,50 (1,05; 2,16)</w:t>
            </w:r>
          </w:p>
        </w:tc>
      </w:tr>
    </w:tbl>
    <w:p w14:paraId="5D403E7B" w14:textId="12F480F4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</w:rPr>
        <w:t>Megjegyzés: Az</w:t>
      </w:r>
      <w:r w:rsidR="00EF1736" w:rsidRPr="00012AB3">
        <w:rPr>
          <w:sz w:val="20"/>
          <w:szCs w:val="20"/>
        </w:rPr>
        <w:t xml:space="preserve"> MM</w:t>
      </w:r>
      <w:r w:rsidRPr="00012AB3">
        <w:rPr>
          <w:sz w:val="20"/>
          <w:szCs w:val="20"/>
        </w:rPr>
        <w:t>R/MR</w:t>
      </w:r>
      <w:r w:rsidRPr="00012AB3">
        <w:rPr>
          <w:sz w:val="20"/>
          <w:szCs w:val="20"/>
          <w:vertAlign w:val="superscript"/>
        </w:rPr>
        <w:t>4</w:t>
      </w:r>
      <w:r w:rsidRPr="00012AB3">
        <w:rPr>
          <w:sz w:val="20"/>
          <w:szCs w:val="20"/>
        </w:rPr>
        <w:t>/MR</w:t>
      </w:r>
      <w:r w:rsidRPr="00012AB3">
        <w:rPr>
          <w:sz w:val="20"/>
          <w:szCs w:val="20"/>
          <w:vertAlign w:val="superscript"/>
        </w:rPr>
        <w:t>4,5</w:t>
      </w:r>
      <w:r w:rsidRPr="00012AB3">
        <w:rPr>
          <w:sz w:val="20"/>
          <w:szCs w:val="20"/>
        </w:rPr>
        <w:t xml:space="preserve"> meghatározása ≤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0,1/0,01/0,0032% BCR-ABL/ABL-arány nemzetközi skála szerint (ez ≥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3/4/4,5 log csökkenésnek felel meg a standardizált kiinduláshoz képest) a központi laboratórium értékelése szerint legalább 3000/9800/30 990 ABL-transzkriptummal.</w:t>
      </w:r>
    </w:p>
    <w:p w14:paraId="04A9E17C" w14:textId="2FCE4E91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</w:rPr>
        <w:t>Rövidítések: BCR-ABL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töréspont klaszterrégió-Abelson; CI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konfidenciaintervallum; mITT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módosított beválasztás szerinti;</w:t>
      </w:r>
      <w:r w:rsidR="00EF1736" w:rsidRPr="00012AB3">
        <w:rPr>
          <w:sz w:val="20"/>
          <w:szCs w:val="20"/>
        </w:rPr>
        <w:t xml:space="preserve"> MM</w:t>
      </w:r>
      <w:r w:rsidRPr="00012AB3">
        <w:rPr>
          <w:sz w:val="20"/>
          <w:szCs w:val="20"/>
        </w:rPr>
        <w:t>R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major molekuláris válasz; MR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molekuláris válasz; N/n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betegek száma.</w:t>
      </w:r>
    </w:p>
    <w:p w14:paraId="043BFBA3" w14:textId="77777777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>a</w:t>
      </w:r>
      <w:r w:rsidRPr="00012AB3">
        <w:rPr>
          <w:sz w:val="20"/>
          <w:szCs w:val="20"/>
        </w:rPr>
        <w:t xml:space="preserve"> A randomizáláskor földrajzi régió és Sokal-pontszám szerint korrigálva.</w:t>
      </w:r>
    </w:p>
    <w:p w14:paraId="0C31486D" w14:textId="77777777" w:rsidR="00F76EBD" w:rsidRPr="00012AB3" w:rsidRDefault="00F76EBD" w:rsidP="00F76EBD"/>
    <w:p w14:paraId="59B43784" w14:textId="16D3EE93" w:rsidR="00F76EBD" w:rsidRPr="00AB35DB" w:rsidRDefault="004B54AB" w:rsidP="00AB35DB">
      <w:pPr>
        <w:tabs>
          <w:tab w:val="left" w:pos="284"/>
        </w:tabs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</w:r>
      <w:r w:rsidR="00F76EBD" w:rsidRPr="00AB35DB">
        <w:rPr>
          <w:b/>
          <w:bCs/>
        </w:rPr>
        <w:t>táblázat – A 60. havi</w:t>
      </w:r>
      <w:r w:rsidR="00EF1736" w:rsidRPr="00AB35DB">
        <w:rPr>
          <w:b/>
          <w:bCs/>
        </w:rPr>
        <w:t xml:space="preserve"> MM</w:t>
      </w:r>
      <w:r w:rsidR="00F76EBD" w:rsidRPr="00AB35DB">
        <w:rPr>
          <w:b/>
          <w:bCs/>
        </w:rPr>
        <w:t>R Sokal-féle kockázati</w:t>
      </w:r>
      <w:r w:rsidR="0098603C" w:rsidRPr="00AB35DB">
        <w:rPr>
          <w:b/>
          <w:bCs/>
        </w:rPr>
        <w:t xml:space="preserve"> </w:t>
      </w:r>
      <w:r w:rsidR="000760C1" w:rsidRPr="00AB35DB">
        <w:rPr>
          <w:b/>
          <w:bCs/>
        </w:rPr>
        <w:t>pont</w:t>
      </w:r>
      <w:r w:rsidR="00F76EBD" w:rsidRPr="00AB35DB">
        <w:rPr>
          <w:b/>
          <w:bCs/>
        </w:rPr>
        <w:t>szám szerinti összefoglalása az mITT populációban</w:t>
      </w:r>
    </w:p>
    <w:p w14:paraId="71C2AC73" w14:textId="77777777" w:rsidR="00F76EBD" w:rsidRPr="00012AB3" w:rsidRDefault="00F76EBD" w:rsidP="00F76EBD"/>
    <w:tbl>
      <w:tblPr>
        <w:tblStyle w:val="TableNormal1"/>
        <w:tblW w:w="0" w:type="auto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4"/>
        <w:gridCol w:w="1670"/>
        <w:gridCol w:w="1582"/>
        <w:gridCol w:w="2955"/>
      </w:tblGrid>
      <w:tr w:rsidR="00F76EBD" w:rsidRPr="00012AB3" w14:paraId="556F2096" w14:textId="77777777" w:rsidTr="00E415D0">
        <w:trPr>
          <w:trHeight w:val="520"/>
        </w:trPr>
        <w:tc>
          <w:tcPr>
            <w:tcW w:w="2844" w:type="dxa"/>
          </w:tcPr>
          <w:p w14:paraId="545EAE63" w14:textId="77777777" w:rsidR="00F76EBD" w:rsidRPr="00012AB3" w:rsidRDefault="00F76EBD" w:rsidP="00E415D0">
            <w:pPr>
              <w:jc w:val="center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Válasz</w:t>
            </w:r>
          </w:p>
        </w:tc>
        <w:tc>
          <w:tcPr>
            <w:tcW w:w="1670" w:type="dxa"/>
          </w:tcPr>
          <w:p w14:paraId="4F54FA7C" w14:textId="77777777" w:rsidR="00F76EBD" w:rsidRPr="00012AB3" w:rsidRDefault="00F76EBD" w:rsidP="00AD4C0E">
            <w:pPr>
              <w:jc w:val="center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Bozutinib</w:t>
            </w:r>
          </w:p>
        </w:tc>
        <w:tc>
          <w:tcPr>
            <w:tcW w:w="1582" w:type="dxa"/>
          </w:tcPr>
          <w:p w14:paraId="0A1A3DD1" w14:textId="77777777" w:rsidR="00F76EBD" w:rsidRPr="00012AB3" w:rsidRDefault="00F76EBD" w:rsidP="00AD4C0E">
            <w:pPr>
              <w:jc w:val="center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Imatinib</w:t>
            </w:r>
          </w:p>
        </w:tc>
        <w:tc>
          <w:tcPr>
            <w:tcW w:w="2955" w:type="dxa"/>
          </w:tcPr>
          <w:p w14:paraId="2BC23B71" w14:textId="77777777" w:rsidR="00F76EBD" w:rsidRPr="00012AB3" w:rsidRDefault="00F76EBD" w:rsidP="00AD4C0E">
            <w:pPr>
              <w:jc w:val="center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Esélyhányados (95%-os CI)</w:t>
            </w:r>
          </w:p>
        </w:tc>
      </w:tr>
      <w:tr w:rsidR="00F76EBD" w:rsidRPr="00012AB3" w14:paraId="0F1ADB2F" w14:textId="77777777" w:rsidTr="00E415D0">
        <w:trPr>
          <w:trHeight w:val="263"/>
        </w:trPr>
        <w:tc>
          <w:tcPr>
            <w:tcW w:w="2844" w:type="dxa"/>
            <w:tcBorders>
              <w:bottom w:val="nil"/>
            </w:tcBorders>
          </w:tcPr>
          <w:p w14:paraId="2341FFB9" w14:textId="77777777" w:rsidR="00F76EBD" w:rsidRPr="00012AB3" w:rsidRDefault="00F76EBD" w:rsidP="00F76EBD">
            <w:pPr>
              <w:rPr>
                <w:lang w:val="hu-HU"/>
              </w:rPr>
            </w:pPr>
            <w:r w:rsidRPr="00012AB3">
              <w:rPr>
                <w:lang w:val="hu-HU"/>
              </w:rPr>
              <w:t>Alacsony Sokal-kockázat</w:t>
            </w:r>
          </w:p>
        </w:tc>
        <w:tc>
          <w:tcPr>
            <w:tcW w:w="1670" w:type="dxa"/>
            <w:tcBorders>
              <w:bottom w:val="nil"/>
            </w:tcBorders>
          </w:tcPr>
          <w:p w14:paraId="35FC1EE5" w14:textId="11197A4E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N</w:t>
            </w:r>
            <w:r w:rsidR="00AD4C0E" w:rsidRPr="00012AB3">
              <w:rPr>
                <w:lang w:val="hu-HU"/>
              </w:rPr>
              <w:t> </w:t>
            </w:r>
            <w:r w:rsidRPr="00012AB3">
              <w:rPr>
                <w:lang w:val="hu-HU"/>
              </w:rPr>
              <w:t>=</w:t>
            </w:r>
            <w:r w:rsidR="00AD4C0E" w:rsidRPr="00012AB3">
              <w:rPr>
                <w:lang w:val="hu-HU"/>
              </w:rPr>
              <w:t> </w:t>
            </w:r>
            <w:r w:rsidRPr="00012AB3">
              <w:rPr>
                <w:lang w:val="hu-HU"/>
              </w:rPr>
              <w:t>86</w:t>
            </w:r>
          </w:p>
        </w:tc>
        <w:tc>
          <w:tcPr>
            <w:tcW w:w="1582" w:type="dxa"/>
            <w:tcBorders>
              <w:bottom w:val="nil"/>
            </w:tcBorders>
          </w:tcPr>
          <w:p w14:paraId="243A03FF" w14:textId="6DA22038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N</w:t>
            </w:r>
            <w:r w:rsidR="00AD4C0E" w:rsidRPr="00012AB3">
              <w:rPr>
                <w:lang w:val="hu-HU"/>
              </w:rPr>
              <w:t> </w:t>
            </w:r>
            <w:r w:rsidRPr="00012AB3">
              <w:rPr>
                <w:lang w:val="hu-HU"/>
              </w:rPr>
              <w:t>=</w:t>
            </w:r>
            <w:r w:rsidR="00AD4C0E" w:rsidRPr="00012AB3">
              <w:rPr>
                <w:lang w:val="hu-HU"/>
              </w:rPr>
              <w:t> </w:t>
            </w:r>
            <w:r w:rsidRPr="00012AB3">
              <w:rPr>
                <w:lang w:val="hu-HU"/>
              </w:rPr>
              <w:t>95</w:t>
            </w:r>
          </w:p>
        </w:tc>
        <w:tc>
          <w:tcPr>
            <w:tcW w:w="2955" w:type="dxa"/>
            <w:tcBorders>
              <w:bottom w:val="nil"/>
            </w:tcBorders>
          </w:tcPr>
          <w:p w14:paraId="60B80814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1,40 (0,71; 2,76)</w:t>
            </w:r>
          </w:p>
        </w:tc>
      </w:tr>
      <w:tr w:rsidR="00F76EBD" w:rsidRPr="00012AB3" w14:paraId="054D8285" w14:textId="77777777" w:rsidTr="00E415D0">
        <w:trPr>
          <w:trHeight w:val="260"/>
        </w:trPr>
        <w:tc>
          <w:tcPr>
            <w:tcW w:w="2844" w:type="dxa"/>
            <w:tcBorders>
              <w:top w:val="nil"/>
              <w:bottom w:val="nil"/>
            </w:tcBorders>
          </w:tcPr>
          <w:p w14:paraId="14574D7A" w14:textId="77777777" w:rsidR="00F76EBD" w:rsidRPr="00012AB3" w:rsidRDefault="00F76EBD" w:rsidP="00F76EBD">
            <w:pPr>
              <w:rPr>
                <w:lang w:val="hu-HU"/>
              </w:rPr>
            </w:pPr>
            <w:r w:rsidRPr="00012AB3">
              <w:rPr>
                <w:lang w:val="hu-HU"/>
              </w:rPr>
              <w:t>MMR, (n, %)</w:t>
            </w:r>
          </w:p>
        </w:tc>
        <w:tc>
          <w:tcPr>
            <w:tcW w:w="1670" w:type="dxa"/>
            <w:tcBorders>
              <w:top w:val="nil"/>
              <w:bottom w:val="nil"/>
            </w:tcBorders>
          </w:tcPr>
          <w:p w14:paraId="74440C05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67 (77,9)</w:t>
            </w:r>
          </w:p>
        </w:tc>
        <w:tc>
          <w:tcPr>
            <w:tcW w:w="1582" w:type="dxa"/>
            <w:tcBorders>
              <w:top w:val="nil"/>
              <w:bottom w:val="nil"/>
            </w:tcBorders>
          </w:tcPr>
          <w:p w14:paraId="718E1FB0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68 (71,6)</w:t>
            </w:r>
          </w:p>
        </w:tc>
        <w:tc>
          <w:tcPr>
            <w:tcW w:w="2955" w:type="dxa"/>
            <w:tcBorders>
              <w:top w:val="nil"/>
              <w:bottom w:val="nil"/>
            </w:tcBorders>
          </w:tcPr>
          <w:p w14:paraId="74629726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</w:p>
        </w:tc>
      </w:tr>
      <w:tr w:rsidR="00F76EBD" w:rsidRPr="00012AB3" w14:paraId="01C53854" w14:textId="77777777" w:rsidTr="00E415D0">
        <w:trPr>
          <w:trHeight w:val="255"/>
        </w:trPr>
        <w:tc>
          <w:tcPr>
            <w:tcW w:w="2844" w:type="dxa"/>
            <w:tcBorders>
              <w:top w:val="nil"/>
            </w:tcBorders>
          </w:tcPr>
          <w:p w14:paraId="0994E995" w14:textId="77777777" w:rsidR="00F76EBD" w:rsidRPr="00012AB3" w:rsidRDefault="00F76EBD" w:rsidP="00F76EBD">
            <w:pPr>
              <w:rPr>
                <w:lang w:val="hu-HU"/>
              </w:rPr>
            </w:pPr>
            <w:r w:rsidRPr="00012AB3">
              <w:rPr>
                <w:lang w:val="hu-HU"/>
              </w:rPr>
              <w:t>(95%-os CI)</w:t>
            </w:r>
          </w:p>
        </w:tc>
        <w:tc>
          <w:tcPr>
            <w:tcW w:w="1670" w:type="dxa"/>
            <w:tcBorders>
              <w:top w:val="nil"/>
            </w:tcBorders>
          </w:tcPr>
          <w:p w14:paraId="30D1B4A0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(69,1; 86,7)</w:t>
            </w:r>
          </w:p>
        </w:tc>
        <w:tc>
          <w:tcPr>
            <w:tcW w:w="1582" w:type="dxa"/>
            <w:tcBorders>
              <w:top w:val="nil"/>
            </w:tcBorders>
          </w:tcPr>
          <w:p w14:paraId="780B1A24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(62,5; 80,6)</w:t>
            </w:r>
          </w:p>
        </w:tc>
        <w:tc>
          <w:tcPr>
            <w:tcW w:w="2955" w:type="dxa"/>
            <w:tcBorders>
              <w:top w:val="nil"/>
            </w:tcBorders>
          </w:tcPr>
          <w:p w14:paraId="5CF6C3DF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</w:p>
        </w:tc>
      </w:tr>
      <w:tr w:rsidR="00F76EBD" w:rsidRPr="00012AB3" w14:paraId="31EC2177" w14:textId="77777777" w:rsidTr="00E415D0">
        <w:trPr>
          <w:trHeight w:val="264"/>
        </w:trPr>
        <w:tc>
          <w:tcPr>
            <w:tcW w:w="2844" w:type="dxa"/>
            <w:tcBorders>
              <w:bottom w:val="nil"/>
            </w:tcBorders>
          </w:tcPr>
          <w:p w14:paraId="060E9ABA" w14:textId="77777777" w:rsidR="00F76EBD" w:rsidRPr="00012AB3" w:rsidRDefault="00F76EBD" w:rsidP="00F76EBD">
            <w:pPr>
              <w:rPr>
                <w:lang w:val="hu-HU"/>
              </w:rPr>
            </w:pPr>
            <w:r w:rsidRPr="00012AB3">
              <w:rPr>
                <w:lang w:val="hu-HU"/>
              </w:rPr>
              <w:t>Közepes Sokal-kockázat</w:t>
            </w:r>
          </w:p>
        </w:tc>
        <w:tc>
          <w:tcPr>
            <w:tcW w:w="1670" w:type="dxa"/>
            <w:tcBorders>
              <w:bottom w:val="nil"/>
            </w:tcBorders>
          </w:tcPr>
          <w:p w14:paraId="79528B7D" w14:textId="41A8A686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N</w:t>
            </w:r>
            <w:r w:rsidR="00395A53" w:rsidRPr="00012AB3">
              <w:rPr>
                <w:lang w:val="hu-HU"/>
              </w:rPr>
              <w:t> </w:t>
            </w:r>
            <w:r w:rsidRPr="00012AB3">
              <w:rPr>
                <w:lang w:val="hu-HU"/>
              </w:rPr>
              <w:t>=</w:t>
            </w:r>
            <w:r w:rsidR="00395A53" w:rsidRPr="00012AB3">
              <w:rPr>
                <w:lang w:val="hu-HU"/>
              </w:rPr>
              <w:t> </w:t>
            </w:r>
            <w:r w:rsidRPr="00012AB3">
              <w:rPr>
                <w:lang w:val="hu-HU"/>
              </w:rPr>
              <w:t>107</w:t>
            </w:r>
          </w:p>
        </w:tc>
        <w:tc>
          <w:tcPr>
            <w:tcW w:w="1582" w:type="dxa"/>
            <w:tcBorders>
              <w:bottom w:val="nil"/>
            </w:tcBorders>
          </w:tcPr>
          <w:p w14:paraId="6EBE3AE6" w14:textId="070B093E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N</w:t>
            </w:r>
            <w:r w:rsidR="00395A53" w:rsidRPr="00012AB3">
              <w:rPr>
                <w:lang w:val="hu-HU"/>
              </w:rPr>
              <w:t> </w:t>
            </w:r>
            <w:r w:rsidRPr="00012AB3">
              <w:rPr>
                <w:lang w:val="hu-HU"/>
              </w:rPr>
              <w:t>=</w:t>
            </w:r>
            <w:r w:rsidR="00395A53" w:rsidRPr="00012AB3">
              <w:rPr>
                <w:lang w:val="hu-HU"/>
              </w:rPr>
              <w:t> </w:t>
            </w:r>
            <w:r w:rsidRPr="00012AB3">
              <w:rPr>
                <w:lang w:val="hu-HU"/>
              </w:rPr>
              <w:t>92</w:t>
            </w:r>
          </w:p>
        </w:tc>
        <w:tc>
          <w:tcPr>
            <w:tcW w:w="2955" w:type="dxa"/>
            <w:tcBorders>
              <w:bottom w:val="nil"/>
            </w:tcBorders>
          </w:tcPr>
          <w:p w14:paraId="12E68E41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1,37 (0,74; 2,52)</w:t>
            </w:r>
          </w:p>
        </w:tc>
      </w:tr>
      <w:tr w:rsidR="00F76EBD" w:rsidRPr="00012AB3" w14:paraId="1F51685E" w14:textId="77777777" w:rsidTr="00E415D0">
        <w:trPr>
          <w:trHeight w:val="260"/>
        </w:trPr>
        <w:tc>
          <w:tcPr>
            <w:tcW w:w="2844" w:type="dxa"/>
            <w:tcBorders>
              <w:top w:val="nil"/>
              <w:bottom w:val="nil"/>
            </w:tcBorders>
          </w:tcPr>
          <w:p w14:paraId="4ACCA181" w14:textId="77777777" w:rsidR="00F76EBD" w:rsidRPr="00012AB3" w:rsidRDefault="00F76EBD" w:rsidP="00F76EBD">
            <w:pPr>
              <w:rPr>
                <w:lang w:val="hu-HU"/>
              </w:rPr>
            </w:pPr>
            <w:r w:rsidRPr="00012AB3">
              <w:rPr>
                <w:lang w:val="hu-HU"/>
              </w:rPr>
              <w:t>MMR, (n, %)</w:t>
            </w:r>
          </w:p>
        </w:tc>
        <w:tc>
          <w:tcPr>
            <w:tcW w:w="1670" w:type="dxa"/>
            <w:tcBorders>
              <w:top w:val="nil"/>
              <w:bottom w:val="nil"/>
            </w:tcBorders>
          </w:tcPr>
          <w:p w14:paraId="275CB273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79 (73,8)</w:t>
            </w:r>
          </w:p>
        </w:tc>
        <w:tc>
          <w:tcPr>
            <w:tcW w:w="1582" w:type="dxa"/>
            <w:tcBorders>
              <w:top w:val="nil"/>
              <w:bottom w:val="nil"/>
            </w:tcBorders>
          </w:tcPr>
          <w:p w14:paraId="2A369E6D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62 (67,4)</w:t>
            </w:r>
          </w:p>
        </w:tc>
        <w:tc>
          <w:tcPr>
            <w:tcW w:w="2955" w:type="dxa"/>
            <w:tcBorders>
              <w:top w:val="nil"/>
              <w:bottom w:val="nil"/>
            </w:tcBorders>
          </w:tcPr>
          <w:p w14:paraId="0C687B5D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</w:p>
        </w:tc>
      </w:tr>
      <w:tr w:rsidR="00F76EBD" w:rsidRPr="00012AB3" w14:paraId="6E6F6A6E" w14:textId="77777777" w:rsidTr="00E415D0">
        <w:trPr>
          <w:trHeight w:val="254"/>
        </w:trPr>
        <w:tc>
          <w:tcPr>
            <w:tcW w:w="2844" w:type="dxa"/>
            <w:tcBorders>
              <w:top w:val="nil"/>
            </w:tcBorders>
          </w:tcPr>
          <w:p w14:paraId="111D9FDD" w14:textId="77777777" w:rsidR="00F76EBD" w:rsidRPr="00012AB3" w:rsidRDefault="00F76EBD" w:rsidP="00F76EBD">
            <w:pPr>
              <w:rPr>
                <w:lang w:val="hu-HU"/>
              </w:rPr>
            </w:pPr>
            <w:r w:rsidRPr="00012AB3">
              <w:rPr>
                <w:lang w:val="hu-HU"/>
              </w:rPr>
              <w:t>(95%-os CI)</w:t>
            </w:r>
          </w:p>
        </w:tc>
        <w:tc>
          <w:tcPr>
            <w:tcW w:w="1670" w:type="dxa"/>
            <w:tcBorders>
              <w:top w:val="nil"/>
            </w:tcBorders>
          </w:tcPr>
          <w:p w14:paraId="388AA03A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(65,5; 82,2)</w:t>
            </w:r>
          </w:p>
        </w:tc>
        <w:tc>
          <w:tcPr>
            <w:tcW w:w="1582" w:type="dxa"/>
            <w:tcBorders>
              <w:top w:val="nil"/>
            </w:tcBorders>
          </w:tcPr>
          <w:p w14:paraId="39319ABA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(57,8; 77,0)</w:t>
            </w:r>
          </w:p>
        </w:tc>
        <w:tc>
          <w:tcPr>
            <w:tcW w:w="2955" w:type="dxa"/>
            <w:tcBorders>
              <w:top w:val="nil"/>
            </w:tcBorders>
          </w:tcPr>
          <w:p w14:paraId="3F099A40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</w:p>
        </w:tc>
      </w:tr>
      <w:tr w:rsidR="00F76EBD" w:rsidRPr="00012AB3" w14:paraId="4F073221" w14:textId="77777777" w:rsidTr="00E415D0">
        <w:trPr>
          <w:trHeight w:val="265"/>
        </w:trPr>
        <w:tc>
          <w:tcPr>
            <w:tcW w:w="2844" w:type="dxa"/>
            <w:tcBorders>
              <w:bottom w:val="nil"/>
            </w:tcBorders>
          </w:tcPr>
          <w:p w14:paraId="4352EE5A" w14:textId="77777777" w:rsidR="00F76EBD" w:rsidRPr="00012AB3" w:rsidRDefault="00F76EBD" w:rsidP="00F76EBD">
            <w:pPr>
              <w:rPr>
                <w:lang w:val="hu-HU"/>
              </w:rPr>
            </w:pPr>
            <w:r w:rsidRPr="00012AB3">
              <w:rPr>
                <w:lang w:val="hu-HU"/>
              </w:rPr>
              <w:t>Magas Sokal-kockázat</w:t>
            </w:r>
          </w:p>
        </w:tc>
        <w:tc>
          <w:tcPr>
            <w:tcW w:w="1670" w:type="dxa"/>
            <w:tcBorders>
              <w:bottom w:val="nil"/>
            </w:tcBorders>
          </w:tcPr>
          <w:p w14:paraId="5F8EDE37" w14:textId="133C571C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N</w:t>
            </w:r>
            <w:r w:rsidR="00AE5D41" w:rsidRPr="00012AB3">
              <w:rPr>
                <w:lang w:val="hu-HU"/>
              </w:rPr>
              <w:t> </w:t>
            </w:r>
            <w:r w:rsidRPr="00012AB3">
              <w:rPr>
                <w:lang w:val="hu-HU"/>
              </w:rPr>
              <w:t>=</w:t>
            </w:r>
            <w:r w:rsidR="00AE5D41" w:rsidRPr="00012AB3">
              <w:rPr>
                <w:lang w:val="hu-HU"/>
              </w:rPr>
              <w:t> </w:t>
            </w:r>
            <w:r w:rsidRPr="00012AB3">
              <w:rPr>
                <w:lang w:val="hu-HU"/>
              </w:rPr>
              <w:t>53</w:t>
            </w:r>
          </w:p>
        </w:tc>
        <w:tc>
          <w:tcPr>
            <w:tcW w:w="1582" w:type="dxa"/>
            <w:tcBorders>
              <w:bottom w:val="nil"/>
            </w:tcBorders>
          </w:tcPr>
          <w:p w14:paraId="06EFD6ED" w14:textId="2781B964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N</w:t>
            </w:r>
            <w:r w:rsidR="00AE5D41" w:rsidRPr="00012AB3">
              <w:rPr>
                <w:lang w:val="hu-HU"/>
              </w:rPr>
              <w:t> </w:t>
            </w:r>
            <w:r w:rsidRPr="00012AB3">
              <w:rPr>
                <w:lang w:val="hu-HU"/>
              </w:rPr>
              <w:t>=</w:t>
            </w:r>
            <w:r w:rsidR="00AE5D41" w:rsidRPr="00012AB3">
              <w:rPr>
                <w:lang w:val="hu-HU"/>
              </w:rPr>
              <w:t> </w:t>
            </w:r>
            <w:r w:rsidRPr="00012AB3">
              <w:rPr>
                <w:lang w:val="hu-HU"/>
              </w:rPr>
              <w:t>54</w:t>
            </w:r>
          </w:p>
        </w:tc>
        <w:tc>
          <w:tcPr>
            <w:tcW w:w="2955" w:type="dxa"/>
            <w:tcBorders>
              <w:bottom w:val="nil"/>
            </w:tcBorders>
          </w:tcPr>
          <w:p w14:paraId="3A14E7A3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1,97 (0,90; 4,32)</w:t>
            </w:r>
          </w:p>
        </w:tc>
      </w:tr>
      <w:tr w:rsidR="00F76EBD" w:rsidRPr="00012AB3" w14:paraId="2BB1D6E0" w14:textId="77777777" w:rsidTr="00E415D0">
        <w:trPr>
          <w:trHeight w:val="259"/>
        </w:trPr>
        <w:tc>
          <w:tcPr>
            <w:tcW w:w="2844" w:type="dxa"/>
            <w:tcBorders>
              <w:top w:val="nil"/>
              <w:bottom w:val="nil"/>
            </w:tcBorders>
          </w:tcPr>
          <w:p w14:paraId="621AF4A0" w14:textId="77777777" w:rsidR="00F76EBD" w:rsidRPr="00012AB3" w:rsidRDefault="00F76EBD" w:rsidP="00F76EBD">
            <w:pPr>
              <w:rPr>
                <w:lang w:val="hu-HU"/>
              </w:rPr>
            </w:pPr>
            <w:r w:rsidRPr="00012AB3">
              <w:rPr>
                <w:lang w:val="hu-HU"/>
              </w:rPr>
              <w:t>MMR, (n, %)</w:t>
            </w:r>
          </w:p>
        </w:tc>
        <w:tc>
          <w:tcPr>
            <w:tcW w:w="1670" w:type="dxa"/>
            <w:tcBorders>
              <w:top w:val="nil"/>
              <w:bottom w:val="nil"/>
            </w:tcBorders>
          </w:tcPr>
          <w:p w14:paraId="3F2799C2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36 (67,9)</w:t>
            </w:r>
          </w:p>
        </w:tc>
        <w:tc>
          <w:tcPr>
            <w:tcW w:w="1582" w:type="dxa"/>
            <w:tcBorders>
              <w:top w:val="nil"/>
              <w:bottom w:val="nil"/>
            </w:tcBorders>
          </w:tcPr>
          <w:p w14:paraId="6D427613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28 (51,9)</w:t>
            </w:r>
          </w:p>
        </w:tc>
        <w:tc>
          <w:tcPr>
            <w:tcW w:w="2955" w:type="dxa"/>
            <w:tcBorders>
              <w:top w:val="nil"/>
              <w:bottom w:val="nil"/>
            </w:tcBorders>
          </w:tcPr>
          <w:p w14:paraId="29B8A580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</w:p>
        </w:tc>
      </w:tr>
      <w:tr w:rsidR="00F76EBD" w:rsidRPr="00012AB3" w14:paraId="7C9D7595" w14:textId="77777777" w:rsidTr="00E415D0">
        <w:trPr>
          <w:trHeight w:val="256"/>
        </w:trPr>
        <w:tc>
          <w:tcPr>
            <w:tcW w:w="2844" w:type="dxa"/>
            <w:tcBorders>
              <w:top w:val="nil"/>
            </w:tcBorders>
          </w:tcPr>
          <w:p w14:paraId="608D0BC4" w14:textId="77777777" w:rsidR="00F76EBD" w:rsidRPr="00012AB3" w:rsidRDefault="00F76EBD" w:rsidP="00F76EBD">
            <w:pPr>
              <w:rPr>
                <w:lang w:val="hu-HU"/>
              </w:rPr>
            </w:pPr>
            <w:r w:rsidRPr="00012AB3">
              <w:rPr>
                <w:lang w:val="hu-HU"/>
              </w:rPr>
              <w:t>(95%-os CI)</w:t>
            </w:r>
          </w:p>
        </w:tc>
        <w:tc>
          <w:tcPr>
            <w:tcW w:w="1670" w:type="dxa"/>
            <w:tcBorders>
              <w:top w:val="nil"/>
            </w:tcBorders>
          </w:tcPr>
          <w:p w14:paraId="1E09477B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(55,4; 80,5)</w:t>
            </w:r>
          </w:p>
        </w:tc>
        <w:tc>
          <w:tcPr>
            <w:tcW w:w="1582" w:type="dxa"/>
            <w:tcBorders>
              <w:top w:val="nil"/>
            </w:tcBorders>
          </w:tcPr>
          <w:p w14:paraId="6507F506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(38,5; 65,2)</w:t>
            </w:r>
          </w:p>
        </w:tc>
        <w:tc>
          <w:tcPr>
            <w:tcW w:w="2955" w:type="dxa"/>
            <w:tcBorders>
              <w:top w:val="nil"/>
            </w:tcBorders>
          </w:tcPr>
          <w:p w14:paraId="7D4FE1FC" w14:textId="77777777" w:rsidR="00F76EBD" w:rsidRPr="00012AB3" w:rsidRDefault="00F76EBD" w:rsidP="00AD4C0E">
            <w:pPr>
              <w:jc w:val="center"/>
              <w:rPr>
                <w:lang w:val="hu-HU"/>
              </w:rPr>
            </w:pPr>
          </w:p>
        </w:tc>
      </w:tr>
    </w:tbl>
    <w:p w14:paraId="3FB4CAD7" w14:textId="6A9F0027" w:rsidR="00F76EBD" w:rsidRPr="00012AB3" w:rsidRDefault="00F76EBD" w:rsidP="00343E47">
      <w:pPr>
        <w:rPr>
          <w:sz w:val="20"/>
          <w:szCs w:val="20"/>
        </w:rPr>
      </w:pPr>
      <w:r w:rsidRPr="00012AB3">
        <w:rPr>
          <w:sz w:val="20"/>
          <w:szCs w:val="20"/>
        </w:rPr>
        <w:t>Megjegyzés: A százalékos arányok a betegek kezelési csoportonkénti számán alapulnak. Az</w:t>
      </w:r>
      <w:r w:rsidR="00343E47" w:rsidRPr="00012AB3">
        <w:rPr>
          <w:sz w:val="20"/>
          <w:szCs w:val="20"/>
        </w:rPr>
        <w:t xml:space="preserve"> MM</w:t>
      </w:r>
      <w:r w:rsidRPr="00012AB3">
        <w:rPr>
          <w:sz w:val="20"/>
          <w:szCs w:val="20"/>
        </w:rPr>
        <w:t>R meghatározása ≤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0,1% BCR-ABL/ABL arány nemzetközi skála szerint (ez ≥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3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log csökkenésnek felel meg a standardizált kiinduláshoz képest) a központi laboratórium értékelése szerint legalább 3000</w:t>
      </w:r>
      <w:r w:rsidR="0098603C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ABL</w:t>
      </w:r>
      <w:r w:rsidR="0098603C" w:rsidRPr="00012AB3">
        <w:rPr>
          <w:sz w:val="20"/>
          <w:szCs w:val="20"/>
        </w:rPr>
        <w:noBreakHyphen/>
      </w:r>
      <w:r w:rsidRPr="00012AB3">
        <w:rPr>
          <w:sz w:val="20"/>
          <w:szCs w:val="20"/>
        </w:rPr>
        <w:t>transzkriptummal.</w:t>
      </w:r>
    </w:p>
    <w:p w14:paraId="15D681BC" w14:textId="3CC8B693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</w:rPr>
        <w:t>Rövidítések: BCR-ABL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töréspont klaszterrégió-Abelson; CI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konfidenciaintervallum; mITT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 xml:space="preserve">módosított </w:t>
      </w:r>
      <w:r w:rsidRPr="00012AB3">
        <w:rPr>
          <w:sz w:val="20"/>
          <w:szCs w:val="20"/>
        </w:rPr>
        <w:lastRenderedPageBreak/>
        <w:t>beválasztás szerinti;</w:t>
      </w:r>
      <w:r w:rsidR="00343E47" w:rsidRPr="00012AB3">
        <w:rPr>
          <w:sz w:val="20"/>
          <w:szCs w:val="20"/>
        </w:rPr>
        <w:t xml:space="preserve"> MM</w:t>
      </w:r>
      <w:r w:rsidRPr="00012AB3">
        <w:rPr>
          <w:sz w:val="20"/>
          <w:szCs w:val="20"/>
        </w:rPr>
        <w:t>R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major molekuláris válasz; N/n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AD4C0E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betegek száma.</w:t>
      </w:r>
    </w:p>
    <w:p w14:paraId="613BC4CA" w14:textId="77777777" w:rsidR="00F76EBD" w:rsidRPr="00012AB3" w:rsidRDefault="00F76EBD" w:rsidP="00F76EBD"/>
    <w:p w14:paraId="4CF95BC3" w14:textId="12BB7A6A" w:rsidR="00F76EBD" w:rsidRPr="00012AB3" w:rsidRDefault="00F76EBD" w:rsidP="00F76EBD">
      <w:r w:rsidRPr="00012AB3">
        <w:t>A kezelés CCyR nélküli abbahagyásának versengő kockázata szerint módosított CCyR kumulatív incidenciája magasabb volt a bozutinib kezelési csoportban, mint az imatinib kezelési csoportban az mITT populációban (83,3% [95%-os CI: 78,1%, 87,4%] ill. 76,8% [95%-os CI: 70,9%, 81,6%], a 60. hónapban; kockázati arány [HR] egy rétegzett arányos szubdiszribúciós kockázati modell alapján: 1,35 [95%-os CI: 1,11; 1,64]). A CCyR-ig eltelt idő mediánja (csak válaszadók)) a válaszadóknál a bozutinib kezelési csoportban 24,0</w:t>
      </w:r>
      <w:r w:rsidR="000774F1" w:rsidRPr="00012AB3">
        <w:t> </w:t>
      </w:r>
      <w:r w:rsidRPr="00012AB3">
        <w:t>hét (tartomány: 11,4</w:t>
      </w:r>
      <w:r w:rsidR="000774F1" w:rsidRPr="00012AB3">
        <w:noBreakHyphen/>
      </w:r>
      <w:r w:rsidRPr="00012AB3">
        <w:t>120,7), az imatinib kezelési csoportban 24,3</w:t>
      </w:r>
      <w:r w:rsidR="000774F1" w:rsidRPr="00012AB3">
        <w:t> </w:t>
      </w:r>
      <w:r w:rsidRPr="00012AB3">
        <w:t>hét (tartomány: 11,4</w:t>
      </w:r>
      <w:r w:rsidR="000774F1" w:rsidRPr="00012AB3">
        <w:noBreakHyphen/>
      </w:r>
      <w:r w:rsidRPr="00012AB3">
        <w:t>96,6) volt.</w:t>
      </w:r>
    </w:p>
    <w:p w14:paraId="154234A3" w14:textId="77777777" w:rsidR="00F76EBD" w:rsidRPr="00012AB3" w:rsidRDefault="00F76EBD" w:rsidP="00F76EBD"/>
    <w:p w14:paraId="27EA212A" w14:textId="250D891D" w:rsidR="00F76EBD" w:rsidRPr="00012AB3" w:rsidRDefault="00F76EBD" w:rsidP="00F76EBD">
      <w:r w:rsidRPr="00012AB3">
        <w:t>Az</w:t>
      </w:r>
      <w:r w:rsidR="00343E47" w:rsidRPr="00012AB3">
        <w:t xml:space="preserve"> MM</w:t>
      </w:r>
      <w:r w:rsidRPr="00012AB3">
        <w:t>R, MR</w:t>
      </w:r>
      <w:r w:rsidRPr="00012AB3">
        <w:rPr>
          <w:vertAlign w:val="superscript"/>
        </w:rPr>
        <w:t>4</w:t>
      </w:r>
      <w:r w:rsidRPr="00012AB3">
        <w:t xml:space="preserve"> és MR</w:t>
      </w:r>
      <w:r w:rsidRPr="00012AB3">
        <w:rPr>
          <w:vertAlign w:val="superscript"/>
        </w:rPr>
        <w:t>4,5</w:t>
      </w:r>
      <w:r w:rsidRPr="00012AB3">
        <w:t xml:space="preserve"> medián ideje a bozutinib kezelési csoportban (csak válaszadók) 36,1</w:t>
      </w:r>
      <w:r w:rsidR="000774F1" w:rsidRPr="00012AB3">
        <w:t> </w:t>
      </w:r>
      <w:r w:rsidRPr="00012AB3">
        <w:t>hét (tartomány: 11,9</w:t>
      </w:r>
      <w:r w:rsidR="0098603C" w:rsidRPr="00012AB3">
        <w:noBreakHyphen/>
      </w:r>
      <w:r w:rsidRPr="00012AB3">
        <w:t>241,9), 83,7</w:t>
      </w:r>
      <w:r w:rsidR="000774F1" w:rsidRPr="00012AB3">
        <w:t> </w:t>
      </w:r>
      <w:r w:rsidRPr="00012AB3">
        <w:t>hét (tartomány: 12,4</w:t>
      </w:r>
      <w:r w:rsidR="0098603C" w:rsidRPr="00012AB3">
        <w:noBreakHyphen/>
      </w:r>
      <w:r w:rsidRPr="00012AB3">
        <w:t>244,3), ill. 108,0</w:t>
      </w:r>
      <w:r w:rsidR="000774F1" w:rsidRPr="00012AB3">
        <w:t> </w:t>
      </w:r>
      <w:r w:rsidRPr="00012AB3">
        <w:t>hét (tartomány: 24,1</w:t>
      </w:r>
      <w:r w:rsidR="0098603C" w:rsidRPr="00012AB3">
        <w:noBreakHyphen/>
      </w:r>
      <w:r w:rsidRPr="00012AB3">
        <w:t>242,1), ezzel szemben 47,7</w:t>
      </w:r>
      <w:r w:rsidR="000774F1" w:rsidRPr="00012AB3">
        <w:t> </w:t>
      </w:r>
      <w:r w:rsidRPr="00012AB3">
        <w:t>hét (tartomány: 12,1</w:t>
      </w:r>
      <w:r w:rsidR="0098603C" w:rsidRPr="00012AB3">
        <w:noBreakHyphen/>
      </w:r>
      <w:r w:rsidRPr="00012AB3">
        <w:t>216,1), 84,4</w:t>
      </w:r>
      <w:r w:rsidR="000774F1" w:rsidRPr="00012AB3">
        <w:t> </w:t>
      </w:r>
      <w:r w:rsidRPr="00012AB3">
        <w:t>hét (tartomány: 23,6</w:t>
      </w:r>
      <w:r w:rsidR="0098603C" w:rsidRPr="00012AB3">
        <w:noBreakHyphen/>
      </w:r>
      <w:r w:rsidRPr="00012AB3">
        <w:t>241,9), ill. 120,4</w:t>
      </w:r>
      <w:r w:rsidR="000774F1" w:rsidRPr="00012AB3">
        <w:t> </w:t>
      </w:r>
      <w:r w:rsidRPr="00012AB3">
        <w:t>hét (tartomány: 24,6</w:t>
      </w:r>
      <w:r w:rsidR="0098603C" w:rsidRPr="00012AB3">
        <w:noBreakHyphen/>
      </w:r>
      <w:r w:rsidRPr="00012AB3">
        <w:t>240,7) az imatinib kezelési csoportban az mITT populációban.</w:t>
      </w:r>
    </w:p>
    <w:p w14:paraId="5C071AD4" w14:textId="77777777" w:rsidR="00F76EBD" w:rsidRPr="00012AB3" w:rsidRDefault="00F76EBD" w:rsidP="00F76EBD"/>
    <w:p w14:paraId="179D174D" w14:textId="48DFA2D1" w:rsidR="00F76EBD" w:rsidRPr="00012AB3" w:rsidRDefault="00F76EBD" w:rsidP="00F76EBD">
      <w:r w:rsidRPr="00012AB3">
        <w:t>A kezelés esemény nélküli abbahagyásának versengő kockázata szerint módosított</w:t>
      </w:r>
      <w:r w:rsidR="00343E47" w:rsidRPr="00012AB3">
        <w:t xml:space="preserve"> MM</w:t>
      </w:r>
      <w:r w:rsidRPr="00012AB3">
        <w:t>R, MR</w:t>
      </w:r>
      <w:r w:rsidRPr="00012AB3">
        <w:rPr>
          <w:vertAlign w:val="superscript"/>
        </w:rPr>
        <w:t>4</w:t>
      </w:r>
      <w:r w:rsidRPr="00012AB3">
        <w:t xml:space="preserve"> és MR</w:t>
      </w:r>
      <w:r w:rsidRPr="00012AB3">
        <w:rPr>
          <w:vertAlign w:val="superscript"/>
        </w:rPr>
        <w:t>4,5</w:t>
      </w:r>
      <w:r w:rsidRPr="00012AB3">
        <w:t xml:space="preserve"> kumulatív incidenciája magasabb volt a bozutinib kezelési csoportban, mint az imatinib kezelési csoportban – lásd 1</w:t>
      </w:r>
      <w:r w:rsidR="0098603C" w:rsidRPr="00012AB3">
        <w:noBreakHyphen/>
      </w:r>
      <w:r w:rsidRPr="00012AB3">
        <w:t>3. ábra.</w:t>
      </w:r>
    </w:p>
    <w:p w14:paraId="0093A81D" w14:textId="77777777" w:rsidR="00F76EBD" w:rsidRPr="00012AB3" w:rsidRDefault="00F76EBD" w:rsidP="00F76EBD"/>
    <w:p w14:paraId="3BA50A6C" w14:textId="749DF139" w:rsidR="00F76EBD" w:rsidRPr="00012AB3" w:rsidRDefault="00F76EBD" w:rsidP="000774F1">
      <w:pPr>
        <w:pStyle w:val="Listaszerbekezds"/>
        <w:keepNext/>
        <w:widowControl/>
        <w:numPr>
          <w:ilvl w:val="0"/>
          <w:numId w:val="21"/>
        </w:numPr>
        <w:ind w:left="284" w:hanging="284"/>
        <w:rPr>
          <w:b/>
          <w:bCs/>
        </w:rPr>
      </w:pPr>
      <w:r w:rsidRPr="00012AB3">
        <w:rPr>
          <w:b/>
          <w:bCs/>
        </w:rPr>
        <w:t>ábra – Az</w:t>
      </w:r>
      <w:r w:rsidR="00343E47" w:rsidRPr="00012AB3">
        <w:rPr>
          <w:b/>
          <w:bCs/>
        </w:rPr>
        <w:t xml:space="preserve"> MM</w:t>
      </w:r>
      <w:r w:rsidRPr="00012AB3">
        <w:rPr>
          <w:b/>
          <w:bCs/>
        </w:rPr>
        <w:t>R kumulatív incidenciája (mITT populáció)</w:t>
      </w:r>
    </w:p>
    <w:p w14:paraId="458D9951" w14:textId="77777777" w:rsidR="00F76EBD" w:rsidRPr="00012AB3" w:rsidRDefault="00F76EBD" w:rsidP="00F76EBD">
      <w:r w:rsidRPr="00A1209C">
        <w:rPr>
          <w:noProof/>
          <w:lang w:eastAsia="hu-HU"/>
        </w:rPr>
        <w:drawing>
          <wp:anchor distT="0" distB="0" distL="0" distR="0" simplePos="0" relativeHeight="251648512" behindDoc="0" locked="0" layoutInCell="1" allowOverlap="1" wp14:anchorId="6F4FBF0A" wp14:editId="6160CE9A">
            <wp:simplePos x="0" y="0"/>
            <wp:positionH relativeFrom="page">
              <wp:posOffset>947279</wp:posOffset>
            </wp:positionH>
            <wp:positionV relativeFrom="paragraph">
              <wp:posOffset>172906</wp:posOffset>
            </wp:positionV>
            <wp:extent cx="5723415" cy="4023169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3415" cy="40231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3F93B0" w14:textId="77777777" w:rsidR="00F76EBD" w:rsidRPr="00012AB3" w:rsidRDefault="00F76EBD" w:rsidP="00F76EBD"/>
    <w:p w14:paraId="7611A9EA" w14:textId="583D41E1" w:rsidR="00F76EBD" w:rsidRPr="00012AB3" w:rsidRDefault="00727D6E" w:rsidP="0035746A">
      <w:pPr>
        <w:pStyle w:val="Listaszerbekezds"/>
        <w:numPr>
          <w:ilvl w:val="0"/>
          <w:numId w:val="21"/>
        </w:numPr>
        <w:ind w:left="284" w:hanging="284"/>
        <w:rPr>
          <w:b/>
          <w:bCs/>
        </w:rPr>
      </w:pPr>
      <w:r w:rsidRPr="00A1209C">
        <w:rPr>
          <w:noProof/>
          <w:lang w:eastAsia="hu-HU"/>
        </w:rPr>
        <w:lastRenderedPageBreak/>
        <w:drawing>
          <wp:anchor distT="0" distB="0" distL="0" distR="0" simplePos="0" relativeHeight="251673088" behindDoc="0" locked="0" layoutInCell="1" allowOverlap="1" wp14:anchorId="59E2E068" wp14:editId="0462B30D">
            <wp:simplePos x="0" y="0"/>
            <wp:positionH relativeFrom="page">
              <wp:posOffset>975360</wp:posOffset>
            </wp:positionH>
            <wp:positionV relativeFrom="paragraph">
              <wp:posOffset>316865</wp:posOffset>
            </wp:positionV>
            <wp:extent cx="5601970" cy="3884295"/>
            <wp:effectExtent l="0" t="0" r="0" b="1905"/>
            <wp:wrapTopAndBottom/>
            <wp:docPr id="3" name="image2.png" descr="A képen szöveg, diagram, sor, Betűtípus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 descr="A képen szöveg, diagram, sor, Betűtípus látható&#10;&#10;Automatikusan generált leírás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1970" cy="3884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76EBD" w:rsidRPr="00012AB3">
        <w:rPr>
          <w:b/>
          <w:bCs/>
        </w:rPr>
        <w:t>ábra – Az MR</w:t>
      </w:r>
      <w:r w:rsidR="00F76EBD" w:rsidRPr="00012AB3">
        <w:rPr>
          <w:b/>
          <w:bCs/>
          <w:vertAlign w:val="superscript"/>
        </w:rPr>
        <w:t>4</w:t>
      </w:r>
      <w:r w:rsidR="00F76EBD" w:rsidRPr="00012AB3">
        <w:rPr>
          <w:b/>
          <w:bCs/>
        </w:rPr>
        <w:t xml:space="preserve"> kumulatív incidenciája (mITT populáció)</w:t>
      </w:r>
    </w:p>
    <w:p w14:paraId="1EB07430" w14:textId="37A88D30" w:rsidR="00F76EBD" w:rsidRPr="00012AB3" w:rsidRDefault="00F76EBD" w:rsidP="00F76EBD"/>
    <w:p w14:paraId="72662AC7" w14:textId="03C3B527" w:rsidR="00F76EBD" w:rsidRPr="00012AB3" w:rsidRDefault="00F76EBD" w:rsidP="0035746A">
      <w:pPr>
        <w:pStyle w:val="Listaszerbekezds"/>
        <w:keepNext/>
        <w:widowControl/>
        <w:numPr>
          <w:ilvl w:val="0"/>
          <w:numId w:val="21"/>
        </w:numPr>
        <w:ind w:left="284" w:hanging="284"/>
        <w:rPr>
          <w:b/>
          <w:bCs/>
        </w:rPr>
      </w:pPr>
      <w:r w:rsidRPr="00012AB3">
        <w:rPr>
          <w:b/>
          <w:bCs/>
        </w:rPr>
        <w:t>ábra – Az MR</w:t>
      </w:r>
      <w:r w:rsidRPr="00012AB3">
        <w:rPr>
          <w:b/>
          <w:bCs/>
          <w:vertAlign w:val="superscript"/>
        </w:rPr>
        <w:t>4,5</w:t>
      </w:r>
      <w:r w:rsidRPr="00012AB3">
        <w:rPr>
          <w:b/>
          <w:bCs/>
        </w:rPr>
        <w:t xml:space="preserve"> kumulatív incidenciája (mITT populáció)</w:t>
      </w:r>
    </w:p>
    <w:p w14:paraId="54841039" w14:textId="77777777" w:rsidR="00F76EBD" w:rsidRPr="00012AB3" w:rsidRDefault="00F76EBD" w:rsidP="00F76EBD">
      <w:r w:rsidRPr="00A1209C">
        <w:rPr>
          <w:noProof/>
          <w:lang w:eastAsia="hu-HU"/>
        </w:rPr>
        <w:drawing>
          <wp:anchor distT="0" distB="0" distL="0" distR="0" simplePos="0" relativeHeight="251656704" behindDoc="0" locked="0" layoutInCell="1" allowOverlap="1" wp14:anchorId="6074ACEC" wp14:editId="771AC40E">
            <wp:simplePos x="0" y="0"/>
            <wp:positionH relativeFrom="page">
              <wp:posOffset>975722</wp:posOffset>
            </wp:positionH>
            <wp:positionV relativeFrom="paragraph">
              <wp:posOffset>176471</wp:posOffset>
            </wp:positionV>
            <wp:extent cx="5641502" cy="3920490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1502" cy="3920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6F4554" w14:textId="77777777" w:rsidR="00F76EBD" w:rsidRPr="00012AB3" w:rsidRDefault="00F76EBD" w:rsidP="00F76EBD"/>
    <w:p w14:paraId="6CC3938F" w14:textId="611AAF39" w:rsidR="00F76EBD" w:rsidRPr="00012AB3" w:rsidRDefault="00F76EBD" w:rsidP="00F76EBD">
      <w:r w:rsidRPr="00012AB3">
        <w:t>Az mITT populációban, azon betegek körében, akik elérték a CCyR-t, a válasz fenntartásának Kaplan</w:t>
      </w:r>
      <w:r w:rsidR="002E7403" w:rsidRPr="00012AB3">
        <w:noBreakHyphen/>
      </w:r>
      <w:r w:rsidRPr="00012AB3">
        <w:t>Meier-becslése a 4.</w:t>
      </w:r>
      <w:r w:rsidR="00B3195B" w:rsidRPr="00012AB3">
        <w:t> év</w:t>
      </w:r>
      <w:r w:rsidRPr="00012AB3">
        <w:t xml:space="preserve">ben 97,4% (95%-os CI: 93,9%, 98,9%) volt a bozutinib, ill. 93,7% </w:t>
      </w:r>
      <w:r w:rsidRPr="00012AB3">
        <w:lastRenderedPageBreak/>
        <w:t>(95%-os CI: 88,9%, 96,5%) volt az imatinib kezelési csoportban (HR: 0,39 [95%-os CI: 0,14; 1,13]). Azon betegek körében, akik elérték az</w:t>
      </w:r>
      <w:r w:rsidR="00343E47" w:rsidRPr="00012AB3">
        <w:t xml:space="preserve"> MM</w:t>
      </w:r>
      <w:r w:rsidRPr="00012AB3">
        <w:t>R-t, a válasz fenntartásának Kaplan</w:t>
      </w:r>
      <w:r w:rsidR="002E7403" w:rsidRPr="00012AB3">
        <w:noBreakHyphen/>
      </w:r>
      <w:r w:rsidRPr="00012AB3">
        <w:t>Meier-becslése a 4.</w:t>
      </w:r>
      <w:r w:rsidR="00B3195B" w:rsidRPr="00012AB3">
        <w:t> év</w:t>
      </w:r>
      <w:r w:rsidRPr="00012AB3">
        <w:t>ben 92,2% (95%-os CI: 86,8%, 95,4%) volt a bozutinib, ill. 92,0% (95%-os CI: 85,9%, 95,5%) volt az imatinib kezelési csoportban (HR: 1,09 [95%-os CI: 0,49; 2,44]).</w:t>
      </w:r>
    </w:p>
    <w:p w14:paraId="2600D24E" w14:textId="77777777" w:rsidR="00F76EBD" w:rsidRPr="00012AB3" w:rsidRDefault="00F76EBD" w:rsidP="00F76EBD"/>
    <w:p w14:paraId="0890CFD5" w14:textId="4555F92F" w:rsidR="00F76EBD" w:rsidRPr="00012AB3" w:rsidRDefault="00F76EBD" w:rsidP="00F76EBD">
      <w:r w:rsidRPr="00012AB3">
        <w:t>A 60. hónapra a bozutinibbel kezelt betegek 43,9%-ánál (95%-os CI: 37,7%, 50,1%), az imatinibbel kezelt betegek 38,6%-ánál (95%-os CI: 32,4%, 44,7%) (OR: 1,24 [95%-os CI: 0,87; 1,78]) az mITT populációban, volt tartós az MR</w:t>
      </w:r>
      <w:r w:rsidRPr="00012AB3">
        <w:rPr>
          <w:vertAlign w:val="superscript"/>
        </w:rPr>
        <w:t>4</w:t>
      </w:r>
      <w:r w:rsidRPr="00012AB3">
        <w:t xml:space="preserve"> a következő kritériumok alapján definiálva: legalább 3</w:t>
      </w:r>
      <w:r w:rsidR="00B3195B" w:rsidRPr="00012AB3">
        <w:t> év</w:t>
      </w:r>
      <w:r w:rsidRPr="00012AB3">
        <w:t>ig tartó kezelés egy olyan 1</w:t>
      </w:r>
      <w:r w:rsidR="00B3195B" w:rsidRPr="00012AB3">
        <w:t> év</w:t>
      </w:r>
      <w:r w:rsidRPr="00012AB3">
        <w:t>es időszakkal, amely során minden értékelésen igazolható volt legalább az MR</w:t>
      </w:r>
      <w:r w:rsidRPr="00012AB3">
        <w:rPr>
          <w:vertAlign w:val="superscript"/>
        </w:rPr>
        <w:t>4</w:t>
      </w:r>
      <w:r w:rsidRPr="00012AB3">
        <w:t>.</w:t>
      </w:r>
    </w:p>
    <w:p w14:paraId="3681DB85" w14:textId="77777777" w:rsidR="00F76EBD" w:rsidRPr="00012AB3" w:rsidRDefault="00F76EBD" w:rsidP="00F76EBD"/>
    <w:p w14:paraId="2ECF5F8C" w14:textId="77777777" w:rsidR="00F76EBD" w:rsidRPr="00012AB3" w:rsidRDefault="00F76EBD" w:rsidP="00F76EBD">
      <w:r w:rsidRPr="00012AB3">
        <w:t>A 60. hónapban az mITT populációban, a még mindig kezelést kapó betegek körében az EFS események kumulatív incidenciája 6,9% (95%-os CI: 4,2%, 10,5%) volt a bozutinib kezelési karon és 10,4% (95%-os CI: 6,9%, 14,6%) volt az imatinib kezelési karon (HR: 0,64 [95%-os CI: 0,35; 1,17]).</w:t>
      </w:r>
    </w:p>
    <w:p w14:paraId="64915CB7" w14:textId="77777777" w:rsidR="00F76EBD" w:rsidRPr="00012AB3" w:rsidRDefault="00F76EBD" w:rsidP="00F76EBD"/>
    <w:p w14:paraId="379ED709" w14:textId="25FE8CD2" w:rsidR="00F76EBD" w:rsidRPr="00012AB3" w:rsidRDefault="00F76EBD" w:rsidP="00F76EBD">
      <w:r w:rsidRPr="00012AB3">
        <w:t>A teljes túlélés Kaplan</w:t>
      </w:r>
      <w:r w:rsidR="002E7403" w:rsidRPr="00012AB3">
        <w:noBreakHyphen/>
      </w:r>
      <w:r w:rsidRPr="00012AB3">
        <w:t>Meier-becslése a 60. hónapban az mITT populációban bozutinibbel és imatinibbel kezelt betegeknél 94,9% (95%-os CI: 91,1%, 97,0%), ill. 94,0% (95%-os CI: 90,1%, 96,4%) volt (HR: 0,80 [95%-os CI: 0,37; 1,73]).</w:t>
      </w:r>
    </w:p>
    <w:p w14:paraId="63AC4617" w14:textId="77777777" w:rsidR="00F76EBD" w:rsidRPr="00012AB3" w:rsidRDefault="00F76EBD" w:rsidP="00F76EBD"/>
    <w:p w14:paraId="6309C7AE" w14:textId="45EE5371" w:rsidR="00F76EBD" w:rsidRPr="00012AB3" w:rsidRDefault="00F76EBD" w:rsidP="00F76EBD">
      <w:r w:rsidRPr="00012AB3">
        <w:t>Az ITT populáció kiértékelhető betegeinek körében végzett retrospektív elemzés alapján a bozutinib kezelési karon több beteg (248-ból 200 [80,6%]) ért el korai molekuláris választ (BCL-ABL transzkriptumok aránya ≤ 10% a 3. hónapban) az imatinib kezelési kar betegeihez (253-ból 153 [60,5%]) képest (OR: 2,72 [95%-os CI: 1,82; 4,08]). A bozutinibbel kezelt, korai molekuláris választ mutató és nem mutató betegek 60. havi</w:t>
      </w:r>
      <w:r w:rsidR="00343E47" w:rsidRPr="00012AB3">
        <w:t xml:space="preserve"> MM</w:t>
      </w:r>
      <w:r w:rsidRPr="00012AB3">
        <w:t xml:space="preserve">R és EFS eredményeinek összefoglalása a </w:t>
      </w:r>
      <w:r w:rsidR="00B1613D">
        <w:t>8</w:t>
      </w:r>
      <w:r w:rsidRPr="00012AB3">
        <w:t>. táblázatban látható.</w:t>
      </w:r>
    </w:p>
    <w:p w14:paraId="093E4A90" w14:textId="77777777" w:rsidR="00F76EBD" w:rsidRPr="00012AB3" w:rsidRDefault="00F76EBD" w:rsidP="00F76EBD"/>
    <w:p w14:paraId="35BF1C74" w14:textId="6304004C" w:rsidR="00F76EBD" w:rsidRPr="00012AB3" w:rsidRDefault="00BE39A9" w:rsidP="00C21EA8">
      <w:pPr>
        <w:keepNext/>
        <w:widowControl/>
        <w:rPr>
          <w:b/>
          <w:bCs/>
        </w:rPr>
      </w:pPr>
      <w:r>
        <w:rPr>
          <w:b/>
          <w:bCs/>
        </w:rPr>
        <w:t>8</w:t>
      </w:r>
      <w:r w:rsidR="00F76EBD" w:rsidRPr="00012AB3">
        <w:rPr>
          <w:b/>
          <w:bCs/>
        </w:rPr>
        <w:t>. táblázat – A 60. hónap eredményei azon bozutinibbel kezelt betegeknél, akiknél a BCR-ABL aránya</w:t>
      </w:r>
      <w:r w:rsidR="00F76EBD" w:rsidRPr="00012AB3">
        <w:t xml:space="preserve"> </w:t>
      </w:r>
      <w:r w:rsidR="00F76EBD" w:rsidRPr="00012AB3">
        <w:rPr>
          <w:b/>
          <w:bCs/>
        </w:rPr>
        <w:t>vagy ≤</w:t>
      </w:r>
      <w:r w:rsidR="002E7403" w:rsidRPr="00012AB3">
        <w:rPr>
          <w:b/>
          <w:bCs/>
        </w:rPr>
        <w:t> </w:t>
      </w:r>
      <w:r w:rsidR="00F76EBD" w:rsidRPr="00012AB3">
        <w:rPr>
          <w:b/>
          <w:bCs/>
        </w:rPr>
        <w:t>10%, vagy &gt;</w:t>
      </w:r>
      <w:r w:rsidR="002E7403" w:rsidRPr="00012AB3">
        <w:rPr>
          <w:b/>
          <w:bCs/>
        </w:rPr>
        <w:t> </w:t>
      </w:r>
      <w:r w:rsidR="00F76EBD" w:rsidRPr="00012AB3">
        <w:rPr>
          <w:b/>
          <w:bCs/>
        </w:rPr>
        <w:t>10% volt a 3. hónapban az ITT populációban</w:t>
      </w:r>
    </w:p>
    <w:p w14:paraId="7FB35312" w14:textId="77777777" w:rsidR="00F76EBD" w:rsidRPr="00012AB3" w:rsidRDefault="00F76EBD" w:rsidP="00C21EA8">
      <w:pPr>
        <w:keepNext/>
        <w:widowControl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4"/>
        <w:gridCol w:w="2126"/>
        <w:gridCol w:w="2126"/>
        <w:gridCol w:w="1696"/>
      </w:tblGrid>
      <w:tr w:rsidR="00F76EBD" w:rsidRPr="00012AB3" w14:paraId="16B43FD8" w14:textId="77777777" w:rsidTr="00934069">
        <w:tc>
          <w:tcPr>
            <w:tcW w:w="3114" w:type="dxa"/>
          </w:tcPr>
          <w:p w14:paraId="1D86DDF1" w14:textId="77777777" w:rsidR="00F76EBD" w:rsidRPr="00012AB3" w:rsidRDefault="00F76EBD" w:rsidP="00C21EA8">
            <w:pPr>
              <w:rPr>
                <w:b/>
              </w:rPr>
            </w:pPr>
            <w:r w:rsidRPr="00012AB3">
              <w:rPr>
                <w:b/>
              </w:rPr>
              <w:t>Bozutinib (N = 248)</w:t>
            </w:r>
          </w:p>
        </w:tc>
        <w:tc>
          <w:tcPr>
            <w:tcW w:w="2126" w:type="dxa"/>
          </w:tcPr>
          <w:p w14:paraId="59FD1887" w14:textId="77777777" w:rsidR="00F76EBD" w:rsidRPr="00012AB3" w:rsidRDefault="00F76EBD" w:rsidP="00934069">
            <w:pPr>
              <w:jc w:val="center"/>
              <w:rPr>
                <w:b/>
              </w:rPr>
            </w:pPr>
            <w:r w:rsidRPr="00012AB3">
              <w:rPr>
                <w:b/>
              </w:rPr>
              <w:t>Betegek ≤ 10% BCR</w:t>
            </w:r>
            <w:r w:rsidRPr="00012AB3">
              <w:rPr>
                <w:b/>
              </w:rPr>
              <w:noBreakHyphen/>
              <w:t>ABL aránnyal a 3. hónapban</w:t>
            </w:r>
          </w:p>
          <w:p w14:paraId="5DA2D2CD" w14:textId="77777777" w:rsidR="00F76EBD" w:rsidRPr="00012AB3" w:rsidRDefault="00F76EBD" w:rsidP="00934069">
            <w:pPr>
              <w:jc w:val="center"/>
              <w:rPr>
                <w:b/>
              </w:rPr>
            </w:pPr>
            <w:r w:rsidRPr="00012AB3">
              <w:rPr>
                <w:b/>
              </w:rPr>
              <w:t>(N = 200)</w:t>
            </w:r>
          </w:p>
        </w:tc>
        <w:tc>
          <w:tcPr>
            <w:tcW w:w="2126" w:type="dxa"/>
          </w:tcPr>
          <w:p w14:paraId="4A7DE18E" w14:textId="77777777" w:rsidR="00F76EBD" w:rsidRPr="00012AB3" w:rsidRDefault="00F76EBD" w:rsidP="00934069">
            <w:pPr>
              <w:jc w:val="center"/>
              <w:rPr>
                <w:b/>
              </w:rPr>
            </w:pPr>
            <w:r w:rsidRPr="00012AB3">
              <w:rPr>
                <w:b/>
              </w:rPr>
              <w:t>Betegek &gt; 10% BCR</w:t>
            </w:r>
            <w:r w:rsidRPr="00012AB3">
              <w:rPr>
                <w:b/>
              </w:rPr>
              <w:noBreakHyphen/>
              <w:t>ABL aránnyal a 3. hónapban</w:t>
            </w:r>
          </w:p>
          <w:p w14:paraId="5A42F1AE" w14:textId="77777777" w:rsidR="00F76EBD" w:rsidRPr="00012AB3" w:rsidRDefault="00F76EBD" w:rsidP="00934069">
            <w:pPr>
              <w:jc w:val="center"/>
              <w:rPr>
                <w:b/>
              </w:rPr>
            </w:pPr>
            <w:r w:rsidRPr="00012AB3">
              <w:rPr>
                <w:b/>
              </w:rPr>
              <w:t>(N = 48)</w:t>
            </w:r>
          </w:p>
        </w:tc>
        <w:tc>
          <w:tcPr>
            <w:tcW w:w="1696" w:type="dxa"/>
          </w:tcPr>
          <w:p w14:paraId="5B8EF75B" w14:textId="68F5667A" w:rsidR="00F76EBD" w:rsidRPr="00012AB3" w:rsidRDefault="00F76EBD" w:rsidP="002E7403">
            <w:pPr>
              <w:jc w:val="center"/>
              <w:rPr>
                <w:b/>
              </w:rPr>
            </w:pPr>
            <w:r w:rsidRPr="00012AB3">
              <w:rPr>
                <w:b/>
              </w:rPr>
              <w:t>Relatív hazárd</w:t>
            </w:r>
            <w:r w:rsidR="002E7403" w:rsidRPr="00012AB3">
              <w:rPr>
                <w:b/>
              </w:rPr>
              <w:t xml:space="preserve"> </w:t>
            </w:r>
            <w:r w:rsidRPr="00012AB3">
              <w:rPr>
                <w:b/>
              </w:rPr>
              <w:t>(95%-os CI)</w:t>
            </w:r>
            <w:r w:rsidRPr="00012AB3">
              <w:rPr>
                <w:b/>
                <w:vertAlign w:val="superscript"/>
              </w:rPr>
              <w:t>a</w:t>
            </w:r>
          </w:p>
        </w:tc>
      </w:tr>
      <w:tr w:rsidR="00F76EBD" w:rsidRPr="00012AB3" w14:paraId="19EC5105" w14:textId="77777777" w:rsidTr="00934069">
        <w:tc>
          <w:tcPr>
            <w:tcW w:w="3114" w:type="dxa"/>
          </w:tcPr>
          <w:p w14:paraId="1C01F685" w14:textId="77777777" w:rsidR="00F76EBD" w:rsidRPr="00012AB3" w:rsidRDefault="00F76EBD" w:rsidP="00F76EBD">
            <w:r w:rsidRPr="00012AB3">
              <w:t>MMR kumulatív incidenciája %, (95%-os CI)</w:t>
            </w:r>
          </w:p>
        </w:tc>
        <w:tc>
          <w:tcPr>
            <w:tcW w:w="2126" w:type="dxa"/>
          </w:tcPr>
          <w:p w14:paraId="125B16E0" w14:textId="77777777" w:rsidR="00F76EBD" w:rsidRPr="00012AB3" w:rsidRDefault="00F76EBD" w:rsidP="00934069">
            <w:pPr>
              <w:jc w:val="center"/>
            </w:pPr>
            <w:r w:rsidRPr="00012AB3">
              <w:t>84,0 (78,1; 88,4)</w:t>
            </w:r>
          </w:p>
        </w:tc>
        <w:tc>
          <w:tcPr>
            <w:tcW w:w="2126" w:type="dxa"/>
          </w:tcPr>
          <w:p w14:paraId="4B893896" w14:textId="77777777" w:rsidR="00F76EBD" w:rsidRPr="00012AB3" w:rsidRDefault="00F76EBD" w:rsidP="00934069">
            <w:pPr>
              <w:jc w:val="center"/>
            </w:pPr>
            <w:r w:rsidRPr="00012AB3">
              <w:t>56,5 (41,1; 69,4)</w:t>
            </w:r>
          </w:p>
        </w:tc>
        <w:tc>
          <w:tcPr>
            <w:tcW w:w="1696" w:type="dxa"/>
          </w:tcPr>
          <w:p w14:paraId="6A4CA895" w14:textId="77777777" w:rsidR="00F76EBD" w:rsidRPr="00012AB3" w:rsidRDefault="00F76EBD" w:rsidP="00934069">
            <w:pPr>
              <w:jc w:val="center"/>
            </w:pPr>
            <w:r w:rsidRPr="00012AB3">
              <w:t>2,67 (1,90; 3,75)</w:t>
            </w:r>
          </w:p>
        </w:tc>
      </w:tr>
      <w:tr w:rsidR="00F76EBD" w:rsidRPr="00012AB3" w14:paraId="137064D4" w14:textId="77777777" w:rsidTr="00934069">
        <w:tc>
          <w:tcPr>
            <w:tcW w:w="3114" w:type="dxa"/>
          </w:tcPr>
          <w:p w14:paraId="19ECEE15" w14:textId="3882A9D2" w:rsidR="00F76EBD" w:rsidRPr="00012AB3" w:rsidRDefault="00F76EBD" w:rsidP="00F76EBD">
            <w:r w:rsidRPr="00012AB3">
              <w:t>EFS események kumulatív incidenciája %, (95%-os</w:t>
            </w:r>
            <w:r w:rsidR="00934069" w:rsidRPr="00012AB3">
              <w:t xml:space="preserve"> </w:t>
            </w:r>
            <w:r w:rsidRPr="00012AB3">
              <w:t>CI)</w:t>
            </w:r>
          </w:p>
        </w:tc>
        <w:tc>
          <w:tcPr>
            <w:tcW w:w="2126" w:type="dxa"/>
          </w:tcPr>
          <w:p w14:paraId="31765720" w14:textId="77777777" w:rsidR="00F76EBD" w:rsidRPr="00012AB3" w:rsidRDefault="00F76EBD" w:rsidP="00934069">
            <w:pPr>
              <w:jc w:val="center"/>
            </w:pPr>
            <w:r w:rsidRPr="00012AB3">
              <w:t>5,5 (2,9; 9,3)</w:t>
            </w:r>
          </w:p>
        </w:tc>
        <w:tc>
          <w:tcPr>
            <w:tcW w:w="2126" w:type="dxa"/>
          </w:tcPr>
          <w:p w14:paraId="23F922A5" w14:textId="77777777" w:rsidR="00F76EBD" w:rsidRPr="00012AB3" w:rsidRDefault="00F76EBD" w:rsidP="00934069">
            <w:pPr>
              <w:jc w:val="center"/>
            </w:pPr>
            <w:r w:rsidRPr="00012AB3">
              <w:t>12,5 (5,1; 23,4)</w:t>
            </w:r>
          </w:p>
        </w:tc>
        <w:tc>
          <w:tcPr>
            <w:tcW w:w="1696" w:type="dxa"/>
          </w:tcPr>
          <w:p w14:paraId="27B2DA60" w14:textId="77777777" w:rsidR="00F76EBD" w:rsidRPr="00012AB3" w:rsidRDefault="00F76EBD" w:rsidP="00934069">
            <w:pPr>
              <w:jc w:val="center"/>
            </w:pPr>
            <w:r w:rsidRPr="00012AB3">
              <w:t>0,40 (0,14; 1,17)</w:t>
            </w:r>
          </w:p>
        </w:tc>
      </w:tr>
    </w:tbl>
    <w:p w14:paraId="59D8C539" w14:textId="79E6885F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</w:rPr>
        <w:t>Rövidítések: BCR-ABL</w:t>
      </w:r>
      <w:r w:rsidR="00C21EA8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21EA8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töréspont klaszterrégió-Abelson; CI</w:t>
      </w:r>
      <w:r w:rsidR="00C21EA8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21EA8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konfidenciaintervallum; ITT</w:t>
      </w:r>
      <w:r w:rsidR="00C21EA8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21EA8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beválasztás szerinti;</w:t>
      </w:r>
      <w:r w:rsidR="00343E47" w:rsidRPr="00012AB3">
        <w:rPr>
          <w:sz w:val="20"/>
          <w:szCs w:val="20"/>
        </w:rPr>
        <w:t xml:space="preserve"> MM</w:t>
      </w:r>
      <w:r w:rsidRPr="00012AB3">
        <w:rPr>
          <w:sz w:val="20"/>
          <w:szCs w:val="20"/>
        </w:rPr>
        <w:t>R</w:t>
      </w:r>
      <w:r w:rsidR="00C21EA8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21EA8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major molekuláris válasz; EFS</w:t>
      </w:r>
      <w:r w:rsidR="00C947A3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947A3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eseménymentes túlélés; N</w:t>
      </w:r>
      <w:r w:rsidR="00C947A3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947A3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alanyok száma legalább 3000</w:t>
      </w:r>
      <w:r w:rsidR="00C947A3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ABL-transzkriptummal a 3. hónapban.</w:t>
      </w:r>
    </w:p>
    <w:p w14:paraId="6C12FBFD" w14:textId="77777777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>a</w:t>
      </w:r>
      <w:r w:rsidRPr="00012AB3">
        <w:rPr>
          <w:sz w:val="20"/>
          <w:szCs w:val="20"/>
        </w:rPr>
        <w:t xml:space="preserve"> A randomizáláskor földrajzi régió és Sokal-pontszám szerint korrigálva.</w:t>
      </w:r>
    </w:p>
    <w:p w14:paraId="2F5A0269" w14:textId="77777777" w:rsidR="00F76EBD" w:rsidRPr="00012AB3" w:rsidRDefault="00F76EBD" w:rsidP="00F76EBD"/>
    <w:p w14:paraId="2B1B4665" w14:textId="77777777" w:rsidR="00F76EBD" w:rsidRPr="00012AB3" w:rsidRDefault="00F76EBD" w:rsidP="00F76EBD">
      <w:r w:rsidRPr="00012AB3">
        <w:t>Az mITT populációban a bozutinib kezelési csoportban kevesebb betegnél (6 [2,4%] a bozutinib és 12 [5,0%] az imatinib esetén) volt kimutatható újonnan detektálható mutáció a 60. hónapban.</w:t>
      </w:r>
    </w:p>
    <w:p w14:paraId="506858C6" w14:textId="77777777" w:rsidR="00F76EBD" w:rsidRPr="00012AB3" w:rsidRDefault="00F76EBD" w:rsidP="00F76EBD"/>
    <w:p w14:paraId="4E2273BA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 xml:space="preserve">I/II. fázisú klinikai vizsgálat imatinib-rezisztens vagy -intoleráns CML-ben CP, AP és BP során  </w:t>
      </w:r>
    </w:p>
    <w:p w14:paraId="1ABE9192" w14:textId="02384FFA" w:rsidR="00F76EBD" w:rsidRPr="00012AB3" w:rsidRDefault="00F76EBD" w:rsidP="00F76EBD">
      <w:r w:rsidRPr="00012AB3">
        <w:t>Egy egykaros, I./II. fázisú, nyílt elrendezésű, multicentrumos vizsgálatot végeztek a napi egyszeri 500</w:t>
      </w:r>
      <w:r w:rsidR="00B3195B" w:rsidRPr="00012AB3">
        <w:t> mg</w:t>
      </w:r>
      <w:r w:rsidRPr="00012AB3">
        <w:t xml:space="preserve"> bozutinib hatásosságának és biztonságosságának értékelésére olyan imatinib-rezisztens vagy -intoleráns, CML-ben szenvedő betegek krónikus, akcelerált és blasztos fázisú betegségben szenvedők különálló kohorszában, akiket előzőleg egy tirozin-kináz gátóval (tyrosine kinase inhibitor – TKI) (imatinib) vagy egynél több TKI-vel (imatinib, utána dazatinib és/vagy nilotinib) kezeltek.</w:t>
      </w:r>
    </w:p>
    <w:p w14:paraId="1BE35034" w14:textId="77777777" w:rsidR="00F76EBD" w:rsidRPr="00012AB3" w:rsidRDefault="00F76EBD" w:rsidP="00F76EBD"/>
    <w:p w14:paraId="7A889D46" w14:textId="77777777" w:rsidR="00F76EBD" w:rsidRPr="00012AB3" w:rsidRDefault="00F76EBD" w:rsidP="00F76EBD">
      <w:r w:rsidRPr="00012AB3">
        <w:t>Ebben a vizsgálatban 570, bozutinibbel kezelt beteg vett részt, beleértve az előzetesen csak egyetlen TKI-vel (imatinib) kezelt CP CML betegeket, az előzetesen imatinibbel és legalább 1 további TKI-vel (dazatinib és/vagy nilotinib) kezelt CP CML betegeket, az előzetesen legalább egy TKI-vel (imatinib) kezelt, akcelerált vagy blasztos fázisú CML betegeket és az előzetesen legalább egy TKI-vel (imatinib) kezelt betegeket, valamint az előzetesen legalább egy TKI-vel (imatinib) kezelt Ph+ ALL betegeket.</w:t>
      </w:r>
    </w:p>
    <w:p w14:paraId="66068415" w14:textId="77777777" w:rsidR="00F76EBD" w:rsidRPr="00012AB3" w:rsidRDefault="00F76EBD" w:rsidP="00F76EBD"/>
    <w:p w14:paraId="23060AFF" w14:textId="119C21E1" w:rsidR="00F76EBD" w:rsidRPr="00012AB3" w:rsidRDefault="00F76EBD" w:rsidP="00F76EBD">
      <w:r w:rsidRPr="00012AB3">
        <w:t>A vizsgálat primer hatásossági végpontja a 24. héten megfigyelt major citogenetikai válaszarány (major cytogenetic response rate – MCyR-ráta) volt a korábban csak egy TKI-vel (imatinib) kezelt imatinib-rezisztens CP CML-betegeknél. Az egyéb hatásossági végpontok magukban foglalják a kumulatív citogenetikai és molekuláris válaszarányokat, a citogenetikai és molekuláris válaszokig eltelt időt és a válaszok időtartamát, a kiindulási mutációk válaszait, az AP-be/BP-be való transzformációt, a progressziómentes túlélést és a</w:t>
      </w:r>
      <w:r w:rsidR="00CF0402" w:rsidRPr="00012AB3">
        <w:t xml:space="preserve"> teljes túlélést</w:t>
      </w:r>
      <w:r w:rsidRPr="00012AB3">
        <w:t xml:space="preserve"> az összes kohorszra.</w:t>
      </w:r>
    </w:p>
    <w:p w14:paraId="39E0ABA8" w14:textId="77777777" w:rsidR="00F76EBD" w:rsidRPr="00012AB3" w:rsidRDefault="00F76EBD" w:rsidP="00F76EBD"/>
    <w:p w14:paraId="7B262FC2" w14:textId="149A4310" w:rsidR="00F76EBD" w:rsidRPr="00012AB3" w:rsidRDefault="00F76EBD" w:rsidP="00F76EBD">
      <w:r w:rsidRPr="00012AB3">
        <w:t>Azon betegek voltak bevonhatók a kiterjesztett vizsgálatba, akik az I/II. fázisú vizsgálat végén még mindig kapták a bozutinibet, és akiknél a vizsgáló véleménye szerint a bozutinib-kezelés előnyös volt; valamint azon betegek, akik az I/II. fázisú vizsgálat részeként abbahagyták a bozutinib alkalmazását és hosszú távú, a túlélést vizsgáló utánkövetésben vettek részt; ill. akik teljesítették az I/II. fázisú vizsgálatot. A bozutinib-kezelésben részesülő, valamint a hosszú távú túlélést vizsgáló utánkövetésben részt vevő összes beteg részt vett a kiterjesztett vizsgálatban, amíg az utolsó beteg is elérte a bozutinib első dózisának az I/II. fázisú vizsgálatban történt beadásától számított 10</w:t>
      </w:r>
      <w:r w:rsidR="00B3195B" w:rsidRPr="00012AB3">
        <w:t> év</w:t>
      </w:r>
      <w:r w:rsidRPr="00012AB3">
        <w:t>es utánkövetést.</w:t>
      </w:r>
    </w:p>
    <w:p w14:paraId="03031C9E" w14:textId="77777777" w:rsidR="00F76EBD" w:rsidRPr="00012AB3" w:rsidRDefault="00F76EBD" w:rsidP="00F76EBD"/>
    <w:p w14:paraId="296D85AF" w14:textId="77777777" w:rsidR="00F76EBD" w:rsidRPr="00012AB3" w:rsidRDefault="00F76EBD" w:rsidP="00F76EBD">
      <w:r w:rsidRPr="00012AB3">
        <w:t>A kiterjesztett vizsgálat hatásossági végpontjai magukban foglalták a citogenetikai és molekuláris válaszok időtartamát, az AP-be/BP-be való transzformációt, a progressziómentes túlélést és az OS-t.</w:t>
      </w:r>
    </w:p>
    <w:p w14:paraId="69AE4B76" w14:textId="77777777" w:rsidR="00F76EBD" w:rsidRPr="00012AB3" w:rsidRDefault="00F76EBD" w:rsidP="00F76EBD"/>
    <w:p w14:paraId="5E91EA3F" w14:textId="77777777" w:rsidR="00F76EBD" w:rsidRPr="00012AB3" w:rsidRDefault="00F76EBD" w:rsidP="00F76EBD">
      <w:r w:rsidRPr="00012AB3">
        <w:t>A hatásossági elemzések adatai ebből a befejezett kiterjesztett vizsgálatból származtak.</w:t>
      </w:r>
    </w:p>
    <w:p w14:paraId="1ED460CF" w14:textId="77777777" w:rsidR="00F76EBD" w:rsidRPr="00012AB3" w:rsidRDefault="00F76EBD" w:rsidP="00F76EBD">
      <w:pPr>
        <w:rPr>
          <w:i/>
        </w:rPr>
      </w:pPr>
    </w:p>
    <w:p w14:paraId="5492AA95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CP CML-es betegek</w:t>
      </w:r>
    </w:p>
    <w:p w14:paraId="19A6F79D" w14:textId="7D0E2366" w:rsidR="00F76EBD" w:rsidRPr="00012AB3" w:rsidRDefault="00F76EBD" w:rsidP="00F76EBD">
      <w:pPr>
        <w:rPr>
          <w:i/>
        </w:rPr>
      </w:pPr>
      <w:r w:rsidRPr="00012AB3">
        <w:t>A korábban imatinibbel és legalább 1</w:t>
      </w:r>
      <w:r w:rsidR="00DC7476" w:rsidRPr="00012AB3">
        <w:t> </w:t>
      </w:r>
      <w:r w:rsidRPr="00012AB3">
        <w:t>további TKI-vel (legrövidebb követési időtartam 120</w:t>
      </w:r>
      <w:r w:rsidR="009127A2" w:rsidRPr="00012AB3">
        <w:t> </w:t>
      </w:r>
      <w:r w:rsidRPr="00012AB3">
        <w:t>hónap, a kezelés időtartamának mediánja 9</w:t>
      </w:r>
      <w:r w:rsidR="009127A2" w:rsidRPr="00012AB3">
        <w:t> </w:t>
      </w:r>
      <w:r w:rsidRPr="00012AB3">
        <w:t>hónap (tartomány: 0,23</w:t>
      </w:r>
      <w:r w:rsidR="00DC7476" w:rsidRPr="00012AB3">
        <w:noBreakHyphen/>
      </w:r>
      <w:r w:rsidRPr="00012AB3">
        <w:t>64,28</w:t>
      </w:r>
      <w:r w:rsidR="00DC7476" w:rsidRPr="00012AB3">
        <w:t> </w:t>
      </w:r>
      <w:r w:rsidRPr="00012AB3">
        <w:t>hónap) és a 60. hónapban 20,2%, a 120. hónapban 7,6% még mindig kezelést kap) kezelt Ph+ CP CML-betegek hatásossági eredményeit és az előzetesen csak imatinibbel (legrövidebb követési időtartam 120</w:t>
      </w:r>
      <w:r w:rsidR="000E5DD1" w:rsidRPr="00012AB3">
        <w:t> </w:t>
      </w:r>
      <w:r w:rsidRPr="00012AB3">
        <w:t>hónap, a kezelés időtartamának mediánja 26</w:t>
      </w:r>
      <w:r w:rsidR="00DC7476" w:rsidRPr="00012AB3">
        <w:t> </w:t>
      </w:r>
      <w:r w:rsidRPr="00012AB3">
        <w:t>hónap (tartomány: 0,16</w:t>
      </w:r>
      <w:r w:rsidR="009127A2" w:rsidRPr="00012AB3">
        <w:noBreakHyphen/>
      </w:r>
      <w:r w:rsidRPr="00012AB3">
        <w:t>170,49</w:t>
      </w:r>
      <w:r w:rsidR="009127A2" w:rsidRPr="00012AB3">
        <w:t> </w:t>
      </w:r>
      <w:r w:rsidRPr="00012AB3">
        <w:t>hónap) és a 60. hónapban 40,5%, a 120. hónapban 19,4% még mindig kezelést kap) kezelt Ph+ CP CML-betegek eredményeit a 8. táblázat ismerteti.</w:t>
      </w:r>
    </w:p>
    <w:p w14:paraId="35760193" w14:textId="77777777" w:rsidR="00F76EBD" w:rsidRPr="00012AB3" w:rsidRDefault="00F76EBD" w:rsidP="00F76EBD">
      <w:pPr>
        <w:rPr>
          <w:i/>
        </w:rPr>
      </w:pPr>
    </w:p>
    <w:p w14:paraId="0B273F72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AP és BP CML-es betegek</w:t>
      </w:r>
    </w:p>
    <w:p w14:paraId="7BB9A01F" w14:textId="2B8C532E" w:rsidR="00F76EBD" w:rsidRPr="00012AB3" w:rsidRDefault="00F76EBD" w:rsidP="00F76EBD">
      <w:r w:rsidRPr="00012AB3">
        <w:t>Az akcelerált (legrövidebb követési időszak 120 hónap, a kezelés időtartamának mediánja 10</w:t>
      </w:r>
      <w:r w:rsidR="000E5DD1" w:rsidRPr="00012AB3">
        <w:t> </w:t>
      </w:r>
      <w:r w:rsidRPr="00012AB3">
        <w:t>hónap [tartomány: 0,10–156,15</w:t>
      </w:r>
      <w:r w:rsidR="000E5DD1" w:rsidRPr="00012AB3">
        <w:t> </w:t>
      </w:r>
      <w:r w:rsidRPr="00012AB3">
        <w:t>hónap] és a 60. hónapban 12,7%, a 120. hónapban 7,6% még mindig kezelést kap) és a blasztos fázisú (legrövidebb követési időszak 120</w:t>
      </w:r>
      <w:r w:rsidR="000E5DD1" w:rsidRPr="00012AB3">
        <w:t> </w:t>
      </w:r>
      <w:r w:rsidRPr="00012AB3">
        <w:t>hónap, a kezelés időtartamának mediánja 2,8</w:t>
      </w:r>
      <w:r w:rsidR="000E5DD1" w:rsidRPr="00012AB3">
        <w:t> </w:t>
      </w:r>
      <w:r w:rsidRPr="00012AB3">
        <w:t>hónap [tartomány: 0,03</w:t>
      </w:r>
      <w:r w:rsidR="009127A2" w:rsidRPr="00012AB3">
        <w:noBreakHyphen/>
      </w:r>
      <w:r w:rsidRPr="00012AB3">
        <w:t>71,38</w:t>
      </w:r>
      <w:r w:rsidR="000E5DD1" w:rsidRPr="00012AB3">
        <w:t> </w:t>
      </w:r>
      <w:r w:rsidRPr="00012AB3">
        <w:t xml:space="preserve">hónap] és a 60. hónapban 3,1%, a 120. hónapban 0% még mindig kezelést kap) Ph+ CML-betegek hatásossági eredményeit a </w:t>
      </w:r>
      <w:r w:rsidR="00B1613D">
        <w:t>9</w:t>
      </w:r>
      <w:r w:rsidRPr="00012AB3">
        <w:t>. táblázat ismerteti.</w:t>
      </w:r>
    </w:p>
    <w:p w14:paraId="1B40CFCF" w14:textId="77777777" w:rsidR="00F76EBD" w:rsidRPr="00012AB3" w:rsidRDefault="00F76EBD" w:rsidP="00F76EBD"/>
    <w:p w14:paraId="2070E622" w14:textId="1694A079" w:rsidR="00F76EBD" w:rsidRPr="00012AB3" w:rsidRDefault="00BE39A9" w:rsidP="00F76EBD">
      <w:pPr>
        <w:rPr>
          <w:b/>
          <w:bCs/>
        </w:rPr>
      </w:pPr>
      <w:r>
        <w:rPr>
          <w:b/>
          <w:bCs/>
        </w:rPr>
        <w:t>9</w:t>
      </w:r>
      <w:r w:rsidR="00F76EBD" w:rsidRPr="00012AB3">
        <w:rPr>
          <w:b/>
          <w:bCs/>
        </w:rPr>
        <w:t>. táblázat</w:t>
      </w:r>
      <w:r w:rsidR="00BD3814">
        <w:rPr>
          <w:b/>
          <w:bCs/>
        </w:rPr>
        <w:t xml:space="preserve"> –</w:t>
      </w:r>
      <w:r w:rsidR="00F76EBD" w:rsidRPr="00012AB3">
        <w:rPr>
          <w:b/>
          <w:bCs/>
        </w:rPr>
        <w:t xml:space="preserve"> Hatásossági eredmények a korábban kezelésben részesült krónikus és előrehaladott fázisú CML-betegeknél*</w:t>
      </w:r>
    </w:p>
    <w:p w14:paraId="26396717" w14:textId="77777777" w:rsidR="00F76EBD" w:rsidRPr="00012AB3" w:rsidRDefault="00F76EBD" w:rsidP="00F76EBD"/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7"/>
        <w:gridCol w:w="1701"/>
        <w:gridCol w:w="1701"/>
        <w:gridCol w:w="1701"/>
        <w:gridCol w:w="1701"/>
      </w:tblGrid>
      <w:tr w:rsidR="00F76EBD" w:rsidRPr="00012AB3" w14:paraId="309F89EC" w14:textId="77777777" w:rsidTr="00024533">
        <w:tc>
          <w:tcPr>
            <w:tcW w:w="2547" w:type="dxa"/>
          </w:tcPr>
          <w:p w14:paraId="0334B4CD" w14:textId="77777777" w:rsidR="00F76EBD" w:rsidRPr="00012AB3" w:rsidRDefault="00F76EBD" w:rsidP="00F76EBD"/>
        </w:tc>
        <w:tc>
          <w:tcPr>
            <w:tcW w:w="1701" w:type="dxa"/>
          </w:tcPr>
          <w:p w14:paraId="1808CEFA" w14:textId="77777777" w:rsidR="00F76EBD" w:rsidRPr="00012AB3" w:rsidRDefault="00F76EBD" w:rsidP="00893DC0">
            <w:pPr>
              <w:jc w:val="center"/>
              <w:rPr>
                <w:b/>
              </w:rPr>
            </w:pPr>
            <w:r w:rsidRPr="00012AB3">
              <w:rPr>
                <w:b/>
              </w:rPr>
              <w:t>Ph+ CP CML</w:t>
            </w:r>
          </w:p>
          <w:p w14:paraId="24F910A2" w14:textId="77777777" w:rsidR="00F76EBD" w:rsidRPr="00012AB3" w:rsidRDefault="00F76EBD" w:rsidP="00893DC0">
            <w:pPr>
              <w:jc w:val="center"/>
              <w:rPr>
                <w:b/>
              </w:rPr>
            </w:pPr>
            <w:r w:rsidRPr="00012AB3">
              <w:rPr>
                <w:b/>
              </w:rPr>
              <w:t>korábban csak imatinib kezeléssel</w:t>
            </w:r>
          </w:p>
        </w:tc>
        <w:tc>
          <w:tcPr>
            <w:tcW w:w="1701" w:type="dxa"/>
          </w:tcPr>
          <w:p w14:paraId="01FFF018" w14:textId="77777777" w:rsidR="00F76EBD" w:rsidRPr="00012AB3" w:rsidRDefault="00F76EBD" w:rsidP="00893DC0">
            <w:pPr>
              <w:jc w:val="center"/>
              <w:rPr>
                <w:b/>
              </w:rPr>
            </w:pPr>
            <w:r w:rsidRPr="00012AB3">
              <w:rPr>
                <w:b/>
              </w:rPr>
              <w:t>Ph+ CP CML</w:t>
            </w:r>
          </w:p>
          <w:p w14:paraId="52AA8902" w14:textId="77777777" w:rsidR="00F76EBD" w:rsidRPr="00012AB3" w:rsidRDefault="00F76EBD" w:rsidP="00893DC0">
            <w:pPr>
              <w:jc w:val="center"/>
              <w:rPr>
                <w:b/>
              </w:rPr>
            </w:pPr>
            <w:r w:rsidRPr="00012AB3">
              <w:rPr>
                <w:b/>
              </w:rPr>
              <w:t>korábban imatinib és dazatinib vagy nilotinib kezeléssel</w:t>
            </w:r>
          </w:p>
        </w:tc>
        <w:tc>
          <w:tcPr>
            <w:tcW w:w="1701" w:type="dxa"/>
          </w:tcPr>
          <w:p w14:paraId="7356E5B9" w14:textId="77777777" w:rsidR="00F76EBD" w:rsidRPr="00012AB3" w:rsidRDefault="00F76EBD" w:rsidP="00893DC0">
            <w:pPr>
              <w:jc w:val="center"/>
              <w:rPr>
                <w:b/>
              </w:rPr>
            </w:pPr>
            <w:r w:rsidRPr="00012AB3">
              <w:rPr>
                <w:b/>
              </w:rPr>
              <w:t>Akcelerált fázis korábban legalább imatinibbel végzett kezeléssel</w:t>
            </w:r>
          </w:p>
        </w:tc>
        <w:tc>
          <w:tcPr>
            <w:tcW w:w="1701" w:type="dxa"/>
          </w:tcPr>
          <w:p w14:paraId="112AC3A0" w14:textId="2D287D92" w:rsidR="00F76EBD" w:rsidRPr="00012AB3" w:rsidRDefault="00F76EBD" w:rsidP="00893DC0">
            <w:pPr>
              <w:jc w:val="center"/>
              <w:rPr>
                <w:b/>
              </w:rPr>
            </w:pPr>
            <w:r w:rsidRPr="00012AB3">
              <w:rPr>
                <w:b/>
              </w:rPr>
              <w:t>Blasztos fázis</w:t>
            </w:r>
            <w:r w:rsidR="007B554E" w:rsidRPr="00012AB3">
              <w:rPr>
                <w:b/>
              </w:rPr>
              <w:t xml:space="preserve"> </w:t>
            </w:r>
            <w:r w:rsidRPr="00012AB3">
              <w:rPr>
                <w:b/>
              </w:rPr>
              <w:t>korábban legalább imatinibbel végzett kezeléssel</w:t>
            </w:r>
          </w:p>
        </w:tc>
      </w:tr>
      <w:tr w:rsidR="00F76EBD" w:rsidRPr="00012AB3" w14:paraId="172D5D89" w14:textId="77777777" w:rsidTr="00320138">
        <w:trPr>
          <w:trHeight w:val="1166"/>
        </w:trPr>
        <w:tc>
          <w:tcPr>
            <w:tcW w:w="2547" w:type="dxa"/>
          </w:tcPr>
          <w:p w14:paraId="737AF06F" w14:textId="77777777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Kumulatív citogenetikai válasz</w:t>
            </w:r>
            <w:r w:rsidRPr="00012AB3">
              <w:rPr>
                <w:b/>
                <w:bCs/>
                <w:vertAlign w:val="superscript"/>
              </w:rPr>
              <w:t>a</w:t>
            </w:r>
          </w:p>
          <w:p w14:paraId="4E66BA06" w14:textId="1B1C1D82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MCyR, % (95%</w:t>
            </w:r>
            <w:r w:rsidRPr="00012AB3">
              <w:rPr>
                <w:b/>
                <w:bCs/>
              </w:rPr>
              <w:noBreakHyphen/>
              <w:t>os CI)</w:t>
            </w:r>
          </w:p>
          <w:p w14:paraId="55FB6101" w14:textId="20A4BD19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CCyR, % (95%</w:t>
            </w:r>
            <w:r w:rsidRPr="00012AB3">
              <w:rPr>
                <w:b/>
                <w:bCs/>
              </w:rPr>
              <w:noBreakHyphen/>
              <w:t>os CI)</w:t>
            </w:r>
          </w:p>
        </w:tc>
        <w:tc>
          <w:tcPr>
            <w:tcW w:w="1701" w:type="dxa"/>
          </w:tcPr>
          <w:p w14:paraId="27C541A0" w14:textId="5B9732A7" w:rsidR="00F76EBD" w:rsidRPr="00012AB3" w:rsidRDefault="00F76EBD" w:rsidP="00616EF8">
            <w:pPr>
              <w:jc w:val="center"/>
            </w:pPr>
            <w:r w:rsidRPr="00012AB3">
              <w:t>N = 262</w:t>
            </w:r>
          </w:p>
          <w:p w14:paraId="60F3D2FC" w14:textId="77777777" w:rsidR="0094463F" w:rsidRPr="00012AB3" w:rsidRDefault="0094463F" w:rsidP="00616EF8">
            <w:pPr>
              <w:jc w:val="center"/>
            </w:pPr>
          </w:p>
          <w:p w14:paraId="45E76640" w14:textId="33BC7C28" w:rsidR="00F76EBD" w:rsidRPr="00012AB3" w:rsidRDefault="00F76EBD" w:rsidP="00616EF8">
            <w:pPr>
              <w:jc w:val="center"/>
            </w:pPr>
            <w:r w:rsidRPr="00012AB3">
              <w:t>59,9</w:t>
            </w:r>
            <w:r w:rsidR="00616EF8" w:rsidRPr="00012AB3">
              <w:t xml:space="preserve"> </w:t>
            </w:r>
            <w:r w:rsidRPr="00012AB3">
              <w:t>(53,7; 65,9)</w:t>
            </w:r>
          </w:p>
          <w:p w14:paraId="1B8CD4ED" w14:textId="1A772718" w:rsidR="00F76EBD" w:rsidRPr="00012AB3" w:rsidRDefault="00F76EBD" w:rsidP="00616EF8">
            <w:pPr>
              <w:jc w:val="center"/>
            </w:pPr>
            <w:r w:rsidRPr="00012AB3">
              <w:t>49,6</w:t>
            </w:r>
            <w:r w:rsidR="00616EF8" w:rsidRPr="00012AB3">
              <w:t xml:space="preserve"> </w:t>
            </w:r>
            <w:r w:rsidRPr="00012AB3">
              <w:t>(43,4; 55,8)</w:t>
            </w:r>
          </w:p>
        </w:tc>
        <w:tc>
          <w:tcPr>
            <w:tcW w:w="1701" w:type="dxa"/>
          </w:tcPr>
          <w:p w14:paraId="04D139A1" w14:textId="718EAEB2" w:rsidR="00F76EBD" w:rsidRPr="00012AB3" w:rsidRDefault="00F76EBD" w:rsidP="00616EF8">
            <w:pPr>
              <w:jc w:val="center"/>
            </w:pPr>
            <w:r w:rsidRPr="00012AB3">
              <w:t>N = 112</w:t>
            </w:r>
          </w:p>
          <w:p w14:paraId="52FE07D4" w14:textId="77777777" w:rsidR="0094463F" w:rsidRPr="00012AB3" w:rsidRDefault="0094463F" w:rsidP="00616EF8">
            <w:pPr>
              <w:jc w:val="center"/>
            </w:pPr>
          </w:p>
          <w:p w14:paraId="359E1923" w14:textId="04F20031" w:rsidR="00F76EBD" w:rsidRPr="00012AB3" w:rsidRDefault="00F76EBD" w:rsidP="00616EF8">
            <w:pPr>
              <w:jc w:val="center"/>
            </w:pPr>
            <w:r w:rsidRPr="00012AB3">
              <w:t>42,0</w:t>
            </w:r>
            <w:r w:rsidR="00616EF8" w:rsidRPr="00012AB3">
              <w:t xml:space="preserve"> </w:t>
            </w:r>
            <w:r w:rsidRPr="00012AB3">
              <w:t>(32,7; 51,7)</w:t>
            </w:r>
          </w:p>
          <w:p w14:paraId="71574486" w14:textId="1EA6D958" w:rsidR="00F76EBD" w:rsidRPr="00012AB3" w:rsidRDefault="00F76EBD" w:rsidP="00616EF8">
            <w:pPr>
              <w:jc w:val="center"/>
            </w:pPr>
            <w:r w:rsidRPr="00012AB3">
              <w:t>32,1</w:t>
            </w:r>
            <w:r w:rsidR="00616EF8" w:rsidRPr="00012AB3">
              <w:t xml:space="preserve"> </w:t>
            </w:r>
            <w:r w:rsidRPr="00012AB3">
              <w:t>(23,6; 41,6)</w:t>
            </w:r>
          </w:p>
        </w:tc>
        <w:tc>
          <w:tcPr>
            <w:tcW w:w="1701" w:type="dxa"/>
          </w:tcPr>
          <w:p w14:paraId="3BECC596" w14:textId="293E02C8" w:rsidR="00F76EBD" w:rsidRPr="00012AB3" w:rsidRDefault="00F76EBD" w:rsidP="00616EF8">
            <w:pPr>
              <w:jc w:val="center"/>
            </w:pPr>
            <w:r w:rsidRPr="00012AB3">
              <w:t>N = 72</w:t>
            </w:r>
          </w:p>
          <w:p w14:paraId="09F0CBA7" w14:textId="77777777" w:rsidR="0094463F" w:rsidRPr="00012AB3" w:rsidRDefault="0094463F" w:rsidP="00616EF8">
            <w:pPr>
              <w:jc w:val="center"/>
            </w:pPr>
          </w:p>
          <w:p w14:paraId="0993CD01" w14:textId="767F3A69" w:rsidR="00F76EBD" w:rsidRPr="00012AB3" w:rsidRDefault="00F76EBD" w:rsidP="00616EF8">
            <w:pPr>
              <w:jc w:val="center"/>
            </w:pPr>
            <w:r w:rsidRPr="00012AB3">
              <w:t>40,3</w:t>
            </w:r>
            <w:r w:rsidR="00616EF8" w:rsidRPr="00012AB3">
              <w:t xml:space="preserve"> </w:t>
            </w:r>
            <w:r w:rsidRPr="00012AB3">
              <w:t>(28,9; 52,5)</w:t>
            </w:r>
          </w:p>
          <w:p w14:paraId="3BC13DB8" w14:textId="438685D8" w:rsidR="00F76EBD" w:rsidRPr="00012AB3" w:rsidRDefault="00F76EBD" w:rsidP="00616EF8">
            <w:pPr>
              <w:jc w:val="center"/>
            </w:pPr>
            <w:r w:rsidRPr="00012AB3">
              <w:t>30,6</w:t>
            </w:r>
            <w:r w:rsidR="00616EF8" w:rsidRPr="00012AB3">
              <w:t xml:space="preserve"> </w:t>
            </w:r>
            <w:r w:rsidRPr="00012AB3">
              <w:t>(20,2; 42,5)</w:t>
            </w:r>
          </w:p>
        </w:tc>
        <w:tc>
          <w:tcPr>
            <w:tcW w:w="1701" w:type="dxa"/>
          </w:tcPr>
          <w:p w14:paraId="7F69827F" w14:textId="77100ED7" w:rsidR="00F76EBD" w:rsidRPr="00012AB3" w:rsidRDefault="00F76EBD" w:rsidP="00616EF8">
            <w:pPr>
              <w:jc w:val="center"/>
            </w:pPr>
            <w:r w:rsidRPr="00012AB3">
              <w:t>N = 54</w:t>
            </w:r>
          </w:p>
          <w:p w14:paraId="1BC14190" w14:textId="77777777" w:rsidR="0094463F" w:rsidRPr="00012AB3" w:rsidRDefault="0094463F" w:rsidP="00616EF8">
            <w:pPr>
              <w:jc w:val="center"/>
            </w:pPr>
          </w:p>
          <w:p w14:paraId="2564626B" w14:textId="75C182BB" w:rsidR="00F76EBD" w:rsidRPr="00012AB3" w:rsidRDefault="00F76EBD" w:rsidP="00616EF8">
            <w:pPr>
              <w:jc w:val="center"/>
            </w:pPr>
            <w:r w:rsidRPr="00012AB3">
              <w:t>37,0</w:t>
            </w:r>
            <w:r w:rsidR="00616EF8" w:rsidRPr="00012AB3">
              <w:t xml:space="preserve"> </w:t>
            </w:r>
            <w:r w:rsidRPr="00012AB3">
              <w:t>(24,3; 51,3)</w:t>
            </w:r>
          </w:p>
          <w:p w14:paraId="284FC460" w14:textId="179E0028" w:rsidR="00F76EBD" w:rsidRPr="00012AB3" w:rsidRDefault="00F76EBD" w:rsidP="00616EF8">
            <w:pPr>
              <w:jc w:val="center"/>
            </w:pPr>
            <w:r w:rsidRPr="00012AB3">
              <w:t>27,8</w:t>
            </w:r>
            <w:r w:rsidR="00616EF8" w:rsidRPr="00012AB3">
              <w:t xml:space="preserve"> </w:t>
            </w:r>
            <w:r w:rsidRPr="00012AB3">
              <w:t>(16,5; 41,6)</w:t>
            </w:r>
          </w:p>
        </w:tc>
      </w:tr>
      <w:tr w:rsidR="00F76EBD" w:rsidRPr="00012AB3" w14:paraId="533FCF83" w14:textId="77777777" w:rsidTr="00320138">
        <w:trPr>
          <w:trHeight w:val="1138"/>
        </w:trPr>
        <w:tc>
          <w:tcPr>
            <w:tcW w:w="2547" w:type="dxa"/>
          </w:tcPr>
          <w:p w14:paraId="426A0F43" w14:textId="77777777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Kumulatív molekuláris válasz</w:t>
            </w:r>
            <w:r w:rsidRPr="00012AB3">
              <w:rPr>
                <w:b/>
                <w:bCs/>
                <w:vertAlign w:val="superscript"/>
              </w:rPr>
              <w:t>a</w:t>
            </w:r>
          </w:p>
          <w:p w14:paraId="79D8438B" w14:textId="20D2EBCE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MMR, % (95%-os</w:t>
            </w:r>
            <w:r w:rsidR="000225EF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  <w:p w14:paraId="78A43343" w14:textId="4375FE73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MR</w:t>
            </w:r>
            <w:r w:rsidRPr="00012AB3">
              <w:rPr>
                <w:b/>
                <w:bCs/>
                <w:vertAlign w:val="superscript"/>
              </w:rPr>
              <w:t>4</w:t>
            </w:r>
            <w:r w:rsidRPr="00012AB3">
              <w:rPr>
                <w:b/>
                <w:bCs/>
              </w:rPr>
              <w:t>, % (95%-os</w:t>
            </w:r>
            <w:r w:rsidR="000225EF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</w:tc>
        <w:tc>
          <w:tcPr>
            <w:tcW w:w="1701" w:type="dxa"/>
          </w:tcPr>
          <w:p w14:paraId="4E4F96A3" w14:textId="65AA7B62" w:rsidR="00F76EBD" w:rsidRPr="00012AB3" w:rsidRDefault="00F76EBD" w:rsidP="00616EF8">
            <w:pPr>
              <w:jc w:val="center"/>
            </w:pPr>
            <w:r w:rsidRPr="00012AB3">
              <w:t>N = 197</w:t>
            </w:r>
          </w:p>
          <w:p w14:paraId="4D277455" w14:textId="77777777" w:rsidR="0094463F" w:rsidRPr="00012AB3" w:rsidRDefault="0094463F" w:rsidP="00616EF8">
            <w:pPr>
              <w:jc w:val="center"/>
            </w:pPr>
          </w:p>
          <w:p w14:paraId="5E52CA72" w14:textId="786B72FE" w:rsidR="00F76EBD" w:rsidRPr="00012AB3" w:rsidRDefault="00F76EBD" w:rsidP="00616EF8">
            <w:pPr>
              <w:jc w:val="center"/>
            </w:pPr>
            <w:r w:rsidRPr="00012AB3">
              <w:t>42,1 (35,1; 49,4)</w:t>
            </w:r>
          </w:p>
          <w:p w14:paraId="292D7273" w14:textId="77777777" w:rsidR="00F76EBD" w:rsidRPr="00012AB3" w:rsidRDefault="00F76EBD" w:rsidP="00616EF8">
            <w:pPr>
              <w:jc w:val="center"/>
            </w:pPr>
            <w:r w:rsidRPr="00012AB3">
              <w:t>37,1 (30,3; 44,2)</w:t>
            </w:r>
          </w:p>
        </w:tc>
        <w:tc>
          <w:tcPr>
            <w:tcW w:w="1701" w:type="dxa"/>
          </w:tcPr>
          <w:p w14:paraId="4F8C62FE" w14:textId="03EC6160" w:rsidR="00F76EBD" w:rsidRPr="00012AB3" w:rsidRDefault="00F76EBD" w:rsidP="00616EF8">
            <w:pPr>
              <w:jc w:val="center"/>
            </w:pPr>
            <w:r w:rsidRPr="00012AB3">
              <w:t>N = 107</w:t>
            </w:r>
          </w:p>
          <w:p w14:paraId="4F54847C" w14:textId="77777777" w:rsidR="0094463F" w:rsidRPr="00012AB3" w:rsidRDefault="0094463F" w:rsidP="00616EF8">
            <w:pPr>
              <w:jc w:val="center"/>
            </w:pPr>
          </w:p>
          <w:p w14:paraId="57BE9379" w14:textId="6200AF5E" w:rsidR="00F76EBD" w:rsidRPr="00012AB3" w:rsidRDefault="00F76EBD" w:rsidP="00616EF8">
            <w:pPr>
              <w:jc w:val="center"/>
            </w:pPr>
            <w:r w:rsidRPr="00012AB3">
              <w:t>17,8 (11,0; 26,3)</w:t>
            </w:r>
          </w:p>
          <w:p w14:paraId="452C63B2" w14:textId="77777777" w:rsidR="00F76EBD" w:rsidRPr="00012AB3" w:rsidRDefault="00F76EBD" w:rsidP="00616EF8">
            <w:pPr>
              <w:jc w:val="center"/>
            </w:pPr>
            <w:r w:rsidRPr="00012AB3">
              <w:t>15,0 (8,8; 23,1)</w:t>
            </w:r>
          </w:p>
        </w:tc>
        <w:tc>
          <w:tcPr>
            <w:tcW w:w="1701" w:type="dxa"/>
          </w:tcPr>
          <w:p w14:paraId="52F97C3A" w14:textId="707BB497" w:rsidR="00F76EBD" w:rsidRPr="00012AB3" w:rsidRDefault="00F76EBD" w:rsidP="00616EF8">
            <w:pPr>
              <w:jc w:val="center"/>
            </w:pPr>
            <w:r w:rsidRPr="00012AB3">
              <w:t>N = 54</w:t>
            </w:r>
          </w:p>
          <w:p w14:paraId="6C505CB0" w14:textId="77777777" w:rsidR="0094463F" w:rsidRPr="00012AB3" w:rsidRDefault="0094463F" w:rsidP="00616EF8">
            <w:pPr>
              <w:jc w:val="center"/>
            </w:pPr>
          </w:p>
          <w:p w14:paraId="481FB1BC" w14:textId="771E9BEA" w:rsidR="00F76EBD" w:rsidRPr="00012AB3" w:rsidRDefault="00F76EBD" w:rsidP="00616EF8">
            <w:pPr>
              <w:jc w:val="center"/>
            </w:pPr>
            <w:r w:rsidRPr="00012AB3">
              <w:t>16,7 (7,9; 29,3)</w:t>
            </w:r>
          </w:p>
          <w:p w14:paraId="02F24C06" w14:textId="77777777" w:rsidR="00F76EBD" w:rsidRPr="00012AB3" w:rsidRDefault="00F76EBD" w:rsidP="00616EF8">
            <w:pPr>
              <w:jc w:val="center"/>
            </w:pPr>
            <w:r w:rsidRPr="00012AB3">
              <w:t>13,0 (5,4; 24,9)</w:t>
            </w:r>
          </w:p>
        </w:tc>
        <w:tc>
          <w:tcPr>
            <w:tcW w:w="1701" w:type="dxa"/>
          </w:tcPr>
          <w:p w14:paraId="245B23AD" w14:textId="2E250DA7" w:rsidR="00F76EBD" w:rsidRPr="00012AB3" w:rsidRDefault="00F76EBD" w:rsidP="00616EF8">
            <w:pPr>
              <w:jc w:val="center"/>
            </w:pPr>
            <w:r w:rsidRPr="00012AB3">
              <w:t>N = 48</w:t>
            </w:r>
          </w:p>
          <w:p w14:paraId="05465B06" w14:textId="77777777" w:rsidR="0094463F" w:rsidRPr="00012AB3" w:rsidRDefault="0094463F" w:rsidP="00616EF8">
            <w:pPr>
              <w:jc w:val="center"/>
            </w:pPr>
          </w:p>
          <w:p w14:paraId="57745EBE" w14:textId="5FFCEE14" w:rsidR="00F76EBD" w:rsidRPr="00012AB3" w:rsidRDefault="00F76EBD" w:rsidP="00616EF8">
            <w:pPr>
              <w:jc w:val="center"/>
            </w:pPr>
            <w:r w:rsidRPr="00012AB3">
              <w:t>10,4 (3,5; 22,7)</w:t>
            </w:r>
          </w:p>
          <w:p w14:paraId="26638707" w14:textId="77777777" w:rsidR="00F76EBD" w:rsidRPr="00012AB3" w:rsidRDefault="00F76EBD" w:rsidP="00616EF8">
            <w:pPr>
              <w:jc w:val="center"/>
            </w:pPr>
            <w:r w:rsidRPr="00012AB3">
              <w:t>10,4 (3,5; 22,7)</w:t>
            </w:r>
          </w:p>
        </w:tc>
      </w:tr>
      <w:tr w:rsidR="00F76EBD" w:rsidRPr="00012AB3" w14:paraId="0A3B9196" w14:textId="77777777" w:rsidTr="00320138">
        <w:trPr>
          <w:trHeight w:val="1112"/>
        </w:trPr>
        <w:tc>
          <w:tcPr>
            <w:tcW w:w="2547" w:type="dxa"/>
          </w:tcPr>
          <w:p w14:paraId="5208C8BA" w14:textId="77777777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lastRenderedPageBreak/>
              <w:t>A McyR kialakulásáig eltelt időtartam csak a reszpondereknél</w:t>
            </w:r>
            <w:r w:rsidRPr="00012AB3">
              <w:rPr>
                <w:b/>
                <w:bCs/>
                <w:vertAlign w:val="superscript"/>
              </w:rPr>
              <w:t>b</w:t>
            </w:r>
            <w:r w:rsidRPr="00012AB3">
              <w:rPr>
                <w:b/>
                <w:bCs/>
              </w:rPr>
              <w:t>, medián (tartomány), hét</w:t>
            </w:r>
          </w:p>
        </w:tc>
        <w:tc>
          <w:tcPr>
            <w:tcW w:w="1701" w:type="dxa"/>
          </w:tcPr>
          <w:p w14:paraId="2409E6DE" w14:textId="5BF74262" w:rsidR="00F76EBD" w:rsidRPr="00012AB3" w:rsidRDefault="00F76EBD" w:rsidP="00024533">
            <w:pPr>
              <w:jc w:val="center"/>
            </w:pPr>
            <w:r w:rsidRPr="00012AB3">
              <w:t>12,3</w:t>
            </w:r>
            <w:r w:rsidR="00024533" w:rsidRPr="00012AB3">
              <w:t xml:space="preserve"> </w:t>
            </w:r>
            <w:r w:rsidRPr="00012AB3">
              <w:t>(4,0; 346,0)</w:t>
            </w:r>
          </w:p>
        </w:tc>
        <w:tc>
          <w:tcPr>
            <w:tcW w:w="1701" w:type="dxa"/>
          </w:tcPr>
          <w:p w14:paraId="02E04306" w14:textId="09851566" w:rsidR="00F76EBD" w:rsidRPr="00012AB3" w:rsidRDefault="00F76EBD" w:rsidP="00024533">
            <w:pPr>
              <w:jc w:val="center"/>
            </w:pPr>
            <w:r w:rsidRPr="00012AB3">
              <w:t>12,3</w:t>
            </w:r>
            <w:r w:rsidR="00024533" w:rsidRPr="00012AB3">
              <w:t xml:space="preserve"> </w:t>
            </w:r>
            <w:r w:rsidRPr="00012AB3">
              <w:t>(3,9; 550,6)</w:t>
            </w:r>
          </w:p>
        </w:tc>
        <w:tc>
          <w:tcPr>
            <w:tcW w:w="1701" w:type="dxa"/>
          </w:tcPr>
          <w:p w14:paraId="44FEE734" w14:textId="0102B876" w:rsidR="00F76EBD" w:rsidRPr="00012AB3" w:rsidRDefault="00F76EBD" w:rsidP="00024533">
            <w:pPr>
              <w:jc w:val="center"/>
            </w:pPr>
            <w:r w:rsidRPr="00012AB3">
              <w:t>12,0</w:t>
            </w:r>
            <w:r w:rsidR="00024533" w:rsidRPr="00012AB3">
              <w:t xml:space="preserve"> </w:t>
            </w:r>
            <w:r w:rsidRPr="00012AB3">
              <w:t>(3,9; 144,7)</w:t>
            </w:r>
          </w:p>
        </w:tc>
        <w:tc>
          <w:tcPr>
            <w:tcW w:w="1701" w:type="dxa"/>
          </w:tcPr>
          <w:p w14:paraId="39BFB2CF" w14:textId="0C8D54F0" w:rsidR="00F76EBD" w:rsidRPr="00012AB3" w:rsidRDefault="00F76EBD" w:rsidP="00024533">
            <w:pPr>
              <w:jc w:val="center"/>
            </w:pPr>
            <w:r w:rsidRPr="00012AB3">
              <w:t>8,2</w:t>
            </w:r>
            <w:r w:rsidR="00024533" w:rsidRPr="00012AB3">
              <w:t xml:space="preserve"> </w:t>
            </w:r>
            <w:r w:rsidRPr="00012AB3">
              <w:t>(3,9; 25,1)</w:t>
            </w:r>
          </w:p>
        </w:tc>
      </w:tr>
      <w:tr w:rsidR="00F76EBD" w:rsidRPr="00012AB3" w14:paraId="6DEBE700" w14:textId="77777777" w:rsidTr="00320138">
        <w:trPr>
          <w:trHeight w:val="1919"/>
        </w:trPr>
        <w:tc>
          <w:tcPr>
            <w:tcW w:w="2547" w:type="dxa"/>
          </w:tcPr>
          <w:p w14:paraId="6203278E" w14:textId="03C1DDE9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A MCyR időtartama</w:t>
            </w:r>
            <w:r w:rsidRPr="00012AB3">
              <w:rPr>
                <w:b/>
                <w:bCs/>
                <w:vertAlign w:val="superscript"/>
              </w:rPr>
              <w:t>b</w:t>
            </w:r>
            <w:r w:rsidR="000225EF" w:rsidRPr="00012AB3">
              <w:rPr>
                <w:b/>
                <w:bCs/>
                <w:vertAlign w:val="superscript"/>
              </w:rPr>
              <w:t xml:space="preserve"> </w:t>
            </w:r>
            <w:r w:rsidRPr="00012AB3">
              <w:rPr>
                <w:b/>
                <w:bCs/>
              </w:rPr>
              <w:t>5</w:t>
            </w:r>
            <w:r w:rsidR="00B3195B" w:rsidRPr="00012AB3">
              <w:rPr>
                <w:b/>
                <w:bCs/>
              </w:rPr>
              <w:t> év</w:t>
            </w:r>
            <w:r w:rsidRPr="00012AB3">
              <w:rPr>
                <w:b/>
                <w:bCs/>
              </w:rPr>
              <w:t>es K-M, % (95%</w:t>
            </w:r>
            <w:r w:rsidRPr="00012AB3">
              <w:rPr>
                <w:b/>
                <w:bCs/>
              </w:rPr>
              <w:noBreakHyphen/>
              <w:t>os</w:t>
            </w:r>
            <w:r w:rsidR="00320138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  <w:p w14:paraId="2E116C59" w14:textId="00AA9F09" w:rsidR="00F76EBD" w:rsidRPr="00012AB3" w:rsidRDefault="00F76EBD" w:rsidP="00F76EBD">
            <w:r w:rsidRPr="00012AB3">
              <w:rPr>
                <w:b/>
                <w:bCs/>
              </w:rPr>
              <w:t>10</w:t>
            </w:r>
            <w:r w:rsidR="00B3195B" w:rsidRPr="00012AB3">
              <w:rPr>
                <w:b/>
                <w:bCs/>
              </w:rPr>
              <w:t> év</w:t>
            </w:r>
            <w:r w:rsidRPr="00012AB3">
              <w:rPr>
                <w:b/>
                <w:bCs/>
              </w:rPr>
              <w:t>es K-M, % (95%</w:t>
            </w:r>
            <w:r w:rsidRPr="00012AB3">
              <w:rPr>
                <w:b/>
                <w:bCs/>
              </w:rPr>
              <w:noBreakHyphen/>
              <w:t>os</w:t>
            </w:r>
            <w:r w:rsidR="00320138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  <w:p w14:paraId="6D764C2D" w14:textId="3B8F54F0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Medián, hét (95%</w:t>
            </w:r>
            <w:r w:rsidRPr="00012AB3">
              <w:rPr>
                <w:b/>
                <w:bCs/>
              </w:rPr>
              <w:noBreakHyphen/>
              <w:t>os</w:t>
            </w:r>
            <w:r w:rsidR="00320138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</w:tc>
        <w:tc>
          <w:tcPr>
            <w:tcW w:w="1701" w:type="dxa"/>
          </w:tcPr>
          <w:p w14:paraId="6E553CE0" w14:textId="77777777" w:rsidR="00F76EBD" w:rsidRPr="00012AB3" w:rsidRDefault="00F76EBD" w:rsidP="00616EF8">
            <w:pPr>
              <w:jc w:val="center"/>
            </w:pPr>
            <w:r w:rsidRPr="00012AB3">
              <w:t>N = 157</w:t>
            </w:r>
          </w:p>
          <w:p w14:paraId="35FCD1D3" w14:textId="50F68D4C" w:rsidR="00F76EBD" w:rsidRPr="00012AB3" w:rsidRDefault="00F76EBD" w:rsidP="00616EF8">
            <w:pPr>
              <w:jc w:val="center"/>
            </w:pPr>
            <w:r w:rsidRPr="00012AB3">
              <w:t>70,7</w:t>
            </w:r>
            <w:r w:rsidR="00D75DDC" w:rsidRPr="00012AB3">
              <w:t xml:space="preserve"> </w:t>
            </w:r>
            <w:r w:rsidRPr="00012AB3">
              <w:t>(63,1; 78,3)</w:t>
            </w:r>
          </w:p>
          <w:p w14:paraId="728E8D17" w14:textId="77777777" w:rsidR="00D75DDC" w:rsidRPr="00012AB3" w:rsidRDefault="00D75DDC" w:rsidP="00616EF8">
            <w:pPr>
              <w:jc w:val="center"/>
            </w:pPr>
          </w:p>
          <w:p w14:paraId="0C578AC9" w14:textId="3E3AD873" w:rsidR="00F76EBD" w:rsidRPr="00012AB3" w:rsidRDefault="00F76EBD" w:rsidP="00616EF8">
            <w:pPr>
              <w:jc w:val="center"/>
            </w:pPr>
            <w:r w:rsidRPr="00012AB3">
              <w:t>65,3</w:t>
            </w:r>
            <w:r w:rsidR="00D75DDC" w:rsidRPr="00012AB3">
              <w:t xml:space="preserve"> </w:t>
            </w:r>
            <w:r w:rsidRPr="00012AB3">
              <w:t>(56,6; 74,0)</w:t>
            </w:r>
          </w:p>
          <w:p w14:paraId="2A47D18C" w14:textId="77777777" w:rsidR="00D75DDC" w:rsidRPr="00012AB3" w:rsidRDefault="00D75DDC" w:rsidP="00616EF8">
            <w:pPr>
              <w:jc w:val="center"/>
            </w:pPr>
          </w:p>
          <w:p w14:paraId="1573FE2A" w14:textId="2EFFE6D9" w:rsidR="00F76EBD" w:rsidRPr="00012AB3" w:rsidRDefault="00F76EBD" w:rsidP="00616EF8">
            <w:pPr>
              <w:jc w:val="center"/>
            </w:pPr>
            <w:r w:rsidRPr="00012AB3">
              <w:t>N/R</w:t>
            </w:r>
          </w:p>
        </w:tc>
        <w:tc>
          <w:tcPr>
            <w:tcW w:w="1701" w:type="dxa"/>
          </w:tcPr>
          <w:p w14:paraId="1DEA4D21" w14:textId="77777777" w:rsidR="00F76EBD" w:rsidRPr="00012AB3" w:rsidRDefault="00F76EBD" w:rsidP="00616EF8">
            <w:pPr>
              <w:jc w:val="center"/>
            </w:pPr>
            <w:r w:rsidRPr="00012AB3">
              <w:t>N = 47</w:t>
            </w:r>
          </w:p>
          <w:p w14:paraId="7A95A43C" w14:textId="5A0364C8" w:rsidR="00F76EBD" w:rsidRPr="00012AB3" w:rsidRDefault="00F76EBD" w:rsidP="00616EF8">
            <w:pPr>
              <w:jc w:val="center"/>
            </w:pPr>
            <w:r w:rsidRPr="00012AB3">
              <w:t>66,6</w:t>
            </w:r>
            <w:r w:rsidR="00D75DDC" w:rsidRPr="00012AB3">
              <w:t xml:space="preserve"> </w:t>
            </w:r>
            <w:r w:rsidRPr="00012AB3">
              <w:t>(51,5; 81,7)</w:t>
            </w:r>
          </w:p>
          <w:p w14:paraId="41447EC5" w14:textId="77777777" w:rsidR="00D75DDC" w:rsidRPr="00012AB3" w:rsidRDefault="00D75DDC" w:rsidP="00616EF8">
            <w:pPr>
              <w:jc w:val="center"/>
            </w:pPr>
          </w:p>
          <w:p w14:paraId="4A1C4982" w14:textId="61C798F9" w:rsidR="00F76EBD" w:rsidRPr="00012AB3" w:rsidRDefault="00F76EBD" w:rsidP="00616EF8">
            <w:pPr>
              <w:jc w:val="center"/>
            </w:pPr>
            <w:r w:rsidRPr="00012AB3">
              <w:t>55,3</w:t>
            </w:r>
            <w:r w:rsidR="00D75DDC" w:rsidRPr="00012AB3">
              <w:t xml:space="preserve"> </w:t>
            </w:r>
            <w:r w:rsidRPr="00012AB3">
              <w:t>(36,3; 74,4)</w:t>
            </w:r>
          </w:p>
          <w:p w14:paraId="22CA9F81" w14:textId="77777777" w:rsidR="00D75DDC" w:rsidRPr="00012AB3" w:rsidRDefault="00D75DDC" w:rsidP="00616EF8">
            <w:pPr>
              <w:jc w:val="center"/>
            </w:pPr>
          </w:p>
          <w:p w14:paraId="3A3CEC93" w14:textId="203EC2F9" w:rsidR="00F76EBD" w:rsidRPr="00012AB3" w:rsidRDefault="00F76EBD" w:rsidP="00616EF8">
            <w:pPr>
              <w:jc w:val="center"/>
            </w:pPr>
            <w:r w:rsidRPr="00012AB3">
              <w:t>N/R</w:t>
            </w:r>
          </w:p>
        </w:tc>
        <w:tc>
          <w:tcPr>
            <w:tcW w:w="1701" w:type="dxa"/>
          </w:tcPr>
          <w:p w14:paraId="4E4C8FE7" w14:textId="77777777" w:rsidR="00F76EBD" w:rsidRPr="00012AB3" w:rsidRDefault="00F76EBD" w:rsidP="00616EF8">
            <w:pPr>
              <w:jc w:val="center"/>
            </w:pPr>
            <w:r w:rsidRPr="00012AB3">
              <w:t>N = 29</w:t>
            </w:r>
          </w:p>
          <w:p w14:paraId="3A5F2804" w14:textId="1D97107A" w:rsidR="00F76EBD" w:rsidRPr="00012AB3" w:rsidRDefault="00F76EBD" w:rsidP="00616EF8">
            <w:pPr>
              <w:jc w:val="center"/>
            </w:pPr>
            <w:r w:rsidRPr="00012AB3">
              <w:t>40,8</w:t>
            </w:r>
            <w:r w:rsidR="00D75DDC" w:rsidRPr="00012AB3">
              <w:t xml:space="preserve"> </w:t>
            </w:r>
            <w:r w:rsidRPr="00012AB3">
              <w:t>(20,9; 60,7)</w:t>
            </w:r>
          </w:p>
          <w:p w14:paraId="14510500" w14:textId="77777777" w:rsidR="00D75DDC" w:rsidRPr="00012AB3" w:rsidRDefault="00D75DDC" w:rsidP="00616EF8">
            <w:pPr>
              <w:jc w:val="center"/>
            </w:pPr>
          </w:p>
          <w:p w14:paraId="5B0EE0A2" w14:textId="7BC01E22" w:rsidR="00F76EBD" w:rsidRPr="00012AB3" w:rsidRDefault="00F76EBD" w:rsidP="00616EF8">
            <w:pPr>
              <w:jc w:val="center"/>
            </w:pPr>
            <w:r w:rsidRPr="00012AB3">
              <w:t>40,8</w:t>
            </w:r>
            <w:r w:rsidR="00D75DDC" w:rsidRPr="00012AB3">
              <w:t xml:space="preserve"> </w:t>
            </w:r>
            <w:r w:rsidRPr="00012AB3">
              <w:t>(20,9; 60,7)</w:t>
            </w:r>
          </w:p>
          <w:p w14:paraId="41552F8B" w14:textId="77777777" w:rsidR="00D75DDC" w:rsidRPr="00012AB3" w:rsidRDefault="00D75DDC" w:rsidP="00D75DDC">
            <w:pPr>
              <w:jc w:val="center"/>
            </w:pPr>
          </w:p>
          <w:p w14:paraId="15DC07AE" w14:textId="5255D18F" w:rsidR="00F76EBD" w:rsidRPr="00012AB3" w:rsidRDefault="00F76EBD" w:rsidP="00D75DDC">
            <w:pPr>
              <w:jc w:val="center"/>
            </w:pPr>
            <w:r w:rsidRPr="00012AB3">
              <w:t>84,0</w:t>
            </w:r>
            <w:r w:rsidR="00D75DDC" w:rsidRPr="00012AB3">
              <w:t xml:space="preserve"> </w:t>
            </w:r>
            <w:r w:rsidRPr="00012AB3">
              <w:t>(24,0, N/E)</w:t>
            </w:r>
          </w:p>
        </w:tc>
        <w:tc>
          <w:tcPr>
            <w:tcW w:w="1701" w:type="dxa"/>
          </w:tcPr>
          <w:p w14:paraId="351F6312" w14:textId="77777777" w:rsidR="00F76EBD" w:rsidRPr="00012AB3" w:rsidRDefault="00F76EBD" w:rsidP="00616EF8">
            <w:pPr>
              <w:jc w:val="center"/>
            </w:pPr>
            <w:r w:rsidRPr="00012AB3">
              <w:t>N = 20</w:t>
            </w:r>
          </w:p>
          <w:p w14:paraId="7CDA96B1" w14:textId="422B367F" w:rsidR="00F76EBD" w:rsidRPr="00012AB3" w:rsidRDefault="00F76EBD" w:rsidP="00616EF8">
            <w:pPr>
              <w:jc w:val="center"/>
            </w:pPr>
            <w:r w:rsidRPr="00012AB3">
              <w:t>21,2</w:t>
            </w:r>
            <w:r w:rsidR="00D75DDC" w:rsidRPr="00012AB3">
              <w:t xml:space="preserve"> </w:t>
            </w:r>
            <w:r w:rsidRPr="00012AB3">
              <w:t>(0,1; 42,3)</w:t>
            </w:r>
          </w:p>
          <w:p w14:paraId="52F7B2D5" w14:textId="77777777" w:rsidR="00D75DDC" w:rsidRPr="00012AB3" w:rsidRDefault="00D75DDC" w:rsidP="00616EF8">
            <w:pPr>
              <w:jc w:val="center"/>
            </w:pPr>
          </w:p>
          <w:p w14:paraId="68D40314" w14:textId="03399437" w:rsidR="00F76EBD" w:rsidRPr="00012AB3" w:rsidRDefault="00F76EBD" w:rsidP="00616EF8">
            <w:pPr>
              <w:jc w:val="center"/>
            </w:pPr>
            <w:r w:rsidRPr="00012AB3">
              <w:t>N/E</w:t>
            </w:r>
          </w:p>
          <w:p w14:paraId="2886FCFE" w14:textId="77777777" w:rsidR="00F76EBD" w:rsidRPr="00012AB3" w:rsidRDefault="00F76EBD" w:rsidP="00616EF8">
            <w:pPr>
              <w:jc w:val="center"/>
            </w:pPr>
          </w:p>
          <w:p w14:paraId="097F2645" w14:textId="72F40390" w:rsidR="00F76EBD" w:rsidRPr="00012AB3" w:rsidRDefault="00F76EBD" w:rsidP="00D75DDC">
            <w:pPr>
              <w:jc w:val="center"/>
            </w:pPr>
            <w:r w:rsidRPr="00012AB3">
              <w:t>29,1</w:t>
            </w:r>
            <w:r w:rsidR="00D75DDC" w:rsidRPr="00012AB3">
              <w:t xml:space="preserve"> </w:t>
            </w:r>
            <w:r w:rsidRPr="00012AB3">
              <w:t>(11,9; 38,3)</w:t>
            </w:r>
          </w:p>
        </w:tc>
      </w:tr>
      <w:tr w:rsidR="00F76EBD" w:rsidRPr="00012AB3" w14:paraId="1D48D300" w14:textId="77777777" w:rsidTr="00320138">
        <w:trPr>
          <w:trHeight w:val="1136"/>
        </w:trPr>
        <w:tc>
          <w:tcPr>
            <w:tcW w:w="2547" w:type="dxa"/>
          </w:tcPr>
          <w:p w14:paraId="0E09E536" w14:textId="77777777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A CCyR kialakulásáig eltelt időtartam csak a reszpondereknél</w:t>
            </w:r>
            <w:r w:rsidRPr="00012AB3">
              <w:rPr>
                <w:b/>
                <w:bCs/>
                <w:vertAlign w:val="superscript"/>
              </w:rPr>
              <w:t>b</w:t>
            </w:r>
            <w:r w:rsidRPr="00012AB3">
              <w:rPr>
                <w:b/>
                <w:bCs/>
              </w:rPr>
              <w:t>, medián (tartomány), hét</w:t>
            </w:r>
          </w:p>
        </w:tc>
        <w:tc>
          <w:tcPr>
            <w:tcW w:w="1701" w:type="dxa"/>
          </w:tcPr>
          <w:p w14:paraId="2CAB05FC" w14:textId="7C0DC41B" w:rsidR="00F76EBD" w:rsidRPr="00012AB3" w:rsidRDefault="00F76EBD" w:rsidP="00616EF8">
            <w:pPr>
              <w:jc w:val="center"/>
            </w:pPr>
            <w:r w:rsidRPr="00012AB3">
              <w:t>24,0 (7,7; 240,6)</w:t>
            </w:r>
          </w:p>
        </w:tc>
        <w:tc>
          <w:tcPr>
            <w:tcW w:w="1701" w:type="dxa"/>
          </w:tcPr>
          <w:p w14:paraId="38116552" w14:textId="41B5256D" w:rsidR="00F76EBD" w:rsidRPr="00012AB3" w:rsidRDefault="00F76EBD" w:rsidP="00D75DDC">
            <w:pPr>
              <w:ind w:hanging="109"/>
              <w:jc w:val="center"/>
            </w:pPr>
            <w:r w:rsidRPr="00012AB3">
              <w:t>24,0 (11,6; 216,0)</w:t>
            </w:r>
          </w:p>
        </w:tc>
        <w:tc>
          <w:tcPr>
            <w:tcW w:w="1701" w:type="dxa"/>
          </w:tcPr>
          <w:p w14:paraId="0E68CD4A" w14:textId="399E4A74" w:rsidR="00F76EBD" w:rsidRPr="00012AB3" w:rsidRDefault="00F76EBD" w:rsidP="00616EF8">
            <w:pPr>
              <w:jc w:val="center"/>
            </w:pPr>
            <w:r w:rsidRPr="00012AB3">
              <w:t>23,8 (4,1; 120,0)</w:t>
            </w:r>
          </w:p>
        </w:tc>
        <w:tc>
          <w:tcPr>
            <w:tcW w:w="1701" w:type="dxa"/>
          </w:tcPr>
          <w:p w14:paraId="659842D5" w14:textId="408F66BA" w:rsidR="00F76EBD" w:rsidRPr="00012AB3" w:rsidRDefault="00F76EBD" w:rsidP="00616EF8">
            <w:pPr>
              <w:jc w:val="center"/>
            </w:pPr>
            <w:r w:rsidRPr="00012AB3">
              <w:t>8,4 (3,9; 25,1)</w:t>
            </w:r>
          </w:p>
        </w:tc>
      </w:tr>
      <w:tr w:rsidR="00F76EBD" w:rsidRPr="00012AB3" w14:paraId="5C6FAB3C" w14:textId="77777777" w:rsidTr="00320138">
        <w:trPr>
          <w:trHeight w:val="1869"/>
        </w:trPr>
        <w:tc>
          <w:tcPr>
            <w:tcW w:w="2547" w:type="dxa"/>
          </w:tcPr>
          <w:p w14:paraId="0DD376E0" w14:textId="77777777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A CCyR időtartama</w:t>
            </w:r>
            <w:r w:rsidRPr="00012AB3">
              <w:rPr>
                <w:b/>
                <w:bCs/>
                <w:vertAlign w:val="superscript"/>
              </w:rPr>
              <w:t>b</w:t>
            </w:r>
          </w:p>
          <w:p w14:paraId="04843AFB" w14:textId="53B52966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5</w:t>
            </w:r>
            <w:r w:rsidR="00B3195B" w:rsidRPr="00012AB3">
              <w:rPr>
                <w:b/>
                <w:bCs/>
              </w:rPr>
              <w:t> év</w:t>
            </w:r>
            <w:r w:rsidRPr="00012AB3">
              <w:rPr>
                <w:b/>
                <w:bCs/>
              </w:rPr>
              <w:t>es K</w:t>
            </w:r>
            <w:r w:rsidRPr="00012AB3">
              <w:rPr>
                <w:b/>
                <w:bCs/>
              </w:rPr>
              <w:noBreakHyphen/>
              <w:t>M, % (95%-os</w:t>
            </w:r>
            <w:r w:rsidR="004F004A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  <w:p w14:paraId="5FD76D39" w14:textId="33E10C3D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10</w:t>
            </w:r>
            <w:r w:rsidR="00B3195B" w:rsidRPr="00012AB3">
              <w:rPr>
                <w:b/>
                <w:bCs/>
              </w:rPr>
              <w:t> év</w:t>
            </w:r>
            <w:r w:rsidRPr="00012AB3">
              <w:rPr>
                <w:b/>
                <w:bCs/>
              </w:rPr>
              <w:t>es K</w:t>
            </w:r>
            <w:r w:rsidRPr="00012AB3">
              <w:rPr>
                <w:b/>
                <w:bCs/>
              </w:rPr>
              <w:noBreakHyphen/>
              <w:t>M, % (95%-os</w:t>
            </w:r>
            <w:r w:rsidR="004F004A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  <w:p w14:paraId="66860CD4" w14:textId="66C7E44A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Medián, hét (95%-os</w:t>
            </w:r>
            <w:r w:rsidR="00320138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</w:tc>
        <w:tc>
          <w:tcPr>
            <w:tcW w:w="1701" w:type="dxa"/>
          </w:tcPr>
          <w:p w14:paraId="3FA71B26" w14:textId="77777777" w:rsidR="00F76EBD" w:rsidRPr="00012AB3" w:rsidRDefault="00F76EBD" w:rsidP="00616EF8">
            <w:pPr>
              <w:jc w:val="center"/>
            </w:pPr>
            <w:r w:rsidRPr="00012AB3">
              <w:t>N = 130</w:t>
            </w:r>
          </w:p>
          <w:p w14:paraId="08C95D7F" w14:textId="3FAEDC14" w:rsidR="00F76EBD" w:rsidRPr="00012AB3" w:rsidRDefault="00F76EBD" w:rsidP="00616EF8">
            <w:pPr>
              <w:jc w:val="center"/>
            </w:pPr>
            <w:r w:rsidRPr="00012AB3">
              <w:t>69,7 (61,3; 78,2)</w:t>
            </w:r>
          </w:p>
          <w:p w14:paraId="481312AD" w14:textId="77777777" w:rsidR="00395A53" w:rsidRPr="00012AB3" w:rsidRDefault="00395A53" w:rsidP="00616EF8">
            <w:pPr>
              <w:jc w:val="center"/>
            </w:pPr>
          </w:p>
          <w:p w14:paraId="38401CC4" w14:textId="77777777" w:rsidR="00395A53" w:rsidRPr="00012AB3" w:rsidRDefault="00F76EBD" w:rsidP="00616EF8">
            <w:pPr>
              <w:jc w:val="center"/>
            </w:pPr>
            <w:r w:rsidRPr="00012AB3">
              <w:t xml:space="preserve">63,4 (54,0; 72,8) </w:t>
            </w:r>
          </w:p>
          <w:p w14:paraId="1D9E6E0C" w14:textId="77777777" w:rsidR="00395A53" w:rsidRPr="00012AB3" w:rsidRDefault="00395A53" w:rsidP="00616EF8">
            <w:pPr>
              <w:jc w:val="center"/>
            </w:pPr>
          </w:p>
          <w:p w14:paraId="301478B3" w14:textId="0E9C4F64" w:rsidR="00F76EBD" w:rsidRPr="00012AB3" w:rsidRDefault="00F76EBD" w:rsidP="00616EF8">
            <w:pPr>
              <w:jc w:val="center"/>
            </w:pPr>
            <w:r w:rsidRPr="00012AB3">
              <w:t>N/R</w:t>
            </w:r>
          </w:p>
        </w:tc>
        <w:tc>
          <w:tcPr>
            <w:tcW w:w="1701" w:type="dxa"/>
          </w:tcPr>
          <w:p w14:paraId="1C674146" w14:textId="77777777" w:rsidR="00F76EBD" w:rsidRPr="00012AB3" w:rsidRDefault="00F76EBD" w:rsidP="00616EF8">
            <w:pPr>
              <w:jc w:val="center"/>
            </w:pPr>
            <w:r w:rsidRPr="00012AB3">
              <w:t>N = 36</w:t>
            </w:r>
          </w:p>
          <w:p w14:paraId="403FD087" w14:textId="08B397FB" w:rsidR="00F76EBD" w:rsidRPr="00012AB3" w:rsidRDefault="00F76EBD" w:rsidP="00616EF8">
            <w:pPr>
              <w:jc w:val="center"/>
            </w:pPr>
            <w:r w:rsidRPr="00012AB3">
              <w:t>54,4 (36,7; 72,1)</w:t>
            </w:r>
          </w:p>
          <w:p w14:paraId="54C72BE2" w14:textId="77777777" w:rsidR="00395A53" w:rsidRPr="00012AB3" w:rsidRDefault="00395A53" w:rsidP="00616EF8">
            <w:pPr>
              <w:jc w:val="center"/>
            </w:pPr>
          </w:p>
          <w:p w14:paraId="6B2FAA6D" w14:textId="1EC05D47" w:rsidR="00F76EBD" w:rsidRPr="00012AB3" w:rsidRDefault="00F76EBD" w:rsidP="00616EF8">
            <w:pPr>
              <w:jc w:val="center"/>
            </w:pPr>
            <w:r w:rsidRPr="00012AB3">
              <w:t>40,8 (22,0; 59,6)</w:t>
            </w:r>
          </w:p>
          <w:p w14:paraId="61164237" w14:textId="77777777" w:rsidR="00395A53" w:rsidRPr="00012AB3" w:rsidRDefault="00395A53" w:rsidP="00395A53">
            <w:pPr>
              <w:ind w:hanging="109"/>
              <w:jc w:val="center"/>
            </w:pPr>
          </w:p>
          <w:p w14:paraId="1EA9FA35" w14:textId="61F0771B" w:rsidR="00F76EBD" w:rsidRPr="00012AB3" w:rsidRDefault="00F76EBD" w:rsidP="00395A53">
            <w:pPr>
              <w:ind w:hanging="109"/>
              <w:jc w:val="center"/>
            </w:pPr>
            <w:r w:rsidRPr="00012AB3">
              <w:t>252,0 (24,0; N/E)</w:t>
            </w:r>
          </w:p>
        </w:tc>
        <w:tc>
          <w:tcPr>
            <w:tcW w:w="1701" w:type="dxa"/>
          </w:tcPr>
          <w:p w14:paraId="79F0783A" w14:textId="77777777" w:rsidR="00F76EBD" w:rsidRPr="00012AB3" w:rsidRDefault="00F76EBD" w:rsidP="00616EF8">
            <w:pPr>
              <w:jc w:val="center"/>
            </w:pPr>
            <w:r w:rsidRPr="00012AB3">
              <w:t>N = 22</w:t>
            </w:r>
          </w:p>
          <w:p w14:paraId="19413306" w14:textId="0A7EB06A" w:rsidR="00F76EBD" w:rsidRPr="00012AB3" w:rsidRDefault="00F76EBD" w:rsidP="00616EF8">
            <w:pPr>
              <w:jc w:val="center"/>
            </w:pPr>
            <w:r w:rsidRPr="00012AB3">
              <w:t>40,0 (18,5; 61,5)</w:t>
            </w:r>
          </w:p>
          <w:p w14:paraId="1A1CF11B" w14:textId="77777777" w:rsidR="00395A53" w:rsidRPr="00012AB3" w:rsidRDefault="00395A53" w:rsidP="00616EF8">
            <w:pPr>
              <w:jc w:val="center"/>
            </w:pPr>
          </w:p>
          <w:p w14:paraId="754F1AA9" w14:textId="77EB54B1" w:rsidR="00F76EBD" w:rsidRPr="00012AB3" w:rsidRDefault="00F76EBD" w:rsidP="00616EF8">
            <w:pPr>
              <w:jc w:val="center"/>
            </w:pPr>
            <w:r w:rsidRPr="00012AB3">
              <w:t>40,0 (18,5; 61,5)</w:t>
            </w:r>
          </w:p>
          <w:p w14:paraId="7B620C39" w14:textId="77777777" w:rsidR="00395A53" w:rsidRPr="00012AB3" w:rsidRDefault="00395A53" w:rsidP="00616EF8">
            <w:pPr>
              <w:jc w:val="center"/>
            </w:pPr>
          </w:p>
          <w:p w14:paraId="76BEA90C" w14:textId="2DF7180A" w:rsidR="00F76EBD" w:rsidRPr="00012AB3" w:rsidRDefault="00F76EBD" w:rsidP="00616EF8">
            <w:pPr>
              <w:jc w:val="center"/>
            </w:pPr>
            <w:r w:rsidRPr="00012AB3">
              <w:t>72,0 (36,1; N/E)</w:t>
            </w:r>
          </w:p>
        </w:tc>
        <w:tc>
          <w:tcPr>
            <w:tcW w:w="1701" w:type="dxa"/>
          </w:tcPr>
          <w:p w14:paraId="0B6821AE" w14:textId="77777777" w:rsidR="00F76EBD" w:rsidRPr="00012AB3" w:rsidRDefault="00F76EBD" w:rsidP="00616EF8">
            <w:pPr>
              <w:jc w:val="center"/>
            </w:pPr>
            <w:r w:rsidRPr="00012AB3">
              <w:t>N = 15</w:t>
            </w:r>
          </w:p>
          <w:p w14:paraId="34E0CE7A" w14:textId="462C7C76" w:rsidR="00F76EBD" w:rsidRPr="00012AB3" w:rsidRDefault="00F76EBD" w:rsidP="00616EF8">
            <w:pPr>
              <w:jc w:val="center"/>
            </w:pPr>
            <w:r w:rsidRPr="00012AB3">
              <w:t>24,9 (0,9; 48,9)</w:t>
            </w:r>
          </w:p>
          <w:p w14:paraId="1B63D03A" w14:textId="77777777" w:rsidR="00395A53" w:rsidRPr="00012AB3" w:rsidRDefault="00395A53" w:rsidP="00616EF8">
            <w:pPr>
              <w:jc w:val="center"/>
            </w:pPr>
          </w:p>
          <w:p w14:paraId="2F5DF5FD" w14:textId="635A5460" w:rsidR="00F76EBD" w:rsidRPr="00012AB3" w:rsidRDefault="00F76EBD" w:rsidP="00616EF8">
            <w:pPr>
              <w:jc w:val="center"/>
            </w:pPr>
            <w:r w:rsidRPr="00012AB3">
              <w:t>N/E</w:t>
            </w:r>
          </w:p>
          <w:p w14:paraId="5BC0A588" w14:textId="77777777" w:rsidR="00395A53" w:rsidRPr="00012AB3" w:rsidRDefault="00395A53" w:rsidP="00616EF8">
            <w:pPr>
              <w:jc w:val="center"/>
            </w:pPr>
          </w:p>
          <w:p w14:paraId="42B2B251" w14:textId="7B7BE9AE" w:rsidR="00F76EBD" w:rsidRPr="00012AB3" w:rsidRDefault="00F76EBD" w:rsidP="00616EF8">
            <w:pPr>
              <w:jc w:val="center"/>
            </w:pPr>
            <w:r w:rsidRPr="00012AB3">
              <w:t>20,0 (9,1; 29,6)</w:t>
            </w:r>
          </w:p>
        </w:tc>
      </w:tr>
      <w:tr w:rsidR="00F76EBD" w:rsidRPr="00012AB3" w14:paraId="7C416612" w14:textId="77777777" w:rsidTr="00024533">
        <w:tc>
          <w:tcPr>
            <w:tcW w:w="2547" w:type="dxa"/>
          </w:tcPr>
          <w:p w14:paraId="43090685" w14:textId="296E94B5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Az</w:t>
            </w:r>
            <w:r w:rsidR="00343E47" w:rsidRPr="00012AB3">
              <w:rPr>
                <w:b/>
                <w:bCs/>
              </w:rPr>
              <w:t xml:space="preserve"> MM</w:t>
            </w:r>
            <w:r w:rsidRPr="00012AB3">
              <w:rPr>
                <w:b/>
                <w:bCs/>
              </w:rPr>
              <w:t>R kialakulásáig eltelt időtartam csak a reszpondereknél</w:t>
            </w:r>
            <w:r w:rsidRPr="00012AB3">
              <w:rPr>
                <w:b/>
                <w:bCs/>
                <w:vertAlign w:val="superscript"/>
              </w:rPr>
              <w:t>b</w:t>
            </w:r>
            <w:r w:rsidRPr="00012AB3">
              <w:rPr>
                <w:b/>
                <w:bCs/>
              </w:rPr>
              <w:t>, medián (tartomány), hét</w:t>
            </w:r>
          </w:p>
        </w:tc>
        <w:tc>
          <w:tcPr>
            <w:tcW w:w="1701" w:type="dxa"/>
          </w:tcPr>
          <w:p w14:paraId="4C4C0178" w14:textId="089B2CD9" w:rsidR="00F76EBD" w:rsidRPr="00012AB3" w:rsidRDefault="00F76EBD" w:rsidP="00616EF8">
            <w:pPr>
              <w:jc w:val="center"/>
            </w:pPr>
            <w:r w:rsidRPr="00012AB3">
              <w:t>35,6 (3,1; 367,1)</w:t>
            </w:r>
          </w:p>
        </w:tc>
        <w:tc>
          <w:tcPr>
            <w:tcW w:w="1701" w:type="dxa"/>
          </w:tcPr>
          <w:p w14:paraId="1AE13AAD" w14:textId="57891C76" w:rsidR="00F76EBD" w:rsidRPr="00012AB3" w:rsidRDefault="00F76EBD" w:rsidP="00616EF8">
            <w:pPr>
              <w:jc w:val="center"/>
            </w:pPr>
            <w:r w:rsidRPr="00012AB3">
              <w:t>12,4 (4,0; 171,7)</w:t>
            </w:r>
          </w:p>
        </w:tc>
        <w:tc>
          <w:tcPr>
            <w:tcW w:w="1701" w:type="dxa"/>
          </w:tcPr>
          <w:p w14:paraId="4D94CFC5" w14:textId="564F0B27" w:rsidR="00F76EBD" w:rsidRPr="00012AB3" w:rsidRDefault="00F76EBD" w:rsidP="00395A53">
            <w:pPr>
              <w:ind w:hanging="106"/>
              <w:jc w:val="center"/>
            </w:pPr>
            <w:r w:rsidRPr="00012AB3">
              <w:t>36,1 (12,1; 144,1)</w:t>
            </w:r>
          </w:p>
        </w:tc>
        <w:tc>
          <w:tcPr>
            <w:tcW w:w="1701" w:type="dxa"/>
          </w:tcPr>
          <w:p w14:paraId="60F398FF" w14:textId="0AA374B7" w:rsidR="00F76EBD" w:rsidRPr="00012AB3" w:rsidRDefault="00F76EBD" w:rsidP="00616EF8">
            <w:pPr>
              <w:jc w:val="center"/>
            </w:pPr>
            <w:r w:rsidRPr="00012AB3">
              <w:t>4,7 (3,9; 168,9)</w:t>
            </w:r>
          </w:p>
        </w:tc>
      </w:tr>
      <w:tr w:rsidR="00F76EBD" w:rsidRPr="00012AB3" w14:paraId="57B497E3" w14:textId="77777777" w:rsidTr="00FF6450">
        <w:trPr>
          <w:trHeight w:val="1832"/>
        </w:trPr>
        <w:tc>
          <w:tcPr>
            <w:tcW w:w="2547" w:type="dxa"/>
          </w:tcPr>
          <w:p w14:paraId="73F5AEE8" w14:textId="2C06E133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Az</w:t>
            </w:r>
            <w:r w:rsidR="00343E47" w:rsidRPr="00012AB3">
              <w:rPr>
                <w:b/>
                <w:bCs/>
              </w:rPr>
              <w:t xml:space="preserve"> MM</w:t>
            </w:r>
            <w:r w:rsidRPr="00012AB3">
              <w:rPr>
                <w:b/>
                <w:bCs/>
              </w:rPr>
              <w:t>R időtartama</w:t>
            </w:r>
            <w:r w:rsidRPr="00012AB3">
              <w:rPr>
                <w:b/>
                <w:bCs/>
                <w:vertAlign w:val="superscript"/>
              </w:rPr>
              <w:t>b</w:t>
            </w:r>
          </w:p>
          <w:p w14:paraId="3343E98D" w14:textId="2873D602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5</w:t>
            </w:r>
            <w:r w:rsidR="00B3195B" w:rsidRPr="00012AB3">
              <w:rPr>
                <w:b/>
                <w:bCs/>
              </w:rPr>
              <w:t> év</w:t>
            </w:r>
            <w:r w:rsidRPr="00012AB3">
              <w:rPr>
                <w:b/>
                <w:bCs/>
              </w:rPr>
              <w:t>es K</w:t>
            </w:r>
            <w:r w:rsidRPr="00012AB3">
              <w:rPr>
                <w:b/>
                <w:bCs/>
              </w:rPr>
              <w:noBreakHyphen/>
              <w:t>M, % (95%-os</w:t>
            </w:r>
            <w:r w:rsidR="004F004A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  <w:p w14:paraId="4F639605" w14:textId="5936E154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10</w:t>
            </w:r>
            <w:r w:rsidR="00B3195B" w:rsidRPr="00012AB3">
              <w:rPr>
                <w:b/>
                <w:bCs/>
              </w:rPr>
              <w:t> év</w:t>
            </w:r>
            <w:r w:rsidRPr="00012AB3">
              <w:rPr>
                <w:b/>
                <w:bCs/>
              </w:rPr>
              <w:t>es K</w:t>
            </w:r>
            <w:r w:rsidRPr="00012AB3">
              <w:rPr>
                <w:b/>
                <w:bCs/>
              </w:rPr>
              <w:noBreakHyphen/>
              <w:t>M, % (95%-os</w:t>
            </w:r>
            <w:r w:rsidR="004F004A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  <w:p w14:paraId="3A7F28D1" w14:textId="6EF2A575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Medián, hét (95%-os</w:t>
            </w:r>
            <w:r w:rsidR="004F004A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</w:tc>
        <w:tc>
          <w:tcPr>
            <w:tcW w:w="1701" w:type="dxa"/>
          </w:tcPr>
          <w:p w14:paraId="3B4D9C17" w14:textId="77777777" w:rsidR="00F76EBD" w:rsidRPr="00012AB3" w:rsidRDefault="00F76EBD" w:rsidP="00616EF8">
            <w:pPr>
              <w:jc w:val="center"/>
            </w:pPr>
            <w:r w:rsidRPr="00012AB3">
              <w:t>N = 83</w:t>
            </w:r>
          </w:p>
          <w:p w14:paraId="2B69E0BE" w14:textId="7EC0B209" w:rsidR="00F76EBD" w:rsidRPr="00012AB3" w:rsidRDefault="00F76EBD" w:rsidP="00616EF8">
            <w:pPr>
              <w:jc w:val="center"/>
            </w:pPr>
            <w:r w:rsidRPr="00012AB3">
              <w:t>74,1 (64,2; 83,9)</w:t>
            </w:r>
          </w:p>
          <w:p w14:paraId="13C9D08B" w14:textId="77777777" w:rsidR="00395A53" w:rsidRPr="00012AB3" w:rsidRDefault="00395A53" w:rsidP="00616EF8">
            <w:pPr>
              <w:jc w:val="center"/>
            </w:pPr>
          </w:p>
          <w:p w14:paraId="4467956F" w14:textId="77777777" w:rsidR="00395A53" w:rsidRPr="00012AB3" w:rsidRDefault="00F76EBD" w:rsidP="00616EF8">
            <w:pPr>
              <w:jc w:val="center"/>
            </w:pPr>
            <w:r w:rsidRPr="00012AB3">
              <w:t xml:space="preserve">63,4 (50,2; 76,6) </w:t>
            </w:r>
          </w:p>
          <w:p w14:paraId="2F43DD65" w14:textId="77777777" w:rsidR="00395A53" w:rsidRPr="00012AB3" w:rsidRDefault="00395A53" w:rsidP="00616EF8">
            <w:pPr>
              <w:jc w:val="center"/>
            </w:pPr>
          </w:p>
          <w:p w14:paraId="17DFB051" w14:textId="54DCA21C" w:rsidR="00F76EBD" w:rsidRPr="00012AB3" w:rsidRDefault="00F76EBD" w:rsidP="00616EF8">
            <w:pPr>
              <w:jc w:val="center"/>
            </w:pPr>
            <w:r w:rsidRPr="00012AB3">
              <w:t>N/R</w:t>
            </w:r>
          </w:p>
        </w:tc>
        <w:tc>
          <w:tcPr>
            <w:tcW w:w="1701" w:type="dxa"/>
          </w:tcPr>
          <w:p w14:paraId="7B7BDE5A" w14:textId="77777777" w:rsidR="00F76EBD" w:rsidRPr="00012AB3" w:rsidRDefault="00F76EBD" w:rsidP="00616EF8">
            <w:pPr>
              <w:jc w:val="center"/>
            </w:pPr>
            <w:r w:rsidRPr="00012AB3">
              <w:t>N = 19</w:t>
            </w:r>
          </w:p>
          <w:p w14:paraId="5A0E151C" w14:textId="28A57AAB" w:rsidR="00F76EBD" w:rsidRPr="00012AB3" w:rsidRDefault="00F76EBD" w:rsidP="00616EF8">
            <w:pPr>
              <w:jc w:val="center"/>
            </w:pPr>
            <w:r w:rsidRPr="00012AB3">
              <w:t>70,0 (47,5; 92,5)</w:t>
            </w:r>
          </w:p>
          <w:p w14:paraId="2B797A15" w14:textId="77777777" w:rsidR="00395A53" w:rsidRPr="00012AB3" w:rsidRDefault="00395A53" w:rsidP="00616EF8">
            <w:pPr>
              <w:jc w:val="center"/>
            </w:pPr>
          </w:p>
          <w:p w14:paraId="694CBB18" w14:textId="40522C47" w:rsidR="00F76EBD" w:rsidRPr="00012AB3" w:rsidRDefault="00F76EBD" w:rsidP="00616EF8">
            <w:pPr>
              <w:jc w:val="center"/>
            </w:pPr>
            <w:r w:rsidRPr="00012AB3">
              <w:t>70,0 (47,5; 92,5)</w:t>
            </w:r>
          </w:p>
          <w:p w14:paraId="348FCACE" w14:textId="77777777" w:rsidR="00395A53" w:rsidRPr="00012AB3" w:rsidRDefault="00395A53" w:rsidP="00616EF8">
            <w:pPr>
              <w:jc w:val="center"/>
            </w:pPr>
          </w:p>
          <w:p w14:paraId="3FB28573" w14:textId="599141A2" w:rsidR="00F76EBD" w:rsidRPr="00012AB3" w:rsidRDefault="00F76EBD" w:rsidP="00616EF8">
            <w:pPr>
              <w:jc w:val="center"/>
            </w:pPr>
            <w:r w:rsidRPr="00012AB3">
              <w:t>N/R</w:t>
            </w:r>
          </w:p>
        </w:tc>
        <w:tc>
          <w:tcPr>
            <w:tcW w:w="1701" w:type="dxa"/>
          </w:tcPr>
          <w:p w14:paraId="3EB65EAD" w14:textId="77777777" w:rsidR="00F76EBD" w:rsidRPr="00012AB3" w:rsidRDefault="00F76EBD" w:rsidP="00616EF8">
            <w:pPr>
              <w:jc w:val="center"/>
            </w:pPr>
            <w:r w:rsidRPr="00012AB3">
              <w:t>N = 9</w:t>
            </w:r>
          </w:p>
          <w:p w14:paraId="2686226A" w14:textId="77777777" w:rsidR="00395A53" w:rsidRPr="00012AB3" w:rsidRDefault="00F76EBD" w:rsidP="00616EF8">
            <w:pPr>
              <w:jc w:val="center"/>
            </w:pPr>
            <w:r w:rsidRPr="00012AB3">
              <w:t xml:space="preserve">66,7 (35,9; 97,5) </w:t>
            </w:r>
          </w:p>
          <w:p w14:paraId="5B78B60A" w14:textId="77777777" w:rsidR="00395A53" w:rsidRPr="00012AB3" w:rsidRDefault="00395A53" w:rsidP="00616EF8">
            <w:pPr>
              <w:jc w:val="center"/>
            </w:pPr>
          </w:p>
          <w:p w14:paraId="755ADAC7" w14:textId="02E30D0F" w:rsidR="00F76EBD" w:rsidRPr="00012AB3" w:rsidRDefault="00F76EBD" w:rsidP="00616EF8">
            <w:pPr>
              <w:jc w:val="center"/>
            </w:pPr>
            <w:r w:rsidRPr="00012AB3">
              <w:t>66,7 (35,9; 97,5)</w:t>
            </w:r>
          </w:p>
          <w:p w14:paraId="17ED8CB7" w14:textId="77777777" w:rsidR="00395A53" w:rsidRPr="00012AB3" w:rsidRDefault="00395A53" w:rsidP="00616EF8">
            <w:pPr>
              <w:jc w:val="center"/>
            </w:pPr>
          </w:p>
          <w:p w14:paraId="3987EC85" w14:textId="0B640A58" w:rsidR="00F76EBD" w:rsidRPr="00012AB3" w:rsidRDefault="00F76EBD" w:rsidP="00616EF8">
            <w:pPr>
              <w:jc w:val="center"/>
            </w:pPr>
            <w:r w:rsidRPr="00012AB3">
              <w:t>N/R</w:t>
            </w:r>
          </w:p>
        </w:tc>
        <w:tc>
          <w:tcPr>
            <w:tcW w:w="1701" w:type="dxa"/>
          </w:tcPr>
          <w:p w14:paraId="2E897745" w14:textId="77777777" w:rsidR="00F76EBD" w:rsidRPr="00012AB3" w:rsidRDefault="00F76EBD" w:rsidP="00616EF8">
            <w:pPr>
              <w:jc w:val="center"/>
            </w:pPr>
            <w:r w:rsidRPr="00012AB3">
              <w:t>N = 5</w:t>
            </w:r>
          </w:p>
          <w:p w14:paraId="6AB15A72" w14:textId="003527AB" w:rsidR="00F76EBD" w:rsidRPr="00012AB3" w:rsidRDefault="00F76EBD" w:rsidP="00395A53">
            <w:pPr>
              <w:ind w:hanging="103"/>
              <w:jc w:val="center"/>
            </w:pPr>
            <w:r w:rsidRPr="00012AB3">
              <w:t>60,0 (17,1; 100,0)</w:t>
            </w:r>
          </w:p>
          <w:p w14:paraId="4C767133" w14:textId="77777777" w:rsidR="00395A53" w:rsidRPr="00012AB3" w:rsidRDefault="00395A53" w:rsidP="00616EF8">
            <w:pPr>
              <w:jc w:val="center"/>
            </w:pPr>
          </w:p>
          <w:p w14:paraId="30E7B316" w14:textId="40EC8350" w:rsidR="00F76EBD" w:rsidRPr="00012AB3" w:rsidRDefault="00F76EBD" w:rsidP="00616EF8">
            <w:pPr>
              <w:jc w:val="center"/>
            </w:pPr>
            <w:r w:rsidRPr="00012AB3">
              <w:t>N/E</w:t>
            </w:r>
          </w:p>
          <w:p w14:paraId="0D939CC8" w14:textId="77777777" w:rsidR="00395A53" w:rsidRPr="00012AB3" w:rsidRDefault="00395A53" w:rsidP="00616EF8">
            <w:pPr>
              <w:jc w:val="center"/>
            </w:pPr>
          </w:p>
          <w:p w14:paraId="43CE2D81" w14:textId="0F3C0B8B" w:rsidR="00F76EBD" w:rsidRPr="00012AB3" w:rsidRDefault="00F76EBD" w:rsidP="00616EF8">
            <w:pPr>
              <w:jc w:val="center"/>
            </w:pPr>
            <w:r w:rsidRPr="00012AB3">
              <w:t>N/R</w:t>
            </w:r>
          </w:p>
        </w:tc>
      </w:tr>
      <w:tr w:rsidR="00F76EBD" w:rsidRPr="00012AB3" w14:paraId="34BCAA30" w14:textId="77777777" w:rsidTr="00FF6450">
        <w:trPr>
          <w:trHeight w:val="1120"/>
        </w:trPr>
        <w:tc>
          <w:tcPr>
            <w:tcW w:w="2547" w:type="dxa"/>
          </w:tcPr>
          <w:p w14:paraId="4633BA21" w14:textId="77777777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Az MR</w:t>
            </w:r>
            <w:r w:rsidRPr="00012AB3">
              <w:rPr>
                <w:b/>
                <w:bCs/>
                <w:vertAlign w:val="superscript"/>
              </w:rPr>
              <w:t>4</w:t>
            </w:r>
            <w:r w:rsidRPr="00012AB3">
              <w:rPr>
                <w:b/>
                <w:bCs/>
              </w:rPr>
              <w:t xml:space="preserve"> kialakulásáig eltelt időtartam csak a reszpondereknél</w:t>
            </w:r>
            <w:r w:rsidRPr="00012AB3">
              <w:rPr>
                <w:b/>
                <w:bCs/>
                <w:vertAlign w:val="superscript"/>
              </w:rPr>
              <w:t>b</w:t>
            </w:r>
            <w:r w:rsidRPr="00012AB3">
              <w:rPr>
                <w:b/>
                <w:bCs/>
              </w:rPr>
              <w:t>, medián (tartomány), hét</w:t>
            </w:r>
          </w:p>
        </w:tc>
        <w:tc>
          <w:tcPr>
            <w:tcW w:w="1701" w:type="dxa"/>
          </w:tcPr>
          <w:p w14:paraId="49785596" w14:textId="72F24A7E" w:rsidR="00F76EBD" w:rsidRPr="00012AB3" w:rsidRDefault="00F76EBD" w:rsidP="00616EF8">
            <w:pPr>
              <w:jc w:val="center"/>
            </w:pPr>
            <w:r w:rsidRPr="00012AB3">
              <w:t>28,0 (3,1; 583,1)</w:t>
            </w:r>
          </w:p>
        </w:tc>
        <w:tc>
          <w:tcPr>
            <w:tcW w:w="1701" w:type="dxa"/>
          </w:tcPr>
          <w:p w14:paraId="28782DEA" w14:textId="067B9179" w:rsidR="00F76EBD" w:rsidRPr="00012AB3" w:rsidRDefault="00F76EBD" w:rsidP="00616EF8">
            <w:pPr>
              <w:jc w:val="center"/>
            </w:pPr>
            <w:r w:rsidRPr="00012AB3">
              <w:t>23,8 (4,0; 240,1)</w:t>
            </w:r>
          </w:p>
        </w:tc>
        <w:tc>
          <w:tcPr>
            <w:tcW w:w="1701" w:type="dxa"/>
          </w:tcPr>
          <w:p w14:paraId="25863C5B" w14:textId="088AD34D" w:rsidR="00F76EBD" w:rsidRPr="00012AB3" w:rsidRDefault="00F76EBD" w:rsidP="00616EF8">
            <w:pPr>
              <w:jc w:val="center"/>
            </w:pPr>
            <w:r w:rsidRPr="00012AB3">
              <w:t>24,1 (22,9; 96,0)</w:t>
            </w:r>
          </w:p>
        </w:tc>
        <w:tc>
          <w:tcPr>
            <w:tcW w:w="1701" w:type="dxa"/>
          </w:tcPr>
          <w:p w14:paraId="29C63A70" w14:textId="2E02A775" w:rsidR="00F76EBD" w:rsidRPr="00012AB3" w:rsidRDefault="00F76EBD" w:rsidP="00616EF8">
            <w:pPr>
              <w:jc w:val="center"/>
            </w:pPr>
            <w:r w:rsidRPr="00012AB3">
              <w:t>4,7 (3,9; 284,9)</w:t>
            </w:r>
          </w:p>
        </w:tc>
      </w:tr>
      <w:tr w:rsidR="00F76EBD" w:rsidRPr="00012AB3" w14:paraId="2B6B8401" w14:textId="77777777" w:rsidTr="00FF6450">
        <w:trPr>
          <w:trHeight w:val="1831"/>
        </w:trPr>
        <w:tc>
          <w:tcPr>
            <w:tcW w:w="2547" w:type="dxa"/>
          </w:tcPr>
          <w:p w14:paraId="44D9C290" w14:textId="77777777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Az MR időtartama</w:t>
            </w:r>
            <w:r w:rsidRPr="00012AB3">
              <w:rPr>
                <w:b/>
                <w:bCs/>
                <w:vertAlign w:val="superscript"/>
              </w:rPr>
              <w:t>4b,e</w:t>
            </w:r>
          </w:p>
          <w:p w14:paraId="7109E0F5" w14:textId="1AAEC004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5</w:t>
            </w:r>
            <w:r w:rsidR="00B3195B" w:rsidRPr="00012AB3">
              <w:rPr>
                <w:b/>
                <w:bCs/>
              </w:rPr>
              <w:t> év</w:t>
            </w:r>
            <w:r w:rsidRPr="00012AB3">
              <w:rPr>
                <w:b/>
                <w:bCs/>
              </w:rPr>
              <w:t>es K</w:t>
            </w:r>
            <w:r w:rsidRPr="00012AB3">
              <w:rPr>
                <w:b/>
                <w:bCs/>
              </w:rPr>
              <w:noBreakHyphen/>
              <w:t>M, % (95%-os</w:t>
            </w:r>
            <w:r w:rsidR="00320138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  <w:p w14:paraId="2307FE42" w14:textId="27EFC982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10</w:t>
            </w:r>
            <w:r w:rsidR="00B3195B" w:rsidRPr="00012AB3">
              <w:rPr>
                <w:b/>
                <w:bCs/>
              </w:rPr>
              <w:t> év</w:t>
            </w:r>
            <w:r w:rsidRPr="00012AB3">
              <w:rPr>
                <w:b/>
                <w:bCs/>
              </w:rPr>
              <w:t>es K</w:t>
            </w:r>
            <w:r w:rsidRPr="00012AB3">
              <w:rPr>
                <w:b/>
                <w:bCs/>
              </w:rPr>
              <w:noBreakHyphen/>
              <w:t>M, % (95%-os</w:t>
            </w:r>
            <w:r w:rsidR="00320138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  <w:p w14:paraId="04B1E925" w14:textId="5CE3946D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Medián, hét (95%-os</w:t>
            </w:r>
            <w:r w:rsidR="00320138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</w:tc>
        <w:tc>
          <w:tcPr>
            <w:tcW w:w="1701" w:type="dxa"/>
          </w:tcPr>
          <w:p w14:paraId="3849E8A3" w14:textId="77777777" w:rsidR="00F76EBD" w:rsidRPr="00012AB3" w:rsidRDefault="00F76EBD" w:rsidP="00616EF8">
            <w:pPr>
              <w:jc w:val="center"/>
            </w:pPr>
            <w:r w:rsidRPr="00012AB3">
              <w:t>N = 73</w:t>
            </w:r>
          </w:p>
          <w:p w14:paraId="066E97E6" w14:textId="77777777" w:rsidR="00F76EBD" w:rsidRPr="00012AB3" w:rsidRDefault="00F76EBD" w:rsidP="00616EF8">
            <w:pPr>
              <w:jc w:val="center"/>
            </w:pPr>
            <w:r w:rsidRPr="00012AB3">
              <w:t>74,7 (64,2; 85,2)</w:t>
            </w:r>
          </w:p>
          <w:p w14:paraId="54073EC2" w14:textId="77777777" w:rsidR="00BD4256" w:rsidRPr="00012AB3" w:rsidRDefault="00BD4256" w:rsidP="00616EF8">
            <w:pPr>
              <w:jc w:val="center"/>
            </w:pPr>
          </w:p>
          <w:p w14:paraId="4946E2C6" w14:textId="77777777" w:rsidR="00BD4256" w:rsidRPr="00012AB3" w:rsidRDefault="00F76EBD" w:rsidP="00616EF8">
            <w:pPr>
              <w:jc w:val="center"/>
            </w:pPr>
            <w:r w:rsidRPr="00012AB3">
              <w:t xml:space="preserve">60,8 (46,1; 75,4) </w:t>
            </w:r>
          </w:p>
          <w:p w14:paraId="47855B96" w14:textId="77777777" w:rsidR="00BD4256" w:rsidRPr="00012AB3" w:rsidRDefault="00BD4256" w:rsidP="00616EF8">
            <w:pPr>
              <w:jc w:val="center"/>
            </w:pPr>
          </w:p>
          <w:p w14:paraId="5BC60E7F" w14:textId="3F76B187" w:rsidR="00F76EBD" w:rsidRPr="00012AB3" w:rsidRDefault="00F76EBD" w:rsidP="00616EF8">
            <w:pPr>
              <w:jc w:val="center"/>
            </w:pPr>
            <w:r w:rsidRPr="00012AB3">
              <w:t>N/R</w:t>
            </w:r>
          </w:p>
        </w:tc>
        <w:tc>
          <w:tcPr>
            <w:tcW w:w="1701" w:type="dxa"/>
          </w:tcPr>
          <w:p w14:paraId="582703F7" w14:textId="77777777" w:rsidR="00F76EBD" w:rsidRPr="00012AB3" w:rsidRDefault="00F76EBD" w:rsidP="00616EF8">
            <w:pPr>
              <w:jc w:val="center"/>
            </w:pPr>
            <w:r w:rsidRPr="00012AB3">
              <w:t>N/A</w:t>
            </w:r>
          </w:p>
        </w:tc>
        <w:tc>
          <w:tcPr>
            <w:tcW w:w="1701" w:type="dxa"/>
          </w:tcPr>
          <w:p w14:paraId="6BCFEECC" w14:textId="77777777" w:rsidR="00F76EBD" w:rsidRPr="00012AB3" w:rsidRDefault="00F76EBD" w:rsidP="00616EF8">
            <w:pPr>
              <w:jc w:val="center"/>
            </w:pPr>
            <w:r w:rsidRPr="00012AB3">
              <w:t>N/A</w:t>
            </w:r>
          </w:p>
        </w:tc>
        <w:tc>
          <w:tcPr>
            <w:tcW w:w="1701" w:type="dxa"/>
          </w:tcPr>
          <w:p w14:paraId="230900AC" w14:textId="77777777" w:rsidR="00F76EBD" w:rsidRPr="00012AB3" w:rsidRDefault="00F76EBD" w:rsidP="00616EF8">
            <w:pPr>
              <w:jc w:val="center"/>
            </w:pPr>
            <w:r w:rsidRPr="00012AB3">
              <w:t>N/A</w:t>
            </w:r>
          </w:p>
        </w:tc>
      </w:tr>
      <w:tr w:rsidR="00F76EBD" w:rsidRPr="00012AB3" w14:paraId="539BD6B7" w14:textId="77777777" w:rsidTr="00FF6450">
        <w:trPr>
          <w:trHeight w:val="1120"/>
        </w:trPr>
        <w:tc>
          <w:tcPr>
            <w:tcW w:w="2547" w:type="dxa"/>
          </w:tcPr>
          <w:p w14:paraId="56B3D2B5" w14:textId="77777777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Transzformáció AP</w:t>
            </w:r>
            <w:r w:rsidRPr="00012AB3">
              <w:rPr>
                <w:b/>
                <w:bCs/>
              </w:rPr>
              <w:noBreakHyphen/>
              <w:t>be/BP-be</w:t>
            </w:r>
            <w:r w:rsidRPr="00012AB3">
              <w:rPr>
                <w:b/>
                <w:bCs/>
                <w:vertAlign w:val="superscript"/>
              </w:rPr>
              <w:t>c</w:t>
            </w:r>
          </w:p>
          <w:p w14:paraId="4BA75A5F" w14:textId="77777777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Kezelés közbeni transzformáció, n</w:t>
            </w:r>
          </w:p>
        </w:tc>
        <w:tc>
          <w:tcPr>
            <w:tcW w:w="1701" w:type="dxa"/>
          </w:tcPr>
          <w:p w14:paraId="6E42C893" w14:textId="77777777" w:rsidR="00F76EBD" w:rsidRPr="00012AB3" w:rsidRDefault="00F76EBD" w:rsidP="00616EF8">
            <w:pPr>
              <w:jc w:val="center"/>
            </w:pPr>
            <w:r w:rsidRPr="00012AB3">
              <w:t>N = 284</w:t>
            </w:r>
          </w:p>
          <w:p w14:paraId="131595FB" w14:textId="77777777" w:rsidR="00F76EBD" w:rsidRPr="00012AB3" w:rsidRDefault="00F76EBD" w:rsidP="00616EF8">
            <w:pPr>
              <w:jc w:val="center"/>
            </w:pPr>
          </w:p>
          <w:p w14:paraId="3E278B49" w14:textId="77777777" w:rsidR="00F76EBD" w:rsidRPr="00012AB3" w:rsidRDefault="00F76EBD" w:rsidP="00616EF8">
            <w:pPr>
              <w:jc w:val="center"/>
            </w:pPr>
            <w:r w:rsidRPr="00012AB3">
              <w:t>15</w:t>
            </w:r>
          </w:p>
        </w:tc>
        <w:tc>
          <w:tcPr>
            <w:tcW w:w="1701" w:type="dxa"/>
          </w:tcPr>
          <w:p w14:paraId="0E1745D7" w14:textId="77777777" w:rsidR="00F76EBD" w:rsidRPr="00012AB3" w:rsidRDefault="00F76EBD" w:rsidP="00616EF8">
            <w:pPr>
              <w:jc w:val="center"/>
            </w:pPr>
            <w:r w:rsidRPr="00012AB3">
              <w:t>N = 119</w:t>
            </w:r>
          </w:p>
          <w:p w14:paraId="2DDF062C" w14:textId="77777777" w:rsidR="00F76EBD" w:rsidRPr="00012AB3" w:rsidRDefault="00F76EBD" w:rsidP="00616EF8">
            <w:pPr>
              <w:jc w:val="center"/>
            </w:pPr>
          </w:p>
          <w:p w14:paraId="5FFCA13F" w14:textId="77777777" w:rsidR="00F76EBD" w:rsidRPr="00012AB3" w:rsidRDefault="00F76EBD" w:rsidP="00616EF8">
            <w:pPr>
              <w:jc w:val="center"/>
            </w:pPr>
            <w:r w:rsidRPr="00012AB3">
              <w:t>5</w:t>
            </w:r>
          </w:p>
        </w:tc>
        <w:tc>
          <w:tcPr>
            <w:tcW w:w="1701" w:type="dxa"/>
          </w:tcPr>
          <w:p w14:paraId="79C2D0DD" w14:textId="77777777" w:rsidR="00F76EBD" w:rsidRPr="00012AB3" w:rsidRDefault="00F76EBD" w:rsidP="00616EF8">
            <w:pPr>
              <w:jc w:val="center"/>
            </w:pPr>
            <w:r w:rsidRPr="00012AB3">
              <w:t>N = 79</w:t>
            </w:r>
          </w:p>
          <w:p w14:paraId="41D3AC77" w14:textId="77777777" w:rsidR="00F76EBD" w:rsidRPr="00012AB3" w:rsidRDefault="00F76EBD" w:rsidP="00616EF8">
            <w:pPr>
              <w:jc w:val="center"/>
            </w:pPr>
          </w:p>
          <w:p w14:paraId="708C2692" w14:textId="77777777" w:rsidR="00F76EBD" w:rsidRPr="00012AB3" w:rsidRDefault="00F76EBD" w:rsidP="00616EF8">
            <w:pPr>
              <w:jc w:val="center"/>
            </w:pPr>
            <w:r w:rsidRPr="00012AB3">
              <w:t>3</w:t>
            </w:r>
          </w:p>
        </w:tc>
        <w:tc>
          <w:tcPr>
            <w:tcW w:w="1701" w:type="dxa"/>
          </w:tcPr>
          <w:p w14:paraId="4BB0AAF8" w14:textId="77777777" w:rsidR="00F76EBD" w:rsidRPr="00012AB3" w:rsidRDefault="00F76EBD" w:rsidP="00616EF8">
            <w:pPr>
              <w:jc w:val="center"/>
            </w:pPr>
            <w:r w:rsidRPr="00012AB3">
              <w:t>N/A</w:t>
            </w:r>
          </w:p>
        </w:tc>
      </w:tr>
      <w:tr w:rsidR="00F76EBD" w:rsidRPr="00012AB3" w14:paraId="3766E0C2" w14:textId="77777777" w:rsidTr="00FF6450">
        <w:trPr>
          <w:trHeight w:val="1703"/>
        </w:trPr>
        <w:tc>
          <w:tcPr>
            <w:tcW w:w="2547" w:type="dxa"/>
          </w:tcPr>
          <w:p w14:paraId="1C891688" w14:textId="77777777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lastRenderedPageBreak/>
              <w:t>Progressziómentes túlélés</w:t>
            </w:r>
            <w:r w:rsidRPr="00012AB3">
              <w:rPr>
                <w:b/>
                <w:bCs/>
                <w:vertAlign w:val="superscript"/>
              </w:rPr>
              <w:t>c</w:t>
            </w:r>
          </w:p>
          <w:p w14:paraId="52321009" w14:textId="2CE7FCF3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5</w:t>
            </w:r>
            <w:r w:rsidR="00B3195B" w:rsidRPr="00012AB3">
              <w:rPr>
                <w:b/>
                <w:bCs/>
              </w:rPr>
              <w:t> év</w:t>
            </w:r>
            <w:r w:rsidRPr="00012AB3">
              <w:rPr>
                <w:b/>
                <w:bCs/>
              </w:rPr>
              <w:t>es CumInc, % (95%</w:t>
            </w:r>
            <w:r w:rsidRPr="00012AB3">
              <w:rPr>
                <w:b/>
                <w:bCs/>
              </w:rPr>
              <w:noBreakHyphen/>
              <w:t>os</w:t>
            </w:r>
            <w:r w:rsidR="00320138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  <w:r w:rsidRPr="00012AB3">
              <w:rPr>
                <w:b/>
                <w:bCs/>
                <w:vertAlign w:val="superscript"/>
              </w:rPr>
              <w:t>d</w:t>
            </w:r>
          </w:p>
          <w:p w14:paraId="659DFEB0" w14:textId="54296422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10</w:t>
            </w:r>
            <w:r w:rsidR="00B3195B" w:rsidRPr="00012AB3">
              <w:rPr>
                <w:b/>
                <w:bCs/>
              </w:rPr>
              <w:t> év</w:t>
            </w:r>
            <w:r w:rsidRPr="00012AB3">
              <w:rPr>
                <w:b/>
                <w:bCs/>
              </w:rPr>
              <w:t>es CumInc, % (95%</w:t>
            </w:r>
            <w:r w:rsidRPr="00012AB3">
              <w:rPr>
                <w:b/>
                <w:bCs/>
              </w:rPr>
              <w:noBreakHyphen/>
              <w:t>os</w:t>
            </w:r>
            <w:r w:rsidR="00320138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  <w:r w:rsidRPr="00012AB3">
              <w:rPr>
                <w:b/>
                <w:bCs/>
                <w:vertAlign w:val="superscript"/>
              </w:rPr>
              <w:t>d</w:t>
            </w:r>
          </w:p>
        </w:tc>
        <w:tc>
          <w:tcPr>
            <w:tcW w:w="1701" w:type="dxa"/>
          </w:tcPr>
          <w:p w14:paraId="79408279" w14:textId="77777777" w:rsidR="00F76EBD" w:rsidRPr="00012AB3" w:rsidRDefault="00F76EBD" w:rsidP="00616EF8">
            <w:pPr>
              <w:jc w:val="center"/>
            </w:pPr>
            <w:r w:rsidRPr="00012AB3">
              <w:t>N = 284</w:t>
            </w:r>
          </w:p>
          <w:p w14:paraId="39558281" w14:textId="77777777" w:rsidR="00BD4256" w:rsidRPr="00012AB3" w:rsidRDefault="00BD4256" w:rsidP="00616EF8">
            <w:pPr>
              <w:jc w:val="center"/>
            </w:pPr>
          </w:p>
          <w:p w14:paraId="622EAF55" w14:textId="1D98C205" w:rsidR="00F76EBD" w:rsidRPr="00012AB3" w:rsidRDefault="00F76EBD" w:rsidP="00616EF8">
            <w:pPr>
              <w:jc w:val="center"/>
            </w:pPr>
            <w:r w:rsidRPr="00012AB3">
              <w:t>19,7</w:t>
            </w:r>
            <w:r w:rsidR="00BD4256" w:rsidRPr="00012AB3">
              <w:t xml:space="preserve"> </w:t>
            </w:r>
            <w:r w:rsidRPr="00012AB3">
              <w:t>(15,6; 24,9)</w:t>
            </w:r>
          </w:p>
          <w:p w14:paraId="24732855" w14:textId="77777777" w:rsidR="00BD4256" w:rsidRPr="00012AB3" w:rsidRDefault="00BD4256" w:rsidP="00616EF8">
            <w:pPr>
              <w:jc w:val="center"/>
            </w:pPr>
          </w:p>
          <w:p w14:paraId="60F0CE3A" w14:textId="546E6806" w:rsidR="00F76EBD" w:rsidRPr="00012AB3" w:rsidRDefault="00F76EBD" w:rsidP="00BD4256">
            <w:pPr>
              <w:jc w:val="center"/>
            </w:pPr>
            <w:r w:rsidRPr="00012AB3">
              <w:t>23,9</w:t>
            </w:r>
            <w:r w:rsidR="00BD4256" w:rsidRPr="00012AB3">
              <w:t xml:space="preserve"> </w:t>
            </w:r>
            <w:r w:rsidRPr="00012AB3">
              <w:t>(19,5; 29,5)</w:t>
            </w:r>
          </w:p>
        </w:tc>
        <w:tc>
          <w:tcPr>
            <w:tcW w:w="1701" w:type="dxa"/>
          </w:tcPr>
          <w:p w14:paraId="11246D47" w14:textId="77777777" w:rsidR="00F76EBD" w:rsidRPr="00012AB3" w:rsidRDefault="00F76EBD" w:rsidP="00616EF8">
            <w:pPr>
              <w:jc w:val="center"/>
            </w:pPr>
            <w:r w:rsidRPr="00012AB3">
              <w:t>N = 119</w:t>
            </w:r>
          </w:p>
          <w:p w14:paraId="5F147B35" w14:textId="77777777" w:rsidR="00BD4256" w:rsidRPr="00012AB3" w:rsidRDefault="00BD4256" w:rsidP="00616EF8">
            <w:pPr>
              <w:jc w:val="center"/>
            </w:pPr>
          </w:p>
          <w:p w14:paraId="1529E8C7" w14:textId="30AFE27D" w:rsidR="00F76EBD" w:rsidRPr="00012AB3" w:rsidRDefault="00F76EBD" w:rsidP="00616EF8">
            <w:pPr>
              <w:jc w:val="center"/>
            </w:pPr>
            <w:r w:rsidRPr="00012AB3">
              <w:t>24,4</w:t>
            </w:r>
            <w:r w:rsidR="00BD4256" w:rsidRPr="00012AB3">
              <w:t xml:space="preserve"> </w:t>
            </w:r>
            <w:r w:rsidRPr="00012AB3">
              <w:t>(17,8; 33,4)</w:t>
            </w:r>
          </w:p>
          <w:p w14:paraId="357A4644" w14:textId="77777777" w:rsidR="00BD4256" w:rsidRPr="00012AB3" w:rsidRDefault="00BD4256" w:rsidP="00616EF8">
            <w:pPr>
              <w:jc w:val="center"/>
            </w:pPr>
          </w:p>
          <w:p w14:paraId="714FFBCD" w14:textId="6290509F" w:rsidR="00F76EBD" w:rsidRPr="00012AB3" w:rsidRDefault="00F76EBD" w:rsidP="00BD4256">
            <w:pPr>
              <w:jc w:val="center"/>
            </w:pPr>
            <w:r w:rsidRPr="00012AB3">
              <w:t>26,9</w:t>
            </w:r>
            <w:r w:rsidR="00BD4256" w:rsidRPr="00012AB3">
              <w:t xml:space="preserve"> </w:t>
            </w:r>
            <w:r w:rsidRPr="00012AB3">
              <w:t>(20,0; 36,2)</w:t>
            </w:r>
          </w:p>
        </w:tc>
        <w:tc>
          <w:tcPr>
            <w:tcW w:w="1701" w:type="dxa"/>
          </w:tcPr>
          <w:p w14:paraId="247BE847" w14:textId="77777777" w:rsidR="00F76EBD" w:rsidRPr="00012AB3" w:rsidRDefault="00F76EBD" w:rsidP="00616EF8">
            <w:pPr>
              <w:jc w:val="center"/>
            </w:pPr>
            <w:r w:rsidRPr="00012AB3">
              <w:t>N = 79</w:t>
            </w:r>
          </w:p>
          <w:p w14:paraId="16FC2A58" w14:textId="77777777" w:rsidR="00BD4256" w:rsidRPr="00012AB3" w:rsidRDefault="00BD4256" w:rsidP="00616EF8">
            <w:pPr>
              <w:jc w:val="center"/>
            </w:pPr>
          </w:p>
          <w:p w14:paraId="22715BB4" w14:textId="549D9E95" w:rsidR="00F76EBD" w:rsidRPr="00012AB3" w:rsidRDefault="00F76EBD" w:rsidP="00616EF8">
            <w:pPr>
              <w:jc w:val="center"/>
            </w:pPr>
            <w:r w:rsidRPr="00012AB3">
              <w:t>41,8</w:t>
            </w:r>
            <w:r w:rsidR="00BD4256" w:rsidRPr="00012AB3">
              <w:t xml:space="preserve"> </w:t>
            </w:r>
            <w:r w:rsidRPr="00012AB3">
              <w:t>(32,2; 54,2)</w:t>
            </w:r>
          </w:p>
          <w:p w14:paraId="5877D784" w14:textId="77777777" w:rsidR="00BD4256" w:rsidRPr="00012AB3" w:rsidRDefault="00BD4256" w:rsidP="00616EF8">
            <w:pPr>
              <w:jc w:val="center"/>
            </w:pPr>
          </w:p>
          <w:p w14:paraId="00261918" w14:textId="07C2CBC7" w:rsidR="00F76EBD" w:rsidRPr="00012AB3" w:rsidRDefault="00F76EBD" w:rsidP="00BD4256">
            <w:pPr>
              <w:jc w:val="center"/>
            </w:pPr>
            <w:r w:rsidRPr="00012AB3">
              <w:t>41,8</w:t>
            </w:r>
            <w:r w:rsidR="00BD4256" w:rsidRPr="00012AB3">
              <w:t xml:space="preserve"> </w:t>
            </w:r>
            <w:r w:rsidRPr="00012AB3">
              <w:t>(32,2; 54,2)</w:t>
            </w:r>
          </w:p>
        </w:tc>
        <w:tc>
          <w:tcPr>
            <w:tcW w:w="1701" w:type="dxa"/>
          </w:tcPr>
          <w:p w14:paraId="509D6AC9" w14:textId="77777777" w:rsidR="00F76EBD" w:rsidRPr="00012AB3" w:rsidRDefault="00F76EBD" w:rsidP="00616EF8">
            <w:pPr>
              <w:jc w:val="center"/>
            </w:pPr>
            <w:r w:rsidRPr="00012AB3">
              <w:t>N = 64</w:t>
            </w:r>
          </w:p>
          <w:p w14:paraId="5A9A9C8A" w14:textId="77777777" w:rsidR="00BD4256" w:rsidRPr="00012AB3" w:rsidRDefault="00BD4256" w:rsidP="00616EF8">
            <w:pPr>
              <w:jc w:val="center"/>
            </w:pPr>
          </w:p>
          <w:p w14:paraId="73AAC785" w14:textId="5DC6B182" w:rsidR="00F76EBD" w:rsidRPr="00012AB3" w:rsidRDefault="00F76EBD" w:rsidP="00616EF8">
            <w:pPr>
              <w:jc w:val="center"/>
            </w:pPr>
            <w:r w:rsidRPr="00012AB3">
              <w:t>67,2</w:t>
            </w:r>
            <w:r w:rsidR="00BD4256" w:rsidRPr="00012AB3">
              <w:t xml:space="preserve"> </w:t>
            </w:r>
            <w:r w:rsidRPr="00012AB3">
              <w:t>(56,6; 79,7)</w:t>
            </w:r>
          </w:p>
          <w:p w14:paraId="26FDC693" w14:textId="77777777" w:rsidR="00BD4256" w:rsidRPr="00012AB3" w:rsidRDefault="00BD4256" w:rsidP="00616EF8">
            <w:pPr>
              <w:jc w:val="center"/>
            </w:pPr>
          </w:p>
          <w:p w14:paraId="79B532B2" w14:textId="0893BE72" w:rsidR="00F76EBD" w:rsidRPr="00012AB3" w:rsidRDefault="00F76EBD" w:rsidP="00616EF8">
            <w:pPr>
              <w:jc w:val="center"/>
            </w:pPr>
            <w:r w:rsidRPr="00012AB3">
              <w:t>N/E</w:t>
            </w:r>
          </w:p>
        </w:tc>
      </w:tr>
      <w:tr w:rsidR="00F76EBD" w:rsidRPr="00012AB3" w14:paraId="60B7DAF0" w14:textId="77777777" w:rsidTr="00FF6450">
        <w:trPr>
          <w:trHeight w:val="1827"/>
        </w:trPr>
        <w:tc>
          <w:tcPr>
            <w:tcW w:w="2547" w:type="dxa"/>
          </w:tcPr>
          <w:p w14:paraId="00C94354" w14:textId="77777777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Teljes túlélés</w:t>
            </w:r>
            <w:r w:rsidRPr="00012AB3">
              <w:rPr>
                <w:b/>
                <w:bCs/>
                <w:vertAlign w:val="superscript"/>
              </w:rPr>
              <w:t>c</w:t>
            </w:r>
          </w:p>
          <w:p w14:paraId="4428A09E" w14:textId="0A6756DA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5</w:t>
            </w:r>
            <w:r w:rsidR="00B3195B" w:rsidRPr="00012AB3">
              <w:rPr>
                <w:b/>
                <w:bCs/>
              </w:rPr>
              <w:t> év</w:t>
            </w:r>
            <w:r w:rsidRPr="00012AB3">
              <w:rPr>
                <w:b/>
                <w:bCs/>
              </w:rPr>
              <w:t>es K-M, % (95%</w:t>
            </w:r>
            <w:r w:rsidRPr="00012AB3">
              <w:rPr>
                <w:b/>
                <w:bCs/>
              </w:rPr>
              <w:noBreakHyphen/>
              <w:t>os</w:t>
            </w:r>
            <w:r w:rsidR="00320138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  <w:p w14:paraId="65A6A297" w14:textId="5475D855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10</w:t>
            </w:r>
            <w:r w:rsidR="00B3195B" w:rsidRPr="00012AB3">
              <w:rPr>
                <w:b/>
                <w:bCs/>
              </w:rPr>
              <w:t> év</w:t>
            </w:r>
            <w:r w:rsidRPr="00012AB3">
              <w:rPr>
                <w:b/>
                <w:bCs/>
              </w:rPr>
              <w:t>es K-M, % (95%</w:t>
            </w:r>
            <w:r w:rsidRPr="00012AB3">
              <w:rPr>
                <w:b/>
                <w:bCs/>
              </w:rPr>
              <w:noBreakHyphen/>
              <w:t>os</w:t>
            </w:r>
            <w:r w:rsidR="00320138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  <w:p w14:paraId="44B87450" w14:textId="3740CB54" w:rsidR="00F76EBD" w:rsidRPr="00012AB3" w:rsidRDefault="00F76EBD" w:rsidP="00F76EBD">
            <w:pPr>
              <w:rPr>
                <w:b/>
                <w:bCs/>
              </w:rPr>
            </w:pPr>
            <w:r w:rsidRPr="00012AB3">
              <w:rPr>
                <w:b/>
                <w:bCs/>
              </w:rPr>
              <w:t>Medián, hónap (95%</w:t>
            </w:r>
            <w:r w:rsidRPr="00012AB3">
              <w:rPr>
                <w:b/>
                <w:bCs/>
              </w:rPr>
              <w:noBreakHyphen/>
              <w:t>os</w:t>
            </w:r>
            <w:r w:rsidR="00320138" w:rsidRPr="00012AB3">
              <w:rPr>
                <w:b/>
                <w:bCs/>
              </w:rPr>
              <w:t xml:space="preserve"> </w:t>
            </w:r>
            <w:r w:rsidRPr="00012AB3">
              <w:rPr>
                <w:b/>
                <w:bCs/>
              </w:rPr>
              <w:t>CI)</w:t>
            </w:r>
          </w:p>
        </w:tc>
        <w:tc>
          <w:tcPr>
            <w:tcW w:w="1701" w:type="dxa"/>
          </w:tcPr>
          <w:p w14:paraId="73530BC2" w14:textId="77777777" w:rsidR="00F76EBD" w:rsidRPr="00012AB3" w:rsidRDefault="00F76EBD" w:rsidP="00616EF8">
            <w:pPr>
              <w:jc w:val="center"/>
            </w:pPr>
            <w:r w:rsidRPr="00012AB3">
              <w:t>N = 284</w:t>
            </w:r>
          </w:p>
          <w:p w14:paraId="467428B8" w14:textId="24032412" w:rsidR="00F76EBD" w:rsidRPr="00012AB3" w:rsidRDefault="00F76EBD" w:rsidP="00616EF8">
            <w:pPr>
              <w:jc w:val="center"/>
            </w:pPr>
            <w:r w:rsidRPr="00012AB3">
              <w:t>83,5</w:t>
            </w:r>
            <w:r w:rsidR="00BD4256" w:rsidRPr="00012AB3">
              <w:t xml:space="preserve"> </w:t>
            </w:r>
            <w:r w:rsidRPr="00012AB3">
              <w:t>(78,7; 88,3)</w:t>
            </w:r>
          </w:p>
          <w:p w14:paraId="5A428596" w14:textId="77777777" w:rsidR="00BD4256" w:rsidRPr="00012AB3" w:rsidRDefault="00BD4256" w:rsidP="00616EF8">
            <w:pPr>
              <w:jc w:val="center"/>
            </w:pPr>
          </w:p>
          <w:p w14:paraId="6409CA33" w14:textId="40857C18" w:rsidR="00F76EBD" w:rsidRPr="00012AB3" w:rsidRDefault="00F76EBD" w:rsidP="00616EF8">
            <w:pPr>
              <w:jc w:val="center"/>
            </w:pPr>
            <w:r w:rsidRPr="00012AB3">
              <w:t>71,5</w:t>
            </w:r>
            <w:r w:rsidR="00BD4256" w:rsidRPr="00012AB3">
              <w:t xml:space="preserve"> </w:t>
            </w:r>
            <w:r w:rsidRPr="00012AB3">
              <w:t>(64,4; 78,7)</w:t>
            </w:r>
          </w:p>
          <w:p w14:paraId="179C0591" w14:textId="77777777" w:rsidR="00BD4256" w:rsidRPr="00012AB3" w:rsidRDefault="00BD4256" w:rsidP="00616EF8">
            <w:pPr>
              <w:jc w:val="center"/>
            </w:pPr>
          </w:p>
          <w:p w14:paraId="669EFF16" w14:textId="5BF66C0D" w:rsidR="00F76EBD" w:rsidRPr="00012AB3" w:rsidRDefault="00F76EBD" w:rsidP="00616EF8">
            <w:pPr>
              <w:jc w:val="center"/>
            </w:pPr>
            <w:r w:rsidRPr="00012AB3">
              <w:t>N/R</w:t>
            </w:r>
          </w:p>
        </w:tc>
        <w:tc>
          <w:tcPr>
            <w:tcW w:w="1701" w:type="dxa"/>
          </w:tcPr>
          <w:p w14:paraId="7CACD2CB" w14:textId="77777777" w:rsidR="00F76EBD" w:rsidRPr="00012AB3" w:rsidRDefault="00F76EBD" w:rsidP="00616EF8">
            <w:pPr>
              <w:jc w:val="center"/>
            </w:pPr>
            <w:r w:rsidRPr="00012AB3">
              <w:t>N = 119</w:t>
            </w:r>
          </w:p>
          <w:p w14:paraId="144380A6" w14:textId="305B5485" w:rsidR="00F76EBD" w:rsidRPr="00012AB3" w:rsidRDefault="00F76EBD" w:rsidP="00616EF8">
            <w:pPr>
              <w:jc w:val="center"/>
            </w:pPr>
            <w:r w:rsidRPr="00012AB3">
              <w:t>74,1</w:t>
            </w:r>
            <w:r w:rsidR="00BD4256" w:rsidRPr="00012AB3">
              <w:t xml:space="preserve"> </w:t>
            </w:r>
            <w:r w:rsidRPr="00012AB3">
              <w:t>(64,8; 83,4)</w:t>
            </w:r>
          </w:p>
          <w:p w14:paraId="6E7015E8" w14:textId="77777777" w:rsidR="00BD4256" w:rsidRPr="00012AB3" w:rsidRDefault="00BD4256" w:rsidP="00616EF8">
            <w:pPr>
              <w:jc w:val="center"/>
            </w:pPr>
          </w:p>
          <w:p w14:paraId="4B28458F" w14:textId="76E7EA0A" w:rsidR="00F76EBD" w:rsidRPr="00012AB3" w:rsidRDefault="00F76EBD" w:rsidP="00616EF8">
            <w:pPr>
              <w:jc w:val="center"/>
            </w:pPr>
            <w:r w:rsidRPr="00012AB3">
              <w:t>60,4</w:t>
            </w:r>
            <w:r w:rsidR="00BD4256" w:rsidRPr="00012AB3">
              <w:t xml:space="preserve"> </w:t>
            </w:r>
            <w:r w:rsidRPr="00012AB3">
              <w:t>(47,2; 73,7)</w:t>
            </w:r>
          </w:p>
          <w:p w14:paraId="0A190A50" w14:textId="77777777" w:rsidR="00BD4256" w:rsidRPr="00012AB3" w:rsidRDefault="00BD4256" w:rsidP="00616EF8">
            <w:pPr>
              <w:jc w:val="center"/>
            </w:pPr>
          </w:p>
          <w:p w14:paraId="63016107" w14:textId="578E5328" w:rsidR="00F76EBD" w:rsidRPr="00012AB3" w:rsidRDefault="00F76EBD" w:rsidP="00616EF8">
            <w:pPr>
              <w:jc w:val="center"/>
            </w:pPr>
            <w:r w:rsidRPr="00012AB3">
              <w:t>N/R</w:t>
            </w:r>
          </w:p>
        </w:tc>
        <w:tc>
          <w:tcPr>
            <w:tcW w:w="1701" w:type="dxa"/>
          </w:tcPr>
          <w:p w14:paraId="2F9DBFA1" w14:textId="77777777" w:rsidR="00BD4256" w:rsidRPr="00012AB3" w:rsidRDefault="00F76EBD" w:rsidP="00616EF8">
            <w:pPr>
              <w:jc w:val="center"/>
            </w:pPr>
            <w:r w:rsidRPr="00012AB3">
              <w:t>N = 79</w:t>
            </w:r>
          </w:p>
          <w:p w14:paraId="53C250FC" w14:textId="77777777" w:rsidR="00BD4256" w:rsidRPr="00012AB3" w:rsidRDefault="00F76EBD" w:rsidP="00616EF8">
            <w:pPr>
              <w:jc w:val="center"/>
            </w:pPr>
            <w:r w:rsidRPr="00012AB3">
              <w:t>58,5</w:t>
            </w:r>
            <w:r w:rsidR="00BD4256" w:rsidRPr="00012AB3">
              <w:t xml:space="preserve"> </w:t>
            </w:r>
            <w:r w:rsidRPr="00012AB3">
              <w:t>(46,9; 70,2)</w:t>
            </w:r>
            <w:r w:rsidR="00BD4256" w:rsidRPr="00012AB3">
              <w:t xml:space="preserve"> </w:t>
            </w:r>
          </w:p>
          <w:p w14:paraId="6BEB786A" w14:textId="77777777" w:rsidR="00BD4256" w:rsidRPr="00012AB3" w:rsidRDefault="00BD4256" w:rsidP="00616EF8">
            <w:pPr>
              <w:jc w:val="center"/>
            </w:pPr>
          </w:p>
          <w:p w14:paraId="46839C34" w14:textId="60E81D9D" w:rsidR="00F76EBD" w:rsidRPr="00012AB3" w:rsidRDefault="00F76EBD" w:rsidP="00616EF8">
            <w:pPr>
              <w:jc w:val="center"/>
            </w:pPr>
            <w:r w:rsidRPr="00012AB3">
              <w:t>50,7</w:t>
            </w:r>
            <w:r w:rsidR="00BD4256" w:rsidRPr="00012AB3">
              <w:t xml:space="preserve"> </w:t>
            </w:r>
            <w:r w:rsidRPr="00012AB3">
              <w:t>(36,5; 65,0)</w:t>
            </w:r>
          </w:p>
          <w:p w14:paraId="7F07957F" w14:textId="77777777" w:rsidR="00BD4256" w:rsidRPr="00012AB3" w:rsidRDefault="00BD4256" w:rsidP="00616EF8">
            <w:pPr>
              <w:jc w:val="center"/>
            </w:pPr>
          </w:p>
          <w:p w14:paraId="420C3FB9" w14:textId="7DAD5E4C" w:rsidR="00F76EBD" w:rsidRPr="00012AB3" w:rsidRDefault="00F76EBD" w:rsidP="00616EF8">
            <w:pPr>
              <w:jc w:val="center"/>
            </w:pPr>
            <w:r w:rsidRPr="00012AB3">
              <w:t>N/R</w:t>
            </w:r>
          </w:p>
        </w:tc>
        <w:tc>
          <w:tcPr>
            <w:tcW w:w="1701" w:type="dxa"/>
          </w:tcPr>
          <w:p w14:paraId="6AF564F6" w14:textId="77777777" w:rsidR="00F76EBD" w:rsidRPr="00012AB3" w:rsidRDefault="00F76EBD" w:rsidP="00616EF8">
            <w:pPr>
              <w:jc w:val="center"/>
            </w:pPr>
            <w:r w:rsidRPr="00012AB3">
              <w:t>N = 64</w:t>
            </w:r>
          </w:p>
          <w:p w14:paraId="20F2C960" w14:textId="273CEB55" w:rsidR="00F76EBD" w:rsidRPr="00012AB3" w:rsidRDefault="00F76EBD" w:rsidP="00616EF8">
            <w:pPr>
              <w:jc w:val="center"/>
            </w:pPr>
            <w:r w:rsidRPr="00012AB3">
              <w:t>22,5</w:t>
            </w:r>
            <w:r w:rsidR="00BD4256" w:rsidRPr="00012AB3">
              <w:t xml:space="preserve"> </w:t>
            </w:r>
            <w:r w:rsidRPr="00012AB3">
              <w:t>(7,1; 37,9)</w:t>
            </w:r>
          </w:p>
          <w:p w14:paraId="57416598" w14:textId="77777777" w:rsidR="00BD4256" w:rsidRPr="00012AB3" w:rsidRDefault="00BD4256" w:rsidP="00616EF8">
            <w:pPr>
              <w:jc w:val="center"/>
            </w:pPr>
          </w:p>
          <w:p w14:paraId="12058626" w14:textId="664B758F" w:rsidR="00F76EBD" w:rsidRPr="00012AB3" w:rsidRDefault="00F76EBD" w:rsidP="00616EF8">
            <w:pPr>
              <w:jc w:val="center"/>
            </w:pPr>
            <w:r w:rsidRPr="00012AB3">
              <w:t>22,5</w:t>
            </w:r>
            <w:r w:rsidR="00BD4256" w:rsidRPr="00012AB3">
              <w:t xml:space="preserve"> </w:t>
            </w:r>
            <w:r w:rsidRPr="00012AB3">
              <w:t>(7,1; 37,9)</w:t>
            </w:r>
          </w:p>
          <w:p w14:paraId="3899B813" w14:textId="77777777" w:rsidR="00BD4256" w:rsidRPr="00012AB3" w:rsidRDefault="00BD4256" w:rsidP="00616EF8">
            <w:pPr>
              <w:jc w:val="center"/>
            </w:pPr>
          </w:p>
          <w:p w14:paraId="78F817D9" w14:textId="60FF2E22" w:rsidR="00F76EBD" w:rsidRPr="00012AB3" w:rsidRDefault="00F76EBD" w:rsidP="00616EF8">
            <w:pPr>
              <w:jc w:val="center"/>
            </w:pPr>
            <w:r w:rsidRPr="00012AB3">
              <w:t>10,9 (8,7; 19,7)</w:t>
            </w:r>
          </w:p>
        </w:tc>
      </w:tr>
    </w:tbl>
    <w:p w14:paraId="0F9FD840" w14:textId="5CDD8748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</w:rPr>
        <w:t>Az adatgyűjtés lezárásának időpontja: I/II. fázisú vizsgálat: 2015. október 2.</w:t>
      </w:r>
      <w:r w:rsidR="00FF6450" w:rsidRPr="00012AB3">
        <w:rPr>
          <w:sz w:val="20"/>
          <w:szCs w:val="20"/>
        </w:rPr>
        <w:t xml:space="preserve">, </w:t>
      </w:r>
      <w:r w:rsidR="00B844B2" w:rsidRPr="00012AB3">
        <w:rPr>
          <w:sz w:val="20"/>
          <w:szCs w:val="20"/>
        </w:rPr>
        <w:t>k</w:t>
      </w:r>
      <w:r w:rsidRPr="00012AB3">
        <w:rPr>
          <w:sz w:val="20"/>
          <w:szCs w:val="20"/>
        </w:rPr>
        <w:t>iterjesztett vizsgálat: 2020. szeptember 2.</w:t>
      </w:r>
    </w:p>
    <w:p w14:paraId="7928BCF6" w14:textId="77777777" w:rsidR="00C9500A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</w:rPr>
        <w:t>Citogenetikai válaszkritériumok: MCyR, benne a teljes (0% Ph+ metafázisok a csontvelőből vagy &lt;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1% pozitív sejtek a fluoreszcens in situ hibridizációból [FISH]) vagy a részleges (1%</w:t>
      </w:r>
      <w:r w:rsidR="00C9500A" w:rsidRPr="00012AB3">
        <w:rPr>
          <w:sz w:val="20"/>
          <w:szCs w:val="20"/>
        </w:rPr>
        <w:noBreakHyphen/>
      </w:r>
      <w:r w:rsidRPr="00012AB3">
        <w:rPr>
          <w:sz w:val="20"/>
          <w:szCs w:val="20"/>
        </w:rPr>
        <w:t>35%) citogenetikai válasszal. A citogenetikai válaszok a Ph+ metafázisok százalékos arányán alapulnak a ≥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 xml:space="preserve">20 metafázisos sejtek között, mindegyik csontvelőmintában. </w:t>
      </w:r>
    </w:p>
    <w:p w14:paraId="0237BFE2" w14:textId="2AB4E7AE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</w:rPr>
        <w:t>A FISH analízis (≥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200 sejt) használható a kiindulási állapotot követő citogenetikai értékelésre, ha ≥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20 metafázisos sejt nem érhető el. A kiterjesztett vizsgálatban a CCyR adatait az</w:t>
      </w:r>
      <w:r w:rsidR="00343E47" w:rsidRPr="00012AB3">
        <w:rPr>
          <w:sz w:val="20"/>
          <w:szCs w:val="20"/>
        </w:rPr>
        <w:t xml:space="preserve"> MM</w:t>
      </w:r>
      <w:r w:rsidRPr="00012AB3">
        <w:rPr>
          <w:sz w:val="20"/>
          <w:szCs w:val="20"/>
        </w:rPr>
        <w:t>R-ből vették át, ha egy adott dátumhoz nem állt rendelkezésre érvényes citogenetikai értékelés.</w:t>
      </w:r>
    </w:p>
    <w:p w14:paraId="2A3ABEC2" w14:textId="77777777" w:rsidR="00C9500A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</w:rPr>
        <w:t>A molekuláris válasz kritériumai: Az I/II. fázisú vizsgálatban az</w:t>
      </w:r>
      <w:r w:rsidR="00343E47" w:rsidRPr="00012AB3">
        <w:rPr>
          <w:sz w:val="20"/>
          <w:szCs w:val="20"/>
        </w:rPr>
        <w:t xml:space="preserve"> MM</w:t>
      </w:r>
      <w:r w:rsidRPr="00012AB3">
        <w:rPr>
          <w:sz w:val="20"/>
          <w:szCs w:val="20"/>
        </w:rPr>
        <w:t>R/MR</w:t>
      </w:r>
      <w:r w:rsidRPr="00012AB3">
        <w:rPr>
          <w:sz w:val="20"/>
          <w:szCs w:val="20"/>
          <w:vertAlign w:val="superscript"/>
        </w:rPr>
        <w:t>4</w:t>
      </w:r>
      <w:r w:rsidRPr="00012AB3">
        <w:rPr>
          <w:sz w:val="20"/>
          <w:szCs w:val="20"/>
        </w:rPr>
        <w:t xml:space="preserve"> meghatározása: ≤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0,1/0,01% BCR</w:t>
      </w:r>
      <w:r w:rsidR="00C9500A" w:rsidRPr="00012AB3">
        <w:rPr>
          <w:sz w:val="20"/>
          <w:szCs w:val="20"/>
        </w:rPr>
        <w:noBreakHyphen/>
      </w:r>
      <w:r w:rsidRPr="00012AB3">
        <w:rPr>
          <w:sz w:val="20"/>
          <w:szCs w:val="20"/>
        </w:rPr>
        <w:t>ABL transzkriptum a központi laboratórium értékelése szerint (nem a nemzetközi skálán). A kiterjesztett vizsgálatban a reszpondereknél az</w:t>
      </w:r>
      <w:r w:rsidR="00343E47" w:rsidRPr="00012AB3">
        <w:rPr>
          <w:sz w:val="20"/>
          <w:szCs w:val="20"/>
        </w:rPr>
        <w:t xml:space="preserve"> MM</w:t>
      </w:r>
      <w:r w:rsidRPr="00012AB3">
        <w:rPr>
          <w:sz w:val="20"/>
          <w:szCs w:val="20"/>
        </w:rPr>
        <w:t>R/MR</w:t>
      </w:r>
      <w:r w:rsidRPr="00012AB3">
        <w:rPr>
          <w:sz w:val="20"/>
          <w:szCs w:val="20"/>
          <w:vertAlign w:val="superscript"/>
        </w:rPr>
        <w:t>4</w:t>
      </w:r>
      <w:r w:rsidRPr="00012AB3">
        <w:rPr>
          <w:sz w:val="20"/>
          <w:szCs w:val="20"/>
        </w:rPr>
        <w:t xml:space="preserve"> a vizsgálati adatlapon a helyi laboratórium értékelése alapján volt feltüntetve. </w:t>
      </w:r>
    </w:p>
    <w:p w14:paraId="2FC8F028" w14:textId="7157D857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</w:rPr>
        <w:t>Rövidítések: AP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akcelerált fázis; BP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blasztos fázis; Ph+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Philadelphia-kromoszóma-pozitív; CP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krónikus fázis; CML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krónikus myeloid leukaemia; K-M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Kaplan–Meier; N/n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betegszám; N/A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nem alkalmazható; N/R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nem került elérésre a minimális követésig; N/E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nem becsülhető meg; CI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konfidenciaintervallum; MCyR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major citogenetikai válasz; CCyR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teljes citogenetikai válasz; CumInc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C9500A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kumulatív incidencia;</w:t>
      </w:r>
      <w:r w:rsidR="00343E47" w:rsidRPr="00012AB3">
        <w:rPr>
          <w:sz w:val="20"/>
          <w:szCs w:val="20"/>
        </w:rPr>
        <w:t xml:space="preserve"> MM</w:t>
      </w:r>
      <w:r w:rsidRPr="00012AB3">
        <w:rPr>
          <w:sz w:val="20"/>
          <w:szCs w:val="20"/>
        </w:rPr>
        <w:t>R</w:t>
      </w:r>
      <w:r w:rsidR="00423530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423530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major molekuláris válasz; BCR-ABL</w:t>
      </w:r>
      <w:r w:rsidR="00423530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423530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töréspont klaszterrégió-Abelson.</w:t>
      </w:r>
    </w:p>
    <w:p w14:paraId="4AB20B12" w14:textId="512E3688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>a.</w:t>
      </w:r>
      <w:r w:rsidRPr="00012AB3">
        <w:rPr>
          <w:sz w:val="20"/>
          <w:szCs w:val="20"/>
        </w:rPr>
        <w:t xml:space="preserve"> Érvényes kiindulási citogenetikai értékeléssel,</w:t>
      </w:r>
      <w:r w:rsidR="00423530" w:rsidRPr="00012AB3">
        <w:rPr>
          <w:sz w:val="20"/>
          <w:szCs w:val="20"/>
        </w:rPr>
        <w:t xml:space="preserve"> </w:t>
      </w:r>
      <w:r w:rsidRPr="00012AB3">
        <w:rPr>
          <w:sz w:val="20"/>
          <w:szCs w:val="20"/>
        </w:rPr>
        <w:t>valamint a kínai, dél-afrikai, indiai vagy oroszországi betegeken kívüli, érvényes kiindulási molekuláris értékeléssel rendelkező betegeket (N) foglal magában, mivel ez utóbbi országokban a minták nem exportálhatók a molekuláris értékeléshez. Az analízis lehetővé teszi a reszponderként való részvételt azon kiindulási reszponderek számára, akiknél a terápiás válasz fennmaradt a kiindulási időpontot követően. A legrövidebb követési időtartam (az utolsó betegnek adott első dózistól az adatok lezárásáig terjedő időtartam) 120 hónap.</w:t>
      </w:r>
    </w:p>
    <w:p w14:paraId="2B5F8888" w14:textId="77777777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>b.</w:t>
      </w:r>
      <w:r w:rsidRPr="00012AB3">
        <w:rPr>
          <w:sz w:val="20"/>
          <w:szCs w:val="20"/>
        </w:rPr>
        <w:t xml:space="preserve"> Köztük a választ elérő, ill. fenntartó betegekkel (N).</w:t>
      </w:r>
    </w:p>
    <w:p w14:paraId="0B059ED4" w14:textId="266CA91A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>c.</w:t>
      </w:r>
      <w:r w:rsidRPr="00012AB3">
        <w:rPr>
          <w:sz w:val="20"/>
          <w:szCs w:val="20"/>
        </w:rPr>
        <w:t xml:space="preserve"> Köztük a legalább 1</w:t>
      </w:r>
      <w:r w:rsidR="00B844B2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dózis bozutinibet kapott betegekkel (N).</w:t>
      </w:r>
    </w:p>
    <w:p w14:paraId="71AAE130" w14:textId="77777777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>d.</w:t>
      </w:r>
      <w:r w:rsidRPr="00012AB3">
        <w:rPr>
          <w:sz w:val="20"/>
          <w:szCs w:val="20"/>
        </w:rPr>
        <w:t xml:space="preserve"> Kumulatívincidencia-analízis a kezelés esemény nélküli abbahagyásának versengő kockázatának figyelembevételével.</w:t>
      </w:r>
    </w:p>
    <w:p w14:paraId="438DD4CA" w14:textId="77777777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>e</w:t>
      </w:r>
      <w:r w:rsidRPr="00012AB3">
        <w:rPr>
          <w:sz w:val="20"/>
          <w:szCs w:val="20"/>
        </w:rPr>
        <w:t xml:space="preserve"> A korlátozott létszámú csoportok esetében nem történt elemzés.</w:t>
      </w:r>
    </w:p>
    <w:p w14:paraId="33292805" w14:textId="77777777" w:rsidR="00F76EBD" w:rsidRPr="00012AB3" w:rsidRDefault="00F76EBD" w:rsidP="00F76EBD"/>
    <w:p w14:paraId="4CF10B1A" w14:textId="77777777" w:rsidR="00F76EBD" w:rsidRPr="00012AB3" w:rsidRDefault="00F76EBD" w:rsidP="00F76EBD">
      <w:r w:rsidRPr="00012AB3">
        <w:t>A CP-, AP- és BP-kohorszok esetében a teljes túlélés grafikus ábrázolása az 4. ábrán látható.</w:t>
      </w:r>
    </w:p>
    <w:p w14:paraId="5643C2A1" w14:textId="77777777" w:rsidR="00F76EBD" w:rsidRPr="00012AB3" w:rsidRDefault="00F76EBD" w:rsidP="00F76EBD"/>
    <w:p w14:paraId="34EBDA12" w14:textId="37C7F83A" w:rsidR="00FF6450" w:rsidRPr="00012AB3" w:rsidRDefault="00F76EBD" w:rsidP="00AB35DB">
      <w:pPr>
        <w:pStyle w:val="Listaszerbekezds"/>
        <w:keepNext/>
        <w:widowControl/>
        <w:numPr>
          <w:ilvl w:val="0"/>
          <w:numId w:val="21"/>
        </w:numPr>
        <w:ind w:left="284" w:hanging="284"/>
        <w:rPr>
          <w:b/>
          <w:bCs/>
        </w:rPr>
      </w:pPr>
      <w:r w:rsidRPr="00012AB3">
        <w:rPr>
          <w:b/>
          <w:bCs/>
        </w:rPr>
        <w:lastRenderedPageBreak/>
        <w:t>ábra – A teljes túlélés (OS) Kaplan–Meier-becslése a CP2L, CP3L, AP és BP esetében</w:t>
      </w:r>
    </w:p>
    <w:p w14:paraId="45EB0042" w14:textId="77777777" w:rsidR="00FF6450" w:rsidRPr="00012AB3" w:rsidRDefault="00FF6450" w:rsidP="00AB35DB">
      <w:pPr>
        <w:keepNext/>
        <w:widowControl/>
      </w:pPr>
    </w:p>
    <w:p w14:paraId="75EBD6D9" w14:textId="77777777" w:rsidR="00F76EBD" w:rsidRPr="00012AB3" w:rsidRDefault="00F76EBD" w:rsidP="00F76EBD">
      <w:r w:rsidRPr="00A1209C">
        <w:rPr>
          <w:noProof/>
          <w:lang w:eastAsia="hu-HU"/>
        </w:rPr>
        <w:drawing>
          <wp:inline distT="0" distB="0" distL="0" distR="0" wp14:anchorId="41C141D2" wp14:editId="57C17FE6">
            <wp:extent cx="6081452" cy="4424525"/>
            <wp:effectExtent l="0" t="0" r="0" b="0"/>
            <wp:docPr id="895983297" name="Kép 1" descr="A képen szöveg, diagram, sor, Diagram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983297" name="Kép 1" descr="A képen szöveg, diagram, sor, Diagram látható&#10;&#10;Automatikusan generált leírás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81452" cy="44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E26C9" w14:textId="77777777" w:rsidR="00F76EBD" w:rsidRDefault="00F76EBD" w:rsidP="00F76EBD"/>
    <w:p w14:paraId="6A79EBDA" w14:textId="2D5914E2" w:rsidR="0009075A" w:rsidRDefault="003F7838" w:rsidP="00F76EBD">
      <w:r w:rsidRPr="003F7838">
        <w:t xml:space="preserve">Az I/II. fázisú vizsgálatokból származó korlátozott klinikai információk alapján BCR-ABL mutációkkal rendelkező betegeknél a klinikai aktivitás néhány bizonyítékát megfigyelték (lásd </w:t>
      </w:r>
      <w:r>
        <w:t>10</w:t>
      </w:r>
      <w:r w:rsidRPr="003F7838">
        <w:t>. táblázat).</w:t>
      </w:r>
    </w:p>
    <w:p w14:paraId="34C38C7C" w14:textId="77777777" w:rsidR="003F7838" w:rsidRPr="00012AB3" w:rsidRDefault="003F7838" w:rsidP="00F76EBD"/>
    <w:p w14:paraId="5AADF7A3" w14:textId="5EDCFE33" w:rsidR="00F76EBD" w:rsidRPr="00012AB3" w:rsidRDefault="003F7838" w:rsidP="00F76EBD">
      <w:pPr>
        <w:rPr>
          <w:b/>
          <w:bCs/>
        </w:rPr>
      </w:pPr>
      <w:r>
        <w:rPr>
          <w:b/>
          <w:bCs/>
        </w:rPr>
        <w:t>10</w:t>
      </w:r>
      <w:r w:rsidR="00F76EBD" w:rsidRPr="00012AB3">
        <w:rPr>
          <w:b/>
          <w:bCs/>
        </w:rPr>
        <w:t>. táblázat</w:t>
      </w:r>
      <w:r w:rsidR="00A22E15">
        <w:rPr>
          <w:b/>
          <w:bCs/>
        </w:rPr>
        <w:t xml:space="preserve"> – </w:t>
      </w:r>
      <w:r w:rsidR="00F76EBD" w:rsidRPr="00012AB3">
        <w:rPr>
          <w:b/>
          <w:bCs/>
        </w:rPr>
        <w:t>Válasz a kiindulási BCR-ABL mutációs státusz alapján CP CML-es értékelhető populációban: imatinib és dazatinib és/vagy nilotinib előtt (harmadik vonalban)</w:t>
      </w:r>
    </w:p>
    <w:p w14:paraId="5F0200DA" w14:textId="77777777" w:rsidR="00F76EBD" w:rsidRPr="00012AB3" w:rsidRDefault="00F76EBD" w:rsidP="00F76EBD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237"/>
        <w:gridCol w:w="3716"/>
      </w:tblGrid>
      <w:tr w:rsidR="00F76EBD" w:rsidRPr="00012AB3" w14:paraId="3FC39E0F" w14:textId="77777777" w:rsidTr="00230842">
        <w:trPr>
          <w:trHeight w:val="1053"/>
        </w:trPr>
        <w:tc>
          <w:tcPr>
            <w:tcW w:w="3119" w:type="dxa"/>
          </w:tcPr>
          <w:p w14:paraId="53F7E19D" w14:textId="77777777" w:rsidR="00F76EBD" w:rsidRPr="00012AB3" w:rsidRDefault="00F76EBD" w:rsidP="00230842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Kiindulási BCR-ABL mutációs státusz</w:t>
            </w:r>
          </w:p>
        </w:tc>
        <w:tc>
          <w:tcPr>
            <w:tcW w:w="2237" w:type="dxa"/>
          </w:tcPr>
          <w:p w14:paraId="2E810818" w14:textId="77777777" w:rsidR="00F76EBD" w:rsidRPr="00012AB3" w:rsidRDefault="00F76EBD" w:rsidP="00230842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Kiindulási incidencia</w:t>
            </w:r>
          </w:p>
          <w:p w14:paraId="27205F5B" w14:textId="77777777" w:rsidR="00F76EBD" w:rsidRPr="00012AB3" w:rsidRDefault="00F76EBD" w:rsidP="00230842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n (%)</w:t>
            </w:r>
            <w:r w:rsidRPr="00012AB3">
              <w:rPr>
                <w:b/>
                <w:bCs/>
                <w:vertAlign w:val="superscript"/>
                <w:lang w:val="hu-HU"/>
              </w:rPr>
              <w:t>a</w:t>
            </w:r>
          </w:p>
        </w:tc>
        <w:tc>
          <w:tcPr>
            <w:tcW w:w="3716" w:type="dxa"/>
          </w:tcPr>
          <w:p w14:paraId="1FF6E959" w14:textId="77777777" w:rsidR="00F76EBD" w:rsidRPr="00012AB3" w:rsidRDefault="00F76EBD" w:rsidP="00230842">
            <w:pPr>
              <w:ind w:left="142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Elért vagy fenntartott MCyR</w:t>
            </w:r>
          </w:p>
          <w:p w14:paraId="5E62B327" w14:textId="77777777" w:rsidR="00F76EBD" w:rsidRPr="00012AB3" w:rsidRDefault="00F76EBD" w:rsidP="00230842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Resp/Eval</w:t>
            </w:r>
            <w:r w:rsidRPr="00012AB3">
              <w:rPr>
                <w:b/>
                <w:bCs/>
                <w:vertAlign w:val="superscript"/>
                <w:lang w:val="hu-HU"/>
              </w:rPr>
              <w:t>b</w:t>
            </w:r>
            <w:r w:rsidRPr="00012AB3">
              <w:rPr>
                <w:b/>
                <w:bCs/>
                <w:lang w:val="hu-HU"/>
              </w:rPr>
              <w:t xml:space="preserve"> (%)</w:t>
            </w:r>
          </w:p>
          <w:p w14:paraId="0B7FC560" w14:textId="025CAE23" w:rsidR="00F76EBD" w:rsidRPr="00012AB3" w:rsidRDefault="00230842" w:rsidP="00230842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012AB3">
              <w:rPr>
                <w:b/>
                <w:bCs/>
                <w:lang w:val="hu-HU"/>
              </w:rPr>
              <w:t>N </w:t>
            </w:r>
            <w:r w:rsidR="00F76EBD" w:rsidRPr="00012AB3">
              <w:rPr>
                <w:b/>
                <w:bCs/>
                <w:lang w:val="hu-HU"/>
              </w:rPr>
              <w:t>=</w:t>
            </w:r>
            <w:r w:rsidRPr="00012AB3">
              <w:rPr>
                <w:b/>
                <w:bCs/>
                <w:lang w:val="hu-HU"/>
              </w:rPr>
              <w:t> </w:t>
            </w:r>
            <w:r w:rsidR="00F76EBD" w:rsidRPr="00012AB3">
              <w:rPr>
                <w:b/>
                <w:bCs/>
                <w:lang w:val="hu-HU"/>
              </w:rPr>
              <w:t>112</w:t>
            </w:r>
          </w:p>
        </w:tc>
      </w:tr>
      <w:tr w:rsidR="00F76EBD" w:rsidRPr="00012AB3" w14:paraId="39BCD36B" w14:textId="77777777" w:rsidTr="00230842">
        <w:trPr>
          <w:trHeight w:val="304"/>
        </w:trPr>
        <w:tc>
          <w:tcPr>
            <w:tcW w:w="3119" w:type="dxa"/>
          </w:tcPr>
          <w:p w14:paraId="4E938967" w14:textId="77777777" w:rsidR="00F76EBD" w:rsidRPr="00012AB3" w:rsidRDefault="00F76EBD" w:rsidP="00230842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Értékelt mutáció</w:t>
            </w:r>
          </w:p>
        </w:tc>
        <w:tc>
          <w:tcPr>
            <w:tcW w:w="2237" w:type="dxa"/>
          </w:tcPr>
          <w:p w14:paraId="0D0B1A19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98 (100,0)</w:t>
            </w:r>
          </w:p>
        </w:tc>
        <w:tc>
          <w:tcPr>
            <w:tcW w:w="3716" w:type="dxa"/>
          </w:tcPr>
          <w:p w14:paraId="7DF4F736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36/92 (39,1)</w:t>
            </w:r>
          </w:p>
        </w:tc>
      </w:tr>
      <w:tr w:rsidR="00F76EBD" w:rsidRPr="00012AB3" w14:paraId="67E1F54C" w14:textId="77777777" w:rsidTr="00230842">
        <w:trPr>
          <w:trHeight w:val="323"/>
        </w:trPr>
        <w:tc>
          <w:tcPr>
            <w:tcW w:w="3119" w:type="dxa"/>
          </w:tcPr>
          <w:p w14:paraId="1C079301" w14:textId="77777777" w:rsidR="00F76EBD" w:rsidRPr="00012AB3" w:rsidRDefault="00F76EBD" w:rsidP="00230842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Nincs mutáció</w:t>
            </w:r>
          </w:p>
        </w:tc>
        <w:tc>
          <w:tcPr>
            <w:tcW w:w="2237" w:type="dxa"/>
          </w:tcPr>
          <w:p w14:paraId="699F4CC0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59 (60,2)</w:t>
            </w:r>
          </w:p>
        </w:tc>
        <w:tc>
          <w:tcPr>
            <w:tcW w:w="3716" w:type="dxa"/>
          </w:tcPr>
          <w:p w14:paraId="1F505538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23/55 (41,8)</w:t>
            </w:r>
          </w:p>
        </w:tc>
      </w:tr>
      <w:tr w:rsidR="00F76EBD" w:rsidRPr="00012AB3" w14:paraId="56A565CD" w14:textId="77777777" w:rsidTr="00230842">
        <w:trPr>
          <w:trHeight w:val="323"/>
        </w:trPr>
        <w:tc>
          <w:tcPr>
            <w:tcW w:w="3119" w:type="dxa"/>
          </w:tcPr>
          <w:p w14:paraId="628C480A" w14:textId="77777777" w:rsidR="00F76EBD" w:rsidRPr="00012AB3" w:rsidRDefault="00F76EBD" w:rsidP="00230842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Legalább egy mutáció</w:t>
            </w:r>
          </w:p>
        </w:tc>
        <w:tc>
          <w:tcPr>
            <w:tcW w:w="2237" w:type="dxa"/>
          </w:tcPr>
          <w:p w14:paraId="3AB482E5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39 (39,8)</w:t>
            </w:r>
          </w:p>
        </w:tc>
        <w:tc>
          <w:tcPr>
            <w:tcW w:w="3716" w:type="dxa"/>
          </w:tcPr>
          <w:p w14:paraId="3A0E6E2C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13/37 (35,1)</w:t>
            </w:r>
          </w:p>
        </w:tc>
      </w:tr>
      <w:tr w:rsidR="00F76EBD" w:rsidRPr="00012AB3" w14:paraId="630D4012" w14:textId="77777777" w:rsidTr="00230842">
        <w:trPr>
          <w:trHeight w:val="304"/>
        </w:trPr>
        <w:tc>
          <w:tcPr>
            <w:tcW w:w="3119" w:type="dxa"/>
          </w:tcPr>
          <w:p w14:paraId="223F3ED1" w14:textId="77777777" w:rsidR="00F76EBD" w:rsidRPr="00012AB3" w:rsidRDefault="00F76EBD" w:rsidP="00230842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Dazatinib-rezisztens mutációk</w:t>
            </w:r>
          </w:p>
        </w:tc>
        <w:tc>
          <w:tcPr>
            <w:tcW w:w="2237" w:type="dxa"/>
          </w:tcPr>
          <w:p w14:paraId="6F59AD7E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10 (10,2)</w:t>
            </w:r>
          </w:p>
        </w:tc>
        <w:tc>
          <w:tcPr>
            <w:tcW w:w="3716" w:type="dxa"/>
          </w:tcPr>
          <w:p w14:paraId="5E61A53F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1/9 (11,1)</w:t>
            </w:r>
          </w:p>
        </w:tc>
      </w:tr>
      <w:tr w:rsidR="00F76EBD" w:rsidRPr="00012AB3" w14:paraId="15DAB2F4" w14:textId="77777777" w:rsidTr="00230842">
        <w:trPr>
          <w:trHeight w:val="306"/>
        </w:trPr>
        <w:tc>
          <w:tcPr>
            <w:tcW w:w="3119" w:type="dxa"/>
          </w:tcPr>
          <w:p w14:paraId="0E5FD8BF" w14:textId="77777777" w:rsidR="00F76EBD" w:rsidRPr="00012AB3" w:rsidRDefault="00F76EBD" w:rsidP="00230842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E255K/V</w:t>
            </w:r>
          </w:p>
        </w:tc>
        <w:tc>
          <w:tcPr>
            <w:tcW w:w="2237" w:type="dxa"/>
          </w:tcPr>
          <w:p w14:paraId="0E0AC193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2 (2,0)</w:t>
            </w:r>
          </w:p>
        </w:tc>
        <w:tc>
          <w:tcPr>
            <w:tcW w:w="3716" w:type="dxa"/>
          </w:tcPr>
          <w:p w14:paraId="4DB0E1FE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0/2</w:t>
            </w:r>
          </w:p>
        </w:tc>
      </w:tr>
      <w:tr w:rsidR="00F76EBD" w:rsidRPr="00012AB3" w14:paraId="32786BAE" w14:textId="77777777" w:rsidTr="00230842">
        <w:trPr>
          <w:trHeight w:val="304"/>
        </w:trPr>
        <w:tc>
          <w:tcPr>
            <w:tcW w:w="3119" w:type="dxa"/>
          </w:tcPr>
          <w:p w14:paraId="021000C7" w14:textId="77777777" w:rsidR="00F76EBD" w:rsidRPr="00012AB3" w:rsidRDefault="00F76EBD" w:rsidP="00230842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F317L</w:t>
            </w:r>
          </w:p>
        </w:tc>
        <w:tc>
          <w:tcPr>
            <w:tcW w:w="2237" w:type="dxa"/>
          </w:tcPr>
          <w:p w14:paraId="3AFA865E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8 (8,2)</w:t>
            </w:r>
          </w:p>
        </w:tc>
        <w:tc>
          <w:tcPr>
            <w:tcW w:w="3716" w:type="dxa"/>
          </w:tcPr>
          <w:p w14:paraId="3801A735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1/7 (14,3)</w:t>
            </w:r>
          </w:p>
        </w:tc>
      </w:tr>
      <w:tr w:rsidR="00F76EBD" w:rsidRPr="00012AB3" w14:paraId="41DB7000" w14:textId="77777777" w:rsidTr="00230842">
        <w:trPr>
          <w:trHeight w:val="304"/>
        </w:trPr>
        <w:tc>
          <w:tcPr>
            <w:tcW w:w="3119" w:type="dxa"/>
          </w:tcPr>
          <w:p w14:paraId="50C7BA5E" w14:textId="77777777" w:rsidR="00F76EBD" w:rsidRPr="00012AB3" w:rsidRDefault="00F76EBD" w:rsidP="00230842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Nilotinib-rezisztens mutációk</w:t>
            </w:r>
            <w:r w:rsidRPr="00012AB3">
              <w:rPr>
                <w:vertAlign w:val="superscript"/>
                <w:lang w:val="hu-HU"/>
              </w:rPr>
              <w:t>c</w:t>
            </w:r>
          </w:p>
        </w:tc>
        <w:tc>
          <w:tcPr>
            <w:tcW w:w="2237" w:type="dxa"/>
          </w:tcPr>
          <w:p w14:paraId="19457EEB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13 (13,3)</w:t>
            </w:r>
          </w:p>
        </w:tc>
        <w:tc>
          <w:tcPr>
            <w:tcW w:w="3716" w:type="dxa"/>
          </w:tcPr>
          <w:p w14:paraId="1A22BDE3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8/13 (61,5)</w:t>
            </w:r>
          </w:p>
        </w:tc>
      </w:tr>
      <w:tr w:rsidR="00F76EBD" w:rsidRPr="00012AB3" w14:paraId="0B5883A0" w14:textId="77777777" w:rsidTr="00230842">
        <w:trPr>
          <w:trHeight w:val="304"/>
        </w:trPr>
        <w:tc>
          <w:tcPr>
            <w:tcW w:w="3119" w:type="dxa"/>
          </w:tcPr>
          <w:p w14:paraId="1A64953B" w14:textId="77777777" w:rsidR="00F76EBD" w:rsidRPr="00012AB3" w:rsidRDefault="00F76EBD" w:rsidP="00230842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Y253H</w:t>
            </w:r>
          </w:p>
        </w:tc>
        <w:tc>
          <w:tcPr>
            <w:tcW w:w="2237" w:type="dxa"/>
          </w:tcPr>
          <w:p w14:paraId="1FBDBB1F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6 (6,1)</w:t>
            </w:r>
          </w:p>
        </w:tc>
        <w:tc>
          <w:tcPr>
            <w:tcW w:w="3716" w:type="dxa"/>
          </w:tcPr>
          <w:p w14:paraId="4CC06110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5/6 (83,3)</w:t>
            </w:r>
          </w:p>
        </w:tc>
      </w:tr>
      <w:tr w:rsidR="00F76EBD" w:rsidRPr="00012AB3" w14:paraId="7687815A" w14:textId="77777777" w:rsidTr="00230842">
        <w:trPr>
          <w:trHeight w:val="306"/>
        </w:trPr>
        <w:tc>
          <w:tcPr>
            <w:tcW w:w="3119" w:type="dxa"/>
          </w:tcPr>
          <w:p w14:paraId="5DBE3850" w14:textId="77777777" w:rsidR="00F76EBD" w:rsidRPr="00012AB3" w:rsidRDefault="00F76EBD" w:rsidP="00230842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E255K/V</w:t>
            </w:r>
          </w:p>
        </w:tc>
        <w:tc>
          <w:tcPr>
            <w:tcW w:w="2237" w:type="dxa"/>
          </w:tcPr>
          <w:p w14:paraId="65832ED3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2 (2,0)</w:t>
            </w:r>
          </w:p>
        </w:tc>
        <w:tc>
          <w:tcPr>
            <w:tcW w:w="3716" w:type="dxa"/>
          </w:tcPr>
          <w:p w14:paraId="74A845B7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0/2</w:t>
            </w:r>
          </w:p>
        </w:tc>
      </w:tr>
      <w:tr w:rsidR="00F76EBD" w:rsidRPr="00012AB3" w14:paraId="10F2F68B" w14:textId="77777777" w:rsidTr="00230842">
        <w:trPr>
          <w:trHeight w:val="304"/>
        </w:trPr>
        <w:tc>
          <w:tcPr>
            <w:tcW w:w="3119" w:type="dxa"/>
          </w:tcPr>
          <w:p w14:paraId="477A4DE9" w14:textId="77777777" w:rsidR="00F76EBD" w:rsidRPr="00012AB3" w:rsidRDefault="00F76EBD" w:rsidP="00230842">
            <w:pPr>
              <w:ind w:left="142"/>
              <w:rPr>
                <w:lang w:val="hu-HU"/>
              </w:rPr>
            </w:pPr>
            <w:r w:rsidRPr="00012AB3">
              <w:rPr>
                <w:lang w:val="hu-HU"/>
              </w:rPr>
              <w:t>F359C/I/V</w:t>
            </w:r>
          </w:p>
        </w:tc>
        <w:tc>
          <w:tcPr>
            <w:tcW w:w="2237" w:type="dxa"/>
          </w:tcPr>
          <w:p w14:paraId="3A0BB2FF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7 (7,1)</w:t>
            </w:r>
          </w:p>
        </w:tc>
        <w:tc>
          <w:tcPr>
            <w:tcW w:w="3716" w:type="dxa"/>
          </w:tcPr>
          <w:p w14:paraId="6DDEA1D2" w14:textId="77777777" w:rsidR="00F76EBD" w:rsidRPr="00012AB3" w:rsidRDefault="00F76EBD" w:rsidP="00230842">
            <w:pPr>
              <w:jc w:val="center"/>
              <w:rPr>
                <w:lang w:val="hu-HU"/>
              </w:rPr>
            </w:pPr>
            <w:r w:rsidRPr="00012AB3">
              <w:rPr>
                <w:lang w:val="hu-HU"/>
              </w:rPr>
              <w:t>5/7 (71,4)</w:t>
            </w:r>
          </w:p>
        </w:tc>
      </w:tr>
    </w:tbl>
    <w:p w14:paraId="2AB3FD25" w14:textId="696CCBCB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</w:rPr>
        <w:t>Az adatgyűjtés lezárásának időpontja: I/II. fázisú vizsgálat: 2015. október 2.; kiterjesztett vizsgálat: 2020. szeptember 2.</w:t>
      </w:r>
    </w:p>
    <w:p w14:paraId="560343CA" w14:textId="77777777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</w:rPr>
        <w:t xml:space="preserve">Megjegyzés: A kiindulási mutációkat az előtt azonosították, mielőtt a beteg az első dózis vizsgálati készítményt </w:t>
      </w:r>
      <w:r w:rsidRPr="00012AB3">
        <w:rPr>
          <w:sz w:val="20"/>
          <w:szCs w:val="20"/>
        </w:rPr>
        <w:lastRenderedPageBreak/>
        <w:t>megkapta.</w:t>
      </w:r>
    </w:p>
    <w:p w14:paraId="564C83EF" w14:textId="21865D81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</w:rPr>
        <w:t>Rövidítések: BCR-ABL</w:t>
      </w:r>
      <w:r w:rsidR="00230842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230842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töréspont klaszterrégió-Abelson; CP</w:t>
      </w:r>
      <w:r w:rsidR="00230842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230842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krónikus fázis; CML</w:t>
      </w:r>
      <w:r w:rsidR="00230842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230842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krónikus myeloid leukaemia; MCyR</w:t>
      </w:r>
      <w:r w:rsidR="00230842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230842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major citogenetikai válasz; N/n</w:t>
      </w:r>
      <w:r w:rsidR="00230842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230842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betegszám; Resp</w:t>
      </w:r>
      <w:r w:rsidR="00230842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230842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reszponderek; Eval</w:t>
      </w:r>
      <w:r w:rsidR="00230842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=</w:t>
      </w:r>
      <w:r w:rsidR="00230842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értékelhetők (evaluable).</w:t>
      </w:r>
    </w:p>
    <w:p w14:paraId="506E42B6" w14:textId="77777777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>a</w:t>
      </w:r>
      <w:r w:rsidRPr="00012AB3">
        <w:rPr>
          <w:sz w:val="20"/>
          <w:szCs w:val="20"/>
        </w:rPr>
        <w:t xml:space="preserve"> A százalékos arány a kiindulási mutációértékeléssel rendelkező betegek számán alapul.</w:t>
      </w:r>
    </w:p>
    <w:p w14:paraId="3102269F" w14:textId="77777777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>b</w:t>
      </w:r>
      <w:r w:rsidRPr="00012AB3">
        <w:rPr>
          <w:sz w:val="20"/>
          <w:szCs w:val="20"/>
        </w:rPr>
        <w:t xml:space="preserve"> Az értékelhető populációba beletartoznak azok a betegek, akik érvényes kiindulási betegségértékeléssel rendelkeztek.</w:t>
      </w:r>
    </w:p>
    <w:p w14:paraId="3A9067D2" w14:textId="3F053D0D" w:rsidR="00F76EBD" w:rsidRPr="00012AB3" w:rsidRDefault="00F76EBD" w:rsidP="00F76EBD">
      <w:pPr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>c</w:t>
      </w:r>
      <w:r w:rsidRPr="00012AB3">
        <w:rPr>
          <w:sz w:val="20"/>
          <w:szCs w:val="20"/>
        </w:rPr>
        <w:t xml:space="preserve"> Ebben a kategóriában 2</w:t>
      </w:r>
      <w:r w:rsidR="00724862" w:rsidRPr="00012AB3">
        <w:rPr>
          <w:sz w:val="20"/>
          <w:szCs w:val="20"/>
        </w:rPr>
        <w:t> </w:t>
      </w:r>
      <w:r w:rsidRPr="00012AB3">
        <w:rPr>
          <w:sz w:val="20"/>
          <w:szCs w:val="20"/>
        </w:rPr>
        <w:t>résztvevőnek egynél több mutációja volt.</w:t>
      </w:r>
    </w:p>
    <w:p w14:paraId="50EBB6C2" w14:textId="77777777" w:rsidR="00F76EBD" w:rsidRPr="00012AB3" w:rsidRDefault="00F76EBD" w:rsidP="00F76EBD"/>
    <w:p w14:paraId="7DCF17A6" w14:textId="77777777" w:rsidR="00F76EBD" w:rsidRPr="00012AB3" w:rsidRDefault="00F76EBD" w:rsidP="00F76EBD">
      <w:r w:rsidRPr="00012AB3">
        <w:t>Egy E255V mutációval rendelkező beteg, akit korábban nilotinibbel kezeltek, legjobb válaszként elérte a CHR-t.</w:t>
      </w:r>
    </w:p>
    <w:p w14:paraId="0CCB4015" w14:textId="77777777" w:rsidR="00F76EBD" w:rsidRPr="00012AB3" w:rsidRDefault="00F76EBD" w:rsidP="00F76EBD"/>
    <w:p w14:paraId="6C661402" w14:textId="77777777" w:rsidR="00F76EBD" w:rsidRPr="00012AB3" w:rsidRDefault="00F76EBD" w:rsidP="00F76EBD">
      <w:r w:rsidRPr="00012AB3">
        <w:t xml:space="preserve">Az </w:t>
      </w:r>
      <w:r w:rsidRPr="00012AB3">
        <w:rPr>
          <w:i/>
        </w:rPr>
        <w:t xml:space="preserve">in vitro </w:t>
      </w:r>
      <w:r w:rsidRPr="00012AB3">
        <w:t>vizsgálatok azt jelezték, hogy a bozutinib korlátozott aktivitással rendelkezik a T315I, ill. a V299L mutációval szemben. Ezért klinikai aktivitás ilyen mutációval rendelkező betegeknél nem várható.</w:t>
      </w:r>
    </w:p>
    <w:p w14:paraId="231A7B47" w14:textId="77777777" w:rsidR="00F76EBD" w:rsidRPr="00012AB3" w:rsidRDefault="00F76EBD" w:rsidP="00F76EBD">
      <w:pPr>
        <w:rPr>
          <w:i/>
        </w:rPr>
      </w:pPr>
    </w:p>
    <w:p w14:paraId="49F811A8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Az előzetesen 1 vagy több TKI-vel kezelt Ph+ CML-es betegek IV. fázisú klinikai vizsgálata</w:t>
      </w:r>
    </w:p>
    <w:p w14:paraId="6919E1C4" w14:textId="4DD404BC" w:rsidR="00F76EBD" w:rsidRPr="00012AB3" w:rsidRDefault="00F76EBD" w:rsidP="00F76EBD">
      <w:r w:rsidRPr="00012AB3">
        <w:t>Egy egykaros, IV. fázisú, nyílt elrendezésű, nem randomizált, multicentrumos vizsgálatot végeztek a napi egyszeri 500</w:t>
      </w:r>
      <w:r w:rsidR="00B3195B" w:rsidRPr="00012AB3">
        <w:t> mg</w:t>
      </w:r>
      <w:r w:rsidRPr="00012AB3">
        <w:t xml:space="preserve"> bozutinib hatásosságának és biztonságosságának értékelésére előzőleg 1 vagy több TKI-vel kezelt, TKI-rezisztens vagy TKI-intoleráns CML-es betegekkel, különálló kohorsszal a CP, AP vagy BP betegség tekintetében.</w:t>
      </w:r>
      <w:r w:rsidR="009A729F" w:rsidRPr="00012AB3">
        <w:t xml:space="preserve"> </w:t>
      </w:r>
      <w:r w:rsidRPr="00012AB3">
        <w:t>Ebben a vizsgálatban 163, bozutinibbel kezelt beteg vett részt, beleértve az előzetesen csak egyetlen TKI-vel (imatinib vagy dazatinib vagy nilotinib) kezelt 46</w:t>
      </w:r>
      <w:r w:rsidR="00361300" w:rsidRPr="00012AB3">
        <w:t xml:space="preserve">, </w:t>
      </w:r>
      <w:r w:rsidRPr="00012AB3">
        <w:t>CP Ph+ CML-beteget, az előzetesen 2</w:t>
      </w:r>
      <w:r w:rsidR="00361300" w:rsidRPr="00012AB3">
        <w:t> </w:t>
      </w:r>
      <w:r w:rsidRPr="00012AB3">
        <w:t>TKI- vel (imatinib és/vagy dazatinib és/vagy nilotinib) kezelt 61</w:t>
      </w:r>
      <w:r w:rsidR="00361300" w:rsidRPr="00012AB3">
        <w:t> </w:t>
      </w:r>
      <w:r w:rsidRPr="00012AB3">
        <w:t>CP Ph+ CML-beteget, az előzetesen 3</w:t>
      </w:r>
      <w:r w:rsidR="00361300" w:rsidRPr="00012AB3">
        <w:t> </w:t>
      </w:r>
      <w:r w:rsidRPr="00012AB3">
        <w:t>TKI-vel (imatinib és dazatinib és nilotinib) kezelt 49</w:t>
      </w:r>
      <w:r w:rsidR="00361300" w:rsidRPr="00012AB3">
        <w:t xml:space="preserve">, </w:t>
      </w:r>
      <w:r w:rsidRPr="00012AB3">
        <w:t>CP Ph+ CML-beteget, az előzetesen legalább 1</w:t>
      </w:r>
      <w:r w:rsidR="00361300" w:rsidRPr="00012AB3">
        <w:t> </w:t>
      </w:r>
      <w:r w:rsidRPr="00012AB3">
        <w:t>TKI-vel (2</w:t>
      </w:r>
      <w:r w:rsidR="00361300" w:rsidRPr="00012AB3">
        <w:t> </w:t>
      </w:r>
      <w:r w:rsidRPr="00012AB3">
        <w:t>beteget kezeltek előzetesen 2</w:t>
      </w:r>
      <w:r w:rsidR="00361300" w:rsidRPr="00012AB3">
        <w:t> </w:t>
      </w:r>
      <w:r w:rsidRPr="00012AB3">
        <w:t>TKI-vel és 2</w:t>
      </w:r>
      <w:r w:rsidR="00361300" w:rsidRPr="00012AB3">
        <w:t> </w:t>
      </w:r>
      <w:r w:rsidRPr="00012AB3">
        <w:t>beteget kezeltek előzetesen 3</w:t>
      </w:r>
      <w:r w:rsidR="00361300" w:rsidRPr="00012AB3">
        <w:t> </w:t>
      </w:r>
      <w:r w:rsidRPr="00012AB3">
        <w:t>TKI-vel) kezelt 4</w:t>
      </w:r>
      <w:r w:rsidR="00361300" w:rsidRPr="00012AB3">
        <w:t>,</w:t>
      </w:r>
      <w:r w:rsidRPr="00012AB3">
        <w:t xml:space="preserve"> AP Ph+ CML-beteget és az előzetesen legalább 1</w:t>
      </w:r>
      <w:r w:rsidR="00361300" w:rsidRPr="00012AB3">
        <w:t> </w:t>
      </w:r>
      <w:r w:rsidRPr="00012AB3">
        <w:t>TKI-vel kezelt 3</w:t>
      </w:r>
      <w:r w:rsidR="00361300" w:rsidRPr="00012AB3">
        <w:t>,</w:t>
      </w:r>
      <w:r w:rsidRPr="00012AB3">
        <w:t xml:space="preserve"> Ph– CML-beteget.</w:t>
      </w:r>
    </w:p>
    <w:p w14:paraId="413228AA" w14:textId="5F10C5DD" w:rsidR="00F76EBD" w:rsidRPr="00012AB3" w:rsidRDefault="00F76EBD" w:rsidP="00F76EBD">
      <w:r w:rsidRPr="00012AB3">
        <w:t>A vizsgálat elsődleges hatásossági végpontja az 1</w:t>
      </w:r>
      <w:r w:rsidR="00B3195B" w:rsidRPr="00012AB3">
        <w:t> év</w:t>
      </w:r>
      <w:r w:rsidRPr="00012AB3">
        <w:t>es (52. hét) kumulatív megerősített MCyR volt a korábban 1 vagy 2</w:t>
      </w:r>
      <w:r w:rsidR="00361300" w:rsidRPr="00012AB3">
        <w:t> </w:t>
      </w:r>
      <w:r w:rsidRPr="00012AB3">
        <w:t>TKI-vel kezelt CP Ph+ CML-betegeknél és a korábban 3</w:t>
      </w:r>
      <w:r w:rsidR="00361300" w:rsidRPr="00012AB3">
        <w:t> </w:t>
      </w:r>
      <w:r w:rsidRPr="00012AB3">
        <w:t>TKI-vel kezelt CP Ph+ CML-betegeknél. Az előzetesen bármilyen TKI-kezelést kapott AP és BP Ph+ CML- betegeknél az elsődleges hatásossági végpont az 1</w:t>
      </w:r>
      <w:r w:rsidR="00B3195B" w:rsidRPr="00012AB3">
        <w:t> év</w:t>
      </w:r>
      <w:r w:rsidRPr="00012AB3">
        <w:t>es (52. hét) kumulatív megerősített általános hematológiai válasz (OHR) volt. A Ph+ CP CML-betegeknél az egyéb hatásossági végpontok magukban foglalják a kumulatív citogenetikai és molekuláris választ, a citogenetikai és molekuláris válaszok időtartamát, a kiindulási mutációk válaszait, az AP-be/BP-be való transzformációt, a progressziómentes túlélést és a teljes túlélést. A Ph+ AP/BP-kohorszban az egyéb végpontok közé tartozik a kumulatív citogenetikai és molekuláris válaszarány, a progressziómentes túlélés és a teljes túlélés.</w:t>
      </w:r>
    </w:p>
    <w:p w14:paraId="3C4ECC76" w14:textId="77777777" w:rsidR="00F76EBD" w:rsidRPr="00012AB3" w:rsidRDefault="00F76EBD" w:rsidP="00F76EBD"/>
    <w:p w14:paraId="3606A861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CP CML-betegek</w:t>
      </w:r>
    </w:p>
    <w:p w14:paraId="38765F17" w14:textId="7D41494B" w:rsidR="00F76EBD" w:rsidRPr="00012AB3" w:rsidRDefault="00F76EBD" w:rsidP="00F76EBD">
      <w:r w:rsidRPr="00012AB3">
        <w:t>Az 1</w:t>
      </w:r>
      <w:r w:rsidR="00B3195B" w:rsidRPr="00012AB3">
        <w:t> év</w:t>
      </w:r>
      <w:r w:rsidRPr="00012AB3">
        <w:t>es (52</w:t>
      </w:r>
      <w:r w:rsidR="00361300" w:rsidRPr="00012AB3">
        <w:t> </w:t>
      </w:r>
      <w:r w:rsidRPr="00012AB3">
        <w:t>hét) kumulatív megerősített MCyR-arány (95%-os CI) elsődleges végpont 76,5% (66,9; 84,5) volt az előzetesen 1 vagy 2 TKI-vel kezelt betegeknél, és 62,2% (46,5; 76,2) volt az előzetesen 3 TKI-vel kezelt betegeknél.</w:t>
      </w:r>
    </w:p>
    <w:p w14:paraId="302AC4A2" w14:textId="77777777" w:rsidR="00F76EBD" w:rsidRPr="00012AB3" w:rsidRDefault="00F76EBD" w:rsidP="00F76EBD"/>
    <w:p w14:paraId="73C63511" w14:textId="062821A7" w:rsidR="00F76EBD" w:rsidRPr="00012AB3" w:rsidRDefault="00F76EBD" w:rsidP="00F76EBD">
      <w:r w:rsidRPr="00012AB3">
        <w:t>A korábban 1</w:t>
      </w:r>
      <w:r w:rsidR="00361300" w:rsidRPr="00012AB3">
        <w:t> </w:t>
      </w:r>
      <w:r w:rsidRPr="00012AB3">
        <w:t>TKI-vel (a kezelés időtartamának mediánja 47,5</w:t>
      </w:r>
      <w:r w:rsidR="00361300" w:rsidRPr="00012AB3">
        <w:t> </w:t>
      </w:r>
      <w:r w:rsidRPr="00012AB3">
        <w:t>hónap [tartomány: 0,9</w:t>
      </w:r>
      <w:r w:rsidR="00361300" w:rsidRPr="00012AB3">
        <w:noBreakHyphen/>
      </w:r>
      <w:r w:rsidRPr="00012AB3">
        <w:t>50,1</w:t>
      </w:r>
      <w:r w:rsidR="009A729F" w:rsidRPr="00012AB3">
        <w:t> </w:t>
      </w:r>
      <w:r w:rsidRPr="00012AB3">
        <w:t>hónap], és 60,9% még mindig kezelést kap), a korábban 2</w:t>
      </w:r>
      <w:r w:rsidR="00361300" w:rsidRPr="00012AB3">
        <w:t> </w:t>
      </w:r>
      <w:r w:rsidRPr="00012AB3">
        <w:t>TKI-vel (a kezelés időtartamának mediánja 41,9</w:t>
      </w:r>
      <w:r w:rsidR="009A729F" w:rsidRPr="00012AB3">
        <w:t> </w:t>
      </w:r>
      <w:r w:rsidRPr="00012AB3">
        <w:t>hónap [tartomány: 0,4</w:t>
      </w:r>
      <w:r w:rsidR="00361300" w:rsidRPr="00012AB3">
        <w:noBreakHyphen/>
      </w:r>
      <w:r w:rsidRPr="00012AB3">
        <w:t>48,9</w:t>
      </w:r>
      <w:r w:rsidR="00BE6522" w:rsidRPr="00012AB3">
        <w:t> </w:t>
      </w:r>
      <w:r w:rsidRPr="00012AB3">
        <w:t>hónap], és 45,9% még mindig kezelést kap) és a korábban 3</w:t>
      </w:r>
      <w:r w:rsidR="00361300" w:rsidRPr="00012AB3">
        <w:t> </w:t>
      </w:r>
      <w:r w:rsidRPr="00012AB3">
        <w:t>TKI-vel (a kezelés időtartamának mediánja 20,0 hónap [tartomány: 0,2</w:t>
      </w:r>
      <w:r w:rsidR="00361300" w:rsidRPr="00012AB3">
        <w:noBreakHyphen/>
      </w:r>
      <w:r w:rsidRPr="00012AB3">
        <w:t>48,9</w:t>
      </w:r>
      <w:r w:rsidR="00BE6522" w:rsidRPr="00012AB3">
        <w:t> </w:t>
      </w:r>
      <w:r w:rsidRPr="00012AB3">
        <w:t>hónap], és 38,8% még mindig kezelést kap) kezelt Ph+ CP CML-betegeknek a vizsgálat lezárásakor, legalább 3</w:t>
      </w:r>
      <w:r w:rsidR="00B3195B" w:rsidRPr="00012AB3">
        <w:t> év</w:t>
      </w:r>
      <w:r w:rsidRPr="00012AB3">
        <w:t>es követési időtartam után kapott további hatásossági eredményeit a 1</w:t>
      </w:r>
      <w:r w:rsidR="00B1613D">
        <w:t>1</w:t>
      </w:r>
      <w:r w:rsidRPr="00012AB3">
        <w:t>. táblázat ismerteti.</w:t>
      </w:r>
    </w:p>
    <w:p w14:paraId="15EED28D" w14:textId="77777777" w:rsidR="00F76EBD" w:rsidRPr="00012AB3" w:rsidRDefault="00F76EBD" w:rsidP="00F76EBD"/>
    <w:p w14:paraId="06102AFE" w14:textId="4C9FB798" w:rsidR="00F76EBD" w:rsidRPr="00012AB3" w:rsidRDefault="00F76EBD" w:rsidP="008359CA">
      <w:pPr>
        <w:keepNext/>
        <w:widowControl/>
        <w:rPr>
          <w:b/>
          <w:bCs/>
        </w:rPr>
      </w:pPr>
      <w:r w:rsidRPr="00012AB3">
        <w:rPr>
          <w:b/>
          <w:bCs/>
        </w:rPr>
        <w:lastRenderedPageBreak/>
        <w:t>1</w:t>
      </w:r>
      <w:r w:rsidR="00B1613D">
        <w:rPr>
          <w:b/>
          <w:bCs/>
        </w:rPr>
        <w:t>1</w:t>
      </w:r>
      <w:r w:rsidRPr="00012AB3">
        <w:rPr>
          <w:b/>
          <w:bCs/>
        </w:rPr>
        <w:t>. táblázat – A korábban kezelt, krónikus fázisú Ph+ CML-betegek hatásossági eredményei</w:t>
      </w:r>
    </w:p>
    <w:p w14:paraId="354DF57E" w14:textId="77777777" w:rsidR="00F76EBD" w:rsidRPr="00012AB3" w:rsidRDefault="00F76EBD" w:rsidP="008359CA">
      <w:pPr>
        <w:keepNext/>
        <w:widowControl/>
      </w:pPr>
    </w:p>
    <w:tbl>
      <w:tblPr>
        <w:tblW w:w="9184" w:type="dxa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097"/>
        <w:gridCol w:w="1842"/>
        <w:gridCol w:w="1731"/>
        <w:gridCol w:w="1813"/>
        <w:gridCol w:w="1701"/>
      </w:tblGrid>
      <w:tr w:rsidR="00F76EBD" w:rsidRPr="00012AB3" w14:paraId="31078C70" w14:textId="77777777" w:rsidTr="008C6465">
        <w:trPr>
          <w:trHeight w:val="818"/>
        </w:trPr>
        <w:tc>
          <w:tcPr>
            <w:tcW w:w="2097" w:type="dxa"/>
            <w:tcBorders>
              <w:bottom w:val="single" w:sz="4" w:space="0" w:color="auto"/>
            </w:tcBorders>
          </w:tcPr>
          <w:p w14:paraId="0ACFA47D" w14:textId="77777777" w:rsidR="00F76EBD" w:rsidRPr="00012AB3" w:rsidRDefault="00F76EBD" w:rsidP="00AB35DB">
            <w:pPr>
              <w:keepNext/>
              <w:widowControl/>
              <w:rPr>
                <w:rFonts w:eastAsia="Calibri"/>
                <w:snapToGrid w:val="0"/>
                <w:lang w:eastAsia="zh-CN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AE60E59" w14:textId="77777777" w:rsidR="00F76EBD" w:rsidRPr="00012AB3" w:rsidRDefault="00F76EBD" w:rsidP="00AB35DB">
            <w:pPr>
              <w:keepNext/>
              <w:widowControl/>
              <w:rPr>
                <w:rFonts w:eastAsia="Calibri"/>
                <w:b/>
                <w:snapToGrid w:val="0"/>
                <w:lang w:eastAsia="zh-CN"/>
              </w:rPr>
            </w:pPr>
            <w:r w:rsidRPr="00012AB3">
              <w:rPr>
                <w:rFonts w:eastAsia="Calibri"/>
                <w:b/>
                <w:snapToGrid w:val="0"/>
                <w:lang w:eastAsia="zh-CN"/>
              </w:rPr>
              <w:t>Ph+ CP CML</w:t>
            </w:r>
          </w:p>
          <w:p w14:paraId="46C15C5A" w14:textId="77777777" w:rsidR="00F76EBD" w:rsidRPr="00012AB3" w:rsidRDefault="00F76EBD" w:rsidP="00AB35DB">
            <w:pPr>
              <w:keepNext/>
              <w:widowControl/>
              <w:rPr>
                <w:rFonts w:eastAsia="Calibri"/>
                <w:b/>
                <w:snapToGrid w:val="0"/>
                <w:lang w:eastAsia="zh-CN"/>
              </w:rPr>
            </w:pPr>
            <w:r w:rsidRPr="00012AB3">
              <w:rPr>
                <w:rFonts w:eastAsia="Calibri"/>
                <w:b/>
                <w:snapToGrid w:val="0"/>
                <w:lang w:eastAsia="zh-CN"/>
              </w:rPr>
              <w:t>korábban 1 TKI-vel kezelt</w:t>
            </w:r>
          </w:p>
        </w:tc>
        <w:tc>
          <w:tcPr>
            <w:tcW w:w="1731" w:type="dxa"/>
            <w:tcBorders>
              <w:bottom w:val="single" w:sz="4" w:space="0" w:color="auto"/>
            </w:tcBorders>
          </w:tcPr>
          <w:p w14:paraId="0300B161" w14:textId="77777777" w:rsidR="00F76EBD" w:rsidRPr="00012AB3" w:rsidRDefault="00F76EBD" w:rsidP="00AB35DB">
            <w:pPr>
              <w:keepNext/>
              <w:widowControl/>
              <w:rPr>
                <w:rFonts w:eastAsia="Calibri"/>
                <w:b/>
                <w:snapToGrid w:val="0"/>
                <w:lang w:eastAsia="zh-CN"/>
              </w:rPr>
            </w:pPr>
            <w:r w:rsidRPr="00012AB3">
              <w:rPr>
                <w:rFonts w:eastAsia="Calibri"/>
                <w:b/>
                <w:snapToGrid w:val="0"/>
                <w:lang w:eastAsia="zh-CN"/>
              </w:rPr>
              <w:t>Ph+ CP CML</w:t>
            </w:r>
          </w:p>
          <w:p w14:paraId="4CA1910E" w14:textId="77777777" w:rsidR="00F76EBD" w:rsidRPr="00012AB3" w:rsidRDefault="00F76EBD" w:rsidP="00AB35DB">
            <w:pPr>
              <w:keepNext/>
              <w:widowControl/>
              <w:rPr>
                <w:rFonts w:eastAsia="Calibri"/>
                <w:b/>
                <w:snapToGrid w:val="0"/>
                <w:lang w:eastAsia="zh-CN"/>
              </w:rPr>
            </w:pPr>
            <w:r w:rsidRPr="00012AB3">
              <w:rPr>
                <w:rFonts w:eastAsia="Calibri"/>
                <w:b/>
                <w:snapToGrid w:val="0"/>
                <w:lang w:eastAsia="zh-CN"/>
              </w:rPr>
              <w:t>korábban 2 TKI-vel kezelt</w:t>
            </w:r>
          </w:p>
        </w:tc>
        <w:tc>
          <w:tcPr>
            <w:tcW w:w="1813" w:type="dxa"/>
            <w:tcBorders>
              <w:bottom w:val="single" w:sz="4" w:space="0" w:color="auto"/>
            </w:tcBorders>
          </w:tcPr>
          <w:p w14:paraId="6D46B67A" w14:textId="77777777" w:rsidR="00F76EBD" w:rsidRPr="00012AB3" w:rsidRDefault="00F76EBD" w:rsidP="00AB35DB">
            <w:pPr>
              <w:keepNext/>
              <w:widowControl/>
              <w:rPr>
                <w:rFonts w:eastAsia="Calibri"/>
                <w:b/>
                <w:snapToGrid w:val="0"/>
                <w:lang w:eastAsia="zh-CN"/>
              </w:rPr>
            </w:pPr>
            <w:r w:rsidRPr="00012AB3">
              <w:rPr>
                <w:rFonts w:eastAsia="Calibri"/>
                <w:b/>
                <w:snapToGrid w:val="0"/>
                <w:lang w:eastAsia="zh-CN"/>
              </w:rPr>
              <w:t>Ph+ CP CML</w:t>
            </w:r>
          </w:p>
          <w:p w14:paraId="4CD368D8" w14:textId="77777777" w:rsidR="00F76EBD" w:rsidRPr="00012AB3" w:rsidRDefault="00F76EBD" w:rsidP="00AB35DB">
            <w:pPr>
              <w:keepNext/>
              <w:widowControl/>
              <w:rPr>
                <w:rFonts w:eastAsia="Calibri"/>
                <w:b/>
                <w:snapToGrid w:val="0"/>
                <w:lang w:eastAsia="zh-CN"/>
              </w:rPr>
            </w:pPr>
            <w:r w:rsidRPr="00012AB3">
              <w:rPr>
                <w:rFonts w:eastAsia="Calibri"/>
                <w:b/>
                <w:snapToGrid w:val="0"/>
                <w:lang w:eastAsia="zh-CN"/>
              </w:rPr>
              <w:t>korábban 3 TKI-vel kezelt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56A107E" w14:textId="579FAE3F" w:rsidR="00F76EBD" w:rsidRPr="00012AB3" w:rsidRDefault="00F76EBD" w:rsidP="00AB35DB">
            <w:pPr>
              <w:keepNext/>
              <w:widowControl/>
              <w:rPr>
                <w:rFonts w:eastAsia="Calibri"/>
                <w:b/>
                <w:snapToGrid w:val="0"/>
                <w:lang w:eastAsia="zh-CN"/>
              </w:rPr>
            </w:pPr>
            <w:bookmarkStart w:id="0" w:name="_Hlk69490162"/>
            <w:r w:rsidRPr="00012AB3">
              <w:rPr>
                <w:rFonts w:eastAsia="Calibri"/>
                <w:b/>
                <w:snapToGrid w:val="0"/>
                <w:lang w:eastAsia="zh-CN"/>
              </w:rPr>
              <w:t>Teljes Ph+</w:t>
            </w:r>
            <w:r w:rsidR="00624945">
              <w:rPr>
                <w:rFonts w:eastAsia="Calibri"/>
                <w:b/>
                <w:snapToGrid w:val="0"/>
                <w:lang w:eastAsia="zh-CN"/>
              </w:rPr>
              <w:t> </w:t>
            </w:r>
            <w:r w:rsidRPr="00012AB3">
              <w:rPr>
                <w:rFonts w:eastAsia="Calibri"/>
                <w:b/>
                <w:snapToGrid w:val="0"/>
                <w:lang w:eastAsia="zh-CN"/>
              </w:rPr>
              <w:t xml:space="preserve">CP CML </w:t>
            </w:r>
            <w:bookmarkEnd w:id="0"/>
            <w:r w:rsidRPr="00012AB3">
              <w:rPr>
                <w:rFonts w:eastAsia="Calibri"/>
                <w:b/>
                <w:snapToGrid w:val="0"/>
                <w:lang w:eastAsia="zh-CN"/>
              </w:rPr>
              <w:t>kohorsz</w:t>
            </w:r>
          </w:p>
        </w:tc>
      </w:tr>
      <w:tr w:rsidR="00F76EBD" w:rsidRPr="00012AB3" w14:paraId="05747C5B" w14:textId="77777777" w:rsidTr="008C6465">
        <w:trPr>
          <w:trHeight w:val="338"/>
        </w:trPr>
        <w:tc>
          <w:tcPr>
            <w:tcW w:w="2097" w:type="dxa"/>
            <w:tcBorders>
              <w:bottom w:val="nil"/>
            </w:tcBorders>
          </w:tcPr>
          <w:p w14:paraId="09A3764A" w14:textId="77777777" w:rsidR="00F76EBD" w:rsidRPr="00012AB3" w:rsidRDefault="00F76EBD" w:rsidP="00AB35DB">
            <w:pPr>
              <w:keepNext/>
              <w:widowControl/>
              <w:rPr>
                <w:rFonts w:eastAsia="Calibri"/>
                <w:b/>
                <w:bCs/>
                <w:snapToGrid w:val="0"/>
                <w:lang w:eastAsia="zh-CN"/>
              </w:rPr>
            </w:pP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Kumulatív megerősített</w:t>
            </w:r>
          </w:p>
        </w:tc>
        <w:tc>
          <w:tcPr>
            <w:tcW w:w="1842" w:type="dxa"/>
            <w:tcBorders>
              <w:bottom w:val="nil"/>
            </w:tcBorders>
          </w:tcPr>
          <w:p w14:paraId="5EFDA0F0" w14:textId="77777777" w:rsidR="00F76EBD" w:rsidRPr="00012AB3" w:rsidRDefault="00F76EBD" w:rsidP="00AB35DB">
            <w:pPr>
              <w:keepNext/>
              <w:widowControl/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N = 43</w:t>
            </w:r>
          </w:p>
        </w:tc>
        <w:tc>
          <w:tcPr>
            <w:tcW w:w="1731" w:type="dxa"/>
            <w:tcBorders>
              <w:bottom w:val="nil"/>
            </w:tcBorders>
          </w:tcPr>
          <w:p w14:paraId="43140FE6" w14:textId="77777777" w:rsidR="00F76EBD" w:rsidRPr="00012AB3" w:rsidRDefault="00F76EBD" w:rsidP="00AB35DB">
            <w:pPr>
              <w:keepNext/>
              <w:widowControl/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N = 55</w:t>
            </w:r>
          </w:p>
        </w:tc>
        <w:tc>
          <w:tcPr>
            <w:tcW w:w="1813" w:type="dxa"/>
            <w:tcBorders>
              <w:bottom w:val="nil"/>
            </w:tcBorders>
          </w:tcPr>
          <w:p w14:paraId="73B2B5EE" w14:textId="77777777" w:rsidR="00F76EBD" w:rsidRPr="00012AB3" w:rsidRDefault="00F76EBD" w:rsidP="00AB35DB">
            <w:pPr>
              <w:keepNext/>
              <w:widowControl/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N = 45</w:t>
            </w:r>
          </w:p>
        </w:tc>
        <w:tc>
          <w:tcPr>
            <w:tcW w:w="1701" w:type="dxa"/>
            <w:tcBorders>
              <w:bottom w:val="nil"/>
            </w:tcBorders>
          </w:tcPr>
          <w:p w14:paraId="29FA6153" w14:textId="77777777" w:rsidR="00F76EBD" w:rsidRPr="00012AB3" w:rsidRDefault="00F76EBD" w:rsidP="00AB35DB">
            <w:pPr>
              <w:keepNext/>
              <w:widowControl/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N = 143</w:t>
            </w:r>
          </w:p>
        </w:tc>
      </w:tr>
      <w:tr w:rsidR="00F76EBD" w:rsidRPr="00012AB3" w14:paraId="2656011F" w14:textId="77777777" w:rsidTr="008C6465">
        <w:trPr>
          <w:trHeight w:val="336"/>
        </w:trPr>
        <w:tc>
          <w:tcPr>
            <w:tcW w:w="2097" w:type="dxa"/>
            <w:tcBorders>
              <w:top w:val="nil"/>
              <w:bottom w:val="single" w:sz="4" w:space="0" w:color="auto"/>
            </w:tcBorders>
          </w:tcPr>
          <w:p w14:paraId="60D3624F" w14:textId="454664BF" w:rsidR="00F76EBD" w:rsidRPr="00012AB3" w:rsidRDefault="00F76EBD" w:rsidP="00F76EBD">
            <w:pPr>
              <w:rPr>
                <w:rFonts w:eastAsia="Calibri"/>
                <w:b/>
                <w:bCs/>
                <w:snapToGrid w:val="0"/>
                <w:lang w:eastAsia="zh-CN"/>
              </w:rPr>
            </w:pP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1</w:t>
            </w:r>
            <w:r w:rsidR="00B3195B" w:rsidRPr="00012AB3">
              <w:rPr>
                <w:rFonts w:eastAsia="Calibri"/>
                <w:b/>
                <w:bCs/>
                <w:snapToGrid w:val="0"/>
                <w:lang w:eastAsia="zh-CN"/>
              </w:rPr>
              <w:t> év</w:t>
            </w: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es MCyR</w:t>
            </w:r>
            <w:r w:rsidRPr="00012AB3">
              <w:rPr>
                <w:rFonts w:eastAsia="Calibri"/>
                <w:b/>
                <w:bCs/>
                <w:snapToGrid w:val="0"/>
                <w:vertAlign w:val="superscript"/>
                <w:lang w:eastAsia="zh-CN"/>
              </w:rPr>
              <w:t>a</w:t>
            </w: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, % (95%-os CI)</w:t>
            </w: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286F53D5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83,7 (69,3; 93,2)</w:t>
            </w:r>
          </w:p>
        </w:tc>
        <w:tc>
          <w:tcPr>
            <w:tcW w:w="1731" w:type="dxa"/>
            <w:tcBorders>
              <w:top w:val="nil"/>
              <w:bottom w:val="single" w:sz="4" w:space="0" w:color="auto"/>
            </w:tcBorders>
          </w:tcPr>
          <w:p w14:paraId="51EFD1C4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70,9 (57,1; 82,4)</w:t>
            </w:r>
          </w:p>
        </w:tc>
        <w:tc>
          <w:tcPr>
            <w:tcW w:w="1813" w:type="dxa"/>
            <w:tcBorders>
              <w:top w:val="nil"/>
              <w:bottom w:val="single" w:sz="4" w:space="0" w:color="auto"/>
            </w:tcBorders>
          </w:tcPr>
          <w:p w14:paraId="784F3FAA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62,2 (46,5; 76,2)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34A5971" w14:textId="77777777" w:rsidR="00F76EBD" w:rsidRPr="00012AB3" w:rsidRDefault="00F76EBD" w:rsidP="008C6465">
            <w:pPr>
              <w:ind w:hanging="116"/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72,0 (63,9; 79,2)</w:t>
            </w:r>
          </w:p>
        </w:tc>
      </w:tr>
      <w:tr w:rsidR="00F76EBD" w:rsidRPr="00012AB3" w14:paraId="7AD8F832" w14:textId="77777777" w:rsidTr="008C6465">
        <w:trPr>
          <w:trHeight w:val="338"/>
        </w:trPr>
        <w:tc>
          <w:tcPr>
            <w:tcW w:w="2097" w:type="dxa"/>
            <w:tcBorders>
              <w:bottom w:val="nil"/>
            </w:tcBorders>
          </w:tcPr>
          <w:p w14:paraId="4C75B729" w14:textId="77777777" w:rsidR="00F76EBD" w:rsidRPr="00012AB3" w:rsidRDefault="00F76EBD" w:rsidP="00F76EBD">
            <w:pPr>
              <w:rPr>
                <w:rFonts w:eastAsia="Calibri"/>
                <w:b/>
                <w:bCs/>
                <w:lang w:eastAsia="en-GB"/>
              </w:rPr>
            </w:pPr>
            <w:r w:rsidRPr="00012AB3">
              <w:rPr>
                <w:rFonts w:eastAsia="Calibri"/>
                <w:b/>
                <w:bCs/>
                <w:lang w:eastAsia="en-GB"/>
              </w:rPr>
              <w:t>Kumulatív citogenetikai válasz</w:t>
            </w:r>
            <w:r w:rsidRPr="00012AB3">
              <w:rPr>
                <w:rFonts w:eastAsia="Calibri"/>
                <w:b/>
                <w:bCs/>
                <w:vertAlign w:val="superscript"/>
                <w:lang w:eastAsia="en-GB"/>
              </w:rPr>
              <w:t>a,b</w:t>
            </w:r>
          </w:p>
        </w:tc>
        <w:tc>
          <w:tcPr>
            <w:tcW w:w="1842" w:type="dxa"/>
            <w:tcBorders>
              <w:bottom w:val="nil"/>
            </w:tcBorders>
          </w:tcPr>
          <w:p w14:paraId="5B0082E0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N = 43</w:t>
            </w:r>
          </w:p>
        </w:tc>
        <w:tc>
          <w:tcPr>
            <w:tcW w:w="1731" w:type="dxa"/>
            <w:tcBorders>
              <w:bottom w:val="nil"/>
            </w:tcBorders>
          </w:tcPr>
          <w:p w14:paraId="3DA9A331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N = 55</w:t>
            </w:r>
          </w:p>
        </w:tc>
        <w:tc>
          <w:tcPr>
            <w:tcW w:w="1813" w:type="dxa"/>
            <w:tcBorders>
              <w:bottom w:val="nil"/>
            </w:tcBorders>
          </w:tcPr>
          <w:p w14:paraId="2FE66425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N = 45</w:t>
            </w:r>
          </w:p>
        </w:tc>
        <w:tc>
          <w:tcPr>
            <w:tcW w:w="1701" w:type="dxa"/>
            <w:tcBorders>
              <w:bottom w:val="nil"/>
            </w:tcBorders>
          </w:tcPr>
          <w:p w14:paraId="349CB503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N = 143</w:t>
            </w:r>
          </w:p>
        </w:tc>
      </w:tr>
      <w:tr w:rsidR="00F76EBD" w:rsidRPr="00012AB3" w14:paraId="00C767E7" w14:textId="77777777" w:rsidTr="008C6465">
        <w:trPr>
          <w:trHeight w:val="336"/>
        </w:trPr>
        <w:tc>
          <w:tcPr>
            <w:tcW w:w="2097" w:type="dxa"/>
            <w:tcBorders>
              <w:top w:val="nil"/>
              <w:bottom w:val="nil"/>
            </w:tcBorders>
          </w:tcPr>
          <w:p w14:paraId="70B69AA2" w14:textId="289F91EC" w:rsidR="00F76EBD" w:rsidRPr="00012AB3" w:rsidRDefault="00F76EBD" w:rsidP="00F76EBD">
            <w:pPr>
              <w:rPr>
                <w:rFonts w:eastAsia="Calibri"/>
                <w:b/>
                <w:bCs/>
                <w:lang w:eastAsia="en-GB"/>
              </w:rPr>
            </w:pPr>
            <w:r w:rsidRPr="00012AB3">
              <w:rPr>
                <w:rFonts w:eastAsia="Calibri"/>
                <w:b/>
                <w:bCs/>
                <w:lang w:eastAsia="en-GB"/>
              </w:rPr>
              <w:t>MCyR, % (95%-os</w:t>
            </w:r>
            <w:r w:rsidR="008C6465" w:rsidRPr="00012AB3">
              <w:rPr>
                <w:rFonts w:eastAsia="Calibri"/>
                <w:b/>
                <w:bCs/>
                <w:lang w:eastAsia="en-GB"/>
              </w:rPr>
              <w:t xml:space="preserve"> </w:t>
            </w:r>
            <w:r w:rsidRPr="00012AB3">
              <w:rPr>
                <w:rFonts w:eastAsia="Calibri"/>
                <w:b/>
                <w:bCs/>
                <w:lang w:eastAsia="en-GB"/>
              </w:rPr>
              <w:t>CI)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28573E73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88,4 (74,9; 96,1)</w:t>
            </w:r>
          </w:p>
        </w:tc>
        <w:tc>
          <w:tcPr>
            <w:tcW w:w="1731" w:type="dxa"/>
            <w:tcBorders>
              <w:top w:val="nil"/>
              <w:bottom w:val="nil"/>
            </w:tcBorders>
          </w:tcPr>
          <w:p w14:paraId="36039686" w14:textId="77777777" w:rsidR="00F76EBD" w:rsidRPr="00012AB3" w:rsidRDefault="00F76EBD" w:rsidP="005636A7">
            <w:pPr>
              <w:ind w:left="-111"/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85,5 (73,3; 93,5)</w:t>
            </w:r>
          </w:p>
        </w:tc>
        <w:tc>
          <w:tcPr>
            <w:tcW w:w="1813" w:type="dxa"/>
            <w:tcBorders>
              <w:top w:val="nil"/>
              <w:bottom w:val="nil"/>
            </w:tcBorders>
          </w:tcPr>
          <w:p w14:paraId="42B256DD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77,8 (62,9; 88,8)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EBB415D" w14:textId="77777777" w:rsidR="00F76EBD" w:rsidRPr="00012AB3" w:rsidRDefault="00F76EBD" w:rsidP="008C6465">
            <w:pPr>
              <w:ind w:hanging="116"/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83,9 (76,9; 89,5)</w:t>
            </w:r>
          </w:p>
        </w:tc>
      </w:tr>
      <w:tr w:rsidR="00F76EBD" w:rsidRPr="00012AB3" w14:paraId="3C1CCF77" w14:textId="77777777" w:rsidTr="008C6465">
        <w:trPr>
          <w:trHeight w:val="336"/>
        </w:trPr>
        <w:tc>
          <w:tcPr>
            <w:tcW w:w="2097" w:type="dxa"/>
            <w:tcBorders>
              <w:top w:val="nil"/>
              <w:bottom w:val="single" w:sz="4" w:space="0" w:color="auto"/>
            </w:tcBorders>
          </w:tcPr>
          <w:p w14:paraId="7CE9B798" w14:textId="60C91E0A" w:rsidR="00F76EBD" w:rsidRPr="00012AB3" w:rsidRDefault="00F76EBD" w:rsidP="00F76EBD">
            <w:pPr>
              <w:rPr>
                <w:rFonts w:eastAsia="Calibri"/>
                <w:b/>
                <w:bCs/>
                <w:snapToGrid w:val="0"/>
                <w:lang w:eastAsia="zh-CN"/>
              </w:rPr>
            </w:pP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CCyR, % (95%-os</w:t>
            </w:r>
            <w:r w:rsidR="005636A7" w:rsidRPr="00012AB3">
              <w:rPr>
                <w:rFonts w:eastAsia="Calibri"/>
                <w:b/>
                <w:bCs/>
                <w:snapToGrid w:val="0"/>
                <w:lang w:eastAsia="zh-CN"/>
              </w:rPr>
              <w:t xml:space="preserve"> </w:t>
            </w: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CI)</w:t>
            </w: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2D3548A5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86,0 (72,1; 94,7)</w:t>
            </w:r>
          </w:p>
        </w:tc>
        <w:tc>
          <w:tcPr>
            <w:tcW w:w="1731" w:type="dxa"/>
            <w:tcBorders>
              <w:top w:val="nil"/>
              <w:bottom w:val="single" w:sz="4" w:space="0" w:color="auto"/>
            </w:tcBorders>
          </w:tcPr>
          <w:p w14:paraId="70309BB5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83,6 (71,2; 92,2)</w:t>
            </w:r>
          </w:p>
        </w:tc>
        <w:tc>
          <w:tcPr>
            <w:tcW w:w="1813" w:type="dxa"/>
            <w:tcBorders>
              <w:top w:val="nil"/>
              <w:bottom w:val="single" w:sz="4" w:space="0" w:color="auto"/>
            </w:tcBorders>
          </w:tcPr>
          <w:p w14:paraId="13D270AF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73,3 (58,1; 85,4)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0B399BDB" w14:textId="77777777" w:rsidR="00F76EBD" w:rsidRPr="00012AB3" w:rsidRDefault="00F76EBD" w:rsidP="008C6465">
            <w:pPr>
              <w:ind w:hanging="116"/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81,1 (73,7; 87,2)</w:t>
            </w:r>
          </w:p>
        </w:tc>
      </w:tr>
      <w:tr w:rsidR="005636A7" w:rsidRPr="00012AB3" w14:paraId="77AC0371" w14:textId="77777777" w:rsidTr="008C6465">
        <w:trPr>
          <w:trHeight w:val="324"/>
        </w:trPr>
        <w:tc>
          <w:tcPr>
            <w:tcW w:w="2097" w:type="dxa"/>
            <w:vMerge w:val="restart"/>
          </w:tcPr>
          <w:p w14:paraId="71B59B79" w14:textId="77777777" w:rsidR="005636A7" w:rsidRPr="00012AB3" w:rsidRDefault="005636A7" w:rsidP="00F76EBD">
            <w:pPr>
              <w:rPr>
                <w:rFonts w:eastAsia="Calibri"/>
                <w:b/>
                <w:bCs/>
                <w:lang w:eastAsia="en-GB"/>
              </w:rPr>
            </w:pPr>
            <w:r w:rsidRPr="00012AB3">
              <w:rPr>
                <w:rFonts w:eastAsia="Calibri"/>
                <w:b/>
                <w:bCs/>
                <w:lang w:eastAsia="en-GB"/>
              </w:rPr>
              <w:t>Kumulatív molekuláris válasz</w:t>
            </w:r>
            <w:r w:rsidRPr="00012AB3">
              <w:rPr>
                <w:rFonts w:eastAsia="Calibri"/>
                <w:b/>
                <w:bCs/>
                <w:vertAlign w:val="superscript"/>
                <w:lang w:eastAsia="en-GB"/>
              </w:rPr>
              <w:t>a,b</w:t>
            </w:r>
          </w:p>
          <w:p w14:paraId="5F1A7055" w14:textId="1F2E1E59" w:rsidR="005636A7" w:rsidRPr="00012AB3" w:rsidRDefault="005636A7" w:rsidP="00F76EBD">
            <w:pPr>
              <w:rPr>
                <w:rFonts w:eastAsia="Calibri"/>
                <w:b/>
                <w:bCs/>
                <w:lang w:eastAsia="en-GB"/>
              </w:rPr>
            </w:pPr>
            <w:r w:rsidRPr="00012AB3">
              <w:rPr>
                <w:rFonts w:eastAsia="Calibri"/>
                <w:b/>
                <w:bCs/>
                <w:lang w:eastAsia="en-GB"/>
              </w:rPr>
              <w:t>MMR, % (95%-os</w:t>
            </w:r>
            <w:r w:rsidR="008C6465" w:rsidRPr="00012AB3">
              <w:rPr>
                <w:rFonts w:eastAsia="Calibri"/>
                <w:b/>
                <w:bCs/>
                <w:lang w:eastAsia="en-GB"/>
              </w:rPr>
              <w:t xml:space="preserve"> </w:t>
            </w:r>
            <w:r w:rsidRPr="00012AB3">
              <w:rPr>
                <w:rFonts w:eastAsia="Calibri"/>
                <w:b/>
                <w:bCs/>
                <w:lang w:eastAsia="en-GB"/>
              </w:rPr>
              <w:t>CI)</w:t>
            </w:r>
          </w:p>
          <w:p w14:paraId="145464FE" w14:textId="3EDBF5A0" w:rsidR="005636A7" w:rsidRPr="00012AB3" w:rsidRDefault="005636A7" w:rsidP="00F76EBD">
            <w:pPr>
              <w:rPr>
                <w:rFonts w:eastAsia="Calibri"/>
                <w:b/>
                <w:bCs/>
                <w:lang w:eastAsia="en-GB"/>
              </w:rPr>
            </w:pPr>
            <w:r w:rsidRPr="00012AB3">
              <w:rPr>
                <w:rFonts w:eastAsia="Calibri"/>
                <w:b/>
                <w:bCs/>
                <w:lang w:eastAsia="en-GB"/>
              </w:rPr>
              <w:t>MR</w:t>
            </w:r>
            <w:r w:rsidRPr="00012AB3">
              <w:rPr>
                <w:rFonts w:eastAsia="Calibri"/>
                <w:b/>
                <w:bCs/>
                <w:vertAlign w:val="superscript"/>
                <w:lang w:eastAsia="en-GB"/>
              </w:rPr>
              <w:t>4</w:t>
            </w:r>
            <w:r w:rsidRPr="00012AB3">
              <w:rPr>
                <w:rFonts w:eastAsia="Calibri"/>
                <w:b/>
                <w:bCs/>
                <w:lang w:eastAsia="en-GB"/>
              </w:rPr>
              <w:t>, % (95%-os</w:t>
            </w:r>
            <w:r w:rsidR="008C6465" w:rsidRPr="00012AB3">
              <w:rPr>
                <w:rFonts w:eastAsia="Calibri"/>
                <w:b/>
                <w:bCs/>
                <w:lang w:eastAsia="en-GB"/>
              </w:rPr>
              <w:t xml:space="preserve"> </w:t>
            </w:r>
            <w:r w:rsidRPr="00012AB3">
              <w:rPr>
                <w:rFonts w:eastAsia="Calibri"/>
                <w:b/>
                <w:bCs/>
                <w:lang w:eastAsia="en-GB"/>
              </w:rPr>
              <w:t>CI)</w:t>
            </w:r>
          </w:p>
          <w:p w14:paraId="384FD6D5" w14:textId="761D348F" w:rsidR="005636A7" w:rsidRPr="00012AB3" w:rsidRDefault="005636A7" w:rsidP="00F76EBD">
            <w:pPr>
              <w:rPr>
                <w:rFonts w:eastAsia="Calibri"/>
                <w:b/>
                <w:bCs/>
                <w:lang w:eastAsia="en-GB"/>
              </w:rPr>
            </w:pP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MR</w:t>
            </w:r>
            <w:r w:rsidRPr="00012AB3">
              <w:rPr>
                <w:rFonts w:eastAsia="Calibri"/>
                <w:b/>
                <w:bCs/>
                <w:snapToGrid w:val="0"/>
                <w:vertAlign w:val="superscript"/>
                <w:lang w:eastAsia="zh-CN"/>
              </w:rPr>
              <w:t>4,5</w:t>
            </w: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, % (95%-os</w:t>
            </w:r>
            <w:r w:rsidR="008C6465" w:rsidRPr="00012AB3">
              <w:rPr>
                <w:rFonts w:eastAsia="Calibri"/>
                <w:b/>
                <w:bCs/>
                <w:snapToGrid w:val="0"/>
                <w:lang w:eastAsia="zh-CN"/>
              </w:rPr>
              <w:t xml:space="preserve"> </w:t>
            </w: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CI)</w:t>
            </w:r>
          </w:p>
        </w:tc>
        <w:tc>
          <w:tcPr>
            <w:tcW w:w="1842" w:type="dxa"/>
            <w:tcBorders>
              <w:bottom w:val="nil"/>
            </w:tcBorders>
          </w:tcPr>
          <w:p w14:paraId="69F1719C" w14:textId="77777777" w:rsidR="005636A7" w:rsidRPr="00012AB3" w:rsidRDefault="005636A7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N = 46</w:t>
            </w:r>
          </w:p>
        </w:tc>
        <w:tc>
          <w:tcPr>
            <w:tcW w:w="1731" w:type="dxa"/>
            <w:tcBorders>
              <w:bottom w:val="nil"/>
            </w:tcBorders>
          </w:tcPr>
          <w:p w14:paraId="6EA04B68" w14:textId="77777777" w:rsidR="005636A7" w:rsidRPr="00012AB3" w:rsidRDefault="005636A7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N = 55</w:t>
            </w:r>
          </w:p>
        </w:tc>
        <w:tc>
          <w:tcPr>
            <w:tcW w:w="1813" w:type="dxa"/>
            <w:tcBorders>
              <w:bottom w:val="nil"/>
            </w:tcBorders>
          </w:tcPr>
          <w:p w14:paraId="1679B78A" w14:textId="77777777" w:rsidR="005636A7" w:rsidRPr="00012AB3" w:rsidRDefault="005636A7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N = 48</w:t>
            </w:r>
          </w:p>
        </w:tc>
        <w:tc>
          <w:tcPr>
            <w:tcW w:w="1701" w:type="dxa"/>
            <w:tcBorders>
              <w:bottom w:val="nil"/>
            </w:tcBorders>
          </w:tcPr>
          <w:p w14:paraId="5682EC31" w14:textId="77777777" w:rsidR="005636A7" w:rsidRPr="00012AB3" w:rsidRDefault="005636A7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N = 149</w:t>
            </w:r>
          </w:p>
        </w:tc>
      </w:tr>
      <w:tr w:rsidR="005636A7" w:rsidRPr="00012AB3" w14:paraId="221DC194" w14:textId="77777777" w:rsidTr="008C6465">
        <w:trPr>
          <w:trHeight w:val="323"/>
        </w:trPr>
        <w:tc>
          <w:tcPr>
            <w:tcW w:w="2097" w:type="dxa"/>
            <w:vMerge/>
          </w:tcPr>
          <w:p w14:paraId="1D0CF89E" w14:textId="1DFC437C" w:rsidR="005636A7" w:rsidRPr="00012AB3" w:rsidRDefault="005636A7" w:rsidP="00F76EBD">
            <w:pPr>
              <w:rPr>
                <w:rFonts w:eastAsia="Calibri"/>
                <w:b/>
                <w:bCs/>
                <w:lang w:eastAsia="en-GB"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00EE0937" w14:textId="77777777" w:rsidR="008C6465" w:rsidRPr="00012AB3" w:rsidRDefault="008C6465" w:rsidP="005636A7">
            <w:pPr>
              <w:jc w:val="center"/>
              <w:rPr>
                <w:rFonts w:eastAsia="Calibri"/>
                <w:lang w:eastAsia="en-GB"/>
              </w:rPr>
            </w:pPr>
          </w:p>
          <w:p w14:paraId="3BB0DC30" w14:textId="77777777" w:rsidR="008C6465" w:rsidRPr="00012AB3" w:rsidRDefault="008C6465" w:rsidP="005636A7">
            <w:pPr>
              <w:jc w:val="center"/>
              <w:rPr>
                <w:rFonts w:eastAsia="Calibri"/>
                <w:lang w:eastAsia="en-GB"/>
              </w:rPr>
            </w:pPr>
          </w:p>
          <w:p w14:paraId="15AA94E6" w14:textId="46E43422" w:rsidR="005636A7" w:rsidRPr="00012AB3" w:rsidRDefault="005636A7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82,6 (68,6; 92,2)</w:t>
            </w:r>
          </w:p>
        </w:tc>
        <w:tc>
          <w:tcPr>
            <w:tcW w:w="1731" w:type="dxa"/>
            <w:tcBorders>
              <w:top w:val="nil"/>
              <w:bottom w:val="nil"/>
            </w:tcBorders>
          </w:tcPr>
          <w:p w14:paraId="7D16C9CF" w14:textId="77777777" w:rsidR="008C6465" w:rsidRPr="00012AB3" w:rsidRDefault="008C6465" w:rsidP="005636A7">
            <w:pPr>
              <w:jc w:val="center"/>
              <w:rPr>
                <w:rFonts w:eastAsia="Calibri"/>
                <w:lang w:eastAsia="en-GB"/>
              </w:rPr>
            </w:pPr>
          </w:p>
          <w:p w14:paraId="03602053" w14:textId="77777777" w:rsidR="008C6465" w:rsidRPr="00012AB3" w:rsidRDefault="008C6465" w:rsidP="005636A7">
            <w:pPr>
              <w:jc w:val="center"/>
              <w:rPr>
                <w:rFonts w:eastAsia="Calibri"/>
                <w:lang w:eastAsia="en-GB"/>
              </w:rPr>
            </w:pPr>
          </w:p>
          <w:p w14:paraId="4C1F0AAE" w14:textId="6E490C0C" w:rsidR="005636A7" w:rsidRPr="00012AB3" w:rsidRDefault="005636A7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76,4 (63,0; 86,8)</w:t>
            </w:r>
          </w:p>
        </w:tc>
        <w:tc>
          <w:tcPr>
            <w:tcW w:w="1813" w:type="dxa"/>
            <w:tcBorders>
              <w:top w:val="nil"/>
              <w:bottom w:val="nil"/>
            </w:tcBorders>
          </w:tcPr>
          <w:p w14:paraId="70F94844" w14:textId="77777777" w:rsidR="008C6465" w:rsidRPr="00012AB3" w:rsidRDefault="008C6465" w:rsidP="005636A7">
            <w:pPr>
              <w:jc w:val="center"/>
              <w:rPr>
                <w:rFonts w:eastAsia="Calibri"/>
                <w:lang w:eastAsia="en-GB"/>
              </w:rPr>
            </w:pPr>
          </w:p>
          <w:p w14:paraId="5A022993" w14:textId="77777777" w:rsidR="008C6465" w:rsidRPr="00012AB3" w:rsidRDefault="008C6465" w:rsidP="005636A7">
            <w:pPr>
              <w:jc w:val="center"/>
              <w:rPr>
                <w:rFonts w:eastAsia="Calibri"/>
                <w:lang w:eastAsia="en-GB"/>
              </w:rPr>
            </w:pPr>
          </w:p>
          <w:p w14:paraId="5DE987DB" w14:textId="26565B88" w:rsidR="005636A7" w:rsidRPr="00012AB3" w:rsidRDefault="005636A7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56,3 (41,2; 70,5)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2860303" w14:textId="77777777" w:rsidR="008C6465" w:rsidRPr="00012AB3" w:rsidRDefault="008C6465" w:rsidP="008C6465">
            <w:pPr>
              <w:ind w:hanging="116"/>
              <w:jc w:val="center"/>
              <w:rPr>
                <w:rFonts w:eastAsia="Calibri"/>
                <w:lang w:eastAsia="en-GB"/>
              </w:rPr>
            </w:pPr>
          </w:p>
          <w:p w14:paraId="0D837841" w14:textId="77777777" w:rsidR="008C6465" w:rsidRPr="00012AB3" w:rsidRDefault="008C6465" w:rsidP="008C6465">
            <w:pPr>
              <w:ind w:hanging="116"/>
              <w:jc w:val="center"/>
              <w:rPr>
                <w:rFonts w:eastAsia="Calibri"/>
                <w:lang w:eastAsia="en-GB"/>
              </w:rPr>
            </w:pPr>
          </w:p>
          <w:p w14:paraId="630DC3CF" w14:textId="6A2E4E6C" w:rsidR="005636A7" w:rsidRPr="00012AB3" w:rsidRDefault="005636A7" w:rsidP="008C6465">
            <w:pPr>
              <w:ind w:hanging="116"/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71,8 (63,9; 78,9)</w:t>
            </w:r>
          </w:p>
        </w:tc>
      </w:tr>
      <w:tr w:rsidR="005636A7" w:rsidRPr="00012AB3" w14:paraId="3A4F8702" w14:textId="77777777" w:rsidTr="008C6465">
        <w:trPr>
          <w:trHeight w:val="368"/>
        </w:trPr>
        <w:tc>
          <w:tcPr>
            <w:tcW w:w="2097" w:type="dxa"/>
            <w:vMerge/>
          </w:tcPr>
          <w:p w14:paraId="6A981B63" w14:textId="7ECE9A86" w:rsidR="005636A7" w:rsidRPr="00012AB3" w:rsidRDefault="005636A7" w:rsidP="00F76EBD">
            <w:pPr>
              <w:rPr>
                <w:rFonts w:eastAsia="Calibri"/>
                <w:b/>
                <w:bCs/>
                <w:lang w:eastAsia="en-GB"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7D35AD59" w14:textId="77777777" w:rsidR="008C6465" w:rsidRPr="00012AB3" w:rsidRDefault="008C6465" w:rsidP="005636A7">
            <w:pPr>
              <w:jc w:val="center"/>
              <w:rPr>
                <w:rFonts w:eastAsia="Calibri"/>
                <w:lang w:eastAsia="en-GB"/>
              </w:rPr>
            </w:pPr>
          </w:p>
          <w:p w14:paraId="685F8FE3" w14:textId="07A91921" w:rsidR="005636A7" w:rsidRPr="00012AB3" w:rsidRDefault="005636A7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73,9 (58,9; 85,7)</w:t>
            </w:r>
          </w:p>
        </w:tc>
        <w:tc>
          <w:tcPr>
            <w:tcW w:w="1731" w:type="dxa"/>
            <w:tcBorders>
              <w:top w:val="nil"/>
              <w:bottom w:val="nil"/>
            </w:tcBorders>
          </w:tcPr>
          <w:p w14:paraId="5F546C84" w14:textId="77777777" w:rsidR="008C6465" w:rsidRPr="00012AB3" w:rsidRDefault="008C6465" w:rsidP="005636A7">
            <w:pPr>
              <w:jc w:val="center"/>
              <w:rPr>
                <w:rFonts w:eastAsia="Calibri"/>
                <w:lang w:eastAsia="en-GB"/>
              </w:rPr>
            </w:pPr>
          </w:p>
          <w:p w14:paraId="351FD906" w14:textId="0F482F8A" w:rsidR="005636A7" w:rsidRPr="00012AB3" w:rsidRDefault="005636A7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63,6 (49,6; 76,2)</w:t>
            </w:r>
          </w:p>
        </w:tc>
        <w:tc>
          <w:tcPr>
            <w:tcW w:w="1813" w:type="dxa"/>
            <w:tcBorders>
              <w:top w:val="nil"/>
              <w:bottom w:val="nil"/>
            </w:tcBorders>
          </w:tcPr>
          <w:p w14:paraId="0FEA9B2B" w14:textId="77777777" w:rsidR="008C6465" w:rsidRPr="00012AB3" w:rsidRDefault="008C6465" w:rsidP="005636A7">
            <w:pPr>
              <w:jc w:val="center"/>
              <w:rPr>
                <w:rFonts w:eastAsia="Calibri"/>
                <w:lang w:eastAsia="en-GB"/>
              </w:rPr>
            </w:pPr>
          </w:p>
          <w:p w14:paraId="21D581B0" w14:textId="44D3E450" w:rsidR="005636A7" w:rsidRPr="00012AB3" w:rsidRDefault="005636A7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41,7 (27,6; 56,8)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4D76A35" w14:textId="77777777" w:rsidR="008C6465" w:rsidRPr="00012AB3" w:rsidRDefault="008C6465" w:rsidP="008C6465">
            <w:pPr>
              <w:ind w:hanging="116"/>
              <w:jc w:val="center"/>
              <w:rPr>
                <w:rFonts w:eastAsia="Calibri"/>
                <w:lang w:eastAsia="en-GB"/>
              </w:rPr>
            </w:pPr>
          </w:p>
          <w:p w14:paraId="16DD13DB" w14:textId="364F8CC0" w:rsidR="005636A7" w:rsidRPr="00012AB3" w:rsidRDefault="005636A7" w:rsidP="008C6465">
            <w:pPr>
              <w:ind w:hanging="116"/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59,7 (51,4; 67,7)</w:t>
            </w:r>
          </w:p>
        </w:tc>
      </w:tr>
      <w:tr w:rsidR="005636A7" w:rsidRPr="00012AB3" w14:paraId="47371CBB" w14:textId="77777777" w:rsidTr="008C6465">
        <w:trPr>
          <w:trHeight w:val="160"/>
        </w:trPr>
        <w:tc>
          <w:tcPr>
            <w:tcW w:w="2097" w:type="dxa"/>
            <w:vMerge/>
            <w:tcBorders>
              <w:bottom w:val="single" w:sz="4" w:space="0" w:color="auto"/>
            </w:tcBorders>
          </w:tcPr>
          <w:p w14:paraId="17FB3863" w14:textId="52DE6469" w:rsidR="005636A7" w:rsidRPr="00012AB3" w:rsidRDefault="005636A7" w:rsidP="00F76EBD">
            <w:pPr>
              <w:rPr>
                <w:rFonts w:eastAsia="Calibri"/>
                <w:b/>
                <w:bCs/>
                <w:snapToGrid w:val="0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11EB4DDF" w14:textId="77777777" w:rsidR="00571A84" w:rsidRPr="00012AB3" w:rsidRDefault="00571A84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  <w:p w14:paraId="1BAEED95" w14:textId="61A1A95D" w:rsidR="005636A7" w:rsidRPr="00012AB3" w:rsidRDefault="005636A7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58,7 (43,2; 73,0)</w:t>
            </w:r>
          </w:p>
        </w:tc>
        <w:tc>
          <w:tcPr>
            <w:tcW w:w="1731" w:type="dxa"/>
            <w:tcBorders>
              <w:top w:val="nil"/>
              <w:bottom w:val="single" w:sz="4" w:space="0" w:color="auto"/>
            </w:tcBorders>
          </w:tcPr>
          <w:p w14:paraId="12FAC4E9" w14:textId="77777777" w:rsidR="00571A84" w:rsidRPr="00012AB3" w:rsidRDefault="00571A84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  <w:p w14:paraId="20DD28C6" w14:textId="0B172BDF" w:rsidR="005636A7" w:rsidRPr="00012AB3" w:rsidRDefault="005636A7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50,9 (37,1; 64,6)</w:t>
            </w:r>
          </w:p>
        </w:tc>
        <w:tc>
          <w:tcPr>
            <w:tcW w:w="1813" w:type="dxa"/>
            <w:tcBorders>
              <w:top w:val="nil"/>
              <w:bottom w:val="single" w:sz="4" w:space="0" w:color="auto"/>
            </w:tcBorders>
          </w:tcPr>
          <w:p w14:paraId="51169031" w14:textId="77777777" w:rsidR="00571A84" w:rsidRPr="00012AB3" w:rsidRDefault="00571A84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  <w:p w14:paraId="5F71FDE2" w14:textId="3960C948" w:rsidR="005636A7" w:rsidRPr="00012AB3" w:rsidRDefault="005636A7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35,4 (22,2; 50,5)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37999648" w14:textId="77777777" w:rsidR="00571A84" w:rsidRPr="00012AB3" w:rsidRDefault="00571A84" w:rsidP="008C6465">
            <w:pPr>
              <w:ind w:hanging="116"/>
              <w:jc w:val="center"/>
              <w:rPr>
                <w:rFonts w:eastAsia="Calibri"/>
                <w:snapToGrid w:val="0"/>
                <w:lang w:eastAsia="zh-CN"/>
              </w:rPr>
            </w:pPr>
          </w:p>
          <w:p w14:paraId="3325ABA8" w14:textId="69A69B1D" w:rsidR="005636A7" w:rsidRPr="00012AB3" w:rsidRDefault="005636A7" w:rsidP="008C6465">
            <w:pPr>
              <w:ind w:hanging="116"/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48,3 (40,1; 56,6)</w:t>
            </w:r>
          </w:p>
        </w:tc>
      </w:tr>
      <w:tr w:rsidR="00F76EBD" w:rsidRPr="00012AB3" w14:paraId="27F2582E" w14:textId="77777777" w:rsidTr="008C6465">
        <w:trPr>
          <w:trHeight w:val="715"/>
        </w:trPr>
        <w:tc>
          <w:tcPr>
            <w:tcW w:w="2097" w:type="dxa"/>
            <w:tcBorders>
              <w:bottom w:val="nil"/>
            </w:tcBorders>
          </w:tcPr>
          <w:p w14:paraId="2855FD77" w14:textId="77777777" w:rsidR="00F76EBD" w:rsidRPr="00012AB3" w:rsidRDefault="00F76EBD" w:rsidP="00F76EBD">
            <w:pPr>
              <w:rPr>
                <w:rFonts w:eastAsia="Calibri"/>
                <w:b/>
                <w:bCs/>
                <w:lang w:eastAsia="en-GB"/>
              </w:rPr>
            </w:pPr>
            <w:r w:rsidRPr="00012AB3">
              <w:rPr>
                <w:rFonts w:eastAsia="Calibri"/>
                <w:b/>
                <w:bCs/>
                <w:lang w:eastAsia="en-GB"/>
              </w:rPr>
              <w:t>A citogenetikai válasz kialakulásáig eltelt időtartam csak a reszpondereknél</w:t>
            </w:r>
            <w:r w:rsidRPr="00012AB3">
              <w:rPr>
                <w:rFonts w:eastAsia="Calibri"/>
                <w:b/>
                <w:bCs/>
                <w:vertAlign w:val="superscript"/>
                <w:lang w:eastAsia="en-GB"/>
              </w:rPr>
              <w:t>b</w:t>
            </w:r>
            <w:r w:rsidRPr="00012AB3">
              <w:rPr>
                <w:rFonts w:eastAsia="Calibri"/>
                <w:b/>
                <w:bCs/>
                <w:lang w:eastAsia="en-GB"/>
              </w:rPr>
              <w:t>, medián (tartomány), hónap</w:t>
            </w:r>
          </w:p>
        </w:tc>
        <w:tc>
          <w:tcPr>
            <w:tcW w:w="1842" w:type="dxa"/>
            <w:tcBorders>
              <w:bottom w:val="nil"/>
            </w:tcBorders>
          </w:tcPr>
          <w:p w14:paraId="05E9754E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</w:tc>
        <w:tc>
          <w:tcPr>
            <w:tcW w:w="1731" w:type="dxa"/>
            <w:tcBorders>
              <w:bottom w:val="nil"/>
            </w:tcBorders>
          </w:tcPr>
          <w:p w14:paraId="6845F837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</w:tc>
        <w:tc>
          <w:tcPr>
            <w:tcW w:w="1813" w:type="dxa"/>
            <w:tcBorders>
              <w:bottom w:val="nil"/>
            </w:tcBorders>
          </w:tcPr>
          <w:p w14:paraId="5F504FBD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270FE5DF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</w:tc>
      </w:tr>
      <w:tr w:rsidR="00F76EBD" w:rsidRPr="00012AB3" w14:paraId="206A6D5F" w14:textId="77777777" w:rsidTr="008C6465">
        <w:trPr>
          <w:trHeight w:val="360"/>
        </w:trPr>
        <w:tc>
          <w:tcPr>
            <w:tcW w:w="2097" w:type="dxa"/>
            <w:tcBorders>
              <w:top w:val="nil"/>
              <w:bottom w:val="nil"/>
            </w:tcBorders>
          </w:tcPr>
          <w:p w14:paraId="172DB115" w14:textId="77777777" w:rsidR="00F76EBD" w:rsidRPr="00012AB3" w:rsidRDefault="00F76EBD" w:rsidP="00F76EBD">
            <w:pPr>
              <w:rPr>
                <w:rFonts w:eastAsia="Calibri"/>
                <w:b/>
                <w:bCs/>
                <w:lang w:eastAsia="en-GB"/>
              </w:rPr>
            </w:pPr>
            <w:r w:rsidRPr="00012AB3">
              <w:rPr>
                <w:rFonts w:eastAsia="Calibri"/>
                <w:b/>
                <w:bCs/>
                <w:lang w:eastAsia="en-GB"/>
              </w:rPr>
              <w:t>MCyR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4EEF3A56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3,0 (1,0; 11,8)</w:t>
            </w:r>
          </w:p>
        </w:tc>
        <w:tc>
          <w:tcPr>
            <w:tcW w:w="1731" w:type="dxa"/>
            <w:tcBorders>
              <w:top w:val="nil"/>
              <w:bottom w:val="nil"/>
            </w:tcBorders>
          </w:tcPr>
          <w:p w14:paraId="4A9DC890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2,9 (0,3; 6,4)</w:t>
            </w:r>
          </w:p>
        </w:tc>
        <w:tc>
          <w:tcPr>
            <w:tcW w:w="1813" w:type="dxa"/>
            <w:tcBorders>
              <w:top w:val="nil"/>
              <w:bottom w:val="nil"/>
            </w:tcBorders>
          </w:tcPr>
          <w:p w14:paraId="2224158E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3,0 (1,8; 8,8)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D5BA8DF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3,0 (0,3; 11,8)</w:t>
            </w:r>
          </w:p>
        </w:tc>
      </w:tr>
      <w:tr w:rsidR="00F76EBD" w:rsidRPr="00012AB3" w14:paraId="03156C93" w14:textId="77777777" w:rsidTr="008C6465">
        <w:trPr>
          <w:trHeight w:val="288"/>
        </w:trPr>
        <w:tc>
          <w:tcPr>
            <w:tcW w:w="2097" w:type="dxa"/>
            <w:tcBorders>
              <w:top w:val="nil"/>
              <w:bottom w:val="single" w:sz="4" w:space="0" w:color="auto"/>
            </w:tcBorders>
          </w:tcPr>
          <w:p w14:paraId="2DF2A0BE" w14:textId="77777777" w:rsidR="00F76EBD" w:rsidRPr="00012AB3" w:rsidRDefault="00F76EBD" w:rsidP="00F76EBD">
            <w:pPr>
              <w:rPr>
                <w:rFonts w:eastAsia="Calibri"/>
                <w:b/>
                <w:bCs/>
                <w:lang w:eastAsia="en-GB"/>
              </w:rPr>
            </w:pPr>
            <w:r w:rsidRPr="00012AB3">
              <w:rPr>
                <w:rFonts w:eastAsia="Calibri"/>
                <w:b/>
                <w:bCs/>
                <w:lang w:eastAsia="en-GB"/>
              </w:rPr>
              <w:t>CCyR</w:t>
            </w: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500D5A96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3,0 (1,0; 17,6)</w:t>
            </w:r>
          </w:p>
        </w:tc>
        <w:tc>
          <w:tcPr>
            <w:tcW w:w="1731" w:type="dxa"/>
            <w:tcBorders>
              <w:top w:val="nil"/>
              <w:bottom w:val="single" w:sz="4" w:space="0" w:color="auto"/>
            </w:tcBorders>
          </w:tcPr>
          <w:p w14:paraId="2B5903DC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2,9 (0,3; 6,4)</w:t>
            </w:r>
          </w:p>
        </w:tc>
        <w:tc>
          <w:tcPr>
            <w:tcW w:w="1813" w:type="dxa"/>
            <w:tcBorders>
              <w:top w:val="nil"/>
              <w:bottom w:val="single" w:sz="4" w:space="0" w:color="auto"/>
            </w:tcBorders>
          </w:tcPr>
          <w:p w14:paraId="10F5E0D2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3,0 (1,8; 8,8)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43BEA038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3,0 (0,3; 17,6)</w:t>
            </w:r>
          </w:p>
        </w:tc>
      </w:tr>
      <w:tr w:rsidR="00F76EBD" w:rsidRPr="00012AB3" w14:paraId="6A3520C7" w14:textId="77777777" w:rsidTr="008C6465">
        <w:trPr>
          <w:trHeight w:val="338"/>
        </w:trPr>
        <w:tc>
          <w:tcPr>
            <w:tcW w:w="2097" w:type="dxa"/>
            <w:tcBorders>
              <w:bottom w:val="nil"/>
            </w:tcBorders>
          </w:tcPr>
          <w:p w14:paraId="67F2E9EA" w14:textId="77777777" w:rsidR="00F76EBD" w:rsidRPr="00012AB3" w:rsidRDefault="00F76EBD" w:rsidP="00F76EBD">
            <w:pPr>
              <w:rPr>
                <w:rFonts w:eastAsia="Calibri"/>
                <w:b/>
                <w:bCs/>
                <w:snapToGrid w:val="0"/>
                <w:lang w:eastAsia="zh-CN"/>
              </w:rPr>
            </w:pP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A citogenetikai válasz időtartama</w:t>
            </w:r>
            <w:r w:rsidRPr="00012AB3">
              <w:rPr>
                <w:rFonts w:eastAsia="Calibri"/>
                <w:b/>
                <w:bCs/>
                <w:snapToGrid w:val="0"/>
                <w:vertAlign w:val="superscript"/>
                <w:lang w:eastAsia="zh-CN"/>
              </w:rPr>
              <w:t>b</w:t>
            </w:r>
          </w:p>
        </w:tc>
        <w:tc>
          <w:tcPr>
            <w:tcW w:w="1842" w:type="dxa"/>
            <w:tcBorders>
              <w:bottom w:val="nil"/>
            </w:tcBorders>
          </w:tcPr>
          <w:p w14:paraId="6D049DC9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</w:tc>
        <w:tc>
          <w:tcPr>
            <w:tcW w:w="1731" w:type="dxa"/>
            <w:tcBorders>
              <w:bottom w:val="nil"/>
            </w:tcBorders>
          </w:tcPr>
          <w:p w14:paraId="65260873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</w:tc>
        <w:tc>
          <w:tcPr>
            <w:tcW w:w="1813" w:type="dxa"/>
            <w:tcBorders>
              <w:bottom w:val="nil"/>
            </w:tcBorders>
          </w:tcPr>
          <w:p w14:paraId="7F1F1B49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6766B4DB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</w:tc>
      </w:tr>
      <w:tr w:rsidR="00F76EBD" w:rsidRPr="00012AB3" w14:paraId="7A508D0A" w14:textId="77777777" w:rsidTr="008C6465">
        <w:trPr>
          <w:trHeight w:val="336"/>
        </w:trPr>
        <w:tc>
          <w:tcPr>
            <w:tcW w:w="2097" w:type="dxa"/>
            <w:tcBorders>
              <w:top w:val="nil"/>
              <w:bottom w:val="nil"/>
            </w:tcBorders>
          </w:tcPr>
          <w:p w14:paraId="13376FBA" w14:textId="5CFF4605" w:rsidR="00F76EBD" w:rsidRPr="00012AB3" w:rsidRDefault="00F76EBD" w:rsidP="00F76EBD">
            <w:pPr>
              <w:rPr>
                <w:rFonts w:eastAsia="Calibri"/>
                <w:b/>
                <w:bCs/>
                <w:lang w:eastAsia="en-GB"/>
              </w:rPr>
            </w:pPr>
            <w:r w:rsidRPr="00012AB3">
              <w:rPr>
                <w:rFonts w:eastAsia="Calibri"/>
                <w:b/>
                <w:bCs/>
                <w:lang w:eastAsia="en-GB"/>
              </w:rPr>
              <w:t>MCyR, 3</w:t>
            </w:r>
            <w:r w:rsidR="00B3195B" w:rsidRPr="00012AB3">
              <w:rPr>
                <w:rFonts w:eastAsia="Calibri"/>
                <w:b/>
                <w:bCs/>
                <w:lang w:eastAsia="en-GB"/>
              </w:rPr>
              <w:t> év</w:t>
            </w:r>
            <w:r w:rsidRPr="00012AB3">
              <w:rPr>
                <w:rFonts w:eastAsia="Calibri"/>
                <w:b/>
                <w:bCs/>
                <w:lang w:eastAsia="en-GB"/>
              </w:rPr>
              <w:t>es K-M, % (95%-os</w:t>
            </w:r>
            <w:r w:rsidR="00571A84" w:rsidRPr="00012AB3">
              <w:rPr>
                <w:rFonts w:eastAsia="Calibri"/>
                <w:b/>
                <w:bCs/>
                <w:lang w:eastAsia="en-GB"/>
              </w:rPr>
              <w:t xml:space="preserve"> </w:t>
            </w:r>
            <w:r w:rsidRPr="00012AB3">
              <w:rPr>
                <w:rFonts w:eastAsia="Calibri"/>
                <w:b/>
                <w:bCs/>
                <w:lang w:eastAsia="en-GB"/>
              </w:rPr>
              <w:t>CI)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50C5E898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96,6 (77,9; 99,5)</w:t>
            </w:r>
          </w:p>
        </w:tc>
        <w:tc>
          <w:tcPr>
            <w:tcW w:w="1731" w:type="dxa"/>
            <w:tcBorders>
              <w:top w:val="nil"/>
              <w:bottom w:val="nil"/>
            </w:tcBorders>
          </w:tcPr>
          <w:p w14:paraId="5378E7A2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94,4 (79,2; 98,6)</w:t>
            </w:r>
          </w:p>
        </w:tc>
        <w:tc>
          <w:tcPr>
            <w:tcW w:w="1813" w:type="dxa"/>
            <w:tcBorders>
              <w:top w:val="nil"/>
              <w:bottom w:val="nil"/>
            </w:tcBorders>
          </w:tcPr>
          <w:p w14:paraId="605B1894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96,9 (79,8; 99,6)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1CAC0BB" w14:textId="77777777" w:rsidR="00F76EBD" w:rsidRPr="00012AB3" w:rsidRDefault="00F76EBD" w:rsidP="00571A84">
            <w:pPr>
              <w:ind w:hanging="116"/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95,6 (88,7; 98,4)</w:t>
            </w:r>
          </w:p>
        </w:tc>
      </w:tr>
      <w:tr w:rsidR="00F76EBD" w:rsidRPr="00012AB3" w14:paraId="3A6FEBE9" w14:textId="77777777" w:rsidTr="008C6465">
        <w:trPr>
          <w:trHeight w:val="336"/>
        </w:trPr>
        <w:tc>
          <w:tcPr>
            <w:tcW w:w="2097" w:type="dxa"/>
            <w:tcBorders>
              <w:top w:val="nil"/>
              <w:bottom w:val="single" w:sz="4" w:space="0" w:color="auto"/>
            </w:tcBorders>
          </w:tcPr>
          <w:p w14:paraId="7F3FA0EE" w14:textId="673C68BE" w:rsidR="00F76EBD" w:rsidRPr="00012AB3" w:rsidRDefault="00F76EBD" w:rsidP="00F76EBD">
            <w:pPr>
              <w:rPr>
                <w:rFonts w:eastAsia="Calibri"/>
                <w:b/>
                <w:bCs/>
                <w:snapToGrid w:val="0"/>
                <w:lang w:eastAsia="zh-CN"/>
              </w:rPr>
            </w:pP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CCyR, 3</w:t>
            </w:r>
            <w:r w:rsidR="00B3195B" w:rsidRPr="00012AB3">
              <w:rPr>
                <w:rFonts w:eastAsia="Calibri"/>
                <w:b/>
                <w:bCs/>
                <w:snapToGrid w:val="0"/>
                <w:lang w:eastAsia="zh-CN"/>
              </w:rPr>
              <w:t> év</w:t>
            </w: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es K-M, % (95%-os</w:t>
            </w:r>
            <w:r w:rsidR="00571A84" w:rsidRPr="00012AB3">
              <w:rPr>
                <w:rFonts w:eastAsia="Calibri"/>
                <w:b/>
                <w:bCs/>
                <w:snapToGrid w:val="0"/>
                <w:lang w:eastAsia="zh-CN"/>
              </w:rPr>
              <w:t xml:space="preserve"> </w:t>
            </w: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CI)</w:t>
            </w: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470DC4AB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96,4 (77,2; 99,5)</w:t>
            </w:r>
          </w:p>
        </w:tc>
        <w:tc>
          <w:tcPr>
            <w:tcW w:w="1731" w:type="dxa"/>
            <w:tcBorders>
              <w:top w:val="nil"/>
              <w:bottom w:val="single" w:sz="4" w:space="0" w:color="auto"/>
            </w:tcBorders>
          </w:tcPr>
          <w:p w14:paraId="763EB7D9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94,4 (79,2; 98,6)</w:t>
            </w:r>
          </w:p>
        </w:tc>
        <w:tc>
          <w:tcPr>
            <w:tcW w:w="1813" w:type="dxa"/>
            <w:tcBorders>
              <w:top w:val="nil"/>
              <w:bottom w:val="single" w:sz="4" w:space="0" w:color="auto"/>
            </w:tcBorders>
          </w:tcPr>
          <w:p w14:paraId="5F1FF6F7" w14:textId="77777777" w:rsidR="00F76EBD" w:rsidRPr="00012AB3" w:rsidRDefault="00F76EBD" w:rsidP="00571A84">
            <w:pPr>
              <w:ind w:hanging="143"/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100,0 (100,0; 100,0)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8525ABD" w14:textId="77777777" w:rsidR="00F76EBD" w:rsidRPr="00012AB3" w:rsidRDefault="00F76EBD" w:rsidP="00571A84">
            <w:pPr>
              <w:ind w:hanging="116"/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96,5 (89,5; 98,9)</w:t>
            </w:r>
          </w:p>
        </w:tc>
      </w:tr>
      <w:tr w:rsidR="00F76EBD" w:rsidRPr="00012AB3" w14:paraId="5BD08848" w14:textId="77777777" w:rsidTr="008C6465">
        <w:trPr>
          <w:trHeight w:val="254"/>
        </w:trPr>
        <w:tc>
          <w:tcPr>
            <w:tcW w:w="2097" w:type="dxa"/>
            <w:tcBorders>
              <w:bottom w:val="nil"/>
            </w:tcBorders>
          </w:tcPr>
          <w:p w14:paraId="72BA2F05" w14:textId="77777777" w:rsidR="00F76EBD" w:rsidRPr="00012AB3" w:rsidRDefault="00F76EBD" w:rsidP="00F76EBD">
            <w:pPr>
              <w:rPr>
                <w:rFonts w:eastAsia="Calibri"/>
                <w:b/>
                <w:bCs/>
                <w:lang w:eastAsia="en-GB"/>
              </w:rPr>
            </w:pPr>
            <w:r w:rsidRPr="00012AB3">
              <w:rPr>
                <w:rFonts w:eastAsia="Calibri"/>
                <w:b/>
                <w:bCs/>
                <w:lang w:eastAsia="en-GB"/>
              </w:rPr>
              <w:t>A molekuláris válasz kialakulásáig eltelt időtartam csak a reszpondereknél, medián (tartomány), hónap</w:t>
            </w:r>
          </w:p>
        </w:tc>
        <w:tc>
          <w:tcPr>
            <w:tcW w:w="1842" w:type="dxa"/>
            <w:tcBorders>
              <w:bottom w:val="nil"/>
            </w:tcBorders>
          </w:tcPr>
          <w:p w14:paraId="6BAAC9CD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</w:tc>
        <w:tc>
          <w:tcPr>
            <w:tcW w:w="1731" w:type="dxa"/>
            <w:tcBorders>
              <w:bottom w:val="nil"/>
            </w:tcBorders>
          </w:tcPr>
          <w:p w14:paraId="120CA866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</w:tc>
        <w:tc>
          <w:tcPr>
            <w:tcW w:w="1813" w:type="dxa"/>
            <w:tcBorders>
              <w:bottom w:val="nil"/>
            </w:tcBorders>
          </w:tcPr>
          <w:p w14:paraId="0AA50C54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78D699A0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</w:tc>
      </w:tr>
      <w:tr w:rsidR="00F76EBD" w:rsidRPr="00012AB3" w14:paraId="035765BB" w14:textId="77777777" w:rsidTr="008C6465">
        <w:trPr>
          <w:trHeight w:val="252"/>
        </w:trPr>
        <w:tc>
          <w:tcPr>
            <w:tcW w:w="2097" w:type="dxa"/>
            <w:tcBorders>
              <w:top w:val="nil"/>
              <w:bottom w:val="nil"/>
            </w:tcBorders>
          </w:tcPr>
          <w:p w14:paraId="6A09276B" w14:textId="77777777" w:rsidR="00F76EBD" w:rsidRPr="00012AB3" w:rsidRDefault="00F76EBD" w:rsidP="00F76EBD">
            <w:pPr>
              <w:rPr>
                <w:rFonts w:eastAsia="Calibri"/>
                <w:b/>
                <w:bCs/>
                <w:lang w:eastAsia="en-GB"/>
              </w:rPr>
            </w:pPr>
            <w:r w:rsidRPr="00012AB3">
              <w:rPr>
                <w:rFonts w:eastAsia="Calibri"/>
                <w:b/>
                <w:bCs/>
                <w:lang w:eastAsia="en-GB"/>
              </w:rPr>
              <w:t>MMR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7C3A17F9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3,0 (2,8; 23,3)</w:t>
            </w:r>
          </w:p>
        </w:tc>
        <w:tc>
          <w:tcPr>
            <w:tcW w:w="1731" w:type="dxa"/>
            <w:tcBorders>
              <w:top w:val="nil"/>
              <w:bottom w:val="nil"/>
            </w:tcBorders>
          </w:tcPr>
          <w:p w14:paraId="5BB69F12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3,0 (1,0; 35,9)</w:t>
            </w:r>
          </w:p>
        </w:tc>
        <w:tc>
          <w:tcPr>
            <w:tcW w:w="1813" w:type="dxa"/>
            <w:tcBorders>
              <w:top w:val="nil"/>
              <w:bottom w:val="nil"/>
            </w:tcBorders>
          </w:tcPr>
          <w:p w14:paraId="080159DF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3,1 (1,8; 9,3)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6E17BCE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3,0 (1,0; 35,9)</w:t>
            </w:r>
          </w:p>
        </w:tc>
      </w:tr>
      <w:tr w:rsidR="00F76EBD" w:rsidRPr="00012AB3" w14:paraId="3C5E3420" w14:textId="77777777" w:rsidTr="008C6465">
        <w:trPr>
          <w:trHeight w:val="252"/>
        </w:trPr>
        <w:tc>
          <w:tcPr>
            <w:tcW w:w="2097" w:type="dxa"/>
            <w:tcBorders>
              <w:top w:val="nil"/>
              <w:bottom w:val="nil"/>
            </w:tcBorders>
          </w:tcPr>
          <w:p w14:paraId="4AE66CE2" w14:textId="77777777" w:rsidR="00F76EBD" w:rsidRPr="00012AB3" w:rsidRDefault="00F76EBD" w:rsidP="00F76EBD">
            <w:pPr>
              <w:rPr>
                <w:rFonts w:eastAsia="Calibri"/>
                <w:b/>
                <w:bCs/>
                <w:lang w:eastAsia="en-GB"/>
              </w:rPr>
            </w:pPr>
            <w:r w:rsidRPr="00012AB3">
              <w:rPr>
                <w:rFonts w:eastAsia="Calibri"/>
                <w:b/>
                <w:bCs/>
                <w:lang w:eastAsia="en-GB"/>
              </w:rPr>
              <w:t>MR</w:t>
            </w:r>
            <w:r w:rsidRPr="00012AB3">
              <w:rPr>
                <w:rFonts w:eastAsia="Calibri"/>
                <w:b/>
                <w:bCs/>
                <w:vertAlign w:val="superscript"/>
                <w:lang w:eastAsia="en-GB"/>
              </w:rPr>
              <w:t>4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04EBEB8D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6,0 (2,8; 47,4)</w:t>
            </w:r>
          </w:p>
        </w:tc>
        <w:tc>
          <w:tcPr>
            <w:tcW w:w="1731" w:type="dxa"/>
            <w:tcBorders>
              <w:top w:val="nil"/>
              <w:bottom w:val="nil"/>
            </w:tcBorders>
          </w:tcPr>
          <w:p w14:paraId="69B844B4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3,1 (1,0; 36,1)</w:t>
            </w:r>
          </w:p>
        </w:tc>
        <w:tc>
          <w:tcPr>
            <w:tcW w:w="1813" w:type="dxa"/>
            <w:tcBorders>
              <w:top w:val="nil"/>
              <w:bottom w:val="nil"/>
            </w:tcBorders>
          </w:tcPr>
          <w:p w14:paraId="5D30AE57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3,2 (1,8; 47,9)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2F9D3099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5,5 (1,0; 47,9)</w:t>
            </w:r>
          </w:p>
        </w:tc>
      </w:tr>
      <w:tr w:rsidR="00F76EBD" w:rsidRPr="00012AB3" w14:paraId="51992B25" w14:textId="77777777" w:rsidTr="008C6465">
        <w:trPr>
          <w:trHeight w:val="252"/>
        </w:trPr>
        <w:tc>
          <w:tcPr>
            <w:tcW w:w="2097" w:type="dxa"/>
            <w:tcBorders>
              <w:top w:val="nil"/>
              <w:bottom w:val="single" w:sz="4" w:space="0" w:color="auto"/>
            </w:tcBorders>
          </w:tcPr>
          <w:p w14:paraId="0502819A" w14:textId="77777777" w:rsidR="00F76EBD" w:rsidRPr="00012AB3" w:rsidRDefault="00F76EBD" w:rsidP="00F76EBD">
            <w:pPr>
              <w:rPr>
                <w:rFonts w:eastAsia="Calibri"/>
                <w:b/>
                <w:bCs/>
                <w:snapToGrid w:val="0"/>
                <w:lang w:eastAsia="zh-CN"/>
              </w:rPr>
            </w:pP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MR</w:t>
            </w:r>
            <w:r w:rsidRPr="00012AB3">
              <w:rPr>
                <w:rFonts w:eastAsia="Calibri"/>
                <w:b/>
                <w:bCs/>
                <w:snapToGrid w:val="0"/>
                <w:vertAlign w:val="superscript"/>
                <w:lang w:eastAsia="zh-CN"/>
              </w:rPr>
              <w:t>4,5</w:t>
            </w: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4C32997B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9,2 (2,8; 47,6)</w:t>
            </w:r>
          </w:p>
        </w:tc>
        <w:tc>
          <w:tcPr>
            <w:tcW w:w="1731" w:type="dxa"/>
            <w:tcBorders>
              <w:top w:val="nil"/>
              <w:bottom w:val="single" w:sz="4" w:space="0" w:color="auto"/>
            </w:tcBorders>
          </w:tcPr>
          <w:p w14:paraId="4C36E7CA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6,0 (2,8; 36,2)</w:t>
            </w:r>
          </w:p>
        </w:tc>
        <w:tc>
          <w:tcPr>
            <w:tcW w:w="1813" w:type="dxa"/>
            <w:tcBorders>
              <w:top w:val="nil"/>
              <w:bottom w:val="single" w:sz="4" w:space="0" w:color="auto"/>
            </w:tcBorders>
          </w:tcPr>
          <w:p w14:paraId="7166FDA2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5,8 (1,8; 18,0)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71D141C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6,0 (1,8; 47,6)</w:t>
            </w:r>
          </w:p>
        </w:tc>
      </w:tr>
      <w:tr w:rsidR="00F76EBD" w:rsidRPr="00012AB3" w14:paraId="21C84CD3" w14:textId="77777777" w:rsidTr="008C6465">
        <w:trPr>
          <w:trHeight w:val="338"/>
        </w:trPr>
        <w:tc>
          <w:tcPr>
            <w:tcW w:w="2097" w:type="dxa"/>
            <w:tcBorders>
              <w:bottom w:val="nil"/>
            </w:tcBorders>
          </w:tcPr>
          <w:p w14:paraId="7C191463" w14:textId="77777777" w:rsidR="00F76EBD" w:rsidRPr="00012AB3" w:rsidRDefault="00F76EBD" w:rsidP="00F76EBD">
            <w:pPr>
              <w:rPr>
                <w:rFonts w:eastAsia="Calibri"/>
                <w:b/>
                <w:bCs/>
                <w:snapToGrid w:val="0"/>
                <w:lang w:eastAsia="zh-CN"/>
              </w:rPr>
            </w:pP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A molekuláris válasz időtartama</w:t>
            </w:r>
            <w:r w:rsidRPr="00012AB3">
              <w:rPr>
                <w:rFonts w:eastAsia="Calibri"/>
                <w:b/>
                <w:bCs/>
                <w:snapToGrid w:val="0"/>
                <w:vertAlign w:val="superscript"/>
                <w:lang w:eastAsia="zh-CN"/>
              </w:rPr>
              <w:t>b</w:t>
            </w:r>
          </w:p>
        </w:tc>
        <w:tc>
          <w:tcPr>
            <w:tcW w:w="1842" w:type="dxa"/>
            <w:tcBorders>
              <w:bottom w:val="nil"/>
            </w:tcBorders>
          </w:tcPr>
          <w:p w14:paraId="69301405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</w:tc>
        <w:tc>
          <w:tcPr>
            <w:tcW w:w="1731" w:type="dxa"/>
            <w:tcBorders>
              <w:bottom w:val="nil"/>
            </w:tcBorders>
          </w:tcPr>
          <w:p w14:paraId="747CFFF8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</w:tc>
        <w:tc>
          <w:tcPr>
            <w:tcW w:w="1813" w:type="dxa"/>
            <w:tcBorders>
              <w:bottom w:val="nil"/>
            </w:tcBorders>
          </w:tcPr>
          <w:p w14:paraId="7A74CC78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6DD50FB4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</w:p>
        </w:tc>
      </w:tr>
      <w:tr w:rsidR="00F76EBD" w:rsidRPr="00012AB3" w14:paraId="49A12482" w14:textId="77777777" w:rsidTr="008C6465">
        <w:trPr>
          <w:trHeight w:val="336"/>
        </w:trPr>
        <w:tc>
          <w:tcPr>
            <w:tcW w:w="2097" w:type="dxa"/>
            <w:tcBorders>
              <w:top w:val="nil"/>
              <w:bottom w:val="nil"/>
            </w:tcBorders>
          </w:tcPr>
          <w:p w14:paraId="1C380BCD" w14:textId="2D6C15B7" w:rsidR="00F76EBD" w:rsidRPr="00012AB3" w:rsidRDefault="00F76EBD" w:rsidP="00F76EBD">
            <w:pPr>
              <w:rPr>
                <w:rFonts w:eastAsia="Calibri"/>
                <w:b/>
                <w:bCs/>
                <w:lang w:eastAsia="en-GB"/>
              </w:rPr>
            </w:pPr>
            <w:r w:rsidRPr="00012AB3">
              <w:rPr>
                <w:rFonts w:eastAsia="Calibri"/>
                <w:b/>
                <w:bCs/>
                <w:lang w:eastAsia="en-GB"/>
              </w:rPr>
              <w:t>MMR, 3</w:t>
            </w:r>
            <w:r w:rsidR="00B3195B" w:rsidRPr="00012AB3">
              <w:rPr>
                <w:rFonts w:eastAsia="Calibri"/>
                <w:b/>
                <w:bCs/>
                <w:lang w:eastAsia="en-GB"/>
              </w:rPr>
              <w:t> év</w:t>
            </w:r>
            <w:r w:rsidRPr="00012AB3">
              <w:rPr>
                <w:rFonts w:eastAsia="Calibri"/>
                <w:b/>
                <w:bCs/>
                <w:lang w:eastAsia="en-GB"/>
              </w:rPr>
              <w:t>es K-M, % (95%-os</w:t>
            </w:r>
            <w:r w:rsidR="00571A84" w:rsidRPr="00012AB3">
              <w:rPr>
                <w:rFonts w:eastAsia="Calibri"/>
                <w:b/>
                <w:bCs/>
                <w:lang w:eastAsia="en-GB"/>
              </w:rPr>
              <w:t xml:space="preserve"> </w:t>
            </w:r>
            <w:r w:rsidRPr="00012AB3">
              <w:rPr>
                <w:rFonts w:eastAsia="Calibri"/>
                <w:b/>
                <w:bCs/>
                <w:lang w:eastAsia="en-GB"/>
              </w:rPr>
              <w:t>CI)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2D298673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90,7 (73,9; 96,9)</w:t>
            </w:r>
          </w:p>
        </w:tc>
        <w:tc>
          <w:tcPr>
            <w:tcW w:w="1731" w:type="dxa"/>
            <w:tcBorders>
              <w:top w:val="nil"/>
              <w:bottom w:val="nil"/>
            </w:tcBorders>
          </w:tcPr>
          <w:p w14:paraId="2D17AE7D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81,5 (63,2; 91,3)</w:t>
            </w:r>
          </w:p>
        </w:tc>
        <w:tc>
          <w:tcPr>
            <w:tcW w:w="1813" w:type="dxa"/>
            <w:tcBorders>
              <w:top w:val="nil"/>
              <w:bottom w:val="nil"/>
            </w:tcBorders>
          </w:tcPr>
          <w:p w14:paraId="008DBA8B" w14:textId="77777777" w:rsidR="00F76EBD" w:rsidRPr="00012AB3" w:rsidRDefault="00F76EBD" w:rsidP="005636A7">
            <w:pPr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90,2 (65,9; 97,5)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83A24C3" w14:textId="77777777" w:rsidR="00F76EBD" w:rsidRPr="00012AB3" w:rsidRDefault="00F76EBD" w:rsidP="00571A84">
            <w:pPr>
              <w:ind w:hanging="116"/>
              <w:jc w:val="center"/>
              <w:rPr>
                <w:rFonts w:eastAsia="Calibri"/>
                <w:lang w:eastAsia="en-GB"/>
              </w:rPr>
            </w:pPr>
            <w:r w:rsidRPr="00012AB3">
              <w:rPr>
                <w:rFonts w:eastAsia="Calibri"/>
                <w:lang w:eastAsia="en-GB"/>
              </w:rPr>
              <w:t>87,2 (78,0; 92,7)</w:t>
            </w:r>
          </w:p>
        </w:tc>
      </w:tr>
      <w:tr w:rsidR="00F76EBD" w:rsidRPr="00012AB3" w14:paraId="60276771" w14:textId="77777777" w:rsidTr="008C6465">
        <w:trPr>
          <w:trHeight w:val="336"/>
        </w:trPr>
        <w:tc>
          <w:tcPr>
            <w:tcW w:w="2097" w:type="dxa"/>
            <w:tcBorders>
              <w:top w:val="nil"/>
            </w:tcBorders>
          </w:tcPr>
          <w:p w14:paraId="46026219" w14:textId="125C9366" w:rsidR="00F76EBD" w:rsidRPr="00012AB3" w:rsidRDefault="00F76EBD" w:rsidP="00F76EBD">
            <w:pPr>
              <w:rPr>
                <w:rFonts w:eastAsia="Calibri"/>
                <w:b/>
                <w:bCs/>
                <w:snapToGrid w:val="0"/>
                <w:lang w:eastAsia="zh-CN"/>
              </w:rPr>
            </w:pP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MR</w:t>
            </w:r>
            <w:r w:rsidRPr="00012AB3">
              <w:rPr>
                <w:rFonts w:eastAsia="Calibri"/>
                <w:b/>
                <w:bCs/>
                <w:snapToGrid w:val="0"/>
                <w:vertAlign w:val="superscript"/>
                <w:lang w:eastAsia="zh-CN"/>
              </w:rPr>
              <w:t>4</w:t>
            </w: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, 3</w:t>
            </w:r>
            <w:r w:rsidR="00B3195B" w:rsidRPr="00012AB3">
              <w:rPr>
                <w:rFonts w:eastAsia="Calibri"/>
                <w:b/>
                <w:bCs/>
                <w:snapToGrid w:val="0"/>
                <w:lang w:eastAsia="zh-CN"/>
              </w:rPr>
              <w:t> év</w:t>
            </w: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es K-</w:t>
            </w: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lastRenderedPageBreak/>
              <w:t>M, % (95%-os</w:t>
            </w:r>
            <w:r w:rsidR="00571A84" w:rsidRPr="00012AB3">
              <w:rPr>
                <w:rFonts w:eastAsia="Calibri"/>
                <w:b/>
                <w:bCs/>
                <w:snapToGrid w:val="0"/>
                <w:lang w:eastAsia="zh-CN"/>
              </w:rPr>
              <w:t xml:space="preserve"> </w:t>
            </w:r>
            <w:r w:rsidRPr="00012AB3">
              <w:rPr>
                <w:rFonts w:eastAsia="Calibri"/>
                <w:b/>
                <w:bCs/>
                <w:snapToGrid w:val="0"/>
                <w:lang w:eastAsia="zh-CN"/>
              </w:rPr>
              <w:t>CI)</w:t>
            </w: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647A2EDF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lastRenderedPageBreak/>
              <w:t>89,5 (70,9; 96,5)</w:t>
            </w:r>
          </w:p>
        </w:tc>
        <w:tc>
          <w:tcPr>
            <w:tcW w:w="1731" w:type="dxa"/>
            <w:tcBorders>
              <w:top w:val="nil"/>
              <w:bottom w:val="single" w:sz="4" w:space="0" w:color="auto"/>
            </w:tcBorders>
          </w:tcPr>
          <w:p w14:paraId="3E652064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68,7 (48,0; 82,5)</w:t>
            </w:r>
          </w:p>
        </w:tc>
        <w:tc>
          <w:tcPr>
            <w:tcW w:w="1813" w:type="dxa"/>
            <w:tcBorders>
              <w:top w:val="nil"/>
              <w:bottom w:val="single" w:sz="4" w:space="0" w:color="auto"/>
            </w:tcBorders>
          </w:tcPr>
          <w:p w14:paraId="48986E13" w14:textId="77777777" w:rsidR="00F76EBD" w:rsidRPr="00012AB3" w:rsidRDefault="00F76EBD" w:rsidP="005636A7">
            <w:pPr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85,2 (51,9; 96,2)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AC3AF43" w14:textId="77777777" w:rsidR="00F76EBD" w:rsidRPr="00012AB3" w:rsidRDefault="00F76EBD" w:rsidP="00571A84">
            <w:pPr>
              <w:ind w:hanging="258"/>
              <w:jc w:val="center"/>
              <w:rPr>
                <w:rFonts w:eastAsia="Calibri"/>
                <w:snapToGrid w:val="0"/>
                <w:lang w:eastAsia="zh-CN"/>
              </w:rPr>
            </w:pPr>
            <w:r w:rsidRPr="00012AB3">
              <w:rPr>
                <w:rFonts w:eastAsia="Calibri"/>
                <w:snapToGrid w:val="0"/>
                <w:lang w:eastAsia="zh-CN"/>
              </w:rPr>
              <w:t>80,7 (69,4; 88,1)</w:t>
            </w:r>
          </w:p>
        </w:tc>
      </w:tr>
    </w:tbl>
    <w:p w14:paraId="760141B2" w14:textId="77777777" w:rsidR="008359CA" w:rsidRDefault="008359CA" w:rsidP="00F76EBD"/>
    <w:p w14:paraId="290F9E3A" w14:textId="77777777" w:rsidR="008359CA" w:rsidRPr="00012AB3" w:rsidRDefault="008359CA" w:rsidP="008359CA">
      <w:pPr>
        <w:rPr>
          <w:sz w:val="20"/>
          <w:szCs w:val="20"/>
        </w:rPr>
      </w:pPr>
      <w:r w:rsidRPr="00012AB3">
        <w:rPr>
          <w:sz w:val="20"/>
          <w:szCs w:val="20"/>
        </w:rPr>
        <w:t>Az adatgyűjtés lezárásának dátuma: 2020. november 23.</w:t>
      </w:r>
    </w:p>
    <w:p w14:paraId="5735DF3A" w14:textId="6D22CD94" w:rsidR="008359CA" w:rsidRPr="00012AB3" w:rsidRDefault="008359CA" w:rsidP="008359CA">
      <w:pPr>
        <w:rPr>
          <w:sz w:val="20"/>
          <w:szCs w:val="20"/>
        </w:rPr>
      </w:pPr>
      <w:r w:rsidRPr="00012AB3">
        <w:rPr>
          <w:sz w:val="20"/>
          <w:szCs w:val="20"/>
        </w:rPr>
        <w:t>Rövidítések: Ph+ = Philadelphia-kromoszóma-pozitív; CP = krónikus fázis; CML = krónikus myeloid leukaemia; K-M = Kaplan–Meier; N = betegszám; CI = konfiden</w:t>
      </w:r>
      <w:r w:rsidR="002A4A15">
        <w:rPr>
          <w:sz w:val="20"/>
          <w:szCs w:val="20"/>
        </w:rPr>
        <w:t>ciain</w:t>
      </w:r>
      <w:r w:rsidRPr="00012AB3">
        <w:rPr>
          <w:sz w:val="20"/>
          <w:szCs w:val="20"/>
        </w:rPr>
        <w:t>tervallum; MCyR = major citogenetikai válasz; CCyR = teljes citogenetikai válasz; MMR = major molekuláris válasz; MR</w:t>
      </w:r>
      <w:r w:rsidRPr="00012AB3">
        <w:rPr>
          <w:sz w:val="20"/>
          <w:szCs w:val="20"/>
          <w:vertAlign w:val="superscript"/>
        </w:rPr>
        <w:t>4</w:t>
      </w:r>
      <w:r w:rsidRPr="00012AB3">
        <w:rPr>
          <w:sz w:val="20"/>
          <w:szCs w:val="20"/>
        </w:rPr>
        <w:t> = ≥ 4 log csökkenés a BCR-ABL transzkriptumokban a standardizált kiindulási értékhez képest; MR</w:t>
      </w:r>
      <w:r w:rsidRPr="00012AB3">
        <w:rPr>
          <w:sz w:val="20"/>
          <w:szCs w:val="20"/>
          <w:vertAlign w:val="superscript"/>
        </w:rPr>
        <w:t>4,5</w:t>
      </w:r>
      <w:r w:rsidRPr="00012AB3">
        <w:rPr>
          <w:sz w:val="20"/>
          <w:szCs w:val="20"/>
        </w:rPr>
        <w:t> = ≥ 4,5 log csökkenés a BCR-ABL transzkriptumokban a standardizált kiindulási értékhez képest.</w:t>
      </w:r>
    </w:p>
    <w:p w14:paraId="48C18AD6" w14:textId="77777777" w:rsidR="008359CA" w:rsidRPr="00012AB3" w:rsidRDefault="008359CA" w:rsidP="008359CA">
      <w:pPr>
        <w:rPr>
          <w:sz w:val="20"/>
          <w:szCs w:val="20"/>
        </w:rPr>
      </w:pPr>
      <w:r w:rsidRPr="00012AB3">
        <w:rPr>
          <w:sz w:val="20"/>
          <w:szCs w:val="20"/>
        </w:rPr>
        <w:t>A kumulatív megerősített MCyR kritériumai: A választ 2 egymást követő, legalább 28 nap különbséggel végzett értékeléssel igazolják. Azon betegek minősülnek reszpondernek, akik legalább 52 hétig fenn tudják tartani a kiindulási választ, vagy a kiinduláshoz képest javul a válaszuk. A kiinduláskor részleges citogenetikai választ (PCyR) adó betegeknek a kezelés során CCyR-t kell elérniük ahhoz, hogy citogenetikai reszpondernek minősüljenek. A legalább MMR-t és a kiindulásinál mélyebb molekuláris választ elérő betegek megerősített CCyR-t elérőknek minősülnek.</w:t>
      </w:r>
    </w:p>
    <w:p w14:paraId="43F81A9E" w14:textId="77777777" w:rsidR="008359CA" w:rsidRPr="00012AB3" w:rsidRDefault="008359CA" w:rsidP="008359CA">
      <w:pPr>
        <w:rPr>
          <w:sz w:val="20"/>
          <w:szCs w:val="20"/>
        </w:rPr>
      </w:pPr>
      <w:r w:rsidRPr="00012AB3">
        <w:rPr>
          <w:sz w:val="20"/>
          <w:szCs w:val="20"/>
        </w:rPr>
        <w:t>A kumulatív citogenetikai válasz kritériumai: a major citogenetikai válasz, benne a teljes (0% Ph+ metafázis a csontvelőből vagy &lt; 1% pozitív sejtek a fluoreszcens in situ hibridizációból [FISH]) vagy a részleges (1%</w:t>
      </w:r>
      <w:r w:rsidRPr="00012AB3">
        <w:rPr>
          <w:sz w:val="20"/>
          <w:szCs w:val="20"/>
        </w:rPr>
        <w:noBreakHyphen/>
        <w:t>35%) citogenetikai válasszal. A citogenetikai válaszok a Ph+ metafázisok százalékos arányán alapulnak a ≥ 20 metafázisos sejtek között, mindegyik csontvelőmintában. A FISH-analízis (≥ 200 sejt) akkor volt használható a CCyR értékelésére, ha nem állt rendelkezésre ≥ 20 metafázisos sejt. Az érvényes csontvelő- vagy FISH-analízis nélküli és a legalább MMR-t elérő betegeket CCyR-t elérőként értékelték.</w:t>
      </w:r>
    </w:p>
    <w:p w14:paraId="2022084D" w14:textId="77777777" w:rsidR="008359CA" w:rsidRPr="00012AB3" w:rsidRDefault="008359CA" w:rsidP="008359CA">
      <w:pPr>
        <w:rPr>
          <w:sz w:val="20"/>
          <w:szCs w:val="20"/>
        </w:rPr>
      </w:pPr>
      <w:r w:rsidRPr="00012AB3">
        <w:rPr>
          <w:sz w:val="20"/>
          <w:szCs w:val="20"/>
        </w:rPr>
        <w:t>A kumulatív molekuláris válasz kritériumai: Az MMR, MR</w:t>
      </w:r>
      <w:r w:rsidRPr="00012AB3">
        <w:rPr>
          <w:sz w:val="20"/>
          <w:szCs w:val="20"/>
          <w:vertAlign w:val="superscript"/>
        </w:rPr>
        <w:t>4</w:t>
      </w:r>
      <w:r w:rsidRPr="00012AB3">
        <w:rPr>
          <w:sz w:val="20"/>
          <w:szCs w:val="20"/>
        </w:rPr>
        <w:t xml:space="preserve"> és MR</w:t>
      </w:r>
      <w:r w:rsidRPr="00012AB3">
        <w:rPr>
          <w:sz w:val="20"/>
          <w:szCs w:val="20"/>
          <w:vertAlign w:val="superscript"/>
        </w:rPr>
        <w:t>4,5</w:t>
      </w:r>
      <w:r w:rsidRPr="00012AB3">
        <w:rPr>
          <w:sz w:val="20"/>
          <w:szCs w:val="20"/>
        </w:rPr>
        <w:t xml:space="preserve"> meghatározása sorrendben ≤ 0,1%, ≤ 0,01% és ≤ 0,0032% BCR-ABL/ABL arány a nemzetközi skála szerint (ez sorrendben ≥ 3, ≥ 4 és ≥ 4,5 log csökkenésnek felel meg a standardizált kiinduláshoz képest) a központi laboratórium értékelése szerint sorrendben legalább 10 000, 10 000 és 32</w:t>
      </w:r>
      <w:r w:rsidRPr="00012AB3">
        <w:rPr>
          <w:rFonts w:eastAsia="TimesNewRoman"/>
          <w:sz w:val="20"/>
          <w:szCs w:val="20"/>
          <w:lang w:eastAsia="en-GB"/>
        </w:rPr>
        <w:t> </w:t>
      </w:r>
      <w:r w:rsidRPr="00012AB3">
        <w:rPr>
          <w:sz w:val="20"/>
          <w:szCs w:val="20"/>
        </w:rPr>
        <w:t>000 ABL-transzkriptummal.</w:t>
      </w:r>
    </w:p>
    <w:p w14:paraId="54A530D6" w14:textId="77777777" w:rsidR="008359CA" w:rsidRPr="00012AB3" w:rsidRDefault="008359CA" w:rsidP="008359CA">
      <w:pPr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>a</w:t>
      </w:r>
      <w:r w:rsidRPr="00012AB3">
        <w:rPr>
          <w:sz w:val="20"/>
          <w:szCs w:val="20"/>
        </w:rPr>
        <w:t xml:space="preserve"> Érvényes kiindulási értékeléssel rendelkező betegeket (N) foglal magában. A legrövidebb követési időtartam (az utolsó betegnek adott első dózistól az adatok lezárásáig terjedő időtartam) 36 hónap.</w:t>
      </w:r>
    </w:p>
    <w:p w14:paraId="604F6ACA" w14:textId="77777777" w:rsidR="008359CA" w:rsidRPr="00012AB3" w:rsidRDefault="008359CA" w:rsidP="008359CA">
      <w:pPr>
        <w:rPr>
          <w:sz w:val="20"/>
          <w:szCs w:val="20"/>
        </w:rPr>
      </w:pPr>
      <w:r w:rsidRPr="00012AB3">
        <w:rPr>
          <w:sz w:val="20"/>
          <w:szCs w:val="20"/>
          <w:vertAlign w:val="superscript"/>
        </w:rPr>
        <w:t>b</w:t>
      </w:r>
      <w:r w:rsidRPr="00012AB3">
        <w:rPr>
          <w:sz w:val="20"/>
          <w:szCs w:val="20"/>
        </w:rPr>
        <w:t xml:space="preserve"> Köztük választ elérő, ill. fenntartó betegekkel (N).</w:t>
      </w:r>
    </w:p>
    <w:p w14:paraId="5AB729D5" w14:textId="77777777" w:rsidR="008359CA" w:rsidRDefault="008359CA" w:rsidP="00F76EBD"/>
    <w:p w14:paraId="31FDC0B0" w14:textId="04F8E007" w:rsidR="00F76EBD" w:rsidRPr="00012AB3" w:rsidRDefault="00F76EBD" w:rsidP="00F76EBD">
      <w:r w:rsidRPr="00012AB3">
        <w:t>A kezelés esemény nélküli abbahagyásának versengő kockázata szerint módosított</w:t>
      </w:r>
      <w:r w:rsidR="00D37FDB" w:rsidRPr="00012AB3">
        <w:t xml:space="preserve"> MM</w:t>
      </w:r>
      <w:r w:rsidRPr="00012AB3">
        <w:t>R, MR</w:t>
      </w:r>
      <w:r w:rsidRPr="00012AB3">
        <w:rPr>
          <w:vertAlign w:val="superscript"/>
        </w:rPr>
        <w:t>4</w:t>
      </w:r>
      <w:r w:rsidRPr="00012AB3">
        <w:t xml:space="preserve"> és MR</w:t>
      </w:r>
      <w:r w:rsidRPr="00012AB3">
        <w:rPr>
          <w:vertAlign w:val="superscript"/>
        </w:rPr>
        <w:t>4,5</w:t>
      </w:r>
      <w:r w:rsidRPr="00012AB3">
        <w:t xml:space="preserve"> kumulatív incidenciája a 5. ábrán látható.</w:t>
      </w:r>
    </w:p>
    <w:p w14:paraId="6ED5E22C" w14:textId="77777777" w:rsidR="00F76EBD" w:rsidRPr="00012AB3" w:rsidRDefault="00F76EBD" w:rsidP="00F76EBD"/>
    <w:p w14:paraId="1E52A1B4" w14:textId="77777777" w:rsidR="00F76EBD" w:rsidRPr="00012AB3" w:rsidRDefault="00F76EBD" w:rsidP="00AB35DB">
      <w:pPr>
        <w:keepNext/>
        <w:widowControl/>
        <w:rPr>
          <w:b/>
          <w:bCs/>
        </w:rPr>
      </w:pPr>
      <w:r w:rsidRPr="00012AB3">
        <w:rPr>
          <w:b/>
          <w:bCs/>
        </w:rPr>
        <w:t>5. ábra – A molekuláris válasz kumulatív incidenciája (CP értékelhető populáció)</w:t>
      </w:r>
    </w:p>
    <w:p w14:paraId="631249A2" w14:textId="77777777" w:rsidR="00F76EBD" w:rsidRPr="00012AB3" w:rsidRDefault="00F76EBD" w:rsidP="00F76EBD">
      <w:r w:rsidRPr="00A1209C">
        <w:rPr>
          <w:noProof/>
          <w:lang w:eastAsia="hu-HU"/>
        </w:rPr>
        <w:drawing>
          <wp:anchor distT="0" distB="0" distL="0" distR="0" simplePos="0" relativeHeight="251663872" behindDoc="0" locked="0" layoutInCell="1" allowOverlap="1" wp14:anchorId="5C5847EA" wp14:editId="41CBD252">
            <wp:simplePos x="0" y="0"/>
            <wp:positionH relativeFrom="page">
              <wp:posOffset>957239</wp:posOffset>
            </wp:positionH>
            <wp:positionV relativeFrom="paragraph">
              <wp:posOffset>220241</wp:posOffset>
            </wp:positionV>
            <wp:extent cx="5492750" cy="3158966"/>
            <wp:effectExtent l="0" t="0" r="0" b="0"/>
            <wp:wrapTopAndBottom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2750" cy="31589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9FC47C" w14:textId="77777777" w:rsidR="00F76EBD" w:rsidRPr="00012AB3" w:rsidRDefault="00F76EBD" w:rsidP="00F76EBD"/>
    <w:p w14:paraId="3F41B3D2" w14:textId="2A433FB3" w:rsidR="00F76EBD" w:rsidRPr="00012AB3" w:rsidRDefault="00F76EBD" w:rsidP="00F76EBD">
      <w:r w:rsidRPr="00012AB3">
        <w:t>A kezelésenként elért molekuláris válaszokat a 1</w:t>
      </w:r>
      <w:r w:rsidR="008A54F7">
        <w:t>2</w:t>
      </w:r>
      <w:r w:rsidRPr="00012AB3">
        <w:t>. táblázat ismerteti.</w:t>
      </w:r>
    </w:p>
    <w:p w14:paraId="569C52E8" w14:textId="77777777" w:rsidR="00F76EBD" w:rsidRPr="00012AB3" w:rsidRDefault="00F76EBD" w:rsidP="00F76EBD"/>
    <w:p w14:paraId="46258365" w14:textId="70EF7BC8" w:rsidR="00F76EBD" w:rsidRPr="00012AB3" w:rsidRDefault="00F76EBD" w:rsidP="008623FC">
      <w:pPr>
        <w:keepNext/>
        <w:widowControl/>
        <w:rPr>
          <w:b/>
          <w:bCs/>
        </w:rPr>
      </w:pPr>
      <w:r w:rsidRPr="00012AB3">
        <w:rPr>
          <w:b/>
          <w:bCs/>
        </w:rPr>
        <w:lastRenderedPageBreak/>
        <w:t>1</w:t>
      </w:r>
      <w:r w:rsidR="008A54F7">
        <w:rPr>
          <w:b/>
          <w:bCs/>
        </w:rPr>
        <w:t>2</w:t>
      </w:r>
      <w:r w:rsidRPr="00012AB3">
        <w:rPr>
          <w:b/>
          <w:bCs/>
        </w:rPr>
        <w:t>. táblázat – Elért molekuláris válaszok</w:t>
      </w:r>
    </w:p>
    <w:p w14:paraId="282E8FDC" w14:textId="77777777" w:rsidR="00F76EBD" w:rsidRPr="00012AB3" w:rsidRDefault="00F76EBD" w:rsidP="008623FC">
      <w:pPr>
        <w:keepNext/>
        <w:widowControl/>
      </w:pPr>
    </w:p>
    <w:tbl>
      <w:tblPr>
        <w:tblW w:w="9326" w:type="dxa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520"/>
        <w:gridCol w:w="1620"/>
        <w:gridCol w:w="1642"/>
        <w:gridCol w:w="1778"/>
        <w:gridCol w:w="1766"/>
      </w:tblGrid>
      <w:tr w:rsidR="00F76EBD" w:rsidRPr="00012AB3" w14:paraId="5C3AFAC9" w14:textId="77777777" w:rsidTr="008623FC">
        <w:tc>
          <w:tcPr>
            <w:tcW w:w="2520" w:type="dxa"/>
            <w:tcBorders>
              <w:bottom w:val="single" w:sz="4" w:space="0" w:color="auto"/>
            </w:tcBorders>
          </w:tcPr>
          <w:p w14:paraId="1D51C06B" w14:textId="77777777" w:rsidR="00F76EBD" w:rsidRPr="00012AB3" w:rsidRDefault="00F76EBD" w:rsidP="008623FC">
            <w:pPr>
              <w:keepNext/>
              <w:widowControl/>
              <w:rPr>
                <w:rFonts w:eastAsia="Calibri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644F8603" w14:textId="77777777" w:rsidR="00F76EBD" w:rsidRPr="00012AB3" w:rsidRDefault="00F76EBD" w:rsidP="008623FC">
            <w:pPr>
              <w:keepNext/>
              <w:widowControl/>
              <w:rPr>
                <w:rFonts w:eastAsia="Calibri"/>
                <w:b/>
              </w:rPr>
            </w:pPr>
            <w:r w:rsidRPr="00012AB3">
              <w:rPr>
                <w:rFonts w:eastAsia="Calibri"/>
                <w:b/>
              </w:rPr>
              <w:t>Ph+ CP CML</w:t>
            </w:r>
          </w:p>
          <w:p w14:paraId="59D50352" w14:textId="77777777" w:rsidR="00F76EBD" w:rsidRPr="00012AB3" w:rsidRDefault="00F76EBD" w:rsidP="008623FC">
            <w:pPr>
              <w:keepNext/>
              <w:widowControl/>
              <w:rPr>
                <w:rFonts w:eastAsia="Calibri"/>
                <w:b/>
              </w:rPr>
            </w:pPr>
            <w:r w:rsidRPr="00012AB3">
              <w:rPr>
                <w:rFonts w:eastAsia="Calibri"/>
                <w:b/>
              </w:rPr>
              <w:t>korábban 1 TKI-vel kezelt</w:t>
            </w:r>
          </w:p>
        </w:tc>
        <w:tc>
          <w:tcPr>
            <w:tcW w:w="1642" w:type="dxa"/>
            <w:tcBorders>
              <w:bottom w:val="single" w:sz="4" w:space="0" w:color="auto"/>
            </w:tcBorders>
          </w:tcPr>
          <w:p w14:paraId="5BED3FA6" w14:textId="77777777" w:rsidR="00F76EBD" w:rsidRPr="00012AB3" w:rsidRDefault="00F76EBD" w:rsidP="008623FC">
            <w:pPr>
              <w:keepNext/>
              <w:widowControl/>
              <w:rPr>
                <w:rFonts w:eastAsia="Calibri"/>
                <w:b/>
              </w:rPr>
            </w:pPr>
            <w:r w:rsidRPr="00012AB3">
              <w:rPr>
                <w:rFonts w:eastAsia="Calibri"/>
                <w:b/>
              </w:rPr>
              <w:t>Ph+ CP CML</w:t>
            </w:r>
          </w:p>
          <w:p w14:paraId="37AF9B7F" w14:textId="77777777" w:rsidR="00F76EBD" w:rsidRPr="00012AB3" w:rsidRDefault="00F76EBD" w:rsidP="008623FC">
            <w:pPr>
              <w:keepNext/>
              <w:widowControl/>
              <w:rPr>
                <w:rFonts w:eastAsia="Calibri"/>
                <w:b/>
              </w:rPr>
            </w:pPr>
            <w:r w:rsidRPr="00012AB3">
              <w:rPr>
                <w:rFonts w:eastAsia="Calibri"/>
                <w:b/>
              </w:rPr>
              <w:t>korábban 2 TKI-vel kezelt</w:t>
            </w:r>
          </w:p>
        </w:tc>
        <w:tc>
          <w:tcPr>
            <w:tcW w:w="1778" w:type="dxa"/>
            <w:tcBorders>
              <w:bottom w:val="single" w:sz="4" w:space="0" w:color="auto"/>
            </w:tcBorders>
          </w:tcPr>
          <w:p w14:paraId="66ED28F5" w14:textId="77777777" w:rsidR="00F76EBD" w:rsidRPr="00012AB3" w:rsidRDefault="00F76EBD" w:rsidP="008623FC">
            <w:pPr>
              <w:keepNext/>
              <w:widowControl/>
              <w:rPr>
                <w:rFonts w:eastAsia="Calibri"/>
                <w:b/>
              </w:rPr>
            </w:pPr>
            <w:r w:rsidRPr="00012AB3">
              <w:rPr>
                <w:rFonts w:eastAsia="Calibri"/>
                <w:b/>
              </w:rPr>
              <w:t>Ph+ CP CML</w:t>
            </w:r>
          </w:p>
          <w:p w14:paraId="33492655" w14:textId="77777777" w:rsidR="00F76EBD" w:rsidRPr="00012AB3" w:rsidRDefault="00F76EBD" w:rsidP="008623FC">
            <w:pPr>
              <w:keepNext/>
              <w:widowControl/>
              <w:rPr>
                <w:rFonts w:eastAsia="Calibri"/>
                <w:b/>
              </w:rPr>
            </w:pPr>
            <w:r w:rsidRPr="00012AB3">
              <w:rPr>
                <w:rFonts w:eastAsia="Calibri"/>
                <w:b/>
              </w:rPr>
              <w:t>korábban 3 TKI-vel kezelt</w:t>
            </w:r>
          </w:p>
        </w:tc>
        <w:tc>
          <w:tcPr>
            <w:tcW w:w="1766" w:type="dxa"/>
            <w:tcBorders>
              <w:bottom w:val="single" w:sz="4" w:space="0" w:color="auto"/>
            </w:tcBorders>
          </w:tcPr>
          <w:p w14:paraId="185050DD" w14:textId="77777777" w:rsidR="00F76EBD" w:rsidRPr="00012AB3" w:rsidRDefault="00F76EBD" w:rsidP="008623FC">
            <w:pPr>
              <w:keepNext/>
              <w:widowControl/>
              <w:rPr>
                <w:rFonts w:eastAsia="Calibri"/>
                <w:b/>
              </w:rPr>
            </w:pPr>
            <w:r w:rsidRPr="00012AB3">
              <w:rPr>
                <w:rFonts w:eastAsia="Calibri"/>
                <w:b/>
              </w:rPr>
              <w:t>Teljes Ph+ CP CML kohorsz</w:t>
            </w:r>
          </w:p>
        </w:tc>
      </w:tr>
      <w:tr w:rsidR="00F76EBD" w:rsidRPr="00012AB3" w14:paraId="486337E1" w14:textId="77777777" w:rsidTr="008623FC">
        <w:trPr>
          <w:trHeight w:val="370"/>
        </w:trPr>
        <w:tc>
          <w:tcPr>
            <w:tcW w:w="2520" w:type="dxa"/>
            <w:tcBorders>
              <w:bottom w:val="nil"/>
            </w:tcBorders>
          </w:tcPr>
          <w:p w14:paraId="5DB3DC51" w14:textId="0268DADF" w:rsidR="00F76EBD" w:rsidRPr="00012AB3" w:rsidRDefault="00F76EBD" w:rsidP="00F76EBD">
            <w:pPr>
              <w:rPr>
                <w:rFonts w:eastAsia="Calibri"/>
                <w:b/>
                <w:bCs/>
              </w:rPr>
            </w:pPr>
            <w:r w:rsidRPr="00012AB3">
              <w:rPr>
                <w:rFonts w:eastAsia="Calibri"/>
                <w:b/>
                <w:bCs/>
              </w:rPr>
              <w:t>A kiinduláskor</w:t>
            </w:r>
            <w:r w:rsidR="00D37FDB" w:rsidRPr="00012AB3">
              <w:rPr>
                <w:rFonts w:eastAsia="Calibri"/>
                <w:b/>
                <w:bCs/>
              </w:rPr>
              <w:t xml:space="preserve"> MM</w:t>
            </w:r>
            <w:r w:rsidRPr="00012AB3">
              <w:rPr>
                <w:rFonts w:eastAsia="Calibri"/>
                <w:b/>
                <w:bCs/>
              </w:rPr>
              <w:t>R nélküli betegek</w:t>
            </w:r>
            <w:r w:rsidRPr="00012AB3">
              <w:rPr>
                <w:rFonts w:eastAsia="Calibri"/>
                <w:b/>
                <w:bCs/>
                <w:vertAlign w:val="superscript"/>
              </w:rPr>
              <w:t>a</w:t>
            </w:r>
          </w:p>
        </w:tc>
        <w:tc>
          <w:tcPr>
            <w:tcW w:w="1620" w:type="dxa"/>
            <w:tcBorders>
              <w:bottom w:val="nil"/>
            </w:tcBorders>
          </w:tcPr>
          <w:p w14:paraId="5817ED76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N = 25</w:t>
            </w:r>
          </w:p>
        </w:tc>
        <w:tc>
          <w:tcPr>
            <w:tcW w:w="1642" w:type="dxa"/>
            <w:tcBorders>
              <w:bottom w:val="nil"/>
            </w:tcBorders>
          </w:tcPr>
          <w:p w14:paraId="28FDA022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N = 28</w:t>
            </w:r>
          </w:p>
        </w:tc>
        <w:tc>
          <w:tcPr>
            <w:tcW w:w="1778" w:type="dxa"/>
            <w:tcBorders>
              <w:bottom w:val="nil"/>
            </w:tcBorders>
          </w:tcPr>
          <w:p w14:paraId="24F51125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N = 26</w:t>
            </w:r>
          </w:p>
        </w:tc>
        <w:tc>
          <w:tcPr>
            <w:tcW w:w="1766" w:type="dxa"/>
            <w:tcBorders>
              <w:bottom w:val="nil"/>
            </w:tcBorders>
          </w:tcPr>
          <w:p w14:paraId="689F7548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N = 79</w:t>
            </w:r>
          </w:p>
        </w:tc>
      </w:tr>
      <w:tr w:rsidR="00F76EBD" w:rsidRPr="00012AB3" w14:paraId="6230C848" w14:textId="77777777" w:rsidTr="008623FC">
        <w:trPr>
          <w:trHeight w:val="509"/>
        </w:trPr>
        <w:tc>
          <w:tcPr>
            <w:tcW w:w="2520" w:type="dxa"/>
            <w:tcBorders>
              <w:top w:val="nil"/>
              <w:bottom w:val="single" w:sz="4" w:space="0" w:color="auto"/>
            </w:tcBorders>
          </w:tcPr>
          <w:p w14:paraId="21637BB8" w14:textId="3F703402" w:rsidR="00F76EBD" w:rsidRPr="00012AB3" w:rsidRDefault="00F76EBD" w:rsidP="00F76EBD">
            <w:pPr>
              <w:rPr>
                <w:rFonts w:eastAsia="Calibri"/>
                <w:b/>
                <w:bCs/>
              </w:rPr>
            </w:pPr>
            <w:r w:rsidRPr="00012AB3">
              <w:rPr>
                <w:rFonts w:eastAsia="Calibri"/>
                <w:b/>
                <w:bCs/>
              </w:rPr>
              <w:t>MMR, % (95%-os</w:t>
            </w:r>
            <w:r w:rsidR="008623FC" w:rsidRPr="00012AB3">
              <w:rPr>
                <w:rFonts w:eastAsia="Calibri"/>
                <w:b/>
                <w:bCs/>
              </w:rPr>
              <w:t xml:space="preserve"> </w:t>
            </w:r>
            <w:r w:rsidRPr="00012AB3">
              <w:rPr>
                <w:rFonts w:eastAsia="Calibri"/>
                <w:b/>
                <w:bCs/>
              </w:rPr>
              <w:t>CI)</w:t>
            </w: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008E188A" w14:textId="77777777" w:rsidR="00F76EBD" w:rsidRPr="00012AB3" w:rsidRDefault="00F76EBD" w:rsidP="008623FC">
            <w:pPr>
              <w:ind w:hanging="112"/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76,0 (54,9; 90,6)</w:t>
            </w:r>
          </w:p>
        </w:tc>
        <w:tc>
          <w:tcPr>
            <w:tcW w:w="1642" w:type="dxa"/>
            <w:tcBorders>
              <w:top w:val="nil"/>
              <w:bottom w:val="single" w:sz="4" w:space="0" w:color="auto"/>
            </w:tcBorders>
          </w:tcPr>
          <w:p w14:paraId="66501FAD" w14:textId="77777777" w:rsidR="00F76EBD" w:rsidRPr="00012AB3" w:rsidRDefault="00F76EBD" w:rsidP="008623FC">
            <w:pPr>
              <w:ind w:hanging="176"/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64,3 (44,1; 81,4)</w:t>
            </w:r>
          </w:p>
        </w:tc>
        <w:tc>
          <w:tcPr>
            <w:tcW w:w="1778" w:type="dxa"/>
            <w:tcBorders>
              <w:top w:val="nil"/>
              <w:bottom w:val="single" w:sz="4" w:space="0" w:color="auto"/>
            </w:tcBorders>
          </w:tcPr>
          <w:p w14:paraId="2ADC1CDF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38,5 (20,2; 59,4)</w:t>
            </w:r>
          </w:p>
        </w:tc>
        <w:tc>
          <w:tcPr>
            <w:tcW w:w="1766" w:type="dxa"/>
            <w:tcBorders>
              <w:top w:val="nil"/>
              <w:bottom w:val="single" w:sz="4" w:space="0" w:color="auto"/>
            </w:tcBorders>
          </w:tcPr>
          <w:p w14:paraId="594C60F7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59,5 (47,9; 70,4)</w:t>
            </w:r>
          </w:p>
        </w:tc>
      </w:tr>
      <w:tr w:rsidR="00F76EBD" w:rsidRPr="00012AB3" w14:paraId="720D8197" w14:textId="77777777" w:rsidTr="008623FC">
        <w:trPr>
          <w:trHeight w:val="370"/>
        </w:trPr>
        <w:tc>
          <w:tcPr>
            <w:tcW w:w="2520" w:type="dxa"/>
            <w:tcBorders>
              <w:bottom w:val="nil"/>
            </w:tcBorders>
          </w:tcPr>
          <w:p w14:paraId="04806939" w14:textId="77777777" w:rsidR="00F76EBD" w:rsidRPr="00012AB3" w:rsidRDefault="00F76EBD" w:rsidP="00F76EBD">
            <w:pPr>
              <w:rPr>
                <w:rFonts w:eastAsia="Calibri"/>
                <w:b/>
                <w:bCs/>
              </w:rPr>
            </w:pPr>
            <w:r w:rsidRPr="00012AB3">
              <w:rPr>
                <w:rFonts w:eastAsia="Calibri"/>
                <w:b/>
                <w:bCs/>
              </w:rPr>
              <w:t>A kiinduláskor MR</w:t>
            </w:r>
            <w:r w:rsidRPr="00012AB3">
              <w:rPr>
                <w:rFonts w:eastAsia="Calibri"/>
                <w:b/>
                <w:bCs/>
                <w:vertAlign w:val="superscript"/>
              </w:rPr>
              <w:t xml:space="preserve">4 </w:t>
            </w:r>
            <w:r w:rsidRPr="00012AB3">
              <w:rPr>
                <w:rFonts w:eastAsia="Calibri"/>
                <w:b/>
                <w:bCs/>
              </w:rPr>
              <w:t>nélküli betegek</w:t>
            </w:r>
            <w:r w:rsidRPr="00012AB3">
              <w:rPr>
                <w:rFonts w:eastAsia="Calibri"/>
                <w:b/>
                <w:bCs/>
                <w:vertAlign w:val="superscript"/>
              </w:rPr>
              <w:t>a</w:t>
            </w:r>
          </w:p>
        </w:tc>
        <w:tc>
          <w:tcPr>
            <w:tcW w:w="1620" w:type="dxa"/>
            <w:tcBorders>
              <w:bottom w:val="nil"/>
            </w:tcBorders>
          </w:tcPr>
          <w:p w14:paraId="4D5154DF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N = 37</w:t>
            </w:r>
          </w:p>
        </w:tc>
        <w:tc>
          <w:tcPr>
            <w:tcW w:w="1642" w:type="dxa"/>
            <w:tcBorders>
              <w:bottom w:val="nil"/>
            </w:tcBorders>
          </w:tcPr>
          <w:p w14:paraId="4431CC73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N = 38</w:t>
            </w:r>
          </w:p>
        </w:tc>
        <w:tc>
          <w:tcPr>
            <w:tcW w:w="1778" w:type="dxa"/>
            <w:tcBorders>
              <w:bottom w:val="nil"/>
            </w:tcBorders>
          </w:tcPr>
          <w:p w14:paraId="457D1EA9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N = 37</w:t>
            </w:r>
          </w:p>
        </w:tc>
        <w:tc>
          <w:tcPr>
            <w:tcW w:w="1766" w:type="dxa"/>
            <w:tcBorders>
              <w:bottom w:val="nil"/>
            </w:tcBorders>
          </w:tcPr>
          <w:p w14:paraId="6C0E0CCA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N = 112</w:t>
            </w:r>
          </w:p>
        </w:tc>
      </w:tr>
      <w:tr w:rsidR="00F76EBD" w:rsidRPr="00012AB3" w14:paraId="1A8ECC5A" w14:textId="77777777" w:rsidTr="008623FC">
        <w:trPr>
          <w:trHeight w:val="623"/>
        </w:trPr>
        <w:tc>
          <w:tcPr>
            <w:tcW w:w="2520" w:type="dxa"/>
            <w:tcBorders>
              <w:top w:val="nil"/>
              <w:bottom w:val="single" w:sz="4" w:space="0" w:color="auto"/>
            </w:tcBorders>
          </w:tcPr>
          <w:p w14:paraId="0B316064" w14:textId="3D996B9A" w:rsidR="00F76EBD" w:rsidRPr="00012AB3" w:rsidRDefault="00F76EBD" w:rsidP="00F76EBD">
            <w:pPr>
              <w:rPr>
                <w:rFonts w:eastAsia="Calibri"/>
                <w:b/>
                <w:bCs/>
              </w:rPr>
            </w:pPr>
            <w:r w:rsidRPr="00012AB3">
              <w:rPr>
                <w:rFonts w:eastAsia="Calibri"/>
                <w:b/>
                <w:bCs/>
              </w:rPr>
              <w:t>MR</w:t>
            </w:r>
            <w:r w:rsidRPr="00012AB3">
              <w:rPr>
                <w:rFonts w:eastAsia="Calibri"/>
                <w:b/>
                <w:bCs/>
                <w:vertAlign w:val="superscript"/>
              </w:rPr>
              <w:t>4</w:t>
            </w:r>
            <w:r w:rsidRPr="00012AB3">
              <w:rPr>
                <w:rFonts w:eastAsia="Calibri"/>
                <w:b/>
                <w:bCs/>
              </w:rPr>
              <w:t>, % (95%-os</w:t>
            </w:r>
            <w:r w:rsidR="008623FC" w:rsidRPr="00012AB3">
              <w:rPr>
                <w:rFonts w:eastAsia="Calibri"/>
                <w:b/>
                <w:bCs/>
              </w:rPr>
              <w:t xml:space="preserve"> </w:t>
            </w:r>
            <w:r w:rsidRPr="00012AB3">
              <w:rPr>
                <w:rFonts w:eastAsia="Calibri"/>
                <w:b/>
                <w:bCs/>
              </w:rPr>
              <w:t>CI)</w:t>
            </w: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004B8A6A" w14:textId="77777777" w:rsidR="00F76EBD" w:rsidRPr="00012AB3" w:rsidRDefault="00F76EBD" w:rsidP="008623FC">
            <w:pPr>
              <w:ind w:hanging="112"/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70,3 (53,0; 84,1)</w:t>
            </w:r>
          </w:p>
        </w:tc>
        <w:tc>
          <w:tcPr>
            <w:tcW w:w="1642" w:type="dxa"/>
            <w:tcBorders>
              <w:top w:val="nil"/>
              <w:bottom w:val="single" w:sz="4" w:space="0" w:color="auto"/>
            </w:tcBorders>
          </w:tcPr>
          <w:p w14:paraId="6D09ACD1" w14:textId="77777777" w:rsidR="00F76EBD" w:rsidRPr="00012AB3" w:rsidRDefault="00F76EBD" w:rsidP="008623FC">
            <w:pPr>
              <w:ind w:left="-176"/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55,3 (38,3; 71,4)</w:t>
            </w:r>
          </w:p>
        </w:tc>
        <w:tc>
          <w:tcPr>
            <w:tcW w:w="1778" w:type="dxa"/>
            <w:tcBorders>
              <w:top w:val="nil"/>
              <w:bottom w:val="single" w:sz="4" w:space="0" w:color="auto"/>
            </w:tcBorders>
          </w:tcPr>
          <w:p w14:paraId="2737C37E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32,4 (18,0; 49,8)</w:t>
            </w:r>
          </w:p>
        </w:tc>
        <w:tc>
          <w:tcPr>
            <w:tcW w:w="1766" w:type="dxa"/>
            <w:tcBorders>
              <w:top w:val="nil"/>
              <w:bottom w:val="single" w:sz="4" w:space="0" w:color="auto"/>
            </w:tcBorders>
          </w:tcPr>
          <w:p w14:paraId="21537A7D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52,7 (43,0; 62,2)</w:t>
            </w:r>
          </w:p>
        </w:tc>
      </w:tr>
      <w:tr w:rsidR="00F76EBD" w:rsidRPr="00012AB3" w14:paraId="70708631" w14:textId="77777777" w:rsidTr="008623FC">
        <w:trPr>
          <w:trHeight w:val="370"/>
        </w:trPr>
        <w:tc>
          <w:tcPr>
            <w:tcW w:w="2520" w:type="dxa"/>
            <w:tcBorders>
              <w:bottom w:val="nil"/>
            </w:tcBorders>
          </w:tcPr>
          <w:p w14:paraId="73426259" w14:textId="77777777" w:rsidR="00F76EBD" w:rsidRPr="00012AB3" w:rsidRDefault="00F76EBD" w:rsidP="00F76EBD">
            <w:pPr>
              <w:rPr>
                <w:rFonts w:eastAsia="Calibri"/>
                <w:b/>
                <w:bCs/>
              </w:rPr>
            </w:pPr>
            <w:r w:rsidRPr="00012AB3">
              <w:rPr>
                <w:rFonts w:eastAsia="Calibri"/>
                <w:b/>
                <w:bCs/>
              </w:rPr>
              <w:t>A kiinduláskor MR</w:t>
            </w:r>
            <w:r w:rsidRPr="00012AB3">
              <w:rPr>
                <w:rFonts w:eastAsia="Calibri"/>
                <w:b/>
                <w:bCs/>
                <w:vertAlign w:val="superscript"/>
              </w:rPr>
              <w:t xml:space="preserve">4.5 </w:t>
            </w:r>
            <w:r w:rsidRPr="00012AB3">
              <w:rPr>
                <w:rFonts w:eastAsia="Calibri"/>
                <w:b/>
                <w:bCs/>
              </w:rPr>
              <w:t>nélküli betegek</w:t>
            </w:r>
            <w:r w:rsidRPr="00012AB3">
              <w:rPr>
                <w:rFonts w:eastAsia="Calibri"/>
                <w:b/>
                <w:bCs/>
                <w:vertAlign w:val="superscript"/>
              </w:rPr>
              <w:t>a</w:t>
            </w:r>
          </w:p>
        </w:tc>
        <w:tc>
          <w:tcPr>
            <w:tcW w:w="1620" w:type="dxa"/>
            <w:tcBorders>
              <w:bottom w:val="nil"/>
            </w:tcBorders>
          </w:tcPr>
          <w:p w14:paraId="54C3DF60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N = 42</w:t>
            </w:r>
          </w:p>
        </w:tc>
        <w:tc>
          <w:tcPr>
            <w:tcW w:w="1642" w:type="dxa"/>
            <w:tcBorders>
              <w:bottom w:val="nil"/>
            </w:tcBorders>
          </w:tcPr>
          <w:p w14:paraId="795D4734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N = 46</w:t>
            </w:r>
          </w:p>
        </w:tc>
        <w:tc>
          <w:tcPr>
            <w:tcW w:w="1778" w:type="dxa"/>
            <w:tcBorders>
              <w:bottom w:val="nil"/>
            </w:tcBorders>
          </w:tcPr>
          <w:p w14:paraId="0A819439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N = 43</w:t>
            </w:r>
          </w:p>
        </w:tc>
        <w:tc>
          <w:tcPr>
            <w:tcW w:w="1766" w:type="dxa"/>
            <w:tcBorders>
              <w:bottom w:val="nil"/>
            </w:tcBorders>
          </w:tcPr>
          <w:p w14:paraId="28200BC6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N = 131</w:t>
            </w:r>
          </w:p>
        </w:tc>
      </w:tr>
      <w:tr w:rsidR="00F76EBD" w:rsidRPr="00012AB3" w14:paraId="323429CA" w14:textId="77777777" w:rsidTr="008623FC">
        <w:trPr>
          <w:trHeight w:val="611"/>
        </w:trPr>
        <w:tc>
          <w:tcPr>
            <w:tcW w:w="2520" w:type="dxa"/>
            <w:tcBorders>
              <w:top w:val="nil"/>
              <w:bottom w:val="single" w:sz="4" w:space="0" w:color="auto"/>
            </w:tcBorders>
          </w:tcPr>
          <w:p w14:paraId="27D8E8C8" w14:textId="0C536819" w:rsidR="00F76EBD" w:rsidRPr="00012AB3" w:rsidRDefault="00F76EBD" w:rsidP="00F76EBD">
            <w:pPr>
              <w:rPr>
                <w:rFonts w:eastAsia="Calibri"/>
                <w:b/>
                <w:bCs/>
              </w:rPr>
            </w:pPr>
            <w:r w:rsidRPr="00012AB3">
              <w:rPr>
                <w:rFonts w:eastAsia="Calibri"/>
                <w:b/>
                <w:bCs/>
              </w:rPr>
              <w:t>MR</w:t>
            </w:r>
            <w:r w:rsidRPr="00012AB3">
              <w:rPr>
                <w:rFonts w:eastAsia="Calibri"/>
                <w:b/>
                <w:bCs/>
                <w:vertAlign w:val="superscript"/>
              </w:rPr>
              <w:t>4.5</w:t>
            </w:r>
            <w:r w:rsidRPr="00012AB3">
              <w:rPr>
                <w:rFonts w:eastAsia="Calibri"/>
                <w:b/>
                <w:bCs/>
              </w:rPr>
              <w:t>, % (95%-os</w:t>
            </w:r>
            <w:r w:rsidR="008623FC" w:rsidRPr="00012AB3">
              <w:rPr>
                <w:rFonts w:eastAsia="Calibri"/>
                <w:b/>
                <w:bCs/>
              </w:rPr>
              <w:t xml:space="preserve"> </w:t>
            </w:r>
            <w:r w:rsidRPr="00012AB3">
              <w:rPr>
                <w:rFonts w:eastAsia="Calibri"/>
                <w:b/>
                <w:bCs/>
              </w:rPr>
              <w:t>CI)</w:t>
            </w: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4767188C" w14:textId="77777777" w:rsidR="00F76EBD" w:rsidRPr="00012AB3" w:rsidRDefault="00F76EBD" w:rsidP="008623FC">
            <w:pPr>
              <w:ind w:hanging="112"/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54,8 (38,7; 70,2)</w:t>
            </w:r>
          </w:p>
        </w:tc>
        <w:tc>
          <w:tcPr>
            <w:tcW w:w="1642" w:type="dxa"/>
            <w:tcBorders>
              <w:top w:val="nil"/>
              <w:bottom w:val="single" w:sz="4" w:space="0" w:color="auto"/>
            </w:tcBorders>
          </w:tcPr>
          <w:p w14:paraId="59258F2B" w14:textId="77777777" w:rsidR="00F76EBD" w:rsidRPr="00012AB3" w:rsidRDefault="00F76EBD" w:rsidP="008623FC">
            <w:pPr>
              <w:ind w:left="-34" w:hanging="142"/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43,5 (28,9; 58,9)</w:t>
            </w:r>
          </w:p>
        </w:tc>
        <w:tc>
          <w:tcPr>
            <w:tcW w:w="1778" w:type="dxa"/>
            <w:tcBorders>
              <w:top w:val="nil"/>
              <w:bottom w:val="single" w:sz="4" w:space="0" w:color="auto"/>
            </w:tcBorders>
          </w:tcPr>
          <w:p w14:paraId="10F25C6F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30,2 (17,2; 46,1)</w:t>
            </w:r>
          </w:p>
        </w:tc>
        <w:tc>
          <w:tcPr>
            <w:tcW w:w="1766" w:type="dxa"/>
            <w:tcBorders>
              <w:top w:val="nil"/>
              <w:bottom w:val="single" w:sz="4" w:space="0" w:color="auto"/>
            </w:tcBorders>
          </w:tcPr>
          <w:p w14:paraId="3CD0D2CF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42,7 (34,1; 51,7)</w:t>
            </w:r>
          </w:p>
        </w:tc>
      </w:tr>
      <w:tr w:rsidR="00F76EBD" w:rsidRPr="00012AB3" w14:paraId="0D478BB7" w14:textId="77777777" w:rsidTr="00AB35DB">
        <w:trPr>
          <w:trHeight w:val="370"/>
        </w:trPr>
        <w:tc>
          <w:tcPr>
            <w:tcW w:w="2520" w:type="dxa"/>
            <w:tcBorders>
              <w:bottom w:val="nil"/>
            </w:tcBorders>
          </w:tcPr>
          <w:p w14:paraId="1633F504" w14:textId="77191820" w:rsidR="00F76EBD" w:rsidRPr="00012AB3" w:rsidRDefault="00F76EBD" w:rsidP="00F76EBD">
            <w:pPr>
              <w:rPr>
                <w:rFonts w:eastAsia="Calibri"/>
                <w:b/>
                <w:bCs/>
              </w:rPr>
            </w:pPr>
            <w:r w:rsidRPr="00012AB3">
              <w:rPr>
                <w:rFonts w:eastAsia="Calibri"/>
                <w:b/>
                <w:bCs/>
              </w:rPr>
              <w:t>A kiinduláskor</w:t>
            </w:r>
            <w:r w:rsidR="00D37FDB" w:rsidRPr="00012AB3">
              <w:rPr>
                <w:rFonts w:eastAsia="Calibri"/>
                <w:b/>
                <w:bCs/>
              </w:rPr>
              <w:t xml:space="preserve"> MM</w:t>
            </w:r>
            <w:r w:rsidRPr="00012AB3">
              <w:rPr>
                <w:rFonts w:eastAsia="Calibri"/>
                <w:b/>
                <w:bCs/>
              </w:rPr>
              <w:t>R-rel rendelkező betegek</w:t>
            </w:r>
            <w:r w:rsidRPr="00012AB3">
              <w:rPr>
                <w:rFonts w:eastAsia="Calibri"/>
                <w:b/>
                <w:bCs/>
                <w:vertAlign w:val="superscript"/>
              </w:rPr>
              <w:t>a</w:t>
            </w:r>
          </w:p>
        </w:tc>
        <w:tc>
          <w:tcPr>
            <w:tcW w:w="1620" w:type="dxa"/>
            <w:tcBorders>
              <w:bottom w:val="nil"/>
            </w:tcBorders>
          </w:tcPr>
          <w:p w14:paraId="624B4AA1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N = 21</w:t>
            </w:r>
          </w:p>
        </w:tc>
        <w:tc>
          <w:tcPr>
            <w:tcW w:w="1642" w:type="dxa"/>
            <w:tcBorders>
              <w:bottom w:val="nil"/>
            </w:tcBorders>
          </w:tcPr>
          <w:p w14:paraId="7D7AFAD2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N = 27</w:t>
            </w:r>
          </w:p>
        </w:tc>
        <w:tc>
          <w:tcPr>
            <w:tcW w:w="1778" w:type="dxa"/>
            <w:tcBorders>
              <w:bottom w:val="nil"/>
            </w:tcBorders>
          </w:tcPr>
          <w:p w14:paraId="71F53F8D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N = 22</w:t>
            </w:r>
          </w:p>
        </w:tc>
        <w:tc>
          <w:tcPr>
            <w:tcW w:w="1766" w:type="dxa"/>
            <w:tcBorders>
              <w:bottom w:val="nil"/>
            </w:tcBorders>
          </w:tcPr>
          <w:p w14:paraId="6893E866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N = 70</w:t>
            </w:r>
          </w:p>
        </w:tc>
      </w:tr>
      <w:tr w:rsidR="00F76EBD" w:rsidRPr="00012AB3" w14:paraId="19204C44" w14:textId="77777777" w:rsidTr="00AB35DB">
        <w:trPr>
          <w:trHeight w:val="333"/>
        </w:trPr>
        <w:tc>
          <w:tcPr>
            <w:tcW w:w="2520" w:type="dxa"/>
            <w:tcBorders>
              <w:top w:val="nil"/>
              <w:bottom w:val="single" w:sz="4" w:space="0" w:color="auto"/>
            </w:tcBorders>
          </w:tcPr>
          <w:p w14:paraId="0CC7AC39" w14:textId="465859D8" w:rsidR="00F76EBD" w:rsidRPr="00012AB3" w:rsidRDefault="00F76EBD" w:rsidP="00F76EBD">
            <w:pPr>
              <w:rPr>
                <w:rFonts w:eastAsia="Calibri"/>
                <w:b/>
                <w:bCs/>
              </w:rPr>
            </w:pPr>
            <w:r w:rsidRPr="00012AB3">
              <w:rPr>
                <w:rFonts w:eastAsia="Calibri"/>
                <w:b/>
                <w:bCs/>
              </w:rPr>
              <w:t>Mélyebb MR, % (95%-os</w:t>
            </w:r>
            <w:r w:rsidR="008623FC" w:rsidRPr="00012AB3">
              <w:rPr>
                <w:rFonts w:eastAsia="Calibri"/>
                <w:b/>
                <w:bCs/>
              </w:rPr>
              <w:t xml:space="preserve"> </w:t>
            </w:r>
            <w:r w:rsidRPr="00012AB3">
              <w:rPr>
                <w:rFonts w:eastAsia="Calibri"/>
                <w:b/>
                <w:bCs/>
              </w:rPr>
              <w:t>CI)</w:t>
            </w: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6326B7C9" w14:textId="77777777" w:rsidR="00F76EBD" w:rsidRPr="00012AB3" w:rsidRDefault="00F76EBD" w:rsidP="008623FC">
            <w:pPr>
              <w:ind w:hanging="112"/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85,7 (63,7; 97,0)</w:t>
            </w:r>
          </w:p>
        </w:tc>
        <w:tc>
          <w:tcPr>
            <w:tcW w:w="1642" w:type="dxa"/>
            <w:tcBorders>
              <w:top w:val="nil"/>
              <w:bottom w:val="single" w:sz="4" w:space="0" w:color="auto"/>
            </w:tcBorders>
          </w:tcPr>
          <w:p w14:paraId="5F6572E2" w14:textId="77777777" w:rsidR="00F76EBD" w:rsidRPr="00012AB3" w:rsidRDefault="00F76EBD" w:rsidP="008623FC">
            <w:pPr>
              <w:ind w:hanging="176"/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66,7 (46,0; 83,5)</w:t>
            </w:r>
          </w:p>
        </w:tc>
        <w:tc>
          <w:tcPr>
            <w:tcW w:w="1778" w:type="dxa"/>
            <w:tcBorders>
              <w:top w:val="nil"/>
              <w:bottom w:val="single" w:sz="4" w:space="0" w:color="auto"/>
            </w:tcBorders>
          </w:tcPr>
          <w:p w14:paraId="51F53246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63,6 (40,7; 82,8)</w:t>
            </w:r>
          </w:p>
        </w:tc>
        <w:tc>
          <w:tcPr>
            <w:tcW w:w="1766" w:type="dxa"/>
            <w:tcBorders>
              <w:top w:val="nil"/>
              <w:bottom w:val="single" w:sz="4" w:space="0" w:color="auto"/>
            </w:tcBorders>
          </w:tcPr>
          <w:p w14:paraId="46969008" w14:textId="77777777" w:rsidR="00F76EBD" w:rsidRPr="00012AB3" w:rsidRDefault="00F76EBD" w:rsidP="008623FC">
            <w:pPr>
              <w:jc w:val="center"/>
              <w:rPr>
                <w:rFonts w:eastAsia="Calibri"/>
              </w:rPr>
            </w:pPr>
            <w:r w:rsidRPr="00012AB3">
              <w:rPr>
                <w:rFonts w:eastAsia="Calibri"/>
              </w:rPr>
              <w:t>71,4 (59,4; 81,6)</w:t>
            </w:r>
          </w:p>
        </w:tc>
      </w:tr>
      <w:tr w:rsidR="00F76EBD" w:rsidRPr="00012AB3" w14:paraId="5637CA74" w14:textId="77777777" w:rsidTr="00AB35DB">
        <w:trPr>
          <w:trHeight w:val="370"/>
        </w:trPr>
        <w:tc>
          <w:tcPr>
            <w:tcW w:w="932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1A7984" w14:textId="77777777" w:rsidR="00F76EBD" w:rsidRPr="00012AB3" w:rsidRDefault="00F76EBD" w:rsidP="00F76EBD">
            <w:pPr>
              <w:rPr>
                <w:rFonts w:eastAsia="Calibri"/>
                <w:sz w:val="20"/>
                <w:szCs w:val="20"/>
              </w:rPr>
            </w:pPr>
            <w:r w:rsidRPr="00012AB3">
              <w:rPr>
                <w:rFonts w:eastAsia="Calibri"/>
                <w:sz w:val="20"/>
                <w:szCs w:val="20"/>
              </w:rPr>
              <w:t>Az adatgyűjtés lezárásának dátuma: 2020. november 23.</w:t>
            </w:r>
          </w:p>
          <w:p w14:paraId="1DB461E5" w14:textId="1039F355" w:rsidR="00F76EBD" w:rsidRPr="00012AB3" w:rsidRDefault="00F76EBD" w:rsidP="00F76EBD">
            <w:pPr>
              <w:rPr>
                <w:rFonts w:eastAsia="Calibri"/>
                <w:sz w:val="20"/>
                <w:szCs w:val="20"/>
              </w:rPr>
            </w:pPr>
            <w:r w:rsidRPr="00012AB3">
              <w:rPr>
                <w:rFonts w:eastAsia="Calibri"/>
                <w:sz w:val="20"/>
                <w:szCs w:val="20"/>
              </w:rPr>
              <w:t>Rövidítések: Ph+ = Philadelphia kromoszóma-pozitív; CP = krónikus fázis; CML = krónikus myeloid leukaemia; N = betegszám; CI = konfidenciaintervallum;</w:t>
            </w:r>
            <w:r w:rsidR="00D37FDB" w:rsidRPr="00012AB3">
              <w:rPr>
                <w:rFonts w:eastAsia="Calibri"/>
                <w:sz w:val="20"/>
                <w:szCs w:val="20"/>
              </w:rPr>
              <w:t xml:space="preserve"> MM</w:t>
            </w:r>
            <w:r w:rsidRPr="00012AB3">
              <w:rPr>
                <w:rFonts w:eastAsia="Calibri"/>
                <w:sz w:val="20"/>
                <w:szCs w:val="20"/>
              </w:rPr>
              <w:t>R = major molekuláris válasz; MR = molekuláris válasz; MR</w:t>
            </w:r>
            <w:r w:rsidRPr="00012AB3">
              <w:rPr>
                <w:rFonts w:eastAsia="Calibri"/>
                <w:sz w:val="20"/>
                <w:szCs w:val="20"/>
                <w:vertAlign w:val="superscript"/>
              </w:rPr>
              <w:t>4 </w:t>
            </w:r>
            <w:r w:rsidRPr="00012AB3">
              <w:rPr>
                <w:rFonts w:eastAsia="Calibri"/>
                <w:sz w:val="20"/>
                <w:szCs w:val="20"/>
              </w:rPr>
              <w:t>= ≥ 4 log csökkenés a BCR</w:t>
            </w:r>
            <w:r w:rsidRPr="00012AB3">
              <w:rPr>
                <w:rFonts w:eastAsia="Calibri"/>
                <w:sz w:val="20"/>
                <w:szCs w:val="20"/>
              </w:rPr>
              <w:noBreakHyphen/>
              <w:t>ABL transzkriptumokban a standardizált kiindulási értékhez képest; MR</w:t>
            </w:r>
            <w:r w:rsidRPr="00012AB3">
              <w:rPr>
                <w:rFonts w:eastAsia="Calibri"/>
                <w:sz w:val="20"/>
                <w:szCs w:val="20"/>
                <w:vertAlign w:val="superscript"/>
              </w:rPr>
              <w:t>4,5 </w:t>
            </w:r>
            <w:r w:rsidRPr="00012AB3">
              <w:rPr>
                <w:rFonts w:eastAsia="Calibri"/>
                <w:sz w:val="20"/>
                <w:szCs w:val="20"/>
              </w:rPr>
              <w:t>= ≥ 4,5 log csökkenés a BCR</w:t>
            </w:r>
            <w:r w:rsidRPr="00012AB3">
              <w:rPr>
                <w:rFonts w:eastAsia="Calibri"/>
                <w:sz w:val="20"/>
                <w:szCs w:val="20"/>
              </w:rPr>
              <w:noBreakHyphen/>
              <w:t>ABL transzkriptumokban a standardizált kiindulási értékhez képest.</w:t>
            </w:r>
          </w:p>
          <w:p w14:paraId="2C1C56B9" w14:textId="5DD56E62" w:rsidR="00F76EBD" w:rsidRPr="00012AB3" w:rsidRDefault="00F76EBD" w:rsidP="00F76EBD">
            <w:pPr>
              <w:rPr>
                <w:rFonts w:eastAsia="Calibri"/>
              </w:rPr>
            </w:pPr>
            <w:r w:rsidRPr="00012AB3">
              <w:rPr>
                <w:rFonts w:eastAsia="Calibri"/>
                <w:sz w:val="20"/>
                <w:szCs w:val="20"/>
                <w:vertAlign w:val="superscript"/>
              </w:rPr>
              <w:t xml:space="preserve">a </w:t>
            </w:r>
            <w:r w:rsidRPr="00012AB3">
              <w:rPr>
                <w:sz w:val="20"/>
                <w:szCs w:val="20"/>
              </w:rPr>
              <w:t>Érvényes kiindulási értékeléssel rendelkező betegeket (N) foglal magában</w:t>
            </w:r>
            <w:r w:rsidRPr="00012AB3">
              <w:rPr>
                <w:rFonts w:eastAsia="Calibri"/>
                <w:sz w:val="20"/>
                <w:szCs w:val="20"/>
              </w:rPr>
              <w:t>. Ahhoz, hogy reszpondernek minősüljön, a beteg válaszának a kiinduláshoz képest javulnia kell.</w:t>
            </w:r>
            <w:r w:rsidRPr="00012AB3">
              <w:rPr>
                <w:rFonts w:eastAsia="Calibri"/>
                <w:bCs/>
                <w:sz w:val="20"/>
                <w:szCs w:val="20"/>
              </w:rPr>
              <w:t xml:space="preserve"> A molekuláris válasz kritériumai: Az</w:t>
            </w:r>
            <w:r w:rsidR="00D37FDB" w:rsidRPr="00012AB3">
              <w:rPr>
                <w:rFonts w:eastAsia="Calibri"/>
                <w:bCs/>
                <w:sz w:val="20"/>
                <w:szCs w:val="20"/>
              </w:rPr>
              <w:t xml:space="preserve"> MM</w:t>
            </w:r>
            <w:r w:rsidRPr="00012AB3">
              <w:rPr>
                <w:rFonts w:eastAsia="Calibri"/>
                <w:bCs/>
                <w:sz w:val="20"/>
                <w:szCs w:val="20"/>
              </w:rPr>
              <w:t>R, MR</w:t>
            </w:r>
            <w:r w:rsidRPr="00012AB3">
              <w:rPr>
                <w:rFonts w:eastAsia="Calibri"/>
                <w:bCs/>
                <w:sz w:val="20"/>
                <w:szCs w:val="20"/>
                <w:vertAlign w:val="superscript"/>
              </w:rPr>
              <w:t>4</w:t>
            </w:r>
            <w:r w:rsidRPr="00012AB3">
              <w:rPr>
                <w:rFonts w:eastAsia="Calibri"/>
                <w:bCs/>
                <w:sz w:val="20"/>
                <w:szCs w:val="20"/>
              </w:rPr>
              <w:t xml:space="preserve"> és MR</w:t>
            </w:r>
            <w:r w:rsidRPr="00012AB3">
              <w:rPr>
                <w:rFonts w:eastAsia="Calibri"/>
                <w:bCs/>
                <w:sz w:val="20"/>
                <w:szCs w:val="20"/>
                <w:vertAlign w:val="superscript"/>
              </w:rPr>
              <w:t>4,5</w:t>
            </w:r>
            <w:r w:rsidRPr="00012AB3">
              <w:rPr>
                <w:rFonts w:eastAsia="Calibri"/>
                <w:bCs/>
                <w:sz w:val="20"/>
                <w:szCs w:val="20"/>
              </w:rPr>
              <w:t xml:space="preserve"> meghatározása sorrendben ≤ 0,1%, ≤ 0,01% és ≤ 0,0032% BCR-ABL/ABL arány a nemzetközi skála szerint (ez sorrendben ≥ 3, ≥ 4 és ≥ 4,5 log csökkenésnek felel meg a standardizált kiinduláshoz képest) a központi laboratórium értékelése szerint sorrendben legalább 10 000, 10 000 és 32 000 ABL-transzkriptummal.</w:t>
            </w:r>
          </w:p>
        </w:tc>
      </w:tr>
    </w:tbl>
    <w:p w14:paraId="355E966A" w14:textId="77777777" w:rsidR="00F76EBD" w:rsidRPr="00012AB3" w:rsidRDefault="00F76EBD" w:rsidP="00F76EBD"/>
    <w:p w14:paraId="08BD24EC" w14:textId="77777777" w:rsidR="00F76EBD" w:rsidRPr="00012AB3" w:rsidRDefault="00F76EBD" w:rsidP="00F76EBD">
      <w:r w:rsidRPr="00012AB3">
        <w:t>A CP-betegek állapota a kezelés során nem progrediált AP vagy BP CML-re.</w:t>
      </w:r>
    </w:p>
    <w:p w14:paraId="5B3E1EFD" w14:textId="77777777" w:rsidR="00F76EBD" w:rsidRPr="00012AB3" w:rsidRDefault="00F76EBD" w:rsidP="00F76EBD"/>
    <w:p w14:paraId="7937C505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AP CML-betegek</w:t>
      </w:r>
    </w:p>
    <w:p w14:paraId="6B8E4D58" w14:textId="2433224E" w:rsidR="00F76EBD" w:rsidRPr="00012AB3" w:rsidRDefault="00F76EBD" w:rsidP="00F76EBD">
      <w:r w:rsidRPr="00012AB3">
        <w:t>A Ph+ AP CML-betegeknél a kezelés időtartamának mediánja 22,1</w:t>
      </w:r>
      <w:r w:rsidR="00222D36" w:rsidRPr="00012AB3">
        <w:t> </w:t>
      </w:r>
      <w:r w:rsidRPr="00012AB3">
        <w:t>hónap (tartomány: 1,6</w:t>
      </w:r>
      <w:r w:rsidR="00222D36" w:rsidRPr="00012AB3">
        <w:noBreakHyphen/>
      </w:r>
      <w:r w:rsidRPr="00012AB3">
        <w:t>50,1</w:t>
      </w:r>
      <w:r w:rsidR="00222D36" w:rsidRPr="00012AB3">
        <w:t> </w:t>
      </w:r>
      <w:r w:rsidRPr="00012AB3">
        <w:t>hónap) volt, az 1</w:t>
      </w:r>
      <w:r w:rsidR="00B3195B" w:rsidRPr="00012AB3">
        <w:t> év</w:t>
      </w:r>
      <w:r w:rsidRPr="00012AB3">
        <w:t>es (52</w:t>
      </w:r>
      <w:r w:rsidR="00222D36" w:rsidRPr="00012AB3">
        <w:t> </w:t>
      </w:r>
      <w:r w:rsidRPr="00012AB3">
        <w:t>hét) kumulatív megerősített OHR 75,0% (95%-os CI: 19,4; 99,4) volt, akárcsak a kumulatív CCyR-arány, és mind a 3</w:t>
      </w:r>
      <w:r w:rsidR="00E466CE" w:rsidRPr="00012AB3">
        <w:t> </w:t>
      </w:r>
      <w:r w:rsidRPr="00012AB3">
        <w:t>betegnél fennmaradt a CCyR.</w:t>
      </w:r>
    </w:p>
    <w:p w14:paraId="4D3A24F9" w14:textId="77777777" w:rsidR="00F76EBD" w:rsidRPr="00012AB3" w:rsidRDefault="00F76EBD" w:rsidP="00F76EBD"/>
    <w:p w14:paraId="4AA955F9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A kiindulási BCR-ABL mutációk szerinti válasz</w:t>
      </w:r>
    </w:p>
    <w:p w14:paraId="5D54126A" w14:textId="38EEE3EA" w:rsidR="00F76EBD" w:rsidRPr="00012AB3" w:rsidRDefault="00F76EBD" w:rsidP="00F76EBD">
      <w:r w:rsidRPr="00012AB3">
        <w:t>A CP-kohorszban tíz betegnél figyeltek meg mutációkat a kiinduláskor (A365V, E453K, E255K, E255V, Q252H, L298V [mindegyik esetében n</w:t>
      </w:r>
      <w:r w:rsidR="00222D36" w:rsidRPr="00012AB3">
        <w:t> </w:t>
      </w:r>
      <w:r w:rsidRPr="00012AB3">
        <w:t>=</w:t>
      </w:r>
      <w:r w:rsidR="00222D36" w:rsidRPr="00012AB3">
        <w:t> </w:t>
      </w:r>
      <w:r w:rsidRPr="00012AB3">
        <w:t>1], Y253F és G250E [mindkettő esetében n</w:t>
      </w:r>
      <w:r w:rsidR="00222D36" w:rsidRPr="00012AB3">
        <w:t> </w:t>
      </w:r>
      <w:r w:rsidRPr="00012AB3">
        <w:t>=</w:t>
      </w:r>
      <w:r w:rsidR="00222D36" w:rsidRPr="00012AB3">
        <w:t> </w:t>
      </w:r>
      <w:r w:rsidRPr="00012AB3">
        <w:t>2]). A CP-kohorszban egy betegnél azonosítottak F359I mutációt a vizsgálat 8. napján. Az AP-kohorszban egy betegnél azonosítottak 2</w:t>
      </w:r>
      <w:r w:rsidR="00222D36" w:rsidRPr="00012AB3">
        <w:t> </w:t>
      </w:r>
      <w:r w:rsidRPr="00012AB3">
        <w:t>mutációt (F311L és L387F) a kiinduláskor. A CP-kohorszban a mutációval rendelkező betegek közül molekuláris választ 4/11 (36,4%) betegnél figyeltek meg; egy E255V mutációval rendelkező beteg ért el</w:t>
      </w:r>
      <w:r w:rsidR="00D37FDB" w:rsidRPr="00012AB3">
        <w:t xml:space="preserve"> MM</w:t>
      </w:r>
      <w:r w:rsidRPr="00012AB3">
        <w:t>R-t, és három F359I, Y253F és A365V mutációval rendelkező beteg ért el MR</w:t>
      </w:r>
      <w:r w:rsidRPr="00012AB3">
        <w:rPr>
          <w:vertAlign w:val="superscript"/>
        </w:rPr>
        <w:t>4,5</w:t>
      </w:r>
      <w:r w:rsidRPr="00012AB3">
        <w:t>-t. Az AP-kohorsz mutációkkal rendelkező betege nem ért el semmilyen választ.</w:t>
      </w:r>
    </w:p>
    <w:p w14:paraId="7D5347FE" w14:textId="77777777" w:rsidR="00F76EBD" w:rsidRPr="00012AB3" w:rsidRDefault="00F76EBD" w:rsidP="00F76EBD"/>
    <w:p w14:paraId="7EFDD328" w14:textId="77777777" w:rsidR="00F76EBD" w:rsidRPr="00012AB3" w:rsidRDefault="00F76EBD" w:rsidP="00F76EBD">
      <w:r w:rsidRPr="00012AB3">
        <w:rPr>
          <w:u w:val="single"/>
        </w:rPr>
        <w:t>Gyermekek és serdülők</w:t>
      </w:r>
    </w:p>
    <w:p w14:paraId="3D69B2A5" w14:textId="0F096B51" w:rsidR="00450202" w:rsidRPr="00450202" w:rsidRDefault="00F76EBD" w:rsidP="00004C81">
      <w:r w:rsidRPr="00012AB3">
        <w:t xml:space="preserve">Az </w:t>
      </w:r>
      <w:r w:rsidR="00417E1D">
        <w:t xml:space="preserve">originátor (referencia gyógyszerkészítmény) hatásosságát </w:t>
      </w:r>
      <w:r w:rsidR="00AF30FB">
        <w:t>gyermekeknél és serdülőknél</w:t>
      </w:r>
      <w:r w:rsidR="00450202">
        <w:t xml:space="preserve"> a</w:t>
      </w:r>
      <w:r w:rsidR="00450202" w:rsidRPr="00450202">
        <w:t xml:space="preserve"> BCHILD vizsgálatban</w:t>
      </w:r>
      <w:r w:rsidR="00450202">
        <w:t xml:space="preserve"> értékelték, </w:t>
      </w:r>
      <w:r w:rsidR="00450202" w:rsidRPr="00450202">
        <w:t xml:space="preserve">melynek </w:t>
      </w:r>
      <w:r w:rsidR="0066062C">
        <w:t xml:space="preserve">elnevezése </w:t>
      </w:r>
      <w:r w:rsidR="00450202" w:rsidRPr="00450202">
        <w:t>„</w:t>
      </w:r>
      <w:r w:rsidR="00004C81">
        <w:t>A bozutinib I/II. fázisú vizsgálata újonnan diagnosztizált, krónikus fázisú vagy rezisztens/intoleráns Ph+ CML-lel élő gyermekeknél és serdülőknél</w:t>
      </w:r>
      <w:r w:rsidR="00450202" w:rsidRPr="00450202">
        <w:t>”.</w:t>
      </w:r>
    </w:p>
    <w:p w14:paraId="1AF729A1" w14:textId="77777777" w:rsidR="00450202" w:rsidRPr="00450202" w:rsidRDefault="00450202" w:rsidP="00450202"/>
    <w:p w14:paraId="1704B61F" w14:textId="42F9CD4F" w:rsidR="00450202" w:rsidRPr="00450202" w:rsidRDefault="00450202" w:rsidP="0031299C">
      <w:pPr>
        <w:keepNext/>
        <w:widowControl/>
      </w:pPr>
      <w:r w:rsidRPr="00450202">
        <w:lastRenderedPageBreak/>
        <w:t>A BCHILD vizsgálat egy I/II. fázisú, multicentrikus, nemzetközi, egykaros, nyílt elrendezésű vizsgálat, amelynek célja a bo</w:t>
      </w:r>
      <w:r w:rsidR="00DF2413">
        <w:t>z</w:t>
      </w:r>
      <w:r w:rsidRPr="00450202">
        <w:t>utinib</w:t>
      </w:r>
      <w:r w:rsidR="00545B7D">
        <w:t xml:space="preserve"> </w:t>
      </w:r>
      <w:r w:rsidR="00545B7D" w:rsidRPr="00450202">
        <w:t>naponta egyszer alkalmaz</w:t>
      </w:r>
      <w:r w:rsidR="00545B7D">
        <w:t>ott,</w:t>
      </w:r>
      <w:r w:rsidR="00545B7D" w:rsidRPr="00450202">
        <w:t xml:space="preserve"> </w:t>
      </w:r>
      <w:r w:rsidRPr="00450202">
        <w:t xml:space="preserve">ajánlott </w:t>
      </w:r>
      <w:r w:rsidR="00306E5B" w:rsidRPr="0024610B">
        <w:rPr>
          <w:i/>
          <w:iCs/>
        </w:rPr>
        <w:t>per os</w:t>
      </w:r>
      <w:r w:rsidR="00306E5B">
        <w:t xml:space="preserve"> </w:t>
      </w:r>
      <w:r w:rsidRPr="00450202">
        <w:t xml:space="preserve">dózisának meghatározása, olyan </w:t>
      </w:r>
      <w:r w:rsidR="00AF30FB">
        <w:t>gyermekeknél és serdülőknél</w:t>
      </w:r>
      <w:r w:rsidRPr="00450202">
        <w:t xml:space="preserve"> (1 és &lt;</w:t>
      </w:r>
      <w:r w:rsidR="00DF2413">
        <w:t> </w:t>
      </w:r>
      <w:r w:rsidRPr="00450202">
        <w:t>18</w:t>
      </w:r>
      <w:r w:rsidR="00DF2413">
        <w:t> </w:t>
      </w:r>
      <w:r w:rsidRPr="00450202">
        <w:t>év közötti korosztályban), akik újonnan diagnosztizált krónikus fázisú Ph+ CML-ben (ND CML) vagy Ph+ CML-ben szenvednek, és akik legalább egy korábbi TKI-terápi</w:t>
      </w:r>
      <w:r w:rsidR="00545B7D">
        <w:t>ában részesültek</w:t>
      </w:r>
      <w:r w:rsidRPr="00450202">
        <w:t xml:space="preserve"> (R/I CML), valamint a biztonságossági tolerálhatóság és a hatékonyság előzetes becslése, továbbá a bo</w:t>
      </w:r>
      <w:r w:rsidR="00306E5B">
        <w:t>z</w:t>
      </w:r>
      <w:r w:rsidRPr="00450202">
        <w:t>utinib gyermekgyógyászati farmakokinetikájának értékelése ebben a betegpopulációban.</w:t>
      </w:r>
    </w:p>
    <w:p w14:paraId="47AD07E0" w14:textId="77777777" w:rsidR="00F76EBD" w:rsidRDefault="00F76EBD" w:rsidP="00F76EBD"/>
    <w:p w14:paraId="1B24609C" w14:textId="7BD82713" w:rsidR="00306E5B" w:rsidRPr="00AB35DB" w:rsidRDefault="00306E5B" w:rsidP="00306E5B">
      <w:pPr>
        <w:rPr>
          <w:i/>
          <w:iCs/>
        </w:rPr>
      </w:pPr>
      <w:r w:rsidRPr="00AB35DB">
        <w:rPr>
          <w:i/>
          <w:iCs/>
        </w:rPr>
        <w:t xml:space="preserve">Újonnan diagnosztizált CP Ph+ CML-ben szenvedő </w:t>
      </w:r>
      <w:r w:rsidR="00AF30FB">
        <w:rPr>
          <w:i/>
          <w:iCs/>
        </w:rPr>
        <w:t>gyermekek és serdülők</w:t>
      </w:r>
    </w:p>
    <w:p w14:paraId="5D9AF3B2" w14:textId="43232C87" w:rsidR="00306E5B" w:rsidRPr="00306E5B" w:rsidRDefault="00306E5B" w:rsidP="00306E5B">
      <w:r w:rsidRPr="00306E5B">
        <w:t xml:space="preserve">A </w:t>
      </w:r>
      <w:r w:rsidR="00004C81">
        <w:t>bozutinib</w:t>
      </w:r>
      <w:r w:rsidRPr="00306E5B">
        <w:t xml:space="preserve"> hatásosságát újonnan diagnosztizált CP Ph+ CML-ben (CP1L) szenvedő </w:t>
      </w:r>
      <w:r w:rsidR="00004C81" w:rsidRPr="0092182A">
        <w:rPr>
          <w:lang w:val="en-US"/>
        </w:rPr>
        <w:t xml:space="preserve">gyermekek </w:t>
      </w:r>
      <w:r w:rsidR="00004C81" w:rsidRPr="0092182A">
        <w:rPr>
          <w:rFonts w:hint="eastAsia"/>
          <w:lang w:val="en-US"/>
        </w:rPr>
        <w:t>é</w:t>
      </w:r>
      <w:r w:rsidR="00004C81" w:rsidRPr="0092182A">
        <w:rPr>
          <w:lang w:val="en-US"/>
        </w:rPr>
        <w:t>s serd</w:t>
      </w:r>
      <w:r w:rsidR="00004C81" w:rsidRPr="0092182A">
        <w:rPr>
          <w:rFonts w:hint="eastAsia"/>
          <w:lang w:val="en-US"/>
        </w:rPr>
        <w:t>ü</w:t>
      </w:r>
      <w:r w:rsidR="00004C81" w:rsidRPr="0092182A">
        <w:rPr>
          <w:lang w:val="en-US"/>
        </w:rPr>
        <w:t>l</w:t>
      </w:r>
      <w:r w:rsidR="00004C81" w:rsidRPr="0092182A">
        <w:rPr>
          <w:rFonts w:hint="eastAsia"/>
          <w:lang w:val="en-US"/>
        </w:rPr>
        <w:t>ő</w:t>
      </w:r>
      <w:r w:rsidR="00004C81" w:rsidRPr="0092182A">
        <w:rPr>
          <w:lang w:val="en-US"/>
        </w:rPr>
        <w:t>k</w:t>
      </w:r>
      <w:r w:rsidR="00004C81" w:rsidRPr="00004C81">
        <w:t xml:space="preserve"> </w:t>
      </w:r>
      <w:r w:rsidR="00004C81">
        <w:t xml:space="preserve">esetében </w:t>
      </w:r>
      <w:r w:rsidRPr="00306E5B">
        <w:t xml:space="preserve">a BCHILD vizsgálat részeként értékelték. A II. fázisú dózisbővítési szakaszban 30, </w:t>
      </w:r>
      <w:r w:rsidR="003D7C00">
        <w:t xml:space="preserve">újonnan diagnosztizált (ND) </w:t>
      </w:r>
      <w:r w:rsidRPr="00306E5B">
        <w:t>CML-ben szenvedő beteg kapott bozutinibet 300</w:t>
      </w:r>
      <w:r w:rsidR="003D7C00">
        <w:t> </w:t>
      </w:r>
      <w:r w:rsidRPr="00306E5B">
        <w:t>mg/m</w:t>
      </w:r>
      <w:r w:rsidRPr="00AB35DB">
        <w:rPr>
          <w:vertAlign w:val="superscript"/>
        </w:rPr>
        <w:t>2</w:t>
      </w:r>
      <w:r w:rsidRPr="00306E5B">
        <w:t xml:space="preserve"> dózisban naponta egyszer. A teljes túlélés medián követési időtartama a teljes kohorszban (N</w:t>
      </w:r>
      <w:r w:rsidR="003D7C00">
        <w:t> </w:t>
      </w:r>
      <w:r w:rsidRPr="00306E5B">
        <w:t>=</w:t>
      </w:r>
      <w:r w:rsidR="003D7C00">
        <w:t> </w:t>
      </w:r>
      <w:r w:rsidRPr="00306E5B">
        <w:t xml:space="preserve">30) 21,91 (1,08, 45,11) hónap volt </w:t>
      </w:r>
      <w:r w:rsidR="003D7C00">
        <w:t xml:space="preserve">az </w:t>
      </w:r>
      <w:r w:rsidRPr="00306E5B">
        <w:t>ND CML-ben szenvedő betegeknél, a medián kezelési időtartam pedig 13,68 (0,20, 43,70). Az ND CML-ben szenvedő betegeknél bármely időpontban tapasztalt kumulatív citogenetikai és molekuláris válaszok összefoglalását a 14. táblázat mutatja. A reagálók közül egy beteg</w:t>
      </w:r>
      <w:r w:rsidR="00FE308C">
        <w:t>nél nem maradt fenn</w:t>
      </w:r>
      <w:r w:rsidRPr="00306E5B">
        <w:t xml:space="preserve"> a CCyR és a</w:t>
      </w:r>
      <w:r w:rsidR="00FE308C">
        <w:t>z</w:t>
      </w:r>
      <w:r w:rsidRPr="00306E5B">
        <w:t xml:space="preserve"> MCyR.</w:t>
      </w:r>
    </w:p>
    <w:p w14:paraId="66C8E3C1" w14:textId="77777777" w:rsidR="00306E5B" w:rsidRDefault="00306E5B" w:rsidP="00F76EBD"/>
    <w:p w14:paraId="67E886E2" w14:textId="6EC43BE4" w:rsidR="00607B0B" w:rsidRPr="00607B0B" w:rsidRDefault="00607B0B" w:rsidP="00607B0B">
      <w:r w:rsidRPr="00607B0B">
        <w:t>Az értékelhető</w:t>
      </w:r>
      <w:r w:rsidR="00D772A3">
        <w:t>,</w:t>
      </w:r>
      <w:r w:rsidRPr="00607B0B">
        <w:t xml:space="preserve"> </w:t>
      </w:r>
      <w:r w:rsidR="002A357E">
        <w:t>újonnan diagnosztizált</w:t>
      </w:r>
      <w:r w:rsidRPr="00607B0B">
        <w:t xml:space="preserve"> </w:t>
      </w:r>
      <w:r w:rsidR="00D772A3">
        <w:t xml:space="preserve">(ND) </w:t>
      </w:r>
      <w:r w:rsidRPr="00607B0B">
        <w:t>betegek (ABL kópiák ≥</w:t>
      </w:r>
      <w:r w:rsidR="002A357E">
        <w:t> </w:t>
      </w:r>
      <w:r w:rsidRPr="00607B0B">
        <w:t>10</w:t>
      </w:r>
      <w:r w:rsidR="002A357E">
        <w:t> </w:t>
      </w:r>
      <w:r w:rsidRPr="00607B0B">
        <w:t>000) közül 81,08%-n</w:t>
      </w:r>
      <w:r w:rsidR="00D772A3">
        <w:t>ál</w:t>
      </w:r>
      <w:r w:rsidRPr="00607B0B">
        <w:t xml:space="preserve"> (95%-os CI: 64,2, 97,7) </w:t>
      </w:r>
      <w:r w:rsidR="00D772A3">
        <w:t xml:space="preserve">volt </w:t>
      </w:r>
      <w:r w:rsidRPr="00607B0B">
        <w:t>a BCR-ABL arány ≤</w:t>
      </w:r>
      <w:r w:rsidR="00D772A3">
        <w:t> </w:t>
      </w:r>
      <w:r w:rsidRPr="00607B0B">
        <w:t>10%</w:t>
      </w:r>
      <w:r w:rsidR="00D772A3">
        <w:t xml:space="preserve">, </w:t>
      </w:r>
      <w:r w:rsidRPr="00607B0B">
        <w:t>3</w:t>
      </w:r>
      <w:r w:rsidR="00D772A3">
        <w:t> </w:t>
      </w:r>
      <w:r w:rsidRPr="00607B0B">
        <w:t>hónap elteltével, és 62,5%-n</w:t>
      </w:r>
      <w:r w:rsidR="00D772A3">
        <w:t>ál</w:t>
      </w:r>
      <w:r w:rsidRPr="00607B0B">
        <w:t xml:space="preserve"> (95%-os CI: 38,8, 86,2) </w:t>
      </w:r>
      <w:r w:rsidR="00D772A3">
        <w:t xml:space="preserve">volt </w:t>
      </w:r>
      <w:r w:rsidRPr="00607B0B">
        <w:t>a BCR-ABL arány ≤</w:t>
      </w:r>
      <w:r w:rsidR="00D772A3">
        <w:t> </w:t>
      </w:r>
      <w:r w:rsidRPr="00607B0B">
        <w:t>1% 6</w:t>
      </w:r>
      <w:r w:rsidR="00D772A3">
        <w:t> </w:t>
      </w:r>
      <w:r w:rsidRPr="00607B0B">
        <w:t>hónap elteltével.</w:t>
      </w:r>
    </w:p>
    <w:p w14:paraId="5E8B70F4" w14:textId="77777777" w:rsidR="00607B0B" w:rsidRPr="00607B0B" w:rsidRDefault="00607B0B" w:rsidP="00607B0B"/>
    <w:p w14:paraId="11C85207" w14:textId="6ED0AAA0" w:rsidR="00607B0B" w:rsidRPr="00607B0B" w:rsidRDefault="00607B0B" w:rsidP="00607B0B">
      <w:r w:rsidRPr="00607B0B">
        <w:t>Az ND kohorszban nem volt haláleset, és nem volt AP-be vagy BP-be</w:t>
      </w:r>
      <w:r w:rsidR="00C94E99" w:rsidRPr="00C94E99">
        <w:t xml:space="preserve"> </w:t>
      </w:r>
      <w:r w:rsidR="00C94E99">
        <w:t xml:space="preserve">történő </w:t>
      </w:r>
      <w:r w:rsidR="00C94E99" w:rsidRPr="00607B0B">
        <w:t>progresszió</w:t>
      </w:r>
      <w:r w:rsidRPr="00607B0B">
        <w:t>.</w:t>
      </w:r>
    </w:p>
    <w:p w14:paraId="03222AB3" w14:textId="77777777" w:rsidR="00607B0B" w:rsidRPr="00607B0B" w:rsidRDefault="00607B0B" w:rsidP="00607B0B"/>
    <w:p w14:paraId="50CCBC5D" w14:textId="1FC55401" w:rsidR="00607B0B" w:rsidRPr="00AB35DB" w:rsidRDefault="00607B0B" w:rsidP="00607B0B">
      <w:pPr>
        <w:rPr>
          <w:i/>
          <w:iCs/>
        </w:rPr>
      </w:pPr>
      <w:r w:rsidRPr="00AB35DB">
        <w:rPr>
          <w:i/>
          <w:iCs/>
        </w:rPr>
        <w:t xml:space="preserve">Imatinib-rezisztens vagy </w:t>
      </w:r>
      <w:r w:rsidR="00D772A3">
        <w:rPr>
          <w:i/>
          <w:iCs/>
        </w:rPr>
        <w:t xml:space="preserve">a kezelést </w:t>
      </w:r>
      <w:r w:rsidR="00826754">
        <w:rPr>
          <w:i/>
          <w:iCs/>
        </w:rPr>
        <w:t>nem toleráló</w:t>
      </w:r>
      <w:r w:rsidRPr="00AB35DB">
        <w:rPr>
          <w:i/>
          <w:iCs/>
        </w:rPr>
        <w:t xml:space="preserve"> Ph+ CP, CML-es </w:t>
      </w:r>
      <w:r w:rsidR="00004C81" w:rsidRPr="0092182A">
        <w:rPr>
          <w:i/>
          <w:iCs/>
          <w:lang w:val="en-US"/>
        </w:rPr>
        <w:t xml:space="preserve">gyermekek </w:t>
      </w:r>
      <w:r w:rsidR="00004C81" w:rsidRPr="0092182A">
        <w:rPr>
          <w:rFonts w:hint="eastAsia"/>
          <w:i/>
          <w:iCs/>
          <w:lang w:val="en-US"/>
        </w:rPr>
        <w:t>é</w:t>
      </w:r>
      <w:r w:rsidR="00004C81" w:rsidRPr="0092182A">
        <w:rPr>
          <w:i/>
          <w:iCs/>
          <w:lang w:val="en-US"/>
        </w:rPr>
        <w:t>s serd</w:t>
      </w:r>
      <w:r w:rsidR="00004C81" w:rsidRPr="0092182A">
        <w:rPr>
          <w:rFonts w:hint="eastAsia"/>
          <w:i/>
          <w:iCs/>
          <w:lang w:val="en-US"/>
        </w:rPr>
        <w:t>ü</w:t>
      </w:r>
      <w:r w:rsidR="00004C81" w:rsidRPr="0092182A">
        <w:rPr>
          <w:i/>
          <w:iCs/>
          <w:lang w:val="en-US"/>
        </w:rPr>
        <w:t>l</w:t>
      </w:r>
      <w:r w:rsidR="00004C81" w:rsidRPr="0092182A">
        <w:rPr>
          <w:rFonts w:hint="eastAsia"/>
          <w:i/>
          <w:iCs/>
          <w:lang w:val="en-US"/>
        </w:rPr>
        <w:t>ő</w:t>
      </w:r>
      <w:r w:rsidR="00004C81" w:rsidRPr="0092182A">
        <w:rPr>
          <w:i/>
          <w:iCs/>
          <w:lang w:val="en-US"/>
        </w:rPr>
        <w:t>k</w:t>
      </w:r>
    </w:p>
    <w:p w14:paraId="224CA592" w14:textId="70B96FFB" w:rsidR="00607B0B" w:rsidRPr="00607B0B" w:rsidRDefault="00607B0B" w:rsidP="00607B0B">
      <w:r w:rsidRPr="00607B0B">
        <w:t xml:space="preserve">A </w:t>
      </w:r>
      <w:r w:rsidR="00004C81">
        <w:t>bozutinib</w:t>
      </w:r>
      <w:r w:rsidR="00826754" w:rsidRPr="00306E5B">
        <w:t xml:space="preserve"> </w:t>
      </w:r>
      <w:r w:rsidRPr="00607B0B">
        <w:t xml:space="preserve">hatékonyságát rezisztens vagy intoleráns Ph+ CML-es </w:t>
      </w:r>
      <w:r w:rsidR="00004C81" w:rsidRPr="0092182A">
        <w:rPr>
          <w:lang w:val="en-US"/>
        </w:rPr>
        <w:t xml:space="preserve">gyermekek </w:t>
      </w:r>
      <w:r w:rsidR="00004C81" w:rsidRPr="0092182A">
        <w:rPr>
          <w:rFonts w:hint="eastAsia"/>
          <w:lang w:val="en-US"/>
        </w:rPr>
        <w:t>é</w:t>
      </w:r>
      <w:r w:rsidR="00004C81" w:rsidRPr="0092182A">
        <w:rPr>
          <w:lang w:val="en-US"/>
        </w:rPr>
        <w:t>s serd</w:t>
      </w:r>
      <w:r w:rsidR="00004C81" w:rsidRPr="0092182A">
        <w:rPr>
          <w:rFonts w:hint="eastAsia"/>
          <w:lang w:val="en-US"/>
        </w:rPr>
        <w:t>ü</w:t>
      </w:r>
      <w:r w:rsidR="00004C81" w:rsidRPr="0092182A">
        <w:rPr>
          <w:lang w:val="en-US"/>
        </w:rPr>
        <w:t>l</w:t>
      </w:r>
      <w:r w:rsidR="00004C81" w:rsidRPr="0092182A">
        <w:rPr>
          <w:rFonts w:hint="eastAsia"/>
          <w:lang w:val="en-US"/>
        </w:rPr>
        <w:t>ő</w:t>
      </w:r>
      <w:r w:rsidR="00004C81" w:rsidRPr="0092182A">
        <w:rPr>
          <w:lang w:val="en-US"/>
        </w:rPr>
        <w:t>k</w:t>
      </w:r>
      <w:r w:rsidR="00004C81" w:rsidRPr="00004C81">
        <w:t xml:space="preserve"> </w:t>
      </w:r>
      <w:r w:rsidR="00004C81">
        <w:t xml:space="preserve">esetében </w:t>
      </w:r>
      <w:r w:rsidRPr="00607B0B">
        <w:t>a BCHILD vizsgálat részeként értékelték.</w:t>
      </w:r>
    </w:p>
    <w:p w14:paraId="3AAC27D6" w14:textId="77777777" w:rsidR="00607B0B" w:rsidRPr="00607B0B" w:rsidRDefault="00607B0B" w:rsidP="00607B0B"/>
    <w:p w14:paraId="79811A2D" w14:textId="27080EE6" w:rsidR="00607B0B" w:rsidRPr="00607B0B" w:rsidRDefault="00607B0B" w:rsidP="00AB35DB">
      <w:pPr>
        <w:tabs>
          <w:tab w:val="left" w:pos="5954"/>
        </w:tabs>
      </w:pPr>
      <w:r w:rsidRPr="00607B0B">
        <w:t>Az I. fázisú dózisemelési szakaszban 28</w:t>
      </w:r>
      <w:r w:rsidR="00826754">
        <w:t xml:space="preserve">, </w:t>
      </w:r>
      <w:r w:rsidR="00826754" w:rsidRPr="00607B0B">
        <w:t>rezisztens vagy intoleráns</w:t>
      </w:r>
      <w:r w:rsidRPr="00607B0B">
        <w:t xml:space="preserve"> </w:t>
      </w:r>
      <w:r w:rsidR="00826754">
        <w:t>(</w:t>
      </w:r>
      <w:r w:rsidRPr="00607B0B">
        <w:t>R/I</w:t>
      </w:r>
      <w:r w:rsidR="00826754">
        <w:t>)</w:t>
      </w:r>
      <w:r w:rsidRPr="00607B0B">
        <w:t xml:space="preserve"> CML-es beteg kapott bo</w:t>
      </w:r>
      <w:r w:rsidR="00826754">
        <w:t>z</w:t>
      </w:r>
      <w:r w:rsidRPr="00607B0B">
        <w:t>utinibet napi egyszer 300-400</w:t>
      </w:r>
      <w:r w:rsidR="00826754">
        <w:t> </w:t>
      </w:r>
      <w:r w:rsidRPr="00607B0B">
        <w:t>mg/m</w:t>
      </w:r>
      <w:r w:rsidRPr="00AB35DB">
        <w:rPr>
          <w:vertAlign w:val="superscript"/>
        </w:rPr>
        <w:t>2</w:t>
      </w:r>
      <w:r w:rsidRPr="00607B0B">
        <w:t xml:space="preserve"> dózisban. 6</w:t>
      </w:r>
      <w:r w:rsidR="00C94E99">
        <w:t> </w:t>
      </w:r>
      <w:r w:rsidRPr="00607B0B">
        <w:t>beteget vontak be a II. fázisú szakaszba (400</w:t>
      </w:r>
      <w:r w:rsidR="00826754">
        <w:t> </w:t>
      </w:r>
      <w:r w:rsidRPr="00607B0B">
        <w:t>mg/m</w:t>
      </w:r>
      <w:r w:rsidRPr="00AB35DB">
        <w:rPr>
          <w:vertAlign w:val="superscript"/>
        </w:rPr>
        <w:t>2</w:t>
      </w:r>
      <w:r w:rsidRPr="00607B0B">
        <w:t>).</w:t>
      </w:r>
    </w:p>
    <w:p w14:paraId="4DD9F043" w14:textId="77777777" w:rsidR="00607B0B" w:rsidRDefault="00607B0B" w:rsidP="00F76EBD"/>
    <w:p w14:paraId="01150F61" w14:textId="6B35877F" w:rsidR="00826754" w:rsidRPr="00AB35DB" w:rsidRDefault="00826754" w:rsidP="00F76EBD">
      <w:pPr>
        <w:rPr>
          <w:b/>
          <w:bCs/>
        </w:rPr>
      </w:pPr>
      <w:r w:rsidRPr="00AB35DB">
        <w:rPr>
          <w:b/>
          <w:bCs/>
        </w:rPr>
        <w:t>13. táblázat</w:t>
      </w:r>
      <w:r w:rsidR="00BD3814">
        <w:rPr>
          <w:b/>
          <w:bCs/>
        </w:rPr>
        <w:t xml:space="preserve"> –</w:t>
      </w:r>
      <w:r w:rsidRPr="00AB35DB">
        <w:rPr>
          <w:b/>
          <w:bCs/>
        </w:rPr>
        <w:t>A CML-es betegek demográfiai jellemzői</w:t>
      </w:r>
    </w:p>
    <w:p w14:paraId="15D00E50" w14:textId="77777777" w:rsidR="00826754" w:rsidRDefault="00826754" w:rsidP="00F76EBD"/>
    <w:tbl>
      <w:tblPr>
        <w:tblW w:w="8931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6"/>
        <w:gridCol w:w="1338"/>
        <w:gridCol w:w="1417"/>
        <w:gridCol w:w="1559"/>
        <w:gridCol w:w="1701"/>
        <w:gridCol w:w="1560"/>
      </w:tblGrid>
      <w:tr w:rsidR="00826754" w:rsidRPr="000E0E94" w14:paraId="726839D7" w14:textId="77777777" w:rsidTr="00624945">
        <w:trPr>
          <w:trHeight w:val="779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8EAF1" w14:textId="77777777" w:rsidR="00826754" w:rsidRPr="006B23EC" w:rsidRDefault="00826754" w:rsidP="00624945"/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B0135" w14:textId="608C553C" w:rsidR="00D93F04" w:rsidRDefault="00826754" w:rsidP="00AB35DB">
            <w:pPr>
              <w:pStyle w:val="Listaszerbekezds"/>
              <w:numPr>
                <w:ilvl w:val="0"/>
                <w:numId w:val="25"/>
              </w:numPr>
              <w:tabs>
                <w:tab w:val="left" w:pos="214"/>
              </w:tabs>
              <w:rPr>
                <w:b/>
                <w:bCs/>
              </w:rPr>
            </w:pPr>
            <w:r>
              <w:rPr>
                <w:b/>
                <w:bCs/>
              </w:rPr>
              <w:t>fázis</w:t>
            </w:r>
            <w:r w:rsidR="00D93F04">
              <w:rPr>
                <w:b/>
                <w:bCs/>
              </w:rPr>
              <w:t>ú</w:t>
            </w:r>
          </w:p>
          <w:p w14:paraId="5DEA59E6" w14:textId="53227D31" w:rsidR="00826754" w:rsidRPr="00AB35DB" w:rsidRDefault="00826754" w:rsidP="00AB35DB">
            <w:pPr>
              <w:ind w:left="64"/>
              <w:rPr>
                <w:b/>
                <w:bCs/>
              </w:rPr>
            </w:pPr>
            <w:r w:rsidRPr="00AB35DB">
              <w:rPr>
                <w:b/>
                <w:bCs/>
              </w:rPr>
              <w:t>300</w:t>
            </w:r>
            <w:r w:rsidR="00D93F04">
              <w:rPr>
                <w:b/>
                <w:bCs/>
              </w:rPr>
              <w:t> </w:t>
            </w:r>
            <w:r w:rsidRPr="00AB35DB">
              <w:rPr>
                <w:b/>
                <w:bCs/>
              </w:rPr>
              <w:t>mg/m</w:t>
            </w:r>
            <w:r w:rsidRPr="00AB35DB">
              <w:rPr>
                <w:b/>
                <w:bCs/>
                <w:vertAlign w:val="superscript"/>
              </w:rPr>
              <w:t>2</w:t>
            </w:r>
            <w:r w:rsidRPr="00AB35DB">
              <w:rPr>
                <w:b/>
                <w:bCs/>
              </w:rPr>
              <w:t>) (N</w:t>
            </w:r>
            <w:r w:rsidR="00D93F04">
              <w:rPr>
                <w:b/>
                <w:bCs/>
              </w:rPr>
              <w:t> </w:t>
            </w:r>
            <w:r w:rsidRPr="00AB35DB">
              <w:rPr>
                <w:b/>
                <w:bCs/>
              </w:rPr>
              <w:t>=</w:t>
            </w:r>
            <w:r w:rsidR="00D93F04">
              <w:rPr>
                <w:b/>
                <w:bCs/>
              </w:rPr>
              <w:t> </w:t>
            </w:r>
            <w:r w:rsidRPr="00AB35DB">
              <w:rPr>
                <w:b/>
                <w:bCs/>
              </w:rPr>
              <w:t>6)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7C139" w14:textId="238E1A33" w:rsidR="00826754" w:rsidRPr="00AB35DB" w:rsidRDefault="00D93F04" w:rsidP="00AB35DB">
            <w:pPr>
              <w:pStyle w:val="Listaszerbekezds"/>
              <w:numPr>
                <w:ilvl w:val="0"/>
                <w:numId w:val="26"/>
              </w:numPr>
              <w:tabs>
                <w:tab w:val="left" w:pos="290"/>
              </w:tabs>
              <w:rPr>
                <w:b/>
                <w:bCs/>
              </w:rPr>
            </w:pPr>
            <w:r>
              <w:rPr>
                <w:b/>
                <w:bCs/>
              </w:rPr>
              <w:t>fázisú</w:t>
            </w:r>
            <w:r w:rsidR="00826754" w:rsidRPr="00AB35DB">
              <w:rPr>
                <w:b/>
                <w:bCs/>
              </w:rPr>
              <w:t xml:space="preserve"> </w:t>
            </w:r>
          </w:p>
          <w:p w14:paraId="2D0C5411" w14:textId="6B4C42F4" w:rsidR="00826754" w:rsidRPr="006B23EC" w:rsidRDefault="00826754" w:rsidP="00AB35DB">
            <w:pPr>
              <w:ind w:left="64"/>
              <w:rPr>
                <w:b/>
                <w:bCs/>
              </w:rPr>
            </w:pPr>
            <w:r w:rsidRPr="006B23EC">
              <w:rPr>
                <w:b/>
                <w:bCs/>
              </w:rPr>
              <w:t>(350</w:t>
            </w:r>
            <w:r w:rsidR="00D93F04">
              <w:rPr>
                <w:b/>
                <w:bCs/>
              </w:rPr>
              <w:t> </w:t>
            </w:r>
            <w:r w:rsidRPr="006B23EC">
              <w:rPr>
                <w:b/>
                <w:bCs/>
              </w:rPr>
              <w:t>mg/m</w:t>
            </w:r>
            <w:r w:rsidRPr="006B23EC">
              <w:rPr>
                <w:b/>
                <w:bCs/>
                <w:vertAlign w:val="superscript"/>
              </w:rPr>
              <w:t>2</w:t>
            </w:r>
            <w:r w:rsidRPr="006B23EC">
              <w:rPr>
                <w:b/>
                <w:bCs/>
              </w:rPr>
              <w:t>) (N</w:t>
            </w:r>
            <w:r w:rsidR="00D93F04">
              <w:rPr>
                <w:b/>
                <w:bCs/>
              </w:rPr>
              <w:t> </w:t>
            </w:r>
            <w:r w:rsidRPr="006B23EC">
              <w:rPr>
                <w:b/>
                <w:bCs/>
              </w:rPr>
              <w:t>=</w:t>
            </w:r>
            <w:r w:rsidR="00D93F04">
              <w:rPr>
                <w:b/>
                <w:bCs/>
              </w:rPr>
              <w:t> </w:t>
            </w:r>
            <w:r w:rsidRPr="006B23EC">
              <w:rPr>
                <w:b/>
                <w:bCs/>
              </w:rPr>
              <w:t>11)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1D809" w14:textId="7412D2E3" w:rsidR="00826754" w:rsidRPr="00AB35DB" w:rsidRDefault="00D93F04" w:rsidP="00AB35DB">
            <w:pPr>
              <w:pStyle w:val="Listaszerbekezds"/>
              <w:numPr>
                <w:ilvl w:val="0"/>
                <w:numId w:val="27"/>
              </w:numPr>
              <w:tabs>
                <w:tab w:val="left" w:pos="258"/>
              </w:tabs>
              <w:rPr>
                <w:b/>
                <w:bCs/>
              </w:rPr>
            </w:pPr>
            <w:r>
              <w:rPr>
                <w:b/>
                <w:bCs/>
              </w:rPr>
              <w:t>fázisú</w:t>
            </w:r>
          </w:p>
          <w:p w14:paraId="5AC9A32A" w14:textId="2D9828AD" w:rsidR="00826754" w:rsidRPr="006B23EC" w:rsidRDefault="00826754" w:rsidP="00AB35DB">
            <w:pPr>
              <w:ind w:left="64"/>
              <w:rPr>
                <w:b/>
                <w:bCs/>
              </w:rPr>
            </w:pPr>
            <w:r w:rsidRPr="006B23EC">
              <w:rPr>
                <w:b/>
                <w:bCs/>
              </w:rPr>
              <w:t>(400</w:t>
            </w:r>
            <w:r w:rsidR="00D93F04">
              <w:rPr>
                <w:b/>
                <w:bCs/>
              </w:rPr>
              <w:t> </w:t>
            </w:r>
            <w:r w:rsidRPr="006B23EC">
              <w:rPr>
                <w:b/>
                <w:bCs/>
              </w:rPr>
              <w:t>mg/m</w:t>
            </w:r>
            <w:r w:rsidRPr="006B23EC">
              <w:rPr>
                <w:b/>
                <w:bCs/>
                <w:vertAlign w:val="superscript"/>
              </w:rPr>
              <w:t>2</w:t>
            </w:r>
            <w:r w:rsidRPr="006B23EC">
              <w:rPr>
                <w:b/>
                <w:bCs/>
              </w:rPr>
              <w:t>) (N</w:t>
            </w:r>
            <w:r w:rsidR="00D93F04">
              <w:rPr>
                <w:b/>
                <w:bCs/>
              </w:rPr>
              <w:t> </w:t>
            </w:r>
            <w:r w:rsidRPr="006B23EC">
              <w:rPr>
                <w:b/>
                <w:bCs/>
              </w:rPr>
              <w:t>=</w:t>
            </w:r>
            <w:r w:rsidR="00D93F04">
              <w:rPr>
                <w:b/>
                <w:bCs/>
              </w:rPr>
              <w:t> </w:t>
            </w:r>
            <w:r w:rsidRPr="006B23EC">
              <w:rPr>
                <w:b/>
                <w:bCs/>
              </w:rPr>
              <w:t>11)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5708E" w14:textId="0095CCBA" w:rsidR="00826754" w:rsidRPr="00AB35DB" w:rsidRDefault="00D93F04" w:rsidP="00AB35DB">
            <w:pPr>
              <w:pStyle w:val="Listaszerbekezds"/>
              <w:numPr>
                <w:ilvl w:val="0"/>
                <w:numId w:val="27"/>
              </w:numPr>
              <w:ind w:left="423" w:hanging="359"/>
              <w:rPr>
                <w:b/>
                <w:bCs/>
              </w:rPr>
            </w:pPr>
            <w:r>
              <w:rPr>
                <w:b/>
                <w:bCs/>
              </w:rPr>
              <w:t>fázisú</w:t>
            </w:r>
            <w:r w:rsidR="00826754" w:rsidRPr="00AB35DB">
              <w:rPr>
                <w:b/>
                <w:bCs/>
              </w:rPr>
              <w:t xml:space="preserve"> CP1L</w:t>
            </w:r>
          </w:p>
          <w:p w14:paraId="0E3BB974" w14:textId="29C70C62" w:rsidR="00826754" w:rsidRPr="006B23EC" w:rsidRDefault="00826754" w:rsidP="00AB35DB">
            <w:pPr>
              <w:ind w:left="64"/>
              <w:rPr>
                <w:b/>
                <w:bCs/>
              </w:rPr>
            </w:pPr>
            <w:r w:rsidRPr="006B23EC">
              <w:rPr>
                <w:b/>
                <w:bCs/>
              </w:rPr>
              <w:t>(300</w:t>
            </w:r>
            <w:r w:rsidR="00D93F04">
              <w:rPr>
                <w:b/>
                <w:bCs/>
              </w:rPr>
              <w:t> </w:t>
            </w:r>
            <w:r w:rsidRPr="006B23EC">
              <w:rPr>
                <w:b/>
                <w:bCs/>
              </w:rPr>
              <w:t>mg/m</w:t>
            </w:r>
            <w:r w:rsidRPr="006B23EC">
              <w:rPr>
                <w:b/>
                <w:bCs/>
                <w:vertAlign w:val="superscript"/>
              </w:rPr>
              <w:t>2</w:t>
            </w:r>
            <w:r w:rsidRPr="006B23EC">
              <w:rPr>
                <w:b/>
                <w:bCs/>
              </w:rPr>
              <w:t>) (N</w:t>
            </w:r>
            <w:r w:rsidR="00D93F04">
              <w:rPr>
                <w:b/>
                <w:bCs/>
              </w:rPr>
              <w:t> </w:t>
            </w:r>
            <w:r w:rsidRPr="006B23EC">
              <w:rPr>
                <w:b/>
                <w:bCs/>
              </w:rPr>
              <w:t>=</w:t>
            </w:r>
            <w:r w:rsidR="00D93F04">
              <w:rPr>
                <w:b/>
                <w:bCs/>
              </w:rPr>
              <w:t> </w:t>
            </w:r>
            <w:r w:rsidRPr="006B23EC">
              <w:rPr>
                <w:b/>
                <w:bCs/>
              </w:rPr>
              <w:t>30)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63DA8" w14:textId="6ACD9BB8" w:rsidR="00826754" w:rsidRPr="00AB35DB" w:rsidRDefault="00D93F04" w:rsidP="00AB35DB">
            <w:pPr>
              <w:pStyle w:val="Listaszerbekezds"/>
              <w:numPr>
                <w:ilvl w:val="0"/>
                <w:numId w:val="26"/>
              </w:numPr>
              <w:ind w:left="426" w:hanging="362"/>
              <w:rPr>
                <w:b/>
                <w:bCs/>
              </w:rPr>
            </w:pPr>
            <w:r w:rsidRPr="00AB35DB">
              <w:rPr>
                <w:b/>
                <w:bCs/>
              </w:rPr>
              <w:t>fázisú</w:t>
            </w:r>
            <w:r w:rsidR="008D5062" w:rsidRPr="00AB35DB">
              <w:rPr>
                <w:b/>
                <w:bCs/>
              </w:rPr>
              <w:t xml:space="preserve"> R</w:t>
            </w:r>
            <w:r w:rsidR="00826754" w:rsidRPr="00AB35DB">
              <w:rPr>
                <w:b/>
                <w:bCs/>
              </w:rPr>
              <w:t>/I</w:t>
            </w:r>
          </w:p>
          <w:p w14:paraId="35B81772" w14:textId="63EDAFB3" w:rsidR="00826754" w:rsidRPr="006B23EC" w:rsidRDefault="00826754" w:rsidP="00AB35DB">
            <w:pPr>
              <w:ind w:left="64"/>
              <w:rPr>
                <w:b/>
                <w:bCs/>
              </w:rPr>
            </w:pPr>
            <w:r w:rsidRPr="006B23EC">
              <w:rPr>
                <w:b/>
                <w:bCs/>
              </w:rPr>
              <w:t>(400</w:t>
            </w:r>
            <w:r w:rsidR="00D93F04">
              <w:rPr>
                <w:b/>
                <w:bCs/>
              </w:rPr>
              <w:t> </w:t>
            </w:r>
            <w:r w:rsidRPr="006B23EC">
              <w:rPr>
                <w:b/>
                <w:bCs/>
              </w:rPr>
              <w:t>mg/m</w:t>
            </w:r>
            <w:r w:rsidRPr="006B23EC">
              <w:rPr>
                <w:b/>
                <w:bCs/>
                <w:vertAlign w:val="superscript"/>
              </w:rPr>
              <w:t>2</w:t>
            </w:r>
            <w:r w:rsidRPr="006B23EC">
              <w:rPr>
                <w:b/>
                <w:bCs/>
              </w:rPr>
              <w:t>) (N</w:t>
            </w:r>
            <w:r w:rsidR="00D93F04">
              <w:rPr>
                <w:b/>
                <w:bCs/>
              </w:rPr>
              <w:t> </w:t>
            </w:r>
            <w:r w:rsidRPr="006B23EC">
              <w:rPr>
                <w:b/>
                <w:bCs/>
              </w:rPr>
              <w:t>=</w:t>
            </w:r>
            <w:r w:rsidR="00D93F04">
              <w:rPr>
                <w:b/>
                <w:bCs/>
              </w:rPr>
              <w:t> </w:t>
            </w:r>
            <w:r w:rsidRPr="006B23EC">
              <w:rPr>
                <w:b/>
                <w:bCs/>
              </w:rPr>
              <w:t>6)</w:t>
            </w:r>
          </w:p>
        </w:tc>
      </w:tr>
      <w:tr w:rsidR="00826754" w:rsidRPr="000E0E94" w14:paraId="4411386A" w14:textId="77777777" w:rsidTr="00624945">
        <w:trPr>
          <w:trHeight w:val="779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FED9C" w14:textId="624D5945" w:rsidR="00826754" w:rsidRPr="006B23EC" w:rsidRDefault="008D5062" w:rsidP="00AB35DB">
            <w:pPr>
              <w:ind w:left="142"/>
              <w:rPr>
                <w:b/>
                <w:bCs/>
              </w:rPr>
            </w:pPr>
            <w:r>
              <w:rPr>
                <w:b/>
                <w:bCs/>
              </w:rPr>
              <w:t>Kor</w:t>
            </w:r>
          </w:p>
          <w:p w14:paraId="7DCB40ED" w14:textId="71BC5CD1" w:rsidR="00826754" w:rsidRPr="006B23EC" w:rsidRDefault="00826754" w:rsidP="00AB35DB">
            <w:pPr>
              <w:ind w:left="142"/>
              <w:rPr>
                <w:b/>
                <w:bCs/>
              </w:rPr>
            </w:pPr>
            <w:r w:rsidRPr="006B23EC">
              <w:rPr>
                <w:b/>
                <w:bCs/>
              </w:rPr>
              <w:t>(</w:t>
            </w:r>
            <w:r w:rsidR="008D5062">
              <w:rPr>
                <w:b/>
                <w:bCs/>
              </w:rPr>
              <w:t>év</w:t>
            </w:r>
            <w:r w:rsidRPr="006B23EC">
              <w:rPr>
                <w:b/>
                <w:bCs/>
              </w:rPr>
              <w:t>), n (%)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6BA55" w14:textId="77777777" w:rsidR="00826754" w:rsidRPr="006B23EC" w:rsidRDefault="00826754" w:rsidP="00624945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740FF" w14:textId="77777777" w:rsidR="00826754" w:rsidRPr="006B23EC" w:rsidRDefault="00826754" w:rsidP="00624945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542B0" w14:textId="77777777" w:rsidR="00826754" w:rsidRPr="006B23EC" w:rsidRDefault="00826754" w:rsidP="0062494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C41CB" w14:textId="77777777" w:rsidR="00826754" w:rsidRPr="006B23EC" w:rsidRDefault="00826754" w:rsidP="00624945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4B2ED" w14:textId="77777777" w:rsidR="00826754" w:rsidRPr="006B23EC" w:rsidRDefault="00826754" w:rsidP="00624945"/>
        </w:tc>
      </w:tr>
      <w:tr w:rsidR="00826754" w:rsidRPr="000E0E94" w14:paraId="43906DA6" w14:textId="77777777" w:rsidTr="00624945">
        <w:trPr>
          <w:trHeight w:val="261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E2055" w14:textId="77777777" w:rsidR="00826754" w:rsidRPr="006B23EC" w:rsidRDefault="00826754" w:rsidP="00AB35DB">
            <w:pPr>
              <w:ind w:left="142"/>
            </w:pPr>
            <w:r w:rsidRPr="006B23EC">
              <w:t>≥1-&lt;6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B5750" w14:textId="275A5F40" w:rsidR="00826754" w:rsidRPr="006B23EC" w:rsidRDefault="00826754" w:rsidP="00624945">
            <w:pPr>
              <w:jc w:val="center"/>
            </w:pPr>
            <w:r w:rsidRPr="006B23EC">
              <w:t>2 (33</w:t>
            </w:r>
            <w:r w:rsidR="008D5062">
              <w:t>,</w:t>
            </w:r>
            <w:r w:rsidRPr="006B23EC">
              <w:t>3)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16A42" w14:textId="455A106F" w:rsidR="00826754" w:rsidRPr="006B23EC" w:rsidRDefault="00826754" w:rsidP="00624945">
            <w:pPr>
              <w:jc w:val="center"/>
            </w:pPr>
            <w:r w:rsidRPr="006B23EC">
              <w:t>2 (18</w:t>
            </w:r>
            <w:r w:rsidR="008D5062">
              <w:t>,</w:t>
            </w:r>
            <w:r w:rsidRPr="006B23EC">
              <w:t>2)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649C8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95566" w14:textId="368C9ADF" w:rsidR="00826754" w:rsidRPr="006B23EC" w:rsidRDefault="00826754" w:rsidP="00624945">
            <w:pPr>
              <w:jc w:val="center"/>
            </w:pPr>
            <w:r w:rsidRPr="006B23EC">
              <w:t>2 (6</w:t>
            </w:r>
            <w:r w:rsidR="008D5062">
              <w:t>,</w:t>
            </w:r>
            <w:r w:rsidRPr="006B23EC">
              <w:t>7)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DF86E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</w:tr>
      <w:tr w:rsidR="00826754" w:rsidRPr="000E0E94" w14:paraId="1C0C1861" w14:textId="77777777" w:rsidTr="00624945">
        <w:trPr>
          <w:trHeight w:val="258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B6368" w14:textId="77777777" w:rsidR="00826754" w:rsidRPr="006B23EC" w:rsidRDefault="00826754" w:rsidP="00AB35DB">
            <w:pPr>
              <w:ind w:left="142"/>
            </w:pPr>
            <w:r w:rsidRPr="006B23EC">
              <w:t>≥6-&lt;12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1480D" w14:textId="5EDDD561" w:rsidR="00826754" w:rsidRPr="006B23EC" w:rsidRDefault="00826754" w:rsidP="00624945">
            <w:pPr>
              <w:jc w:val="center"/>
            </w:pPr>
            <w:r w:rsidRPr="006B23EC">
              <w:t>3 (50</w:t>
            </w:r>
            <w:r w:rsidR="008D5062">
              <w:t>,</w:t>
            </w:r>
            <w:r w:rsidRPr="006B23EC">
              <w:t>0)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5E834" w14:textId="3230644B" w:rsidR="00826754" w:rsidRPr="006B23EC" w:rsidRDefault="00826754" w:rsidP="00624945">
            <w:pPr>
              <w:jc w:val="center"/>
            </w:pPr>
            <w:r w:rsidRPr="006B23EC">
              <w:t>4 (36</w:t>
            </w:r>
            <w:r w:rsidR="008D5062">
              <w:t>,</w:t>
            </w:r>
            <w:r w:rsidRPr="006B23EC">
              <w:t>4)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9BF53" w14:textId="40E820E0" w:rsidR="00826754" w:rsidRPr="006B23EC" w:rsidRDefault="00826754" w:rsidP="00624945">
            <w:pPr>
              <w:jc w:val="center"/>
            </w:pPr>
            <w:r w:rsidRPr="006B23EC">
              <w:t>3 (27</w:t>
            </w:r>
            <w:r w:rsidR="008D5062">
              <w:t>,</w:t>
            </w:r>
            <w:r w:rsidRPr="006B23EC">
              <w:t>3)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DA1FB" w14:textId="1516CA42" w:rsidR="00826754" w:rsidRPr="006B23EC" w:rsidRDefault="00826754" w:rsidP="00624945">
            <w:pPr>
              <w:jc w:val="center"/>
            </w:pPr>
            <w:r w:rsidRPr="006B23EC">
              <w:t>10 (33</w:t>
            </w:r>
            <w:r w:rsidR="008D5062">
              <w:t>,</w:t>
            </w:r>
            <w:r w:rsidRPr="006B23EC">
              <w:t>3)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BD0F6" w14:textId="66B21291" w:rsidR="00826754" w:rsidRPr="006B23EC" w:rsidRDefault="00826754" w:rsidP="00624945">
            <w:pPr>
              <w:jc w:val="center"/>
            </w:pPr>
            <w:r w:rsidRPr="006B23EC">
              <w:t>1 (16</w:t>
            </w:r>
            <w:r w:rsidR="008D5062">
              <w:t>,</w:t>
            </w:r>
            <w:r w:rsidRPr="006B23EC">
              <w:t>7)</w:t>
            </w:r>
          </w:p>
        </w:tc>
      </w:tr>
      <w:tr w:rsidR="00826754" w:rsidRPr="000E0E94" w14:paraId="472632D0" w14:textId="77777777" w:rsidTr="00624945">
        <w:trPr>
          <w:trHeight w:val="357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FFEC2" w14:textId="77777777" w:rsidR="00826754" w:rsidRPr="006B23EC" w:rsidRDefault="00826754" w:rsidP="00AB35DB">
            <w:pPr>
              <w:ind w:left="142"/>
            </w:pPr>
            <w:r w:rsidRPr="006B23EC">
              <w:t>≥12-&lt;18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D10D2" w14:textId="22B39DBE" w:rsidR="00826754" w:rsidRPr="006B23EC" w:rsidRDefault="00826754" w:rsidP="00624945">
            <w:pPr>
              <w:jc w:val="center"/>
            </w:pPr>
            <w:r w:rsidRPr="006B23EC">
              <w:t>1 (16</w:t>
            </w:r>
            <w:r w:rsidR="008D5062">
              <w:t>,</w:t>
            </w:r>
            <w:r w:rsidRPr="006B23EC">
              <w:t>7)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B38E9" w14:textId="1766094E" w:rsidR="00826754" w:rsidRPr="006B23EC" w:rsidRDefault="00826754" w:rsidP="00624945">
            <w:pPr>
              <w:jc w:val="center"/>
            </w:pPr>
            <w:r w:rsidRPr="006B23EC">
              <w:t>5 (45</w:t>
            </w:r>
            <w:r w:rsidR="008D5062">
              <w:t>,</w:t>
            </w:r>
            <w:r w:rsidRPr="006B23EC">
              <w:t>5)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2F658" w14:textId="7FD49EB1" w:rsidR="00826754" w:rsidRPr="006B23EC" w:rsidRDefault="00826754" w:rsidP="00624945">
            <w:pPr>
              <w:jc w:val="center"/>
            </w:pPr>
            <w:r w:rsidRPr="006B23EC">
              <w:t>8 (72</w:t>
            </w:r>
            <w:r w:rsidR="008D5062">
              <w:t>,</w:t>
            </w:r>
            <w:r w:rsidRPr="006B23EC">
              <w:t>7)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1748B" w14:textId="0ED3642A" w:rsidR="00826754" w:rsidRPr="006B23EC" w:rsidRDefault="00826754" w:rsidP="00624945">
            <w:pPr>
              <w:jc w:val="center"/>
            </w:pPr>
            <w:r w:rsidRPr="006B23EC">
              <w:t>18 (60</w:t>
            </w:r>
            <w:r w:rsidR="008D5062">
              <w:t>,</w:t>
            </w:r>
            <w:r w:rsidRPr="006B23EC">
              <w:t>0)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0EBE3" w14:textId="16344994" w:rsidR="00826754" w:rsidRPr="006B23EC" w:rsidRDefault="00826754" w:rsidP="00624945">
            <w:pPr>
              <w:jc w:val="center"/>
            </w:pPr>
            <w:r w:rsidRPr="006B23EC">
              <w:t>5 (83</w:t>
            </w:r>
            <w:r w:rsidR="008D5062">
              <w:t>,</w:t>
            </w:r>
            <w:r w:rsidRPr="006B23EC">
              <w:t>3)</w:t>
            </w:r>
          </w:p>
        </w:tc>
      </w:tr>
      <w:tr w:rsidR="00826754" w:rsidRPr="000E0E94" w14:paraId="636DC6FC" w14:textId="77777777" w:rsidTr="00624945">
        <w:trPr>
          <w:trHeight w:val="520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83D1E" w14:textId="504FD0A3" w:rsidR="00826754" w:rsidRPr="006B23EC" w:rsidRDefault="00826754" w:rsidP="00AB35DB">
            <w:pPr>
              <w:ind w:left="142"/>
            </w:pPr>
            <w:r w:rsidRPr="006B23EC">
              <w:t>Medi</w:t>
            </w:r>
            <w:r w:rsidR="00C043DF">
              <w:t>á</w:t>
            </w:r>
            <w:r w:rsidRPr="006B23EC">
              <w:t>n</w:t>
            </w:r>
          </w:p>
          <w:p w14:paraId="62CD5C6C" w14:textId="3F4A6DCB" w:rsidR="00826754" w:rsidRPr="006B23EC" w:rsidRDefault="00826754" w:rsidP="00AB35DB">
            <w:pPr>
              <w:ind w:left="142"/>
            </w:pPr>
            <w:r w:rsidRPr="006B23EC">
              <w:t>(</w:t>
            </w:r>
            <w:r w:rsidR="00C043DF">
              <w:t>tartomány</w:t>
            </w:r>
            <w:r w:rsidRPr="006B23EC">
              <w:t>)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F81BC" w14:textId="286158ED" w:rsidR="00826754" w:rsidRPr="006B23EC" w:rsidRDefault="00826754" w:rsidP="00624945">
            <w:pPr>
              <w:jc w:val="center"/>
            </w:pPr>
            <w:r w:rsidRPr="006B23EC">
              <w:t>8</w:t>
            </w:r>
            <w:r w:rsidR="008D5062">
              <w:t>,</w:t>
            </w:r>
            <w:r w:rsidRPr="006B23EC">
              <w:t>50 (1, 17)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0F5B9" w14:textId="5E92E7EF" w:rsidR="00826754" w:rsidRPr="006B23EC" w:rsidRDefault="00826754" w:rsidP="00624945">
            <w:pPr>
              <w:jc w:val="center"/>
            </w:pPr>
            <w:r w:rsidRPr="006B23EC">
              <w:t>11</w:t>
            </w:r>
            <w:r w:rsidR="008D5062">
              <w:t>,</w:t>
            </w:r>
            <w:r w:rsidRPr="006B23EC">
              <w:t>00 (4, 17)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F6764" w14:textId="471D07F6" w:rsidR="00826754" w:rsidRPr="006B23EC" w:rsidRDefault="00826754" w:rsidP="00624945">
            <w:pPr>
              <w:jc w:val="center"/>
            </w:pPr>
            <w:r w:rsidRPr="006B23EC">
              <w:t>15</w:t>
            </w:r>
            <w:r w:rsidR="008D5062">
              <w:t>,</w:t>
            </w:r>
            <w:r w:rsidRPr="006B23EC">
              <w:t>00 (6, 17)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E2F1C" w14:textId="58835119" w:rsidR="00826754" w:rsidRPr="006B23EC" w:rsidRDefault="00826754" w:rsidP="00624945">
            <w:pPr>
              <w:jc w:val="center"/>
            </w:pPr>
            <w:r w:rsidRPr="006B23EC">
              <w:t>12</w:t>
            </w:r>
            <w:r w:rsidR="008D5062">
              <w:t>,</w:t>
            </w:r>
            <w:r w:rsidRPr="006B23EC">
              <w:t>50 (5,17)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21F77" w14:textId="4BF90F01" w:rsidR="00826754" w:rsidRPr="006B23EC" w:rsidRDefault="00826754" w:rsidP="00624945">
            <w:pPr>
              <w:jc w:val="center"/>
            </w:pPr>
            <w:r w:rsidRPr="006B23EC">
              <w:t>14</w:t>
            </w:r>
            <w:r w:rsidR="008D5062">
              <w:t>,</w:t>
            </w:r>
            <w:r w:rsidRPr="006B23EC">
              <w:t>50 (11, 16)</w:t>
            </w:r>
          </w:p>
        </w:tc>
      </w:tr>
      <w:tr w:rsidR="00826754" w:rsidRPr="000E0E94" w14:paraId="42733019" w14:textId="77777777" w:rsidTr="00624945">
        <w:trPr>
          <w:trHeight w:val="520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79894" w14:textId="079B88B1" w:rsidR="00826754" w:rsidRPr="006B23EC" w:rsidRDefault="00C043DF" w:rsidP="00AB35DB">
            <w:pPr>
              <w:ind w:left="142"/>
              <w:rPr>
                <w:b/>
                <w:bCs/>
              </w:rPr>
            </w:pPr>
            <w:r>
              <w:rPr>
                <w:b/>
                <w:bCs/>
              </w:rPr>
              <w:t>Nem</w:t>
            </w:r>
            <w:r w:rsidR="00826754" w:rsidRPr="006B23EC">
              <w:rPr>
                <w:b/>
                <w:bCs/>
              </w:rPr>
              <w:t xml:space="preserve"> (%)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50FE0" w14:textId="77777777" w:rsidR="00826754" w:rsidRPr="006B23EC" w:rsidRDefault="00826754" w:rsidP="00624945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EE15D" w14:textId="77777777" w:rsidR="00826754" w:rsidRPr="006B23EC" w:rsidRDefault="00826754" w:rsidP="0062494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7039" w14:textId="77777777" w:rsidR="00826754" w:rsidRPr="006B23EC" w:rsidRDefault="00826754" w:rsidP="00624945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60078" w14:textId="77777777" w:rsidR="00826754" w:rsidRPr="006B23EC" w:rsidRDefault="00826754" w:rsidP="00624945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CB330" w14:textId="77777777" w:rsidR="00826754" w:rsidRPr="006B23EC" w:rsidRDefault="00826754" w:rsidP="00624945">
            <w:pPr>
              <w:jc w:val="center"/>
            </w:pPr>
          </w:p>
        </w:tc>
      </w:tr>
      <w:tr w:rsidR="00826754" w:rsidRPr="000E0E94" w14:paraId="0B7C0E09" w14:textId="77777777" w:rsidTr="00624945">
        <w:trPr>
          <w:trHeight w:val="258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90BFE" w14:textId="56B02DD8" w:rsidR="00826754" w:rsidRPr="006B23EC" w:rsidRDefault="00DD6A91" w:rsidP="00AB35DB">
            <w:pPr>
              <w:ind w:left="142"/>
            </w:pPr>
            <w:r>
              <w:t>Férfi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DF21A" w14:textId="142866AB" w:rsidR="00826754" w:rsidRPr="006B23EC" w:rsidRDefault="00826754" w:rsidP="00624945">
            <w:pPr>
              <w:jc w:val="center"/>
            </w:pPr>
            <w:r w:rsidRPr="006B23EC">
              <w:t>5 (83</w:t>
            </w:r>
            <w:r w:rsidR="008D5062">
              <w:t>,</w:t>
            </w:r>
            <w:r w:rsidRPr="006B23EC">
              <w:t>3)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DBFB1" w14:textId="6CA996BF" w:rsidR="00826754" w:rsidRPr="006B23EC" w:rsidRDefault="00826754" w:rsidP="00624945">
            <w:pPr>
              <w:jc w:val="center"/>
            </w:pPr>
            <w:r w:rsidRPr="006B23EC">
              <w:t>4 (36</w:t>
            </w:r>
            <w:r w:rsidR="008D5062">
              <w:t>,</w:t>
            </w:r>
            <w:r w:rsidRPr="006B23EC">
              <w:t>4)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FA0AD" w14:textId="14CF8678" w:rsidR="00826754" w:rsidRPr="006B23EC" w:rsidRDefault="00826754" w:rsidP="00624945">
            <w:pPr>
              <w:jc w:val="center"/>
            </w:pPr>
            <w:r w:rsidRPr="006B23EC">
              <w:t>7 (63</w:t>
            </w:r>
            <w:r w:rsidR="008D5062">
              <w:t>,</w:t>
            </w:r>
            <w:r w:rsidRPr="006B23EC">
              <w:t>6)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3C93D" w14:textId="0B29E069" w:rsidR="00826754" w:rsidRPr="006B23EC" w:rsidRDefault="00826754" w:rsidP="00624945">
            <w:pPr>
              <w:jc w:val="center"/>
            </w:pPr>
            <w:r w:rsidRPr="006B23EC">
              <w:t>18 (60</w:t>
            </w:r>
            <w:r w:rsidR="008D5062">
              <w:t>,</w:t>
            </w:r>
            <w:r w:rsidRPr="006B23EC">
              <w:t>0)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C126F" w14:textId="7D3F00E5" w:rsidR="00826754" w:rsidRPr="006B23EC" w:rsidRDefault="00826754" w:rsidP="00624945">
            <w:pPr>
              <w:jc w:val="center"/>
            </w:pPr>
            <w:r w:rsidRPr="006B23EC">
              <w:t>4 (66</w:t>
            </w:r>
            <w:r w:rsidR="008D5062">
              <w:t>,</w:t>
            </w:r>
            <w:r w:rsidRPr="006B23EC">
              <w:t>7)</w:t>
            </w:r>
          </w:p>
        </w:tc>
      </w:tr>
      <w:tr w:rsidR="00826754" w:rsidRPr="000E0E94" w14:paraId="297191C7" w14:textId="77777777" w:rsidTr="00624945">
        <w:trPr>
          <w:trHeight w:val="261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31D5A" w14:textId="7B3B5CAF" w:rsidR="00826754" w:rsidRPr="006B23EC" w:rsidRDefault="00DD6A91" w:rsidP="00AB35DB">
            <w:pPr>
              <w:ind w:left="142"/>
            </w:pPr>
            <w:r>
              <w:t>Nő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9D460" w14:textId="578D86AF" w:rsidR="00826754" w:rsidRPr="006B23EC" w:rsidRDefault="00826754" w:rsidP="00624945">
            <w:pPr>
              <w:jc w:val="center"/>
            </w:pPr>
            <w:r w:rsidRPr="006B23EC">
              <w:t>1 (16</w:t>
            </w:r>
            <w:r w:rsidR="008D5062">
              <w:t>,</w:t>
            </w:r>
            <w:r w:rsidRPr="006B23EC">
              <w:t>7)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50FB6" w14:textId="79CDC9EF" w:rsidR="00826754" w:rsidRPr="006B23EC" w:rsidRDefault="00826754" w:rsidP="00624945">
            <w:pPr>
              <w:jc w:val="center"/>
            </w:pPr>
            <w:r w:rsidRPr="006B23EC">
              <w:t>7 (63</w:t>
            </w:r>
            <w:r w:rsidR="008D5062">
              <w:t>,</w:t>
            </w:r>
            <w:r w:rsidRPr="006B23EC">
              <w:t>6)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892BB" w14:textId="41A51DD8" w:rsidR="00826754" w:rsidRPr="006B23EC" w:rsidRDefault="00826754" w:rsidP="00624945">
            <w:pPr>
              <w:jc w:val="center"/>
            </w:pPr>
            <w:r w:rsidRPr="006B23EC">
              <w:t>4 (36</w:t>
            </w:r>
            <w:r w:rsidR="008D5062">
              <w:t>,</w:t>
            </w:r>
            <w:r w:rsidRPr="006B23EC">
              <w:t>4)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1F311" w14:textId="41C68932" w:rsidR="00826754" w:rsidRPr="006B23EC" w:rsidRDefault="00826754" w:rsidP="00624945">
            <w:pPr>
              <w:jc w:val="center"/>
            </w:pPr>
            <w:r w:rsidRPr="006B23EC">
              <w:t>12 (40</w:t>
            </w:r>
            <w:r w:rsidR="008D5062">
              <w:t>,</w:t>
            </w:r>
            <w:r w:rsidRPr="006B23EC">
              <w:t>0)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69291" w14:textId="6411D1D8" w:rsidR="00826754" w:rsidRPr="006B23EC" w:rsidRDefault="00826754" w:rsidP="00624945">
            <w:pPr>
              <w:jc w:val="center"/>
            </w:pPr>
            <w:r w:rsidRPr="006B23EC">
              <w:t>2 (33</w:t>
            </w:r>
            <w:r w:rsidR="008D5062">
              <w:t>,</w:t>
            </w:r>
            <w:r w:rsidRPr="006B23EC">
              <w:t>3)</w:t>
            </w:r>
          </w:p>
        </w:tc>
      </w:tr>
      <w:tr w:rsidR="00826754" w:rsidRPr="000E0E94" w14:paraId="5DC4154E" w14:textId="77777777" w:rsidTr="00624945">
        <w:trPr>
          <w:trHeight w:val="30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2559D" w14:textId="13A01A90" w:rsidR="00826754" w:rsidRPr="006B23EC" w:rsidRDefault="00826754" w:rsidP="00AB35DB">
            <w:pPr>
              <w:ind w:left="142"/>
              <w:rPr>
                <w:b/>
                <w:bCs/>
              </w:rPr>
            </w:pPr>
            <w:r w:rsidRPr="006B23EC">
              <w:rPr>
                <w:b/>
                <w:bCs/>
              </w:rPr>
              <w:t>Ra</w:t>
            </w:r>
            <w:r w:rsidR="00DD6A91">
              <w:rPr>
                <w:b/>
                <w:bCs/>
              </w:rPr>
              <w:t>ssz</w:t>
            </w:r>
            <w:r w:rsidRPr="006B23EC">
              <w:rPr>
                <w:b/>
                <w:bCs/>
              </w:rPr>
              <w:t xml:space="preserve"> n (%)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B251A" w14:textId="77777777" w:rsidR="00826754" w:rsidRPr="006B23EC" w:rsidRDefault="00826754" w:rsidP="00624945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B31B6" w14:textId="77777777" w:rsidR="00826754" w:rsidRPr="006B23EC" w:rsidRDefault="00826754" w:rsidP="0062494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ECFBC" w14:textId="77777777" w:rsidR="00826754" w:rsidRPr="006B23EC" w:rsidRDefault="00826754" w:rsidP="00624945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4371D" w14:textId="77777777" w:rsidR="00826754" w:rsidRPr="006B23EC" w:rsidRDefault="00826754" w:rsidP="00624945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328E1" w14:textId="77777777" w:rsidR="00826754" w:rsidRPr="006B23EC" w:rsidRDefault="00826754" w:rsidP="00624945">
            <w:pPr>
              <w:jc w:val="center"/>
            </w:pPr>
          </w:p>
        </w:tc>
      </w:tr>
      <w:tr w:rsidR="00826754" w:rsidRPr="000E0E94" w14:paraId="567051CD" w14:textId="77777777" w:rsidTr="00624945">
        <w:trPr>
          <w:trHeight w:val="261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23BCF" w14:textId="3F2B896B" w:rsidR="00826754" w:rsidRPr="006B23EC" w:rsidRDefault="00DD6A91" w:rsidP="00AB35DB">
            <w:pPr>
              <w:ind w:left="142"/>
            </w:pPr>
            <w:r>
              <w:t>Fehér bőrű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D5250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B7FEF" w14:textId="5E9ADA42" w:rsidR="00826754" w:rsidRPr="006B23EC" w:rsidRDefault="00826754" w:rsidP="00624945">
            <w:pPr>
              <w:jc w:val="center"/>
            </w:pPr>
            <w:r w:rsidRPr="006B23EC">
              <w:t>5 (45</w:t>
            </w:r>
            <w:r w:rsidR="008D5062">
              <w:t>,</w:t>
            </w:r>
            <w:r w:rsidRPr="006B23EC">
              <w:t>5)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7C87D" w14:textId="16459119" w:rsidR="00826754" w:rsidRPr="006B23EC" w:rsidRDefault="00826754" w:rsidP="00624945">
            <w:pPr>
              <w:jc w:val="center"/>
            </w:pPr>
            <w:r w:rsidRPr="006B23EC">
              <w:t>7 (63</w:t>
            </w:r>
            <w:r w:rsidR="008D5062">
              <w:t>,</w:t>
            </w:r>
            <w:r w:rsidRPr="006B23EC">
              <w:t>6)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36D5B" w14:textId="67C20D7B" w:rsidR="00826754" w:rsidRPr="006B23EC" w:rsidRDefault="00826754" w:rsidP="00624945">
            <w:pPr>
              <w:jc w:val="center"/>
            </w:pPr>
            <w:r w:rsidRPr="006B23EC">
              <w:t>22 (73</w:t>
            </w:r>
            <w:r w:rsidR="008D5062">
              <w:t>,</w:t>
            </w:r>
            <w:r w:rsidRPr="006B23EC">
              <w:t>3)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6FEF7" w14:textId="0DF4405D" w:rsidR="00826754" w:rsidRPr="006B23EC" w:rsidRDefault="00826754" w:rsidP="00624945">
            <w:pPr>
              <w:jc w:val="center"/>
            </w:pPr>
            <w:r w:rsidRPr="006B23EC">
              <w:t>4 (66</w:t>
            </w:r>
            <w:r w:rsidR="008D5062">
              <w:t>,</w:t>
            </w:r>
            <w:r w:rsidRPr="006B23EC">
              <w:t>7)</w:t>
            </w:r>
          </w:p>
        </w:tc>
      </w:tr>
      <w:tr w:rsidR="00826754" w:rsidRPr="000E0E94" w14:paraId="2C41EC3F" w14:textId="77777777" w:rsidTr="00624945">
        <w:trPr>
          <w:trHeight w:val="779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67B0C" w14:textId="5EE6C40B" w:rsidR="00826754" w:rsidRPr="006B23EC" w:rsidRDefault="00DD6A91" w:rsidP="00AB35DB">
            <w:pPr>
              <w:ind w:left="142"/>
            </w:pPr>
            <w:r>
              <w:t>Fekete bőrű vagy</w:t>
            </w:r>
            <w:r w:rsidR="0019731C">
              <w:t xml:space="preserve"> </w:t>
            </w:r>
            <w:r w:rsidR="00826754" w:rsidRPr="006B23EC">
              <w:t>Afr</w:t>
            </w:r>
            <w:r>
              <w:t>o-</w:t>
            </w:r>
            <w:r w:rsidR="0019731C">
              <w:t>a</w:t>
            </w:r>
            <w:r w:rsidR="00826754" w:rsidRPr="006B23EC">
              <w:t>meri</w:t>
            </w:r>
            <w:r>
              <w:t>kai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B4A8F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82990" w14:textId="71F63C3F" w:rsidR="00826754" w:rsidRPr="006B23EC" w:rsidRDefault="00826754" w:rsidP="00624945">
            <w:pPr>
              <w:jc w:val="center"/>
            </w:pPr>
            <w:r w:rsidRPr="006B23EC">
              <w:t>1 (9</w:t>
            </w:r>
            <w:r w:rsidR="008D5062">
              <w:t>,</w:t>
            </w:r>
            <w:r w:rsidRPr="006B23EC">
              <w:t>1)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F5C70" w14:textId="501CE769" w:rsidR="00826754" w:rsidRPr="006B23EC" w:rsidRDefault="00826754" w:rsidP="00624945">
            <w:pPr>
              <w:jc w:val="center"/>
            </w:pPr>
            <w:r w:rsidRPr="006B23EC">
              <w:t>1 (9</w:t>
            </w:r>
            <w:r w:rsidR="008D5062">
              <w:t>,</w:t>
            </w:r>
            <w:r w:rsidRPr="006B23EC">
              <w:t>1)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A40CE" w14:textId="4B7B97DD" w:rsidR="00826754" w:rsidRPr="006B23EC" w:rsidRDefault="00826754" w:rsidP="00624945">
            <w:pPr>
              <w:jc w:val="center"/>
            </w:pPr>
            <w:r w:rsidRPr="006B23EC">
              <w:t>5 (16</w:t>
            </w:r>
            <w:r w:rsidR="008D5062">
              <w:t>,</w:t>
            </w:r>
            <w:r w:rsidRPr="006B23EC">
              <w:t>7)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4EC17" w14:textId="76D49E6B" w:rsidR="00826754" w:rsidRPr="006B23EC" w:rsidRDefault="00826754" w:rsidP="00624945">
            <w:pPr>
              <w:jc w:val="center"/>
            </w:pPr>
            <w:r w:rsidRPr="006B23EC">
              <w:t>1 (16</w:t>
            </w:r>
            <w:r w:rsidR="008D5062">
              <w:t>,</w:t>
            </w:r>
            <w:r w:rsidRPr="006B23EC">
              <w:t>7)</w:t>
            </w:r>
          </w:p>
        </w:tc>
      </w:tr>
      <w:tr w:rsidR="00826754" w:rsidRPr="000E0E94" w14:paraId="190E3310" w14:textId="77777777" w:rsidTr="00624945">
        <w:trPr>
          <w:trHeight w:val="261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10812" w14:textId="6CDCFECB" w:rsidR="00826754" w:rsidRPr="006B23EC" w:rsidRDefault="0019731C" w:rsidP="00AB35DB">
            <w:pPr>
              <w:ind w:left="142"/>
            </w:pPr>
            <w:r>
              <w:t>Ázsiai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F9CEA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398F3" w14:textId="69BC1257" w:rsidR="00826754" w:rsidRPr="006B23EC" w:rsidRDefault="00826754" w:rsidP="00624945">
            <w:pPr>
              <w:jc w:val="center"/>
            </w:pPr>
            <w:r w:rsidRPr="006B23EC">
              <w:t>1 (9</w:t>
            </w:r>
            <w:r w:rsidR="008D5062">
              <w:t>,</w:t>
            </w:r>
            <w:r w:rsidRPr="006B23EC">
              <w:t>1)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F50E1" w14:textId="1939886C" w:rsidR="00826754" w:rsidRPr="006B23EC" w:rsidRDefault="00826754" w:rsidP="00624945">
            <w:pPr>
              <w:jc w:val="center"/>
            </w:pPr>
            <w:r w:rsidRPr="006B23EC">
              <w:t>3 (27</w:t>
            </w:r>
            <w:r w:rsidR="008D5062">
              <w:t>,</w:t>
            </w:r>
            <w:r w:rsidRPr="006B23EC">
              <w:t>3)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EC732" w14:textId="7FAEA3CD" w:rsidR="00826754" w:rsidRPr="006B23EC" w:rsidRDefault="00826754" w:rsidP="00624945">
            <w:pPr>
              <w:jc w:val="center"/>
            </w:pPr>
            <w:r w:rsidRPr="006B23EC">
              <w:t>1 (3</w:t>
            </w:r>
            <w:r w:rsidR="008D5062">
              <w:t>,</w:t>
            </w:r>
            <w:r w:rsidRPr="006B23EC">
              <w:t>3)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C7B97" w14:textId="413B23B3" w:rsidR="00826754" w:rsidRPr="006B23EC" w:rsidRDefault="00826754" w:rsidP="00624945">
            <w:pPr>
              <w:jc w:val="center"/>
            </w:pPr>
            <w:r w:rsidRPr="006B23EC">
              <w:t>1 (16</w:t>
            </w:r>
            <w:r w:rsidR="008D5062">
              <w:t>,</w:t>
            </w:r>
            <w:r w:rsidRPr="006B23EC">
              <w:t>7)</w:t>
            </w:r>
          </w:p>
        </w:tc>
      </w:tr>
      <w:tr w:rsidR="00826754" w:rsidRPr="0010267E" w14:paraId="155F621A" w14:textId="77777777" w:rsidTr="00624945">
        <w:trPr>
          <w:trHeight w:val="1041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B67F6" w14:textId="6994CDED" w:rsidR="00826754" w:rsidRPr="006B23EC" w:rsidRDefault="00826754" w:rsidP="00AB35DB">
            <w:pPr>
              <w:ind w:left="142"/>
            </w:pPr>
            <w:r w:rsidRPr="006B23EC">
              <w:lastRenderedPageBreak/>
              <w:t>Ameri</w:t>
            </w:r>
            <w:r w:rsidR="0019731C">
              <w:t>kai i</w:t>
            </w:r>
            <w:r w:rsidRPr="006B23EC">
              <w:t>ndi</w:t>
            </w:r>
            <w:r w:rsidR="0019731C">
              <w:t>á</w:t>
            </w:r>
            <w:r w:rsidRPr="006B23EC">
              <w:t xml:space="preserve">n </w:t>
            </w:r>
            <w:r w:rsidR="0019731C">
              <w:t>vagy</w:t>
            </w:r>
            <w:r w:rsidRPr="006B23EC">
              <w:t xml:space="preserve"> Alas</w:t>
            </w:r>
            <w:r w:rsidR="0019731C">
              <w:t>z</w:t>
            </w:r>
            <w:r w:rsidRPr="006B23EC">
              <w:t>ka</w:t>
            </w:r>
            <w:r w:rsidR="0019731C">
              <w:t>i őslakos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0456C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42025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1F219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18DF0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EF665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</w:tr>
      <w:tr w:rsidR="00826754" w:rsidRPr="0010267E" w14:paraId="61541D89" w14:textId="77777777" w:rsidTr="00624945">
        <w:trPr>
          <w:trHeight w:val="1021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8D09D" w14:textId="08E0B08F" w:rsidR="00826754" w:rsidRPr="006B23EC" w:rsidRDefault="0019731C" w:rsidP="00AB35DB">
            <w:pPr>
              <w:ind w:left="142"/>
            </w:pPr>
            <w:r w:rsidRPr="006B23EC">
              <w:t>Hawaii</w:t>
            </w:r>
            <w:r>
              <w:t xml:space="preserve"> őslakos vagy más Csendes óceáni szigetlakó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7E4BD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EE7FF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70A76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92F21" w14:textId="5A989F7B" w:rsidR="00826754" w:rsidRPr="006B23EC" w:rsidRDefault="00826754" w:rsidP="00624945">
            <w:pPr>
              <w:jc w:val="center"/>
            </w:pPr>
            <w:r w:rsidRPr="006B23EC">
              <w:t>2 (6</w:t>
            </w:r>
            <w:r w:rsidR="008D5062">
              <w:t>,</w:t>
            </w:r>
            <w:r w:rsidRPr="006B23EC">
              <w:t>7)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1CBCC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</w:tr>
      <w:tr w:rsidR="00826754" w:rsidRPr="0010267E" w14:paraId="2174297F" w14:textId="77777777" w:rsidTr="00624945">
        <w:trPr>
          <w:trHeight w:val="258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DF519" w14:textId="502B5685" w:rsidR="00826754" w:rsidRPr="006B23EC" w:rsidRDefault="0019731C" w:rsidP="00AB35DB">
            <w:pPr>
              <w:ind w:left="142"/>
            </w:pPr>
            <w:r>
              <w:t>Nem ismert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A23E" w14:textId="0D3D24A3" w:rsidR="00826754" w:rsidRPr="006B23EC" w:rsidRDefault="00826754" w:rsidP="00624945">
            <w:pPr>
              <w:jc w:val="center"/>
            </w:pPr>
            <w:r w:rsidRPr="006B23EC">
              <w:t>6 (100</w:t>
            </w:r>
            <w:r w:rsidR="008D5062">
              <w:t>,</w:t>
            </w:r>
            <w:r w:rsidRPr="006B23EC">
              <w:t>0)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CD633" w14:textId="5DE26884" w:rsidR="00826754" w:rsidRPr="006B23EC" w:rsidRDefault="00826754" w:rsidP="00624945">
            <w:pPr>
              <w:jc w:val="center"/>
            </w:pPr>
            <w:r w:rsidRPr="006B23EC">
              <w:t>4 (36</w:t>
            </w:r>
            <w:r w:rsidR="008D5062">
              <w:t>,</w:t>
            </w:r>
            <w:r w:rsidRPr="006B23EC">
              <w:t>4)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24CC6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837A5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BAE8C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</w:tr>
      <w:tr w:rsidR="00826754" w:rsidRPr="0010267E" w14:paraId="722D5699" w14:textId="77777777" w:rsidTr="00624945">
        <w:trPr>
          <w:trHeight w:val="520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8B1B3" w14:textId="0EBA5D4E" w:rsidR="00826754" w:rsidRPr="006B23EC" w:rsidRDefault="00826754" w:rsidP="00AB35DB">
            <w:pPr>
              <w:ind w:left="142"/>
              <w:rPr>
                <w:b/>
                <w:bCs/>
              </w:rPr>
            </w:pPr>
            <w:r w:rsidRPr="006B23EC">
              <w:rPr>
                <w:b/>
                <w:bCs/>
              </w:rPr>
              <w:t>Etni</w:t>
            </w:r>
            <w:r w:rsidR="0019731C">
              <w:rPr>
                <w:b/>
                <w:bCs/>
              </w:rPr>
              <w:t>kai hovatar-tozás</w:t>
            </w:r>
            <w:r w:rsidRPr="006B23EC">
              <w:rPr>
                <w:b/>
                <w:bCs/>
              </w:rPr>
              <w:t xml:space="preserve"> n</w:t>
            </w:r>
          </w:p>
          <w:p w14:paraId="4B75DB38" w14:textId="77777777" w:rsidR="00826754" w:rsidRPr="006B23EC" w:rsidRDefault="00826754" w:rsidP="00AB35DB">
            <w:pPr>
              <w:ind w:left="142"/>
              <w:rPr>
                <w:b/>
                <w:bCs/>
              </w:rPr>
            </w:pPr>
            <w:r w:rsidRPr="006B23EC">
              <w:rPr>
                <w:b/>
                <w:bCs/>
              </w:rPr>
              <w:t>(%)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7E038" w14:textId="77777777" w:rsidR="00826754" w:rsidRPr="006B23EC" w:rsidRDefault="00826754" w:rsidP="00624945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18349" w14:textId="77777777" w:rsidR="00826754" w:rsidRPr="006B23EC" w:rsidRDefault="00826754" w:rsidP="00624945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6512D" w14:textId="77777777" w:rsidR="00826754" w:rsidRPr="006B23EC" w:rsidRDefault="00826754" w:rsidP="00624945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4F407" w14:textId="77777777" w:rsidR="00826754" w:rsidRPr="006B23EC" w:rsidRDefault="00826754" w:rsidP="00624945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291B9" w14:textId="77777777" w:rsidR="00826754" w:rsidRPr="006B23EC" w:rsidRDefault="00826754" w:rsidP="00624945">
            <w:pPr>
              <w:jc w:val="center"/>
            </w:pPr>
          </w:p>
        </w:tc>
      </w:tr>
      <w:tr w:rsidR="00826754" w:rsidRPr="0010267E" w14:paraId="43051D46" w14:textId="77777777" w:rsidTr="00624945">
        <w:trPr>
          <w:trHeight w:val="520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33377" w14:textId="38A4B776" w:rsidR="00826754" w:rsidRPr="006B23EC" w:rsidRDefault="00826754" w:rsidP="00AB35DB">
            <w:pPr>
              <w:ind w:left="142"/>
            </w:pPr>
            <w:r w:rsidRPr="006B23EC">
              <w:t>Hisp</w:t>
            </w:r>
            <w:r w:rsidR="00CB0B01">
              <w:t>án vagy l</w:t>
            </w:r>
            <w:r w:rsidRPr="006B23EC">
              <w:t>atino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A08BD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E1073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A0B29" w14:textId="45D30742" w:rsidR="00826754" w:rsidRPr="006B23EC" w:rsidRDefault="00826754" w:rsidP="00624945">
            <w:pPr>
              <w:jc w:val="center"/>
            </w:pPr>
            <w:r w:rsidRPr="006B23EC">
              <w:t>2 (18</w:t>
            </w:r>
            <w:r w:rsidR="008D5062">
              <w:t>,</w:t>
            </w:r>
            <w:r w:rsidRPr="006B23EC">
              <w:t>2)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ACF48" w14:textId="2CD0AF26" w:rsidR="00826754" w:rsidRPr="006B23EC" w:rsidRDefault="00826754" w:rsidP="00624945">
            <w:pPr>
              <w:jc w:val="center"/>
            </w:pPr>
            <w:r w:rsidRPr="006B23EC">
              <w:t>7 (23</w:t>
            </w:r>
            <w:r w:rsidR="008D5062">
              <w:t>,</w:t>
            </w:r>
            <w:r w:rsidRPr="006B23EC">
              <w:t>3)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EB727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</w:tr>
      <w:tr w:rsidR="00826754" w:rsidRPr="0010267E" w14:paraId="38FD4333" w14:textId="77777777" w:rsidTr="00624945">
        <w:trPr>
          <w:trHeight w:val="510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0D28F" w14:textId="04826DC1" w:rsidR="00826754" w:rsidRPr="006B23EC" w:rsidRDefault="00826754" w:rsidP="00AB35DB">
            <w:pPr>
              <w:ind w:left="142"/>
            </w:pPr>
            <w:r w:rsidRPr="006B23EC">
              <w:t>N</w:t>
            </w:r>
            <w:r w:rsidR="00CB0B01">
              <w:t>em h</w:t>
            </w:r>
            <w:r w:rsidRPr="006B23EC">
              <w:t>isp</w:t>
            </w:r>
            <w:r w:rsidR="00CB0B01">
              <w:t>án vagy l</w:t>
            </w:r>
            <w:r w:rsidRPr="006B23EC">
              <w:t>atino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A8067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CE20F" w14:textId="7FDBDC4A" w:rsidR="00826754" w:rsidRPr="006B23EC" w:rsidRDefault="00826754" w:rsidP="00624945">
            <w:pPr>
              <w:jc w:val="center"/>
            </w:pPr>
            <w:r w:rsidRPr="006B23EC">
              <w:t>8 (72</w:t>
            </w:r>
            <w:r w:rsidR="008D5062">
              <w:t>,</w:t>
            </w:r>
            <w:r w:rsidRPr="006B23EC">
              <w:t>7)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92FFE" w14:textId="5C0A59FC" w:rsidR="00826754" w:rsidRPr="006B23EC" w:rsidRDefault="00826754" w:rsidP="00624945">
            <w:pPr>
              <w:jc w:val="center"/>
            </w:pPr>
            <w:r w:rsidRPr="006B23EC">
              <w:t>9 (81</w:t>
            </w:r>
            <w:r w:rsidR="008D5062">
              <w:t>,</w:t>
            </w:r>
            <w:r w:rsidRPr="006B23EC">
              <w:t>8)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2F53E" w14:textId="4F3FAA86" w:rsidR="00826754" w:rsidRPr="006B23EC" w:rsidRDefault="00826754" w:rsidP="00624945">
            <w:pPr>
              <w:jc w:val="center"/>
            </w:pPr>
            <w:r w:rsidRPr="006B23EC">
              <w:t>23 (76</w:t>
            </w:r>
            <w:r w:rsidR="008D5062">
              <w:t>,</w:t>
            </w:r>
            <w:r w:rsidRPr="006B23EC">
              <w:t>7)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740C9" w14:textId="695F8AAF" w:rsidR="00826754" w:rsidRPr="006B23EC" w:rsidRDefault="00826754" w:rsidP="00624945">
            <w:pPr>
              <w:jc w:val="center"/>
            </w:pPr>
            <w:r w:rsidRPr="006B23EC">
              <w:t>6 (100</w:t>
            </w:r>
            <w:r w:rsidR="008D5062">
              <w:t>,</w:t>
            </w:r>
            <w:r w:rsidRPr="006B23EC">
              <w:t>0)</w:t>
            </w:r>
          </w:p>
        </w:tc>
      </w:tr>
      <w:tr w:rsidR="00826754" w:rsidRPr="0010267E" w14:paraId="4BB4F2D7" w14:textId="77777777" w:rsidTr="00624945">
        <w:trPr>
          <w:trHeight w:val="261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7CFBF" w14:textId="6396B349" w:rsidR="00826754" w:rsidRPr="006B23EC" w:rsidRDefault="00CB0B01" w:rsidP="00AB35DB">
            <w:pPr>
              <w:ind w:left="142"/>
            </w:pPr>
            <w:r>
              <w:t>Nem ismert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9B285" w14:textId="03616E84" w:rsidR="00826754" w:rsidRPr="006B23EC" w:rsidRDefault="00826754" w:rsidP="00624945">
            <w:pPr>
              <w:jc w:val="center"/>
            </w:pPr>
            <w:r w:rsidRPr="006B23EC">
              <w:t>6 (100</w:t>
            </w:r>
            <w:r w:rsidR="008D5062">
              <w:t>,</w:t>
            </w:r>
            <w:r w:rsidRPr="006B23EC">
              <w:t>0)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273E1" w14:textId="6F20C34C" w:rsidR="00826754" w:rsidRPr="006B23EC" w:rsidRDefault="00826754" w:rsidP="00624945">
            <w:pPr>
              <w:jc w:val="center"/>
            </w:pPr>
            <w:r w:rsidRPr="006B23EC">
              <w:t>3 (27</w:t>
            </w:r>
            <w:r w:rsidR="008D5062">
              <w:t>,</w:t>
            </w:r>
            <w:r w:rsidRPr="006B23EC">
              <w:t>3)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4573B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339C5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BEB0C" w14:textId="77777777" w:rsidR="00826754" w:rsidRPr="006B23EC" w:rsidRDefault="00826754" w:rsidP="00624945">
            <w:pPr>
              <w:jc w:val="center"/>
            </w:pPr>
            <w:r w:rsidRPr="006B23EC">
              <w:t>0</w:t>
            </w:r>
          </w:p>
        </w:tc>
      </w:tr>
    </w:tbl>
    <w:p w14:paraId="77D506E2" w14:textId="77777777" w:rsidR="00826754" w:rsidRDefault="00826754" w:rsidP="00826754"/>
    <w:p w14:paraId="2DEDEE11" w14:textId="23171BE6" w:rsidR="007005F2" w:rsidRPr="007005F2" w:rsidRDefault="007005F2" w:rsidP="007005F2">
      <w:r w:rsidRPr="007005F2">
        <w:t>A</w:t>
      </w:r>
      <w:r w:rsidR="00F863FB">
        <w:t xml:space="preserve"> teljes I</w:t>
      </w:r>
      <w:r w:rsidRPr="007005F2">
        <w:t>.</w:t>
      </w:r>
      <w:r w:rsidR="00F863FB">
        <w:t xml:space="preserve"> fázisú</w:t>
      </w:r>
      <w:r w:rsidRPr="007005F2">
        <w:t xml:space="preserve"> </w:t>
      </w:r>
      <w:r w:rsidR="00F863FB">
        <w:t xml:space="preserve">részben a </w:t>
      </w:r>
      <w:r w:rsidRPr="007005F2">
        <w:t>teljes túlélés medián követési időtartama (N</w:t>
      </w:r>
      <w:r w:rsidR="00F863FB">
        <w:t> </w:t>
      </w:r>
      <w:r w:rsidRPr="007005F2">
        <w:t>=</w:t>
      </w:r>
      <w:r w:rsidR="00F863FB">
        <w:t> </w:t>
      </w:r>
      <w:r w:rsidRPr="007005F2">
        <w:t>28) 29,27</w:t>
      </w:r>
      <w:r w:rsidR="00F863FB">
        <w:t> </w:t>
      </w:r>
      <w:r w:rsidRPr="007005F2">
        <w:t xml:space="preserve">hónap (15,21, 85,88), a </w:t>
      </w:r>
      <w:r w:rsidR="00F863FB">
        <w:t>I</w:t>
      </w:r>
      <w:r w:rsidRPr="007005F2">
        <w:t>I. fázisú szakaszban (N</w:t>
      </w:r>
      <w:r w:rsidR="00F863FB">
        <w:t> </w:t>
      </w:r>
      <w:r w:rsidRPr="007005F2">
        <w:t>=</w:t>
      </w:r>
      <w:r w:rsidR="00F863FB">
        <w:t> </w:t>
      </w:r>
      <w:r w:rsidRPr="007005F2">
        <w:t>6) pedig 9,66</w:t>
      </w:r>
      <w:r w:rsidR="00F863FB">
        <w:t> </w:t>
      </w:r>
      <w:r w:rsidRPr="007005F2">
        <w:t>hónap (2,00, 15,54) volt. Az I. fázisú szakaszban a kezelés medián időtartama 17,26</w:t>
      </w:r>
      <w:r w:rsidR="00FD2724">
        <w:t> </w:t>
      </w:r>
      <w:r w:rsidRPr="007005F2">
        <w:t>hónap (0,30–60,85 tartomány), a II. fázisú szakaszban pedig 9,64</w:t>
      </w:r>
      <w:r w:rsidR="00F863FB">
        <w:t> </w:t>
      </w:r>
      <w:r w:rsidRPr="007005F2">
        <w:t>hónap (1,97, 15,54) volt.</w:t>
      </w:r>
    </w:p>
    <w:p w14:paraId="1C98F081" w14:textId="77777777" w:rsidR="007005F2" w:rsidRPr="00C762BD" w:rsidRDefault="007005F2" w:rsidP="00826754"/>
    <w:p w14:paraId="27C49C74" w14:textId="31FABBF0" w:rsidR="00CB0B01" w:rsidRPr="00CB0B01" w:rsidRDefault="00CB0B01" w:rsidP="00CB0B01">
      <w:r w:rsidRPr="00CB0B01">
        <w:t>A CML-ben szenvedő betegeknél a kumulatív citogenetikai és molekuláris válaszok összefoglalása bármely időpontban a 14. táblázatban látható. Az I. fázisban a reagálók közül három beteg</w:t>
      </w:r>
      <w:r w:rsidR="00590AE3">
        <w:t xml:space="preserve"> vesztette el a </w:t>
      </w:r>
      <w:r w:rsidRPr="00CB0B01">
        <w:t>CCyR-t, és 2</w:t>
      </w:r>
      <w:r w:rsidR="00590AE3">
        <w:t> </w:t>
      </w:r>
      <w:r w:rsidRPr="00CB0B01">
        <w:t>beteg</w:t>
      </w:r>
      <w:r w:rsidR="00590AE3">
        <w:t xml:space="preserve"> </w:t>
      </w:r>
      <w:r w:rsidRPr="00CB0B01">
        <w:t>vesztette el a MCyR-t. Az I. fázisú szakaszban az MMR 18</w:t>
      </w:r>
      <w:r w:rsidR="00590AE3">
        <w:t> </w:t>
      </w:r>
      <w:r w:rsidRPr="00CB0B01">
        <w:t>hónap utáni fenntartásának valószínűsége 92,3% volt (95%-os CI: 56,6, 98,8).</w:t>
      </w:r>
    </w:p>
    <w:p w14:paraId="3CB2E85B" w14:textId="77777777" w:rsidR="00CB0B01" w:rsidRPr="00CB0B01" w:rsidRDefault="00CB0B01" w:rsidP="00CB0B01"/>
    <w:p w14:paraId="3688B936" w14:textId="7EB75667" w:rsidR="00CB0B01" w:rsidRPr="00CB0B01" w:rsidRDefault="00CB0B01" w:rsidP="00CB0B01">
      <w:r w:rsidRPr="00CB0B01">
        <w:t>AP-be vagy BP-be nem</w:t>
      </w:r>
      <w:r w:rsidR="00E605AF">
        <w:t xml:space="preserve"> történt</w:t>
      </w:r>
      <w:r w:rsidRPr="00CB0B01">
        <w:t xml:space="preserve"> progresszió.</w:t>
      </w:r>
    </w:p>
    <w:p w14:paraId="497BC2C9" w14:textId="77777777" w:rsidR="00826754" w:rsidRDefault="00826754" w:rsidP="00F76EBD"/>
    <w:p w14:paraId="4D3B1C4A" w14:textId="6CB3B3E2" w:rsidR="00C94E99" w:rsidRDefault="00C94E99" w:rsidP="00F76EBD">
      <w:pPr>
        <w:rPr>
          <w:b/>
          <w:bCs/>
        </w:rPr>
      </w:pPr>
      <w:r w:rsidRPr="00AB35DB">
        <w:rPr>
          <w:b/>
          <w:bCs/>
        </w:rPr>
        <w:t>14. táblázat</w:t>
      </w:r>
      <w:r w:rsidR="00BD3814">
        <w:rPr>
          <w:b/>
          <w:bCs/>
        </w:rPr>
        <w:t xml:space="preserve"> –</w:t>
      </w:r>
      <w:r w:rsidRPr="00AB35DB">
        <w:rPr>
          <w:b/>
          <w:bCs/>
        </w:rPr>
        <w:t xml:space="preserve"> Hatásossági eredmények rezisztens vagy intoleráns Ph+</w:t>
      </w:r>
      <w:r w:rsidR="00624945">
        <w:rPr>
          <w:b/>
          <w:bCs/>
        </w:rPr>
        <w:t> </w:t>
      </w:r>
      <w:r w:rsidRPr="00AB35DB">
        <w:rPr>
          <w:b/>
          <w:bCs/>
        </w:rPr>
        <w:t xml:space="preserve">CML-es </w:t>
      </w:r>
      <w:r w:rsidR="00004C81" w:rsidRPr="0092182A">
        <w:rPr>
          <w:b/>
          <w:bCs/>
          <w:lang w:val="en-US"/>
        </w:rPr>
        <w:t>gyermekek</w:t>
      </w:r>
      <w:r w:rsidR="0071257C" w:rsidRPr="0092182A">
        <w:rPr>
          <w:b/>
          <w:bCs/>
          <w:lang w:val="en-US"/>
        </w:rPr>
        <w:t>nél</w:t>
      </w:r>
      <w:r w:rsidR="00004C81" w:rsidRPr="0092182A">
        <w:rPr>
          <w:b/>
          <w:bCs/>
          <w:lang w:val="en-US"/>
        </w:rPr>
        <w:t xml:space="preserve"> </w:t>
      </w:r>
      <w:r w:rsidR="00004C81" w:rsidRPr="0092182A">
        <w:rPr>
          <w:rFonts w:hint="eastAsia"/>
          <w:b/>
          <w:bCs/>
          <w:lang w:val="en-US"/>
        </w:rPr>
        <w:t>é</w:t>
      </w:r>
      <w:r w:rsidR="00004C81" w:rsidRPr="0092182A">
        <w:rPr>
          <w:b/>
          <w:bCs/>
          <w:lang w:val="en-US"/>
        </w:rPr>
        <w:t>s serd</w:t>
      </w:r>
      <w:r w:rsidR="00004C81" w:rsidRPr="0092182A">
        <w:rPr>
          <w:rFonts w:hint="eastAsia"/>
          <w:b/>
          <w:bCs/>
          <w:lang w:val="en-US"/>
        </w:rPr>
        <w:t>ü</w:t>
      </w:r>
      <w:r w:rsidR="00004C81" w:rsidRPr="0092182A">
        <w:rPr>
          <w:b/>
          <w:bCs/>
          <w:lang w:val="en-US"/>
        </w:rPr>
        <w:t>l</w:t>
      </w:r>
      <w:r w:rsidR="00004C81" w:rsidRPr="0092182A">
        <w:rPr>
          <w:rFonts w:hint="eastAsia"/>
          <w:b/>
          <w:bCs/>
          <w:lang w:val="en-US"/>
        </w:rPr>
        <w:t>ő</w:t>
      </w:r>
      <w:r w:rsidR="00004C81" w:rsidRPr="0092182A">
        <w:rPr>
          <w:b/>
          <w:bCs/>
          <w:lang w:val="en-US"/>
        </w:rPr>
        <w:t>k</w:t>
      </w:r>
      <w:r w:rsidR="0071257C" w:rsidRPr="0092182A">
        <w:rPr>
          <w:b/>
          <w:bCs/>
          <w:lang w:val="en-US"/>
        </w:rPr>
        <w:t>nél</w:t>
      </w:r>
    </w:p>
    <w:p w14:paraId="7EC48545" w14:textId="77777777" w:rsidR="0052305F" w:rsidRDefault="0052305F" w:rsidP="0052305F">
      <w:pPr>
        <w:rPr>
          <w:b/>
          <w:bCs/>
        </w:rPr>
      </w:pPr>
    </w:p>
    <w:tbl>
      <w:tblPr>
        <w:tblpPr w:leftFromText="180" w:rightFromText="180" w:vertAnchor="text" w:horzAnchor="margin" w:tblpY="135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5"/>
        <w:gridCol w:w="2035"/>
        <w:gridCol w:w="1980"/>
        <w:gridCol w:w="1891"/>
      </w:tblGrid>
      <w:tr w:rsidR="00545497" w:rsidRPr="009B3026" w14:paraId="55336BA3" w14:textId="77777777" w:rsidTr="00624945">
        <w:trPr>
          <w:trHeight w:val="779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0D4C2" w14:textId="77777777" w:rsidR="00545497" w:rsidRPr="009B3026" w:rsidRDefault="00545497" w:rsidP="00624945">
            <w:pPr>
              <w:pStyle w:val="Szvegtrzs"/>
            </w:pP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EB7D1" w14:textId="77777777" w:rsidR="00545497" w:rsidRPr="009B3026" w:rsidRDefault="00545497" w:rsidP="00624945">
            <w:pPr>
              <w:pStyle w:val="Szvegtrzs"/>
              <w:numPr>
                <w:ilvl w:val="0"/>
                <w:numId w:val="28"/>
              </w:numPr>
              <w:tabs>
                <w:tab w:val="left" w:pos="268"/>
              </w:tabs>
              <w:ind w:left="546" w:hanging="425"/>
              <w:rPr>
                <w:b/>
                <w:bCs/>
              </w:rPr>
            </w:pPr>
            <w:r>
              <w:rPr>
                <w:b/>
                <w:bCs/>
              </w:rPr>
              <w:t>fázisú Teljes</w:t>
            </w:r>
            <w:r w:rsidRPr="009B3026">
              <w:rPr>
                <w:b/>
                <w:bCs/>
              </w:rPr>
              <w:t xml:space="preserve"> (R/I)</w:t>
            </w:r>
          </w:p>
          <w:p w14:paraId="7B8EC69B" w14:textId="77777777" w:rsidR="00545497" w:rsidRPr="009B3026" w:rsidRDefault="00545497" w:rsidP="00624945">
            <w:pPr>
              <w:pStyle w:val="Szvegtrzs"/>
              <w:ind w:firstLine="121"/>
              <w:rPr>
                <w:b/>
                <w:bCs/>
              </w:rPr>
            </w:pPr>
            <w:r w:rsidRPr="009B3026">
              <w:rPr>
                <w:b/>
                <w:bCs/>
              </w:rPr>
              <w:t>(N</w:t>
            </w:r>
            <w:r>
              <w:rPr>
                <w:b/>
                <w:bCs/>
              </w:rPr>
              <w:t> </w:t>
            </w:r>
            <w:r w:rsidRPr="009B3026">
              <w:rPr>
                <w:b/>
                <w:bCs/>
              </w:rPr>
              <w:t>=</w:t>
            </w:r>
            <w:r>
              <w:rPr>
                <w:b/>
                <w:bCs/>
              </w:rPr>
              <w:t> </w:t>
            </w:r>
            <w:r w:rsidRPr="009B3026">
              <w:rPr>
                <w:b/>
                <w:bCs/>
              </w:rPr>
              <w:t>28)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627EA" w14:textId="77777777" w:rsidR="00545497" w:rsidRPr="009B3026" w:rsidRDefault="00545497" w:rsidP="00624945">
            <w:pPr>
              <w:pStyle w:val="Szvegtrzs"/>
              <w:numPr>
                <w:ilvl w:val="0"/>
                <w:numId w:val="28"/>
              </w:numPr>
              <w:tabs>
                <w:tab w:val="left" w:pos="75"/>
              </w:tabs>
              <w:ind w:left="358" w:hanging="142"/>
              <w:rPr>
                <w:b/>
                <w:bCs/>
              </w:rPr>
            </w:pPr>
            <w:r>
              <w:rPr>
                <w:b/>
                <w:bCs/>
              </w:rPr>
              <w:t>fázisú</w:t>
            </w:r>
            <w:r w:rsidRPr="009B3026">
              <w:rPr>
                <w:b/>
                <w:bCs/>
              </w:rPr>
              <w:t xml:space="preserve"> CP1L (300</w:t>
            </w:r>
            <w:r>
              <w:rPr>
                <w:b/>
                <w:bCs/>
              </w:rPr>
              <w:t> </w:t>
            </w:r>
            <w:r w:rsidRPr="009B3026">
              <w:rPr>
                <w:b/>
                <w:bCs/>
              </w:rPr>
              <w:t>mg/m</w:t>
            </w:r>
            <w:r w:rsidRPr="009B3026">
              <w:rPr>
                <w:b/>
                <w:bCs/>
                <w:vertAlign w:val="superscript"/>
              </w:rPr>
              <w:t>2</w:t>
            </w:r>
            <w:r w:rsidRPr="009B3026">
              <w:rPr>
                <w:b/>
                <w:bCs/>
              </w:rPr>
              <w:t>)</w:t>
            </w:r>
          </w:p>
          <w:p w14:paraId="7D15FC5E" w14:textId="77777777" w:rsidR="00545497" w:rsidRPr="009B3026" w:rsidRDefault="00545497" w:rsidP="00624945">
            <w:pPr>
              <w:pStyle w:val="Szvegtrzs"/>
              <w:ind w:firstLine="358"/>
              <w:rPr>
                <w:b/>
                <w:bCs/>
              </w:rPr>
            </w:pPr>
            <w:r w:rsidRPr="009B3026">
              <w:rPr>
                <w:b/>
                <w:bCs/>
              </w:rPr>
              <w:t>(N</w:t>
            </w:r>
            <w:r>
              <w:rPr>
                <w:b/>
                <w:bCs/>
              </w:rPr>
              <w:t> </w:t>
            </w:r>
            <w:r w:rsidRPr="009B3026">
              <w:rPr>
                <w:b/>
                <w:bCs/>
              </w:rPr>
              <w:t>=</w:t>
            </w:r>
            <w:r>
              <w:rPr>
                <w:b/>
                <w:bCs/>
              </w:rPr>
              <w:t> </w:t>
            </w:r>
            <w:r w:rsidRPr="009B3026">
              <w:rPr>
                <w:b/>
                <w:bCs/>
              </w:rPr>
              <w:t>30)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FA379" w14:textId="77777777" w:rsidR="00545497" w:rsidRPr="009B3026" w:rsidRDefault="00545497" w:rsidP="00624945">
            <w:pPr>
              <w:pStyle w:val="Szvegtrzs"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>II. fázisú</w:t>
            </w:r>
            <w:r w:rsidRPr="009B3026">
              <w:rPr>
                <w:b/>
                <w:bCs/>
              </w:rPr>
              <w:t xml:space="preserve"> R/I (400</w:t>
            </w:r>
            <w:r>
              <w:rPr>
                <w:b/>
                <w:bCs/>
              </w:rPr>
              <w:t> </w:t>
            </w:r>
            <w:r w:rsidRPr="009B3026">
              <w:rPr>
                <w:b/>
                <w:bCs/>
              </w:rPr>
              <w:t>mg/m</w:t>
            </w:r>
            <w:r w:rsidRPr="009B3026">
              <w:rPr>
                <w:b/>
                <w:bCs/>
                <w:vertAlign w:val="superscript"/>
              </w:rPr>
              <w:t>2</w:t>
            </w:r>
            <w:r w:rsidRPr="009B3026">
              <w:rPr>
                <w:b/>
                <w:bCs/>
              </w:rPr>
              <w:t>)</w:t>
            </w:r>
          </w:p>
          <w:p w14:paraId="6EAF4693" w14:textId="77777777" w:rsidR="00545497" w:rsidRPr="009B3026" w:rsidRDefault="00545497" w:rsidP="00624945">
            <w:pPr>
              <w:pStyle w:val="Szvegtrzs"/>
              <w:ind w:firstLine="356"/>
              <w:rPr>
                <w:b/>
                <w:bCs/>
              </w:rPr>
            </w:pPr>
            <w:r w:rsidRPr="009B3026">
              <w:rPr>
                <w:b/>
                <w:bCs/>
              </w:rPr>
              <w:t>(N</w:t>
            </w:r>
            <w:r>
              <w:rPr>
                <w:b/>
                <w:bCs/>
              </w:rPr>
              <w:t> </w:t>
            </w:r>
            <w:r w:rsidRPr="009B3026">
              <w:rPr>
                <w:b/>
                <w:bCs/>
              </w:rPr>
              <w:t>=</w:t>
            </w:r>
            <w:r>
              <w:rPr>
                <w:b/>
                <w:bCs/>
              </w:rPr>
              <w:t> </w:t>
            </w:r>
            <w:r w:rsidRPr="009B3026">
              <w:rPr>
                <w:b/>
                <w:bCs/>
              </w:rPr>
              <w:t>6)</w:t>
            </w:r>
          </w:p>
        </w:tc>
      </w:tr>
      <w:tr w:rsidR="00545497" w:rsidRPr="009B3026" w14:paraId="777C8E06" w14:textId="77777777" w:rsidTr="00624945">
        <w:trPr>
          <w:trHeight w:val="779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53E55" w14:textId="77777777" w:rsidR="00545497" w:rsidRPr="009B3026" w:rsidRDefault="00545497" w:rsidP="00624945">
            <w:pPr>
              <w:pStyle w:val="Szvegtrzs"/>
              <w:ind w:left="142"/>
            </w:pPr>
            <w:r>
              <w:t>K</w:t>
            </w:r>
            <w:r w:rsidRPr="009B3026">
              <w:t>umulat</w:t>
            </w:r>
            <w:r>
              <w:t>ív</w:t>
            </w:r>
            <w:r w:rsidRPr="009B3026">
              <w:t xml:space="preserve"> MCyR, n% (95%</w:t>
            </w:r>
            <w:r>
              <w:t>-os</w:t>
            </w:r>
            <w:r w:rsidRPr="009B3026">
              <w:t xml:space="preserve"> CI)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50EDB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</w:p>
          <w:p w14:paraId="0CB7C872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24 (85</w:t>
            </w:r>
            <w:r>
              <w:t>,</w:t>
            </w:r>
            <w:r w:rsidRPr="009B3026">
              <w:t>7)</w:t>
            </w:r>
          </w:p>
          <w:p w14:paraId="01916B93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(67</w:t>
            </w:r>
            <w:r>
              <w:t>,</w:t>
            </w:r>
            <w:r w:rsidRPr="009B3026">
              <w:t>3, 96</w:t>
            </w:r>
            <w:r>
              <w:t>,</w:t>
            </w:r>
            <w:r w:rsidRPr="009B3026">
              <w:t>0)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895AF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</w:p>
          <w:p w14:paraId="09F325A8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26 (86</w:t>
            </w:r>
            <w:r>
              <w:t>,</w:t>
            </w:r>
            <w:r w:rsidRPr="009B3026">
              <w:t>7)</w:t>
            </w:r>
          </w:p>
          <w:p w14:paraId="4FF85D1F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(69</w:t>
            </w:r>
            <w:r>
              <w:t>,</w:t>
            </w:r>
            <w:r w:rsidRPr="009B3026">
              <w:t>3, 96</w:t>
            </w:r>
            <w:r>
              <w:t>,</w:t>
            </w:r>
            <w:r w:rsidRPr="009B3026">
              <w:t>2)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945DB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</w:p>
          <w:p w14:paraId="1299A300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6 (100</w:t>
            </w:r>
            <w:r>
              <w:t>,</w:t>
            </w:r>
            <w:r w:rsidRPr="009B3026">
              <w:t>0)</w:t>
            </w:r>
          </w:p>
          <w:p w14:paraId="2B0EF292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(54</w:t>
            </w:r>
            <w:r>
              <w:t>,</w:t>
            </w:r>
            <w:r w:rsidRPr="009B3026">
              <w:t>1, 100</w:t>
            </w:r>
            <w:r>
              <w:t>,</w:t>
            </w:r>
            <w:r w:rsidRPr="009B3026">
              <w:t>0)</w:t>
            </w:r>
          </w:p>
        </w:tc>
      </w:tr>
      <w:tr w:rsidR="00545497" w:rsidRPr="009B3026" w14:paraId="3071E0CB" w14:textId="77777777" w:rsidTr="00624945">
        <w:trPr>
          <w:trHeight w:val="779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164DC" w14:textId="77777777" w:rsidR="00545497" w:rsidRPr="009B3026" w:rsidRDefault="00545497" w:rsidP="00624945">
            <w:pPr>
              <w:pStyle w:val="Szvegtrzs"/>
              <w:ind w:left="142"/>
            </w:pPr>
            <w:r>
              <w:t>K</w:t>
            </w:r>
            <w:r w:rsidRPr="009B3026">
              <w:t>umulat</w:t>
            </w:r>
            <w:r>
              <w:t>ív</w:t>
            </w:r>
            <w:r w:rsidRPr="009B3026">
              <w:t xml:space="preserve"> CCyR, n% (95%</w:t>
            </w:r>
            <w:r>
              <w:t>-os</w:t>
            </w:r>
            <w:r w:rsidRPr="009B3026">
              <w:t xml:space="preserve"> CI)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6F5F5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</w:p>
          <w:p w14:paraId="0FF68E07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23 (82</w:t>
            </w:r>
            <w:r>
              <w:t>,</w:t>
            </w:r>
            <w:r w:rsidRPr="009B3026">
              <w:t>1)</w:t>
            </w:r>
          </w:p>
          <w:p w14:paraId="00B35220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(63</w:t>
            </w:r>
            <w:r>
              <w:t>,</w:t>
            </w:r>
            <w:r w:rsidRPr="009B3026">
              <w:t>1, 93</w:t>
            </w:r>
            <w:r>
              <w:t>,</w:t>
            </w:r>
            <w:r w:rsidRPr="009B3026">
              <w:t>9)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25636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</w:p>
          <w:p w14:paraId="2992457D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25 (83</w:t>
            </w:r>
            <w:r>
              <w:t>,</w:t>
            </w:r>
            <w:r w:rsidRPr="009B3026">
              <w:t>3)</w:t>
            </w:r>
          </w:p>
          <w:p w14:paraId="6B8092C4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(65</w:t>
            </w:r>
            <w:r>
              <w:t>,</w:t>
            </w:r>
            <w:r w:rsidRPr="009B3026">
              <w:t>3, 94</w:t>
            </w:r>
            <w:r>
              <w:t>,</w:t>
            </w:r>
            <w:r w:rsidRPr="009B3026">
              <w:t>4)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B588C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</w:p>
          <w:p w14:paraId="02D0C9B5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6 (100</w:t>
            </w:r>
            <w:r>
              <w:t>,</w:t>
            </w:r>
            <w:r w:rsidRPr="009B3026">
              <w:t>0)</w:t>
            </w:r>
          </w:p>
          <w:p w14:paraId="1ED6C5E0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(54</w:t>
            </w:r>
            <w:r>
              <w:t>,</w:t>
            </w:r>
            <w:r w:rsidRPr="009B3026">
              <w:t>1, 100</w:t>
            </w:r>
            <w:r>
              <w:t>,</w:t>
            </w:r>
            <w:r w:rsidRPr="009B3026">
              <w:t>0)</w:t>
            </w:r>
          </w:p>
        </w:tc>
      </w:tr>
      <w:tr w:rsidR="00545497" w:rsidRPr="009B3026" w14:paraId="412B7672" w14:textId="77777777" w:rsidTr="00624945">
        <w:trPr>
          <w:trHeight w:val="520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9A1FE" w14:textId="77777777" w:rsidR="00545497" w:rsidRPr="009B3026" w:rsidRDefault="00545497" w:rsidP="00624945">
            <w:pPr>
              <w:pStyle w:val="Szvegtrzs"/>
              <w:ind w:left="142"/>
            </w:pPr>
            <w:r>
              <w:t xml:space="preserve">Kiinduláskor </w:t>
            </w:r>
            <w:r w:rsidRPr="009B3026">
              <w:t xml:space="preserve">MCyR </w:t>
            </w:r>
            <w:r>
              <w:t xml:space="preserve">nélküli betegek, </w:t>
            </w:r>
            <w:r w:rsidRPr="009B3026">
              <w:t>N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84360" w14:textId="77777777" w:rsidR="00545497" w:rsidRPr="009B3026" w:rsidRDefault="00545497" w:rsidP="00624945">
            <w:pPr>
              <w:pStyle w:val="Szvegtrzs"/>
              <w:spacing w:before="120"/>
              <w:jc w:val="center"/>
            </w:pPr>
            <w:r w:rsidRPr="009B3026">
              <w:t>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D72E5" w14:textId="77777777" w:rsidR="00545497" w:rsidRPr="009B3026" w:rsidRDefault="00545497" w:rsidP="00624945">
            <w:pPr>
              <w:pStyle w:val="Szvegtrzs"/>
              <w:spacing w:before="120"/>
              <w:jc w:val="center"/>
            </w:pPr>
            <w:r w:rsidRPr="009B3026">
              <w:t>N/A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D9DCC" w14:textId="77777777" w:rsidR="00545497" w:rsidRPr="009B3026" w:rsidRDefault="00545497" w:rsidP="00624945">
            <w:pPr>
              <w:pStyle w:val="Szvegtrzs"/>
              <w:spacing w:before="120"/>
              <w:jc w:val="center"/>
            </w:pPr>
            <w:r w:rsidRPr="009B3026">
              <w:t>1</w:t>
            </w:r>
          </w:p>
        </w:tc>
      </w:tr>
      <w:tr w:rsidR="00545497" w:rsidRPr="009B3026" w14:paraId="10102FD5" w14:textId="77777777" w:rsidTr="00624945">
        <w:trPr>
          <w:trHeight w:val="779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BDD5D" w14:textId="77777777" w:rsidR="00545497" w:rsidRPr="009B3026" w:rsidRDefault="00545497" w:rsidP="00624945">
            <w:pPr>
              <w:pStyle w:val="Szvegtrzs"/>
              <w:ind w:left="142"/>
            </w:pPr>
            <w:r w:rsidRPr="009B3026">
              <w:t>MCyR, n% (95%</w:t>
            </w:r>
            <w:r>
              <w:t>-os</w:t>
            </w:r>
            <w:r w:rsidRPr="009B3026">
              <w:t xml:space="preserve"> CI)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80C7B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</w:p>
          <w:p w14:paraId="19A3A067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3 (75</w:t>
            </w:r>
            <w:r>
              <w:t>,</w:t>
            </w:r>
            <w:r w:rsidRPr="009B3026">
              <w:t>0)</w:t>
            </w:r>
          </w:p>
          <w:p w14:paraId="354D6177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(19</w:t>
            </w:r>
            <w:r>
              <w:t>,</w:t>
            </w:r>
            <w:r w:rsidRPr="009B3026">
              <w:t>4, 99</w:t>
            </w:r>
            <w:r>
              <w:t>,</w:t>
            </w:r>
            <w:r w:rsidRPr="009B3026">
              <w:t>4)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0E818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</w:p>
          <w:p w14:paraId="5BF4E710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N/A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44E0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</w:p>
          <w:p w14:paraId="11CC2D14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1 (100</w:t>
            </w:r>
            <w:r>
              <w:t>,</w:t>
            </w:r>
            <w:r w:rsidRPr="009B3026">
              <w:t>0)</w:t>
            </w:r>
          </w:p>
          <w:p w14:paraId="60EA1ABA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(2</w:t>
            </w:r>
            <w:r>
              <w:t>,</w:t>
            </w:r>
            <w:r w:rsidRPr="009B3026">
              <w:t>5, 100</w:t>
            </w:r>
            <w:r>
              <w:t>,</w:t>
            </w:r>
            <w:r w:rsidRPr="009B3026">
              <w:t>0)</w:t>
            </w:r>
          </w:p>
        </w:tc>
      </w:tr>
      <w:tr w:rsidR="00545497" w:rsidRPr="009B3026" w14:paraId="7624ACB0" w14:textId="77777777" w:rsidTr="00624945">
        <w:trPr>
          <w:trHeight w:val="520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7C52F" w14:textId="77777777" w:rsidR="00545497" w:rsidRPr="009B3026" w:rsidRDefault="00545497" w:rsidP="00624945">
            <w:pPr>
              <w:pStyle w:val="Szvegtrzs"/>
              <w:ind w:left="142"/>
            </w:pPr>
            <w:r>
              <w:t>Kiinduláskor</w:t>
            </w:r>
            <w:r w:rsidRPr="009B3026">
              <w:t xml:space="preserve"> CCyR</w:t>
            </w:r>
            <w:r>
              <w:t xml:space="preserve"> nélküli betegek</w:t>
            </w:r>
            <w:r w:rsidRPr="009B3026">
              <w:t>, N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48EDD" w14:textId="77777777" w:rsidR="00545497" w:rsidRPr="009B3026" w:rsidRDefault="00545497" w:rsidP="00624945">
            <w:pPr>
              <w:pStyle w:val="Szvegtrzs"/>
              <w:spacing w:before="120"/>
              <w:jc w:val="center"/>
            </w:pPr>
            <w:r w:rsidRPr="009B3026">
              <w:t>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9989D" w14:textId="77777777" w:rsidR="00545497" w:rsidRPr="009B3026" w:rsidRDefault="00545497" w:rsidP="00624945">
            <w:pPr>
              <w:pStyle w:val="Szvegtrzs"/>
              <w:spacing w:before="120"/>
              <w:jc w:val="center"/>
            </w:pPr>
            <w:r w:rsidRPr="009B3026">
              <w:t>N/A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0A131" w14:textId="77777777" w:rsidR="00545497" w:rsidRPr="009B3026" w:rsidRDefault="00545497" w:rsidP="00624945">
            <w:pPr>
              <w:pStyle w:val="Szvegtrzs"/>
              <w:spacing w:before="120"/>
              <w:jc w:val="center"/>
            </w:pPr>
            <w:r w:rsidRPr="009B3026">
              <w:t>2</w:t>
            </w:r>
          </w:p>
        </w:tc>
      </w:tr>
      <w:tr w:rsidR="00545497" w:rsidRPr="009B3026" w14:paraId="5BC1FB05" w14:textId="77777777" w:rsidTr="00624945">
        <w:trPr>
          <w:trHeight w:val="779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1DE9C" w14:textId="77777777" w:rsidR="00545497" w:rsidRPr="009B3026" w:rsidRDefault="00545497" w:rsidP="00624945">
            <w:pPr>
              <w:pStyle w:val="Szvegtrzs"/>
              <w:ind w:left="142"/>
            </w:pPr>
            <w:r w:rsidRPr="009B3026">
              <w:t>CCyR n% (95%</w:t>
            </w:r>
            <w:r>
              <w:t>-os</w:t>
            </w:r>
            <w:r w:rsidRPr="009B3026">
              <w:t xml:space="preserve"> CI)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5FE7B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</w:p>
          <w:p w14:paraId="18C09F9C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7 (77</w:t>
            </w:r>
            <w:r>
              <w:t>,</w:t>
            </w:r>
            <w:r w:rsidRPr="009B3026">
              <w:t>8)</w:t>
            </w:r>
          </w:p>
          <w:p w14:paraId="30B7DEF1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(40</w:t>
            </w:r>
            <w:r>
              <w:t>,</w:t>
            </w:r>
            <w:r w:rsidRPr="009B3026">
              <w:t>0, 97</w:t>
            </w:r>
            <w:r>
              <w:t>,</w:t>
            </w:r>
            <w:r w:rsidRPr="009B3026">
              <w:t>2)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09108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</w:p>
          <w:p w14:paraId="5FF88C56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N/A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CB46E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</w:p>
          <w:p w14:paraId="1712BD1A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2 (100</w:t>
            </w:r>
            <w:r>
              <w:t>,</w:t>
            </w:r>
            <w:r w:rsidRPr="009B3026">
              <w:t>0)</w:t>
            </w:r>
          </w:p>
          <w:p w14:paraId="44ED3974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(15</w:t>
            </w:r>
            <w:r>
              <w:t>,</w:t>
            </w:r>
            <w:r w:rsidRPr="009B3026">
              <w:t>8, 100</w:t>
            </w:r>
            <w:r>
              <w:t>,</w:t>
            </w:r>
            <w:r w:rsidRPr="009B3026">
              <w:t>0)</w:t>
            </w:r>
          </w:p>
        </w:tc>
      </w:tr>
      <w:tr w:rsidR="00545497" w:rsidRPr="009B3026" w14:paraId="4AF50310" w14:textId="77777777" w:rsidTr="00624945">
        <w:trPr>
          <w:trHeight w:val="78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7CD87" w14:textId="77777777" w:rsidR="00545497" w:rsidRPr="009B3026" w:rsidRDefault="00545497" w:rsidP="00624945">
            <w:pPr>
              <w:pStyle w:val="Szvegtrzs"/>
              <w:ind w:left="142"/>
            </w:pPr>
            <w:r>
              <w:lastRenderedPageBreak/>
              <w:t>K</w:t>
            </w:r>
            <w:r w:rsidRPr="009B3026">
              <w:t>umulat</w:t>
            </w:r>
            <w:r>
              <w:t>ív</w:t>
            </w:r>
            <w:r w:rsidRPr="009B3026">
              <w:t xml:space="preserve"> MMR, n% (95%</w:t>
            </w:r>
            <w:r>
              <w:t>-os</w:t>
            </w:r>
            <w:r w:rsidRPr="009B3026">
              <w:t xml:space="preserve"> CI)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47E4B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</w:p>
          <w:p w14:paraId="420E03AC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16 (57</w:t>
            </w:r>
            <w:r>
              <w:t>,</w:t>
            </w:r>
            <w:r w:rsidRPr="009B3026">
              <w:t>1)</w:t>
            </w:r>
          </w:p>
          <w:p w14:paraId="2EAFC436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(37</w:t>
            </w:r>
            <w:r>
              <w:t>,</w:t>
            </w:r>
            <w:r w:rsidRPr="009B3026">
              <w:t>2, 75</w:t>
            </w:r>
            <w:r>
              <w:t>,</w:t>
            </w:r>
            <w:r w:rsidRPr="009B3026">
              <w:t>5)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72695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</w:p>
          <w:p w14:paraId="355FE93D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13 (43</w:t>
            </w:r>
            <w:r>
              <w:t>,</w:t>
            </w:r>
            <w:r w:rsidRPr="009B3026">
              <w:t>3)</w:t>
            </w:r>
          </w:p>
          <w:p w14:paraId="3B838B19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(25</w:t>
            </w:r>
            <w:r>
              <w:t>,</w:t>
            </w:r>
            <w:r w:rsidRPr="009B3026">
              <w:t>5, 62</w:t>
            </w:r>
            <w:r>
              <w:t>,</w:t>
            </w:r>
            <w:r w:rsidRPr="009B3026">
              <w:t>6)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C11ED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</w:p>
          <w:p w14:paraId="72C894C0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4 (66</w:t>
            </w:r>
            <w:r>
              <w:t>,</w:t>
            </w:r>
            <w:r w:rsidRPr="009B3026">
              <w:t>7)</w:t>
            </w:r>
          </w:p>
          <w:p w14:paraId="13FF79EC" w14:textId="77777777" w:rsidR="00545497" w:rsidRPr="009B3026" w:rsidRDefault="00545497" w:rsidP="00624945">
            <w:pPr>
              <w:pStyle w:val="Szvegtrzs"/>
              <w:jc w:val="center"/>
            </w:pPr>
            <w:r w:rsidRPr="009B3026">
              <w:t>(22</w:t>
            </w:r>
            <w:r>
              <w:t>,</w:t>
            </w:r>
            <w:r w:rsidRPr="009B3026">
              <w:t>3, 95</w:t>
            </w:r>
            <w:r>
              <w:t>,</w:t>
            </w:r>
            <w:r w:rsidRPr="009B3026">
              <w:t>7)</w:t>
            </w:r>
          </w:p>
        </w:tc>
      </w:tr>
      <w:tr w:rsidR="00545497" w:rsidRPr="009B3026" w14:paraId="5025C17C" w14:textId="77777777" w:rsidTr="00624945">
        <w:trPr>
          <w:trHeight w:val="78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35CB9" w14:textId="77777777" w:rsidR="00545497" w:rsidRDefault="00545497" w:rsidP="00624945">
            <w:pPr>
              <w:pStyle w:val="Szvegtrzs"/>
              <w:ind w:left="142"/>
            </w:pPr>
            <w:r>
              <w:t>K</w:t>
            </w:r>
            <w:r w:rsidRPr="009B3026">
              <w:t>umulat</w:t>
            </w:r>
            <w:r>
              <w:t>ív</w:t>
            </w:r>
            <w:r w:rsidRPr="009B3026">
              <w:t xml:space="preserve"> </w:t>
            </w:r>
            <w:r>
              <w:t>MR4,</w:t>
            </w:r>
            <w:r>
              <w:rPr>
                <w:spacing w:val="-14"/>
              </w:rPr>
              <w:t xml:space="preserve"> </w:t>
            </w:r>
            <w:r>
              <w:t>n% (95%-os CI)</w:t>
            </w:r>
          </w:p>
          <w:p w14:paraId="2E88EBDE" w14:textId="77777777" w:rsidR="00545497" w:rsidRPr="009B3026" w:rsidRDefault="00545497" w:rsidP="00624945">
            <w:pPr>
              <w:pStyle w:val="Szvegtrzs"/>
              <w:ind w:left="142"/>
            </w:pP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D6223" w14:textId="77777777" w:rsidR="00545497" w:rsidRDefault="00545497" w:rsidP="00624945">
            <w:pPr>
              <w:pStyle w:val="TableParagraph"/>
              <w:kinsoku w:val="0"/>
              <w:overflowPunct w:val="0"/>
              <w:jc w:val="center"/>
            </w:pPr>
          </w:p>
          <w:p w14:paraId="433AC549" w14:textId="77777777" w:rsidR="00545497" w:rsidRDefault="00545497" w:rsidP="00624945">
            <w:pPr>
              <w:pStyle w:val="TableParagraph"/>
              <w:kinsoku w:val="0"/>
              <w:overflowPunct w:val="0"/>
              <w:jc w:val="center"/>
              <w:rPr>
                <w:spacing w:val="-2"/>
              </w:rPr>
            </w:pPr>
            <w:r>
              <w:t>6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(21,4)</w:t>
            </w:r>
          </w:p>
          <w:p w14:paraId="40AF62ED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  <w:r>
              <w:t>(8,3,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41,0)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2FD09" w14:textId="77777777" w:rsidR="00545497" w:rsidRDefault="00545497" w:rsidP="00624945">
            <w:pPr>
              <w:pStyle w:val="TableParagraph"/>
              <w:kinsoku w:val="0"/>
              <w:overflowPunct w:val="0"/>
              <w:jc w:val="center"/>
            </w:pPr>
          </w:p>
          <w:p w14:paraId="0D61FB12" w14:textId="77777777" w:rsidR="00545497" w:rsidRDefault="00545497" w:rsidP="00624945">
            <w:pPr>
              <w:pStyle w:val="TableParagraph"/>
              <w:kinsoku w:val="0"/>
              <w:overflowPunct w:val="0"/>
              <w:jc w:val="center"/>
              <w:rPr>
                <w:spacing w:val="-2"/>
              </w:rPr>
            </w:pPr>
            <w:r>
              <w:t>5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(16,7)</w:t>
            </w:r>
          </w:p>
          <w:p w14:paraId="02E988E1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  <w:r>
              <w:t>(5,6,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34,7)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4E113" w14:textId="77777777" w:rsidR="00545497" w:rsidRDefault="00545497" w:rsidP="00624945">
            <w:pPr>
              <w:pStyle w:val="TableParagraph"/>
              <w:kinsoku w:val="0"/>
              <w:overflowPunct w:val="0"/>
              <w:jc w:val="center"/>
            </w:pPr>
          </w:p>
          <w:p w14:paraId="0BAB7EBC" w14:textId="77777777" w:rsidR="00545497" w:rsidRDefault="00545497" w:rsidP="00624945">
            <w:pPr>
              <w:pStyle w:val="TableParagraph"/>
              <w:kinsoku w:val="0"/>
              <w:overflowPunct w:val="0"/>
              <w:jc w:val="center"/>
              <w:rPr>
                <w:spacing w:val="-2"/>
              </w:rPr>
            </w:pPr>
            <w:r>
              <w:t xml:space="preserve">1 </w:t>
            </w:r>
            <w:r>
              <w:rPr>
                <w:spacing w:val="-2"/>
              </w:rPr>
              <w:t>(16,7)</w:t>
            </w:r>
          </w:p>
          <w:p w14:paraId="4D299AD5" w14:textId="77777777" w:rsidR="00545497" w:rsidRPr="009B3026" w:rsidRDefault="00545497" w:rsidP="00624945">
            <w:pPr>
              <w:pStyle w:val="Szvegtrzs"/>
              <w:jc w:val="center"/>
              <w:rPr>
                <w:b/>
                <w:bCs/>
              </w:rPr>
            </w:pPr>
            <w:r>
              <w:t>(0,4,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64,1)</w:t>
            </w:r>
          </w:p>
        </w:tc>
      </w:tr>
      <w:tr w:rsidR="00545497" w14:paraId="6D96BAE8" w14:textId="77777777" w:rsidTr="00624945">
        <w:trPr>
          <w:trHeight w:val="489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C7F4C" w14:textId="77777777" w:rsidR="00545497" w:rsidRDefault="00545497" w:rsidP="00624945">
            <w:pPr>
              <w:pStyle w:val="Szvegtrzs"/>
              <w:ind w:left="142"/>
            </w:pPr>
            <w:r>
              <w:t>K</w:t>
            </w:r>
            <w:r w:rsidRPr="009B3026">
              <w:t>umulat</w:t>
            </w:r>
            <w:r>
              <w:t>ív</w:t>
            </w:r>
            <w:r w:rsidRPr="009B3026">
              <w:t xml:space="preserve"> </w:t>
            </w:r>
            <w:r>
              <w:t>MR4.5, n% (95%-os CI)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C6ADC" w14:textId="77777777" w:rsidR="00545497" w:rsidRDefault="00545497" w:rsidP="00624945">
            <w:pPr>
              <w:pStyle w:val="TableParagraph"/>
              <w:kinsoku w:val="0"/>
              <w:overflowPunct w:val="0"/>
              <w:ind w:left="669"/>
            </w:pPr>
          </w:p>
          <w:p w14:paraId="450C7B79" w14:textId="77777777" w:rsidR="00545497" w:rsidRDefault="00545497" w:rsidP="00624945">
            <w:pPr>
              <w:pStyle w:val="TableParagraph"/>
              <w:kinsoku w:val="0"/>
              <w:overflowPunct w:val="0"/>
              <w:ind w:left="669"/>
              <w:rPr>
                <w:spacing w:val="-2"/>
              </w:rPr>
            </w:pPr>
            <w:r>
              <w:t>5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(17,9)</w:t>
            </w:r>
          </w:p>
          <w:p w14:paraId="0AE9ACF9" w14:textId="77777777" w:rsidR="00545497" w:rsidRDefault="00545497" w:rsidP="00624945">
            <w:pPr>
              <w:pStyle w:val="TableParagraph"/>
              <w:kinsoku w:val="0"/>
              <w:overflowPunct w:val="0"/>
              <w:jc w:val="center"/>
            </w:pPr>
            <w:r>
              <w:t>(6,1,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36,9)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D8208" w14:textId="77777777" w:rsidR="00545497" w:rsidRDefault="00545497" w:rsidP="00624945">
            <w:pPr>
              <w:pStyle w:val="TableParagraph"/>
              <w:kinsoku w:val="0"/>
              <w:overflowPunct w:val="0"/>
              <w:ind w:left="12" w:right="4"/>
              <w:jc w:val="center"/>
            </w:pPr>
          </w:p>
          <w:p w14:paraId="529241E0" w14:textId="77777777" w:rsidR="00545497" w:rsidRDefault="00545497" w:rsidP="00624945">
            <w:pPr>
              <w:pStyle w:val="TableParagraph"/>
              <w:kinsoku w:val="0"/>
              <w:overflowPunct w:val="0"/>
              <w:ind w:left="12" w:right="4"/>
              <w:jc w:val="center"/>
              <w:rPr>
                <w:spacing w:val="-2"/>
              </w:rPr>
            </w:pPr>
            <w:r>
              <w:t xml:space="preserve">0 </w:t>
            </w:r>
            <w:r>
              <w:rPr>
                <w:spacing w:val="-2"/>
              </w:rPr>
              <w:t>(0,0)</w:t>
            </w:r>
          </w:p>
          <w:p w14:paraId="4FF60777" w14:textId="77777777" w:rsidR="00545497" w:rsidRDefault="00545497" w:rsidP="00624945">
            <w:pPr>
              <w:pStyle w:val="TableParagraph"/>
              <w:kinsoku w:val="0"/>
              <w:overflowPunct w:val="0"/>
              <w:jc w:val="center"/>
            </w:pPr>
            <w:r>
              <w:t xml:space="preserve">(0,0, </w:t>
            </w:r>
            <w:r>
              <w:rPr>
                <w:spacing w:val="-2"/>
              </w:rPr>
              <w:t>11,6)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938F2" w14:textId="77777777" w:rsidR="00545497" w:rsidRDefault="00545497" w:rsidP="00624945">
            <w:pPr>
              <w:pStyle w:val="TableParagraph"/>
              <w:kinsoku w:val="0"/>
              <w:overflowPunct w:val="0"/>
              <w:ind w:left="8" w:right="2"/>
              <w:jc w:val="center"/>
            </w:pPr>
          </w:p>
          <w:p w14:paraId="275A7827" w14:textId="77777777" w:rsidR="00545497" w:rsidRDefault="00545497" w:rsidP="00624945">
            <w:pPr>
              <w:pStyle w:val="TableParagraph"/>
              <w:kinsoku w:val="0"/>
              <w:overflowPunct w:val="0"/>
              <w:ind w:left="8" w:right="2"/>
              <w:jc w:val="center"/>
              <w:rPr>
                <w:spacing w:val="-4"/>
              </w:rPr>
            </w:pPr>
            <w:r>
              <w:t>0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(0,0)</w:t>
            </w:r>
          </w:p>
          <w:p w14:paraId="54C03AA5" w14:textId="77777777" w:rsidR="00545497" w:rsidRDefault="00545497" w:rsidP="00624945">
            <w:pPr>
              <w:pStyle w:val="TableParagraph"/>
              <w:kinsoku w:val="0"/>
              <w:overflowPunct w:val="0"/>
              <w:jc w:val="center"/>
            </w:pPr>
            <w:r>
              <w:t>(0,0,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45,9)</w:t>
            </w:r>
          </w:p>
        </w:tc>
      </w:tr>
    </w:tbl>
    <w:p w14:paraId="26B1F056" w14:textId="77777777" w:rsidR="00545497" w:rsidRDefault="00545497" w:rsidP="0052305F">
      <w:pPr>
        <w:rPr>
          <w:b/>
          <w:bCs/>
        </w:rPr>
      </w:pPr>
    </w:p>
    <w:p w14:paraId="7AE57633" w14:textId="77777777" w:rsidR="00545497" w:rsidRDefault="00545497" w:rsidP="0052305F">
      <w:pPr>
        <w:rPr>
          <w:b/>
          <w:bCs/>
        </w:rPr>
      </w:pPr>
    </w:p>
    <w:p w14:paraId="44530B04" w14:textId="77777777" w:rsidR="00545497" w:rsidRDefault="00545497" w:rsidP="0052305F">
      <w:pPr>
        <w:rPr>
          <w:b/>
          <w:bCs/>
        </w:rPr>
      </w:pPr>
    </w:p>
    <w:p w14:paraId="2B5912E0" w14:textId="77777777" w:rsidR="00545497" w:rsidRDefault="00545497" w:rsidP="0052305F">
      <w:pPr>
        <w:rPr>
          <w:b/>
          <w:bCs/>
        </w:rPr>
      </w:pPr>
    </w:p>
    <w:p w14:paraId="527AE9C0" w14:textId="77777777" w:rsidR="00545497" w:rsidRDefault="00545497" w:rsidP="0052305F">
      <w:pPr>
        <w:rPr>
          <w:b/>
          <w:bCs/>
        </w:rPr>
      </w:pPr>
    </w:p>
    <w:p w14:paraId="08951062" w14:textId="77777777" w:rsidR="00545497" w:rsidRDefault="00545497" w:rsidP="0052305F">
      <w:pPr>
        <w:rPr>
          <w:b/>
          <w:bCs/>
        </w:rPr>
      </w:pPr>
    </w:p>
    <w:p w14:paraId="3AE152DD" w14:textId="77777777" w:rsidR="00545497" w:rsidRDefault="00545497" w:rsidP="0052305F">
      <w:pPr>
        <w:rPr>
          <w:b/>
          <w:bCs/>
        </w:rPr>
      </w:pPr>
    </w:p>
    <w:p w14:paraId="2B95C2DD" w14:textId="77777777" w:rsidR="00545497" w:rsidRDefault="00545497" w:rsidP="0052305F">
      <w:pPr>
        <w:rPr>
          <w:b/>
          <w:bCs/>
        </w:rPr>
      </w:pPr>
    </w:p>
    <w:p w14:paraId="4289CA53" w14:textId="77777777" w:rsidR="00545497" w:rsidRDefault="00545497" w:rsidP="0052305F">
      <w:pPr>
        <w:rPr>
          <w:b/>
          <w:bCs/>
        </w:rPr>
      </w:pPr>
    </w:p>
    <w:p w14:paraId="656B150D" w14:textId="77777777" w:rsidR="00545497" w:rsidRDefault="00545497" w:rsidP="0052305F">
      <w:pPr>
        <w:rPr>
          <w:b/>
          <w:bCs/>
        </w:rPr>
      </w:pPr>
    </w:p>
    <w:p w14:paraId="542AC49E" w14:textId="6A03AA26" w:rsidR="007931F7" w:rsidRDefault="00545497" w:rsidP="00545497">
      <w:pPr>
        <w:rPr>
          <w:rFonts w:eastAsia="Calibri"/>
          <w:sz w:val="20"/>
          <w:szCs w:val="20"/>
        </w:rPr>
      </w:pPr>
      <w:r w:rsidRPr="00012AB3">
        <w:rPr>
          <w:rFonts w:eastAsia="Calibri"/>
          <w:sz w:val="20"/>
          <w:szCs w:val="20"/>
        </w:rPr>
        <w:t xml:space="preserve">Rövidítések: </w:t>
      </w:r>
      <w:r>
        <w:rPr>
          <w:rFonts w:eastAsia="Calibri"/>
          <w:sz w:val="20"/>
          <w:szCs w:val="20"/>
        </w:rPr>
        <w:t>CCyR</w:t>
      </w:r>
      <w:r w:rsidRPr="00012AB3">
        <w:rPr>
          <w:rFonts w:eastAsia="Calibri"/>
          <w:sz w:val="20"/>
          <w:szCs w:val="20"/>
        </w:rPr>
        <w:t> = </w:t>
      </w:r>
      <w:r>
        <w:rPr>
          <w:rFonts w:eastAsia="Calibri"/>
          <w:sz w:val="20"/>
          <w:szCs w:val="20"/>
        </w:rPr>
        <w:t>teljes</w:t>
      </w:r>
      <w:r w:rsidRPr="00012AB3">
        <w:rPr>
          <w:rFonts w:eastAsia="Calibri"/>
          <w:sz w:val="20"/>
          <w:szCs w:val="20"/>
        </w:rPr>
        <w:t xml:space="preserve"> </w:t>
      </w:r>
      <w:r>
        <w:rPr>
          <w:rFonts w:eastAsia="Calibri"/>
          <w:sz w:val="20"/>
          <w:szCs w:val="20"/>
        </w:rPr>
        <w:t>citogenetikai</w:t>
      </w:r>
      <w:r w:rsidRPr="00012AB3">
        <w:rPr>
          <w:rFonts w:eastAsia="Calibri"/>
          <w:sz w:val="20"/>
          <w:szCs w:val="20"/>
        </w:rPr>
        <w:t xml:space="preserve"> válasz</w:t>
      </w:r>
      <w:r w:rsidR="00FD2724">
        <w:rPr>
          <w:rFonts w:eastAsia="Calibri"/>
          <w:sz w:val="20"/>
          <w:szCs w:val="20"/>
        </w:rPr>
        <w:t xml:space="preserve"> (</w:t>
      </w:r>
      <w:r w:rsidR="00FD2724">
        <w:rPr>
          <w:sz w:val="20"/>
          <w:szCs w:val="20"/>
        </w:rPr>
        <w:t>complete cytogenetic response)</w:t>
      </w:r>
      <w:r w:rsidR="00AD6512">
        <w:rPr>
          <w:rFonts w:eastAsia="Calibri"/>
          <w:sz w:val="20"/>
          <w:szCs w:val="20"/>
        </w:rPr>
        <w:t>;</w:t>
      </w:r>
      <w:r>
        <w:rPr>
          <w:rFonts w:eastAsia="Calibri"/>
          <w:sz w:val="20"/>
          <w:szCs w:val="20"/>
        </w:rPr>
        <w:t xml:space="preserve"> CI</w:t>
      </w:r>
      <w:r w:rsidRPr="00012AB3">
        <w:rPr>
          <w:rFonts w:eastAsia="Calibri"/>
          <w:sz w:val="20"/>
          <w:szCs w:val="20"/>
        </w:rPr>
        <w:t> = </w:t>
      </w:r>
      <w:r>
        <w:rPr>
          <w:rFonts w:eastAsia="Calibri"/>
          <w:sz w:val="20"/>
          <w:szCs w:val="20"/>
        </w:rPr>
        <w:t>k</w:t>
      </w:r>
      <w:r w:rsidR="00FD2724">
        <w:rPr>
          <w:rFonts w:eastAsia="Calibri"/>
          <w:sz w:val="20"/>
          <w:szCs w:val="20"/>
        </w:rPr>
        <w:t>o</w:t>
      </w:r>
      <w:r>
        <w:rPr>
          <w:rFonts w:eastAsia="Calibri"/>
          <w:sz w:val="20"/>
          <w:szCs w:val="20"/>
        </w:rPr>
        <w:t>nfiden</w:t>
      </w:r>
      <w:r w:rsidR="002A4A15">
        <w:rPr>
          <w:rFonts w:eastAsia="Calibri"/>
          <w:sz w:val="20"/>
          <w:szCs w:val="20"/>
        </w:rPr>
        <w:t>ciain</w:t>
      </w:r>
      <w:r>
        <w:rPr>
          <w:rFonts w:eastAsia="Calibri"/>
          <w:sz w:val="20"/>
          <w:szCs w:val="20"/>
        </w:rPr>
        <w:t>tervallum</w:t>
      </w:r>
      <w:r w:rsidR="00AD6512">
        <w:rPr>
          <w:rFonts w:eastAsia="Calibri"/>
          <w:sz w:val="20"/>
          <w:szCs w:val="20"/>
        </w:rPr>
        <w:t>;</w:t>
      </w:r>
      <w:r>
        <w:rPr>
          <w:rFonts w:eastAsia="Calibri"/>
          <w:sz w:val="20"/>
          <w:szCs w:val="20"/>
        </w:rPr>
        <w:t xml:space="preserve"> </w:t>
      </w:r>
      <w:r w:rsidR="00AD6512" w:rsidRPr="00012AB3">
        <w:rPr>
          <w:rFonts w:eastAsia="Calibri"/>
          <w:sz w:val="20"/>
          <w:szCs w:val="20"/>
        </w:rPr>
        <w:t xml:space="preserve">CML = krónikus myeloid leukaemia; </w:t>
      </w:r>
      <w:r w:rsidRPr="00012AB3">
        <w:rPr>
          <w:rFonts w:eastAsia="Calibri"/>
          <w:sz w:val="20"/>
          <w:szCs w:val="20"/>
        </w:rPr>
        <w:t>CP = krónikus fázis</w:t>
      </w:r>
      <w:r w:rsidR="00FD2724">
        <w:rPr>
          <w:rFonts w:eastAsia="Calibri"/>
          <w:sz w:val="20"/>
          <w:szCs w:val="20"/>
        </w:rPr>
        <w:t xml:space="preserve"> (</w:t>
      </w:r>
      <w:r w:rsidR="00FD2724">
        <w:rPr>
          <w:sz w:val="20"/>
          <w:szCs w:val="20"/>
        </w:rPr>
        <w:t>chronic</w:t>
      </w:r>
      <w:r w:rsidR="00FD2724">
        <w:rPr>
          <w:spacing w:val="-5"/>
          <w:sz w:val="20"/>
          <w:szCs w:val="20"/>
        </w:rPr>
        <w:t xml:space="preserve"> </w:t>
      </w:r>
      <w:r w:rsidR="00FD2724">
        <w:rPr>
          <w:sz w:val="20"/>
          <w:szCs w:val="20"/>
        </w:rPr>
        <w:t>phase)</w:t>
      </w:r>
      <w:r w:rsidRPr="00012AB3">
        <w:rPr>
          <w:rFonts w:eastAsia="Calibri"/>
          <w:sz w:val="20"/>
          <w:szCs w:val="20"/>
        </w:rPr>
        <w:t xml:space="preserve">; </w:t>
      </w:r>
      <w:r w:rsidR="00AD6512" w:rsidRPr="00012AB3">
        <w:rPr>
          <w:rFonts w:eastAsia="Calibri"/>
          <w:sz w:val="20"/>
          <w:szCs w:val="20"/>
        </w:rPr>
        <w:t>M</w:t>
      </w:r>
      <w:r w:rsidR="00AD6512">
        <w:rPr>
          <w:rFonts w:eastAsia="Calibri"/>
          <w:sz w:val="20"/>
          <w:szCs w:val="20"/>
        </w:rPr>
        <w:t>Cy</w:t>
      </w:r>
      <w:r w:rsidR="00AD6512" w:rsidRPr="00012AB3">
        <w:rPr>
          <w:rFonts w:eastAsia="Calibri"/>
          <w:sz w:val="20"/>
          <w:szCs w:val="20"/>
        </w:rPr>
        <w:t xml:space="preserve">R = major </w:t>
      </w:r>
      <w:r w:rsidR="00AD6512">
        <w:rPr>
          <w:rFonts w:eastAsia="Calibri"/>
          <w:sz w:val="20"/>
          <w:szCs w:val="20"/>
        </w:rPr>
        <w:t>citogenetikai</w:t>
      </w:r>
      <w:r w:rsidR="00AD6512" w:rsidRPr="00012AB3">
        <w:rPr>
          <w:rFonts w:eastAsia="Calibri"/>
          <w:sz w:val="20"/>
          <w:szCs w:val="20"/>
        </w:rPr>
        <w:t xml:space="preserve"> válasz</w:t>
      </w:r>
      <w:r w:rsidR="00FD2724">
        <w:rPr>
          <w:rFonts w:eastAsia="Calibri"/>
          <w:sz w:val="20"/>
          <w:szCs w:val="20"/>
        </w:rPr>
        <w:t xml:space="preserve"> (</w:t>
      </w:r>
      <w:r w:rsidR="00FD2724">
        <w:rPr>
          <w:sz w:val="20"/>
          <w:szCs w:val="20"/>
        </w:rPr>
        <w:t>major</w:t>
      </w:r>
      <w:r w:rsidR="00FD2724">
        <w:rPr>
          <w:spacing w:val="-5"/>
          <w:sz w:val="20"/>
          <w:szCs w:val="20"/>
        </w:rPr>
        <w:t xml:space="preserve"> </w:t>
      </w:r>
      <w:r w:rsidR="00FD2724">
        <w:rPr>
          <w:sz w:val="20"/>
          <w:szCs w:val="20"/>
        </w:rPr>
        <w:t>cytogenetic</w:t>
      </w:r>
      <w:r w:rsidR="00FD2724">
        <w:rPr>
          <w:spacing w:val="-5"/>
          <w:sz w:val="20"/>
          <w:szCs w:val="20"/>
        </w:rPr>
        <w:t xml:space="preserve"> </w:t>
      </w:r>
      <w:r w:rsidR="00FD2724">
        <w:rPr>
          <w:sz w:val="20"/>
          <w:szCs w:val="20"/>
        </w:rPr>
        <w:t>response)</w:t>
      </w:r>
      <w:r w:rsidR="00AD6512" w:rsidRPr="00012AB3">
        <w:rPr>
          <w:rFonts w:eastAsia="Calibri"/>
          <w:sz w:val="20"/>
          <w:szCs w:val="20"/>
        </w:rPr>
        <w:t xml:space="preserve">; </w:t>
      </w:r>
      <w:r w:rsidRPr="00012AB3">
        <w:rPr>
          <w:rFonts w:eastAsia="Calibri"/>
          <w:sz w:val="20"/>
          <w:szCs w:val="20"/>
        </w:rPr>
        <w:t>CI = konfiden</w:t>
      </w:r>
      <w:r w:rsidR="002A4A15">
        <w:rPr>
          <w:rFonts w:eastAsia="Calibri"/>
          <w:sz w:val="20"/>
          <w:szCs w:val="20"/>
        </w:rPr>
        <w:t>ciain</w:t>
      </w:r>
      <w:r w:rsidRPr="00012AB3">
        <w:rPr>
          <w:rFonts w:eastAsia="Calibri"/>
          <w:sz w:val="20"/>
          <w:szCs w:val="20"/>
        </w:rPr>
        <w:t>tervallum; MMR = major molekuláris válasz</w:t>
      </w:r>
      <w:r w:rsidR="00FD2724">
        <w:rPr>
          <w:rFonts w:eastAsia="Calibri"/>
          <w:sz w:val="20"/>
          <w:szCs w:val="20"/>
        </w:rPr>
        <w:t xml:space="preserve"> (major </w:t>
      </w:r>
      <w:r w:rsidR="00FD2724">
        <w:rPr>
          <w:sz w:val="20"/>
          <w:szCs w:val="20"/>
        </w:rPr>
        <w:t>molecular response)</w:t>
      </w:r>
      <w:r w:rsidRPr="00012AB3">
        <w:rPr>
          <w:rFonts w:eastAsia="Calibri"/>
          <w:sz w:val="20"/>
          <w:szCs w:val="20"/>
        </w:rPr>
        <w:t>; MR = molekuláris válasz</w:t>
      </w:r>
      <w:r w:rsidR="00FD2724">
        <w:rPr>
          <w:rFonts w:eastAsia="Calibri"/>
          <w:sz w:val="20"/>
          <w:szCs w:val="20"/>
        </w:rPr>
        <w:t xml:space="preserve"> (</w:t>
      </w:r>
      <w:r w:rsidR="00FD2724">
        <w:rPr>
          <w:sz w:val="20"/>
          <w:szCs w:val="20"/>
        </w:rPr>
        <w:t>molecular response)</w:t>
      </w:r>
      <w:r w:rsidRPr="00012AB3">
        <w:rPr>
          <w:rFonts w:eastAsia="Calibri"/>
          <w:sz w:val="20"/>
          <w:szCs w:val="20"/>
        </w:rPr>
        <w:t xml:space="preserve">; </w:t>
      </w:r>
      <w:r w:rsidR="00AD6512" w:rsidRPr="00012AB3">
        <w:rPr>
          <w:rFonts w:eastAsia="Calibri"/>
          <w:sz w:val="20"/>
          <w:szCs w:val="20"/>
        </w:rPr>
        <w:t>N = betegszám;</w:t>
      </w:r>
      <w:r w:rsidR="00AD6512">
        <w:rPr>
          <w:rFonts w:eastAsia="Calibri"/>
          <w:sz w:val="20"/>
          <w:szCs w:val="20"/>
        </w:rPr>
        <w:t xml:space="preserve"> n</w:t>
      </w:r>
      <w:r w:rsidR="00AD6512" w:rsidRPr="00012AB3">
        <w:rPr>
          <w:rFonts w:eastAsia="Calibri"/>
          <w:sz w:val="20"/>
          <w:szCs w:val="20"/>
        </w:rPr>
        <w:t> = </w:t>
      </w:r>
      <w:r w:rsidR="00AD6512">
        <w:rPr>
          <w:rFonts w:eastAsia="Calibri"/>
          <w:sz w:val="20"/>
          <w:szCs w:val="20"/>
        </w:rPr>
        <w:t xml:space="preserve">események száma; </w:t>
      </w:r>
      <w:r w:rsidR="007931F7" w:rsidRPr="00012AB3">
        <w:rPr>
          <w:rFonts w:eastAsia="Calibri"/>
          <w:sz w:val="20"/>
          <w:szCs w:val="20"/>
        </w:rPr>
        <w:t>Ph+ = Philadelphia kromoszóma-pozitív;</w:t>
      </w:r>
      <w:r w:rsidR="007931F7" w:rsidRPr="00AD6512">
        <w:rPr>
          <w:rFonts w:eastAsia="Calibri"/>
          <w:sz w:val="20"/>
          <w:szCs w:val="20"/>
        </w:rPr>
        <w:t xml:space="preserve"> </w:t>
      </w:r>
      <w:r w:rsidR="007931F7">
        <w:rPr>
          <w:rFonts w:eastAsia="Calibri"/>
          <w:sz w:val="20"/>
          <w:szCs w:val="20"/>
        </w:rPr>
        <w:t>R/I</w:t>
      </w:r>
      <w:r w:rsidRPr="00012AB3">
        <w:rPr>
          <w:rFonts w:eastAsia="Calibri"/>
          <w:sz w:val="20"/>
          <w:szCs w:val="20"/>
          <w:vertAlign w:val="superscript"/>
        </w:rPr>
        <w:t> </w:t>
      </w:r>
      <w:r w:rsidRPr="00012AB3">
        <w:rPr>
          <w:rFonts w:eastAsia="Calibri"/>
          <w:sz w:val="20"/>
          <w:szCs w:val="20"/>
        </w:rPr>
        <w:t>= </w:t>
      </w:r>
      <w:r w:rsidR="007931F7">
        <w:rPr>
          <w:rFonts w:eastAsia="Calibri"/>
          <w:sz w:val="20"/>
          <w:szCs w:val="20"/>
        </w:rPr>
        <w:t>rezisztens vagy intoleráns</w:t>
      </w:r>
    </w:p>
    <w:p w14:paraId="3533E8BB" w14:textId="77777777" w:rsidR="0052305F" w:rsidRPr="00012AB3" w:rsidRDefault="0052305F" w:rsidP="00F76EBD"/>
    <w:p w14:paraId="5413EE58" w14:textId="29DD2E19" w:rsidR="00F76EBD" w:rsidRPr="00012AB3" w:rsidRDefault="00222D36" w:rsidP="00AB35DB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5.2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Farmakokinetikai tulajdonságok</w:t>
      </w:r>
    </w:p>
    <w:p w14:paraId="1BAB9B3C" w14:textId="77777777" w:rsidR="00F76EBD" w:rsidRDefault="00F76EBD" w:rsidP="00417E1D"/>
    <w:p w14:paraId="360F8604" w14:textId="7EDA0011" w:rsidR="007931F7" w:rsidRPr="007931F7" w:rsidRDefault="007931F7" w:rsidP="007931F7">
      <w:r w:rsidRPr="007931F7">
        <w:t xml:space="preserve">A bozutinib farmakokinetikáját CML-ben szenvedő felnőtt betegeknél, étkezés közben, </w:t>
      </w:r>
      <w:r w:rsidR="00D8246B" w:rsidRPr="00AB35DB">
        <w:rPr>
          <w:i/>
          <w:iCs/>
        </w:rPr>
        <w:t>per os</w:t>
      </w:r>
      <w:r w:rsidRPr="007931F7">
        <w:t xml:space="preserve"> adagolás után értékelték, és </w:t>
      </w:r>
      <w:r w:rsidR="002A4A15">
        <w:t>mértani</w:t>
      </w:r>
      <w:r w:rsidRPr="007931F7">
        <w:t xml:space="preserve"> átlagként (CV%) adták meg, hacsak másképp n</w:t>
      </w:r>
      <w:r w:rsidR="002A4A15">
        <w:t>incs jelezve</w:t>
      </w:r>
      <w:r w:rsidRPr="007931F7">
        <w:t>.</w:t>
      </w:r>
    </w:p>
    <w:p w14:paraId="589682CC" w14:textId="77777777" w:rsidR="007931F7" w:rsidRPr="00012AB3" w:rsidRDefault="007931F7" w:rsidP="00AB35DB"/>
    <w:p w14:paraId="216F0A8A" w14:textId="77777777" w:rsidR="00F76EBD" w:rsidRPr="00012AB3" w:rsidRDefault="00F76EBD" w:rsidP="00F76EBD">
      <w:r w:rsidRPr="00012AB3">
        <w:rPr>
          <w:u w:val="single"/>
        </w:rPr>
        <w:t>Felszívódás</w:t>
      </w:r>
    </w:p>
    <w:p w14:paraId="2675FA5B" w14:textId="77777777" w:rsidR="00D8246B" w:rsidRDefault="00D8246B" w:rsidP="00F76EBD"/>
    <w:p w14:paraId="3E561A37" w14:textId="77777777" w:rsidR="00766407" w:rsidRDefault="00F76EBD" w:rsidP="00F76EBD">
      <w:r w:rsidRPr="00012AB3">
        <w:t>Egyszeri bozutinib (500</w:t>
      </w:r>
      <w:r w:rsidR="00B3195B" w:rsidRPr="00012AB3">
        <w:t> mg</w:t>
      </w:r>
      <w:r w:rsidRPr="00012AB3">
        <w:t>) dózis étkezés közben történő bevételét követően egészséges vizsgálati alanyoknál az abszolút biohasznosulás 34% volt. A felszívódás viszonylag lassú volt. A csúcskoncentráció kialakulásához szükséges időtartam (t</w:t>
      </w:r>
      <w:r w:rsidRPr="00012AB3">
        <w:rPr>
          <w:vertAlign w:val="subscript"/>
        </w:rPr>
        <w:t>max</w:t>
      </w:r>
      <w:r w:rsidRPr="00012AB3">
        <w:t xml:space="preserve">) mediánja 6 óra múlva alakult ki. A bozutinib </w:t>
      </w:r>
      <w:r w:rsidR="00D56329">
        <w:t>az</w:t>
      </w:r>
      <w:r w:rsidR="00D56329" w:rsidRPr="00012AB3">
        <w:t xml:space="preserve"> </w:t>
      </w:r>
      <w:r w:rsidRPr="00012AB3">
        <w:t xml:space="preserve">AUC-érték </w:t>
      </w:r>
      <w:r w:rsidR="00D56329" w:rsidRPr="00012AB3">
        <w:t>dózisarányos</w:t>
      </w:r>
      <w:r w:rsidR="00D56329">
        <w:t xml:space="preserve"> emelkedését mutatja </w:t>
      </w:r>
      <w:r w:rsidRPr="00012AB3">
        <w:t xml:space="preserve">a </w:t>
      </w:r>
      <w:r w:rsidR="00D56329">
        <w:t>1</w:t>
      </w:r>
      <w:r w:rsidRPr="00012AB3">
        <w:t>00</w:t>
      </w:r>
      <w:r w:rsidR="008F13CE" w:rsidRPr="00012AB3">
        <w:noBreakHyphen/>
      </w:r>
      <w:r w:rsidRPr="00012AB3">
        <w:t>600</w:t>
      </w:r>
      <w:r w:rsidR="00B3195B" w:rsidRPr="00012AB3">
        <w:t> mg</w:t>
      </w:r>
      <w:r w:rsidRPr="00012AB3">
        <w:t xml:space="preserve"> dózistartományban. </w:t>
      </w:r>
      <w:r w:rsidR="001168D8" w:rsidRPr="001168D8">
        <w:t xml:space="preserve">A bozutinib felnőttekre vonatkozó farmakokinetikai paraméterei </w:t>
      </w:r>
      <w:r w:rsidR="001168D8">
        <w:t xml:space="preserve">egy </w:t>
      </w:r>
      <w:r w:rsidR="001168D8" w:rsidRPr="001168D8">
        <w:t>populációs farmakokinetikai elemzésből származ</w:t>
      </w:r>
      <w:r w:rsidR="001168D8">
        <w:t>nak</w:t>
      </w:r>
      <w:r w:rsidR="001168D8" w:rsidRPr="001168D8">
        <w:t xml:space="preserve">, amely a vizsgálatok összesített adatait használta fel. A bozutinib </w:t>
      </w:r>
      <w:r w:rsidR="001168D8">
        <w:t xml:space="preserve">dinamikus </w:t>
      </w:r>
      <w:r w:rsidR="001168D8" w:rsidRPr="001168D8">
        <w:t>egyensúlyi állapotú C</w:t>
      </w:r>
      <w:r w:rsidR="001168D8" w:rsidRPr="00AB35DB">
        <w:rPr>
          <w:vertAlign w:val="subscript"/>
        </w:rPr>
        <w:t>max</w:t>
      </w:r>
      <w:r w:rsidR="001168D8" w:rsidRPr="001168D8">
        <w:t xml:space="preserve"> értéke 127</w:t>
      </w:r>
      <w:r w:rsidR="001168D8">
        <w:t> </w:t>
      </w:r>
      <w:r w:rsidR="001168D8" w:rsidRPr="001168D8">
        <w:t>ng/ml (31%), a C</w:t>
      </w:r>
      <w:r w:rsidR="001168D8" w:rsidRPr="00AB35DB">
        <w:rPr>
          <w:vertAlign w:val="subscript"/>
        </w:rPr>
        <w:t>min</w:t>
      </w:r>
      <w:r w:rsidR="001168D8" w:rsidRPr="001168D8">
        <w:t xml:space="preserve"> 68</w:t>
      </w:r>
      <w:r w:rsidR="001168D8">
        <w:t> </w:t>
      </w:r>
      <w:r w:rsidR="001168D8" w:rsidRPr="001168D8">
        <w:t>ng/ml (39%)</w:t>
      </w:r>
      <w:r w:rsidR="00804437">
        <w:t xml:space="preserve">, továbbá az AUC </w:t>
      </w:r>
      <w:r w:rsidR="00804437" w:rsidRPr="00F6352A">
        <w:t>2370</w:t>
      </w:r>
      <w:r w:rsidR="00804437">
        <w:t> </w:t>
      </w:r>
      <w:r w:rsidR="00804437" w:rsidRPr="00012AB3">
        <w:t xml:space="preserve">ng×h/ml </w:t>
      </w:r>
      <w:r w:rsidR="00804437">
        <w:t xml:space="preserve">(34%) volt </w:t>
      </w:r>
      <w:r w:rsidR="00004C81">
        <w:t>400 mg</w:t>
      </w:r>
      <w:r w:rsidR="00804437">
        <w:t xml:space="preserve"> </w:t>
      </w:r>
      <w:r w:rsidR="00004C81">
        <w:t>bozutinib</w:t>
      </w:r>
      <w:r w:rsidR="00804437">
        <w:t xml:space="preserve"> ismételt, </w:t>
      </w:r>
      <w:r w:rsidR="00804437" w:rsidRPr="00AB35DB">
        <w:rPr>
          <w:i/>
          <w:iCs/>
        </w:rPr>
        <w:t>per os</w:t>
      </w:r>
      <w:r w:rsidR="00804437">
        <w:t xml:space="preserve"> adagolás</w:t>
      </w:r>
      <w:r w:rsidR="00062C94">
        <w:t>á</w:t>
      </w:r>
      <w:r w:rsidR="00804437">
        <w:t>t követően</w:t>
      </w:r>
      <w:r w:rsidR="00062C94">
        <w:t xml:space="preserve">. A bozutinib dinamikus </w:t>
      </w:r>
      <w:r w:rsidR="00062C94" w:rsidRPr="001168D8">
        <w:t>egyensúlyi állapotú C</w:t>
      </w:r>
      <w:r w:rsidR="00062C94" w:rsidRPr="00E86F1D">
        <w:rPr>
          <w:vertAlign w:val="subscript"/>
        </w:rPr>
        <w:t>max</w:t>
      </w:r>
      <w:r w:rsidR="00062C94" w:rsidRPr="001168D8">
        <w:t xml:space="preserve"> értéke </w:t>
      </w:r>
      <w:r w:rsidR="00062C94" w:rsidRPr="00F6352A">
        <w:t>171</w:t>
      </w:r>
      <w:r w:rsidR="00062C94">
        <w:t> </w:t>
      </w:r>
      <w:r w:rsidR="00062C94" w:rsidRPr="00AB35DB">
        <w:rPr>
          <w:szCs w:val="20"/>
        </w:rPr>
        <w:t>ng/m</w:t>
      </w:r>
      <w:r w:rsidR="00062C94">
        <w:rPr>
          <w:szCs w:val="20"/>
        </w:rPr>
        <w:t>l</w:t>
      </w:r>
      <w:r w:rsidR="00062C94" w:rsidRPr="00F6352A">
        <w:t xml:space="preserve"> (38%)</w:t>
      </w:r>
      <w:r w:rsidR="00062C94">
        <w:t>, a C</w:t>
      </w:r>
      <w:r w:rsidR="00062C94" w:rsidRPr="00AB35DB">
        <w:rPr>
          <w:vertAlign w:val="subscript"/>
        </w:rPr>
        <w:t>min</w:t>
      </w:r>
      <w:r w:rsidR="00062C94" w:rsidRPr="00F6352A">
        <w:t xml:space="preserve">, </w:t>
      </w:r>
      <w:r w:rsidR="00062C94">
        <w:t>91 ng/ml (42%)</w:t>
      </w:r>
      <w:r w:rsidR="004E49C5">
        <w:t xml:space="preserve"> az AUC pedig 3150 </w:t>
      </w:r>
      <w:r w:rsidR="004E49C5" w:rsidRPr="00012AB3">
        <w:t xml:space="preserve">ng×h/ml </w:t>
      </w:r>
      <w:r w:rsidR="004E49C5">
        <w:t xml:space="preserve">(38%) volt </w:t>
      </w:r>
      <w:r w:rsidR="00004C81">
        <w:t>500 mg bozutinib</w:t>
      </w:r>
      <w:r w:rsidR="004E49C5">
        <w:t xml:space="preserve"> ismételt, </w:t>
      </w:r>
      <w:r w:rsidR="004E49C5" w:rsidRPr="00E86F1D">
        <w:rPr>
          <w:i/>
          <w:iCs/>
        </w:rPr>
        <w:t>per os</w:t>
      </w:r>
      <w:r w:rsidR="004E49C5">
        <w:t xml:space="preserve"> adagolását követően.</w:t>
      </w:r>
    </w:p>
    <w:p w14:paraId="68C7273F" w14:textId="77777777" w:rsidR="00766407" w:rsidRDefault="00766407" w:rsidP="00F76EBD"/>
    <w:p w14:paraId="1F181CDC" w14:textId="0C418E7B" w:rsidR="00F76EBD" w:rsidRPr="00012AB3" w:rsidRDefault="00F76EBD" w:rsidP="00F76EBD">
      <w:r w:rsidRPr="00012AB3">
        <w:t>A bozutinib oldhatósága pH-függő, és felszívódása a gyomor pH-értékének emelkedésével csökken (lásd 4.5</w:t>
      </w:r>
      <w:r w:rsidR="000760C1" w:rsidRPr="00012AB3">
        <w:t> pont</w:t>
      </w:r>
      <w:r w:rsidRPr="00012AB3">
        <w:t>).</w:t>
      </w:r>
    </w:p>
    <w:p w14:paraId="7B17D8BE" w14:textId="77777777" w:rsidR="00F76EBD" w:rsidRDefault="00F76EBD" w:rsidP="00F76EBD"/>
    <w:p w14:paraId="7A62BF89" w14:textId="77777777" w:rsidR="002D24C4" w:rsidRPr="00AB35DB" w:rsidRDefault="002D24C4" w:rsidP="002D24C4">
      <w:pPr>
        <w:rPr>
          <w:i/>
          <w:iCs/>
        </w:rPr>
      </w:pPr>
      <w:r w:rsidRPr="00AB35DB">
        <w:rPr>
          <w:i/>
          <w:iCs/>
        </w:rPr>
        <w:t>Az étel hatása</w:t>
      </w:r>
    </w:p>
    <w:p w14:paraId="395AE6DA" w14:textId="4A03B35D" w:rsidR="002D24C4" w:rsidRPr="002D24C4" w:rsidRDefault="002D24C4" w:rsidP="002D24C4">
      <w:r>
        <w:t>A</w:t>
      </w:r>
      <w:r w:rsidRPr="002D24C4">
        <w:t>mikor a bo</w:t>
      </w:r>
      <w:r w:rsidR="009A6DFE">
        <w:t>z</w:t>
      </w:r>
      <w:r w:rsidRPr="002D24C4">
        <w:t>utinib tablettákat magas zsírtartalmú étkezés közben adták be egészséges alanyoknak</w:t>
      </w:r>
      <w:r w:rsidR="00660A43">
        <w:t>,</w:t>
      </w:r>
      <w:r w:rsidRPr="002D24C4">
        <w:t xml:space="preserve"> </w:t>
      </w:r>
      <w:r>
        <w:t>a</w:t>
      </w:r>
      <w:r w:rsidRPr="002D24C4">
        <w:t xml:space="preserve"> bo</w:t>
      </w:r>
      <w:r>
        <w:t>z</w:t>
      </w:r>
      <w:r w:rsidRPr="002D24C4">
        <w:t>utinib C</w:t>
      </w:r>
      <w:r w:rsidRPr="00AB35DB">
        <w:rPr>
          <w:vertAlign w:val="subscript"/>
        </w:rPr>
        <w:t>max</w:t>
      </w:r>
      <w:r w:rsidRPr="002D24C4">
        <w:t xml:space="preserve"> értéke az éhgyomo</w:t>
      </w:r>
      <w:r>
        <w:t>r</w:t>
      </w:r>
      <w:r w:rsidRPr="002D24C4">
        <w:t>ra történő bevételhez képest 1,8-szorosára, az AUC értéke pedig 1,7-szeresére nőtt.</w:t>
      </w:r>
    </w:p>
    <w:p w14:paraId="31DD028B" w14:textId="77777777" w:rsidR="002D24C4" w:rsidRPr="00012AB3" w:rsidRDefault="002D24C4" w:rsidP="00F76EBD"/>
    <w:p w14:paraId="5CE2F366" w14:textId="77777777" w:rsidR="00F76EBD" w:rsidRPr="00012AB3" w:rsidRDefault="00F76EBD" w:rsidP="00F76EBD">
      <w:r w:rsidRPr="00012AB3">
        <w:rPr>
          <w:u w:val="single"/>
        </w:rPr>
        <w:t>Eloszlás</w:t>
      </w:r>
    </w:p>
    <w:p w14:paraId="6F74755C" w14:textId="77777777" w:rsidR="00BA6627" w:rsidRDefault="00BA6627" w:rsidP="00F76EBD"/>
    <w:p w14:paraId="09A06BFF" w14:textId="0B04D6D9" w:rsidR="00F76EBD" w:rsidRPr="00012AB3" w:rsidRDefault="00F76EBD" w:rsidP="00F76EBD">
      <w:r w:rsidRPr="00012AB3">
        <w:t>Egyszeri intravénás 120</w:t>
      </w:r>
      <w:r w:rsidR="00B3195B" w:rsidRPr="00012AB3">
        <w:t> mg</w:t>
      </w:r>
      <w:r w:rsidRPr="00012AB3">
        <w:t xml:space="preserve"> bozutinib-dózis beadását követően egészséges vizsgálati alanyoknál</w:t>
      </w:r>
      <w:r w:rsidRPr="00012AB3" w:rsidDel="00B44E9A">
        <w:t xml:space="preserve"> </w:t>
      </w:r>
      <w:r w:rsidRPr="00012AB3">
        <w:t>a bozutinib eloszlási térfogatának átlagértéke (variációs koefficiens % [CV]) 2331 (32) l</w:t>
      </w:r>
      <w:r w:rsidR="008F13CE" w:rsidRPr="00012AB3">
        <w:t> </w:t>
      </w:r>
      <w:r w:rsidRPr="00012AB3">
        <w:t>volt, am</w:t>
      </w:r>
      <w:r w:rsidR="008F13CE" w:rsidRPr="00012AB3">
        <w:t>i</w:t>
      </w:r>
      <w:r w:rsidRPr="00012AB3">
        <w:t xml:space="preserve"> arra utalt, hogy a bozutinib kiterjedten oszlik el az extravascularis térben.</w:t>
      </w:r>
    </w:p>
    <w:p w14:paraId="3C6A1B9B" w14:textId="77777777" w:rsidR="00817D1B" w:rsidRPr="00012AB3" w:rsidRDefault="00817D1B" w:rsidP="00F76EBD"/>
    <w:p w14:paraId="6A5BC43D" w14:textId="71E013F2" w:rsidR="00F76EBD" w:rsidRPr="00012AB3" w:rsidRDefault="00F76EBD" w:rsidP="00F76EBD">
      <w:r w:rsidRPr="00012AB3">
        <w:t xml:space="preserve">A bozutinib nagymértékű plazmafehérje-kötődést mutatott </w:t>
      </w:r>
      <w:r w:rsidRPr="00012AB3">
        <w:rPr>
          <w:i/>
        </w:rPr>
        <w:t xml:space="preserve">in vitro </w:t>
      </w:r>
      <w:r w:rsidRPr="00012AB3">
        <w:t>(94%) és egészséges vizsgálati alanyoknál</w:t>
      </w:r>
      <w:r w:rsidRPr="00012AB3" w:rsidDel="00B44E9A">
        <w:t xml:space="preserve"> </w:t>
      </w:r>
      <w:r w:rsidRPr="00012AB3">
        <w:rPr>
          <w:i/>
        </w:rPr>
        <w:t xml:space="preserve">ex vivo </w:t>
      </w:r>
      <w:r w:rsidRPr="00012AB3">
        <w:t>(96%), és a kötődés mértéke nem volt koncentrációfüggő.</w:t>
      </w:r>
    </w:p>
    <w:p w14:paraId="5D84579D" w14:textId="77777777" w:rsidR="00F76EBD" w:rsidRPr="00012AB3" w:rsidRDefault="00F76EBD" w:rsidP="00F76EBD"/>
    <w:p w14:paraId="3921FAC0" w14:textId="77777777" w:rsidR="00F76EBD" w:rsidRPr="00012AB3" w:rsidRDefault="00F76EBD" w:rsidP="00F76EBD">
      <w:r w:rsidRPr="00012AB3">
        <w:rPr>
          <w:u w:val="single"/>
        </w:rPr>
        <w:t>Biotranszformáció</w:t>
      </w:r>
    </w:p>
    <w:p w14:paraId="7CED15AC" w14:textId="77777777" w:rsidR="00BA6627" w:rsidRDefault="00BA6627" w:rsidP="00F76EBD">
      <w:pPr>
        <w:rPr>
          <w:i/>
        </w:rPr>
      </w:pPr>
    </w:p>
    <w:p w14:paraId="679D73FC" w14:textId="05E6A8F9" w:rsidR="00F76EBD" w:rsidRPr="00012AB3" w:rsidRDefault="00F76EBD" w:rsidP="00F76EBD">
      <w:r w:rsidRPr="00012AB3">
        <w:rPr>
          <w:i/>
        </w:rPr>
        <w:t xml:space="preserve">In vitro </w:t>
      </w:r>
      <w:r w:rsidRPr="00012AB3">
        <w:t xml:space="preserve">és </w:t>
      </w:r>
      <w:r w:rsidRPr="00012AB3">
        <w:rPr>
          <w:i/>
        </w:rPr>
        <w:t xml:space="preserve">in vivo </w:t>
      </w:r>
      <w:r w:rsidRPr="00012AB3">
        <w:t>vizsgálatok jelzik, hogy a bozutinib (intakt hatóanyag) emberben legfőképpen a májban metabolizálódik. A bozutinib egyszeri és ismételt dózisainak (400</w:t>
      </w:r>
      <w:r w:rsidR="008F13CE" w:rsidRPr="00012AB3">
        <w:noBreakHyphen/>
      </w:r>
      <w:r w:rsidRPr="00012AB3">
        <w:t>500</w:t>
      </w:r>
      <w:r w:rsidR="00B3195B" w:rsidRPr="00012AB3">
        <w:t> mg</w:t>
      </w:r>
      <w:r w:rsidRPr="00012AB3">
        <w:t xml:space="preserve">) humán adagolását követően a fő keringő metabolitok közé tartozott az oxideklorinált (M2) és az </w:t>
      </w:r>
      <w:r w:rsidRPr="00012AB3">
        <w:rPr>
          <w:i/>
        </w:rPr>
        <w:t>N</w:t>
      </w:r>
      <w:r w:rsidRPr="00012AB3">
        <w:t xml:space="preserve">-dezmetilált (M5) bozutinib a bozutinib </w:t>
      </w:r>
      <w:r w:rsidRPr="00012AB3">
        <w:rPr>
          <w:i/>
        </w:rPr>
        <w:t>N</w:t>
      </w:r>
      <w:r w:rsidRPr="00012AB3">
        <w:t xml:space="preserve">-oxiddal (M6), mint minor keringő metabolittal. Az </w:t>
      </w:r>
      <w:r w:rsidRPr="00012AB3">
        <w:rPr>
          <w:i/>
        </w:rPr>
        <w:t>N</w:t>
      </w:r>
      <w:r w:rsidRPr="00012AB3">
        <w:t>-demetilált metabolit szisztémás expozíciója 25%-a, míg az oxideklorinált metabolité 19%-a volt az anyavegyületének.</w:t>
      </w:r>
    </w:p>
    <w:p w14:paraId="3D77EE10" w14:textId="77777777" w:rsidR="00817D1B" w:rsidRPr="00012AB3" w:rsidRDefault="00F76EBD" w:rsidP="00F76EBD">
      <w:r w:rsidRPr="00012AB3">
        <w:lastRenderedPageBreak/>
        <w:t xml:space="preserve">Mind a 3 metabolit a bozutinib aktivitásának ≤ 5%-ával rendelkezett az Src-transzformált fibroblaszt, felületi tapadást nem mutató (anchorage independent) proliferációs vizsgálatban. A székletben a bozutinib és az </w:t>
      </w:r>
      <w:r w:rsidRPr="00012AB3">
        <w:rPr>
          <w:i/>
        </w:rPr>
        <w:t>N</w:t>
      </w:r>
      <w:r w:rsidRPr="00012AB3">
        <w:t xml:space="preserve">-dezmetil-bozutinib volt a fő gyógyszereredetű komponens. </w:t>
      </w:r>
    </w:p>
    <w:p w14:paraId="1E777B64" w14:textId="4DB1EA57" w:rsidR="00F76EBD" w:rsidRPr="00012AB3" w:rsidRDefault="00F76EBD" w:rsidP="00F76EBD">
      <w:r w:rsidRPr="00012AB3">
        <w:t xml:space="preserve">Humán májmikroszómákkal végzett </w:t>
      </w:r>
      <w:r w:rsidRPr="00012AB3">
        <w:rPr>
          <w:i/>
        </w:rPr>
        <w:t xml:space="preserve">in vitro </w:t>
      </w:r>
      <w:r w:rsidRPr="00012AB3">
        <w:t>vizsgálatok azt jelezték, hogy a bozutinib metabolizmusában szerepet játszó fő citokróm P450 izoenzim a CYP3A4, és gyógyszerkölcsönhatás-vizsgálatok kimutatták, hogy a ketokonazol és a riampicin jelentős hatással van a bozutinib farmakokinetikájára (lásd 4.5</w:t>
      </w:r>
      <w:r w:rsidR="000760C1" w:rsidRPr="00012AB3">
        <w:t> pont</w:t>
      </w:r>
      <w:r w:rsidRPr="00012AB3">
        <w:t>). A bozutinib metabolizmusát nem figyelték meg 1A2, 2A6, 2B6, 2C8, 2C9, 2C19, 2D6, 2E1, ill. 3A5 CYP izoenzimek esetében.</w:t>
      </w:r>
    </w:p>
    <w:p w14:paraId="68C573EE" w14:textId="77777777" w:rsidR="00F76EBD" w:rsidRPr="00012AB3" w:rsidRDefault="00F76EBD" w:rsidP="00F76EBD"/>
    <w:p w14:paraId="79FD7209" w14:textId="77777777" w:rsidR="00F76EBD" w:rsidRPr="00012AB3" w:rsidRDefault="00F76EBD" w:rsidP="00F76EBD">
      <w:r w:rsidRPr="00012AB3">
        <w:rPr>
          <w:u w:val="single"/>
        </w:rPr>
        <w:t>Elimináció</w:t>
      </w:r>
    </w:p>
    <w:p w14:paraId="4D5BCBE9" w14:textId="77777777" w:rsidR="00BA6627" w:rsidRDefault="00BA6627" w:rsidP="00F76EBD"/>
    <w:p w14:paraId="0B0CB7C9" w14:textId="331525E7" w:rsidR="00F76EBD" w:rsidRPr="00012AB3" w:rsidRDefault="00F76EBD" w:rsidP="00F76EBD">
      <w:r w:rsidRPr="00012AB3">
        <w:t>Egészséges egyéneknek egyszeri intravénás 120</w:t>
      </w:r>
      <w:r w:rsidR="00B3195B" w:rsidRPr="00012AB3">
        <w:t> mg</w:t>
      </w:r>
      <w:r w:rsidRPr="00012AB3">
        <w:t xml:space="preserve"> bozutinib-dózis az átlagos (%CV) eliminációs felezési idő 35,5 (24) óra, az átlagos (%CV) clearance-érték (61,9 (26) l/h volt. Egy </w:t>
      </w:r>
      <w:r w:rsidRPr="00012AB3">
        <w:rPr>
          <w:i/>
        </w:rPr>
        <w:t xml:space="preserve">per os </w:t>
      </w:r>
      <w:r w:rsidRPr="00012AB3">
        <w:t>bozutinibbel végzett tömeg-egyensúly vizsgálatban 9 nap alatt átlagosan a teljes dózis 94,6%-át nyerték vissza. A fő kiürülési út a széklet volt (a dózis 91,3%-a), míg a vizelettel a dózis 3,29%-a ürült ki. A dózis 75%-át 96</w:t>
      </w:r>
      <w:r w:rsidR="008F13CE" w:rsidRPr="00012AB3">
        <w:t> </w:t>
      </w:r>
      <w:r w:rsidRPr="00012AB3">
        <w:t>órán belül nyerték vissza. Az intakt bozutinib vizelettel történő kiürülése alacsony mértékű volt, a dózis kb. 1%-át tette ki mind egészséges alanyokban, mind előrehaladott malignus szolid tumoros betegségben szenvedőknél.</w:t>
      </w:r>
    </w:p>
    <w:p w14:paraId="01F35EE2" w14:textId="77777777" w:rsidR="00F76EBD" w:rsidRPr="00012AB3" w:rsidRDefault="00F76EBD" w:rsidP="00F76EBD"/>
    <w:p w14:paraId="708BB4CD" w14:textId="77777777" w:rsidR="00F76EBD" w:rsidRPr="00012AB3" w:rsidRDefault="00F76EBD" w:rsidP="00F76EBD">
      <w:r w:rsidRPr="00012AB3">
        <w:rPr>
          <w:u w:val="single"/>
        </w:rPr>
        <w:t>Különleges betegcsoportok</w:t>
      </w:r>
    </w:p>
    <w:p w14:paraId="3AA41F3A" w14:textId="77777777" w:rsidR="00F76EBD" w:rsidRPr="00012AB3" w:rsidRDefault="00F76EBD" w:rsidP="00F76EBD"/>
    <w:p w14:paraId="454EBD20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Májkárosodás</w:t>
      </w:r>
    </w:p>
    <w:p w14:paraId="78BA5248" w14:textId="0D36A667" w:rsidR="00F76EBD" w:rsidRPr="00012AB3" w:rsidRDefault="00F76EBD" w:rsidP="00F76EBD">
      <w:r w:rsidRPr="00012AB3">
        <w:t>Egy étkezés közben adott 200</w:t>
      </w:r>
      <w:r w:rsidR="00B3195B" w:rsidRPr="00012AB3">
        <w:t> mg</w:t>
      </w:r>
      <w:r w:rsidRPr="00012AB3">
        <w:t>-os bozutinib-dózist értékeltek 18, májkárosodásban szenvedő betegből (Child–Pugh A, B és C stádium) álló kohorszban, valamint 9, illesztett paraméterekkel rendelkező egészséges alanynál. A bozutinib plazma-C</w:t>
      </w:r>
      <w:r w:rsidRPr="00012AB3">
        <w:rPr>
          <w:vertAlign w:val="subscript"/>
        </w:rPr>
        <w:t>max</w:t>
      </w:r>
      <w:r w:rsidRPr="00012AB3">
        <w:t>-értéke a Child–Pugh A stádiumú betegeknél 2,4-szeresére, a Child–Pugh B stádiumú betegeknél 2-szeresére, míg a Child–Pugh C stádiumú betegeknél 1,5-szeresére emelkedett. A bozutinib plazma-AUC-értéke az előző sorrendben 2,3-szeres, 2-szeres és 1,9-szeres mértékben emelkedett. A bozutinib t</w:t>
      </w:r>
      <w:r w:rsidRPr="00012AB3">
        <w:rPr>
          <w:vertAlign w:val="subscript"/>
        </w:rPr>
        <w:t>1/2</w:t>
      </w:r>
      <w:r w:rsidRPr="00012AB3">
        <w:t>-értéke májkárosodásban szenvedő betegeknél az egészséges alanyokéhoz képest emelkedést mutatott.</w:t>
      </w:r>
    </w:p>
    <w:p w14:paraId="1EF3964F" w14:textId="77777777" w:rsidR="00F76EBD" w:rsidRPr="00012AB3" w:rsidRDefault="00F76EBD" w:rsidP="00F76EBD"/>
    <w:p w14:paraId="01DA1BCF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Vesekárosodás</w:t>
      </w:r>
    </w:p>
    <w:p w14:paraId="27699623" w14:textId="110C6ED0" w:rsidR="00F76EBD" w:rsidRPr="00012AB3" w:rsidRDefault="00F76EBD" w:rsidP="00F76EBD">
      <w:r w:rsidRPr="00012AB3">
        <w:t>Egy</w:t>
      </w:r>
      <w:r w:rsidR="00817D1B" w:rsidRPr="00012AB3">
        <w:t>,</w:t>
      </w:r>
      <w:r w:rsidRPr="00012AB3">
        <w:t xml:space="preserve"> vesekárosodásban szenvedő betegeket tanulmányozó vizsgálatban egyszeri 200</w:t>
      </w:r>
      <w:r w:rsidR="00B3195B" w:rsidRPr="00012AB3">
        <w:t> mg</w:t>
      </w:r>
      <w:r w:rsidRPr="00012AB3">
        <w:t xml:space="preserve"> bozutinibet adtak étkezés közben 26, enyhe, közepesen súlyos vagy súlyos vesekárosodásban szenvedő vizsgálati alanynak, és 8, egyéb paraméterekben hozzájuk hasonló, egészséges önkéntesnek. A vesekárosodást a (Cockroft–Gault képlettel kiszámított) CrCl alapján határozták meg: &lt;</w:t>
      </w:r>
      <w:r w:rsidR="00817D1B" w:rsidRPr="00012AB3">
        <w:t> </w:t>
      </w:r>
      <w:r w:rsidRPr="00012AB3">
        <w:t>30</w:t>
      </w:r>
      <w:r w:rsidR="00086172" w:rsidRPr="00012AB3">
        <w:t> ml</w:t>
      </w:r>
      <w:r w:rsidRPr="00012AB3">
        <w:t>/perc esetén súlyos vesekárosodás, 30-50</w:t>
      </w:r>
      <w:r w:rsidR="00086172" w:rsidRPr="00012AB3">
        <w:t> ml</w:t>
      </w:r>
      <w:r w:rsidRPr="00012AB3">
        <w:t>/perc esetén közepesen súlyos vesekárosodás, 50-80</w:t>
      </w:r>
      <w:r w:rsidR="00086172" w:rsidRPr="00012AB3">
        <w:t> ml</w:t>
      </w:r>
      <w:r w:rsidRPr="00012AB3">
        <w:t>/perc esetén pedig enyhe vesekárosodás. A közepesen súlyos vesekárosodásban szenvedő vizsgálati alanyoknál az AUC 35%-kal, ill. a súlyos vesekárosodásban szenvedő alanyoknál az AUC 60%-kal magasabb volt, mint az egészséges önkéntesek esetében. A maximális expozíció, a C</w:t>
      </w:r>
      <w:r w:rsidRPr="00012AB3">
        <w:rPr>
          <w:vertAlign w:val="subscript"/>
        </w:rPr>
        <w:t>max</w:t>
      </w:r>
      <w:r w:rsidRPr="00012AB3">
        <w:t xml:space="preserve"> 28%-kal volt magasabb a közepesen súlyos, és 34%-kal volt magasabb a súlyos vesekárosodásban szenvedő csoportokban. Az enyhe vesekárosodásban szenvedő betegek esetében nem növekedett a bozutinib-expozíció. A vesekárosodásban szenvedő betegeknél a bozutinib eliminációs felezési ideje hasonló volt, mint az egészséges alanyoknál.</w:t>
      </w:r>
    </w:p>
    <w:p w14:paraId="18B19091" w14:textId="77777777" w:rsidR="00F76EBD" w:rsidRPr="00012AB3" w:rsidRDefault="00F76EBD" w:rsidP="00F76EBD"/>
    <w:p w14:paraId="6F03B89B" w14:textId="4B6BCC3D" w:rsidR="00F76EBD" w:rsidRPr="00012AB3" w:rsidRDefault="00F76EBD" w:rsidP="00F76EBD">
      <w:r w:rsidRPr="00012AB3">
        <w:t>A vesekárosodás miatti dózismódosítások e</w:t>
      </w:r>
      <w:r w:rsidR="00584167" w:rsidRPr="00012AB3">
        <w:t>zen</w:t>
      </w:r>
      <w:r w:rsidRPr="00012AB3">
        <w:t xml:space="preserve"> vizsgálat eredményein, valamint a bozutinib</w:t>
      </w:r>
      <w:r w:rsidR="00584167" w:rsidRPr="00012AB3">
        <w:t>,</w:t>
      </w:r>
      <w:r w:rsidRPr="00012AB3">
        <w:t xml:space="preserve"> 200</w:t>
      </w:r>
      <w:r w:rsidR="00584167" w:rsidRPr="00012AB3">
        <w:noBreakHyphen/>
      </w:r>
      <w:r w:rsidRPr="00012AB3">
        <w:t>600</w:t>
      </w:r>
      <w:r w:rsidR="00B3195B" w:rsidRPr="00012AB3">
        <w:t> mg</w:t>
      </w:r>
      <w:r w:rsidRPr="00012AB3">
        <w:t xml:space="preserve"> közti dózistartományában ismert lineáris farmakokinetikáján alapultak.</w:t>
      </w:r>
    </w:p>
    <w:p w14:paraId="7CCDF968" w14:textId="77777777" w:rsidR="00F76EBD" w:rsidRPr="00012AB3" w:rsidRDefault="00F76EBD" w:rsidP="00F76EBD"/>
    <w:p w14:paraId="04E60897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Életkor, nem, rassz</w:t>
      </w:r>
    </w:p>
    <w:p w14:paraId="07E43B70" w14:textId="77777777" w:rsidR="00F76EBD" w:rsidRPr="00012AB3" w:rsidRDefault="00F76EBD" w:rsidP="00F76EBD">
      <w:r w:rsidRPr="00012AB3">
        <w:t>Ezen demográfiai tényezők hatásainak értékelésére nem végeztek formális vizsgálatokat. A Ph+ leukaemiás, a malignus szolid tumoros betegek, ill. az egészséges alanyok populációs farmakokinetikai analízisei azt mutatják, hogy az életkornak, a nemnek és a testtömegnek nincs klinikailag jelentős hatása. A populációs farmakokinetikai analízisek az ázsiai betegeknél 18%-kal alacsonyabb clearence-értéket mutattak, amely a bozutinib-expozíció (AUC) kb. 25%-os növekedésének felel meg.</w:t>
      </w:r>
    </w:p>
    <w:p w14:paraId="59C8DC1A" w14:textId="77777777" w:rsidR="00F76EBD" w:rsidRPr="00012AB3" w:rsidRDefault="00F76EBD" w:rsidP="00F76EBD"/>
    <w:p w14:paraId="09B0B5EE" w14:textId="77777777" w:rsidR="00F76EBD" w:rsidRPr="00012AB3" w:rsidRDefault="00F76EBD" w:rsidP="00F76EBD">
      <w:pPr>
        <w:rPr>
          <w:i/>
        </w:rPr>
      </w:pPr>
      <w:r w:rsidRPr="00012AB3">
        <w:rPr>
          <w:i/>
        </w:rPr>
        <w:t>Gyermekek és serdülők</w:t>
      </w:r>
    </w:p>
    <w:p w14:paraId="1456047B" w14:textId="55E04F8E" w:rsidR="00BA6627" w:rsidRPr="00BA6627" w:rsidRDefault="00BA6627" w:rsidP="00BA6627">
      <w:r w:rsidRPr="00BA6627">
        <w:t>A bozutinib farmakokinetikáját 41</w:t>
      </w:r>
      <w:r>
        <w:t>,</w:t>
      </w:r>
      <w:r w:rsidRPr="00BA6627">
        <w:t xml:space="preserve"> újonnan diagnosztizált vagy rezisztens/intoleráns, 1 és &lt;</w:t>
      </w:r>
      <w:r w:rsidR="00794DDF">
        <w:t> </w:t>
      </w:r>
      <w:r w:rsidRPr="00BA6627">
        <w:t>18</w:t>
      </w:r>
      <w:r>
        <w:t> </w:t>
      </w:r>
      <w:r w:rsidRPr="00BA6627">
        <w:t>év</w:t>
      </w:r>
      <w:r>
        <w:t xml:space="preserve">es </w:t>
      </w:r>
      <w:r>
        <w:lastRenderedPageBreak/>
        <w:t>kor</w:t>
      </w:r>
      <w:r w:rsidRPr="00BA6627">
        <w:t xml:space="preserve"> közötti </w:t>
      </w:r>
      <w:r w:rsidR="00AF30FB">
        <w:t>gyermeknél és serdülőnél</w:t>
      </w:r>
      <w:r w:rsidRPr="00BA6627">
        <w:t xml:space="preserve"> értékelték, napi egyszeri, </w:t>
      </w:r>
      <w:r w:rsidRPr="00AB35DB">
        <w:rPr>
          <w:i/>
          <w:iCs/>
        </w:rPr>
        <w:t>per os</w:t>
      </w:r>
      <w:r w:rsidRPr="00BA6627">
        <w:t>, étkezés közben alkalmazott 300</w:t>
      </w:r>
      <w:r>
        <w:t> </w:t>
      </w:r>
      <w:r w:rsidRPr="00BA6627">
        <w:t>mg/m</w:t>
      </w:r>
      <w:r w:rsidRPr="00AB35DB">
        <w:rPr>
          <w:vertAlign w:val="superscript"/>
        </w:rPr>
        <w:t>2</w:t>
      </w:r>
      <w:r w:rsidRPr="00BA6627">
        <w:t xml:space="preserve"> </w:t>
      </w:r>
      <w:r>
        <w:t>–</w:t>
      </w:r>
      <w:r w:rsidRPr="00BA6627">
        <w:t xml:space="preserve"> 400</w:t>
      </w:r>
      <w:r>
        <w:t> </w:t>
      </w:r>
      <w:r w:rsidRPr="00BA6627">
        <w:t>mg/m</w:t>
      </w:r>
      <w:r w:rsidRPr="00AB35DB">
        <w:rPr>
          <w:vertAlign w:val="superscript"/>
        </w:rPr>
        <w:t>2</w:t>
      </w:r>
      <w:r w:rsidRPr="00BA6627">
        <w:t xml:space="preserve"> dózistartományban. </w:t>
      </w:r>
      <w:r w:rsidR="00AF30FB" w:rsidRPr="0092182A">
        <w:rPr>
          <w:lang w:val="en-US"/>
        </w:rPr>
        <w:t>Gyermekekn</w:t>
      </w:r>
      <w:r w:rsidR="00AF30FB" w:rsidRPr="0092182A">
        <w:rPr>
          <w:rFonts w:hint="eastAsia"/>
          <w:lang w:val="en-US"/>
        </w:rPr>
        <w:t>é</w:t>
      </w:r>
      <w:r w:rsidR="00AF30FB" w:rsidRPr="0092182A">
        <w:rPr>
          <w:lang w:val="en-US"/>
        </w:rPr>
        <w:t xml:space="preserve">l </w:t>
      </w:r>
      <w:r w:rsidR="00AF30FB" w:rsidRPr="0092182A">
        <w:rPr>
          <w:rFonts w:hint="eastAsia"/>
          <w:lang w:val="en-US"/>
        </w:rPr>
        <w:t>é</w:t>
      </w:r>
      <w:r w:rsidR="00AF30FB" w:rsidRPr="0092182A">
        <w:rPr>
          <w:lang w:val="en-US"/>
        </w:rPr>
        <w:t>s serd</w:t>
      </w:r>
      <w:r w:rsidR="00AF30FB" w:rsidRPr="0092182A">
        <w:rPr>
          <w:rFonts w:hint="eastAsia"/>
          <w:lang w:val="en-US"/>
        </w:rPr>
        <w:t>ü</w:t>
      </w:r>
      <w:r w:rsidR="00AF30FB" w:rsidRPr="0092182A">
        <w:rPr>
          <w:lang w:val="en-US"/>
        </w:rPr>
        <w:t>l</w:t>
      </w:r>
      <w:r w:rsidR="00AF30FB" w:rsidRPr="0092182A">
        <w:rPr>
          <w:rFonts w:hint="eastAsia"/>
          <w:lang w:val="en-US"/>
        </w:rPr>
        <w:t>ő</w:t>
      </w:r>
      <w:r w:rsidR="00AF30FB" w:rsidRPr="0092182A">
        <w:rPr>
          <w:lang w:val="en-US"/>
        </w:rPr>
        <w:t>kn</w:t>
      </w:r>
      <w:r w:rsidR="00AF30FB" w:rsidRPr="0092182A">
        <w:rPr>
          <w:rFonts w:hint="eastAsia"/>
          <w:lang w:val="en-US"/>
        </w:rPr>
        <w:t>é</w:t>
      </w:r>
      <w:r w:rsidR="00AF30FB" w:rsidRPr="0092182A">
        <w:rPr>
          <w:lang w:val="en-US"/>
        </w:rPr>
        <w:t>l</w:t>
      </w:r>
      <w:r w:rsidR="00AF30FB" w:rsidRPr="00AF30FB">
        <w:t xml:space="preserve"> </w:t>
      </w:r>
      <w:r w:rsidRPr="00BA6627">
        <w:t xml:space="preserve">a medián </w:t>
      </w:r>
      <w:r w:rsidR="00660A43">
        <w:t>t</w:t>
      </w:r>
      <w:r w:rsidRPr="00AB35DB">
        <w:rPr>
          <w:vertAlign w:val="subscript"/>
        </w:rPr>
        <w:t>max</w:t>
      </w:r>
      <w:r w:rsidRPr="00BA6627">
        <w:t xml:space="preserve"> körülbelül 3</w:t>
      </w:r>
      <w:r w:rsidR="00794DDF">
        <w:t> </w:t>
      </w:r>
      <w:r w:rsidRPr="00BA6627">
        <w:t>órával az adagolás után jelentkezett (1-8</w:t>
      </w:r>
      <w:r w:rsidR="00794DDF">
        <w:t> </w:t>
      </w:r>
      <w:r w:rsidRPr="00BA6627">
        <w:t>ór</w:t>
      </w:r>
      <w:r w:rsidR="00794DDF">
        <w:t>ával</w:t>
      </w:r>
      <w:r w:rsidRPr="00BA6627">
        <w:t xml:space="preserve"> a dózis </w:t>
      </w:r>
      <w:r w:rsidR="00D548CF">
        <w:t xml:space="preserve">bevétele </w:t>
      </w:r>
      <w:r w:rsidRPr="00BA6627">
        <w:t>után). Az expozíciók dózisarányosan nőttek 100-600</w:t>
      </w:r>
      <w:r w:rsidR="00794DDF">
        <w:t> </w:t>
      </w:r>
      <w:r w:rsidRPr="00BA6627">
        <w:t>mg között. A 300</w:t>
      </w:r>
      <w:r w:rsidR="00794DDF">
        <w:t> </w:t>
      </w:r>
      <w:r w:rsidRPr="00BA6627">
        <w:t>mg/m</w:t>
      </w:r>
      <w:r w:rsidRPr="00AB35DB">
        <w:rPr>
          <w:vertAlign w:val="superscript"/>
        </w:rPr>
        <w:t>2</w:t>
      </w:r>
      <w:r w:rsidRPr="00BA6627">
        <w:t xml:space="preserve"> </w:t>
      </w:r>
      <w:r w:rsidR="00794DDF">
        <w:t>–</w:t>
      </w:r>
      <w:r w:rsidRPr="00BA6627">
        <w:t xml:space="preserve"> 400</w:t>
      </w:r>
      <w:r w:rsidR="00794DDF">
        <w:t> </w:t>
      </w:r>
      <w:r w:rsidRPr="00BA6627">
        <w:t>mg/m</w:t>
      </w:r>
      <w:r w:rsidRPr="00AB35DB">
        <w:rPr>
          <w:vertAlign w:val="superscript"/>
        </w:rPr>
        <w:t>2</w:t>
      </w:r>
      <w:r w:rsidRPr="00BA6627">
        <w:t xml:space="preserve"> kohorszokban a </w:t>
      </w:r>
      <w:r w:rsidR="002A4A15">
        <w:t>mértani</w:t>
      </w:r>
      <w:r w:rsidRPr="00BA6627">
        <w:t xml:space="preserve"> átlag AUC</w:t>
      </w:r>
      <w:r w:rsidRPr="00AB35DB">
        <w:rPr>
          <w:vertAlign w:val="subscript"/>
        </w:rPr>
        <w:t>tau</w:t>
      </w:r>
      <w:r w:rsidRPr="00BA6627">
        <w:t xml:space="preserve"> a felnőtt dózisszint </w:t>
      </w:r>
      <w:r w:rsidR="002A4A15">
        <w:t>mértani</w:t>
      </w:r>
      <w:r w:rsidRPr="00BA6627">
        <w:t xml:space="preserve"> átlag AUC</w:t>
      </w:r>
      <w:r w:rsidRPr="00AB35DB">
        <w:rPr>
          <w:vertAlign w:val="subscript"/>
        </w:rPr>
        <w:t>tau</w:t>
      </w:r>
      <w:r w:rsidRPr="00BA6627">
        <w:t xml:space="preserve"> tartományán belül volt (+/- 20%) az adott</w:t>
      </w:r>
      <w:r w:rsidR="00794DDF">
        <w:t>,</w:t>
      </w:r>
      <w:r w:rsidRPr="00BA6627">
        <w:t xml:space="preserve"> újonnan diagnosztizált és rezisztens vagy intoleráns Ph+ CML indikációkban, azonban a C</w:t>
      </w:r>
      <w:r w:rsidRPr="00AB35DB">
        <w:rPr>
          <w:vertAlign w:val="subscript"/>
        </w:rPr>
        <w:t>max</w:t>
      </w:r>
      <w:r w:rsidRPr="00BA6627">
        <w:t xml:space="preserve"> és a clearance magasabb, a C</w:t>
      </w:r>
      <w:r w:rsidRPr="00AB35DB">
        <w:rPr>
          <w:vertAlign w:val="subscript"/>
        </w:rPr>
        <w:t>min</w:t>
      </w:r>
      <w:r w:rsidRPr="00BA6627">
        <w:t xml:space="preserve"> pedig alacsonyabb volt a</w:t>
      </w:r>
      <w:r w:rsidR="00AF30FB" w:rsidRPr="0092182A">
        <w:rPr>
          <w:lang w:val="en-US"/>
        </w:rPr>
        <w:t xml:space="preserve"> gyermekekn</w:t>
      </w:r>
      <w:r w:rsidR="00AF30FB" w:rsidRPr="0092182A">
        <w:rPr>
          <w:rFonts w:hint="eastAsia"/>
          <w:lang w:val="en-US"/>
        </w:rPr>
        <w:t>é</w:t>
      </w:r>
      <w:r w:rsidR="00AF30FB" w:rsidRPr="0092182A">
        <w:rPr>
          <w:lang w:val="en-US"/>
        </w:rPr>
        <w:t xml:space="preserve">l </w:t>
      </w:r>
      <w:r w:rsidR="00AF30FB" w:rsidRPr="0092182A">
        <w:rPr>
          <w:rFonts w:hint="eastAsia"/>
          <w:lang w:val="en-US"/>
        </w:rPr>
        <w:t>é</w:t>
      </w:r>
      <w:r w:rsidR="00AF30FB" w:rsidRPr="0092182A">
        <w:rPr>
          <w:lang w:val="en-US"/>
        </w:rPr>
        <w:t>s serd</w:t>
      </w:r>
      <w:r w:rsidR="00AF30FB" w:rsidRPr="0092182A">
        <w:rPr>
          <w:rFonts w:hint="eastAsia"/>
          <w:lang w:val="en-US"/>
        </w:rPr>
        <w:t>ü</w:t>
      </w:r>
      <w:r w:rsidR="00AF30FB" w:rsidRPr="0092182A">
        <w:rPr>
          <w:lang w:val="en-US"/>
        </w:rPr>
        <w:t>l</w:t>
      </w:r>
      <w:r w:rsidR="00AF30FB" w:rsidRPr="0092182A">
        <w:rPr>
          <w:rFonts w:hint="eastAsia"/>
          <w:lang w:val="en-US"/>
        </w:rPr>
        <w:t>ő</w:t>
      </w:r>
      <w:r w:rsidR="00AF30FB" w:rsidRPr="0092182A">
        <w:rPr>
          <w:lang w:val="en-US"/>
        </w:rPr>
        <w:t>kn</w:t>
      </w:r>
      <w:r w:rsidR="00AF30FB" w:rsidRPr="0092182A">
        <w:rPr>
          <w:rFonts w:hint="eastAsia"/>
          <w:lang w:val="en-US"/>
        </w:rPr>
        <w:t>é</w:t>
      </w:r>
      <w:r w:rsidR="00AF30FB" w:rsidRPr="0092182A">
        <w:rPr>
          <w:lang w:val="en-US"/>
        </w:rPr>
        <w:t>l</w:t>
      </w:r>
      <w:r w:rsidRPr="00BA6627">
        <w:t>, mint a felnőtteknél.</w:t>
      </w:r>
    </w:p>
    <w:p w14:paraId="080F9CA2" w14:textId="77777777" w:rsidR="00BA6627" w:rsidRPr="00012AB3" w:rsidRDefault="00BA6627" w:rsidP="00F76EBD"/>
    <w:p w14:paraId="79F118D1" w14:textId="6D816223" w:rsidR="00F76EBD" w:rsidRPr="00012AB3" w:rsidRDefault="00817D1B" w:rsidP="00817D1B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5.3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A preklinikai biztonságossági vizsgálatok eredményei</w:t>
      </w:r>
    </w:p>
    <w:p w14:paraId="3151FAB2" w14:textId="77777777" w:rsidR="00F76EBD" w:rsidRPr="00012AB3" w:rsidRDefault="00F76EBD" w:rsidP="00F76EBD"/>
    <w:p w14:paraId="310B4061" w14:textId="77777777" w:rsidR="00F76EBD" w:rsidRPr="00012AB3" w:rsidRDefault="00F76EBD" w:rsidP="00F76EBD">
      <w:r w:rsidRPr="00012AB3">
        <w:t>A bozutinibet biztonságossági farmakológiai, ismételt adagolású dózistoxicitási, genotoxicitási, reprodukcióra kifejtett toxicitási és fototoxicitási vizsgálatokban értékelték.</w:t>
      </w:r>
    </w:p>
    <w:p w14:paraId="17B1882E" w14:textId="77777777" w:rsidR="00F76EBD" w:rsidRPr="00012AB3" w:rsidRDefault="00F76EBD" w:rsidP="00F76EBD"/>
    <w:p w14:paraId="10C2165E" w14:textId="77777777" w:rsidR="00F76EBD" w:rsidRPr="00012AB3" w:rsidRDefault="00F76EBD" w:rsidP="00F76EBD">
      <w:r w:rsidRPr="00012AB3">
        <w:rPr>
          <w:u w:val="single"/>
        </w:rPr>
        <w:t>Biztonságossági farmakológia</w:t>
      </w:r>
    </w:p>
    <w:p w14:paraId="3EC4D5BA" w14:textId="77777777" w:rsidR="00B02825" w:rsidRDefault="00B02825" w:rsidP="00F76EBD"/>
    <w:p w14:paraId="00E0DCD5" w14:textId="55FF509F" w:rsidR="00F76EBD" w:rsidRPr="00012AB3" w:rsidRDefault="00F76EBD" w:rsidP="00F76EBD">
      <w:r w:rsidRPr="00012AB3">
        <w:t xml:space="preserve">A bozutinibnek nem volt hatása a légzésfunkciókra. Egy központi idegrendszeri vizsgálatban a bozutinibbel kezelt patkányoknál pupillaszűkűletet és a járóképesség károsodását észleltek. A pupillaméret esetében a </w:t>
      </w:r>
      <w:r w:rsidR="008412D3" w:rsidRPr="00012AB3">
        <w:t xml:space="preserve">megfigyelhető mellékhatást még nem okozó dózisszintet </w:t>
      </w:r>
      <w:r w:rsidRPr="00012AB3">
        <w:t>(</w:t>
      </w:r>
      <w:r w:rsidR="008412D3" w:rsidRPr="00012AB3">
        <w:t>no</w:t>
      </w:r>
      <w:r w:rsidR="008412D3" w:rsidRPr="00012AB3">
        <w:rPr>
          <w:spacing w:val="1"/>
        </w:rPr>
        <w:t xml:space="preserve"> </w:t>
      </w:r>
      <w:r w:rsidR="008412D3" w:rsidRPr="00012AB3">
        <w:t>observed</w:t>
      </w:r>
      <w:r w:rsidR="008412D3" w:rsidRPr="00012AB3">
        <w:rPr>
          <w:spacing w:val="2"/>
        </w:rPr>
        <w:t xml:space="preserve"> </w:t>
      </w:r>
      <w:r w:rsidR="008412D3" w:rsidRPr="00012AB3">
        <w:t>effect</w:t>
      </w:r>
      <w:r w:rsidR="008412D3" w:rsidRPr="00012AB3">
        <w:rPr>
          <w:spacing w:val="1"/>
        </w:rPr>
        <w:t xml:space="preserve"> </w:t>
      </w:r>
      <w:r w:rsidR="008412D3" w:rsidRPr="00012AB3">
        <w:t xml:space="preserve">level, </w:t>
      </w:r>
      <w:r w:rsidRPr="00012AB3">
        <w:t>NOEL) nem állapították meg, de a járóképesség károsodása esetében a NOEL a 400</w:t>
      </w:r>
      <w:r w:rsidR="00B3195B" w:rsidRPr="00012AB3">
        <w:t> mg</w:t>
      </w:r>
      <w:r w:rsidRPr="00012AB3">
        <w:t xml:space="preserve"> klinikai dózisnak megfelelő humán expozíció hozzávetőlegesen 11-szeresénél és az 500</w:t>
      </w:r>
      <w:r w:rsidR="00B3195B" w:rsidRPr="00012AB3">
        <w:t> mg</w:t>
      </w:r>
      <w:r w:rsidRPr="00012AB3">
        <w:t xml:space="preserve"> klinikai dózisnak megfelelő humán expozíció 8-szorosánál jelentkezett (az adott fajoknál mért, nem kötött C</w:t>
      </w:r>
      <w:r w:rsidRPr="00012AB3">
        <w:rPr>
          <w:vertAlign w:val="subscript"/>
        </w:rPr>
        <w:t>max</w:t>
      </w:r>
      <w:r w:rsidRPr="00012AB3">
        <w:t xml:space="preserve"> alapján). A bozutinib </w:t>
      </w:r>
      <w:r w:rsidRPr="00012AB3">
        <w:rPr>
          <w:i/>
        </w:rPr>
        <w:t xml:space="preserve">in vitro </w:t>
      </w:r>
      <w:r w:rsidRPr="00012AB3">
        <w:t xml:space="preserve">aktivitása a hERG vizsgálatban a kamrai repolarizáció (QTc-szakasz) megnyúlásának lehetőségére utalt. Egy kutyákon végzett </w:t>
      </w:r>
      <w:r w:rsidRPr="00012AB3">
        <w:rPr>
          <w:i/>
        </w:rPr>
        <w:t>per os</w:t>
      </w:r>
      <w:r w:rsidRPr="00012AB3">
        <w:t xml:space="preserve"> bozutinib vizsgálatban a bozutinib nem idézett elő változásokat a vérnyomásban, nem okozott kóros pitvari és kamrai arrhythmiákat, ill. nem nyújtotta meg az EKG-ban a PR-, a QRS- vagy a QTc-szakaszt a 400</w:t>
      </w:r>
      <w:r w:rsidR="00B3195B" w:rsidRPr="00012AB3">
        <w:t> mg</w:t>
      </w:r>
      <w:r w:rsidRPr="00012AB3">
        <w:t xml:space="preserve"> klinikai dózisnak megfelelő humán expozíció hozzávetőlegesen 3-szorosáig és az 500</w:t>
      </w:r>
      <w:r w:rsidR="00B3195B" w:rsidRPr="00012AB3">
        <w:t> mg</w:t>
      </w:r>
      <w:r w:rsidRPr="00012AB3">
        <w:t>-os klinikai dózisnak megfelelő humán megfigyelt expozíció 2-szereséig terjedő expozícióknál (az adott fajoknál mért, nem kötött C</w:t>
      </w:r>
      <w:r w:rsidRPr="00012AB3">
        <w:rPr>
          <w:vertAlign w:val="subscript"/>
        </w:rPr>
        <w:t>max</w:t>
      </w:r>
      <w:r w:rsidRPr="00012AB3">
        <w:t xml:space="preserve"> alapján). A szívfrekvencia késleltetett emelkedését figyelték meg. Egy</w:t>
      </w:r>
      <w:r w:rsidR="008412D3" w:rsidRPr="00012AB3">
        <w:t>,</w:t>
      </w:r>
      <w:r w:rsidRPr="00012AB3">
        <w:t xml:space="preserve"> kutyákkal végzett intravénás vizsgálatban a szívfrekvencia átmeneti emelkedését és a vérnyomás csökkenését, valamint a QTc- szakasz minimális megnyúlását (&lt;</w:t>
      </w:r>
      <w:r w:rsidR="00584167" w:rsidRPr="00012AB3">
        <w:t> </w:t>
      </w:r>
      <w:r w:rsidRPr="00012AB3">
        <w:t>10</w:t>
      </w:r>
      <w:r w:rsidR="00584167" w:rsidRPr="00012AB3">
        <w:t> </w:t>
      </w:r>
      <w:r w:rsidRPr="00012AB3">
        <w:t>ms) észlelték a 400</w:t>
      </w:r>
      <w:r w:rsidR="00B3195B" w:rsidRPr="00012AB3">
        <w:t> mg</w:t>
      </w:r>
      <w:r w:rsidRPr="00012AB3">
        <w:t xml:space="preserve"> klinikai dózisnak megfelelő humán expozíció hozzávetőlegesen 6</w:t>
      </w:r>
      <w:r w:rsidR="00584167" w:rsidRPr="00012AB3">
        <w:noBreakHyphen/>
      </w:r>
      <w:r w:rsidRPr="00012AB3">
        <w:t>20-szorosánál és az 500</w:t>
      </w:r>
      <w:r w:rsidR="00B3195B" w:rsidRPr="00012AB3">
        <w:t> mg</w:t>
      </w:r>
      <w:r w:rsidRPr="00012AB3">
        <w:t>-os klinikai dózisnak megfelelő humán expozíció 4</w:t>
      </w:r>
      <w:r w:rsidR="00584167" w:rsidRPr="00012AB3">
        <w:noBreakHyphen/>
      </w:r>
      <w:r w:rsidRPr="00012AB3">
        <w:t>15-szöröséig terjedő expozícióknál (az adott fajoknál mért, nem kötött C</w:t>
      </w:r>
      <w:r w:rsidRPr="00012AB3">
        <w:rPr>
          <w:vertAlign w:val="subscript"/>
        </w:rPr>
        <w:t>max</w:t>
      </w:r>
      <w:r w:rsidRPr="00012AB3">
        <w:t xml:space="preserve"> alapján). A megfigyelt hatások és a gyógyszeres kezelés közötti kapcsolat nem egyértelmű.</w:t>
      </w:r>
    </w:p>
    <w:p w14:paraId="4D849232" w14:textId="77777777" w:rsidR="00F76EBD" w:rsidRPr="00012AB3" w:rsidRDefault="00F76EBD" w:rsidP="00F76EBD"/>
    <w:p w14:paraId="71E9788E" w14:textId="77777777" w:rsidR="00F76EBD" w:rsidRPr="00012AB3" w:rsidRDefault="00F76EBD" w:rsidP="00F76EBD">
      <w:r w:rsidRPr="00012AB3">
        <w:rPr>
          <w:u w:val="single"/>
        </w:rPr>
        <w:t>Ismételt adagolású dózistoxicitás</w:t>
      </w:r>
    </w:p>
    <w:p w14:paraId="56D2B726" w14:textId="77777777" w:rsidR="00B02825" w:rsidRDefault="00B02825" w:rsidP="00F76EBD"/>
    <w:p w14:paraId="24C2D693" w14:textId="4B13EF5E" w:rsidR="00F76EBD" w:rsidRPr="00012AB3" w:rsidRDefault="00F76EBD" w:rsidP="00F76EBD">
      <w:r w:rsidRPr="00012AB3">
        <w:t>Patkányokkal végzett, legfeljebb 6</w:t>
      </w:r>
      <w:r w:rsidR="008412D3" w:rsidRPr="00012AB3">
        <w:t> </w:t>
      </w:r>
      <w:r w:rsidRPr="00012AB3">
        <w:t>hónapos, és kutyákkal végzett legfeljebb 9</w:t>
      </w:r>
      <w:r w:rsidR="008412D3" w:rsidRPr="00012AB3">
        <w:t> </w:t>
      </w:r>
      <w:r w:rsidRPr="00012AB3">
        <w:t>hónapos időtartamú ismételt adagolású dózistoxicitási vizsgálatokban kimutatták, hogy a bozutinib toxicitásának elsődleges célszerve az emésztőrendszer. A toxicitás klinikai jelei közé tartoztak az ürülék változásai, és összefüggésben álltak a táplálékfogyasztás és a testtömeg csökkenésével, amely esetenként halálozáshoz vagy elektív euthanasiához vezetett.</w:t>
      </w:r>
    </w:p>
    <w:p w14:paraId="61AE89F6" w14:textId="77777777" w:rsidR="00F76EBD" w:rsidRPr="00012AB3" w:rsidRDefault="00F76EBD" w:rsidP="00F76EBD"/>
    <w:p w14:paraId="7FEF83EC" w14:textId="09EED68D" w:rsidR="00F76EBD" w:rsidRPr="00012AB3" w:rsidRDefault="00F76EBD" w:rsidP="00F76EBD">
      <w:r w:rsidRPr="00012AB3">
        <w:t>Hisztopatológiailag a tápcsatornában lumen dilatációt, kehelysejt-hyperplasiát, haemorrhagiát, erosiót és oedemát, továbbá a mesenterialis nyirokcsomókban sinus erythrocytosist és haemorrhagiát észleltek. Patkányban a májat is célszervként azonosították. A toxicitást a máj tömegének növekedése jellemezte hepatocellularis hypertrophiával együtt, amely májenzimszint-emelkedések vagy a hepatocellularis citotoxicitás mikroszkópos jelei nélkül fordult elő, és humán vonatkozásban jelentősége ismeretlen. A fajok közötti expozíciós összehasonlítás azt jelzi, hogy a patkányokban a 6</w:t>
      </w:r>
      <w:r w:rsidR="00B20D2C" w:rsidRPr="00012AB3">
        <w:t> </w:t>
      </w:r>
      <w:r w:rsidRPr="00012AB3">
        <w:t>hónapos és kutyákban 9</w:t>
      </w:r>
      <w:r w:rsidR="00B20D2C" w:rsidRPr="00012AB3">
        <w:t> </w:t>
      </w:r>
      <w:r w:rsidRPr="00012AB3">
        <w:t>hónapos toxicitási vizsgálatokban mellékhatást nem okozó expozíciók hasonlóak voltak a 400</w:t>
      </w:r>
      <w:r w:rsidR="00B3195B" w:rsidRPr="00012AB3">
        <w:t> mg</w:t>
      </w:r>
      <w:r w:rsidRPr="00012AB3">
        <w:t xml:space="preserve"> vagy 500</w:t>
      </w:r>
      <w:r w:rsidR="00B3195B" w:rsidRPr="00012AB3">
        <w:t> mg</w:t>
      </w:r>
      <w:r w:rsidRPr="00012AB3">
        <w:t xml:space="preserve"> klinikai dózisnak megfelelő humán expozícióhoz (a plazmafehérjéhez nem kötődő hatóanyag AUC-értéke alapján az adott fajoknál).</w:t>
      </w:r>
    </w:p>
    <w:p w14:paraId="22A4E19B" w14:textId="77777777" w:rsidR="00F76EBD" w:rsidRPr="00012AB3" w:rsidRDefault="00F76EBD" w:rsidP="00F76EBD"/>
    <w:p w14:paraId="2A6FCE4D" w14:textId="77777777" w:rsidR="00F76EBD" w:rsidRPr="00012AB3" w:rsidRDefault="00F76EBD" w:rsidP="00F76EBD">
      <w:r w:rsidRPr="00012AB3">
        <w:rPr>
          <w:u w:val="single"/>
        </w:rPr>
        <w:t>Genotoxicitás</w:t>
      </w:r>
    </w:p>
    <w:p w14:paraId="6B0CD2A7" w14:textId="77777777" w:rsidR="00B02825" w:rsidRDefault="00B02825" w:rsidP="00F76EBD"/>
    <w:p w14:paraId="1E4A3565" w14:textId="7DD18CA0" w:rsidR="00F76EBD" w:rsidRPr="00012AB3" w:rsidRDefault="00F76EBD" w:rsidP="00F76EBD">
      <w:r w:rsidRPr="00012AB3">
        <w:t xml:space="preserve">A bakteriális </w:t>
      </w:r>
      <w:r w:rsidRPr="00012AB3">
        <w:rPr>
          <w:i/>
        </w:rPr>
        <w:t xml:space="preserve">in vitro </w:t>
      </w:r>
      <w:r w:rsidRPr="00012AB3">
        <w:t xml:space="preserve">rendszerekben, valamint az emlős </w:t>
      </w:r>
      <w:r w:rsidRPr="00012AB3">
        <w:rPr>
          <w:i/>
        </w:rPr>
        <w:t xml:space="preserve">in vitro </w:t>
      </w:r>
      <w:r w:rsidRPr="00012AB3">
        <w:t xml:space="preserve">és </w:t>
      </w:r>
      <w:r w:rsidRPr="00012AB3">
        <w:rPr>
          <w:i/>
        </w:rPr>
        <w:t xml:space="preserve">in vivo </w:t>
      </w:r>
      <w:r w:rsidRPr="00012AB3">
        <w:t>rendszerekben metabolikus aktivációval és a nélkül végzett genotoxicitási vizsgálatok nem mutattak semmilyen bizonyítékot a bozutinib mutagén potenciáljára.</w:t>
      </w:r>
    </w:p>
    <w:p w14:paraId="1FEF19DE" w14:textId="77777777" w:rsidR="00F76EBD" w:rsidRPr="00012AB3" w:rsidRDefault="00F76EBD" w:rsidP="00F76EBD"/>
    <w:p w14:paraId="32C019A3" w14:textId="3C2AACF1" w:rsidR="00F76EBD" w:rsidRPr="00012AB3" w:rsidRDefault="00F76EBD" w:rsidP="00F76EBD">
      <w:r w:rsidRPr="00012AB3">
        <w:rPr>
          <w:u w:val="single"/>
        </w:rPr>
        <w:t>Reprodu</w:t>
      </w:r>
      <w:r w:rsidR="00B20D2C" w:rsidRPr="00012AB3">
        <w:rPr>
          <w:u w:val="single"/>
        </w:rPr>
        <w:t>k</w:t>
      </w:r>
      <w:r w:rsidRPr="00012AB3">
        <w:rPr>
          <w:u w:val="single"/>
        </w:rPr>
        <w:t xml:space="preserve">cióra és </w:t>
      </w:r>
      <w:r w:rsidR="00B20D2C" w:rsidRPr="00012AB3">
        <w:rPr>
          <w:u w:val="single"/>
        </w:rPr>
        <w:t>fejlődésre</w:t>
      </w:r>
      <w:r w:rsidRPr="00012AB3">
        <w:rPr>
          <w:u w:val="single"/>
        </w:rPr>
        <w:t xml:space="preserve"> kifejtett toxicitás</w:t>
      </w:r>
    </w:p>
    <w:p w14:paraId="0B7C75C2" w14:textId="77777777" w:rsidR="00B02825" w:rsidRDefault="00B02825" w:rsidP="00B20D2C"/>
    <w:p w14:paraId="2D40954A" w14:textId="7A14CFFF" w:rsidR="00B20D2C" w:rsidRPr="00012AB3" w:rsidRDefault="00F76EBD" w:rsidP="00B20D2C">
      <w:r w:rsidRPr="00012AB3">
        <w:t>Egy</w:t>
      </w:r>
      <w:r w:rsidR="00584167" w:rsidRPr="00012AB3">
        <w:t>,</w:t>
      </w:r>
      <w:r w:rsidRPr="00012AB3">
        <w:t xml:space="preserve"> patkány termékenységi vizsgálatban a hímek termékenysége enyhén csökkent. A nőstényeknél fokozott </w:t>
      </w:r>
      <w:r w:rsidR="00584167" w:rsidRPr="00012AB3">
        <w:t>embryo</w:t>
      </w:r>
      <w:r w:rsidRPr="00012AB3">
        <w:t>-resorptiót, valamint az implantáció és az életképes embriók számának csökkenését figyelték meg. A reproduktív mellékhatásokat nem okozó dózisszint hímeknél (30</w:t>
      </w:r>
      <w:r w:rsidR="00B3195B" w:rsidRPr="00012AB3">
        <w:t> mg</w:t>
      </w:r>
      <w:r w:rsidRPr="00012AB3">
        <w:t>/ttkg/nap) és nőstényeknél (3</w:t>
      </w:r>
      <w:r w:rsidR="00B3195B" w:rsidRPr="00012AB3">
        <w:t> mg</w:t>
      </w:r>
      <w:r w:rsidRPr="00012AB3">
        <w:t>/ttkg/nap) olyan expozíciót eredményezett, amely a 400</w:t>
      </w:r>
      <w:r w:rsidR="00B3195B" w:rsidRPr="00012AB3">
        <w:t> mg</w:t>
      </w:r>
      <w:r w:rsidRPr="00012AB3">
        <w:t xml:space="preserve"> klinikai dózisnak megfelelő humán expozíció 0,6-szerese, ill. 0,3-szerese, valamint az 500</w:t>
      </w:r>
      <w:r w:rsidR="00B3195B" w:rsidRPr="00012AB3">
        <w:t> mg</w:t>
      </w:r>
      <w:r w:rsidRPr="00012AB3">
        <w:t>-os humán klinikai dózisnak megfelelő expozíció 0,5-szerese, ill. 0,2-szerese a megadott sorrendben (a plazmafehérjéhez nem kötődő hatóanyag AUC alapján az adott fajokban).</w:t>
      </w:r>
      <w:r w:rsidR="00B20D2C" w:rsidRPr="00012AB3">
        <w:t xml:space="preserve"> A férfi termékenységre gyakorolt hatás nem zárható ki (lásd 4.6 pont).</w:t>
      </w:r>
    </w:p>
    <w:p w14:paraId="531E8EBD" w14:textId="77777777" w:rsidR="00F76EBD" w:rsidRPr="00012AB3" w:rsidRDefault="00F76EBD" w:rsidP="00F76EBD"/>
    <w:p w14:paraId="5656CF16" w14:textId="37B4DEBD" w:rsidR="00F76EBD" w:rsidRPr="00012AB3" w:rsidRDefault="00F76EBD" w:rsidP="00F76EBD">
      <w:r w:rsidRPr="00012AB3">
        <w:t>Vemhes Sprague–Dawley patkányokon végzett placentáris transzfer vizsgálatokban a bozutinibből származó radioaktivitás magzati expozícióját igazolták a vemhesség alatt. Egy patkányokon végzett pre- és posztnatális fejlődési vizsgálatban csökkent számú utód született ≥</w:t>
      </w:r>
      <w:r w:rsidR="00394041" w:rsidRPr="00012AB3">
        <w:t> </w:t>
      </w:r>
      <w:r w:rsidRPr="00012AB3">
        <w:t>30</w:t>
      </w:r>
      <w:r w:rsidR="00B3195B" w:rsidRPr="00012AB3">
        <w:t> mg</w:t>
      </w:r>
      <w:r w:rsidRPr="00012AB3">
        <w:t>/ttkg/nap dózisnál, ill. megnövekedett a teljes alom elvesztésének incidenciája és csökkent az utódok születés utáni növekedése 70</w:t>
      </w:r>
      <w:r w:rsidR="00B3195B" w:rsidRPr="00012AB3">
        <w:t> mg</w:t>
      </w:r>
      <w:r w:rsidRPr="00012AB3">
        <w:t>/ttkg/nap dózisnál. Az</w:t>
      </w:r>
      <w:r w:rsidR="00394041" w:rsidRPr="00012AB3">
        <w:t xml:space="preserve"> a</w:t>
      </w:r>
      <w:r w:rsidRPr="00012AB3">
        <w:t xml:space="preserve"> dózis, amelynél nem figyeltek meg a fejlődésre gyakorolt mellékhatást (10</w:t>
      </w:r>
      <w:r w:rsidR="00B3195B" w:rsidRPr="00012AB3">
        <w:t> mg</w:t>
      </w:r>
      <w:r w:rsidRPr="00012AB3">
        <w:t>/ttkg/nap), 1,3-szerese és 1,0-szerese volt az emberben 400</w:t>
      </w:r>
      <w:r w:rsidR="00B3195B" w:rsidRPr="00012AB3">
        <w:t> mg</w:t>
      </w:r>
      <w:r w:rsidRPr="00012AB3">
        <w:t xml:space="preserve"> és 500</w:t>
      </w:r>
      <w:r w:rsidR="00B3195B" w:rsidRPr="00012AB3">
        <w:t> mg</w:t>
      </w:r>
      <w:r w:rsidRPr="00012AB3">
        <w:t xml:space="preserve"> klinikai dózisnál fennálló expozíciónak (a plazmafehérjéhez nem kötődő hatóanyag AUC-érték alapján az adott fajokban). Egy nyulakon végzett fejlődési toxicitási vizsgálatban az anyai toxicitást okozó dózisnál magzati rendellenességeket (sternalis lécek összenövése, valamint 2</w:t>
      </w:r>
      <w:r w:rsidR="00394041" w:rsidRPr="00012AB3">
        <w:t> </w:t>
      </w:r>
      <w:r w:rsidRPr="00012AB3">
        <w:t>magzatnál különféle visceralis leletek), és a magzati testtömeg enyhe csökkenését figyelték meg. A nyulaknál vizsgált legnagyobb dózis (10</w:t>
      </w:r>
      <w:r w:rsidR="00B3195B" w:rsidRPr="00012AB3">
        <w:t> mg</w:t>
      </w:r>
      <w:r w:rsidRPr="00012AB3">
        <w:t>/ttkg/nap) mellett kialakuló expozíció, amely nem okozott káros magzati hatásokat, 0,9-szerese és 0,7-szerese volt az emberben 400</w:t>
      </w:r>
      <w:r w:rsidR="00B3195B" w:rsidRPr="00012AB3">
        <w:t> mg</w:t>
      </w:r>
      <w:r w:rsidRPr="00012AB3">
        <w:t xml:space="preserve"> vagy 500</w:t>
      </w:r>
      <w:r w:rsidR="00B3195B" w:rsidRPr="00012AB3">
        <w:t> mg</w:t>
      </w:r>
      <w:r w:rsidRPr="00012AB3">
        <w:t xml:space="preserve"> klinikai dózisnál fennálló expozíciónak (a plazmafehérjéhez nem kötődő hatóanyag AUC-érték alapján az adott fajokban).</w:t>
      </w:r>
    </w:p>
    <w:p w14:paraId="5B536472" w14:textId="77777777" w:rsidR="00F76EBD" w:rsidRPr="00012AB3" w:rsidRDefault="00F76EBD" w:rsidP="00F76EBD"/>
    <w:p w14:paraId="29414102" w14:textId="3DFAFE8D" w:rsidR="00F76EBD" w:rsidRPr="00012AB3" w:rsidRDefault="00F76EBD" w:rsidP="00F76EBD">
      <w:r w:rsidRPr="00012AB3">
        <w:t>A [</w:t>
      </w:r>
      <w:r w:rsidRPr="00012AB3">
        <w:rPr>
          <w:vertAlign w:val="superscript"/>
        </w:rPr>
        <w:t>14</w:t>
      </w:r>
      <w:r w:rsidRPr="00012AB3">
        <w:t xml:space="preserve">C]-jelzett radioaktív bozutinib egyszeri </w:t>
      </w:r>
      <w:r w:rsidRPr="00012AB3">
        <w:rPr>
          <w:i/>
        </w:rPr>
        <w:t>per os</w:t>
      </w:r>
      <w:r w:rsidRPr="00012AB3">
        <w:t xml:space="preserve"> (10</w:t>
      </w:r>
      <w:r w:rsidR="00B3195B" w:rsidRPr="00012AB3">
        <w:t> mg</w:t>
      </w:r>
      <w:r w:rsidRPr="00012AB3">
        <w:t>/ttkg) dózisának szoptató Sprague–Dawley patkányoknak történt beadását követően a radioaktivitás gyorsan, már 0,5 órával a beadást követően kiválasztódott a tejbe. A radi</w:t>
      </w:r>
      <w:r w:rsidR="00E244D3">
        <w:t>o</w:t>
      </w:r>
      <w:r w:rsidRPr="00012AB3">
        <w:t>aktivitás koncentrációja a tejben akár 8-szorosan is meghaladta a plazmakoncentrációt. Ez lehetővé tette azt, hogy a szoptatott utódállatoknál a plazmában mérhető koncentrációkban jelenjen meg a radioaktivitás.</w:t>
      </w:r>
    </w:p>
    <w:p w14:paraId="4767AA2A" w14:textId="77777777" w:rsidR="00F76EBD" w:rsidRPr="00012AB3" w:rsidRDefault="00F76EBD" w:rsidP="00F76EBD"/>
    <w:p w14:paraId="6EF7EF30" w14:textId="77777777" w:rsidR="00F76EBD" w:rsidRPr="00012AB3" w:rsidRDefault="00F76EBD" w:rsidP="00F76EBD">
      <w:r w:rsidRPr="00012AB3">
        <w:rPr>
          <w:u w:val="single"/>
        </w:rPr>
        <w:t>Karcinogenitás</w:t>
      </w:r>
    </w:p>
    <w:p w14:paraId="7D459399" w14:textId="77777777" w:rsidR="00B02825" w:rsidRDefault="00B02825" w:rsidP="00F76EBD"/>
    <w:p w14:paraId="389FEDCA" w14:textId="28C0889C" w:rsidR="00F76EBD" w:rsidRPr="00012AB3" w:rsidRDefault="00F76EBD" w:rsidP="00F76EBD">
      <w:r w:rsidRPr="00012AB3">
        <w:t>A bozutinib a 2</w:t>
      </w:r>
      <w:r w:rsidR="00B3195B" w:rsidRPr="00012AB3">
        <w:t> év</w:t>
      </w:r>
      <w:r w:rsidRPr="00012AB3">
        <w:t>es patkány- és a 6</w:t>
      </w:r>
      <w:r w:rsidR="00697D93" w:rsidRPr="00012AB3">
        <w:t> </w:t>
      </w:r>
      <w:r w:rsidRPr="00012AB3">
        <w:t>hónapos rasH2 egér-karcinogenitási vizsgálatokban nem volt karcinogén.</w:t>
      </w:r>
    </w:p>
    <w:p w14:paraId="6A7220D8" w14:textId="77777777" w:rsidR="00F76EBD" w:rsidRPr="00012AB3" w:rsidRDefault="00F76EBD" w:rsidP="00F76EBD"/>
    <w:p w14:paraId="3762DCBB" w14:textId="77777777" w:rsidR="00F76EBD" w:rsidRPr="00012AB3" w:rsidRDefault="00F76EBD" w:rsidP="00F76EBD">
      <w:r w:rsidRPr="00012AB3">
        <w:rPr>
          <w:u w:val="single"/>
        </w:rPr>
        <w:t>Fototoxicitás</w:t>
      </w:r>
    </w:p>
    <w:p w14:paraId="42F23A4A" w14:textId="77777777" w:rsidR="00B02825" w:rsidRDefault="00B02825" w:rsidP="00F76EBD"/>
    <w:p w14:paraId="66BAB8BD" w14:textId="124D84F4" w:rsidR="00F76EBD" w:rsidRPr="00012AB3" w:rsidRDefault="00F76EBD" w:rsidP="00F76EBD">
      <w:r w:rsidRPr="00012AB3">
        <w:t>A bozutinibről igazolták a fényelnyelő képességet az UV-B és az UV-A tartományban, továbbá pigmentált patkányoknál azt, hogy bejut a bőrbe és a szembe. Azonban pigmentált patkányokban a bozutinib a bőrben és a szemben UV-sugárzás mellett nem mutatott fototoxicitási potenciált olyan expozíciók mellett, amelyek legfeljebb 3-szorosan és 2-szeresen haladták meg a 400</w:t>
      </w:r>
      <w:r w:rsidR="00B3195B" w:rsidRPr="00012AB3">
        <w:t> mg</w:t>
      </w:r>
      <w:r w:rsidRPr="00012AB3">
        <w:t xml:space="preserve"> vagy 500</w:t>
      </w:r>
      <w:r w:rsidR="00B3195B" w:rsidRPr="00012AB3">
        <w:t> mg</w:t>
      </w:r>
      <w:r w:rsidRPr="00012AB3">
        <w:t xml:space="preserve"> klinikai dózisnak megfelelő humán expozíciót (az adott fajoknál mért, nem kötött C</w:t>
      </w:r>
      <w:r w:rsidRPr="00012AB3">
        <w:rPr>
          <w:vertAlign w:val="subscript"/>
        </w:rPr>
        <w:t>max</w:t>
      </w:r>
      <w:r w:rsidRPr="00012AB3">
        <w:t xml:space="preserve"> alapján).</w:t>
      </w:r>
    </w:p>
    <w:p w14:paraId="244E1D74" w14:textId="77777777" w:rsidR="00F76EBD" w:rsidRPr="00012AB3" w:rsidRDefault="00F76EBD" w:rsidP="00F76EBD"/>
    <w:p w14:paraId="63CCA91B" w14:textId="77777777" w:rsidR="00F76EBD" w:rsidRPr="00012AB3" w:rsidRDefault="00F76EBD" w:rsidP="00F76EBD"/>
    <w:p w14:paraId="3D8052F7" w14:textId="1493B29F" w:rsidR="00F76EBD" w:rsidRPr="00012AB3" w:rsidRDefault="00697D93" w:rsidP="00697D93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6.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GYÓGYSZERÉSZETI JELLEMZŐK</w:t>
      </w:r>
    </w:p>
    <w:p w14:paraId="7EFBA59E" w14:textId="77777777" w:rsidR="00F76EBD" w:rsidRPr="00012AB3" w:rsidRDefault="00F76EBD" w:rsidP="00F76EBD"/>
    <w:p w14:paraId="170DA114" w14:textId="1A842015" w:rsidR="00F76EBD" w:rsidRPr="00012AB3" w:rsidRDefault="00697D93" w:rsidP="00697D93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6.1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Segédanyagok felsorolása</w:t>
      </w:r>
    </w:p>
    <w:p w14:paraId="00E9275B" w14:textId="77777777" w:rsidR="00F76EBD" w:rsidRPr="00012AB3" w:rsidRDefault="00F76EBD" w:rsidP="00F76EBD"/>
    <w:p w14:paraId="0B976C2F" w14:textId="77777777" w:rsidR="00F76EBD" w:rsidRPr="00012AB3" w:rsidRDefault="00F76EBD" w:rsidP="00F76EBD">
      <w:r w:rsidRPr="00012AB3">
        <w:rPr>
          <w:u w:val="single"/>
        </w:rPr>
        <w:t>Tablettamag</w:t>
      </w:r>
    </w:p>
    <w:p w14:paraId="4B1DFB4D" w14:textId="77777777" w:rsidR="00F76EBD" w:rsidRPr="00012AB3" w:rsidRDefault="00F76EBD" w:rsidP="00F76EBD">
      <w:r w:rsidRPr="00012AB3">
        <w:t xml:space="preserve">mikrokristályos cellulóz (E460) </w:t>
      </w:r>
    </w:p>
    <w:p w14:paraId="26A296D2" w14:textId="77777777" w:rsidR="00697D93" w:rsidRPr="00012AB3" w:rsidRDefault="00F76EBD" w:rsidP="00F76EBD">
      <w:r w:rsidRPr="00012AB3">
        <w:t>krosz</w:t>
      </w:r>
      <w:r w:rsidR="00697D93" w:rsidRPr="00012AB3">
        <w:t>povidon</w:t>
      </w:r>
    </w:p>
    <w:p w14:paraId="6CFEF3EE" w14:textId="77777777" w:rsidR="00697D93" w:rsidRPr="00012AB3" w:rsidRDefault="00697D93" w:rsidP="00F76EBD">
      <w:r w:rsidRPr="00012AB3">
        <w:t>poloxamer</w:t>
      </w:r>
    </w:p>
    <w:p w14:paraId="583E8F1A" w14:textId="1958D4F4" w:rsidR="00F76EBD" w:rsidRPr="00012AB3" w:rsidRDefault="00697D93" w:rsidP="00F76EBD">
      <w:r w:rsidRPr="00012AB3">
        <w:t>povidon (</w:t>
      </w:r>
      <w:r w:rsidR="00CC24EF">
        <w:t>E</w:t>
      </w:r>
      <w:r w:rsidRPr="00012AB3">
        <w:t>1201)</w:t>
      </w:r>
      <w:r w:rsidR="00F76EBD" w:rsidRPr="00012AB3">
        <w:t xml:space="preserve"> </w:t>
      </w:r>
    </w:p>
    <w:p w14:paraId="17EA78AA" w14:textId="7FEE4A5C" w:rsidR="00F76EBD" w:rsidRPr="00012AB3" w:rsidRDefault="00F76EBD" w:rsidP="00F76EBD">
      <w:r w:rsidRPr="00012AB3">
        <w:t xml:space="preserve">magnézium-sztearát </w:t>
      </w:r>
      <w:r w:rsidR="00697D93" w:rsidRPr="00012AB3">
        <w:t>(</w:t>
      </w:r>
      <w:r w:rsidR="00CC24EF">
        <w:t>E</w:t>
      </w:r>
      <w:r w:rsidR="00697D93" w:rsidRPr="00012AB3">
        <w:t>470b)</w:t>
      </w:r>
    </w:p>
    <w:p w14:paraId="1923E2C2" w14:textId="77777777" w:rsidR="00F76EBD" w:rsidRPr="00012AB3" w:rsidRDefault="00F76EBD" w:rsidP="00F76EBD"/>
    <w:p w14:paraId="10BEED84" w14:textId="77777777" w:rsidR="00F76EBD" w:rsidRPr="00012AB3" w:rsidRDefault="00F76EBD" w:rsidP="00F76EBD">
      <w:pPr>
        <w:rPr>
          <w:u w:val="single"/>
        </w:rPr>
      </w:pPr>
      <w:r w:rsidRPr="00012AB3">
        <w:rPr>
          <w:u w:val="single"/>
        </w:rPr>
        <w:lastRenderedPageBreak/>
        <w:t>Filmbevonat</w:t>
      </w:r>
    </w:p>
    <w:p w14:paraId="4854FC3C" w14:textId="77777777" w:rsidR="00697D93" w:rsidRPr="00012AB3" w:rsidRDefault="00697D93" w:rsidP="00F76EBD"/>
    <w:p w14:paraId="07AAADE9" w14:textId="409DFC0C" w:rsidR="00F76EBD" w:rsidRPr="00012AB3" w:rsidRDefault="00F76EBD" w:rsidP="00F76EBD">
      <w:pPr>
        <w:rPr>
          <w:i/>
          <w:u w:val="single"/>
        </w:rPr>
      </w:pPr>
      <w:r w:rsidRPr="00012AB3">
        <w:rPr>
          <w:i/>
          <w:u w:val="single"/>
        </w:rPr>
        <w:t xml:space="preserve">Bosutinib </w:t>
      </w:r>
      <w:r w:rsidR="00B3195B" w:rsidRPr="00012AB3">
        <w:rPr>
          <w:i/>
          <w:u w:val="single"/>
        </w:rPr>
        <w:t>Sandoz</w:t>
      </w:r>
      <w:r w:rsidRPr="00012AB3">
        <w:rPr>
          <w:i/>
          <w:u w:val="single"/>
        </w:rPr>
        <w:t xml:space="preserve"> 100</w:t>
      </w:r>
      <w:r w:rsidR="00B3195B" w:rsidRPr="00012AB3">
        <w:rPr>
          <w:i/>
          <w:u w:val="single"/>
        </w:rPr>
        <w:t> mg</w:t>
      </w:r>
      <w:r w:rsidRPr="00012AB3">
        <w:rPr>
          <w:i/>
          <w:u w:val="single"/>
        </w:rPr>
        <w:t xml:space="preserve"> filmtabletta</w:t>
      </w:r>
    </w:p>
    <w:p w14:paraId="39DE65AA" w14:textId="03CBBB27" w:rsidR="00F76EBD" w:rsidRPr="00012AB3" w:rsidRDefault="00697D93" w:rsidP="00F76EBD">
      <w:bookmarkStart w:id="1" w:name="_Hlk179373579"/>
      <w:r w:rsidRPr="00012AB3">
        <w:t>hipromellóz</w:t>
      </w:r>
      <w:r w:rsidR="00F76EBD" w:rsidRPr="00012AB3">
        <w:t xml:space="preserve"> (</w:t>
      </w:r>
      <w:r w:rsidR="00CC24EF">
        <w:t>E</w:t>
      </w:r>
      <w:r w:rsidRPr="00012AB3">
        <w:t>464</w:t>
      </w:r>
      <w:r w:rsidR="00F76EBD" w:rsidRPr="00012AB3">
        <w:t>)</w:t>
      </w:r>
    </w:p>
    <w:p w14:paraId="4CED77EB" w14:textId="1A7D5E22" w:rsidR="00697D93" w:rsidRPr="00012AB3" w:rsidRDefault="00697D93" w:rsidP="00697D93">
      <w:r w:rsidRPr="00012AB3">
        <w:t>titán-dioxid (</w:t>
      </w:r>
      <w:r w:rsidR="00CC24EF">
        <w:t>E</w:t>
      </w:r>
      <w:r w:rsidRPr="00012AB3">
        <w:t>171)</w:t>
      </w:r>
    </w:p>
    <w:p w14:paraId="23EEF012" w14:textId="77777777" w:rsidR="00F76EBD" w:rsidRPr="00012AB3" w:rsidRDefault="00F76EBD" w:rsidP="00F76EBD">
      <w:r w:rsidRPr="00012AB3">
        <w:t>makrogol</w:t>
      </w:r>
    </w:p>
    <w:bookmarkEnd w:id="1"/>
    <w:p w14:paraId="33DD0308" w14:textId="4776A022" w:rsidR="00F76EBD" w:rsidRPr="00012AB3" w:rsidRDefault="00F76EBD" w:rsidP="00F76EBD">
      <w:r w:rsidRPr="00012AB3">
        <w:t>sárga vas-oxid (</w:t>
      </w:r>
      <w:r w:rsidR="00CC24EF">
        <w:t>E</w:t>
      </w:r>
      <w:r w:rsidRPr="00012AB3">
        <w:t>172)</w:t>
      </w:r>
    </w:p>
    <w:p w14:paraId="40CA1B81" w14:textId="77777777" w:rsidR="00F76EBD" w:rsidRPr="00012AB3" w:rsidRDefault="00F76EBD" w:rsidP="00F76EBD"/>
    <w:p w14:paraId="679D3D86" w14:textId="3BBBEC17" w:rsidR="00805EE6" w:rsidRPr="00012AB3" w:rsidRDefault="00805EE6" w:rsidP="00805EE6">
      <w:pPr>
        <w:rPr>
          <w:i/>
          <w:u w:val="single"/>
        </w:rPr>
      </w:pPr>
      <w:r w:rsidRPr="00012AB3">
        <w:rPr>
          <w:i/>
          <w:u w:val="single"/>
        </w:rPr>
        <w:t>Bosutinib Sandoz 400 mg filmtabletta</w:t>
      </w:r>
    </w:p>
    <w:p w14:paraId="164E320C" w14:textId="2CEA11BE" w:rsidR="00805EE6" w:rsidRPr="00012AB3" w:rsidRDefault="00805EE6" w:rsidP="00805EE6">
      <w:r w:rsidRPr="00012AB3">
        <w:t>hipromellóz (</w:t>
      </w:r>
      <w:r w:rsidR="00CC24EF">
        <w:t>E</w:t>
      </w:r>
      <w:r w:rsidRPr="00012AB3">
        <w:t>464)</w:t>
      </w:r>
    </w:p>
    <w:p w14:paraId="50E2AD35" w14:textId="2AB77440" w:rsidR="00805EE6" w:rsidRPr="00012AB3" w:rsidRDefault="00805EE6" w:rsidP="00805EE6">
      <w:r w:rsidRPr="00012AB3">
        <w:t>titán-dioxid (</w:t>
      </w:r>
      <w:r w:rsidR="00CC24EF">
        <w:t>E</w:t>
      </w:r>
      <w:r w:rsidRPr="00012AB3">
        <w:t>171)</w:t>
      </w:r>
    </w:p>
    <w:p w14:paraId="231BA299" w14:textId="77777777" w:rsidR="00805EE6" w:rsidRPr="00012AB3" w:rsidRDefault="00805EE6" w:rsidP="00805EE6">
      <w:r w:rsidRPr="00012AB3">
        <w:t>makrogol</w:t>
      </w:r>
    </w:p>
    <w:p w14:paraId="763980F9" w14:textId="5AF38700" w:rsidR="00805EE6" w:rsidRPr="00012AB3" w:rsidRDefault="00805EE6" w:rsidP="00805EE6">
      <w:r w:rsidRPr="00012AB3">
        <w:t>sárga vas-oxid (</w:t>
      </w:r>
      <w:r w:rsidR="00CC24EF">
        <w:t>E</w:t>
      </w:r>
      <w:r w:rsidRPr="00012AB3">
        <w:t>172)</w:t>
      </w:r>
    </w:p>
    <w:p w14:paraId="110DAEFD" w14:textId="4B8EFD57" w:rsidR="00805EE6" w:rsidRPr="00012AB3" w:rsidRDefault="00805EE6" w:rsidP="00805EE6">
      <w:r w:rsidRPr="00012AB3">
        <w:t>vörös vas-oxid (</w:t>
      </w:r>
      <w:r w:rsidR="00CC24EF">
        <w:t>E</w:t>
      </w:r>
      <w:r w:rsidRPr="00012AB3">
        <w:t>172)</w:t>
      </w:r>
    </w:p>
    <w:p w14:paraId="327C7342" w14:textId="77777777" w:rsidR="004614C8" w:rsidRPr="00012AB3" w:rsidRDefault="004614C8" w:rsidP="00F76EBD"/>
    <w:p w14:paraId="248DF649" w14:textId="01356847" w:rsidR="00F76EBD" w:rsidRPr="00AF30FB" w:rsidRDefault="00F76EBD" w:rsidP="00F76EBD">
      <w:pPr>
        <w:rPr>
          <w:i/>
          <w:u w:val="single"/>
        </w:rPr>
      </w:pPr>
      <w:r w:rsidRPr="00AF30FB">
        <w:rPr>
          <w:i/>
          <w:u w:val="single"/>
        </w:rPr>
        <w:t xml:space="preserve">Bosutinib </w:t>
      </w:r>
      <w:r w:rsidR="00B3195B" w:rsidRPr="00AF30FB">
        <w:rPr>
          <w:i/>
          <w:u w:val="single"/>
        </w:rPr>
        <w:t>Sandoz</w:t>
      </w:r>
      <w:r w:rsidRPr="00AF30FB">
        <w:rPr>
          <w:i/>
          <w:u w:val="single"/>
        </w:rPr>
        <w:t xml:space="preserve"> 500</w:t>
      </w:r>
      <w:r w:rsidR="00B3195B" w:rsidRPr="00AF30FB">
        <w:rPr>
          <w:i/>
          <w:u w:val="single"/>
        </w:rPr>
        <w:t> mg</w:t>
      </w:r>
      <w:r w:rsidRPr="00AF30FB">
        <w:rPr>
          <w:i/>
          <w:u w:val="single"/>
        </w:rPr>
        <w:t xml:space="preserve"> filmtabletta</w:t>
      </w:r>
    </w:p>
    <w:p w14:paraId="65235E45" w14:textId="4799D37D" w:rsidR="00805EE6" w:rsidRPr="00012AB3" w:rsidRDefault="00805EE6" w:rsidP="00805EE6">
      <w:r w:rsidRPr="00012AB3">
        <w:t>hipromellóz (</w:t>
      </w:r>
      <w:r w:rsidR="00CC24EF">
        <w:t>E</w:t>
      </w:r>
      <w:r w:rsidRPr="00012AB3">
        <w:t>464)</w:t>
      </w:r>
    </w:p>
    <w:p w14:paraId="18E46E10" w14:textId="735336ED" w:rsidR="00805EE6" w:rsidRPr="00012AB3" w:rsidRDefault="00805EE6" w:rsidP="00805EE6">
      <w:r w:rsidRPr="00012AB3">
        <w:t>titán-dioxid (</w:t>
      </w:r>
      <w:r w:rsidR="00CC24EF">
        <w:t>E</w:t>
      </w:r>
      <w:r w:rsidRPr="00012AB3">
        <w:t>171)</w:t>
      </w:r>
    </w:p>
    <w:p w14:paraId="0E5F0BFF" w14:textId="77777777" w:rsidR="00805EE6" w:rsidRPr="00012AB3" w:rsidRDefault="00805EE6" w:rsidP="00805EE6">
      <w:r w:rsidRPr="00012AB3">
        <w:t>makrogol</w:t>
      </w:r>
    </w:p>
    <w:p w14:paraId="6F5BE13E" w14:textId="5A6F1E1A" w:rsidR="00805EE6" w:rsidRPr="00012AB3" w:rsidRDefault="00805EE6" w:rsidP="00805EE6">
      <w:r w:rsidRPr="00012AB3">
        <w:t>talkum (</w:t>
      </w:r>
      <w:r w:rsidR="00CC24EF">
        <w:t>E</w:t>
      </w:r>
      <w:r w:rsidRPr="00012AB3">
        <w:t>553b)</w:t>
      </w:r>
    </w:p>
    <w:p w14:paraId="32DCFCCA" w14:textId="73E2BCF5" w:rsidR="00805EE6" w:rsidRPr="00012AB3" w:rsidRDefault="00805EE6" w:rsidP="00805EE6">
      <w:r w:rsidRPr="00012AB3">
        <w:t>vörös vas-oxid (</w:t>
      </w:r>
      <w:r w:rsidR="00CC24EF">
        <w:t>E</w:t>
      </w:r>
      <w:r w:rsidRPr="00012AB3">
        <w:t>172)</w:t>
      </w:r>
    </w:p>
    <w:p w14:paraId="47E96003" w14:textId="77777777" w:rsidR="00F76EBD" w:rsidRPr="00012AB3" w:rsidRDefault="00F76EBD" w:rsidP="00F76EBD"/>
    <w:p w14:paraId="5F153877" w14:textId="433E8741" w:rsidR="00F76EBD" w:rsidRPr="00012AB3" w:rsidRDefault="00805EE6" w:rsidP="00805EE6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6.2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Inkompatibilitások</w:t>
      </w:r>
    </w:p>
    <w:p w14:paraId="4C242437" w14:textId="77777777" w:rsidR="00F76EBD" w:rsidRPr="00012AB3" w:rsidRDefault="00F76EBD" w:rsidP="00F76EBD"/>
    <w:p w14:paraId="218E3CE8" w14:textId="77777777" w:rsidR="00F76EBD" w:rsidRPr="00012AB3" w:rsidRDefault="00F76EBD" w:rsidP="00F76EBD">
      <w:r w:rsidRPr="00012AB3">
        <w:t>Nem értelmezhető.</w:t>
      </w:r>
    </w:p>
    <w:p w14:paraId="68C34B79" w14:textId="77777777" w:rsidR="00F76EBD" w:rsidRPr="00012AB3" w:rsidRDefault="00F76EBD" w:rsidP="00F76EBD"/>
    <w:p w14:paraId="27334DD4" w14:textId="44904812" w:rsidR="00F76EBD" w:rsidRPr="00012AB3" w:rsidRDefault="00805EE6" w:rsidP="00805EE6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6.3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Felhasználhatósági időtartam</w:t>
      </w:r>
    </w:p>
    <w:p w14:paraId="763D94EE" w14:textId="77777777" w:rsidR="00F76EBD" w:rsidRPr="00012AB3" w:rsidRDefault="00F76EBD" w:rsidP="00F76EBD"/>
    <w:p w14:paraId="33876346" w14:textId="1F28C962" w:rsidR="00F76EBD" w:rsidRPr="00012AB3" w:rsidRDefault="000B353E" w:rsidP="00F76EBD">
      <w:r>
        <w:t>3</w:t>
      </w:r>
      <w:r w:rsidR="00B3195B" w:rsidRPr="00012AB3">
        <w:t> év</w:t>
      </w:r>
      <w:r w:rsidR="00F76EBD" w:rsidRPr="00012AB3">
        <w:t>.</w:t>
      </w:r>
    </w:p>
    <w:p w14:paraId="6BF85529" w14:textId="77777777" w:rsidR="00F76EBD" w:rsidRPr="00012AB3" w:rsidRDefault="00F76EBD" w:rsidP="00F76EBD"/>
    <w:p w14:paraId="30E7F2D7" w14:textId="2827EA0E" w:rsidR="00F76EBD" w:rsidRPr="00012AB3" w:rsidRDefault="006326AF" w:rsidP="00905F48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6.4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Különleges tárolási előírások</w:t>
      </w:r>
    </w:p>
    <w:p w14:paraId="4D5C0024" w14:textId="77777777" w:rsidR="00F76EBD" w:rsidRPr="00012AB3" w:rsidRDefault="00F76EBD" w:rsidP="00F76EBD"/>
    <w:p w14:paraId="5D7E3D58" w14:textId="77777777" w:rsidR="00F76EBD" w:rsidRPr="00012AB3" w:rsidRDefault="00F76EBD" w:rsidP="00F76EBD">
      <w:r w:rsidRPr="00012AB3">
        <w:t>Ez a gyógyszer nem igényel különleges tárolást.</w:t>
      </w:r>
    </w:p>
    <w:p w14:paraId="4F0431C2" w14:textId="77777777" w:rsidR="00F76EBD" w:rsidRPr="00012AB3" w:rsidRDefault="00F76EBD" w:rsidP="00F76EBD"/>
    <w:p w14:paraId="6EF5C2AE" w14:textId="4FD09AD1" w:rsidR="00F76EBD" w:rsidRPr="00012AB3" w:rsidRDefault="00905F48" w:rsidP="00905F48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6.5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Csomagolás típusa és kiszerelése</w:t>
      </w:r>
    </w:p>
    <w:p w14:paraId="653A79EE" w14:textId="77777777" w:rsidR="00F76EBD" w:rsidRPr="00012AB3" w:rsidRDefault="00F76EBD" w:rsidP="00F76EBD"/>
    <w:p w14:paraId="51C23F23" w14:textId="77777777" w:rsidR="00A77CC9" w:rsidRPr="00012AB3" w:rsidRDefault="00A77CC9" w:rsidP="00A77CC9">
      <w:pPr>
        <w:rPr>
          <w:iCs/>
          <w:u w:val="single"/>
        </w:rPr>
      </w:pPr>
      <w:r w:rsidRPr="00012AB3">
        <w:rPr>
          <w:iCs/>
          <w:u w:val="single"/>
        </w:rPr>
        <w:t>Bosutinib Sandoz 100 mg filmtabletta</w:t>
      </w:r>
    </w:p>
    <w:p w14:paraId="0F648EE2" w14:textId="5A2F3CE8" w:rsidR="00F76EBD" w:rsidRPr="00012AB3" w:rsidRDefault="00A77CC9" w:rsidP="00F76EBD">
      <w:r w:rsidRPr="00AB35DB">
        <w:t>PVC/PCTFE/</w:t>
      </w:r>
      <w:r w:rsidR="00CC24EF">
        <w:t>/</w:t>
      </w:r>
      <w:r w:rsidRPr="00AB35DB">
        <w:t>Al</w:t>
      </w:r>
      <w:r w:rsidR="00F76EBD" w:rsidRPr="00012AB3">
        <w:t xml:space="preserve"> </w:t>
      </w:r>
      <w:r w:rsidRPr="00012AB3">
        <w:t xml:space="preserve">buborékcsomagolás vagy </w:t>
      </w:r>
      <w:r w:rsidR="00F76EBD" w:rsidRPr="00012AB3">
        <w:t>adagonként perforált buborékcsomagolás</w:t>
      </w:r>
      <w:r w:rsidRPr="00012AB3">
        <w:t>: 28</w:t>
      </w:r>
      <w:r w:rsidR="00CC24EF">
        <w:t> db,</w:t>
      </w:r>
      <w:r w:rsidRPr="00012AB3">
        <w:t xml:space="preserve"> 28×1</w:t>
      </w:r>
      <w:r w:rsidR="00CC24EF">
        <w:t> db,</w:t>
      </w:r>
      <w:r w:rsidRPr="00012AB3">
        <w:t xml:space="preserve"> 30</w:t>
      </w:r>
      <w:r w:rsidR="00CC24EF">
        <w:t> db,</w:t>
      </w:r>
      <w:r w:rsidRPr="00012AB3">
        <w:t xml:space="preserve"> 30×1</w:t>
      </w:r>
      <w:r w:rsidR="00CC24EF">
        <w:t> db,</w:t>
      </w:r>
      <w:r w:rsidRPr="00012AB3">
        <w:t xml:space="preserve"> </w:t>
      </w:r>
      <w:r w:rsidR="000F654C" w:rsidRPr="00012AB3">
        <w:t>112</w:t>
      </w:r>
      <w:r w:rsidR="00CC24EF">
        <w:t> db</w:t>
      </w:r>
      <w:r w:rsidR="000F654C" w:rsidRPr="00012AB3">
        <w:t xml:space="preserve"> </w:t>
      </w:r>
      <w:r w:rsidR="00CC24EF" w:rsidRPr="00012AB3">
        <w:t xml:space="preserve">vagy </w:t>
      </w:r>
      <w:r w:rsidR="000F654C" w:rsidRPr="00012AB3">
        <w:t>112×1 </w:t>
      </w:r>
      <w:r w:rsidRPr="00012AB3">
        <w:t>db</w:t>
      </w:r>
      <w:r w:rsidR="000F654C" w:rsidRPr="00012AB3">
        <w:t xml:space="preserve"> filmtabletta.</w:t>
      </w:r>
    </w:p>
    <w:p w14:paraId="1FCA2B67" w14:textId="77777777" w:rsidR="00F76EBD" w:rsidRPr="00012AB3" w:rsidRDefault="00F76EBD" w:rsidP="00F76EBD"/>
    <w:p w14:paraId="29EFC3D8" w14:textId="4ED71F09" w:rsidR="00F76EBD" w:rsidRPr="00012AB3" w:rsidRDefault="00F76EBD" w:rsidP="00F76EBD">
      <w:r w:rsidRPr="00012AB3">
        <w:rPr>
          <w:u w:val="single"/>
        </w:rPr>
        <w:t xml:space="preserve">Bosutinib </w:t>
      </w:r>
      <w:r w:rsidR="00B3195B" w:rsidRPr="00012AB3">
        <w:rPr>
          <w:u w:val="single"/>
        </w:rPr>
        <w:t>Sandoz</w:t>
      </w:r>
      <w:r w:rsidRPr="00012AB3">
        <w:rPr>
          <w:u w:val="single"/>
        </w:rPr>
        <w:t xml:space="preserve"> </w:t>
      </w:r>
      <w:r w:rsidR="000F654C" w:rsidRPr="00012AB3">
        <w:rPr>
          <w:u w:val="single"/>
        </w:rPr>
        <w:t>4</w:t>
      </w:r>
      <w:r w:rsidRPr="00012AB3">
        <w:rPr>
          <w:u w:val="single"/>
        </w:rPr>
        <w:t>00</w:t>
      </w:r>
      <w:r w:rsidR="00B3195B" w:rsidRPr="00012AB3">
        <w:rPr>
          <w:u w:val="single"/>
        </w:rPr>
        <w:t> mg</w:t>
      </w:r>
      <w:r w:rsidRPr="00012AB3">
        <w:rPr>
          <w:u w:val="single"/>
        </w:rPr>
        <w:t xml:space="preserve"> filmtabletta</w:t>
      </w:r>
    </w:p>
    <w:p w14:paraId="2DCE7A3B" w14:textId="53258B1C" w:rsidR="000F654C" w:rsidRPr="00012AB3" w:rsidRDefault="000F654C" w:rsidP="000F654C">
      <w:r w:rsidRPr="00AB35DB">
        <w:t>PVC/PCTFE/</w:t>
      </w:r>
      <w:r w:rsidR="00CC24EF">
        <w:t>/</w:t>
      </w:r>
      <w:r w:rsidRPr="00AB35DB">
        <w:t>Al</w:t>
      </w:r>
      <w:r w:rsidRPr="00012AB3">
        <w:t xml:space="preserve"> buborékcsomagolás vagy adagonként perforált buborékcsomagolás: 28</w:t>
      </w:r>
      <w:r w:rsidR="00CC24EF">
        <w:t> db,</w:t>
      </w:r>
      <w:r w:rsidRPr="00012AB3">
        <w:t xml:space="preserve"> 28×1</w:t>
      </w:r>
      <w:r w:rsidR="00CC24EF">
        <w:t> db,</w:t>
      </w:r>
      <w:r w:rsidRPr="00012AB3">
        <w:t xml:space="preserve"> 30</w:t>
      </w:r>
      <w:r w:rsidR="00CC24EF">
        <w:t> db</w:t>
      </w:r>
      <w:r w:rsidRPr="00012AB3">
        <w:t xml:space="preserve"> </w:t>
      </w:r>
      <w:r w:rsidR="00CC24EF" w:rsidRPr="00012AB3">
        <w:t xml:space="preserve">vagy </w:t>
      </w:r>
      <w:r w:rsidRPr="00012AB3">
        <w:t>30×1 db filmtabletta.</w:t>
      </w:r>
    </w:p>
    <w:p w14:paraId="1B3B9BD6" w14:textId="77777777" w:rsidR="00F76EBD" w:rsidRPr="00012AB3" w:rsidRDefault="00F76EBD" w:rsidP="00F76EBD"/>
    <w:p w14:paraId="58D6126B" w14:textId="0174C7DF" w:rsidR="00F76EBD" w:rsidRPr="00012AB3" w:rsidRDefault="00F76EBD" w:rsidP="00F76EBD">
      <w:r w:rsidRPr="00012AB3">
        <w:rPr>
          <w:u w:val="single"/>
        </w:rPr>
        <w:t xml:space="preserve">Bosutinib </w:t>
      </w:r>
      <w:r w:rsidR="00B3195B" w:rsidRPr="00012AB3">
        <w:rPr>
          <w:u w:val="single"/>
        </w:rPr>
        <w:t>Sandoz</w:t>
      </w:r>
      <w:r w:rsidRPr="00012AB3">
        <w:rPr>
          <w:u w:val="single"/>
        </w:rPr>
        <w:t xml:space="preserve"> 500</w:t>
      </w:r>
      <w:r w:rsidR="00B3195B" w:rsidRPr="00012AB3">
        <w:rPr>
          <w:u w:val="single"/>
        </w:rPr>
        <w:t> mg</w:t>
      </w:r>
      <w:r w:rsidRPr="00012AB3">
        <w:rPr>
          <w:u w:val="single"/>
        </w:rPr>
        <w:t xml:space="preserve"> filmtabletta</w:t>
      </w:r>
    </w:p>
    <w:p w14:paraId="4B9DB130" w14:textId="1485A22F" w:rsidR="000F654C" w:rsidRPr="00012AB3" w:rsidRDefault="000F654C" w:rsidP="000F654C">
      <w:r w:rsidRPr="00AB35DB">
        <w:t>PVC/PCTFE/</w:t>
      </w:r>
      <w:r w:rsidR="00CC24EF">
        <w:t>/</w:t>
      </w:r>
      <w:r w:rsidRPr="00AB35DB">
        <w:t>Al</w:t>
      </w:r>
      <w:r w:rsidRPr="00012AB3">
        <w:t xml:space="preserve"> buborékcsomagolás vagy adagonként perforált buborékcsomagolás: 28</w:t>
      </w:r>
      <w:r w:rsidR="00CC24EF">
        <w:t> db,</w:t>
      </w:r>
      <w:r w:rsidRPr="00012AB3">
        <w:t xml:space="preserve"> 28×1</w:t>
      </w:r>
      <w:r w:rsidR="00CC24EF">
        <w:t> db,</w:t>
      </w:r>
      <w:r w:rsidRPr="00012AB3">
        <w:t xml:space="preserve"> 30</w:t>
      </w:r>
      <w:r w:rsidR="00CC24EF">
        <w:t> db vagy</w:t>
      </w:r>
      <w:r w:rsidRPr="00012AB3">
        <w:t xml:space="preserve"> 30×1 db filmtabletta.</w:t>
      </w:r>
    </w:p>
    <w:p w14:paraId="7A05D777" w14:textId="77777777" w:rsidR="00F76EBD" w:rsidRPr="00012AB3" w:rsidRDefault="00F76EBD" w:rsidP="00F76EBD"/>
    <w:p w14:paraId="4D27DBD4" w14:textId="77777777" w:rsidR="00F76EBD" w:rsidRPr="00012AB3" w:rsidRDefault="00F76EBD" w:rsidP="00F76EBD">
      <w:r w:rsidRPr="00012AB3">
        <w:t>Nem feltétlenül mindegyik kiszerelés kerül kereskedelmi forgalomba.</w:t>
      </w:r>
    </w:p>
    <w:p w14:paraId="0D292790" w14:textId="77777777" w:rsidR="00F76EBD" w:rsidRPr="00012AB3" w:rsidRDefault="00F76EBD" w:rsidP="00F76EBD"/>
    <w:p w14:paraId="7EDF8717" w14:textId="10BBC429" w:rsidR="00F76EBD" w:rsidRPr="00012AB3" w:rsidRDefault="000F654C" w:rsidP="000F654C">
      <w:pPr>
        <w:tabs>
          <w:tab w:val="left" w:pos="567"/>
        </w:tabs>
        <w:ind w:left="567" w:hanging="567"/>
        <w:rPr>
          <w:b/>
          <w:bCs/>
        </w:rPr>
      </w:pPr>
      <w:r w:rsidRPr="00012AB3">
        <w:rPr>
          <w:b/>
          <w:bCs/>
        </w:rPr>
        <w:t>6.6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A megsemmisítésre vonatkozó különleges óvintézkedések és egyéb, a készítmény kezelésével kapcsolatos információk</w:t>
      </w:r>
    </w:p>
    <w:p w14:paraId="604E7E01" w14:textId="77777777" w:rsidR="00F76EBD" w:rsidRPr="00012AB3" w:rsidRDefault="00F76EBD" w:rsidP="00F76EBD"/>
    <w:p w14:paraId="3E44E7EC" w14:textId="65AB97F3" w:rsidR="00F76EBD" w:rsidRPr="00012AB3" w:rsidRDefault="00F76EBD" w:rsidP="00F76EBD">
      <w:r w:rsidRPr="00012AB3">
        <w:t>Bármilyen fel nem használt gyógyszer, ill</w:t>
      </w:r>
      <w:r w:rsidR="00EA4FAB">
        <w:t>etve</w:t>
      </w:r>
      <w:r w:rsidRPr="00012AB3">
        <w:t xml:space="preserve"> hulladékanyag megsemmisítését a gyógyszerekre vonatkozó előírások szerint kell végrehajtani.</w:t>
      </w:r>
    </w:p>
    <w:p w14:paraId="21F5A8F0" w14:textId="77777777" w:rsidR="00F76EBD" w:rsidRPr="00012AB3" w:rsidRDefault="00F76EBD" w:rsidP="00F76EBD"/>
    <w:p w14:paraId="5A298B1E" w14:textId="77777777" w:rsidR="004047B7" w:rsidRPr="0082550D" w:rsidRDefault="004047B7" w:rsidP="004047B7">
      <w:pPr>
        <w:keepNext/>
        <w:suppressAutoHyphens/>
        <w:outlineLvl w:val="3"/>
        <w:rPr>
          <w:lang w:eastAsia="hu-HU"/>
        </w:rPr>
      </w:pPr>
      <w:r w:rsidRPr="0082550D">
        <w:rPr>
          <w:b/>
          <w:bCs/>
          <w:lang w:eastAsia="hu-HU"/>
        </w:rPr>
        <w:lastRenderedPageBreak/>
        <w:t xml:space="preserve">Megjegyzés: </w:t>
      </w:r>
      <w:r w:rsidRPr="0082550D">
        <w:rPr>
          <w:bCs/>
          <w:lang w:eastAsia="hu-HU"/>
        </w:rPr>
        <w:sym w:font="Wingdings" w:char="F058"/>
      </w:r>
      <w:r w:rsidRPr="0082550D">
        <w:rPr>
          <w:bCs/>
          <w:lang w:eastAsia="hu-HU"/>
        </w:rPr>
        <w:sym w:font="Wingdings" w:char="F058"/>
      </w:r>
      <w:r w:rsidRPr="0082550D">
        <w:rPr>
          <w:bCs/>
          <w:lang w:eastAsia="hu-HU"/>
        </w:rPr>
        <w:t xml:space="preserve"> </w:t>
      </w:r>
      <w:r w:rsidRPr="0082550D">
        <w:rPr>
          <w:lang w:eastAsia="hu-HU"/>
        </w:rPr>
        <w:t>(</w:t>
      </w:r>
      <w:r>
        <w:rPr>
          <w:lang w:eastAsia="hu-HU"/>
        </w:rPr>
        <w:t>két</w:t>
      </w:r>
      <w:r w:rsidRPr="0082550D">
        <w:rPr>
          <w:lang w:eastAsia="hu-HU"/>
        </w:rPr>
        <w:t xml:space="preserve"> kereszt)</w:t>
      </w:r>
    </w:p>
    <w:p w14:paraId="06CAF304" w14:textId="77777777" w:rsidR="004047B7" w:rsidRPr="0082550D" w:rsidRDefault="004047B7" w:rsidP="004047B7">
      <w:pPr>
        <w:suppressAutoHyphens/>
        <w:rPr>
          <w:b/>
          <w:lang w:eastAsia="hu-HU"/>
        </w:rPr>
      </w:pPr>
      <w:r w:rsidRPr="0082550D">
        <w:rPr>
          <w:lang w:eastAsia="hu-HU"/>
        </w:rPr>
        <w:t>Osztályozás:</w:t>
      </w:r>
      <w:r w:rsidRPr="0082550D">
        <w:rPr>
          <w:b/>
          <w:lang w:eastAsia="hu-HU"/>
        </w:rPr>
        <w:t xml:space="preserve"> II./2 csoport</w:t>
      </w:r>
    </w:p>
    <w:p w14:paraId="32D99042" w14:textId="77777777" w:rsidR="004047B7" w:rsidRPr="00504511" w:rsidRDefault="004047B7" w:rsidP="004047B7">
      <w:r w:rsidRPr="0082550D">
        <w:rPr>
          <w:lang w:eastAsia="hu-HU"/>
        </w:rPr>
        <w:t>Korlátozott érvényű orvosi rendelvényhez kötött, szakorvosi/kórházi diagnózist követően folyamatos szakorvosi ellenőrzés mellett alkalmazható gyógyszer (Sz).</w:t>
      </w:r>
    </w:p>
    <w:p w14:paraId="685EB908" w14:textId="09BD9041" w:rsidR="00F76EBD" w:rsidRDefault="00F76EBD" w:rsidP="00F76EBD"/>
    <w:p w14:paraId="4853C91B" w14:textId="77777777" w:rsidR="004047B7" w:rsidRPr="00012AB3" w:rsidRDefault="004047B7" w:rsidP="00F76EBD"/>
    <w:p w14:paraId="14ED4A71" w14:textId="13A24C2D" w:rsidR="00F76EBD" w:rsidRPr="00012AB3" w:rsidRDefault="000F654C" w:rsidP="000F654C">
      <w:pPr>
        <w:tabs>
          <w:tab w:val="left" w:pos="426"/>
        </w:tabs>
        <w:rPr>
          <w:b/>
          <w:bCs/>
        </w:rPr>
      </w:pPr>
      <w:r w:rsidRPr="00012AB3">
        <w:rPr>
          <w:b/>
          <w:bCs/>
        </w:rPr>
        <w:t>7</w:t>
      </w:r>
      <w:r w:rsidR="00CC24EF">
        <w:rPr>
          <w:b/>
          <w:bCs/>
        </w:rPr>
        <w:t>.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A FORGALOMBAHOZATALI ENGEDÉLY JOGOSULTJA</w:t>
      </w:r>
    </w:p>
    <w:p w14:paraId="6E4D7F0E" w14:textId="77777777" w:rsidR="00F76EBD" w:rsidRDefault="00F76EBD" w:rsidP="00F76EBD"/>
    <w:p w14:paraId="0DE1EF45" w14:textId="77777777" w:rsidR="00AF30FB" w:rsidRPr="001A3A2C" w:rsidRDefault="00AF30FB" w:rsidP="00AF30FB">
      <w:pPr>
        <w:snapToGrid w:val="0"/>
      </w:pPr>
      <w:r w:rsidRPr="001A3A2C">
        <w:t>Sandoz Hungária Kft.</w:t>
      </w:r>
    </w:p>
    <w:p w14:paraId="2FA4EC61" w14:textId="77777777" w:rsidR="00AF30FB" w:rsidRPr="001A3A2C" w:rsidRDefault="00AF30FB" w:rsidP="00AF30FB">
      <w:pPr>
        <w:snapToGrid w:val="0"/>
      </w:pPr>
      <w:r w:rsidRPr="001A3A2C">
        <w:t>1114 Budapest</w:t>
      </w:r>
    </w:p>
    <w:p w14:paraId="650D158F" w14:textId="77777777" w:rsidR="00AF30FB" w:rsidRDefault="00AF30FB" w:rsidP="00AF30FB">
      <w:pPr>
        <w:snapToGrid w:val="0"/>
      </w:pPr>
      <w:r w:rsidRPr="001A3A2C">
        <w:t>Bartók Béla út 43-47.</w:t>
      </w:r>
    </w:p>
    <w:p w14:paraId="4201045D" w14:textId="77777777" w:rsidR="00AF30FB" w:rsidRPr="001A3A2C" w:rsidRDefault="00AF30FB" w:rsidP="00AF30FB">
      <w:pPr>
        <w:snapToGrid w:val="0"/>
      </w:pPr>
      <w:r>
        <w:t>Magyarország</w:t>
      </w:r>
    </w:p>
    <w:p w14:paraId="308588E8" w14:textId="77777777" w:rsidR="00AF30FB" w:rsidRPr="00012AB3" w:rsidRDefault="00AF30FB" w:rsidP="00F76EBD"/>
    <w:p w14:paraId="21580605" w14:textId="77777777" w:rsidR="00F76EBD" w:rsidRPr="00012AB3" w:rsidRDefault="00F76EBD" w:rsidP="00F76EBD"/>
    <w:p w14:paraId="48EBB586" w14:textId="4D5F94F9" w:rsidR="00F76EBD" w:rsidRPr="00012AB3" w:rsidRDefault="000F654C" w:rsidP="000F654C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8.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A FORGALOMBAHOZATALI ENGEDÉLY SZÁMA(I)</w:t>
      </w:r>
    </w:p>
    <w:p w14:paraId="5F12EEDF" w14:textId="77777777" w:rsidR="00F76EBD" w:rsidRPr="00012AB3" w:rsidRDefault="00F76EBD" w:rsidP="00F76EBD"/>
    <w:p w14:paraId="25E8B15E" w14:textId="77777777" w:rsidR="00A617D7" w:rsidRPr="00A617D7" w:rsidRDefault="00A617D7" w:rsidP="00A617D7">
      <w:pPr>
        <w:rPr>
          <w:iCs/>
          <w:u w:val="single"/>
        </w:rPr>
      </w:pPr>
      <w:r w:rsidRPr="00A617D7">
        <w:rPr>
          <w:iCs/>
          <w:u w:val="single"/>
        </w:rPr>
        <w:t>Bosutinib Sandoz 100 mg filmtabletta</w:t>
      </w:r>
    </w:p>
    <w:p w14:paraId="6EB8AFE4" w14:textId="655544A4" w:rsidR="00A617D7" w:rsidRDefault="00A617D7" w:rsidP="00A617D7">
      <w:pPr>
        <w:tabs>
          <w:tab w:val="left" w:pos="2268"/>
          <w:tab w:val="left" w:pos="3119"/>
        </w:tabs>
        <w:rPr>
          <w:iCs/>
        </w:rPr>
      </w:pPr>
      <w:r w:rsidRPr="00A617D7">
        <w:rPr>
          <w:iCs/>
        </w:rPr>
        <w:t>OGYI-T-24625/01</w:t>
      </w:r>
      <w:r>
        <w:rPr>
          <w:iCs/>
        </w:rPr>
        <w:tab/>
      </w:r>
      <w:r w:rsidRPr="00A617D7">
        <w:rPr>
          <w:iCs/>
        </w:rPr>
        <w:t>28</w:t>
      </w:r>
      <w:r>
        <w:rPr>
          <w:iCs/>
        </w:rPr>
        <w:t>×</w:t>
      </w:r>
      <w:r>
        <w:rPr>
          <w:iCs/>
        </w:rPr>
        <w:tab/>
      </w:r>
      <w:r w:rsidRPr="00A617D7">
        <w:rPr>
          <w:iCs/>
        </w:rPr>
        <w:t>PVC/PCTFE//Al buborékcsomagolásban</w:t>
      </w:r>
    </w:p>
    <w:p w14:paraId="50C1F8F3" w14:textId="56B34EC1" w:rsidR="00A617D7" w:rsidRDefault="00A617D7" w:rsidP="00A617D7">
      <w:pPr>
        <w:tabs>
          <w:tab w:val="left" w:pos="2268"/>
          <w:tab w:val="left" w:pos="3119"/>
        </w:tabs>
        <w:rPr>
          <w:iCs/>
        </w:rPr>
      </w:pPr>
      <w:r w:rsidRPr="00A617D7">
        <w:rPr>
          <w:iCs/>
        </w:rPr>
        <w:t>OGYI-T-24625/02</w:t>
      </w:r>
      <w:r>
        <w:rPr>
          <w:iCs/>
        </w:rPr>
        <w:tab/>
      </w:r>
      <w:r w:rsidRPr="00A617D7">
        <w:rPr>
          <w:iCs/>
        </w:rPr>
        <w:t>30</w:t>
      </w:r>
      <w:r>
        <w:rPr>
          <w:iCs/>
        </w:rPr>
        <w:t>×</w:t>
      </w:r>
      <w:r>
        <w:rPr>
          <w:iCs/>
        </w:rPr>
        <w:tab/>
      </w:r>
      <w:r w:rsidRPr="00A617D7">
        <w:rPr>
          <w:iCs/>
        </w:rPr>
        <w:t>PVC/PCTFE//Al buborékcsomagolásban</w:t>
      </w:r>
    </w:p>
    <w:p w14:paraId="740D730E" w14:textId="413D635B" w:rsidR="00A617D7" w:rsidRDefault="00A617D7" w:rsidP="00A617D7">
      <w:pPr>
        <w:tabs>
          <w:tab w:val="left" w:pos="2268"/>
          <w:tab w:val="left" w:pos="3119"/>
        </w:tabs>
        <w:rPr>
          <w:iCs/>
        </w:rPr>
      </w:pPr>
      <w:r w:rsidRPr="00A617D7">
        <w:rPr>
          <w:iCs/>
        </w:rPr>
        <w:t>OGYI-T-24625/03</w:t>
      </w:r>
      <w:r>
        <w:rPr>
          <w:iCs/>
        </w:rPr>
        <w:tab/>
      </w:r>
      <w:r w:rsidRPr="00A617D7">
        <w:rPr>
          <w:iCs/>
        </w:rPr>
        <w:t>112</w:t>
      </w:r>
      <w:r>
        <w:rPr>
          <w:iCs/>
        </w:rPr>
        <w:t>×</w:t>
      </w:r>
      <w:r>
        <w:rPr>
          <w:iCs/>
        </w:rPr>
        <w:tab/>
      </w:r>
      <w:r w:rsidRPr="00A617D7">
        <w:rPr>
          <w:iCs/>
        </w:rPr>
        <w:t>PVC/PCTFE//Al buborékcsomagolásban</w:t>
      </w:r>
    </w:p>
    <w:p w14:paraId="1EA3A5CA" w14:textId="77777777" w:rsidR="00A617D7" w:rsidRPr="00A617D7" w:rsidRDefault="00A617D7" w:rsidP="00A617D7">
      <w:pPr>
        <w:rPr>
          <w:iCs/>
          <w:u w:val="single"/>
        </w:rPr>
      </w:pPr>
    </w:p>
    <w:p w14:paraId="071C0C08" w14:textId="77777777" w:rsidR="00A617D7" w:rsidRPr="00A617D7" w:rsidRDefault="00A617D7" w:rsidP="00A617D7">
      <w:pPr>
        <w:rPr>
          <w:iCs/>
          <w:u w:val="single"/>
        </w:rPr>
      </w:pPr>
      <w:r w:rsidRPr="00A617D7">
        <w:rPr>
          <w:iCs/>
          <w:u w:val="single"/>
        </w:rPr>
        <w:t>Bosutinib Sandoz 400 mg filmtabletta</w:t>
      </w:r>
    </w:p>
    <w:p w14:paraId="03E9096E" w14:textId="6FF5AAA8" w:rsidR="00A617D7" w:rsidRDefault="00A617D7" w:rsidP="00A617D7">
      <w:pPr>
        <w:tabs>
          <w:tab w:val="left" w:pos="2268"/>
          <w:tab w:val="left" w:pos="3119"/>
        </w:tabs>
        <w:rPr>
          <w:iCs/>
        </w:rPr>
      </w:pPr>
      <w:r w:rsidRPr="00A617D7">
        <w:rPr>
          <w:iCs/>
        </w:rPr>
        <w:t>OGYI-T-24625/04</w:t>
      </w:r>
      <w:r>
        <w:rPr>
          <w:iCs/>
        </w:rPr>
        <w:tab/>
      </w:r>
      <w:r w:rsidRPr="00A617D7">
        <w:rPr>
          <w:iCs/>
        </w:rPr>
        <w:t>28</w:t>
      </w:r>
      <w:r>
        <w:rPr>
          <w:iCs/>
        </w:rPr>
        <w:t>×</w:t>
      </w:r>
      <w:r>
        <w:rPr>
          <w:iCs/>
        </w:rPr>
        <w:tab/>
      </w:r>
      <w:r w:rsidRPr="00A617D7">
        <w:rPr>
          <w:iCs/>
        </w:rPr>
        <w:t>PVC/PCTFE//Al buborékcsomagolásban</w:t>
      </w:r>
    </w:p>
    <w:p w14:paraId="1B99FD88" w14:textId="1BDC77A8" w:rsidR="00A617D7" w:rsidRDefault="00A617D7" w:rsidP="00A617D7">
      <w:pPr>
        <w:tabs>
          <w:tab w:val="left" w:pos="2268"/>
          <w:tab w:val="left" w:pos="3119"/>
        </w:tabs>
        <w:rPr>
          <w:iCs/>
        </w:rPr>
      </w:pPr>
      <w:r w:rsidRPr="00A617D7">
        <w:rPr>
          <w:iCs/>
        </w:rPr>
        <w:t>OGYI-T-24625/05</w:t>
      </w:r>
      <w:r>
        <w:rPr>
          <w:iCs/>
        </w:rPr>
        <w:tab/>
      </w:r>
      <w:r w:rsidRPr="00A617D7">
        <w:rPr>
          <w:iCs/>
        </w:rPr>
        <w:t>30</w:t>
      </w:r>
      <w:r>
        <w:rPr>
          <w:iCs/>
        </w:rPr>
        <w:t>×</w:t>
      </w:r>
      <w:r>
        <w:rPr>
          <w:iCs/>
        </w:rPr>
        <w:tab/>
      </w:r>
      <w:r w:rsidRPr="00A617D7">
        <w:rPr>
          <w:iCs/>
        </w:rPr>
        <w:t>PVC/PCTFE//Al buborékcsomagolásban</w:t>
      </w:r>
    </w:p>
    <w:p w14:paraId="37A03304" w14:textId="77777777" w:rsidR="00A617D7" w:rsidRPr="00A617D7" w:rsidRDefault="00A617D7" w:rsidP="00A617D7">
      <w:pPr>
        <w:rPr>
          <w:iCs/>
          <w:u w:val="single"/>
        </w:rPr>
      </w:pPr>
    </w:p>
    <w:p w14:paraId="17D1E52A" w14:textId="77777777" w:rsidR="00A617D7" w:rsidRPr="00A617D7" w:rsidRDefault="00A617D7" w:rsidP="00A617D7">
      <w:pPr>
        <w:rPr>
          <w:iCs/>
          <w:u w:val="single"/>
        </w:rPr>
      </w:pPr>
      <w:r w:rsidRPr="00A617D7">
        <w:rPr>
          <w:iCs/>
          <w:u w:val="single"/>
        </w:rPr>
        <w:t>Bosutinib Sandoz 500 mg filmtabletta</w:t>
      </w:r>
    </w:p>
    <w:p w14:paraId="7D2680EB" w14:textId="5019765F" w:rsidR="00A617D7" w:rsidRDefault="00A617D7" w:rsidP="00A617D7">
      <w:pPr>
        <w:tabs>
          <w:tab w:val="left" w:pos="2268"/>
          <w:tab w:val="left" w:pos="3119"/>
        </w:tabs>
        <w:rPr>
          <w:iCs/>
        </w:rPr>
      </w:pPr>
      <w:r w:rsidRPr="00A617D7">
        <w:rPr>
          <w:iCs/>
        </w:rPr>
        <w:t>OGYI-T-24625/06</w:t>
      </w:r>
      <w:r>
        <w:rPr>
          <w:iCs/>
        </w:rPr>
        <w:tab/>
      </w:r>
      <w:r w:rsidRPr="00A617D7">
        <w:rPr>
          <w:iCs/>
        </w:rPr>
        <w:t>28</w:t>
      </w:r>
      <w:r>
        <w:rPr>
          <w:iCs/>
        </w:rPr>
        <w:t>×</w:t>
      </w:r>
      <w:r>
        <w:rPr>
          <w:iCs/>
        </w:rPr>
        <w:tab/>
      </w:r>
      <w:r w:rsidRPr="00A617D7">
        <w:rPr>
          <w:iCs/>
        </w:rPr>
        <w:t>PVC/PCTFE//Al buborékcsomagolásban</w:t>
      </w:r>
    </w:p>
    <w:p w14:paraId="32B59FB6" w14:textId="2E88C7D5" w:rsidR="00AF30FB" w:rsidRPr="0092182A" w:rsidRDefault="00A617D7" w:rsidP="00A617D7">
      <w:pPr>
        <w:tabs>
          <w:tab w:val="left" w:pos="2268"/>
          <w:tab w:val="left" w:pos="3119"/>
        </w:tabs>
        <w:rPr>
          <w:lang w:val="en-US"/>
        </w:rPr>
      </w:pPr>
      <w:r w:rsidRPr="00A617D7">
        <w:rPr>
          <w:iCs/>
        </w:rPr>
        <w:t>OGYI-T-24625/07</w:t>
      </w:r>
      <w:r>
        <w:rPr>
          <w:iCs/>
        </w:rPr>
        <w:tab/>
      </w:r>
      <w:r w:rsidRPr="00A617D7">
        <w:rPr>
          <w:iCs/>
        </w:rPr>
        <w:t>30</w:t>
      </w:r>
      <w:r>
        <w:rPr>
          <w:iCs/>
        </w:rPr>
        <w:t>×</w:t>
      </w:r>
      <w:r>
        <w:rPr>
          <w:iCs/>
        </w:rPr>
        <w:tab/>
      </w:r>
      <w:r w:rsidRPr="00A617D7">
        <w:rPr>
          <w:iCs/>
        </w:rPr>
        <w:t>PVC/PCTFE//Al buborékcsomagolásban</w:t>
      </w:r>
    </w:p>
    <w:p w14:paraId="134E873E" w14:textId="12EDC71D" w:rsidR="00AF30FB" w:rsidRDefault="00AF30FB" w:rsidP="00F76EBD"/>
    <w:p w14:paraId="46FC683F" w14:textId="77777777" w:rsidR="00A617D7" w:rsidRPr="00012AB3" w:rsidRDefault="00A617D7" w:rsidP="00F76EBD"/>
    <w:p w14:paraId="0A81B08D" w14:textId="77700A07" w:rsidR="00F76EBD" w:rsidRPr="00012AB3" w:rsidRDefault="00487FE0" w:rsidP="00487FE0">
      <w:pPr>
        <w:ind w:left="567" w:hanging="567"/>
        <w:rPr>
          <w:b/>
          <w:bCs/>
        </w:rPr>
      </w:pPr>
      <w:r w:rsidRPr="00012AB3">
        <w:rPr>
          <w:b/>
          <w:bCs/>
        </w:rPr>
        <w:t>9.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A FORGALOMBA</w:t>
      </w:r>
      <w:r w:rsidRPr="00012AB3">
        <w:rPr>
          <w:b/>
          <w:bCs/>
        </w:rPr>
        <w:t xml:space="preserve"> </w:t>
      </w:r>
      <w:r w:rsidR="00F76EBD" w:rsidRPr="00012AB3">
        <w:rPr>
          <w:b/>
          <w:bCs/>
        </w:rPr>
        <w:t>HOZATALI ENGEDÉLY ELSŐ KIADÁSÁNAK/ MEGÚJÍTÁSÁNAK DÁTUMA</w:t>
      </w:r>
    </w:p>
    <w:p w14:paraId="2C5ED389" w14:textId="77777777" w:rsidR="00F76EBD" w:rsidRPr="00012AB3" w:rsidRDefault="00F76EBD" w:rsidP="00F76EBD"/>
    <w:p w14:paraId="4CE5FF18" w14:textId="15B6AFE0" w:rsidR="00F76EBD" w:rsidRPr="00012AB3" w:rsidRDefault="00487FE0" w:rsidP="000F654C">
      <w:pPr>
        <w:tabs>
          <w:tab w:val="left" w:pos="567"/>
        </w:tabs>
      </w:pPr>
      <w:r w:rsidRPr="00012AB3">
        <w:t xml:space="preserve">A forgalomba hozatali engedély első kiadásának dátuma: </w:t>
      </w:r>
      <w:r w:rsidR="00E244D3">
        <w:t xml:space="preserve">2025. október </w:t>
      </w:r>
      <w:r w:rsidR="00A617D7">
        <w:t>7</w:t>
      </w:r>
      <w:r w:rsidR="00E244D3">
        <w:t>.</w:t>
      </w:r>
    </w:p>
    <w:p w14:paraId="2E780AC5" w14:textId="77777777" w:rsidR="00F76EBD" w:rsidRPr="00012AB3" w:rsidRDefault="00F76EBD" w:rsidP="00F76EBD"/>
    <w:p w14:paraId="4E41F33E" w14:textId="77777777" w:rsidR="00F76EBD" w:rsidRPr="00012AB3" w:rsidRDefault="00F76EBD" w:rsidP="00F76EBD"/>
    <w:p w14:paraId="531D7CE5" w14:textId="70FB96BD" w:rsidR="00F76EBD" w:rsidRPr="00012AB3" w:rsidRDefault="00487FE0" w:rsidP="00487FE0">
      <w:pPr>
        <w:tabs>
          <w:tab w:val="left" w:pos="567"/>
        </w:tabs>
        <w:rPr>
          <w:b/>
          <w:bCs/>
        </w:rPr>
      </w:pPr>
      <w:r w:rsidRPr="00012AB3">
        <w:rPr>
          <w:b/>
          <w:bCs/>
        </w:rPr>
        <w:t>10</w:t>
      </w:r>
      <w:r w:rsidR="00A617D7">
        <w:rPr>
          <w:b/>
          <w:bCs/>
        </w:rPr>
        <w:t>.</w:t>
      </w:r>
      <w:r w:rsidRPr="00012AB3">
        <w:rPr>
          <w:b/>
          <w:bCs/>
        </w:rPr>
        <w:tab/>
      </w:r>
      <w:r w:rsidR="00F76EBD" w:rsidRPr="00012AB3">
        <w:rPr>
          <w:b/>
          <w:bCs/>
        </w:rPr>
        <w:t>A SZÖVEG ELLENŐRZÉSÉNEK DÁTUMA</w:t>
      </w:r>
    </w:p>
    <w:p w14:paraId="2D4D4232" w14:textId="77777777" w:rsidR="00F76EBD" w:rsidRPr="00012AB3" w:rsidRDefault="00F76EBD" w:rsidP="00F76EBD"/>
    <w:p w14:paraId="62010284" w14:textId="54D11AA0" w:rsidR="00E244D3" w:rsidRDefault="00B41D10" w:rsidP="00F76EBD">
      <w:r>
        <w:t>2026. április 10.</w:t>
      </w:r>
    </w:p>
    <w:p w14:paraId="69366737" w14:textId="77777777" w:rsidR="00E244D3" w:rsidRPr="00012AB3" w:rsidRDefault="00E244D3" w:rsidP="00F76EBD"/>
    <w:sectPr w:rsidR="00E244D3" w:rsidRPr="00012AB3" w:rsidSect="00C76192">
      <w:headerReference w:type="default" r:id="rId13"/>
      <w:footerReference w:type="default" r:id="rId14"/>
      <w:headerReference w:type="first" r:id="rId15"/>
      <w:footerReference w:type="first" r:id="rId16"/>
      <w:pgSz w:w="11910" w:h="16840" w:code="9"/>
      <w:pgMar w:top="1134" w:right="1417" w:bottom="1134" w:left="1417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A05B8" w14:textId="77777777" w:rsidR="00157F25" w:rsidRDefault="00157F25" w:rsidP="00926F87">
      <w:r>
        <w:separator/>
      </w:r>
    </w:p>
  </w:endnote>
  <w:endnote w:type="continuationSeparator" w:id="0">
    <w:p w14:paraId="4EC765DA" w14:textId="77777777" w:rsidR="00157F25" w:rsidRDefault="00157F25" w:rsidP="00926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83" w:usb1="080F0000" w:usb2="00000010" w:usb3="00000000" w:csb0="0012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57C4B" w14:textId="7C212548" w:rsidR="000B3078" w:rsidRDefault="000B3078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64E22" w14:textId="10FC18BE" w:rsidR="00B41D10" w:rsidRDefault="00B41D10" w:rsidP="00E244D3">
    <w:pPr>
      <w:pStyle w:val="llb"/>
      <w:rPr>
        <w:sz w:val="18"/>
        <w:szCs w:val="18"/>
      </w:rPr>
    </w:pPr>
    <w:r w:rsidRPr="00B41D10">
      <w:rPr>
        <w:sz w:val="18"/>
        <w:szCs w:val="18"/>
      </w:rPr>
      <w:t>NNGYK/ETGY/3055/2026</w:t>
    </w:r>
  </w:p>
  <w:p w14:paraId="0F20F4DC" w14:textId="261F3C8D" w:rsidR="00B41D10" w:rsidRPr="00731BB1" w:rsidRDefault="00B41D10" w:rsidP="00E244D3">
    <w:pPr>
      <w:pStyle w:val="llb"/>
      <w:rPr>
        <w:sz w:val="18"/>
        <w:szCs w:val="18"/>
      </w:rPr>
    </w:pPr>
    <w:r w:rsidRPr="00B41D10">
      <w:rPr>
        <w:sz w:val="18"/>
        <w:szCs w:val="18"/>
      </w:rPr>
      <w:t>NNGYK/ETGY/305</w:t>
    </w:r>
    <w:r>
      <w:rPr>
        <w:sz w:val="18"/>
        <w:szCs w:val="18"/>
      </w:rPr>
      <w:t>6</w:t>
    </w:r>
    <w:r w:rsidRPr="00B41D10">
      <w:rPr>
        <w:sz w:val="18"/>
        <w:szCs w:val="18"/>
      </w:rPr>
      <w:t>/2026</w:t>
    </w:r>
  </w:p>
  <w:p w14:paraId="2A61C27A" w14:textId="34139E07" w:rsidR="000B3078" w:rsidRPr="00731BB1" w:rsidRDefault="00B41D10" w:rsidP="00E244D3">
    <w:pPr>
      <w:pStyle w:val="llb"/>
      <w:rPr>
        <w:sz w:val="18"/>
        <w:szCs w:val="18"/>
      </w:rPr>
    </w:pPr>
    <w:r w:rsidRPr="00B41D10">
      <w:rPr>
        <w:sz w:val="18"/>
        <w:szCs w:val="18"/>
      </w:rPr>
      <w:t>NNGYK/ETGY/305</w:t>
    </w:r>
    <w:r>
      <w:rPr>
        <w:sz w:val="18"/>
        <w:szCs w:val="18"/>
      </w:rPr>
      <w:t>7</w:t>
    </w:r>
    <w:r w:rsidRPr="00B41D10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3C84B" w14:textId="77777777" w:rsidR="00157F25" w:rsidRDefault="00157F25" w:rsidP="00926F87">
      <w:r>
        <w:separator/>
      </w:r>
    </w:p>
  </w:footnote>
  <w:footnote w:type="continuationSeparator" w:id="0">
    <w:p w14:paraId="0CF23640" w14:textId="77777777" w:rsidR="00157F25" w:rsidRDefault="00157F25" w:rsidP="00926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120507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EA03CA3" w14:textId="18AE1B53" w:rsidR="000B3078" w:rsidRPr="0031299C" w:rsidRDefault="000B3078">
        <w:pPr>
          <w:pStyle w:val="lfej"/>
          <w:jc w:val="center"/>
          <w:rPr>
            <w:sz w:val="18"/>
            <w:szCs w:val="18"/>
          </w:rPr>
        </w:pPr>
        <w:r w:rsidRPr="0031299C">
          <w:rPr>
            <w:sz w:val="18"/>
            <w:szCs w:val="18"/>
          </w:rPr>
          <w:fldChar w:fldCharType="begin"/>
        </w:r>
        <w:r w:rsidRPr="0031299C">
          <w:rPr>
            <w:sz w:val="18"/>
            <w:szCs w:val="18"/>
          </w:rPr>
          <w:instrText>PAGE   \* MERGEFORMAT</w:instrText>
        </w:r>
        <w:r w:rsidRPr="0031299C">
          <w:rPr>
            <w:sz w:val="18"/>
            <w:szCs w:val="18"/>
          </w:rPr>
          <w:fldChar w:fldCharType="separate"/>
        </w:r>
        <w:r w:rsidR="00A617D7" w:rsidRPr="0031299C">
          <w:rPr>
            <w:sz w:val="18"/>
            <w:szCs w:val="18"/>
          </w:rPr>
          <w:t>37</w:t>
        </w:r>
        <w:r w:rsidRPr="0031299C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50C12" w14:textId="700B45EE" w:rsidR="000B3078" w:rsidRDefault="000B3078">
    <w:pPr>
      <w:pStyle w:val="lfej"/>
      <w:jc w:val="center"/>
    </w:pPr>
  </w:p>
  <w:p w14:paraId="45A8ADA9" w14:textId="77777777" w:rsidR="000B3078" w:rsidRDefault="000B307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526B8"/>
    <w:multiLevelType w:val="hybridMultilevel"/>
    <w:tmpl w:val="21C4A9A0"/>
    <w:lvl w:ilvl="0" w:tplc="0D502122">
      <w:start w:val="1"/>
      <w:numFmt w:val="upperLetter"/>
      <w:lvlText w:val="%1."/>
      <w:lvlJc w:val="left"/>
      <w:pPr>
        <w:ind w:left="2245" w:hanging="57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56C07244">
      <w:numFmt w:val="bullet"/>
      <w:lvlText w:val="•"/>
      <w:lvlJc w:val="left"/>
      <w:pPr>
        <w:ind w:left="3074" w:hanging="576"/>
      </w:pPr>
      <w:rPr>
        <w:rFonts w:hint="default"/>
        <w:lang w:val="hu-HU" w:eastAsia="en-US" w:bidi="ar-SA"/>
      </w:rPr>
    </w:lvl>
    <w:lvl w:ilvl="2" w:tplc="34E21116">
      <w:numFmt w:val="bullet"/>
      <w:lvlText w:val="•"/>
      <w:lvlJc w:val="left"/>
      <w:pPr>
        <w:ind w:left="3909" w:hanging="576"/>
      </w:pPr>
      <w:rPr>
        <w:rFonts w:hint="default"/>
        <w:lang w:val="hu-HU" w:eastAsia="en-US" w:bidi="ar-SA"/>
      </w:rPr>
    </w:lvl>
    <w:lvl w:ilvl="3" w:tplc="D984453C">
      <w:numFmt w:val="bullet"/>
      <w:lvlText w:val="•"/>
      <w:lvlJc w:val="left"/>
      <w:pPr>
        <w:ind w:left="4743" w:hanging="576"/>
      </w:pPr>
      <w:rPr>
        <w:rFonts w:hint="default"/>
        <w:lang w:val="hu-HU" w:eastAsia="en-US" w:bidi="ar-SA"/>
      </w:rPr>
    </w:lvl>
    <w:lvl w:ilvl="4" w:tplc="9C54CCF6">
      <w:numFmt w:val="bullet"/>
      <w:lvlText w:val="•"/>
      <w:lvlJc w:val="left"/>
      <w:pPr>
        <w:ind w:left="5578" w:hanging="576"/>
      </w:pPr>
      <w:rPr>
        <w:rFonts w:hint="default"/>
        <w:lang w:val="hu-HU" w:eastAsia="en-US" w:bidi="ar-SA"/>
      </w:rPr>
    </w:lvl>
    <w:lvl w:ilvl="5" w:tplc="83FE4FC0">
      <w:numFmt w:val="bullet"/>
      <w:lvlText w:val="•"/>
      <w:lvlJc w:val="left"/>
      <w:pPr>
        <w:ind w:left="6412" w:hanging="576"/>
      </w:pPr>
      <w:rPr>
        <w:rFonts w:hint="default"/>
        <w:lang w:val="hu-HU" w:eastAsia="en-US" w:bidi="ar-SA"/>
      </w:rPr>
    </w:lvl>
    <w:lvl w:ilvl="6" w:tplc="0E7CF57A">
      <w:numFmt w:val="bullet"/>
      <w:lvlText w:val="•"/>
      <w:lvlJc w:val="left"/>
      <w:pPr>
        <w:ind w:left="7247" w:hanging="576"/>
      </w:pPr>
      <w:rPr>
        <w:rFonts w:hint="default"/>
        <w:lang w:val="hu-HU" w:eastAsia="en-US" w:bidi="ar-SA"/>
      </w:rPr>
    </w:lvl>
    <w:lvl w:ilvl="7" w:tplc="056EB77C">
      <w:numFmt w:val="bullet"/>
      <w:lvlText w:val="•"/>
      <w:lvlJc w:val="left"/>
      <w:pPr>
        <w:ind w:left="8081" w:hanging="576"/>
      </w:pPr>
      <w:rPr>
        <w:rFonts w:hint="default"/>
        <w:lang w:val="hu-HU" w:eastAsia="en-US" w:bidi="ar-SA"/>
      </w:rPr>
    </w:lvl>
    <w:lvl w:ilvl="8" w:tplc="C780FE30">
      <w:numFmt w:val="bullet"/>
      <w:lvlText w:val="•"/>
      <w:lvlJc w:val="left"/>
      <w:pPr>
        <w:ind w:left="8916" w:hanging="576"/>
      </w:pPr>
      <w:rPr>
        <w:rFonts w:hint="default"/>
        <w:lang w:val="hu-HU" w:eastAsia="en-US" w:bidi="ar-SA"/>
      </w:rPr>
    </w:lvl>
  </w:abstractNum>
  <w:abstractNum w:abstractNumId="1" w15:restartNumberingAfterBreak="0">
    <w:nsid w:val="05E26A14"/>
    <w:multiLevelType w:val="hybridMultilevel"/>
    <w:tmpl w:val="780CC4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hu-HU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3081E"/>
    <w:multiLevelType w:val="hybridMultilevel"/>
    <w:tmpl w:val="12C8C2AE"/>
    <w:lvl w:ilvl="0" w:tplc="4A088926">
      <w:start w:val="1"/>
      <w:numFmt w:val="upperRoman"/>
      <w:lvlText w:val="%1."/>
      <w:lvlJc w:val="left"/>
      <w:pPr>
        <w:ind w:left="784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4" w:hanging="360"/>
      </w:pPr>
    </w:lvl>
    <w:lvl w:ilvl="2" w:tplc="040E001B" w:tentative="1">
      <w:start w:val="1"/>
      <w:numFmt w:val="lowerRoman"/>
      <w:lvlText w:val="%3."/>
      <w:lvlJc w:val="right"/>
      <w:pPr>
        <w:ind w:left="1864" w:hanging="180"/>
      </w:pPr>
    </w:lvl>
    <w:lvl w:ilvl="3" w:tplc="040E000F" w:tentative="1">
      <w:start w:val="1"/>
      <w:numFmt w:val="decimal"/>
      <w:lvlText w:val="%4."/>
      <w:lvlJc w:val="left"/>
      <w:pPr>
        <w:ind w:left="2584" w:hanging="360"/>
      </w:pPr>
    </w:lvl>
    <w:lvl w:ilvl="4" w:tplc="040E0019" w:tentative="1">
      <w:start w:val="1"/>
      <w:numFmt w:val="lowerLetter"/>
      <w:lvlText w:val="%5."/>
      <w:lvlJc w:val="left"/>
      <w:pPr>
        <w:ind w:left="3304" w:hanging="360"/>
      </w:pPr>
    </w:lvl>
    <w:lvl w:ilvl="5" w:tplc="040E001B" w:tentative="1">
      <w:start w:val="1"/>
      <w:numFmt w:val="lowerRoman"/>
      <w:lvlText w:val="%6."/>
      <w:lvlJc w:val="right"/>
      <w:pPr>
        <w:ind w:left="4024" w:hanging="180"/>
      </w:pPr>
    </w:lvl>
    <w:lvl w:ilvl="6" w:tplc="040E000F" w:tentative="1">
      <w:start w:val="1"/>
      <w:numFmt w:val="decimal"/>
      <w:lvlText w:val="%7."/>
      <w:lvlJc w:val="left"/>
      <w:pPr>
        <w:ind w:left="4744" w:hanging="360"/>
      </w:pPr>
    </w:lvl>
    <w:lvl w:ilvl="7" w:tplc="040E0019" w:tentative="1">
      <w:start w:val="1"/>
      <w:numFmt w:val="lowerLetter"/>
      <w:lvlText w:val="%8."/>
      <w:lvlJc w:val="left"/>
      <w:pPr>
        <w:ind w:left="5464" w:hanging="360"/>
      </w:pPr>
    </w:lvl>
    <w:lvl w:ilvl="8" w:tplc="040E001B" w:tentative="1">
      <w:start w:val="1"/>
      <w:numFmt w:val="lowerRoman"/>
      <w:lvlText w:val="%9."/>
      <w:lvlJc w:val="right"/>
      <w:pPr>
        <w:ind w:left="6184" w:hanging="180"/>
      </w:pPr>
    </w:lvl>
  </w:abstractNum>
  <w:abstractNum w:abstractNumId="3" w15:restartNumberingAfterBreak="0">
    <w:nsid w:val="124D48C3"/>
    <w:multiLevelType w:val="hybridMultilevel"/>
    <w:tmpl w:val="3BA468DE"/>
    <w:lvl w:ilvl="0" w:tplc="7EDA031A">
      <w:start w:val="9"/>
      <w:numFmt w:val="decimal"/>
      <w:lvlText w:val="%1."/>
      <w:lvlJc w:val="left"/>
      <w:pPr>
        <w:ind w:left="276" w:hanging="2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564405B8">
      <w:start w:val="9"/>
      <w:numFmt w:val="decimal"/>
      <w:lvlText w:val="%2."/>
      <w:lvlJc w:val="left"/>
      <w:pPr>
        <w:ind w:left="108" w:hanging="22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 w:tplc="E17277F0">
      <w:numFmt w:val="bullet"/>
      <w:lvlText w:val="•"/>
      <w:lvlJc w:val="left"/>
      <w:pPr>
        <w:ind w:left="1353" w:hanging="221"/>
      </w:pPr>
      <w:rPr>
        <w:rFonts w:hint="default"/>
        <w:lang w:val="hu-HU" w:eastAsia="en-US" w:bidi="ar-SA"/>
      </w:rPr>
    </w:lvl>
    <w:lvl w:ilvl="3" w:tplc="9710AC18">
      <w:numFmt w:val="bullet"/>
      <w:lvlText w:val="•"/>
      <w:lvlJc w:val="left"/>
      <w:pPr>
        <w:ind w:left="2423" w:hanging="221"/>
      </w:pPr>
      <w:rPr>
        <w:rFonts w:hint="default"/>
        <w:lang w:val="hu-HU" w:eastAsia="en-US" w:bidi="ar-SA"/>
      </w:rPr>
    </w:lvl>
    <w:lvl w:ilvl="4" w:tplc="8E86231E">
      <w:numFmt w:val="bullet"/>
      <w:lvlText w:val="•"/>
      <w:lvlJc w:val="left"/>
      <w:pPr>
        <w:ind w:left="3492" w:hanging="221"/>
      </w:pPr>
      <w:rPr>
        <w:rFonts w:hint="default"/>
        <w:lang w:val="hu-HU" w:eastAsia="en-US" w:bidi="ar-SA"/>
      </w:rPr>
    </w:lvl>
    <w:lvl w:ilvl="5" w:tplc="8A5098A6">
      <w:numFmt w:val="bullet"/>
      <w:lvlText w:val="•"/>
      <w:lvlJc w:val="left"/>
      <w:pPr>
        <w:ind w:left="4561" w:hanging="221"/>
      </w:pPr>
      <w:rPr>
        <w:rFonts w:hint="default"/>
        <w:lang w:val="hu-HU" w:eastAsia="en-US" w:bidi="ar-SA"/>
      </w:rPr>
    </w:lvl>
    <w:lvl w:ilvl="6" w:tplc="86A043EC">
      <w:numFmt w:val="bullet"/>
      <w:lvlText w:val="•"/>
      <w:lvlJc w:val="left"/>
      <w:pPr>
        <w:ind w:left="5631" w:hanging="221"/>
      </w:pPr>
      <w:rPr>
        <w:rFonts w:hint="default"/>
        <w:lang w:val="hu-HU" w:eastAsia="en-US" w:bidi="ar-SA"/>
      </w:rPr>
    </w:lvl>
    <w:lvl w:ilvl="7" w:tplc="02D63500">
      <w:numFmt w:val="bullet"/>
      <w:lvlText w:val="•"/>
      <w:lvlJc w:val="left"/>
      <w:pPr>
        <w:ind w:left="6700" w:hanging="221"/>
      </w:pPr>
      <w:rPr>
        <w:rFonts w:hint="default"/>
        <w:lang w:val="hu-HU" w:eastAsia="en-US" w:bidi="ar-SA"/>
      </w:rPr>
    </w:lvl>
    <w:lvl w:ilvl="8" w:tplc="D37E25D6">
      <w:numFmt w:val="bullet"/>
      <w:lvlText w:val="•"/>
      <w:lvlJc w:val="left"/>
      <w:pPr>
        <w:ind w:left="7770" w:hanging="221"/>
      </w:pPr>
      <w:rPr>
        <w:rFonts w:hint="default"/>
        <w:lang w:val="hu-HU" w:eastAsia="en-US" w:bidi="ar-SA"/>
      </w:rPr>
    </w:lvl>
  </w:abstractNum>
  <w:abstractNum w:abstractNumId="4" w15:restartNumberingAfterBreak="0">
    <w:nsid w:val="134F6BC2"/>
    <w:multiLevelType w:val="hybridMultilevel"/>
    <w:tmpl w:val="8C482EEC"/>
    <w:lvl w:ilvl="0" w:tplc="6A50E52A">
      <w:start w:val="2"/>
      <w:numFmt w:val="decimal"/>
      <w:lvlText w:val="%1."/>
      <w:lvlJc w:val="left"/>
      <w:pPr>
        <w:ind w:left="676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346EB666">
      <w:numFmt w:val="bullet"/>
      <w:lvlText w:val="•"/>
      <w:lvlJc w:val="left"/>
      <w:pPr>
        <w:ind w:left="1670" w:hanging="221"/>
      </w:pPr>
      <w:rPr>
        <w:rFonts w:hint="default"/>
        <w:lang w:val="hu-HU" w:eastAsia="en-US" w:bidi="ar-SA"/>
      </w:rPr>
    </w:lvl>
    <w:lvl w:ilvl="2" w:tplc="1CD6B4BE">
      <w:numFmt w:val="bullet"/>
      <w:lvlText w:val="•"/>
      <w:lvlJc w:val="left"/>
      <w:pPr>
        <w:ind w:left="2661" w:hanging="221"/>
      </w:pPr>
      <w:rPr>
        <w:rFonts w:hint="default"/>
        <w:lang w:val="hu-HU" w:eastAsia="en-US" w:bidi="ar-SA"/>
      </w:rPr>
    </w:lvl>
    <w:lvl w:ilvl="3" w:tplc="534AC68C">
      <w:numFmt w:val="bullet"/>
      <w:lvlText w:val="•"/>
      <w:lvlJc w:val="left"/>
      <w:pPr>
        <w:ind w:left="3651" w:hanging="221"/>
      </w:pPr>
      <w:rPr>
        <w:rFonts w:hint="default"/>
        <w:lang w:val="hu-HU" w:eastAsia="en-US" w:bidi="ar-SA"/>
      </w:rPr>
    </w:lvl>
    <w:lvl w:ilvl="4" w:tplc="9468E846">
      <w:numFmt w:val="bullet"/>
      <w:lvlText w:val="•"/>
      <w:lvlJc w:val="left"/>
      <w:pPr>
        <w:ind w:left="4642" w:hanging="221"/>
      </w:pPr>
      <w:rPr>
        <w:rFonts w:hint="default"/>
        <w:lang w:val="hu-HU" w:eastAsia="en-US" w:bidi="ar-SA"/>
      </w:rPr>
    </w:lvl>
    <w:lvl w:ilvl="5" w:tplc="8A5C5A34">
      <w:numFmt w:val="bullet"/>
      <w:lvlText w:val="•"/>
      <w:lvlJc w:val="left"/>
      <w:pPr>
        <w:ind w:left="5632" w:hanging="221"/>
      </w:pPr>
      <w:rPr>
        <w:rFonts w:hint="default"/>
        <w:lang w:val="hu-HU" w:eastAsia="en-US" w:bidi="ar-SA"/>
      </w:rPr>
    </w:lvl>
    <w:lvl w:ilvl="6" w:tplc="DE701AE4">
      <w:numFmt w:val="bullet"/>
      <w:lvlText w:val="•"/>
      <w:lvlJc w:val="left"/>
      <w:pPr>
        <w:ind w:left="6623" w:hanging="221"/>
      </w:pPr>
      <w:rPr>
        <w:rFonts w:hint="default"/>
        <w:lang w:val="hu-HU" w:eastAsia="en-US" w:bidi="ar-SA"/>
      </w:rPr>
    </w:lvl>
    <w:lvl w:ilvl="7" w:tplc="EB90715A">
      <w:numFmt w:val="bullet"/>
      <w:lvlText w:val="•"/>
      <w:lvlJc w:val="left"/>
      <w:pPr>
        <w:ind w:left="7613" w:hanging="221"/>
      </w:pPr>
      <w:rPr>
        <w:rFonts w:hint="default"/>
        <w:lang w:val="hu-HU" w:eastAsia="en-US" w:bidi="ar-SA"/>
      </w:rPr>
    </w:lvl>
    <w:lvl w:ilvl="8" w:tplc="1A6CFC7C">
      <w:numFmt w:val="bullet"/>
      <w:lvlText w:val="•"/>
      <w:lvlJc w:val="left"/>
      <w:pPr>
        <w:ind w:left="8604" w:hanging="221"/>
      </w:pPr>
      <w:rPr>
        <w:rFonts w:hint="default"/>
        <w:lang w:val="hu-HU" w:eastAsia="en-US" w:bidi="ar-SA"/>
      </w:rPr>
    </w:lvl>
  </w:abstractNum>
  <w:abstractNum w:abstractNumId="5" w15:restartNumberingAfterBreak="0">
    <w:nsid w:val="150F0AFC"/>
    <w:multiLevelType w:val="hybridMultilevel"/>
    <w:tmpl w:val="D2AE0758"/>
    <w:lvl w:ilvl="0" w:tplc="C75809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61552"/>
    <w:multiLevelType w:val="hybridMultilevel"/>
    <w:tmpl w:val="F3BAE510"/>
    <w:lvl w:ilvl="0" w:tplc="040E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6A1CF3"/>
    <w:multiLevelType w:val="hybridMultilevel"/>
    <w:tmpl w:val="77A430CE"/>
    <w:lvl w:ilvl="0" w:tplc="BC4E8E2A">
      <w:start w:val="3"/>
      <w:numFmt w:val="decimal"/>
      <w:lvlText w:val="%1."/>
      <w:lvlJc w:val="left"/>
      <w:pPr>
        <w:ind w:left="67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7ABE7198">
      <w:numFmt w:val="bullet"/>
      <w:lvlText w:val="•"/>
      <w:lvlJc w:val="left"/>
      <w:pPr>
        <w:ind w:left="1670" w:hanging="221"/>
      </w:pPr>
      <w:rPr>
        <w:rFonts w:hint="default"/>
        <w:lang w:val="hu-HU" w:eastAsia="en-US" w:bidi="ar-SA"/>
      </w:rPr>
    </w:lvl>
    <w:lvl w:ilvl="2" w:tplc="6FB01B34">
      <w:numFmt w:val="bullet"/>
      <w:lvlText w:val="•"/>
      <w:lvlJc w:val="left"/>
      <w:pPr>
        <w:ind w:left="2661" w:hanging="221"/>
      </w:pPr>
      <w:rPr>
        <w:rFonts w:hint="default"/>
        <w:lang w:val="hu-HU" w:eastAsia="en-US" w:bidi="ar-SA"/>
      </w:rPr>
    </w:lvl>
    <w:lvl w:ilvl="3" w:tplc="22160DF8">
      <w:numFmt w:val="bullet"/>
      <w:lvlText w:val="•"/>
      <w:lvlJc w:val="left"/>
      <w:pPr>
        <w:ind w:left="3651" w:hanging="221"/>
      </w:pPr>
      <w:rPr>
        <w:rFonts w:hint="default"/>
        <w:lang w:val="hu-HU" w:eastAsia="en-US" w:bidi="ar-SA"/>
      </w:rPr>
    </w:lvl>
    <w:lvl w:ilvl="4" w:tplc="5AF25C52">
      <w:numFmt w:val="bullet"/>
      <w:lvlText w:val="•"/>
      <w:lvlJc w:val="left"/>
      <w:pPr>
        <w:ind w:left="4642" w:hanging="221"/>
      </w:pPr>
      <w:rPr>
        <w:rFonts w:hint="default"/>
        <w:lang w:val="hu-HU" w:eastAsia="en-US" w:bidi="ar-SA"/>
      </w:rPr>
    </w:lvl>
    <w:lvl w:ilvl="5" w:tplc="0C78919A">
      <w:numFmt w:val="bullet"/>
      <w:lvlText w:val="•"/>
      <w:lvlJc w:val="left"/>
      <w:pPr>
        <w:ind w:left="5632" w:hanging="221"/>
      </w:pPr>
      <w:rPr>
        <w:rFonts w:hint="default"/>
        <w:lang w:val="hu-HU" w:eastAsia="en-US" w:bidi="ar-SA"/>
      </w:rPr>
    </w:lvl>
    <w:lvl w:ilvl="6" w:tplc="308AA674">
      <w:numFmt w:val="bullet"/>
      <w:lvlText w:val="•"/>
      <w:lvlJc w:val="left"/>
      <w:pPr>
        <w:ind w:left="6623" w:hanging="221"/>
      </w:pPr>
      <w:rPr>
        <w:rFonts w:hint="default"/>
        <w:lang w:val="hu-HU" w:eastAsia="en-US" w:bidi="ar-SA"/>
      </w:rPr>
    </w:lvl>
    <w:lvl w:ilvl="7" w:tplc="5C48BF52">
      <w:numFmt w:val="bullet"/>
      <w:lvlText w:val="•"/>
      <w:lvlJc w:val="left"/>
      <w:pPr>
        <w:ind w:left="7613" w:hanging="221"/>
      </w:pPr>
      <w:rPr>
        <w:rFonts w:hint="default"/>
        <w:lang w:val="hu-HU" w:eastAsia="en-US" w:bidi="ar-SA"/>
      </w:rPr>
    </w:lvl>
    <w:lvl w:ilvl="8" w:tplc="20BAEA92">
      <w:numFmt w:val="bullet"/>
      <w:lvlText w:val="•"/>
      <w:lvlJc w:val="left"/>
      <w:pPr>
        <w:ind w:left="8604" w:hanging="221"/>
      </w:pPr>
      <w:rPr>
        <w:rFonts w:hint="default"/>
        <w:lang w:val="hu-HU" w:eastAsia="en-US" w:bidi="ar-SA"/>
      </w:rPr>
    </w:lvl>
  </w:abstractNum>
  <w:abstractNum w:abstractNumId="8" w15:restartNumberingAfterBreak="0">
    <w:nsid w:val="1D2A0D54"/>
    <w:multiLevelType w:val="hybridMultilevel"/>
    <w:tmpl w:val="E67CA8CC"/>
    <w:lvl w:ilvl="0" w:tplc="4DAC4D4A">
      <w:numFmt w:val="bullet"/>
      <w:lvlText w:val=""/>
      <w:lvlJc w:val="left"/>
      <w:pPr>
        <w:ind w:left="124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89945E18">
      <w:numFmt w:val="bullet"/>
      <w:lvlText w:val="•"/>
      <w:lvlJc w:val="left"/>
      <w:pPr>
        <w:ind w:left="2174" w:hanging="360"/>
      </w:pPr>
      <w:rPr>
        <w:rFonts w:hint="default"/>
        <w:lang w:val="hu-HU" w:eastAsia="en-US" w:bidi="ar-SA"/>
      </w:rPr>
    </w:lvl>
    <w:lvl w:ilvl="2" w:tplc="3656CEF6">
      <w:numFmt w:val="bullet"/>
      <w:lvlText w:val="•"/>
      <w:lvlJc w:val="left"/>
      <w:pPr>
        <w:ind w:left="3109" w:hanging="360"/>
      </w:pPr>
      <w:rPr>
        <w:rFonts w:hint="default"/>
        <w:lang w:val="hu-HU" w:eastAsia="en-US" w:bidi="ar-SA"/>
      </w:rPr>
    </w:lvl>
    <w:lvl w:ilvl="3" w:tplc="53B48972">
      <w:numFmt w:val="bullet"/>
      <w:lvlText w:val="•"/>
      <w:lvlJc w:val="left"/>
      <w:pPr>
        <w:ind w:left="4043" w:hanging="360"/>
      </w:pPr>
      <w:rPr>
        <w:rFonts w:hint="default"/>
        <w:lang w:val="hu-HU" w:eastAsia="en-US" w:bidi="ar-SA"/>
      </w:rPr>
    </w:lvl>
    <w:lvl w:ilvl="4" w:tplc="4106DC32">
      <w:numFmt w:val="bullet"/>
      <w:lvlText w:val="•"/>
      <w:lvlJc w:val="left"/>
      <w:pPr>
        <w:ind w:left="4978" w:hanging="360"/>
      </w:pPr>
      <w:rPr>
        <w:rFonts w:hint="default"/>
        <w:lang w:val="hu-HU" w:eastAsia="en-US" w:bidi="ar-SA"/>
      </w:rPr>
    </w:lvl>
    <w:lvl w:ilvl="5" w:tplc="F65E3678">
      <w:numFmt w:val="bullet"/>
      <w:lvlText w:val="•"/>
      <w:lvlJc w:val="left"/>
      <w:pPr>
        <w:ind w:left="5912" w:hanging="360"/>
      </w:pPr>
      <w:rPr>
        <w:rFonts w:hint="default"/>
        <w:lang w:val="hu-HU" w:eastAsia="en-US" w:bidi="ar-SA"/>
      </w:rPr>
    </w:lvl>
    <w:lvl w:ilvl="6" w:tplc="1D84CFD2">
      <w:numFmt w:val="bullet"/>
      <w:lvlText w:val="•"/>
      <w:lvlJc w:val="left"/>
      <w:pPr>
        <w:ind w:left="6847" w:hanging="360"/>
      </w:pPr>
      <w:rPr>
        <w:rFonts w:hint="default"/>
        <w:lang w:val="hu-HU" w:eastAsia="en-US" w:bidi="ar-SA"/>
      </w:rPr>
    </w:lvl>
    <w:lvl w:ilvl="7" w:tplc="34BEEE98">
      <w:numFmt w:val="bullet"/>
      <w:lvlText w:val="•"/>
      <w:lvlJc w:val="left"/>
      <w:pPr>
        <w:ind w:left="7781" w:hanging="360"/>
      </w:pPr>
      <w:rPr>
        <w:rFonts w:hint="default"/>
        <w:lang w:val="hu-HU" w:eastAsia="en-US" w:bidi="ar-SA"/>
      </w:rPr>
    </w:lvl>
    <w:lvl w:ilvl="8" w:tplc="DF9281AA">
      <w:numFmt w:val="bullet"/>
      <w:lvlText w:val="•"/>
      <w:lvlJc w:val="left"/>
      <w:pPr>
        <w:ind w:left="8716" w:hanging="360"/>
      </w:pPr>
      <w:rPr>
        <w:rFonts w:hint="default"/>
        <w:lang w:val="hu-HU" w:eastAsia="en-US" w:bidi="ar-SA"/>
      </w:rPr>
    </w:lvl>
  </w:abstractNum>
  <w:abstractNum w:abstractNumId="9" w15:restartNumberingAfterBreak="0">
    <w:nsid w:val="1EAF60EE"/>
    <w:multiLevelType w:val="hybridMultilevel"/>
    <w:tmpl w:val="8B5852D6"/>
    <w:lvl w:ilvl="0" w:tplc="3A0E8F24">
      <w:start w:val="1"/>
      <w:numFmt w:val="upperRoman"/>
      <w:lvlText w:val="%1."/>
      <w:lvlJc w:val="left"/>
      <w:pPr>
        <w:ind w:left="3858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E4F4F932">
      <w:numFmt w:val="bullet"/>
      <w:lvlText w:val="•"/>
      <w:lvlJc w:val="left"/>
      <w:pPr>
        <w:ind w:left="4532" w:hanging="196"/>
      </w:pPr>
      <w:rPr>
        <w:rFonts w:hint="default"/>
        <w:lang w:val="hu-HU" w:eastAsia="en-US" w:bidi="ar-SA"/>
      </w:rPr>
    </w:lvl>
    <w:lvl w:ilvl="2" w:tplc="B7CEC95C">
      <w:numFmt w:val="bullet"/>
      <w:lvlText w:val="•"/>
      <w:lvlJc w:val="left"/>
      <w:pPr>
        <w:ind w:left="5205" w:hanging="196"/>
      </w:pPr>
      <w:rPr>
        <w:rFonts w:hint="default"/>
        <w:lang w:val="hu-HU" w:eastAsia="en-US" w:bidi="ar-SA"/>
      </w:rPr>
    </w:lvl>
    <w:lvl w:ilvl="3" w:tplc="54105A10">
      <w:numFmt w:val="bullet"/>
      <w:lvlText w:val="•"/>
      <w:lvlJc w:val="left"/>
      <w:pPr>
        <w:ind w:left="5877" w:hanging="196"/>
      </w:pPr>
      <w:rPr>
        <w:rFonts w:hint="default"/>
        <w:lang w:val="hu-HU" w:eastAsia="en-US" w:bidi="ar-SA"/>
      </w:rPr>
    </w:lvl>
    <w:lvl w:ilvl="4" w:tplc="79C02DBA">
      <w:numFmt w:val="bullet"/>
      <w:lvlText w:val="•"/>
      <w:lvlJc w:val="left"/>
      <w:pPr>
        <w:ind w:left="6550" w:hanging="196"/>
      </w:pPr>
      <w:rPr>
        <w:rFonts w:hint="default"/>
        <w:lang w:val="hu-HU" w:eastAsia="en-US" w:bidi="ar-SA"/>
      </w:rPr>
    </w:lvl>
    <w:lvl w:ilvl="5" w:tplc="BFE2DD42">
      <w:numFmt w:val="bullet"/>
      <w:lvlText w:val="•"/>
      <w:lvlJc w:val="left"/>
      <w:pPr>
        <w:ind w:left="7222" w:hanging="196"/>
      </w:pPr>
      <w:rPr>
        <w:rFonts w:hint="default"/>
        <w:lang w:val="hu-HU" w:eastAsia="en-US" w:bidi="ar-SA"/>
      </w:rPr>
    </w:lvl>
    <w:lvl w:ilvl="6" w:tplc="E7147DB2">
      <w:numFmt w:val="bullet"/>
      <w:lvlText w:val="•"/>
      <w:lvlJc w:val="left"/>
      <w:pPr>
        <w:ind w:left="7895" w:hanging="196"/>
      </w:pPr>
      <w:rPr>
        <w:rFonts w:hint="default"/>
        <w:lang w:val="hu-HU" w:eastAsia="en-US" w:bidi="ar-SA"/>
      </w:rPr>
    </w:lvl>
    <w:lvl w:ilvl="7" w:tplc="964A26C8">
      <w:numFmt w:val="bullet"/>
      <w:lvlText w:val="•"/>
      <w:lvlJc w:val="left"/>
      <w:pPr>
        <w:ind w:left="8567" w:hanging="196"/>
      </w:pPr>
      <w:rPr>
        <w:rFonts w:hint="default"/>
        <w:lang w:val="hu-HU" w:eastAsia="en-US" w:bidi="ar-SA"/>
      </w:rPr>
    </w:lvl>
    <w:lvl w:ilvl="8" w:tplc="387A1F42">
      <w:numFmt w:val="bullet"/>
      <w:lvlText w:val="•"/>
      <w:lvlJc w:val="left"/>
      <w:pPr>
        <w:ind w:left="9240" w:hanging="196"/>
      </w:pPr>
      <w:rPr>
        <w:rFonts w:hint="default"/>
        <w:lang w:val="hu-HU" w:eastAsia="en-US" w:bidi="ar-SA"/>
      </w:rPr>
    </w:lvl>
  </w:abstractNum>
  <w:abstractNum w:abstractNumId="10" w15:restartNumberingAfterBreak="0">
    <w:nsid w:val="20DA70AE"/>
    <w:multiLevelType w:val="hybridMultilevel"/>
    <w:tmpl w:val="448038DC"/>
    <w:lvl w:ilvl="0" w:tplc="B14EA6DA">
      <w:numFmt w:val="bullet"/>
      <w:lvlText w:val="-"/>
      <w:lvlJc w:val="left"/>
      <w:pPr>
        <w:ind w:left="124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85CA08F6">
      <w:numFmt w:val="bullet"/>
      <w:lvlText w:val="•"/>
      <w:lvlJc w:val="left"/>
      <w:pPr>
        <w:ind w:left="2174" w:hanging="567"/>
      </w:pPr>
      <w:rPr>
        <w:rFonts w:hint="default"/>
        <w:lang w:val="hu-HU" w:eastAsia="en-US" w:bidi="ar-SA"/>
      </w:rPr>
    </w:lvl>
    <w:lvl w:ilvl="2" w:tplc="2C0C2BBE">
      <w:numFmt w:val="bullet"/>
      <w:lvlText w:val="•"/>
      <w:lvlJc w:val="left"/>
      <w:pPr>
        <w:ind w:left="3109" w:hanging="567"/>
      </w:pPr>
      <w:rPr>
        <w:rFonts w:hint="default"/>
        <w:lang w:val="hu-HU" w:eastAsia="en-US" w:bidi="ar-SA"/>
      </w:rPr>
    </w:lvl>
    <w:lvl w:ilvl="3" w:tplc="99549F28">
      <w:numFmt w:val="bullet"/>
      <w:lvlText w:val="•"/>
      <w:lvlJc w:val="left"/>
      <w:pPr>
        <w:ind w:left="4043" w:hanging="567"/>
      </w:pPr>
      <w:rPr>
        <w:rFonts w:hint="default"/>
        <w:lang w:val="hu-HU" w:eastAsia="en-US" w:bidi="ar-SA"/>
      </w:rPr>
    </w:lvl>
    <w:lvl w:ilvl="4" w:tplc="51963E22">
      <w:numFmt w:val="bullet"/>
      <w:lvlText w:val="•"/>
      <w:lvlJc w:val="left"/>
      <w:pPr>
        <w:ind w:left="4978" w:hanging="567"/>
      </w:pPr>
      <w:rPr>
        <w:rFonts w:hint="default"/>
        <w:lang w:val="hu-HU" w:eastAsia="en-US" w:bidi="ar-SA"/>
      </w:rPr>
    </w:lvl>
    <w:lvl w:ilvl="5" w:tplc="192C0D02">
      <w:numFmt w:val="bullet"/>
      <w:lvlText w:val="•"/>
      <w:lvlJc w:val="left"/>
      <w:pPr>
        <w:ind w:left="5912" w:hanging="567"/>
      </w:pPr>
      <w:rPr>
        <w:rFonts w:hint="default"/>
        <w:lang w:val="hu-HU" w:eastAsia="en-US" w:bidi="ar-SA"/>
      </w:rPr>
    </w:lvl>
    <w:lvl w:ilvl="6" w:tplc="70C230AE">
      <w:numFmt w:val="bullet"/>
      <w:lvlText w:val="•"/>
      <w:lvlJc w:val="left"/>
      <w:pPr>
        <w:ind w:left="6847" w:hanging="567"/>
      </w:pPr>
      <w:rPr>
        <w:rFonts w:hint="default"/>
        <w:lang w:val="hu-HU" w:eastAsia="en-US" w:bidi="ar-SA"/>
      </w:rPr>
    </w:lvl>
    <w:lvl w:ilvl="7" w:tplc="D4BCCFC4">
      <w:numFmt w:val="bullet"/>
      <w:lvlText w:val="•"/>
      <w:lvlJc w:val="left"/>
      <w:pPr>
        <w:ind w:left="7781" w:hanging="567"/>
      </w:pPr>
      <w:rPr>
        <w:rFonts w:hint="default"/>
        <w:lang w:val="hu-HU" w:eastAsia="en-US" w:bidi="ar-SA"/>
      </w:rPr>
    </w:lvl>
    <w:lvl w:ilvl="8" w:tplc="31B65BD8">
      <w:numFmt w:val="bullet"/>
      <w:lvlText w:val="•"/>
      <w:lvlJc w:val="left"/>
      <w:pPr>
        <w:ind w:left="8716" w:hanging="567"/>
      </w:pPr>
      <w:rPr>
        <w:rFonts w:hint="default"/>
        <w:lang w:val="hu-HU" w:eastAsia="en-US" w:bidi="ar-SA"/>
      </w:rPr>
    </w:lvl>
  </w:abstractNum>
  <w:abstractNum w:abstractNumId="11" w15:restartNumberingAfterBreak="0">
    <w:nsid w:val="27D26A27"/>
    <w:multiLevelType w:val="hybridMultilevel"/>
    <w:tmpl w:val="499C4888"/>
    <w:lvl w:ilvl="0" w:tplc="E83E1C94">
      <w:start w:val="1"/>
      <w:numFmt w:val="decimal"/>
      <w:lvlText w:val="%1."/>
      <w:lvlJc w:val="left"/>
      <w:pPr>
        <w:ind w:left="1249" w:hanging="57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9A320314">
      <w:numFmt w:val="bullet"/>
      <w:lvlText w:val="•"/>
      <w:lvlJc w:val="left"/>
      <w:pPr>
        <w:ind w:left="2174" w:hanging="574"/>
      </w:pPr>
      <w:rPr>
        <w:rFonts w:hint="default"/>
        <w:lang w:val="hu-HU" w:eastAsia="en-US" w:bidi="ar-SA"/>
      </w:rPr>
    </w:lvl>
    <w:lvl w:ilvl="2" w:tplc="6040D11C">
      <w:numFmt w:val="bullet"/>
      <w:lvlText w:val="•"/>
      <w:lvlJc w:val="left"/>
      <w:pPr>
        <w:ind w:left="3109" w:hanging="574"/>
      </w:pPr>
      <w:rPr>
        <w:rFonts w:hint="default"/>
        <w:lang w:val="hu-HU" w:eastAsia="en-US" w:bidi="ar-SA"/>
      </w:rPr>
    </w:lvl>
    <w:lvl w:ilvl="3" w:tplc="C0B20190">
      <w:numFmt w:val="bullet"/>
      <w:lvlText w:val="•"/>
      <w:lvlJc w:val="left"/>
      <w:pPr>
        <w:ind w:left="4043" w:hanging="574"/>
      </w:pPr>
      <w:rPr>
        <w:rFonts w:hint="default"/>
        <w:lang w:val="hu-HU" w:eastAsia="en-US" w:bidi="ar-SA"/>
      </w:rPr>
    </w:lvl>
    <w:lvl w:ilvl="4" w:tplc="42D439B2">
      <w:numFmt w:val="bullet"/>
      <w:lvlText w:val="•"/>
      <w:lvlJc w:val="left"/>
      <w:pPr>
        <w:ind w:left="4978" w:hanging="574"/>
      </w:pPr>
      <w:rPr>
        <w:rFonts w:hint="default"/>
        <w:lang w:val="hu-HU" w:eastAsia="en-US" w:bidi="ar-SA"/>
      </w:rPr>
    </w:lvl>
    <w:lvl w:ilvl="5" w:tplc="D5549606">
      <w:numFmt w:val="bullet"/>
      <w:lvlText w:val="•"/>
      <w:lvlJc w:val="left"/>
      <w:pPr>
        <w:ind w:left="5912" w:hanging="574"/>
      </w:pPr>
      <w:rPr>
        <w:rFonts w:hint="default"/>
        <w:lang w:val="hu-HU" w:eastAsia="en-US" w:bidi="ar-SA"/>
      </w:rPr>
    </w:lvl>
    <w:lvl w:ilvl="6" w:tplc="D28E0794">
      <w:numFmt w:val="bullet"/>
      <w:lvlText w:val="•"/>
      <w:lvlJc w:val="left"/>
      <w:pPr>
        <w:ind w:left="6847" w:hanging="574"/>
      </w:pPr>
      <w:rPr>
        <w:rFonts w:hint="default"/>
        <w:lang w:val="hu-HU" w:eastAsia="en-US" w:bidi="ar-SA"/>
      </w:rPr>
    </w:lvl>
    <w:lvl w:ilvl="7" w:tplc="383A8DA4">
      <w:numFmt w:val="bullet"/>
      <w:lvlText w:val="•"/>
      <w:lvlJc w:val="left"/>
      <w:pPr>
        <w:ind w:left="7781" w:hanging="574"/>
      </w:pPr>
      <w:rPr>
        <w:rFonts w:hint="default"/>
        <w:lang w:val="hu-HU" w:eastAsia="en-US" w:bidi="ar-SA"/>
      </w:rPr>
    </w:lvl>
    <w:lvl w:ilvl="8" w:tplc="32C05686">
      <w:numFmt w:val="bullet"/>
      <w:lvlText w:val="•"/>
      <w:lvlJc w:val="left"/>
      <w:pPr>
        <w:ind w:left="8716" w:hanging="574"/>
      </w:pPr>
      <w:rPr>
        <w:rFonts w:hint="default"/>
        <w:lang w:val="hu-HU" w:eastAsia="en-US" w:bidi="ar-SA"/>
      </w:rPr>
    </w:lvl>
  </w:abstractNum>
  <w:abstractNum w:abstractNumId="12" w15:restartNumberingAfterBreak="0">
    <w:nsid w:val="2842342B"/>
    <w:multiLevelType w:val="hybridMultilevel"/>
    <w:tmpl w:val="289EA788"/>
    <w:lvl w:ilvl="0" w:tplc="B61E4CE8">
      <w:start w:val="1"/>
      <w:numFmt w:val="decimal"/>
      <w:lvlText w:val="%1."/>
      <w:lvlJc w:val="left"/>
      <w:pPr>
        <w:ind w:left="221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D6F4FFD0">
      <w:numFmt w:val="bullet"/>
      <w:lvlText w:val="•"/>
      <w:lvlJc w:val="left"/>
      <w:pPr>
        <w:ind w:left="1193" w:hanging="221"/>
      </w:pPr>
      <w:rPr>
        <w:rFonts w:hint="default"/>
        <w:lang w:val="hu-HU" w:eastAsia="en-US" w:bidi="ar-SA"/>
      </w:rPr>
    </w:lvl>
    <w:lvl w:ilvl="2" w:tplc="77324068">
      <w:numFmt w:val="bullet"/>
      <w:lvlText w:val="•"/>
      <w:lvlJc w:val="left"/>
      <w:pPr>
        <w:ind w:left="2162" w:hanging="221"/>
      </w:pPr>
      <w:rPr>
        <w:rFonts w:hint="default"/>
        <w:lang w:val="hu-HU" w:eastAsia="en-US" w:bidi="ar-SA"/>
      </w:rPr>
    </w:lvl>
    <w:lvl w:ilvl="3" w:tplc="67AA8340">
      <w:numFmt w:val="bullet"/>
      <w:lvlText w:val="•"/>
      <w:lvlJc w:val="left"/>
      <w:pPr>
        <w:ind w:left="3130" w:hanging="221"/>
      </w:pPr>
      <w:rPr>
        <w:rFonts w:hint="default"/>
        <w:lang w:val="hu-HU" w:eastAsia="en-US" w:bidi="ar-SA"/>
      </w:rPr>
    </w:lvl>
    <w:lvl w:ilvl="4" w:tplc="A920B886">
      <w:numFmt w:val="bullet"/>
      <w:lvlText w:val="•"/>
      <w:lvlJc w:val="left"/>
      <w:pPr>
        <w:ind w:left="4099" w:hanging="221"/>
      </w:pPr>
      <w:rPr>
        <w:rFonts w:hint="default"/>
        <w:lang w:val="hu-HU" w:eastAsia="en-US" w:bidi="ar-SA"/>
      </w:rPr>
    </w:lvl>
    <w:lvl w:ilvl="5" w:tplc="7FAEADAC">
      <w:numFmt w:val="bullet"/>
      <w:lvlText w:val="•"/>
      <w:lvlJc w:val="left"/>
      <w:pPr>
        <w:ind w:left="5067" w:hanging="221"/>
      </w:pPr>
      <w:rPr>
        <w:rFonts w:hint="default"/>
        <w:lang w:val="hu-HU" w:eastAsia="en-US" w:bidi="ar-SA"/>
      </w:rPr>
    </w:lvl>
    <w:lvl w:ilvl="6" w:tplc="4560DD78">
      <w:numFmt w:val="bullet"/>
      <w:lvlText w:val="•"/>
      <w:lvlJc w:val="left"/>
      <w:pPr>
        <w:ind w:left="6036" w:hanging="221"/>
      </w:pPr>
      <w:rPr>
        <w:rFonts w:hint="default"/>
        <w:lang w:val="hu-HU" w:eastAsia="en-US" w:bidi="ar-SA"/>
      </w:rPr>
    </w:lvl>
    <w:lvl w:ilvl="7" w:tplc="CC325614">
      <w:numFmt w:val="bullet"/>
      <w:lvlText w:val="•"/>
      <w:lvlJc w:val="left"/>
      <w:pPr>
        <w:ind w:left="7004" w:hanging="221"/>
      </w:pPr>
      <w:rPr>
        <w:rFonts w:hint="default"/>
        <w:lang w:val="hu-HU" w:eastAsia="en-US" w:bidi="ar-SA"/>
      </w:rPr>
    </w:lvl>
    <w:lvl w:ilvl="8" w:tplc="A4DACDA8">
      <w:numFmt w:val="bullet"/>
      <w:lvlText w:val="•"/>
      <w:lvlJc w:val="left"/>
      <w:pPr>
        <w:ind w:left="7973" w:hanging="221"/>
      </w:pPr>
      <w:rPr>
        <w:rFonts w:hint="default"/>
        <w:lang w:val="hu-HU" w:eastAsia="en-US" w:bidi="ar-SA"/>
      </w:rPr>
    </w:lvl>
  </w:abstractNum>
  <w:abstractNum w:abstractNumId="13" w15:restartNumberingAfterBreak="0">
    <w:nsid w:val="34F60ACF"/>
    <w:multiLevelType w:val="multilevel"/>
    <w:tmpl w:val="D7A683A4"/>
    <w:lvl w:ilvl="0">
      <w:start w:val="5"/>
      <w:numFmt w:val="decimal"/>
      <w:lvlText w:val="%1."/>
      <w:lvlJc w:val="left"/>
      <w:pPr>
        <w:ind w:left="12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12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3109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40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97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91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78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716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3D4E15C2"/>
    <w:multiLevelType w:val="hybridMultilevel"/>
    <w:tmpl w:val="BEB6FA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65662"/>
    <w:multiLevelType w:val="multilevel"/>
    <w:tmpl w:val="7AB26B66"/>
    <w:lvl w:ilvl="0">
      <w:start w:val="1"/>
      <w:numFmt w:val="decimal"/>
      <w:lvlText w:val="%1."/>
      <w:lvlJc w:val="left"/>
      <w:pPr>
        <w:ind w:left="12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12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1396" w:hanging="29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441" w:hanging="293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61" w:hanging="293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82" w:hanging="293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503" w:hanging="293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523" w:hanging="293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544" w:hanging="293"/>
      </w:pPr>
      <w:rPr>
        <w:rFonts w:hint="default"/>
        <w:lang w:val="hu-HU" w:eastAsia="en-US" w:bidi="ar-SA"/>
      </w:rPr>
    </w:lvl>
  </w:abstractNum>
  <w:abstractNum w:abstractNumId="16" w15:restartNumberingAfterBreak="0">
    <w:nsid w:val="484842A0"/>
    <w:multiLevelType w:val="multilevel"/>
    <w:tmpl w:val="726C115C"/>
    <w:lvl w:ilvl="0">
      <w:start w:val="1"/>
      <w:numFmt w:val="decimal"/>
      <w:lvlText w:val="%1"/>
      <w:lvlJc w:val="left"/>
      <w:pPr>
        <w:ind w:left="676" w:hanging="497"/>
      </w:pPr>
      <w:rPr>
        <w:rFonts w:hint="default"/>
        <w:lang w:val="hu-HU" w:eastAsia="en-US" w:bidi="ar-SA"/>
      </w:rPr>
    </w:lvl>
    <w:lvl w:ilvl="1">
      <w:start w:val="8"/>
      <w:numFmt w:val="decimal"/>
      <w:lvlText w:val="%1.%2"/>
      <w:lvlJc w:val="left"/>
      <w:pPr>
        <w:ind w:left="676" w:hanging="497"/>
      </w:pPr>
      <w:rPr>
        <w:rFonts w:hint="default"/>
        <w:lang w:val="hu-HU" w:eastAsia="en-US" w:bidi="ar-SA"/>
      </w:rPr>
    </w:lvl>
    <w:lvl w:ilvl="2">
      <w:start w:val="2"/>
      <w:numFmt w:val="decimal"/>
      <w:lvlText w:val="%1.%2.%3"/>
      <w:lvlJc w:val="left"/>
      <w:pPr>
        <w:ind w:left="676" w:hanging="4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>
      <w:start w:val="1"/>
      <w:numFmt w:val="upperLetter"/>
      <w:lvlText w:val="%4."/>
      <w:lvlJc w:val="left"/>
      <w:pPr>
        <w:ind w:left="4501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4">
      <w:numFmt w:val="bullet"/>
      <w:lvlText w:val="•"/>
      <w:lvlJc w:val="left"/>
      <w:pPr>
        <w:ind w:left="6528" w:hanging="269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7204" w:hanging="269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7880" w:hanging="269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8556" w:hanging="269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9233" w:hanging="269"/>
      </w:pPr>
      <w:rPr>
        <w:rFonts w:hint="default"/>
        <w:lang w:val="hu-HU" w:eastAsia="en-US" w:bidi="ar-SA"/>
      </w:rPr>
    </w:lvl>
  </w:abstractNum>
  <w:abstractNum w:abstractNumId="17" w15:restartNumberingAfterBreak="0">
    <w:nsid w:val="4BBB1B81"/>
    <w:multiLevelType w:val="hybridMultilevel"/>
    <w:tmpl w:val="A2287C54"/>
    <w:lvl w:ilvl="0" w:tplc="26A273CE">
      <w:start w:val="1"/>
      <w:numFmt w:val="upperLetter"/>
      <w:lvlText w:val="%1."/>
      <w:lvlJc w:val="left"/>
      <w:pPr>
        <w:ind w:left="12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47B0B43A">
      <w:numFmt w:val="bullet"/>
      <w:lvlText w:val="•"/>
      <w:lvlJc w:val="left"/>
      <w:pPr>
        <w:ind w:left="2174" w:hanging="567"/>
      </w:pPr>
      <w:rPr>
        <w:rFonts w:hint="default"/>
        <w:lang w:val="hu-HU" w:eastAsia="en-US" w:bidi="ar-SA"/>
      </w:rPr>
    </w:lvl>
    <w:lvl w:ilvl="2" w:tplc="9CCCD45E">
      <w:numFmt w:val="bullet"/>
      <w:lvlText w:val="•"/>
      <w:lvlJc w:val="left"/>
      <w:pPr>
        <w:ind w:left="3109" w:hanging="567"/>
      </w:pPr>
      <w:rPr>
        <w:rFonts w:hint="default"/>
        <w:lang w:val="hu-HU" w:eastAsia="en-US" w:bidi="ar-SA"/>
      </w:rPr>
    </w:lvl>
    <w:lvl w:ilvl="3" w:tplc="B030CCDA">
      <w:numFmt w:val="bullet"/>
      <w:lvlText w:val="•"/>
      <w:lvlJc w:val="left"/>
      <w:pPr>
        <w:ind w:left="4043" w:hanging="567"/>
      </w:pPr>
      <w:rPr>
        <w:rFonts w:hint="default"/>
        <w:lang w:val="hu-HU" w:eastAsia="en-US" w:bidi="ar-SA"/>
      </w:rPr>
    </w:lvl>
    <w:lvl w:ilvl="4" w:tplc="70782300">
      <w:numFmt w:val="bullet"/>
      <w:lvlText w:val="•"/>
      <w:lvlJc w:val="left"/>
      <w:pPr>
        <w:ind w:left="4978" w:hanging="567"/>
      </w:pPr>
      <w:rPr>
        <w:rFonts w:hint="default"/>
        <w:lang w:val="hu-HU" w:eastAsia="en-US" w:bidi="ar-SA"/>
      </w:rPr>
    </w:lvl>
    <w:lvl w:ilvl="5" w:tplc="3B6AA4DC">
      <w:numFmt w:val="bullet"/>
      <w:lvlText w:val="•"/>
      <w:lvlJc w:val="left"/>
      <w:pPr>
        <w:ind w:left="5912" w:hanging="567"/>
      </w:pPr>
      <w:rPr>
        <w:rFonts w:hint="default"/>
        <w:lang w:val="hu-HU" w:eastAsia="en-US" w:bidi="ar-SA"/>
      </w:rPr>
    </w:lvl>
    <w:lvl w:ilvl="6" w:tplc="0186EF58">
      <w:numFmt w:val="bullet"/>
      <w:lvlText w:val="•"/>
      <w:lvlJc w:val="left"/>
      <w:pPr>
        <w:ind w:left="6847" w:hanging="567"/>
      </w:pPr>
      <w:rPr>
        <w:rFonts w:hint="default"/>
        <w:lang w:val="hu-HU" w:eastAsia="en-US" w:bidi="ar-SA"/>
      </w:rPr>
    </w:lvl>
    <w:lvl w:ilvl="7" w:tplc="8E748A4C">
      <w:numFmt w:val="bullet"/>
      <w:lvlText w:val="•"/>
      <w:lvlJc w:val="left"/>
      <w:pPr>
        <w:ind w:left="7781" w:hanging="567"/>
      </w:pPr>
      <w:rPr>
        <w:rFonts w:hint="default"/>
        <w:lang w:val="hu-HU" w:eastAsia="en-US" w:bidi="ar-SA"/>
      </w:rPr>
    </w:lvl>
    <w:lvl w:ilvl="8" w:tplc="036810B2">
      <w:numFmt w:val="bullet"/>
      <w:lvlText w:val="•"/>
      <w:lvlJc w:val="left"/>
      <w:pPr>
        <w:ind w:left="8716" w:hanging="567"/>
      </w:pPr>
      <w:rPr>
        <w:rFonts w:hint="default"/>
        <w:lang w:val="hu-HU" w:eastAsia="en-US" w:bidi="ar-SA"/>
      </w:rPr>
    </w:lvl>
  </w:abstractNum>
  <w:abstractNum w:abstractNumId="18" w15:restartNumberingAfterBreak="0">
    <w:nsid w:val="4EB11819"/>
    <w:multiLevelType w:val="hybridMultilevel"/>
    <w:tmpl w:val="4DB6CE56"/>
    <w:lvl w:ilvl="0" w:tplc="55368660">
      <w:start w:val="1"/>
      <w:numFmt w:val="decimal"/>
      <w:lvlText w:val="%1."/>
      <w:lvlJc w:val="left"/>
      <w:pPr>
        <w:ind w:left="89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A7DE607E">
      <w:numFmt w:val="bullet"/>
      <w:lvlText w:val="•"/>
      <w:lvlJc w:val="left"/>
      <w:pPr>
        <w:ind w:left="1868" w:hanging="221"/>
      </w:pPr>
      <w:rPr>
        <w:rFonts w:hint="default"/>
        <w:lang w:val="hu-HU" w:eastAsia="en-US" w:bidi="ar-SA"/>
      </w:rPr>
    </w:lvl>
    <w:lvl w:ilvl="2" w:tplc="4DFC25D0">
      <w:numFmt w:val="bullet"/>
      <w:lvlText w:val="•"/>
      <w:lvlJc w:val="left"/>
      <w:pPr>
        <w:ind w:left="2837" w:hanging="221"/>
      </w:pPr>
      <w:rPr>
        <w:rFonts w:hint="default"/>
        <w:lang w:val="hu-HU" w:eastAsia="en-US" w:bidi="ar-SA"/>
      </w:rPr>
    </w:lvl>
    <w:lvl w:ilvl="3" w:tplc="18F863FC">
      <w:numFmt w:val="bullet"/>
      <w:lvlText w:val="•"/>
      <w:lvlJc w:val="left"/>
      <w:pPr>
        <w:ind w:left="3805" w:hanging="221"/>
      </w:pPr>
      <w:rPr>
        <w:rFonts w:hint="default"/>
        <w:lang w:val="hu-HU" w:eastAsia="en-US" w:bidi="ar-SA"/>
      </w:rPr>
    </w:lvl>
    <w:lvl w:ilvl="4" w:tplc="2E1AFF8E">
      <w:numFmt w:val="bullet"/>
      <w:lvlText w:val="•"/>
      <w:lvlJc w:val="left"/>
      <w:pPr>
        <w:ind w:left="4774" w:hanging="221"/>
      </w:pPr>
      <w:rPr>
        <w:rFonts w:hint="default"/>
        <w:lang w:val="hu-HU" w:eastAsia="en-US" w:bidi="ar-SA"/>
      </w:rPr>
    </w:lvl>
    <w:lvl w:ilvl="5" w:tplc="A8C05D44">
      <w:numFmt w:val="bullet"/>
      <w:lvlText w:val="•"/>
      <w:lvlJc w:val="left"/>
      <w:pPr>
        <w:ind w:left="5742" w:hanging="221"/>
      </w:pPr>
      <w:rPr>
        <w:rFonts w:hint="default"/>
        <w:lang w:val="hu-HU" w:eastAsia="en-US" w:bidi="ar-SA"/>
      </w:rPr>
    </w:lvl>
    <w:lvl w:ilvl="6" w:tplc="92F65FE4">
      <w:numFmt w:val="bullet"/>
      <w:lvlText w:val="•"/>
      <w:lvlJc w:val="left"/>
      <w:pPr>
        <w:ind w:left="6711" w:hanging="221"/>
      </w:pPr>
      <w:rPr>
        <w:rFonts w:hint="default"/>
        <w:lang w:val="hu-HU" w:eastAsia="en-US" w:bidi="ar-SA"/>
      </w:rPr>
    </w:lvl>
    <w:lvl w:ilvl="7" w:tplc="29D2D6C6">
      <w:numFmt w:val="bullet"/>
      <w:lvlText w:val="•"/>
      <w:lvlJc w:val="left"/>
      <w:pPr>
        <w:ind w:left="7679" w:hanging="221"/>
      </w:pPr>
      <w:rPr>
        <w:rFonts w:hint="default"/>
        <w:lang w:val="hu-HU" w:eastAsia="en-US" w:bidi="ar-SA"/>
      </w:rPr>
    </w:lvl>
    <w:lvl w:ilvl="8" w:tplc="FD740B74">
      <w:numFmt w:val="bullet"/>
      <w:lvlText w:val="•"/>
      <w:lvlJc w:val="left"/>
      <w:pPr>
        <w:ind w:left="8648" w:hanging="221"/>
      </w:pPr>
      <w:rPr>
        <w:rFonts w:hint="default"/>
        <w:lang w:val="hu-HU" w:eastAsia="en-US" w:bidi="ar-SA"/>
      </w:rPr>
    </w:lvl>
  </w:abstractNum>
  <w:abstractNum w:abstractNumId="19" w15:restartNumberingAfterBreak="0">
    <w:nsid w:val="4F2E5172"/>
    <w:multiLevelType w:val="hybridMultilevel"/>
    <w:tmpl w:val="DF008C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D96CEB"/>
    <w:multiLevelType w:val="hybridMultilevel"/>
    <w:tmpl w:val="5D10A834"/>
    <w:lvl w:ilvl="0" w:tplc="98DEFABA">
      <w:start w:val="1"/>
      <w:numFmt w:val="upperRoman"/>
      <w:lvlText w:val="%1."/>
      <w:lvlJc w:val="left"/>
      <w:pPr>
        <w:ind w:left="784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4" w:hanging="360"/>
      </w:pPr>
    </w:lvl>
    <w:lvl w:ilvl="2" w:tplc="040E001B" w:tentative="1">
      <w:start w:val="1"/>
      <w:numFmt w:val="lowerRoman"/>
      <w:lvlText w:val="%3."/>
      <w:lvlJc w:val="right"/>
      <w:pPr>
        <w:ind w:left="1864" w:hanging="180"/>
      </w:pPr>
    </w:lvl>
    <w:lvl w:ilvl="3" w:tplc="040E000F" w:tentative="1">
      <w:start w:val="1"/>
      <w:numFmt w:val="decimal"/>
      <w:lvlText w:val="%4."/>
      <w:lvlJc w:val="left"/>
      <w:pPr>
        <w:ind w:left="2584" w:hanging="360"/>
      </w:pPr>
    </w:lvl>
    <w:lvl w:ilvl="4" w:tplc="040E0019" w:tentative="1">
      <w:start w:val="1"/>
      <w:numFmt w:val="lowerLetter"/>
      <w:lvlText w:val="%5."/>
      <w:lvlJc w:val="left"/>
      <w:pPr>
        <w:ind w:left="3304" w:hanging="360"/>
      </w:pPr>
    </w:lvl>
    <w:lvl w:ilvl="5" w:tplc="040E001B" w:tentative="1">
      <w:start w:val="1"/>
      <w:numFmt w:val="lowerRoman"/>
      <w:lvlText w:val="%6."/>
      <w:lvlJc w:val="right"/>
      <w:pPr>
        <w:ind w:left="4024" w:hanging="180"/>
      </w:pPr>
    </w:lvl>
    <w:lvl w:ilvl="6" w:tplc="040E000F" w:tentative="1">
      <w:start w:val="1"/>
      <w:numFmt w:val="decimal"/>
      <w:lvlText w:val="%7."/>
      <w:lvlJc w:val="left"/>
      <w:pPr>
        <w:ind w:left="4744" w:hanging="360"/>
      </w:pPr>
    </w:lvl>
    <w:lvl w:ilvl="7" w:tplc="040E0019" w:tentative="1">
      <w:start w:val="1"/>
      <w:numFmt w:val="lowerLetter"/>
      <w:lvlText w:val="%8."/>
      <w:lvlJc w:val="left"/>
      <w:pPr>
        <w:ind w:left="5464" w:hanging="360"/>
      </w:pPr>
    </w:lvl>
    <w:lvl w:ilvl="8" w:tplc="040E001B" w:tentative="1">
      <w:start w:val="1"/>
      <w:numFmt w:val="lowerRoman"/>
      <w:lvlText w:val="%9."/>
      <w:lvlJc w:val="right"/>
      <w:pPr>
        <w:ind w:left="6184" w:hanging="180"/>
      </w:pPr>
    </w:lvl>
  </w:abstractNum>
  <w:abstractNum w:abstractNumId="21" w15:restartNumberingAfterBreak="0">
    <w:nsid w:val="5B621387"/>
    <w:multiLevelType w:val="hybridMultilevel"/>
    <w:tmpl w:val="2EAE2F64"/>
    <w:lvl w:ilvl="0" w:tplc="28A23204">
      <w:start w:val="1"/>
      <w:numFmt w:val="upperRoman"/>
      <w:lvlText w:val="%1."/>
      <w:lvlJc w:val="left"/>
      <w:pPr>
        <w:ind w:left="784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4" w:hanging="360"/>
      </w:pPr>
    </w:lvl>
    <w:lvl w:ilvl="2" w:tplc="040E001B" w:tentative="1">
      <w:start w:val="1"/>
      <w:numFmt w:val="lowerRoman"/>
      <w:lvlText w:val="%3."/>
      <w:lvlJc w:val="right"/>
      <w:pPr>
        <w:ind w:left="1864" w:hanging="180"/>
      </w:pPr>
    </w:lvl>
    <w:lvl w:ilvl="3" w:tplc="040E000F" w:tentative="1">
      <w:start w:val="1"/>
      <w:numFmt w:val="decimal"/>
      <w:lvlText w:val="%4."/>
      <w:lvlJc w:val="left"/>
      <w:pPr>
        <w:ind w:left="2584" w:hanging="360"/>
      </w:pPr>
    </w:lvl>
    <w:lvl w:ilvl="4" w:tplc="040E0019" w:tentative="1">
      <w:start w:val="1"/>
      <w:numFmt w:val="lowerLetter"/>
      <w:lvlText w:val="%5."/>
      <w:lvlJc w:val="left"/>
      <w:pPr>
        <w:ind w:left="3304" w:hanging="360"/>
      </w:pPr>
    </w:lvl>
    <w:lvl w:ilvl="5" w:tplc="040E001B" w:tentative="1">
      <w:start w:val="1"/>
      <w:numFmt w:val="lowerRoman"/>
      <w:lvlText w:val="%6."/>
      <w:lvlJc w:val="right"/>
      <w:pPr>
        <w:ind w:left="4024" w:hanging="180"/>
      </w:pPr>
    </w:lvl>
    <w:lvl w:ilvl="6" w:tplc="040E000F" w:tentative="1">
      <w:start w:val="1"/>
      <w:numFmt w:val="decimal"/>
      <w:lvlText w:val="%7."/>
      <w:lvlJc w:val="left"/>
      <w:pPr>
        <w:ind w:left="4744" w:hanging="360"/>
      </w:pPr>
    </w:lvl>
    <w:lvl w:ilvl="7" w:tplc="040E0019" w:tentative="1">
      <w:start w:val="1"/>
      <w:numFmt w:val="lowerLetter"/>
      <w:lvlText w:val="%8."/>
      <w:lvlJc w:val="left"/>
      <w:pPr>
        <w:ind w:left="5464" w:hanging="360"/>
      </w:pPr>
    </w:lvl>
    <w:lvl w:ilvl="8" w:tplc="040E001B" w:tentative="1">
      <w:start w:val="1"/>
      <w:numFmt w:val="lowerRoman"/>
      <w:lvlText w:val="%9."/>
      <w:lvlJc w:val="right"/>
      <w:pPr>
        <w:ind w:left="6184" w:hanging="180"/>
      </w:pPr>
    </w:lvl>
  </w:abstractNum>
  <w:abstractNum w:abstractNumId="22" w15:restartNumberingAfterBreak="0">
    <w:nsid w:val="5D043E91"/>
    <w:multiLevelType w:val="hybridMultilevel"/>
    <w:tmpl w:val="10563AB0"/>
    <w:lvl w:ilvl="0" w:tplc="EBDE450E">
      <w:start w:val="1"/>
      <w:numFmt w:val="decimal"/>
      <w:lvlText w:val="%1."/>
      <w:lvlJc w:val="left"/>
      <w:pPr>
        <w:ind w:left="124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8ECCB5FC">
      <w:numFmt w:val="bullet"/>
      <w:lvlText w:val="•"/>
      <w:lvlJc w:val="left"/>
      <w:pPr>
        <w:ind w:left="2174" w:hanging="567"/>
      </w:pPr>
      <w:rPr>
        <w:rFonts w:hint="default"/>
        <w:lang w:val="hu-HU" w:eastAsia="en-US" w:bidi="ar-SA"/>
      </w:rPr>
    </w:lvl>
    <w:lvl w:ilvl="2" w:tplc="223CA8C4">
      <w:numFmt w:val="bullet"/>
      <w:lvlText w:val="•"/>
      <w:lvlJc w:val="left"/>
      <w:pPr>
        <w:ind w:left="3109" w:hanging="567"/>
      </w:pPr>
      <w:rPr>
        <w:rFonts w:hint="default"/>
        <w:lang w:val="hu-HU" w:eastAsia="en-US" w:bidi="ar-SA"/>
      </w:rPr>
    </w:lvl>
    <w:lvl w:ilvl="3" w:tplc="D9A4E638">
      <w:numFmt w:val="bullet"/>
      <w:lvlText w:val="•"/>
      <w:lvlJc w:val="left"/>
      <w:pPr>
        <w:ind w:left="4043" w:hanging="567"/>
      </w:pPr>
      <w:rPr>
        <w:rFonts w:hint="default"/>
        <w:lang w:val="hu-HU" w:eastAsia="en-US" w:bidi="ar-SA"/>
      </w:rPr>
    </w:lvl>
    <w:lvl w:ilvl="4" w:tplc="A6627DD4">
      <w:numFmt w:val="bullet"/>
      <w:lvlText w:val="•"/>
      <w:lvlJc w:val="left"/>
      <w:pPr>
        <w:ind w:left="4978" w:hanging="567"/>
      </w:pPr>
      <w:rPr>
        <w:rFonts w:hint="default"/>
        <w:lang w:val="hu-HU" w:eastAsia="en-US" w:bidi="ar-SA"/>
      </w:rPr>
    </w:lvl>
    <w:lvl w:ilvl="5" w:tplc="A93E4A72">
      <w:numFmt w:val="bullet"/>
      <w:lvlText w:val="•"/>
      <w:lvlJc w:val="left"/>
      <w:pPr>
        <w:ind w:left="5912" w:hanging="567"/>
      </w:pPr>
      <w:rPr>
        <w:rFonts w:hint="default"/>
        <w:lang w:val="hu-HU" w:eastAsia="en-US" w:bidi="ar-SA"/>
      </w:rPr>
    </w:lvl>
    <w:lvl w:ilvl="6" w:tplc="6FBC2114">
      <w:numFmt w:val="bullet"/>
      <w:lvlText w:val="•"/>
      <w:lvlJc w:val="left"/>
      <w:pPr>
        <w:ind w:left="6847" w:hanging="567"/>
      </w:pPr>
      <w:rPr>
        <w:rFonts w:hint="default"/>
        <w:lang w:val="hu-HU" w:eastAsia="en-US" w:bidi="ar-SA"/>
      </w:rPr>
    </w:lvl>
    <w:lvl w:ilvl="7" w:tplc="5AF629AC">
      <w:numFmt w:val="bullet"/>
      <w:lvlText w:val="•"/>
      <w:lvlJc w:val="left"/>
      <w:pPr>
        <w:ind w:left="7781" w:hanging="567"/>
      </w:pPr>
      <w:rPr>
        <w:rFonts w:hint="default"/>
        <w:lang w:val="hu-HU" w:eastAsia="en-US" w:bidi="ar-SA"/>
      </w:rPr>
    </w:lvl>
    <w:lvl w:ilvl="8" w:tplc="18362D76">
      <w:numFmt w:val="bullet"/>
      <w:lvlText w:val="•"/>
      <w:lvlJc w:val="left"/>
      <w:pPr>
        <w:ind w:left="8716" w:hanging="567"/>
      </w:pPr>
      <w:rPr>
        <w:rFonts w:hint="default"/>
        <w:lang w:val="hu-HU" w:eastAsia="en-US" w:bidi="ar-SA"/>
      </w:rPr>
    </w:lvl>
  </w:abstractNum>
  <w:abstractNum w:abstractNumId="23" w15:restartNumberingAfterBreak="0">
    <w:nsid w:val="5FF63431"/>
    <w:multiLevelType w:val="hybridMultilevel"/>
    <w:tmpl w:val="71BEFD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87487D"/>
    <w:multiLevelType w:val="hybridMultilevel"/>
    <w:tmpl w:val="3FAE80D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6E3002"/>
    <w:multiLevelType w:val="multilevel"/>
    <w:tmpl w:val="1054DD22"/>
    <w:lvl w:ilvl="0">
      <w:start w:val="4"/>
      <w:numFmt w:val="decimal"/>
      <w:lvlText w:val="%1"/>
      <w:lvlJc w:val="left"/>
      <w:pPr>
        <w:ind w:left="708" w:hanging="567"/>
      </w:pPr>
      <w:rPr>
        <w:rFonts w:hint="default"/>
        <w:lang w:val="hu-HU" w:eastAsia="en-US" w:bidi="ar-SA"/>
      </w:rPr>
    </w:lvl>
    <w:lvl w:ilvl="1">
      <w:start w:val="5"/>
      <w:numFmt w:val="decimal"/>
      <w:lvlText w:val="%1.%2"/>
      <w:lvlJc w:val="left"/>
      <w:pPr>
        <w:ind w:left="12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3109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40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97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91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78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716" w:hanging="567"/>
      </w:pPr>
      <w:rPr>
        <w:rFonts w:hint="default"/>
        <w:lang w:val="hu-HU" w:eastAsia="en-US" w:bidi="ar-SA"/>
      </w:rPr>
    </w:lvl>
  </w:abstractNum>
  <w:abstractNum w:abstractNumId="26" w15:restartNumberingAfterBreak="0">
    <w:nsid w:val="6B6E375F"/>
    <w:multiLevelType w:val="multilevel"/>
    <w:tmpl w:val="E486983E"/>
    <w:lvl w:ilvl="0">
      <w:start w:val="6"/>
      <w:numFmt w:val="decimal"/>
      <w:lvlText w:val="%1."/>
      <w:lvlJc w:val="left"/>
      <w:pPr>
        <w:ind w:left="12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12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3109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40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97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91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78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716" w:hanging="567"/>
      </w:pPr>
      <w:rPr>
        <w:rFonts w:hint="default"/>
        <w:lang w:val="hu-HU" w:eastAsia="en-US" w:bidi="ar-SA"/>
      </w:rPr>
    </w:lvl>
  </w:abstractNum>
  <w:abstractNum w:abstractNumId="27" w15:restartNumberingAfterBreak="0">
    <w:nsid w:val="707A3C6B"/>
    <w:multiLevelType w:val="hybridMultilevel"/>
    <w:tmpl w:val="3B5A7B98"/>
    <w:lvl w:ilvl="0" w:tplc="D6F4FFD0">
      <w:numFmt w:val="bullet"/>
      <w:lvlText w:val="•"/>
      <w:lvlJc w:val="left"/>
      <w:pPr>
        <w:ind w:left="720" w:hanging="360"/>
      </w:pPr>
      <w:rPr>
        <w:rFonts w:hint="default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414432">
    <w:abstractNumId w:val="11"/>
  </w:num>
  <w:num w:numId="2" w16cid:durableId="373893788">
    <w:abstractNumId w:val="22"/>
  </w:num>
  <w:num w:numId="3" w16cid:durableId="1642537126">
    <w:abstractNumId w:val="10"/>
  </w:num>
  <w:num w:numId="4" w16cid:durableId="785006255">
    <w:abstractNumId w:val="16"/>
  </w:num>
  <w:num w:numId="5" w16cid:durableId="584723528">
    <w:abstractNumId w:val="8"/>
  </w:num>
  <w:num w:numId="6" w16cid:durableId="1631395207">
    <w:abstractNumId w:val="17"/>
  </w:num>
  <w:num w:numId="7" w16cid:durableId="1108232352">
    <w:abstractNumId w:val="0"/>
  </w:num>
  <w:num w:numId="8" w16cid:durableId="1757020856">
    <w:abstractNumId w:val="26"/>
  </w:num>
  <w:num w:numId="9" w16cid:durableId="1868059435">
    <w:abstractNumId w:val="3"/>
  </w:num>
  <w:num w:numId="10" w16cid:durableId="1923370072">
    <w:abstractNumId w:val="12"/>
  </w:num>
  <w:num w:numId="11" w16cid:durableId="348722269">
    <w:abstractNumId w:val="7"/>
  </w:num>
  <w:num w:numId="12" w16cid:durableId="1784689992">
    <w:abstractNumId w:val="13"/>
  </w:num>
  <w:num w:numId="13" w16cid:durableId="1519613317">
    <w:abstractNumId w:val="4"/>
  </w:num>
  <w:num w:numId="14" w16cid:durableId="768937445">
    <w:abstractNumId w:val="25"/>
  </w:num>
  <w:num w:numId="15" w16cid:durableId="604384172">
    <w:abstractNumId w:val="18"/>
  </w:num>
  <w:num w:numId="16" w16cid:durableId="654187498">
    <w:abstractNumId w:val="15"/>
  </w:num>
  <w:num w:numId="17" w16cid:durableId="142701238">
    <w:abstractNumId w:val="9"/>
  </w:num>
  <w:num w:numId="18" w16cid:durableId="1255169617">
    <w:abstractNumId w:val="19"/>
  </w:num>
  <w:num w:numId="19" w16cid:durableId="1973055855">
    <w:abstractNumId w:val="23"/>
  </w:num>
  <w:num w:numId="20" w16cid:durableId="474568694">
    <w:abstractNumId w:val="27"/>
  </w:num>
  <w:num w:numId="21" w16cid:durableId="1885409925">
    <w:abstractNumId w:val="6"/>
  </w:num>
  <w:num w:numId="22" w16cid:durableId="1049691670">
    <w:abstractNumId w:val="1"/>
  </w:num>
  <w:num w:numId="23" w16cid:durableId="476650748">
    <w:abstractNumId w:val="24"/>
  </w:num>
  <w:num w:numId="24" w16cid:durableId="298346522">
    <w:abstractNumId w:val="14"/>
  </w:num>
  <w:num w:numId="25" w16cid:durableId="1063067307">
    <w:abstractNumId w:val="21"/>
  </w:num>
  <w:num w:numId="26" w16cid:durableId="2105613514">
    <w:abstractNumId w:val="20"/>
  </w:num>
  <w:num w:numId="27" w16cid:durableId="540555447">
    <w:abstractNumId w:val="2"/>
  </w:num>
  <w:num w:numId="28" w16cid:durableId="2478882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EBD"/>
    <w:rsid w:val="00004C81"/>
    <w:rsid w:val="00012AB3"/>
    <w:rsid w:val="000225EF"/>
    <w:rsid w:val="00024533"/>
    <w:rsid w:val="00024E6B"/>
    <w:rsid w:val="000327E1"/>
    <w:rsid w:val="00040E01"/>
    <w:rsid w:val="00045347"/>
    <w:rsid w:val="000539B1"/>
    <w:rsid w:val="00062C94"/>
    <w:rsid w:val="00072FAB"/>
    <w:rsid w:val="0007570C"/>
    <w:rsid w:val="000760C1"/>
    <w:rsid w:val="000774F1"/>
    <w:rsid w:val="00086172"/>
    <w:rsid w:val="0009075A"/>
    <w:rsid w:val="00096B6F"/>
    <w:rsid w:val="00097F73"/>
    <w:rsid w:val="000A5159"/>
    <w:rsid w:val="000B3078"/>
    <w:rsid w:val="000B353E"/>
    <w:rsid w:val="000B36CE"/>
    <w:rsid w:val="000B79AC"/>
    <w:rsid w:val="000D297A"/>
    <w:rsid w:val="000E5DD1"/>
    <w:rsid w:val="000E6BA9"/>
    <w:rsid w:val="000E6F9C"/>
    <w:rsid w:val="000E720C"/>
    <w:rsid w:val="000F11A6"/>
    <w:rsid w:val="000F654C"/>
    <w:rsid w:val="000F6577"/>
    <w:rsid w:val="000F7454"/>
    <w:rsid w:val="00102381"/>
    <w:rsid w:val="001028FF"/>
    <w:rsid w:val="00103BCA"/>
    <w:rsid w:val="001101EE"/>
    <w:rsid w:val="001168D8"/>
    <w:rsid w:val="00116B16"/>
    <w:rsid w:val="00120968"/>
    <w:rsid w:val="00135740"/>
    <w:rsid w:val="00137CEA"/>
    <w:rsid w:val="0014028B"/>
    <w:rsid w:val="00142AFB"/>
    <w:rsid w:val="00157F25"/>
    <w:rsid w:val="00167DA8"/>
    <w:rsid w:val="0018393C"/>
    <w:rsid w:val="00193431"/>
    <w:rsid w:val="00193D5B"/>
    <w:rsid w:val="00196E6D"/>
    <w:rsid w:val="0019731C"/>
    <w:rsid w:val="001A4734"/>
    <w:rsid w:val="001B6B3C"/>
    <w:rsid w:val="001C2EC2"/>
    <w:rsid w:val="001D478E"/>
    <w:rsid w:val="001D57D8"/>
    <w:rsid w:val="001E3BF4"/>
    <w:rsid w:val="001E3F34"/>
    <w:rsid w:val="001F02E4"/>
    <w:rsid w:val="001F58C4"/>
    <w:rsid w:val="00212DFF"/>
    <w:rsid w:val="00222D36"/>
    <w:rsid w:val="00230842"/>
    <w:rsid w:val="00230D0D"/>
    <w:rsid w:val="00231742"/>
    <w:rsid w:val="0023196D"/>
    <w:rsid w:val="0023347E"/>
    <w:rsid w:val="00235C43"/>
    <w:rsid w:val="0024363C"/>
    <w:rsid w:val="002450CD"/>
    <w:rsid w:val="002509DC"/>
    <w:rsid w:val="00250EA9"/>
    <w:rsid w:val="00253D3E"/>
    <w:rsid w:val="00261B7D"/>
    <w:rsid w:val="00266E13"/>
    <w:rsid w:val="0027513C"/>
    <w:rsid w:val="00295DC4"/>
    <w:rsid w:val="00296505"/>
    <w:rsid w:val="002A357E"/>
    <w:rsid w:val="002A4A15"/>
    <w:rsid w:val="002A6857"/>
    <w:rsid w:val="002A784A"/>
    <w:rsid w:val="002B2ECA"/>
    <w:rsid w:val="002B42FA"/>
    <w:rsid w:val="002D24C4"/>
    <w:rsid w:val="002D64FD"/>
    <w:rsid w:val="002E124B"/>
    <w:rsid w:val="002E33C1"/>
    <w:rsid w:val="002E38D8"/>
    <w:rsid w:val="002E7403"/>
    <w:rsid w:val="002F662F"/>
    <w:rsid w:val="002F7104"/>
    <w:rsid w:val="00306E5B"/>
    <w:rsid w:val="0031299C"/>
    <w:rsid w:val="00320138"/>
    <w:rsid w:val="0032577F"/>
    <w:rsid w:val="00326E2B"/>
    <w:rsid w:val="00330A58"/>
    <w:rsid w:val="00334817"/>
    <w:rsid w:val="0033664A"/>
    <w:rsid w:val="00343E47"/>
    <w:rsid w:val="00350023"/>
    <w:rsid w:val="00352323"/>
    <w:rsid w:val="0035618E"/>
    <w:rsid w:val="0035746A"/>
    <w:rsid w:val="00361300"/>
    <w:rsid w:val="003667E3"/>
    <w:rsid w:val="00373556"/>
    <w:rsid w:val="00376CA8"/>
    <w:rsid w:val="00394041"/>
    <w:rsid w:val="00395329"/>
    <w:rsid w:val="00395A53"/>
    <w:rsid w:val="003B2499"/>
    <w:rsid w:val="003B692F"/>
    <w:rsid w:val="003C6127"/>
    <w:rsid w:val="003D1E03"/>
    <w:rsid w:val="003D6512"/>
    <w:rsid w:val="003D7872"/>
    <w:rsid w:val="003D7C00"/>
    <w:rsid w:val="003E0948"/>
    <w:rsid w:val="003E680E"/>
    <w:rsid w:val="003F05DC"/>
    <w:rsid w:val="003F4A48"/>
    <w:rsid w:val="003F7838"/>
    <w:rsid w:val="003F7A12"/>
    <w:rsid w:val="00401325"/>
    <w:rsid w:val="00402772"/>
    <w:rsid w:val="004047B7"/>
    <w:rsid w:val="00406C49"/>
    <w:rsid w:val="004101C0"/>
    <w:rsid w:val="00411928"/>
    <w:rsid w:val="00411F19"/>
    <w:rsid w:val="00417E1D"/>
    <w:rsid w:val="00421ADD"/>
    <w:rsid w:val="0042298B"/>
    <w:rsid w:val="00423530"/>
    <w:rsid w:val="00424CDF"/>
    <w:rsid w:val="00433295"/>
    <w:rsid w:val="004342B4"/>
    <w:rsid w:val="00447557"/>
    <w:rsid w:val="004500A8"/>
    <w:rsid w:val="00450202"/>
    <w:rsid w:val="0045215B"/>
    <w:rsid w:val="004614C8"/>
    <w:rsid w:val="00464906"/>
    <w:rsid w:val="00467FEB"/>
    <w:rsid w:val="004712E2"/>
    <w:rsid w:val="00471D8C"/>
    <w:rsid w:val="00472D92"/>
    <w:rsid w:val="0047524B"/>
    <w:rsid w:val="00476C9B"/>
    <w:rsid w:val="00487FE0"/>
    <w:rsid w:val="0049534A"/>
    <w:rsid w:val="004A28CD"/>
    <w:rsid w:val="004A6927"/>
    <w:rsid w:val="004B2D6D"/>
    <w:rsid w:val="004B54AB"/>
    <w:rsid w:val="004B7C2A"/>
    <w:rsid w:val="004C5B7C"/>
    <w:rsid w:val="004D40DA"/>
    <w:rsid w:val="004D4EB2"/>
    <w:rsid w:val="004D65AF"/>
    <w:rsid w:val="004D6D37"/>
    <w:rsid w:val="004E337B"/>
    <w:rsid w:val="004E49C5"/>
    <w:rsid w:val="004E4A04"/>
    <w:rsid w:val="004E675E"/>
    <w:rsid w:val="004F004A"/>
    <w:rsid w:val="004F69A0"/>
    <w:rsid w:val="004F7249"/>
    <w:rsid w:val="005152D2"/>
    <w:rsid w:val="0052217C"/>
    <w:rsid w:val="0052305F"/>
    <w:rsid w:val="00524BB6"/>
    <w:rsid w:val="00537A9E"/>
    <w:rsid w:val="00542273"/>
    <w:rsid w:val="00545497"/>
    <w:rsid w:val="00545B7D"/>
    <w:rsid w:val="00550BF8"/>
    <w:rsid w:val="00550C6F"/>
    <w:rsid w:val="00551BBF"/>
    <w:rsid w:val="00552BA3"/>
    <w:rsid w:val="00555B9F"/>
    <w:rsid w:val="00560E7C"/>
    <w:rsid w:val="005636A7"/>
    <w:rsid w:val="00564707"/>
    <w:rsid w:val="00571A84"/>
    <w:rsid w:val="00576558"/>
    <w:rsid w:val="00576912"/>
    <w:rsid w:val="00580779"/>
    <w:rsid w:val="00584167"/>
    <w:rsid w:val="0058764D"/>
    <w:rsid w:val="00587D35"/>
    <w:rsid w:val="00590AE3"/>
    <w:rsid w:val="00593BBA"/>
    <w:rsid w:val="005A4B27"/>
    <w:rsid w:val="005C1763"/>
    <w:rsid w:val="005C401C"/>
    <w:rsid w:val="005C4853"/>
    <w:rsid w:val="005D0C42"/>
    <w:rsid w:val="005D1423"/>
    <w:rsid w:val="005E3205"/>
    <w:rsid w:val="005E501B"/>
    <w:rsid w:val="005F6FED"/>
    <w:rsid w:val="00600801"/>
    <w:rsid w:val="0060679A"/>
    <w:rsid w:val="00607B0B"/>
    <w:rsid w:val="0061317F"/>
    <w:rsid w:val="00616EF8"/>
    <w:rsid w:val="00622970"/>
    <w:rsid w:val="00622B40"/>
    <w:rsid w:val="0062416A"/>
    <w:rsid w:val="00624945"/>
    <w:rsid w:val="006326AF"/>
    <w:rsid w:val="00635EF7"/>
    <w:rsid w:val="0064174D"/>
    <w:rsid w:val="00647E39"/>
    <w:rsid w:val="006517E7"/>
    <w:rsid w:val="00656C3A"/>
    <w:rsid w:val="0066062C"/>
    <w:rsid w:val="00660A43"/>
    <w:rsid w:val="00663667"/>
    <w:rsid w:val="00667B3C"/>
    <w:rsid w:val="00684FE3"/>
    <w:rsid w:val="0068627C"/>
    <w:rsid w:val="00694D46"/>
    <w:rsid w:val="00697D93"/>
    <w:rsid w:val="006A5E9F"/>
    <w:rsid w:val="006B3D1C"/>
    <w:rsid w:val="006B46C9"/>
    <w:rsid w:val="006B6D8C"/>
    <w:rsid w:val="006C4A95"/>
    <w:rsid w:val="006D11BD"/>
    <w:rsid w:val="006D35B0"/>
    <w:rsid w:val="006D4395"/>
    <w:rsid w:val="006E25C7"/>
    <w:rsid w:val="006E3CE2"/>
    <w:rsid w:val="006E47BE"/>
    <w:rsid w:val="007005F2"/>
    <w:rsid w:val="0071159F"/>
    <w:rsid w:val="0071257C"/>
    <w:rsid w:val="00724862"/>
    <w:rsid w:val="00727D6E"/>
    <w:rsid w:val="00731BB1"/>
    <w:rsid w:val="007378CC"/>
    <w:rsid w:val="0074131B"/>
    <w:rsid w:val="00744753"/>
    <w:rsid w:val="00766407"/>
    <w:rsid w:val="00771B7F"/>
    <w:rsid w:val="00780985"/>
    <w:rsid w:val="00790F10"/>
    <w:rsid w:val="007931F7"/>
    <w:rsid w:val="00793488"/>
    <w:rsid w:val="00794DDF"/>
    <w:rsid w:val="007A0E78"/>
    <w:rsid w:val="007A2746"/>
    <w:rsid w:val="007B554E"/>
    <w:rsid w:val="007D5AB3"/>
    <w:rsid w:val="007E00CC"/>
    <w:rsid w:val="007E03FB"/>
    <w:rsid w:val="007F32D4"/>
    <w:rsid w:val="00804437"/>
    <w:rsid w:val="00805EE6"/>
    <w:rsid w:val="00807FBB"/>
    <w:rsid w:val="0081625B"/>
    <w:rsid w:val="00817D1B"/>
    <w:rsid w:val="00822682"/>
    <w:rsid w:val="00826754"/>
    <w:rsid w:val="008276E3"/>
    <w:rsid w:val="00830365"/>
    <w:rsid w:val="00830D2F"/>
    <w:rsid w:val="008359CA"/>
    <w:rsid w:val="00835A3C"/>
    <w:rsid w:val="008412D3"/>
    <w:rsid w:val="00847902"/>
    <w:rsid w:val="0085706A"/>
    <w:rsid w:val="008623FC"/>
    <w:rsid w:val="00866A7C"/>
    <w:rsid w:val="00871327"/>
    <w:rsid w:val="00872A50"/>
    <w:rsid w:val="0087630F"/>
    <w:rsid w:val="008846D6"/>
    <w:rsid w:val="00884AB0"/>
    <w:rsid w:val="0089017A"/>
    <w:rsid w:val="00893DC0"/>
    <w:rsid w:val="008955F9"/>
    <w:rsid w:val="008A309E"/>
    <w:rsid w:val="008A54F7"/>
    <w:rsid w:val="008A5F43"/>
    <w:rsid w:val="008B2A5C"/>
    <w:rsid w:val="008B5B3A"/>
    <w:rsid w:val="008B7ADA"/>
    <w:rsid w:val="008C0A64"/>
    <w:rsid w:val="008C205F"/>
    <w:rsid w:val="008C3773"/>
    <w:rsid w:val="008C6465"/>
    <w:rsid w:val="008D49C6"/>
    <w:rsid w:val="008D5062"/>
    <w:rsid w:val="008E2ED1"/>
    <w:rsid w:val="008F0F6A"/>
    <w:rsid w:val="008F13CE"/>
    <w:rsid w:val="008F1713"/>
    <w:rsid w:val="008F3A4C"/>
    <w:rsid w:val="008F6012"/>
    <w:rsid w:val="00902644"/>
    <w:rsid w:val="00905F48"/>
    <w:rsid w:val="009127A2"/>
    <w:rsid w:val="0092182A"/>
    <w:rsid w:val="00923CC4"/>
    <w:rsid w:val="0092420F"/>
    <w:rsid w:val="0092578F"/>
    <w:rsid w:val="00926F87"/>
    <w:rsid w:val="00931A1B"/>
    <w:rsid w:val="00934069"/>
    <w:rsid w:val="00937479"/>
    <w:rsid w:val="00940E2F"/>
    <w:rsid w:val="00941FD7"/>
    <w:rsid w:val="00943CB0"/>
    <w:rsid w:val="0094463F"/>
    <w:rsid w:val="00951A1C"/>
    <w:rsid w:val="00951E5C"/>
    <w:rsid w:val="00956EA9"/>
    <w:rsid w:val="00957578"/>
    <w:rsid w:val="00963658"/>
    <w:rsid w:val="009735C5"/>
    <w:rsid w:val="0098603C"/>
    <w:rsid w:val="0099153A"/>
    <w:rsid w:val="009A6DFE"/>
    <w:rsid w:val="009A729F"/>
    <w:rsid w:val="009B6F34"/>
    <w:rsid w:val="009D79E4"/>
    <w:rsid w:val="009D7C43"/>
    <w:rsid w:val="009E3F9E"/>
    <w:rsid w:val="009F0482"/>
    <w:rsid w:val="009F7735"/>
    <w:rsid w:val="00A02E26"/>
    <w:rsid w:val="00A1209C"/>
    <w:rsid w:val="00A1392C"/>
    <w:rsid w:val="00A14371"/>
    <w:rsid w:val="00A22A4A"/>
    <w:rsid w:val="00A22E15"/>
    <w:rsid w:val="00A40E01"/>
    <w:rsid w:val="00A42BF9"/>
    <w:rsid w:val="00A43AEF"/>
    <w:rsid w:val="00A44435"/>
    <w:rsid w:val="00A51227"/>
    <w:rsid w:val="00A6098D"/>
    <w:rsid w:val="00A617D7"/>
    <w:rsid w:val="00A721BE"/>
    <w:rsid w:val="00A73EF7"/>
    <w:rsid w:val="00A7601F"/>
    <w:rsid w:val="00A77CC9"/>
    <w:rsid w:val="00A826FA"/>
    <w:rsid w:val="00A84E01"/>
    <w:rsid w:val="00AA41D8"/>
    <w:rsid w:val="00AB090A"/>
    <w:rsid w:val="00AB25D5"/>
    <w:rsid w:val="00AB35DB"/>
    <w:rsid w:val="00AB3DF5"/>
    <w:rsid w:val="00AC0CF2"/>
    <w:rsid w:val="00AC478F"/>
    <w:rsid w:val="00AC47CA"/>
    <w:rsid w:val="00AD068A"/>
    <w:rsid w:val="00AD1D22"/>
    <w:rsid w:val="00AD4C0E"/>
    <w:rsid w:val="00AD6512"/>
    <w:rsid w:val="00AD6F9D"/>
    <w:rsid w:val="00AE2DCE"/>
    <w:rsid w:val="00AE5D41"/>
    <w:rsid w:val="00AF0FFC"/>
    <w:rsid w:val="00AF30FB"/>
    <w:rsid w:val="00AF4372"/>
    <w:rsid w:val="00B02825"/>
    <w:rsid w:val="00B07CAF"/>
    <w:rsid w:val="00B1613D"/>
    <w:rsid w:val="00B17949"/>
    <w:rsid w:val="00B20D2C"/>
    <w:rsid w:val="00B23E4C"/>
    <w:rsid w:val="00B2645E"/>
    <w:rsid w:val="00B31788"/>
    <w:rsid w:val="00B3195B"/>
    <w:rsid w:val="00B41D10"/>
    <w:rsid w:val="00B423FE"/>
    <w:rsid w:val="00B54001"/>
    <w:rsid w:val="00B551D8"/>
    <w:rsid w:val="00B63BBB"/>
    <w:rsid w:val="00B77E50"/>
    <w:rsid w:val="00B844B2"/>
    <w:rsid w:val="00B933E0"/>
    <w:rsid w:val="00BA0211"/>
    <w:rsid w:val="00BA6627"/>
    <w:rsid w:val="00BA7BA5"/>
    <w:rsid w:val="00BB1047"/>
    <w:rsid w:val="00BC75A9"/>
    <w:rsid w:val="00BD3814"/>
    <w:rsid w:val="00BD4256"/>
    <w:rsid w:val="00BD557E"/>
    <w:rsid w:val="00BE39A9"/>
    <w:rsid w:val="00BE6522"/>
    <w:rsid w:val="00BF6B8D"/>
    <w:rsid w:val="00C043DF"/>
    <w:rsid w:val="00C16AF0"/>
    <w:rsid w:val="00C20AE0"/>
    <w:rsid w:val="00C21EA8"/>
    <w:rsid w:val="00C26605"/>
    <w:rsid w:val="00C26AE4"/>
    <w:rsid w:val="00C42350"/>
    <w:rsid w:val="00C57494"/>
    <w:rsid w:val="00C64419"/>
    <w:rsid w:val="00C64F25"/>
    <w:rsid w:val="00C76192"/>
    <w:rsid w:val="00C81B30"/>
    <w:rsid w:val="00C85E6B"/>
    <w:rsid w:val="00C91FD3"/>
    <w:rsid w:val="00C947A3"/>
    <w:rsid w:val="00C94E99"/>
    <w:rsid w:val="00C9500A"/>
    <w:rsid w:val="00CA3E0F"/>
    <w:rsid w:val="00CA4454"/>
    <w:rsid w:val="00CB0B01"/>
    <w:rsid w:val="00CB0EFE"/>
    <w:rsid w:val="00CB1F00"/>
    <w:rsid w:val="00CB4348"/>
    <w:rsid w:val="00CB6436"/>
    <w:rsid w:val="00CB75E3"/>
    <w:rsid w:val="00CC1548"/>
    <w:rsid w:val="00CC24EF"/>
    <w:rsid w:val="00CC4D86"/>
    <w:rsid w:val="00CC64E9"/>
    <w:rsid w:val="00CE00A6"/>
    <w:rsid w:val="00CE4C2D"/>
    <w:rsid w:val="00CF0402"/>
    <w:rsid w:val="00CF5851"/>
    <w:rsid w:val="00D13723"/>
    <w:rsid w:val="00D37FDB"/>
    <w:rsid w:val="00D43593"/>
    <w:rsid w:val="00D521E4"/>
    <w:rsid w:val="00D53BB5"/>
    <w:rsid w:val="00D548CF"/>
    <w:rsid w:val="00D56329"/>
    <w:rsid w:val="00D605AB"/>
    <w:rsid w:val="00D61654"/>
    <w:rsid w:val="00D62218"/>
    <w:rsid w:val="00D63371"/>
    <w:rsid w:val="00D646A8"/>
    <w:rsid w:val="00D6479D"/>
    <w:rsid w:val="00D75DDC"/>
    <w:rsid w:val="00D772A3"/>
    <w:rsid w:val="00D8246B"/>
    <w:rsid w:val="00D84BB3"/>
    <w:rsid w:val="00D93F04"/>
    <w:rsid w:val="00DA2AF5"/>
    <w:rsid w:val="00DB1B2B"/>
    <w:rsid w:val="00DC48E9"/>
    <w:rsid w:val="00DC7476"/>
    <w:rsid w:val="00DC7B1E"/>
    <w:rsid w:val="00DD5CF6"/>
    <w:rsid w:val="00DD6A91"/>
    <w:rsid w:val="00DE1770"/>
    <w:rsid w:val="00DE5910"/>
    <w:rsid w:val="00DF2413"/>
    <w:rsid w:val="00DF4316"/>
    <w:rsid w:val="00DF6084"/>
    <w:rsid w:val="00E01751"/>
    <w:rsid w:val="00E023A5"/>
    <w:rsid w:val="00E0756D"/>
    <w:rsid w:val="00E16BB4"/>
    <w:rsid w:val="00E214E3"/>
    <w:rsid w:val="00E22B96"/>
    <w:rsid w:val="00E244D3"/>
    <w:rsid w:val="00E26DC1"/>
    <w:rsid w:val="00E31A44"/>
    <w:rsid w:val="00E3583A"/>
    <w:rsid w:val="00E415D0"/>
    <w:rsid w:val="00E466CE"/>
    <w:rsid w:val="00E502E5"/>
    <w:rsid w:val="00E53FC1"/>
    <w:rsid w:val="00E605AF"/>
    <w:rsid w:val="00E66B46"/>
    <w:rsid w:val="00E834F4"/>
    <w:rsid w:val="00E8783A"/>
    <w:rsid w:val="00EA0D10"/>
    <w:rsid w:val="00EA2916"/>
    <w:rsid w:val="00EA4FAB"/>
    <w:rsid w:val="00EA7691"/>
    <w:rsid w:val="00EB0140"/>
    <w:rsid w:val="00EC1593"/>
    <w:rsid w:val="00EC4D02"/>
    <w:rsid w:val="00EE00AA"/>
    <w:rsid w:val="00EE01C8"/>
    <w:rsid w:val="00EF1736"/>
    <w:rsid w:val="00EF7E49"/>
    <w:rsid w:val="00F033C9"/>
    <w:rsid w:val="00F071CB"/>
    <w:rsid w:val="00F137F4"/>
    <w:rsid w:val="00F200D3"/>
    <w:rsid w:val="00F23A50"/>
    <w:rsid w:val="00F33E28"/>
    <w:rsid w:val="00F519DE"/>
    <w:rsid w:val="00F56339"/>
    <w:rsid w:val="00F56F9E"/>
    <w:rsid w:val="00F577A9"/>
    <w:rsid w:val="00F6258C"/>
    <w:rsid w:val="00F6398F"/>
    <w:rsid w:val="00F64138"/>
    <w:rsid w:val="00F72FDE"/>
    <w:rsid w:val="00F765CD"/>
    <w:rsid w:val="00F76EBD"/>
    <w:rsid w:val="00F83AD7"/>
    <w:rsid w:val="00F863FB"/>
    <w:rsid w:val="00F87682"/>
    <w:rsid w:val="00F95F6A"/>
    <w:rsid w:val="00F9606F"/>
    <w:rsid w:val="00FB3D95"/>
    <w:rsid w:val="00FB402A"/>
    <w:rsid w:val="00FB587B"/>
    <w:rsid w:val="00FB7BD7"/>
    <w:rsid w:val="00FC6BD4"/>
    <w:rsid w:val="00FC6C55"/>
    <w:rsid w:val="00FC75C5"/>
    <w:rsid w:val="00FD0D93"/>
    <w:rsid w:val="00FD2724"/>
    <w:rsid w:val="00FE1FEE"/>
    <w:rsid w:val="00FE308C"/>
    <w:rsid w:val="00FE4824"/>
    <w:rsid w:val="00FF4E94"/>
    <w:rsid w:val="00FF588C"/>
    <w:rsid w:val="00FF5CB1"/>
    <w:rsid w:val="00FF6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1BDFD3"/>
  <w15:chartTrackingRefBased/>
  <w15:docId w15:val="{0A5FE6C1-0D3B-4456-B37B-03F527DA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76EBD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</w:rPr>
  </w:style>
  <w:style w:type="paragraph" w:styleId="Cmsor1">
    <w:name w:val="heading 1"/>
    <w:basedOn w:val="Norml"/>
    <w:next w:val="Norml"/>
    <w:link w:val="Cmsor1Char"/>
    <w:uiPriority w:val="9"/>
    <w:qFormat/>
    <w:rsid w:val="00F76E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76E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76EB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76EB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76EB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76EB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76EB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76EB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76EB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F76EBD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76EB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76EBD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76EBD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76EBD"/>
    <w:rPr>
      <w:rFonts w:eastAsiaTheme="majorEastAsia" w:cstheme="majorBidi"/>
      <w:color w:val="2F5496" w:themeColor="accent1" w:themeShade="BF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76EBD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76EBD"/>
    <w:rPr>
      <w:rFonts w:eastAsiaTheme="majorEastAsia" w:cstheme="majorBidi"/>
      <w:color w:val="595959" w:themeColor="text1" w:themeTint="A6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76EBD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76EBD"/>
    <w:rPr>
      <w:rFonts w:eastAsiaTheme="majorEastAsia" w:cstheme="majorBidi"/>
      <w:color w:val="272727" w:themeColor="text1" w:themeTint="D8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F76E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76EBD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lcm">
    <w:name w:val="Subtitle"/>
    <w:basedOn w:val="Norml"/>
    <w:next w:val="Norml"/>
    <w:link w:val="AlcmChar"/>
    <w:uiPriority w:val="11"/>
    <w:qFormat/>
    <w:rsid w:val="00F76EB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F76EBD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Idzet">
    <w:name w:val="Quote"/>
    <w:basedOn w:val="Norml"/>
    <w:next w:val="Norml"/>
    <w:link w:val="IdzetChar"/>
    <w:uiPriority w:val="29"/>
    <w:qFormat/>
    <w:rsid w:val="00F76EB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F76EBD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Listaszerbekezds">
    <w:name w:val="List Paragraph"/>
    <w:basedOn w:val="Norml"/>
    <w:uiPriority w:val="1"/>
    <w:qFormat/>
    <w:rsid w:val="00F76EB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F76EB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76E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76EBD"/>
    <w:rPr>
      <w:rFonts w:ascii="Times New Roman" w:hAnsi="Times New Roman" w:cs="Times New Roman"/>
      <w:i/>
      <w:iCs/>
      <w:color w:val="2F5496" w:themeColor="accent1" w:themeShade="BF"/>
      <w:lang w:val="en-GB"/>
    </w:rPr>
  </w:style>
  <w:style w:type="character" w:styleId="Ershivatkozs">
    <w:name w:val="Intense Reference"/>
    <w:basedOn w:val="Bekezdsalapbettpusa"/>
    <w:uiPriority w:val="32"/>
    <w:qFormat/>
    <w:rsid w:val="00F76EBD"/>
    <w:rPr>
      <w:b/>
      <w:bCs/>
      <w:smallCaps/>
      <w:color w:val="2F5496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F76EBD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F76EBD"/>
  </w:style>
  <w:style w:type="character" w:customStyle="1" w:styleId="SzvegtrzsChar">
    <w:name w:val="Szövegtörzs Char"/>
    <w:basedOn w:val="Bekezdsalapbettpusa"/>
    <w:link w:val="Szvegtrzs"/>
    <w:uiPriority w:val="1"/>
    <w:rsid w:val="00F76EBD"/>
    <w:rPr>
      <w:rFonts w:ascii="Times New Roman" w:hAnsi="Times New Roman" w:cs="Times New Roman"/>
      <w:kern w:val="0"/>
    </w:rPr>
  </w:style>
  <w:style w:type="paragraph" w:customStyle="1" w:styleId="TableParagraph">
    <w:name w:val="Table Paragraph"/>
    <w:basedOn w:val="Norml"/>
    <w:uiPriority w:val="1"/>
    <w:qFormat/>
    <w:rsid w:val="00F76EBD"/>
  </w:style>
  <w:style w:type="paragraph" w:styleId="Buborkszveg">
    <w:name w:val="Balloon Text"/>
    <w:basedOn w:val="Norml"/>
    <w:link w:val="BuborkszvegChar"/>
    <w:uiPriority w:val="99"/>
    <w:semiHidden/>
    <w:unhideWhenUsed/>
    <w:rsid w:val="00F76EB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76EBD"/>
    <w:rPr>
      <w:rFonts w:ascii="Segoe UI" w:hAnsi="Segoe UI" w:cs="Segoe UI"/>
      <w:kern w:val="0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F76EB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76EBD"/>
    <w:rPr>
      <w:rFonts w:ascii="Times New Roman" w:hAnsi="Times New Roman" w:cs="Times New Roman"/>
      <w:kern w:val="0"/>
    </w:rPr>
  </w:style>
  <w:style w:type="paragraph" w:styleId="llb">
    <w:name w:val="footer"/>
    <w:basedOn w:val="Norml"/>
    <w:link w:val="llbChar"/>
    <w:uiPriority w:val="99"/>
    <w:unhideWhenUsed/>
    <w:rsid w:val="00F76EB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76EBD"/>
    <w:rPr>
      <w:rFonts w:ascii="Times New Roman" w:hAnsi="Times New Roman" w:cs="Times New Roman"/>
      <w:kern w:val="0"/>
    </w:rPr>
  </w:style>
  <w:style w:type="character" w:styleId="Jegyzethivatkozs">
    <w:name w:val="annotation reference"/>
    <w:basedOn w:val="Bekezdsalapbettpusa"/>
    <w:uiPriority w:val="99"/>
    <w:semiHidden/>
    <w:unhideWhenUsed/>
    <w:rsid w:val="00F76EB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76EB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76EBD"/>
    <w:rPr>
      <w:rFonts w:ascii="Times New Roman" w:hAnsi="Times New Roman" w:cs="Times New Roman"/>
      <w:kern w:val="0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76EB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76EBD"/>
    <w:rPr>
      <w:rFonts w:ascii="Times New Roman" w:hAnsi="Times New Roman" w:cs="Times New Roman"/>
      <w:b/>
      <w:bCs/>
      <w:kern w:val="0"/>
      <w:sz w:val="20"/>
      <w:szCs w:val="20"/>
    </w:rPr>
  </w:style>
  <w:style w:type="character" w:styleId="Hiperhivatkozs">
    <w:name w:val="Hyperlink"/>
    <w:rsid w:val="00F76EBD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F76EBD"/>
    <w:pPr>
      <w:spacing w:after="0" w:line="240" w:lineRule="auto"/>
    </w:pPr>
    <w:rPr>
      <w:rFonts w:ascii="Times New Roman" w:hAnsi="Times New Roman" w:cs="Times New Roman"/>
      <w:kern w:val="0"/>
    </w:rPr>
  </w:style>
  <w:style w:type="table" w:styleId="Rcsostblzat">
    <w:name w:val="Table Grid"/>
    <w:basedOn w:val="Normltblzat"/>
    <w:uiPriority w:val="59"/>
    <w:rsid w:val="00F76EBD"/>
    <w:pPr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link w:val="ParagraphChar"/>
    <w:rsid w:val="00F76EBD"/>
    <w:pPr>
      <w:spacing w:after="240" w:line="240" w:lineRule="auto"/>
    </w:pPr>
    <w:rPr>
      <w:rFonts w:ascii="Times New Roman" w:hAnsi="Times New Roman" w:cs="Times New Roman"/>
      <w:kern w:val="0"/>
      <w:sz w:val="24"/>
      <w:szCs w:val="24"/>
      <w:lang w:val="en-GB" w:eastAsia="en-GB"/>
    </w:rPr>
  </w:style>
  <w:style w:type="character" w:customStyle="1" w:styleId="ParagraphChar">
    <w:name w:val="Paragraph Char"/>
    <w:link w:val="Paragraph"/>
    <w:rsid w:val="00F76EBD"/>
    <w:rPr>
      <w:rFonts w:ascii="Times New Roman" w:hAnsi="Times New Roman" w:cs="Times New Roman"/>
      <w:kern w:val="0"/>
      <w:sz w:val="24"/>
      <w:szCs w:val="24"/>
      <w:lang w:val="en-GB" w:eastAsia="en-GB"/>
    </w:rPr>
  </w:style>
  <w:style w:type="character" w:styleId="Mrltotthiperhivatkozs">
    <w:name w:val="FollowedHyperlink"/>
    <w:basedOn w:val="Bekezdsalapbettpusa"/>
    <w:uiPriority w:val="99"/>
    <w:semiHidden/>
    <w:unhideWhenUsed/>
    <w:rsid w:val="00BD557E"/>
    <w:rPr>
      <w:color w:val="954F72" w:themeColor="followedHyperlink"/>
      <w:u w:val="single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B20D2C"/>
    <w:rPr>
      <w:rFonts w:ascii="Consolas" w:hAnsi="Consolas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B20D2C"/>
    <w:rPr>
      <w:rFonts w:ascii="Consolas" w:hAnsi="Consolas" w:cs="Times New Roman"/>
      <w:kern w:val="0"/>
      <w:sz w:val="20"/>
      <w:szCs w:val="20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E26DC1"/>
    <w:pPr>
      <w:widowControl/>
      <w:tabs>
        <w:tab w:val="left" w:pos="567"/>
        <w:tab w:val="center" w:pos="4536"/>
        <w:tab w:val="right" w:pos="8306"/>
      </w:tabs>
      <w:autoSpaceDE/>
      <w:autoSpaceDN/>
      <w:spacing w:line="260" w:lineRule="exact"/>
    </w:pPr>
    <w:rPr>
      <w:lang w:val="en-GB"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8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2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1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13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640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000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739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7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940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673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563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968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67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8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17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49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73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39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391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460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84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12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8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09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95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34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22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411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8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2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99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56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39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54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1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74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0911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1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72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10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34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1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858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407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6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5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87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36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9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63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114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948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26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9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6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29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36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0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325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19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0450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2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34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61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63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327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88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398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5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46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78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82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99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802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317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069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1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39</Pages>
  <Words>14160</Words>
  <Characters>97711</Characters>
  <Application>Microsoft Office Word</Application>
  <DocSecurity>0</DocSecurity>
  <Lines>814</Lines>
  <Paragraphs>223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HU_OGYI_64.1</cp:lastModifiedBy>
  <cp:revision>4</cp:revision>
  <dcterms:created xsi:type="dcterms:W3CDTF">2026-04-20T12:33:00Z</dcterms:created>
  <dcterms:modified xsi:type="dcterms:W3CDTF">2026-04-20T14:12:00Z</dcterms:modified>
</cp:coreProperties>
</file>