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69FCB" w14:textId="77777777" w:rsidR="00A55F53" w:rsidRPr="0065222F" w:rsidRDefault="00A55F53" w:rsidP="005A3D2D">
      <w:pPr>
        <w:widowControl w:val="0"/>
        <w:spacing w:line="240" w:lineRule="auto"/>
        <w:rPr>
          <w:color w:val="000000"/>
          <w:szCs w:val="22"/>
          <w:lang w:val="hu-HU"/>
        </w:rPr>
      </w:pPr>
      <w:bookmarkStart w:id="0" w:name="page2"/>
      <w:bookmarkEnd w:id="0"/>
      <w:r w:rsidRPr="0065222F">
        <w:rPr>
          <w:rFonts w:eastAsia="Times New Roman"/>
          <w:b/>
          <w:noProof/>
          <w:snapToGrid/>
          <w:szCs w:val="22"/>
          <w:lang w:val="hu-HU" w:eastAsia="en-US"/>
        </w:rPr>
        <w:t>1.</w:t>
      </w:r>
      <w:r w:rsidRPr="0065222F">
        <w:rPr>
          <w:rFonts w:eastAsia="Times New Roman"/>
          <w:b/>
          <w:noProof/>
          <w:snapToGrid/>
          <w:szCs w:val="22"/>
          <w:lang w:val="hu-HU" w:eastAsia="en-US"/>
        </w:rPr>
        <w:tab/>
        <w:t>A GYÓGYSZER NEVE</w:t>
      </w:r>
    </w:p>
    <w:p w14:paraId="440F37C0" w14:textId="77777777" w:rsidR="00F45C51" w:rsidRPr="003D2122" w:rsidRDefault="00F45C51" w:rsidP="005A3D2D">
      <w:pPr>
        <w:widowControl w:val="0"/>
        <w:spacing w:line="240" w:lineRule="auto"/>
        <w:rPr>
          <w:lang w:val="hu-HU"/>
        </w:rPr>
      </w:pPr>
    </w:p>
    <w:p w14:paraId="16DA91C0" w14:textId="0DACE57E" w:rsidR="00F45C51" w:rsidRPr="003D2122" w:rsidRDefault="006A4B64" w:rsidP="005A3D2D">
      <w:pPr>
        <w:widowControl w:val="0"/>
        <w:spacing w:line="240" w:lineRule="auto"/>
        <w:rPr>
          <w:rFonts w:ascii="Calibri" w:eastAsia="Calibri" w:hAnsi="Calibri" w:cs="Arial"/>
          <w:snapToGrid/>
          <w:sz w:val="20"/>
          <w:lang w:val="hu-HU" w:eastAsia="hu-HU"/>
        </w:rPr>
      </w:pPr>
      <w:r w:rsidRPr="003D2122">
        <w:rPr>
          <w:rFonts w:eastAsia="Times New Roman"/>
          <w:lang w:val="hu-HU"/>
        </w:rPr>
        <w:t>Plategra</w:t>
      </w:r>
      <w:r w:rsidR="00583603" w:rsidRPr="003D2122">
        <w:rPr>
          <w:lang w:val="hu-HU"/>
        </w:rPr>
        <w:t xml:space="preserve"> </w:t>
      </w:r>
      <w:r w:rsidR="00FB288C">
        <w:rPr>
          <w:lang w:val="hu-HU"/>
        </w:rPr>
        <w:t>9</w:t>
      </w:r>
      <w:r w:rsidR="00C02B63" w:rsidRPr="003D2122">
        <w:rPr>
          <w:lang w:val="hu-HU"/>
        </w:rPr>
        <w:t>0</w:t>
      </w:r>
      <w:r w:rsidR="00532DE4" w:rsidRPr="003D2122">
        <w:rPr>
          <w:szCs w:val="22"/>
          <w:lang w:val="hu-HU"/>
        </w:rPr>
        <w:t> </w:t>
      </w:r>
      <w:r w:rsidR="00583603" w:rsidRPr="003D2122">
        <w:rPr>
          <w:lang w:val="hu-HU"/>
        </w:rPr>
        <w:t>mg filmtabletta</w:t>
      </w:r>
    </w:p>
    <w:p w14:paraId="20CD9956" w14:textId="240F503E" w:rsidR="00F45C51" w:rsidRDefault="00F45C51" w:rsidP="005A3D2D">
      <w:pPr>
        <w:widowControl w:val="0"/>
        <w:spacing w:line="240" w:lineRule="auto"/>
        <w:rPr>
          <w:lang w:val="hu-HU"/>
        </w:rPr>
      </w:pPr>
    </w:p>
    <w:p w14:paraId="7A8617F6" w14:textId="77777777" w:rsidR="005A3D2D" w:rsidRPr="003D2122" w:rsidRDefault="005A3D2D" w:rsidP="00CC3C4A">
      <w:pPr>
        <w:widowControl w:val="0"/>
        <w:spacing w:line="240" w:lineRule="auto"/>
        <w:rPr>
          <w:lang w:val="hu-HU"/>
        </w:rPr>
      </w:pPr>
    </w:p>
    <w:p w14:paraId="0D0545F0" w14:textId="77777777" w:rsidR="00A55F53" w:rsidRPr="00A55F53" w:rsidRDefault="00A55F53" w:rsidP="00CC3C4A">
      <w:pPr>
        <w:widowControl w:val="0"/>
        <w:spacing w:line="240" w:lineRule="auto"/>
        <w:rPr>
          <w:b/>
          <w:szCs w:val="22"/>
          <w:lang w:val="hu-HU"/>
        </w:rPr>
      </w:pPr>
      <w:r w:rsidRPr="00A55F53">
        <w:rPr>
          <w:b/>
          <w:szCs w:val="22"/>
          <w:lang w:val="hu-HU"/>
        </w:rPr>
        <w:t>2.</w:t>
      </w:r>
      <w:r w:rsidRPr="00A55F53">
        <w:rPr>
          <w:b/>
          <w:szCs w:val="22"/>
          <w:lang w:val="hu-HU"/>
        </w:rPr>
        <w:tab/>
        <w:t>MINŐSÉGI ÉS MENNYISÉGI ÖSSZETÉTEL</w:t>
      </w:r>
    </w:p>
    <w:p w14:paraId="19C31FD7" w14:textId="77777777" w:rsidR="007471D2" w:rsidRPr="003D2122" w:rsidRDefault="007471D2">
      <w:pPr>
        <w:widowControl w:val="0"/>
        <w:spacing w:line="240" w:lineRule="auto"/>
        <w:rPr>
          <w:b/>
          <w:lang w:val="hu-HU"/>
        </w:rPr>
      </w:pPr>
    </w:p>
    <w:p w14:paraId="10D9BFDF" w14:textId="287AA437" w:rsidR="00127C1D" w:rsidRPr="003D2122" w:rsidRDefault="00FB288C">
      <w:pPr>
        <w:pStyle w:val="EMEAEnBodyText"/>
        <w:autoSpaceDE w:val="0"/>
        <w:autoSpaceDN w:val="0"/>
        <w:adjustRightInd w:val="0"/>
        <w:spacing w:before="0" w:after="0"/>
        <w:jc w:val="left"/>
        <w:rPr>
          <w:lang w:val="hu-HU"/>
        </w:rPr>
      </w:pPr>
      <w:r>
        <w:rPr>
          <w:bCs/>
          <w:noProof/>
          <w:szCs w:val="22"/>
          <w:lang w:val="hu-HU"/>
        </w:rPr>
        <w:t>9</w:t>
      </w:r>
      <w:r w:rsidR="00C02B63" w:rsidRPr="003D2122">
        <w:rPr>
          <w:bCs/>
          <w:noProof/>
          <w:szCs w:val="22"/>
          <w:lang w:val="hu-HU"/>
        </w:rPr>
        <w:t>0</w:t>
      </w:r>
      <w:r w:rsidR="00532DE4" w:rsidRPr="003D2122">
        <w:rPr>
          <w:szCs w:val="22"/>
          <w:lang w:val="hu-HU"/>
        </w:rPr>
        <w:t> </w:t>
      </w:r>
      <w:r w:rsidR="00583603" w:rsidRPr="003D2122">
        <w:rPr>
          <w:bCs/>
          <w:noProof/>
          <w:szCs w:val="22"/>
          <w:lang w:val="hu-HU"/>
        </w:rPr>
        <w:t xml:space="preserve">mg </w:t>
      </w:r>
      <w:r w:rsidR="00A049E8" w:rsidRPr="003D2122">
        <w:rPr>
          <w:bCs/>
          <w:noProof/>
          <w:szCs w:val="22"/>
          <w:lang w:val="hu-HU"/>
        </w:rPr>
        <w:t>tikagrelor</w:t>
      </w:r>
      <w:r w:rsidR="00C02B63" w:rsidRPr="003D2122">
        <w:rPr>
          <w:bCs/>
          <w:noProof/>
          <w:szCs w:val="22"/>
          <w:lang w:val="hu-HU"/>
        </w:rPr>
        <w:t>t</w:t>
      </w:r>
      <w:r w:rsidR="00467D7C" w:rsidRPr="003D2122">
        <w:rPr>
          <w:bCs/>
          <w:noProof/>
          <w:szCs w:val="22"/>
          <w:lang w:val="hu-HU"/>
        </w:rPr>
        <w:t xml:space="preserve"> tartalmaz</w:t>
      </w:r>
      <w:r w:rsidR="00583603" w:rsidRPr="003D2122">
        <w:rPr>
          <w:lang w:val="hu-HU"/>
        </w:rPr>
        <w:t xml:space="preserve"> filmtablettánként.</w:t>
      </w:r>
    </w:p>
    <w:p w14:paraId="0CA27966" w14:textId="77777777" w:rsidR="00C02B63" w:rsidRPr="003D2122" w:rsidRDefault="00C02B63">
      <w:pPr>
        <w:widowControl w:val="0"/>
        <w:spacing w:line="240" w:lineRule="auto"/>
        <w:rPr>
          <w:i/>
          <w:lang w:val="hu-HU"/>
        </w:rPr>
      </w:pPr>
    </w:p>
    <w:p w14:paraId="2D5E74E6" w14:textId="77777777" w:rsidR="00F45C51" w:rsidRPr="003D2122" w:rsidRDefault="00F45C51">
      <w:pPr>
        <w:pStyle w:val="EMEAEnBodyText"/>
        <w:autoSpaceDE w:val="0"/>
        <w:autoSpaceDN w:val="0"/>
        <w:adjustRightInd w:val="0"/>
        <w:spacing w:before="0" w:after="0"/>
        <w:jc w:val="left"/>
        <w:rPr>
          <w:lang w:val="hu-HU"/>
        </w:rPr>
      </w:pPr>
      <w:r w:rsidRPr="003D2122">
        <w:rPr>
          <w:lang w:val="hu-HU"/>
        </w:rPr>
        <w:t xml:space="preserve">A segédanyagok teljes </w:t>
      </w:r>
      <w:r w:rsidR="00127C1D" w:rsidRPr="003D2122">
        <w:rPr>
          <w:lang w:val="hu-HU"/>
        </w:rPr>
        <w:t>list</w:t>
      </w:r>
      <w:r w:rsidRPr="003D2122">
        <w:rPr>
          <w:lang w:val="hu-HU"/>
        </w:rPr>
        <w:t>á</w:t>
      </w:r>
      <w:r w:rsidR="00127C1D" w:rsidRPr="003D2122">
        <w:rPr>
          <w:lang w:val="hu-HU"/>
        </w:rPr>
        <w:t>j</w:t>
      </w:r>
      <w:r w:rsidRPr="003D2122">
        <w:rPr>
          <w:lang w:val="hu-HU"/>
        </w:rPr>
        <w:t>át lásd a 6.1 pontban.</w:t>
      </w:r>
    </w:p>
    <w:p w14:paraId="1BB767D6" w14:textId="77777777" w:rsidR="008A53A7" w:rsidRPr="003D2122" w:rsidRDefault="008A53A7">
      <w:pPr>
        <w:pStyle w:val="EMEAEnBodyText"/>
        <w:autoSpaceDE w:val="0"/>
        <w:autoSpaceDN w:val="0"/>
        <w:adjustRightInd w:val="0"/>
        <w:spacing w:before="0" w:after="0"/>
        <w:jc w:val="left"/>
        <w:rPr>
          <w:lang w:val="hu-HU"/>
        </w:rPr>
      </w:pPr>
    </w:p>
    <w:p w14:paraId="66172CC5" w14:textId="77777777" w:rsidR="00F45C51" w:rsidRPr="003D2122" w:rsidRDefault="00F45C51">
      <w:pPr>
        <w:widowControl w:val="0"/>
        <w:spacing w:line="240" w:lineRule="auto"/>
        <w:rPr>
          <w:b/>
          <w:lang w:val="hu-HU"/>
        </w:rPr>
      </w:pPr>
    </w:p>
    <w:p w14:paraId="3E06E76B" w14:textId="77777777" w:rsidR="00A55F53" w:rsidRPr="0065222F" w:rsidRDefault="00A55F53">
      <w:pPr>
        <w:spacing w:line="240" w:lineRule="auto"/>
        <w:ind w:left="567" w:hanging="567"/>
        <w:rPr>
          <w:rFonts w:eastAsia="Times New Roman"/>
          <w:b/>
          <w:noProof/>
          <w:snapToGrid/>
          <w:szCs w:val="22"/>
          <w:lang w:val="hu-HU" w:eastAsia="en-US"/>
        </w:rPr>
      </w:pPr>
      <w:r w:rsidRPr="0065222F">
        <w:rPr>
          <w:rFonts w:eastAsia="Times New Roman"/>
          <w:b/>
          <w:noProof/>
          <w:snapToGrid/>
          <w:szCs w:val="22"/>
          <w:lang w:val="hu-HU" w:eastAsia="en-US"/>
        </w:rPr>
        <w:t>3.</w:t>
      </w:r>
      <w:r w:rsidRPr="0065222F">
        <w:rPr>
          <w:rFonts w:eastAsia="Times New Roman"/>
          <w:b/>
          <w:noProof/>
          <w:snapToGrid/>
          <w:szCs w:val="22"/>
          <w:lang w:val="hu-HU" w:eastAsia="en-US"/>
        </w:rPr>
        <w:tab/>
        <w:t>GYÓGYSZERFORMA</w:t>
      </w:r>
    </w:p>
    <w:p w14:paraId="5DC3B9DF" w14:textId="77777777" w:rsidR="00F45C51" w:rsidRPr="003D2122" w:rsidRDefault="00F45C51">
      <w:pPr>
        <w:spacing w:line="240" w:lineRule="auto"/>
        <w:ind w:left="567" w:hanging="567"/>
        <w:rPr>
          <w:b/>
          <w:lang w:val="hu-HU"/>
        </w:rPr>
      </w:pPr>
    </w:p>
    <w:p w14:paraId="38BE835E" w14:textId="77777777" w:rsidR="00226DFC" w:rsidRPr="003D2122" w:rsidRDefault="00583603">
      <w:pPr>
        <w:spacing w:line="240" w:lineRule="auto"/>
        <w:ind w:left="567" w:hanging="567"/>
        <w:rPr>
          <w:rFonts w:ascii="Calibri" w:eastAsia="Calibri" w:hAnsi="Calibri" w:cs="Arial"/>
          <w:snapToGrid/>
          <w:sz w:val="20"/>
          <w:lang w:val="hu-HU" w:eastAsia="hu-HU"/>
        </w:rPr>
      </w:pPr>
      <w:r w:rsidRPr="003D2122">
        <w:rPr>
          <w:lang w:val="hu-HU"/>
        </w:rPr>
        <w:t>Filmtabletta</w:t>
      </w:r>
      <w:r w:rsidR="000B3085" w:rsidRPr="003D2122">
        <w:rPr>
          <w:lang w:val="hu-HU"/>
        </w:rPr>
        <w:t xml:space="preserve"> (tabletta)</w:t>
      </w:r>
      <w:r w:rsidR="00956E1F" w:rsidRPr="003D2122">
        <w:rPr>
          <w:lang w:val="hu-HU"/>
        </w:rPr>
        <w:t>.</w:t>
      </w:r>
    </w:p>
    <w:p w14:paraId="7FC28170" w14:textId="77777777" w:rsidR="00C02B63" w:rsidRPr="003D2122" w:rsidRDefault="00C02B63">
      <w:pPr>
        <w:widowControl w:val="0"/>
        <w:spacing w:line="240" w:lineRule="auto"/>
        <w:rPr>
          <w:i/>
          <w:lang w:val="hu-HU"/>
        </w:rPr>
      </w:pPr>
    </w:p>
    <w:p w14:paraId="0AA1B69D" w14:textId="7A6D6742" w:rsidR="00836F32" w:rsidRPr="003D2122" w:rsidRDefault="005A3D2D">
      <w:pPr>
        <w:widowControl w:val="0"/>
        <w:spacing w:line="240" w:lineRule="auto"/>
        <w:rPr>
          <w:rFonts w:ascii="Calibri" w:eastAsia="Calibri" w:hAnsi="Calibri" w:cs="Arial"/>
          <w:snapToGrid/>
          <w:sz w:val="20"/>
          <w:lang w:val="hu-HU" w:eastAsia="hu-HU"/>
        </w:rPr>
      </w:pPr>
      <w:r>
        <w:rPr>
          <w:rFonts w:eastAsia="Times New Roman"/>
          <w:lang w:val="hu-HU"/>
        </w:rPr>
        <w:t>Sárga, k</w:t>
      </w:r>
      <w:r w:rsidR="002C73D8" w:rsidRPr="003D2122">
        <w:rPr>
          <w:rFonts w:eastAsia="Times New Roman"/>
          <w:lang w:val="hu-HU"/>
        </w:rPr>
        <w:t xml:space="preserve">erek, </w:t>
      </w:r>
      <w:r>
        <w:rPr>
          <w:rFonts w:eastAsia="Times New Roman"/>
          <w:lang w:val="hu-HU"/>
        </w:rPr>
        <w:t>mindkét oldalán domború film</w:t>
      </w:r>
      <w:r w:rsidR="002C73D8" w:rsidRPr="003D2122">
        <w:rPr>
          <w:rFonts w:eastAsia="Times New Roman"/>
          <w:lang w:val="hu-HU"/>
        </w:rPr>
        <w:t>tabletta</w:t>
      </w:r>
      <w:r>
        <w:rPr>
          <w:rFonts w:eastAsia="Times New Roman"/>
          <w:lang w:val="hu-HU"/>
        </w:rPr>
        <w:t>,</w:t>
      </w:r>
      <w:r w:rsidR="00836F32" w:rsidRPr="003D2122">
        <w:rPr>
          <w:lang w:val="hu-HU"/>
        </w:rPr>
        <w:t xml:space="preserve"> egyik oldalán </w:t>
      </w:r>
      <w:r>
        <w:rPr>
          <w:lang w:val="hu-HU"/>
        </w:rPr>
        <w:t xml:space="preserve">mélynyomású </w:t>
      </w:r>
      <w:r w:rsidR="00F51E7F" w:rsidRPr="00A1641D">
        <w:rPr>
          <w:szCs w:val="22"/>
          <w:lang w:val="hu-HU"/>
        </w:rPr>
        <w:t>’90’</w:t>
      </w:r>
      <w:r w:rsidR="002C73D8" w:rsidRPr="003D2122">
        <w:rPr>
          <w:rFonts w:eastAsia="Times New Roman"/>
          <w:lang w:val="hu-HU"/>
        </w:rPr>
        <w:t xml:space="preserve"> </w:t>
      </w:r>
      <w:r>
        <w:rPr>
          <w:rFonts w:eastAsia="Times New Roman"/>
          <w:lang w:val="hu-HU"/>
        </w:rPr>
        <w:t>jelöléssel ellátva</w:t>
      </w:r>
      <w:r w:rsidR="00836F32" w:rsidRPr="003D2122">
        <w:rPr>
          <w:lang w:val="hu-HU"/>
        </w:rPr>
        <w:t>.</w:t>
      </w:r>
    </w:p>
    <w:p w14:paraId="78E75789" w14:textId="7BA0E401" w:rsidR="000B3085" w:rsidRPr="003D2122" w:rsidRDefault="00C02B63">
      <w:pPr>
        <w:spacing w:line="240" w:lineRule="auto"/>
        <w:rPr>
          <w:rFonts w:ascii="Calibri" w:eastAsia="Calibri" w:hAnsi="Calibri" w:cs="Arial"/>
          <w:snapToGrid/>
          <w:sz w:val="20"/>
          <w:szCs w:val="22"/>
          <w:lang w:val="hu-HU" w:eastAsia="hu-HU"/>
        </w:rPr>
      </w:pPr>
      <w:r w:rsidRPr="003D2122">
        <w:rPr>
          <w:szCs w:val="22"/>
          <w:lang w:val="hu-HU"/>
        </w:rPr>
        <w:t xml:space="preserve">A tabletta </w:t>
      </w:r>
      <w:r w:rsidR="000B3085" w:rsidRPr="003D2122">
        <w:rPr>
          <w:szCs w:val="22"/>
          <w:lang w:val="hu-HU"/>
        </w:rPr>
        <w:t>átmérő</w:t>
      </w:r>
      <w:r w:rsidR="003D37C0" w:rsidRPr="003D2122">
        <w:rPr>
          <w:szCs w:val="22"/>
          <w:lang w:val="fr-FR"/>
        </w:rPr>
        <w:t>je</w:t>
      </w:r>
      <w:r w:rsidR="000B3085" w:rsidRPr="003D2122">
        <w:rPr>
          <w:szCs w:val="22"/>
          <w:lang w:val="fr-FR"/>
        </w:rPr>
        <w:t xml:space="preserve"> </w:t>
      </w:r>
      <w:r w:rsidR="00FB288C">
        <w:rPr>
          <w:szCs w:val="22"/>
          <w:lang w:val="hu-HU"/>
        </w:rPr>
        <w:t>9</w:t>
      </w:r>
      <w:r w:rsidR="003D37C0" w:rsidRPr="003D2122">
        <w:rPr>
          <w:szCs w:val="22"/>
          <w:lang w:val="hu-HU"/>
        </w:rPr>
        <w:t> </w:t>
      </w:r>
      <w:r w:rsidR="000B3085" w:rsidRPr="003D2122">
        <w:rPr>
          <w:szCs w:val="22"/>
          <w:lang w:val="hu-HU"/>
        </w:rPr>
        <w:t>mm.</w:t>
      </w:r>
    </w:p>
    <w:p w14:paraId="5E160CF1" w14:textId="6BB71F8A" w:rsidR="00C02B63" w:rsidRDefault="00C02B63">
      <w:pPr>
        <w:widowControl w:val="0"/>
        <w:spacing w:line="240" w:lineRule="auto"/>
        <w:rPr>
          <w:rFonts w:eastAsia="Times New Roman"/>
          <w:i/>
          <w:noProof/>
          <w:snapToGrid/>
          <w:szCs w:val="22"/>
          <w:lang w:val="hu-HU" w:eastAsia="en-US"/>
        </w:rPr>
      </w:pPr>
    </w:p>
    <w:p w14:paraId="6B41DAB4" w14:textId="77777777" w:rsidR="005A3D2D" w:rsidRPr="003D2122" w:rsidRDefault="005A3D2D">
      <w:pPr>
        <w:widowControl w:val="0"/>
        <w:spacing w:line="240" w:lineRule="auto"/>
        <w:rPr>
          <w:rFonts w:eastAsia="Times New Roman"/>
          <w:i/>
          <w:noProof/>
          <w:snapToGrid/>
          <w:szCs w:val="22"/>
          <w:lang w:val="hu-HU" w:eastAsia="en-US"/>
        </w:rPr>
      </w:pPr>
    </w:p>
    <w:p w14:paraId="5F5015C1" w14:textId="77777777" w:rsidR="00A55F53" w:rsidRPr="0065222F" w:rsidRDefault="00A55F53">
      <w:pPr>
        <w:spacing w:line="240" w:lineRule="auto"/>
        <w:ind w:left="567" w:hanging="567"/>
        <w:outlineLvl w:val="0"/>
        <w:rPr>
          <w:b/>
          <w:szCs w:val="22"/>
          <w:lang w:val="hu-HU"/>
        </w:rPr>
      </w:pPr>
      <w:r w:rsidRPr="0065222F">
        <w:rPr>
          <w:b/>
          <w:szCs w:val="22"/>
          <w:lang w:val="hu-HU"/>
        </w:rPr>
        <w:t>4.</w:t>
      </w:r>
      <w:r w:rsidRPr="0065222F">
        <w:rPr>
          <w:b/>
          <w:szCs w:val="22"/>
          <w:lang w:val="hu-HU"/>
        </w:rPr>
        <w:tab/>
        <w:t>KLINIKAI JELLEMZŐK</w:t>
      </w:r>
    </w:p>
    <w:p w14:paraId="0B22EB78" w14:textId="77777777" w:rsidR="00F45C51" w:rsidRPr="003D2122" w:rsidRDefault="00F45C51">
      <w:pPr>
        <w:spacing w:line="240" w:lineRule="auto"/>
        <w:ind w:left="567" w:hanging="567"/>
        <w:outlineLvl w:val="0"/>
        <w:rPr>
          <w:b/>
          <w:lang w:val="hu-HU"/>
        </w:rPr>
      </w:pPr>
    </w:p>
    <w:p w14:paraId="7549029E" w14:textId="77777777" w:rsidR="00A55F53" w:rsidRPr="0065222F" w:rsidRDefault="00A55F53">
      <w:pPr>
        <w:spacing w:line="240" w:lineRule="auto"/>
        <w:ind w:left="567" w:hanging="567"/>
        <w:outlineLvl w:val="0"/>
        <w:rPr>
          <w:rFonts w:eastAsia="Times New Roman"/>
          <w:b/>
          <w:noProof/>
          <w:snapToGrid/>
          <w:szCs w:val="22"/>
          <w:lang w:val="hu-HU" w:eastAsia="en-US"/>
        </w:rPr>
      </w:pPr>
      <w:r w:rsidRPr="0065222F">
        <w:rPr>
          <w:rFonts w:eastAsia="Times New Roman"/>
          <w:b/>
          <w:noProof/>
          <w:snapToGrid/>
          <w:szCs w:val="22"/>
          <w:lang w:val="hu-HU" w:eastAsia="en-US"/>
        </w:rPr>
        <w:t>4.1</w:t>
      </w:r>
      <w:r w:rsidRPr="0065222F">
        <w:rPr>
          <w:rFonts w:eastAsia="Times New Roman"/>
          <w:b/>
          <w:noProof/>
          <w:snapToGrid/>
          <w:szCs w:val="22"/>
          <w:lang w:val="hu-HU" w:eastAsia="en-US"/>
        </w:rPr>
        <w:tab/>
        <w:t>Terápiás javallatok</w:t>
      </w:r>
    </w:p>
    <w:p w14:paraId="5D60A27C" w14:textId="77777777" w:rsidR="00F45C51" w:rsidRPr="003D2122" w:rsidRDefault="00F45C51">
      <w:pPr>
        <w:spacing w:line="240" w:lineRule="auto"/>
        <w:ind w:left="567" w:hanging="567"/>
        <w:outlineLvl w:val="0"/>
        <w:rPr>
          <w:b/>
          <w:lang w:val="hu-HU"/>
        </w:rPr>
      </w:pPr>
    </w:p>
    <w:p w14:paraId="5F466A01" w14:textId="11F581AC" w:rsidR="00D765B5" w:rsidRPr="003D2122" w:rsidRDefault="0068337E">
      <w:pPr>
        <w:spacing w:line="240" w:lineRule="auto"/>
        <w:rPr>
          <w:rFonts w:ascii="Calibri" w:eastAsia="Calibri" w:hAnsi="Calibri" w:cs="Arial"/>
          <w:snapToGrid/>
          <w:sz w:val="20"/>
          <w:lang w:val="hu-HU" w:eastAsia="hu-HU"/>
        </w:rPr>
      </w:pPr>
      <w:r w:rsidRPr="003D2122">
        <w:rPr>
          <w:rFonts w:eastAsia="Times New Roman"/>
          <w:lang w:val="hu-HU"/>
        </w:rPr>
        <w:t>A Plategra</w:t>
      </w:r>
      <w:r w:rsidR="00D765B5" w:rsidRPr="003D2122">
        <w:rPr>
          <w:lang w:val="hu-HU"/>
        </w:rPr>
        <w:t xml:space="preserve"> acetilszalicilsavval (ASA) </w:t>
      </w:r>
      <w:r w:rsidR="00A55D4D" w:rsidRPr="003D2122">
        <w:rPr>
          <w:lang w:val="hu-HU"/>
        </w:rPr>
        <w:t>együtt a</w:t>
      </w:r>
      <w:r w:rsidR="00D765B5" w:rsidRPr="003D2122">
        <w:rPr>
          <w:lang w:val="hu-HU"/>
        </w:rPr>
        <w:t>dva</w:t>
      </w:r>
      <w:r w:rsidR="00A55D4D" w:rsidRPr="003D2122">
        <w:rPr>
          <w:lang w:val="hu-HU"/>
        </w:rPr>
        <w:t xml:space="preserve"> az atherothromboti</w:t>
      </w:r>
      <w:r w:rsidRPr="003D2122">
        <w:rPr>
          <w:lang w:val="hu-HU"/>
        </w:rPr>
        <w:t>k</w:t>
      </w:r>
      <w:r w:rsidR="00A55D4D" w:rsidRPr="003D2122">
        <w:rPr>
          <w:lang w:val="hu-HU"/>
        </w:rPr>
        <w:t>us események megelőzésére javallott</w:t>
      </w:r>
      <w:r w:rsidR="00A55D4D" w:rsidRPr="003D2122">
        <w:rPr>
          <w:szCs w:val="22"/>
          <w:lang w:val="hu-HU"/>
        </w:rPr>
        <w:t xml:space="preserve"> felnőtt betegeknél</w:t>
      </w:r>
    </w:p>
    <w:p w14:paraId="2B5D84FA" w14:textId="49D88DBE" w:rsidR="00D765B5" w:rsidRPr="003D2122" w:rsidRDefault="00D765B5">
      <w:pPr>
        <w:numPr>
          <w:ilvl w:val="0"/>
          <w:numId w:val="52"/>
        </w:numPr>
        <w:tabs>
          <w:tab w:val="clear" w:pos="567"/>
          <w:tab w:val="left" w:pos="564"/>
        </w:tabs>
        <w:spacing w:line="240" w:lineRule="auto"/>
        <w:ind w:left="567" w:hanging="567"/>
        <w:rPr>
          <w:lang w:val="hu-HU"/>
        </w:rPr>
      </w:pPr>
      <w:r w:rsidRPr="003D2122">
        <w:rPr>
          <w:lang w:val="hu-HU"/>
        </w:rPr>
        <w:t>akut coronaria szindrómá</w:t>
      </w:r>
      <w:r w:rsidR="00BC33C8" w:rsidRPr="003D2122">
        <w:rPr>
          <w:lang w:val="hu-HU"/>
        </w:rPr>
        <w:t>ban</w:t>
      </w:r>
      <w:r w:rsidRPr="003D2122">
        <w:rPr>
          <w:lang w:val="hu-HU"/>
        </w:rPr>
        <w:t xml:space="preserve"> (ACS) </w:t>
      </w:r>
      <w:r w:rsidRPr="008B18B2">
        <w:rPr>
          <w:lang w:val="hu-HU"/>
        </w:rPr>
        <w:t>vagy</w:t>
      </w:r>
    </w:p>
    <w:p w14:paraId="3DC331C7" w14:textId="100B0BA7" w:rsidR="00A55D4D" w:rsidRPr="003D2122" w:rsidRDefault="00D765B5">
      <w:pPr>
        <w:numPr>
          <w:ilvl w:val="0"/>
          <w:numId w:val="52"/>
        </w:numPr>
        <w:tabs>
          <w:tab w:val="clear" w:pos="567"/>
          <w:tab w:val="left" w:pos="564"/>
        </w:tabs>
        <w:spacing w:line="240" w:lineRule="auto"/>
        <w:ind w:left="567" w:hanging="567"/>
        <w:rPr>
          <w:rFonts w:ascii="Calibri" w:eastAsia="Calibri" w:hAnsi="Calibri" w:cs="Arial"/>
          <w:snapToGrid/>
          <w:lang w:val="hu-HU" w:eastAsia="hu-HU"/>
        </w:rPr>
      </w:pPr>
      <w:r w:rsidRPr="003D2122">
        <w:rPr>
          <w:lang w:val="hu-HU"/>
        </w:rPr>
        <w:t xml:space="preserve">olyan betegeknél, akik </w:t>
      </w:r>
      <w:r w:rsidRPr="003D2122">
        <w:rPr>
          <w:szCs w:val="22"/>
          <w:lang w:val="hu-HU"/>
        </w:rPr>
        <w:t>anamnézisében</w:t>
      </w:r>
      <w:r w:rsidRPr="003D2122">
        <w:rPr>
          <w:lang w:val="hu-HU"/>
        </w:rPr>
        <w:t xml:space="preserve"> myocardialis infarctus (MI) szerepel, és nagy náluk egy </w:t>
      </w:r>
      <w:r w:rsidR="009E507F">
        <w:rPr>
          <w:rFonts w:eastAsia="Times New Roman"/>
          <w:sz w:val="21"/>
          <w:lang w:val="hu-HU"/>
        </w:rPr>
        <w:t>atherothrombotikus</w:t>
      </w:r>
      <w:r w:rsidRPr="003D2122">
        <w:rPr>
          <w:lang w:val="hu-HU"/>
        </w:rPr>
        <w:t xml:space="preserve"> esemény kialakulásának a kockázata (lásd 4.2 és 5.1</w:t>
      </w:r>
      <w:r w:rsidR="00A049E8" w:rsidRPr="003D2122">
        <w:rPr>
          <w:szCs w:val="22"/>
          <w:lang w:val="hu-HU"/>
        </w:rPr>
        <w:t> </w:t>
      </w:r>
      <w:r w:rsidRPr="003D2122">
        <w:rPr>
          <w:lang w:val="hu-HU"/>
        </w:rPr>
        <w:t>pont).</w:t>
      </w:r>
    </w:p>
    <w:p w14:paraId="045979A9" w14:textId="77777777" w:rsidR="00A55D4D" w:rsidRPr="003D2122" w:rsidRDefault="00A55D4D">
      <w:pPr>
        <w:spacing w:line="240" w:lineRule="auto"/>
        <w:rPr>
          <w:lang w:val="hu-HU"/>
        </w:rPr>
      </w:pPr>
    </w:p>
    <w:p w14:paraId="779CFE1D" w14:textId="77777777" w:rsidR="00F45C51" w:rsidRPr="003D2122" w:rsidRDefault="00F45C51">
      <w:pPr>
        <w:tabs>
          <w:tab w:val="clear" w:pos="567"/>
          <w:tab w:val="left" w:pos="543"/>
        </w:tabs>
        <w:spacing w:line="240" w:lineRule="auto"/>
        <w:ind w:left="567" w:hanging="567"/>
        <w:outlineLvl w:val="0"/>
        <w:rPr>
          <w:rFonts w:ascii="Calibri" w:eastAsia="Calibri" w:hAnsi="Calibri" w:cs="Arial"/>
          <w:b/>
          <w:snapToGrid/>
          <w:sz w:val="20"/>
          <w:lang w:val="hu-HU" w:eastAsia="hu-HU"/>
        </w:rPr>
      </w:pPr>
      <w:r w:rsidRPr="003D2122">
        <w:rPr>
          <w:b/>
          <w:lang w:val="hu-HU"/>
        </w:rPr>
        <w:t>4.2</w:t>
      </w:r>
      <w:r w:rsidRPr="003D2122">
        <w:rPr>
          <w:b/>
          <w:lang w:val="hu-HU"/>
        </w:rPr>
        <w:tab/>
        <w:t>Adagolás és alkalmazás</w:t>
      </w:r>
    </w:p>
    <w:p w14:paraId="5CCDA7CD" w14:textId="77777777" w:rsidR="00F45C51" w:rsidRPr="003D2122" w:rsidRDefault="00F45C51">
      <w:pPr>
        <w:spacing w:line="240" w:lineRule="auto"/>
        <w:ind w:left="567" w:hanging="567"/>
        <w:outlineLvl w:val="0"/>
        <w:rPr>
          <w:b/>
          <w:lang w:val="hu-HU"/>
        </w:rPr>
      </w:pPr>
    </w:p>
    <w:p w14:paraId="58AB5AAF" w14:textId="77777777" w:rsidR="00F45C51" w:rsidRPr="003D2122" w:rsidRDefault="00F45C51">
      <w:pPr>
        <w:spacing w:line="240" w:lineRule="auto"/>
        <w:rPr>
          <w:rFonts w:ascii="Calibri" w:eastAsia="Calibri" w:hAnsi="Calibri" w:cs="Arial"/>
          <w:snapToGrid/>
          <w:sz w:val="20"/>
          <w:u w:val="single"/>
          <w:lang w:val="hu-HU" w:eastAsia="hu-HU"/>
        </w:rPr>
      </w:pPr>
      <w:r w:rsidRPr="003D2122">
        <w:rPr>
          <w:u w:val="single"/>
          <w:lang w:val="hu-HU"/>
        </w:rPr>
        <w:t>Adagolás</w:t>
      </w:r>
    </w:p>
    <w:p w14:paraId="0B0DE5D4" w14:textId="04F44037" w:rsidR="00A55D4D" w:rsidRPr="00354205" w:rsidRDefault="0012192E">
      <w:pPr>
        <w:pStyle w:val="Default"/>
      </w:pPr>
      <w:r w:rsidRPr="003D2122">
        <w:rPr>
          <w:rFonts w:eastAsia="Times New Roman"/>
          <w:sz w:val="22"/>
        </w:rPr>
        <w:t>A Plategrát</w:t>
      </w:r>
      <w:r w:rsidR="001B2F01" w:rsidRPr="008B18B2">
        <w:rPr>
          <w:sz w:val="22"/>
        </w:rPr>
        <w:t xml:space="preserve"> szedő betegeknek</w:t>
      </w:r>
      <w:r w:rsidR="001B2F01" w:rsidRPr="00354205">
        <w:rPr>
          <w:sz w:val="22"/>
        </w:rPr>
        <w:t xml:space="preserve"> alacsony, </w:t>
      </w:r>
      <w:r w:rsidRPr="00354205">
        <w:rPr>
          <w:sz w:val="22"/>
        </w:rPr>
        <w:t xml:space="preserve">napi </w:t>
      </w:r>
      <w:r w:rsidR="001B2F01" w:rsidRPr="00354205">
        <w:rPr>
          <w:sz w:val="22"/>
        </w:rPr>
        <w:t>75-150</w:t>
      </w:r>
      <w:r w:rsidR="00532DE4" w:rsidRPr="00354205">
        <w:rPr>
          <w:sz w:val="22"/>
          <w:szCs w:val="22"/>
        </w:rPr>
        <w:t> </w:t>
      </w:r>
      <w:r w:rsidR="001B2F01" w:rsidRPr="00354205">
        <w:rPr>
          <w:sz w:val="22"/>
        </w:rPr>
        <w:t>mg-os fenntartó dózisban acetilszalicilsavat is szedniük kell, kivéve, ha az kifejezetten ellenjavallt.</w:t>
      </w:r>
    </w:p>
    <w:p w14:paraId="2F36BDA6" w14:textId="77777777" w:rsidR="00A55D4D" w:rsidRPr="00CA331E" w:rsidRDefault="00A55D4D">
      <w:pPr>
        <w:pStyle w:val="Default"/>
      </w:pPr>
    </w:p>
    <w:p w14:paraId="621655A8" w14:textId="295025D8" w:rsidR="00A55D4D" w:rsidRPr="003D2122" w:rsidRDefault="00A55D4D">
      <w:pPr>
        <w:pStyle w:val="Default"/>
        <w:rPr>
          <w:u w:val="single"/>
        </w:rPr>
      </w:pPr>
      <w:r w:rsidRPr="00354205">
        <w:rPr>
          <w:i/>
          <w:sz w:val="22"/>
          <w:u w:val="single"/>
        </w:rPr>
        <w:t>A</w:t>
      </w:r>
      <w:r w:rsidR="00577944" w:rsidRPr="00354205">
        <w:rPr>
          <w:i/>
          <w:sz w:val="22"/>
          <w:u w:val="single"/>
        </w:rPr>
        <w:t>k</w:t>
      </w:r>
      <w:r w:rsidR="006F26C6" w:rsidRPr="00354205">
        <w:rPr>
          <w:i/>
          <w:sz w:val="22"/>
          <w:u w:val="single"/>
        </w:rPr>
        <w:t>ut coronaria szindrómák</w:t>
      </w:r>
      <w:r w:rsidRPr="00354205">
        <w:rPr>
          <w:i/>
          <w:iCs/>
          <w:sz w:val="22"/>
          <w:szCs w:val="22"/>
          <w:u w:val="single"/>
        </w:rPr>
        <w:t xml:space="preserve"> </w:t>
      </w:r>
    </w:p>
    <w:p w14:paraId="0DE0EB65" w14:textId="614A100D" w:rsidR="00A55D4D" w:rsidRDefault="00577944">
      <w:pPr>
        <w:pStyle w:val="Default"/>
        <w:rPr>
          <w:sz w:val="22"/>
        </w:rPr>
      </w:pPr>
      <w:r w:rsidRPr="00354205">
        <w:rPr>
          <w:rFonts w:eastAsia="Times New Roman"/>
        </w:rPr>
        <w:t>A Plategra</w:t>
      </w:r>
      <w:r w:rsidR="006F26C6" w:rsidRPr="00354205">
        <w:rPr>
          <w:sz w:val="22"/>
        </w:rPr>
        <w:t>-</w:t>
      </w:r>
      <w:r w:rsidR="006F26C6" w:rsidRPr="003D1D34">
        <w:rPr>
          <w:sz w:val="22"/>
        </w:rPr>
        <w:t>kezelést egy</w:t>
      </w:r>
      <w:r w:rsidRPr="003D1D34">
        <w:t xml:space="preserve"> </w:t>
      </w:r>
      <w:r w:rsidRPr="003D1D34">
        <w:rPr>
          <w:sz w:val="22"/>
          <w:szCs w:val="22"/>
        </w:rPr>
        <w:t>egyszeri</w:t>
      </w:r>
      <w:r w:rsidR="00532DE4" w:rsidRPr="003D1D34">
        <w:rPr>
          <w:sz w:val="22"/>
        </w:rPr>
        <w:t>,</w:t>
      </w:r>
      <w:r w:rsidR="00C2190B" w:rsidRPr="003D1D34">
        <w:rPr>
          <w:sz w:val="22"/>
        </w:rPr>
        <w:t xml:space="preserve"> egyetlen</w:t>
      </w:r>
      <w:r w:rsidR="006F26C6" w:rsidRPr="00354205">
        <w:rPr>
          <w:sz w:val="22"/>
        </w:rPr>
        <w:t xml:space="preserve"> 180</w:t>
      </w:r>
      <w:r w:rsidR="00532DE4" w:rsidRPr="00354205">
        <w:rPr>
          <w:sz w:val="22"/>
          <w:szCs w:val="22"/>
        </w:rPr>
        <w:t> </w:t>
      </w:r>
      <w:r w:rsidR="006F26C6" w:rsidRPr="00354205">
        <w:rPr>
          <w:sz w:val="22"/>
        </w:rPr>
        <w:t>mg-os telítő dózissal kell kezdeni (két 90</w:t>
      </w:r>
      <w:r w:rsidR="00532DE4" w:rsidRPr="00354205">
        <w:rPr>
          <w:sz w:val="22"/>
          <w:szCs w:val="22"/>
        </w:rPr>
        <w:t> </w:t>
      </w:r>
      <w:r w:rsidR="006F26C6" w:rsidRPr="00354205">
        <w:rPr>
          <w:sz w:val="22"/>
        </w:rPr>
        <w:t xml:space="preserve">mg-os tabletta), és </w:t>
      </w:r>
      <w:r w:rsidR="00A55D4D" w:rsidRPr="00354205">
        <w:rPr>
          <w:sz w:val="22"/>
        </w:rPr>
        <w:t xml:space="preserve">naponta kétszer </w:t>
      </w:r>
      <w:r w:rsidR="006F26C6" w:rsidRPr="00354205">
        <w:rPr>
          <w:sz w:val="22"/>
        </w:rPr>
        <w:t>90</w:t>
      </w:r>
      <w:r w:rsidR="00532DE4" w:rsidRPr="00354205">
        <w:rPr>
          <w:sz w:val="22"/>
          <w:szCs w:val="22"/>
        </w:rPr>
        <w:t> </w:t>
      </w:r>
      <w:r w:rsidR="00A55D4D" w:rsidRPr="00354205">
        <w:rPr>
          <w:sz w:val="22"/>
        </w:rPr>
        <w:t>mg</w:t>
      </w:r>
      <w:r w:rsidR="00532DE4" w:rsidRPr="00354205">
        <w:rPr>
          <w:sz w:val="22"/>
        </w:rPr>
        <w:t>-m</w:t>
      </w:r>
      <w:r w:rsidR="006F26C6" w:rsidRPr="00354205">
        <w:rPr>
          <w:sz w:val="22"/>
        </w:rPr>
        <w:t>al kell folytatni.</w:t>
      </w:r>
      <w:r w:rsidR="00532DE4" w:rsidRPr="00354205">
        <w:rPr>
          <w:sz w:val="22"/>
          <w:szCs w:val="22"/>
        </w:rPr>
        <w:t xml:space="preserve"> </w:t>
      </w:r>
      <w:r w:rsidR="00532DE4" w:rsidRPr="00354205">
        <w:rPr>
          <w:sz w:val="22"/>
        </w:rPr>
        <w:t>A naponta kétszer 90</w:t>
      </w:r>
      <w:r w:rsidR="00532DE4" w:rsidRPr="00354205">
        <w:rPr>
          <w:sz w:val="22"/>
          <w:szCs w:val="22"/>
        </w:rPr>
        <w:t> </w:t>
      </w:r>
      <w:r w:rsidR="00532DE4" w:rsidRPr="00354205">
        <w:rPr>
          <w:sz w:val="22"/>
        </w:rPr>
        <w:t xml:space="preserve">mg </w:t>
      </w:r>
      <w:r w:rsidR="00D0440D" w:rsidRPr="00354205">
        <w:rPr>
          <w:sz w:val="22"/>
          <w:szCs w:val="22"/>
        </w:rPr>
        <w:t>Plategra</w:t>
      </w:r>
      <w:r w:rsidR="00532DE4" w:rsidRPr="00354205">
        <w:rPr>
          <w:sz w:val="22"/>
        </w:rPr>
        <w:t>-kezelés</w:t>
      </w:r>
      <w:r w:rsidR="00D0440D" w:rsidRPr="00354205">
        <w:rPr>
          <w:sz w:val="22"/>
        </w:rPr>
        <w:t>t</w:t>
      </w:r>
      <w:r w:rsidR="00532DE4" w:rsidRPr="00354205">
        <w:rPr>
          <w:sz w:val="22"/>
        </w:rPr>
        <w:t xml:space="preserve"> 12</w:t>
      </w:r>
      <w:r w:rsidR="00D0440D" w:rsidRPr="00354205">
        <w:rPr>
          <w:sz w:val="22"/>
        </w:rPr>
        <w:t> </w:t>
      </w:r>
      <w:r w:rsidR="00532DE4" w:rsidRPr="00354205">
        <w:rPr>
          <w:sz w:val="22"/>
        </w:rPr>
        <w:t xml:space="preserve">hónapig javasolt </w:t>
      </w:r>
      <w:r w:rsidR="00D0440D" w:rsidRPr="00354205">
        <w:rPr>
          <w:sz w:val="22"/>
        </w:rPr>
        <w:t xml:space="preserve">folytatni </w:t>
      </w:r>
      <w:r w:rsidR="00532DE4" w:rsidRPr="00354205">
        <w:rPr>
          <w:sz w:val="22"/>
        </w:rPr>
        <w:t xml:space="preserve">az </w:t>
      </w:r>
      <w:r w:rsidR="002C73D8" w:rsidRPr="00354205">
        <w:rPr>
          <w:rFonts w:eastAsia="Times New Roman"/>
          <w:sz w:val="22"/>
        </w:rPr>
        <w:t>akut coronaria szindrómás</w:t>
      </w:r>
      <w:r w:rsidR="00532DE4" w:rsidRPr="00354205">
        <w:rPr>
          <w:sz w:val="22"/>
        </w:rPr>
        <w:t xml:space="preserve"> betegeknél, kivéve, ha az abbahagyása klinikailag </w:t>
      </w:r>
      <w:r w:rsidR="009F3FCC" w:rsidRPr="00354205">
        <w:rPr>
          <w:sz w:val="22"/>
        </w:rPr>
        <w:t>indokolt</w:t>
      </w:r>
      <w:r w:rsidR="00532DE4" w:rsidRPr="00354205">
        <w:rPr>
          <w:sz w:val="22"/>
        </w:rPr>
        <w:t xml:space="preserve"> (lásd 5.1 pont).</w:t>
      </w:r>
    </w:p>
    <w:p w14:paraId="629D0577" w14:textId="77777777" w:rsidR="007016F2" w:rsidRDefault="007016F2">
      <w:pPr>
        <w:pStyle w:val="Default"/>
        <w:rPr>
          <w:sz w:val="22"/>
        </w:rPr>
      </w:pPr>
    </w:p>
    <w:p w14:paraId="4CD8AC01" w14:textId="5A40C6CD" w:rsidR="007016F2" w:rsidRPr="00E13832" w:rsidRDefault="007016F2" w:rsidP="007016F2">
      <w:pPr>
        <w:pStyle w:val="Default"/>
        <w:rPr>
          <w:sz w:val="22"/>
          <w:szCs w:val="22"/>
        </w:rPr>
      </w:pPr>
      <w:r w:rsidRPr="00E13832">
        <w:rPr>
          <w:sz w:val="22"/>
          <w:szCs w:val="22"/>
        </w:rPr>
        <w:t>3</w:t>
      </w:r>
      <w:r>
        <w:rPr>
          <w:sz w:val="22"/>
          <w:szCs w:val="22"/>
        </w:rPr>
        <w:t> </w:t>
      </w:r>
      <w:r w:rsidRPr="00E13832">
        <w:rPr>
          <w:sz w:val="22"/>
          <w:szCs w:val="22"/>
        </w:rPr>
        <w:t>h</w:t>
      </w:r>
      <w:r w:rsidRPr="00E13832">
        <w:rPr>
          <w:rFonts w:hint="eastAsia"/>
          <w:sz w:val="22"/>
          <w:szCs w:val="22"/>
        </w:rPr>
        <w:t>ó</w:t>
      </w:r>
      <w:r w:rsidRPr="00E13832">
        <w:rPr>
          <w:sz w:val="22"/>
          <w:szCs w:val="22"/>
        </w:rPr>
        <w:t>nap ut</w:t>
      </w:r>
      <w:r w:rsidRPr="00E13832">
        <w:rPr>
          <w:rFonts w:hint="eastAsia"/>
          <w:sz w:val="22"/>
          <w:szCs w:val="22"/>
        </w:rPr>
        <w:t>á</w:t>
      </w:r>
      <w:r w:rsidRPr="00E13832">
        <w:rPr>
          <w:sz w:val="22"/>
          <w:szCs w:val="22"/>
        </w:rPr>
        <w:t>n meg lehet fontolni az acetilszalicilsav abbahagy</w:t>
      </w:r>
      <w:r w:rsidRPr="00E13832">
        <w:rPr>
          <w:rFonts w:hint="eastAsia"/>
          <w:sz w:val="22"/>
          <w:szCs w:val="22"/>
        </w:rPr>
        <w:t>á</w:t>
      </w:r>
      <w:r w:rsidRPr="00E13832">
        <w:rPr>
          <w:sz w:val="22"/>
          <w:szCs w:val="22"/>
        </w:rPr>
        <w:t>s</w:t>
      </w:r>
      <w:r w:rsidRPr="00E13832">
        <w:rPr>
          <w:rFonts w:hint="eastAsia"/>
          <w:sz w:val="22"/>
          <w:szCs w:val="22"/>
        </w:rPr>
        <w:t>á</w:t>
      </w:r>
      <w:r w:rsidRPr="00E13832">
        <w:rPr>
          <w:sz w:val="22"/>
          <w:szCs w:val="22"/>
        </w:rPr>
        <w:t>t az olyan akut coronaria szindr</w:t>
      </w:r>
      <w:r w:rsidRPr="00E13832">
        <w:rPr>
          <w:rFonts w:hint="eastAsia"/>
          <w:sz w:val="22"/>
          <w:szCs w:val="22"/>
        </w:rPr>
        <w:t>ó</w:t>
      </w:r>
      <w:r w:rsidRPr="00E13832">
        <w:rPr>
          <w:sz w:val="22"/>
          <w:szCs w:val="22"/>
        </w:rPr>
        <w:t>m</w:t>
      </w:r>
      <w:r w:rsidRPr="00E13832">
        <w:rPr>
          <w:rFonts w:hint="eastAsia"/>
          <w:sz w:val="22"/>
          <w:szCs w:val="22"/>
        </w:rPr>
        <w:t>á</w:t>
      </w:r>
      <w:r w:rsidRPr="00E13832">
        <w:rPr>
          <w:sz w:val="22"/>
          <w:szCs w:val="22"/>
        </w:rPr>
        <w:t>s betegekn</w:t>
      </w:r>
      <w:r w:rsidRPr="00E13832">
        <w:rPr>
          <w:rFonts w:hint="eastAsia"/>
          <w:sz w:val="22"/>
          <w:szCs w:val="22"/>
        </w:rPr>
        <w:t>é</w:t>
      </w:r>
      <w:r w:rsidRPr="00E13832">
        <w:rPr>
          <w:sz w:val="22"/>
          <w:szCs w:val="22"/>
        </w:rPr>
        <w:t>l, akik percutan coronaria intervenci</w:t>
      </w:r>
      <w:r w:rsidRPr="00E13832">
        <w:rPr>
          <w:rFonts w:hint="eastAsia"/>
          <w:sz w:val="22"/>
          <w:szCs w:val="22"/>
        </w:rPr>
        <w:t>ó</w:t>
      </w:r>
      <w:r w:rsidRPr="00E13832">
        <w:rPr>
          <w:sz w:val="22"/>
          <w:szCs w:val="22"/>
        </w:rPr>
        <w:t xml:space="preserve">n (PCI) estek </w:t>
      </w:r>
      <w:r w:rsidRPr="00E13832">
        <w:rPr>
          <w:rFonts w:hint="eastAsia"/>
          <w:sz w:val="22"/>
          <w:szCs w:val="22"/>
        </w:rPr>
        <w:t>á</w:t>
      </w:r>
      <w:r w:rsidRPr="00E13832">
        <w:rPr>
          <w:sz w:val="22"/>
          <w:szCs w:val="22"/>
        </w:rPr>
        <w:t xml:space="preserve">t </w:t>
      </w:r>
      <w:r w:rsidRPr="00E13832">
        <w:rPr>
          <w:rFonts w:hint="eastAsia"/>
          <w:sz w:val="22"/>
          <w:szCs w:val="22"/>
        </w:rPr>
        <w:t>é</w:t>
      </w:r>
      <w:r w:rsidRPr="00E13832">
        <w:rPr>
          <w:sz w:val="22"/>
          <w:szCs w:val="22"/>
        </w:rPr>
        <w:t>s fokozott a v</w:t>
      </w:r>
      <w:r w:rsidRPr="00E13832">
        <w:rPr>
          <w:rFonts w:hint="eastAsia"/>
          <w:sz w:val="22"/>
          <w:szCs w:val="22"/>
        </w:rPr>
        <w:t>é</w:t>
      </w:r>
      <w:r w:rsidRPr="00E13832">
        <w:rPr>
          <w:sz w:val="22"/>
          <w:szCs w:val="22"/>
        </w:rPr>
        <w:t>rz</w:t>
      </w:r>
      <w:r w:rsidRPr="00E13832">
        <w:rPr>
          <w:rFonts w:hint="eastAsia"/>
          <w:sz w:val="22"/>
          <w:szCs w:val="22"/>
        </w:rPr>
        <w:t>é</w:t>
      </w:r>
      <w:r w:rsidRPr="00E13832">
        <w:rPr>
          <w:sz w:val="22"/>
          <w:szCs w:val="22"/>
        </w:rPr>
        <w:t>si kock</w:t>
      </w:r>
      <w:r w:rsidRPr="00E13832">
        <w:rPr>
          <w:rFonts w:hint="eastAsia"/>
          <w:sz w:val="22"/>
          <w:szCs w:val="22"/>
        </w:rPr>
        <w:t>á</w:t>
      </w:r>
      <w:r w:rsidRPr="00E13832">
        <w:rPr>
          <w:sz w:val="22"/>
          <w:szCs w:val="22"/>
        </w:rPr>
        <w:t>zatuk.</w:t>
      </w:r>
    </w:p>
    <w:p w14:paraId="31829164" w14:textId="5048FEED" w:rsidR="007016F2" w:rsidRPr="00E13832" w:rsidRDefault="007016F2" w:rsidP="007016F2">
      <w:pPr>
        <w:pStyle w:val="Default"/>
        <w:rPr>
          <w:sz w:val="22"/>
          <w:szCs w:val="22"/>
        </w:rPr>
      </w:pPr>
      <w:r w:rsidRPr="00E13832">
        <w:rPr>
          <w:sz w:val="22"/>
          <w:szCs w:val="22"/>
        </w:rPr>
        <w:t xml:space="preserve">Ebben az esetben, az </w:t>
      </w:r>
      <w:r w:rsidRPr="00E13832">
        <w:rPr>
          <w:rFonts w:hint="eastAsia"/>
          <w:sz w:val="22"/>
          <w:szCs w:val="22"/>
        </w:rPr>
        <w:t>ö</w:t>
      </w:r>
      <w:r w:rsidRPr="00E13832">
        <w:rPr>
          <w:sz w:val="22"/>
          <w:szCs w:val="22"/>
        </w:rPr>
        <w:t>nmag</w:t>
      </w:r>
      <w:r w:rsidRPr="00E13832">
        <w:rPr>
          <w:rFonts w:hint="eastAsia"/>
          <w:sz w:val="22"/>
          <w:szCs w:val="22"/>
        </w:rPr>
        <w:t>á</w:t>
      </w:r>
      <w:r w:rsidRPr="00E13832">
        <w:rPr>
          <w:sz w:val="22"/>
          <w:szCs w:val="22"/>
        </w:rPr>
        <w:t>ban adott tikagrelorral v</w:t>
      </w:r>
      <w:r w:rsidRPr="00E13832">
        <w:rPr>
          <w:rFonts w:hint="eastAsia"/>
          <w:sz w:val="22"/>
          <w:szCs w:val="22"/>
        </w:rPr>
        <w:t>é</w:t>
      </w:r>
      <w:r w:rsidRPr="00E13832">
        <w:rPr>
          <w:sz w:val="22"/>
          <w:szCs w:val="22"/>
        </w:rPr>
        <w:t>gzett thrombocytaaggreg</w:t>
      </w:r>
      <w:r w:rsidRPr="00E13832">
        <w:rPr>
          <w:rFonts w:hint="eastAsia"/>
          <w:sz w:val="22"/>
          <w:szCs w:val="22"/>
        </w:rPr>
        <w:t>á</w:t>
      </w:r>
      <w:r w:rsidRPr="00E13832">
        <w:rPr>
          <w:sz w:val="22"/>
          <w:szCs w:val="22"/>
        </w:rPr>
        <w:t>ci</w:t>
      </w:r>
      <w:r w:rsidRPr="00E13832">
        <w:rPr>
          <w:rFonts w:hint="eastAsia"/>
          <w:sz w:val="22"/>
          <w:szCs w:val="22"/>
        </w:rPr>
        <w:t>ó</w:t>
      </w:r>
      <w:r w:rsidRPr="00E13832">
        <w:rPr>
          <w:sz w:val="22"/>
          <w:szCs w:val="22"/>
        </w:rPr>
        <w:t>-g</w:t>
      </w:r>
      <w:r w:rsidRPr="00E13832">
        <w:rPr>
          <w:rFonts w:hint="eastAsia"/>
          <w:sz w:val="22"/>
          <w:szCs w:val="22"/>
        </w:rPr>
        <w:t>á</w:t>
      </w:r>
      <w:r w:rsidRPr="00E13832">
        <w:rPr>
          <w:sz w:val="22"/>
          <w:szCs w:val="22"/>
        </w:rPr>
        <w:t>tl</w:t>
      </w:r>
      <w:r w:rsidRPr="00E13832">
        <w:rPr>
          <w:rFonts w:hint="eastAsia"/>
          <w:sz w:val="22"/>
          <w:szCs w:val="22"/>
        </w:rPr>
        <w:t>ó</w:t>
      </w:r>
      <w:r w:rsidRPr="00E13832">
        <w:rPr>
          <w:sz w:val="22"/>
          <w:szCs w:val="22"/>
        </w:rPr>
        <w:t xml:space="preserve"> kezel</w:t>
      </w:r>
      <w:r w:rsidRPr="00E13832">
        <w:rPr>
          <w:rFonts w:hint="eastAsia"/>
          <w:sz w:val="22"/>
          <w:szCs w:val="22"/>
        </w:rPr>
        <w:t>é</w:t>
      </w:r>
      <w:r w:rsidRPr="00E13832">
        <w:rPr>
          <w:sz w:val="22"/>
          <w:szCs w:val="22"/>
        </w:rPr>
        <w:t>ssel 9</w:t>
      </w:r>
      <w:r>
        <w:rPr>
          <w:sz w:val="22"/>
          <w:szCs w:val="22"/>
        </w:rPr>
        <w:t> </w:t>
      </w:r>
      <w:r w:rsidRPr="00E13832">
        <w:rPr>
          <w:sz w:val="22"/>
          <w:szCs w:val="22"/>
        </w:rPr>
        <w:t>h</w:t>
      </w:r>
      <w:r w:rsidRPr="00E13832">
        <w:rPr>
          <w:rFonts w:hint="eastAsia"/>
          <w:sz w:val="22"/>
          <w:szCs w:val="22"/>
        </w:rPr>
        <w:t>ó</w:t>
      </w:r>
      <w:r w:rsidRPr="00E13832">
        <w:rPr>
          <w:sz w:val="22"/>
          <w:szCs w:val="22"/>
        </w:rPr>
        <w:t>napig kell folytatni a ter</w:t>
      </w:r>
      <w:r w:rsidRPr="00E13832">
        <w:rPr>
          <w:rFonts w:hint="eastAsia"/>
          <w:sz w:val="22"/>
          <w:szCs w:val="22"/>
        </w:rPr>
        <w:t>á</w:t>
      </w:r>
      <w:r w:rsidRPr="00E13832">
        <w:rPr>
          <w:sz w:val="22"/>
          <w:szCs w:val="22"/>
        </w:rPr>
        <w:t>pi</w:t>
      </w:r>
      <w:r w:rsidRPr="00E13832">
        <w:rPr>
          <w:rFonts w:hint="eastAsia"/>
          <w:sz w:val="22"/>
          <w:szCs w:val="22"/>
        </w:rPr>
        <w:t>á</w:t>
      </w:r>
      <w:r w:rsidRPr="00E13832">
        <w:rPr>
          <w:sz w:val="22"/>
          <w:szCs w:val="22"/>
        </w:rPr>
        <w:t>t (l</w:t>
      </w:r>
      <w:r w:rsidRPr="00E13832">
        <w:rPr>
          <w:rFonts w:hint="eastAsia"/>
          <w:sz w:val="22"/>
          <w:szCs w:val="22"/>
        </w:rPr>
        <w:t>á</w:t>
      </w:r>
      <w:r w:rsidRPr="00E13832">
        <w:rPr>
          <w:sz w:val="22"/>
          <w:szCs w:val="22"/>
        </w:rPr>
        <w:t>sd 4.4</w:t>
      </w:r>
      <w:r>
        <w:rPr>
          <w:sz w:val="22"/>
          <w:szCs w:val="22"/>
        </w:rPr>
        <w:t> </w:t>
      </w:r>
      <w:r w:rsidRPr="00E13832">
        <w:rPr>
          <w:sz w:val="22"/>
          <w:szCs w:val="22"/>
        </w:rPr>
        <w:t>pont).</w:t>
      </w:r>
    </w:p>
    <w:p w14:paraId="155AD7B5" w14:textId="77777777" w:rsidR="0007487A" w:rsidRDefault="0007487A" w:rsidP="0007487A">
      <w:pPr>
        <w:pStyle w:val="Default"/>
        <w:rPr>
          <w:u w:val="single"/>
        </w:rPr>
      </w:pPr>
    </w:p>
    <w:p w14:paraId="591201A3" w14:textId="4DBB36C1" w:rsidR="0007487A" w:rsidRDefault="0007487A" w:rsidP="0007487A">
      <w:pPr>
        <w:pStyle w:val="Default"/>
        <w:rPr>
          <w:sz w:val="22"/>
        </w:rPr>
      </w:pPr>
      <w:r w:rsidRPr="007C73D2">
        <w:rPr>
          <w:sz w:val="22"/>
        </w:rPr>
        <w:t xml:space="preserve">*Megjegyzés. A következő </w:t>
      </w:r>
      <w:r>
        <w:rPr>
          <w:sz w:val="22"/>
        </w:rPr>
        <w:t>6</w:t>
      </w:r>
      <w:r w:rsidRPr="007C73D2">
        <w:rPr>
          <w:sz w:val="22"/>
        </w:rPr>
        <w:t>0 mg-os dózisok nem biztosíthatóak ezzel a hatáserősséggel (</w:t>
      </w:r>
      <w:r>
        <w:rPr>
          <w:sz w:val="22"/>
        </w:rPr>
        <w:t>9</w:t>
      </w:r>
      <w:r w:rsidRPr="007C73D2">
        <w:rPr>
          <w:sz w:val="22"/>
        </w:rPr>
        <w:t xml:space="preserve">0 mg). Ezért ebben az esetben a Plategra </w:t>
      </w:r>
      <w:r w:rsidR="003407B1">
        <w:rPr>
          <w:sz w:val="22"/>
        </w:rPr>
        <w:t>6</w:t>
      </w:r>
      <w:r w:rsidRPr="007C73D2">
        <w:rPr>
          <w:sz w:val="22"/>
        </w:rPr>
        <w:t xml:space="preserve">0 mg filmtablettát kell </w:t>
      </w:r>
      <w:r>
        <w:rPr>
          <w:sz w:val="22"/>
        </w:rPr>
        <w:t>alkalmazni</w:t>
      </w:r>
      <w:r w:rsidRPr="007C73D2">
        <w:rPr>
          <w:sz w:val="22"/>
        </w:rPr>
        <w:t>.</w:t>
      </w:r>
    </w:p>
    <w:p w14:paraId="08B3419C" w14:textId="77777777" w:rsidR="00473B8D" w:rsidRPr="00CA331E" w:rsidRDefault="00473B8D">
      <w:pPr>
        <w:pStyle w:val="Default"/>
      </w:pPr>
    </w:p>
    <w:p w14:paraId="5FE8AED3" w14:textId="77777777" w:rsidR="00532DE4" w:rsidRPr="00354205" w:rsidRDefault="00532DE4">
      <w:pPr>
        <w:pStyle w:val="Default"/>
        <w:rPr>
          <w:i/>
          <w:u w:val="single"/>
        </w:rPr>
      </w:pPr>
      <w:r w:rsidRPr="003D2122">
        <w:rPr>
          <w:i/>
          <w:sz w:val="22"/>
          <w:u w:val="single"/>
        </w:rPr>
        <w:t>Anamnézisben szereplő myocardialis infarctus</w:t>
      </w:r>
    </w:p>
    <w:p w14:paraId="0F67E82A" w14:textId="0D30A519" w:rsidR="005A2DEA" w:rsidRDefault="00BD7AF2">
      <w:pPr>
        <w:pStyle w:val="Szvegtrzs"/>
        <w:kinsoku w:val="0"/>
        <w:overflowPunct w:val="0"/>
        <w:spacing w:line="240" w:lineRule="auto"/>
      </w:pPr>
      <w:r w:rsidRPr="003D1D34">
        <w:rPr>
          <w:b w:val="0"/>
          <w:i w:val="0"/>
          <w:color w:val="000000"/>
        </w:rPr>
        <w:t>N</w:t>
      </w:r>
      <w:r w:rsidR="00532DE4" w:rsidRPr="003D1D34">
        <w:rPr>
          <w:b w:val="0"/>
          <w:i w:val="0"/>
          <w:color w:val="000000"/>
        </w:rPr>
        <w:t>aponta kétszer 60</w:t>
      </w:r>
      <w:r w:rsidR="00362ACE" w:rsidRPr="003D1D34">
        <w:rPr>
          <w:b w:val="0"/>
          <w:i w:val="0"/>
          <w:szCs w:val="22"/>
        </w:rPr>
        <w:t> </w:t>
      </w:r>
      <w:r w:rsidRPr="003D1D34">
        <w:rPr>
          <w:b w:val="0"/>
          <w:i w:val="0"/>
          <w:color w:val="000000"/>
        </w:rPr>
        <w:t>mg</w:t>
      </w:r>
      <w:r w:rsidR="00670CC3">
        <w:rPr>
          <w:b w:val="0"/>
          <w:i w:val="0"/>
          <w:color w:val="000000"/>
        </w:rPr>
        <w:t>*</w:t>
      </w:r>
      <w:r w:rsidRPr="003D1D34">
        <w:rPr>
          <w:b w:val="0"/>
          <w:i w:val="0"/>
          <w:color w:val="000000"/>
        </w:rPr>
        <w:t xml:space="preserve"> </w:t>
      </w:r>
      <w:r w:rsidR="00871817" w:rsidRPr="003D1D34">
        <w:rPr>
          <w:b w:val="0"/>
          <w:i w:val="0"/>
          <w:color w:val="000000"/>
          <w:szCs w:val="22"/>
        </w:rPr>
        <w:t>Plategra</w:t>
      </w:r>
      <w:r w:rsidRPr="003D1D34">
        <w:rPr>
          <w:b w:val="0"/>
          <w:i w:val="0"/>
          <w:color w:val="000000"/>
        </w:rPr>
        <w:t xml:space="preserve"> a javasolt </w:t>
      </w:r>
      <w:r w:rsidRPr="003D1D34">
        <w:rPr>
          <w:b w:val="0"/>
          <w:i w:val="0"/>
          <w:color w:val="000000"/>
          <w:szCs w:val="22"/>
        </w:rPr>
        <w:t>dózis</w:t>
      </w:r>
      <w:r w:rsidRPr="003D1D34">
        <w:rPr>
          <w:b w:val="0"/>
          <w:i w:val="0"/>
          <w:color w:val="000000"/>
        </w:rPr>
        <w:t xml:space="preserve"> az olyan betegek kiterjesztett kezelésére, akiknek </w:t>
      </w:r>
      <w:r w:rsidR="00532DE4" w:rsidRPr="003D1D34">
        <w:rPr>
          <w:b w:val="0"/>
          <w:i w:val="0"/>
          <w:color w:val="000000"/>
        </w:rPr>
        <w:t>az anamnézisében legalább egy év</w:t>
      </w:r>
      <w:r w:rsidR="00354205" w:rsidRPr="003D1D34">
        <w:rPr>
          <w:b w:val="0"/>
          <w:i w:val="0"/>
          <w:color w:val="000000"/>
        </w:rPr>
        <w:t xml:space="preserve">vel </w:t>
      </w:r>
      <w:r w:rsidR="00532DE4" w:rsidRPr="003D1D34">
        <w:rPr>
          <w:b w:val="0"/>
          <w:i w:val="0"/>
          <w:color w:val="000000"/>
        </w:rPr>
        <w:t>e</w:t>
      </w:r>
      <w:r w:rsidR="00354205" w:rsidRPr="003D1D34">
        <w:rPr>
          <w:b w:val="0"/>
          <w:i w:val="0"/>
          <w:color w:val="000000"/>
        </w:rPr>
        <w:t>zelőtt bekövetkezett</w:t>
      </w:r>
      <w:r w:rsidR="00532DE4" w:rsidRPr="003D1D34">
        <w:rPr>
          <w:b w:val="0"/>
          <w:i w:val="0"/>
          <w:color w:val="000000"/>
        </w:rPr>
        <w:t xml:space="preserve"> myocardialis infarctus szerepel, és nagy náluk egy atherothromboti</w:t>
      </w:r>
      <w:r w:rsidR="00871817" w:rsidRPr="003D1D34">
        <w:rPr>
          <w:b w:val="0"/>
          <w:i w:val="0"/>
          <w:color w:val="000000"/>
        </w:rPr>
        <w:t>k</w:t>
      </w:r>
      <w:r w:rsidR="00532DE4" w:rsidRPr="003D1D34">
        <w:rPr>
          <w:b w:val="0"/>
          <w:i w:val="0"/>
          <w:color w:val="000000"/>
        </w:rPr>
        <w:t>us esemény kockázata (lásd 5.1 pont). A kezelés</w:t>
      </w:r>
      <w:r w:rsidR="008B18B2" w:rsidRPr="003D1D34">
        <w:rPr>
          <w:b w:val="0"/>
          <w:i w:val="0"/>
          <w:color w:val="000000"/>
        </w:rPr>
        <w:t xml:space="preserve"> </w:t>
      </w:r>
      <w:r w:rsidR="00532DE4" w:rsidRPr="003D1D34">
        <w:rPr>
          <w:b w:val="0"/>
          <w:i w:val="0"/>
          <w:color w:val="000000"/>
        </w:rPr>
        <w:t>a kezdeti</w:t>
      </w:r>
      <w:r w:rsidRPr="003D1D34">
        <w:rPr>
          <w:b w:val="0"/>
          <w:i w:val="0"/>
          <w:color w:val="000000"/>
          <w:szCs w:val="22"/>
          <w:lang w:eastAsia="hu-HU"/>
        </w:rPr>
        <w:t xml:space="preserve"> </w:t>
      </w:r>
      <w:r w:rsidR="00900C82" w:rsidRPr="003D1D34">
        <w:rPr>
          <w:b w:val="0"/>
          <w:i w:val="0"/>
          <w:color w:val="000000"/>
          <w:szCs w:val="22"/>
          <w:lang w:eastAsia="hu-HU"/>
        </w:rPr>
        <w:t>1</w:t>
      </w:r>
      <w:r w:rsidR="00E73F09" w:rsidRPr="003D1D34">
        <w:rPr>
          <w:b w:val="0"/>
          <w:i w:val="0"/>
          <w:color w:val="000000"/>
          <w:szCs w:val="22"/>
          <w:lang w:eastAsia="hu-HU"/>
        </w:rPr>
        <w:t> </w:t>
      </w:r>
      <w:r w:rsidR="00532DE4" w:rsidRPr="003D1D34">
        <w:rPr>
          <w:b w:val="0"/>
          <w:i w:val="0"/>
          <w:color w:val="000000"/>
        </w:rPr>
        <w:t xml:space="preserve">éves </w:t>
      </w:r>
      <w:r w:rsidR="00DA61E7" w:rsidRPr="003D1D34">
        <w:rPr>
          <w:b w:val="0"/>
          <w:i w:val="0"/>
          <w:color w:val="000000"/>
          <w:szCs w:val="22"/>
        </w:rPr>
        <w:t>Plategra</w:t>
      </w:r>
      <w:r w:rsidR="00532DE4" w:rsidRPr="003D1D34">
        <w:rPr>
          <w:b w:val="0"/>
          <w:i w:val="0"/>
          <w:color w:val="000000"/>
        </w:rPr>
        <w:t xml:space="preserve"> 90</w:t>
      </w:r>
      <w:r w:rsidR="00362ACE" w:rsidRPr="003D1D34">
        <w:rPr>
          <w:b w:val="0"/>
          <w:i w:val="0"/>
          <w:szCs w:val="22"/>
        </w:rPr>
        <w:t> </w:t>
      </w:r>
      <w:r w:rsidR="00532DE4" w:rsidRPr="003D1D34">
        <w:rPr>
          <w:b w:val="0"/>
          <w:i w:val="0"/>
          <w:color w:val="000000"/>
        </w:rPr>
        <w:t>mg vagy</w:t>
      </w:r>
      <w:r w:rsidR="00900C82" w:rsidRPr="003D1D34">
        <w:rPr>
          <w:b w:val="0"/>
          <w:i w:val="0"/>
          <w:color w:val="000000"/>
        </w:rPr>
        <w:t xml:space="preserve"> egyéb, adenozin-difoszfát</w:t>
      </w:r>
      <w:r w:rsidR="00532DE4" w:rsidRPr="003D1D34">
        <w:rPr>
          <w:b w:val="0"/>
          <w:i w:val="0"/>
          <w:color w:val="000000"/>
        </w:rPr>
        <w:t xml:space="preserve"> (ADP) receptor-inhibitor kezelés után, megszakítás nélkül, </w:t>
      </w:r>
      <w:r w:rsidR="00162F17" w:rsidRPr="003D1D34">
        <w:rPr>
          <w:b w:val="0"/>
          <w:i w:val="0"/>
          <w:color w:val="000000"/>
        </w:rPr>
        <w:t xml:space="preserve">folytatólagos </w:t>
      </w:r>
      <w:r w:rsidR="00532DE4" w:rsidRPr="003D1D34">
        <w:rPr>
          <w:b w:val="0"/>
          <w:i w:val="0"/>
          <w:color w:val="000000"/>
        </w:rPr>
        <w:t xml:space="preserve">kezelésként </w:t>
      </w:r>
      <w:r w:rsidR="00162F17" w:rsidRPr="003D1D34">
        <w:rPr>
          <w:b w:val="0"/>
          <w:i w:val="0"/>
          <w:color w:val="000000"/>
        </w:rPr>
        <w:t>elkezdhető</w:t>
      </w:r>
      <w:r w:rsidR="00532DE4" w:rsidRPr="003D1D34">
        <w:rPr>
          <w:b w:val="0"/>
          <w:i w:val="0"/>
          <w:color w:val="000000"/>
        </w:rPr>
        <w:t xml:space="preserve"> az olyan akut coronaria szindrómás betegeknél, akiknél </w:t>
      </w:r>
      <w:r w:rsidR="00900C82" w:rsidRPr="003D1D34">
        <w:rPr>
          <w:b w:val="0"/>
          <w:i w:val="0"/>
          <w:color w:val="000000"/>
          <w:szCs w:val="22"/>
        </w:rPr>
        <w:t>magas</w:t>
      </w:r>
      <w:r w:rsidR="00532DE4" w:rsidRPr="003D1D34">
        <w:rPr>
          <w:b w:val="0"/>
          <w:i w:val="0"/>
          <w:color w:val="000000"/>
        </w:rPr>
        <w:t xml:space="preserve"> </w:t>
      </w:r>
      <w:r w:rsidR="00532DE4" w:rsidRPr="003D1D34">
        <w:rPr>
          <w:b w:val="0"/>
          <w:i w:val="0"/>
          <w:color w:val="000000"/>
        </w:rPr>
        <w:lastRenderedPageBreak/>
        <w:t>egy atherothromboti</w:t>
      </w:r>
      <w:r w:rsidR="009E507F" w:rsidRPr="003D1D34">
        <w:rPr>
          <w:b w:val="0"/>
          <w:i w:val="0"/>
          <w:color w:val="000000"/>
        </w:rPr>
        <w:t>k</w:t>
      </w:r>
      <w:r w:rsidR="00532DE4" w:rsidRPr="003D1D34">
        <w:rPr>
          <w:b w:val="0"/>
          <w:i w:val="0"/>
          <w:color w:val="000000"/>
        </w:rPr>
        <w:t>us</w:t>
      </w:r>
      <w:r w:rsidR="00532DE4" w:rsidRPr="003D2122">
        <w:rPr>
          <w:b w:val="0"/>
          <w:bCs/>
          <w:i w:val="0"/>
          <w:iCs/>
          <w:color w:val="000000"/>
        </w:rPr>
        <w:t xml:space="preserve"> esemény kockázata. A kezelés szintén elkezdhető, legfeljebb 2</w:t>
      </w:r>
      <w:r w:rsidR="00162F17" w:rsidRPr="003D2122">
        <w:rPr>
          <w:b w:val="0"/>
          <w:bCs/>
          <w:i w:val="0"/>
          <w:iCs/>
          <w:color w:val="000000"/>
        </w:rPr>
        <w:t> </w:t>
      </w:r>
      <w:r w:rsidR="00532DE4" w:rsidRPr="003D2122">
        <w:rPr>
          <w:b w:val="0"/>
          <w:bCs/>
          <w:i w:val="0"/>
          <w:iCs/>
          <w:color w:val="000000"/>
        </w:rPr>
        <w:t>évvel a MI után, vagy a korábbi ADP-receptor-inhibitor kezelés leállítását követő</w:t>
      </w:r>
      <w:r w:rsidR="00900C82" w:rsidRPr="003D2122">
        <w:rPr>
          <w:b w:val="0"/>
          <w:bCs/>
          <w:i w:val="0"/>
          <w:iCs/>
          <w:color w:val="000000"/>
          <w:szCs w:val="22"/>
          <w:lang w:eastAsia="hu-HU"/>
        </w:rPr>
        <w:t xml:space="preserve"> 1</w:t>
      </w:r>
      <w:r w:rsidR="00162F17" w:rsidRPr="005A2DEA">
        <w:rPr>
          <w:rFonts w:eastAsia="SimSun"/>
          <w:b w:val="0"/>
          <w:bCs/>
          <w:i w:val="0"/>
          <w:iCs/>
          <w:color w:val="000000"/>
        </w:rPr>
        <w:t> </w:t>
      </w:r>
      <w:r w:rsidR="00532DE4" w:rsidRPr="003D2122">
        <w:rPr>
          <w:b w:val="0"/>
          <w:bCs/>
          <w:i w:val="0"/>
          <w:iCs/>
          <w:color w:val="000000"/>
        </w:rPr>
        <w:t>éven belül. A 3</w:t>
      </w:r>
      <w:r w:rsidR="00162F17" w:rsidRPr="005A2DEA">
        <w:rPr>
          <w:rFonts w:eastAsia="SimSun"/>
          <w:b w:val="0"/>
          <w:bCs/>
          <w:i w:val="0"/>
          <w:iCs/>
          <w:color w:val="000000"/>
        </w:rPr>
        <w:t> </w:t>
      </w:r>
      <w:r w:rsidR="00532DE4" w:rsidRPr="003D2122">
        <w:rPr>
          <w:b w:val="0"/>
          <w:bCs/>
          <w:i w:val="0"/>
          <w:iCs/>
          <w:color w:val="000000"/>
        </w:rPr>
        <w:t xml:space="preserve">éven túli, kiterjesztett </w:t>
      </w:r>
      <w:r w:rsidR="00A049E8" w:rsidRPr="003D2122">
        <w:rPr>
          <w:b w:val="0"/>
          <w:bCs/>
          <w:i w:val="0"/>
          <w:iCs/>
          <w:color w:val="000000"/>
        </w:rPr>
        <w:t>tikagrelor</w:t>
      </w:r>
      <w:r w:rsidR="00362ACE" w:rsidRPr="003D2122">
        <w:rPr>
          <w:b w:val="0"/>
          <w:bCs/>
          <w:i w:val="0"/>
          <w:iCs/>
          <w:color w:val="000000"/>
        </w:rPr>
        <w:t xml:space="preserve">-kezelés hatásosságáról és </w:t>
      </w:r>
      <w:r w:rsidR="00532DE4" w:rsidRPr="003D2122">
        <w:rPr>
          <w:b w:val="0"/>
          <w:bCs/>
          <w:i w:val="0"/>
          <w:iCs/>
          <w:color w:val="000000"/>
        </w:rPr>
        <w:t>biztonságosságáról</w:t>
      </w:r>
      <w:r w:rsidR="00900C82" w:rsidRPr="003D2122">
        <w:rPr>
          <w:b w:val="0"/>
          <w:bCs/>
          <w:i w:val="0"/>
          <w:iCs/>
          <w:color w:val="000000"/>
        </w:rPr>
        <w:t xml:space="preserve"> </w:t>
      </w:r>
      <w:r w:rsidR="00532DE4" w:rsidRPr="003D2122">
        <w:rPr>
          <w:b w:val="0"/>
          <w:bCs/>
          <w:i w:val="0"/>
          <w:iCs/>
          <w:color w:val="000000"/>
        </w:rPr>
        <w:t>korlátozott mennyiségű adat áll rendelkezésre</w:t>
      </w:r>
      <w:r w:rsidR="00532DE4" w:rsidRPr="003D2122">
        <w:rPr>
          <w:b w:val="0"/>
          <w:bCs/>
          <w:i w:val="0"/>
          <w:iCs/>
          <w:spacing w:val="-1"/>
        </w:rPr>
        <w:t>.</w:t>
      </w:r>
      <w:r w:rsidR="00DA61E7" w:rsidRPr="00354205" w:rsidDel="00DA61E7">
        <w:t xml:space="preserve"> </w:t>
      </w:r>
    </w:p>
    <w:p w14:paraId="7D23DF19" w14:textId="05A60688" w:rsidR="007D6C06" w:rsidRPr="003D2122" w:rsidRDefault="00B61484">
      <w:pPr>
        <w:pStyle w:val="Szvegtrzs"/>
        <w:kinsoku w:val="0"/>
        <w:overflowPunct w:val="0"/>
        <w:spacing w:line="240" w:lineRule="auto"/>
        <w:rPr>
          <w:color w:val="000000"/>
          <w:szCs w:val="22"/>
          <w:lang w:eastAsia="hu-HU"/>
        </w:rPr>
      </w:pPr>
      <w:r>
        <w:rPr>
          <w:rFonts w:ascii="Arial" w:eastAsia="Arial" w:hAnsi="Arial"/>
          <w:sz w:val="14"/>
        </w:rPr>
        <w:t xml:space="preserve"> </w:t>
      </w:r>
    </w:p>
    <w:p w14:paraId="6432AB34" w14:textId="6301A5BB" w:rsidR="00A55D4D" w:rsidRPr="003D2122" w:rsidRDefault="00900C82">
      <w:pPr>
        <w:tabs>
          <w:tab w:val="clear" w:pos="567"/>
        </w:tabs>
        <w:autoSpaceDE w:val="0"/>
        <w:autoSpaceDN w:val="0"/>
        <w:adjustRightInd w:val="0"/>
        <w:spacing w:line="240" w:lineRule="auto"/>
        <w:rPr>
          <w:rFonts w:ascii="Calibri" w:eastAsia="Calibri" w:hAnsi="Calibri" w:cs="Arial"/>
          <w:snapToGrid/>
          <w:color w:val="000000"/>
          <w:sz w:val="20"/>
          <w:lang w:val="hu-HU" w:eastAsia="hu-HU"/>
        </w:rPr>
      </w:pPr>
      <w:bookmarkStart w:id="1" w:name="page3"/>
      <w:bookmarkEnd w:id="1"/>
      <w:r w:rsidRPr="003D2122">
        <w:rPr>
          <w:color w:val="000000"/>
          <w:lang w:val="hu-HU"/>
        </w:rPr>
        <w:t>Ha átállítás szükséges</w:t>
      </w:r>
      <w:r w:rsidR="00C5289F">
        <w:rPr>
          <w:color w:val="000000"/>
          <w:lang w:val="hu-HU"/>
        </w:rPr>
        <w:t>,</w:t>
      </w:r>
      <w:r w:rsidRPr="003D2122">
        <w:rPr>
          <w:color w:val="000000"/>
          <w:lang w:val="hu-HU"/>
        </w:rPr>
        <w:t xml:space="preserve"> a </w:t>
      </w:r>
      <w:r w:rsidR="00A06706" w:rsidRPr="003D2122">
        <w:rPr>
          <w:color w:val="000000"/>
          <w:szCs w:val="22"/>
          <w:lang w:val="hu-HU"/>
        </w:rPr>
        <w:t>P</w:t>
      </w:r>
      <w:r w:rsidR="00A06706">
        <w:rPr>
          <w:snapToGrid/>
          <w:color w:val="000000"/>
          <w:szCs w:val="22"/>
          <w:lang w:val="hu-HU" w:eastAsia="hu-HU"/>
        </w:rPr>
        <w:t>lategra</w:t>
      </w:r>
      <w:r w:rsidRPr="003D2122">
        <w:rPr>
          <w:color w:val="000000"/>
          <w:lang w:val="hu-HU"/>
        </w:rPr>
        <w:t xml:space="preserve"> első dózisát az egyéb </w:t>
      </w:r>
      <w:r w:rsidR="002C73D8" w:rsidRPr="003D2122">
        <w:rPr>
          <w:rFonts w:eastAsia="Times New Roman"/>
          <w:lang w:val="hu-HU"/>
        </w:rPr>
        <w:t>thrombocyta</w:t>
      </w:r>
      <w:r w:rsidRPr="003D2122">
        <w:rPr>
          <w:color w:val="000000"/>
          <w:lang w:val="hu-HU"/>
        </w:rPr>
        <w:t>-gátló gyógyszerek utolsó adagja után 24</w:t>
      </w:r>
      <w:r w:rsidR="00A06706" w:rsidRPr="003D2122">
        <w:rPr>
          <w:color w:val="000000"/>
          <w:lang w:val="hu-HU"/>
        </w:rPr>
        <w:t> </w:t>
      </w:r>
      <w:r w:rsidRPr="003D2122">
        <w:rPr>
          <w:color w:val="000000"/>
          <w:lang w:val="hu-HU"/>
        </w:rPr>
        <w:t>órával kell adni.</w:t>
      </w:r>
    </w:p>
    <w:p w14:paraId="06DEE41A" w14:textId="77777777" w:rsidR="00900C82" w:rsidRPr="003D2122" w:rsidRDefault="00900C82">
      <w:pPr>
        <w:tabs>
          <w:tab w:val="clear" w:pos="567"/>
        </w:tabs>
        <w:autoSpaceDE w:val="0"/>
        <w:autoSpaceDN w:val="0"/>
        <w:adjustRightInd w:val="0"/>
        <w:spacing w:line="240" w:lineRule="auto"/>
        <w:rPr>
          <w:i/>
          <w:u w:val="single"/>
          <w:lang w:val="hu-HU"/>
        </w:rPr>
      </w:pPr>
    </w:p>
    <w:p w14:paraId="2FE176BD" w14:textId="513FD4F8" w:rsidR="007D6C06" w:rsidRPr="003D2122" w:rsidRDefault="00900C82">
      <w:pPr>
        <w:tabs>
          <w:tab w:val="clear" w:pos="567"/>
        </w:tabs>
        <w:autoSpaceDE w:val="0"/>
        <w:autoSpaceDN w:val="0"/>
        <w:adjustRightInd w:val="0"/>
        <w:spacing w:line="240" w:lineRule="auto"/>
        <w:rPr>
          <w:rFonts w:ascii="Calibri" w:eastAsia="Calibri" w:hAnsi="Calibri" w:cs="Arial"/>
          <w:snapToGrid/>
          <w:color w:val="000000"/>
          <w:sz w:val="20"/>
          <w:lang w:val="hu-HU" w:eastAsia="hu-HU"/>
        </w:rPr>
      </w:pPr>
      <w:r w:rsidRPr="003D2122">
        <w:rPr>
          <w:i/>
          <w:u w:val="single"/>
          <w:lang w:val="hu-HU"/>
        </w:rPr>
        <w:t xml:space="preserve">Kihagyott </w:t>
      </w:r>
      <w:r w:rsidR="00A06706" w:rsidRPr="003D2122">
        <w:rPr>
          <w:i/>
          <w:u w:val="single"/>
          <w:lang w:val="hu-HU"/>
        </w:rPr>
        <w:t>dózis</w:t>
      </w:r>
    </w:p>
    <w:p w14:paraId="7794FA76" w14:textId="3661C841" w:rsidR="00A55D4D" w:rsidRPr="003D2122" w:rsidRDefault="008B47E4">
      <w:pPr>
        <w:pStyle w:val="Default"/>
        <w:rPr>
          <w:sz w:val="22"/>
        </w:rPr>
      </w:pPr>
      <w:r w:rsidRPr="003D2122">
        <w:rPr>
          <w:sz w:val="22"/>
        </w:rPr>
        <w:t xml:space="preserve">A kezelés </w:t>
      </w:r>
      <w:r w:rsidR="00AF2A32">
        <w:rPr>
          <w:sz w:val="22"/>
        </w:rPr>
        <w:t>megszakításait</w:t>
      </w:r>
      <w:r w:rsidR="00AF2A32" w:rsidRPr="003D2122">
        <w:rPr>
          <w:sz w:val="22"/>
        </w:rPr>
        <w:t xml:space="preserve"> </w:t>
      </w:r>
      <w:r w:rsidRPr="003D2122">
        <w:rPr>
          <w:sz w:val="22"/>
        </w:rPr>
        <w:t>szintén kerülni kell. Annak a</w:t>
      </w:r>
      <w:r w:rsidR="00A55D4D" w:rsidRPr="003D2122">
        <w:rPr>
          <w:sz w:val="22"/>
        </w:rPr>
        <w:t xml:space="preserve"> betegnek</w:t>
      </w:r>
      <w:r w:rsidRPr="003D2122">
        <w:rPr>
          <w:sz w:val="22"/>
        </w:rPr>
        <w:t>, aki elfelejt</w:t>
      </w:r>
      <w:r w:rsidR="00C5289F">
        <w:rPr>
          <w:sz w:val="22"/>
        </w:rPr>
        <w:t>i</w:t>
      </w:r>
      <w:r w:rsidRPr="003D2122">
        <w:rPr>
          <w:sz w:val="22"/>
        </w:rPr>
        <w:t xml:space="preserve"> bevenni </w:t>
      </w:r>
      <w:r w:rsidR="00A06706">
        <w:rPr>
          <w:sz w:val="22"/>
        </w:rPr>
        <w:t>a Plategra egy dózisát</w:t>
      </w:r>
      <w:r w:rsidRPr="003D2122">
        <w:rPr>
          <w:sz w:val="22"/>
        </w:rPr>
        <w:t xml:space="preserve">, csak egyetlen tablettát kell bevennie (a következő </w:t>
      </w:r>
      <w:r w:rsidR="00A06706">
        <w:rPr>
          <w:sz w:val="22"/>
          <w:szCs w:val="22"/>
        </w:rPr>
        <w:t>dózist</w:t>
      </w:r>
      <w:r w:rsidRPr="00354205">
        <w:rPr>
          <w:sz w:val="22"/>
          <w:szCs w:val="22"/>
        </w:rPr>
        <w:t>)</w:t>
      </w:r>
      <w:r w:rsidRPr="003D2122">
        <w:rPr>
          <w:sz w:val="22"/>
        </w:rPr>
        <w:t xml:space="preserve"> a tervezett </w:t>
      </w:r>
      <w:r w:rsidR="00A55D4D" w:rsidRPr="00354205">
        <w:rPr>
          <w:sz w:val="22"/>
          <w:szCs w:val="22"/>
        </w:rPr>
        <w:t xml:space="preserve">időpontban. </w:t>
      </w:r>
    </w:p>
    <w:p w14:paraId="29597DD9" w14:textId="77777777" w:rsidR="008B47E4" w:rsidRPr="00CA331E" w:rsidRDefault="008B47E4">
      <w:pPr>
        <w:pStyle w:val="Default"/>
      </w:pPr>
    </w:p>
    <w:p w14:paraId="693DC6C5" w14:textId="77777777" w:rsidR="00583603" w:rsidRPr="00354205" w:rsidRDefault="0090560D">
      <w:pPr>
        <w:pStyle w:val="Default"/>
        <w:rPr>
          <w:i/>
          <w:u w:val="single"/>
        </w:rPr>
      </w:pPr>
      <w:r w:rsidRPr="00354205">
        <w:rPr>
          <w:i/>
          <w:sz w:val="22"/>
          <w:u w:val="single"/>
        </w:rPr>
        <w:t>Különleges betegcsoportok</w:t>
      </w:r>
    </w:p>
    <w:p w14:paraId="01FF64B6" w14:textId="77777777" w:rsidR="008B47E4" w:rsidRPr="00354205" w:rsidRDefault="008B47E4">
      <w:pPr>
        <w:pStyle w:val="Default"/>
        <w:rPr>
          <w:i/>
          <w:iCs/>
          <w:sz w:val="22"/>
          <w:szCs w:val="22"/>
        </w:rPr>
      </w:pPr>
      <w:r w:rsidRPr="00354205">
        <w:rPr>
          <w:i/>
          <w:iCs/>
          <w:sz w:val="22"/>
          <w:szCs w:val="22"/>
        </w:rPr>
        <w:t>Idősek</w:t>
      </w:r>
    </w:p>
    <w:p w14:paraId="3DC7583C" w14:textId="604C496B" w:rsidR="00583603" w:rsidRPr="00354205" w:rsidRDefault="008B47E4">
      <w:pPr>
        <w:pStyle w:val="Default"/>
      </w:pPr>
      <w:r w:rsidRPr="00354205">
        <w:rPr>
          <w:sz w:val="22"/>
        </w:rPr>
        <w:t>Idős</w:t>
      </w:r>
      <w:r w:rsidR="00AF2A32">
        <w:rPr>
          <w:sz w:val="22"/>
        </w:rPr>
        <w:t>eknek</w:t>
      </w:r>
      <w:r w:rsidRPr="00354205">
        <w:rPr>
          <w:sz w:val="22"/>
        </w:rPr>
        <w:t xml:space="preserve"> nem szükséges a dózis módosítása</w:t>
      </w:r>
      <w:r w:rsidR="00583603" w:rsidRPr="00354205">
        <w:rPr>
          <w:sz w:val="22"/>
        </w:rPr>
        <w:t xml:space="preserve"> (lásd </w:t>
      </w:r>
      <w:r w:rsidRPr="00354205">
        <w:rPr>
          <w:sz w:val="22"/>
        </w:rPr>
        <w:t>5.2</w:t>
      </w:r>
      <w:r w:rsidR="00646E0A">
        <w:rPr>
          <w:sz w:val="22"/>
        </w:rPr>
        <w:t> </w:t>
      </w:r>
      <w:r w:rsidR="00583603" w:rsidRPr="00354205">
        <w:rPr>
          <w:sz w:val="22"/>
        </w:rPr>
        <w:t>pont).</w:t>
      </w:r>
      <w:r w:rsidR="00583603" w:rsidRPr="00354205">
        <w:rPr>
          <w:sz w:val="22"/>
          <w:szCs w:val="22"/>
        </w:rPr>
        <w:t xml:space="preserve"> </w:t>
      </w:r>
    </w:p>
    <w:p w14:paraId="2390BF88" w14:textId="77777777" w:rsidR="009E0F44" w:rsidRPr="00CA331E" w:rsidRDefault="009E0F44">
      <w:pPr>
        <w:pStyle w:val="Default"/>
      </w:pPr>
    </w:p>
    <w:p w14:paraId="031084B3" w14:textId="77777777" w:rsidR="00583603" w:rsidRPr="008B18B2" w:rsidRDefault="008B47E4">
      <w:pPr>
        <w:pStyle w:val="Default"/>
        <w:rPr>
          <w:i/>
        </w:rPr>
      </w:pPr>
      <w:r w:rsidRPr="003D2122">
        <w:rPr>
          <w:i/>
          <w:sz w:val="22"/>
        </w:rPr>
        <w:t>Vesekárosodás</w:t>
      </w:r>
      <w:r w:rsidR="00583603" w:rsidRPr="008B18B2">
        <w:rPr>
          <w:i/>
          <w:iCs/>
          <w:sz w:val="22"/>
          <w:szCs w:val="22"/>
        </w:rPr>
        <w:t xml:space="preserve"> </w:t>
      </w:r>
    </w:p>
    <w:p w14:paraId="2BBF74A9" w14:textId="2799F9DF" w:rsidR="00583603" w:rsidRPr="00354205" w:rsidRDefault="00154E75">
      <w:pPr>
        <w:pStyle w:val="Default"/>
      </w:pPr>
      <w:r w:rsidRPr="00354205">
        <w:rPr>
          <w:sz w:val="22"/>
          <w:szCs w:val="22"/>
        </w:rPr>
        <w:t>Nem</w:t>
      </w:r>
      <w:r w:rsidRPr="00354205">
        <w:rPr>
          <w:sz w:val="22"/>
        </w:rPr>
        <w:t xml:space="preserve"> szükséges a</w:t>
      </w:r>
      <w:r w:rsidR="002C04BA" w:rsidRPr="00354205">
        <w:rPr>
          <w:sz w:val="22"/>
        </w:rPr>
        <w:t xml:space="preserve"> dózis</w:t>
      </w:r>
      <w:r w:rsidRPr="00354205">
        <w:rPr>
          <w:sz w:val="22"/>
        </w:rPr>
        <w:t xml:space="preserve"> módosítása </w:t>
      </w:r>
      <w:r w:rsidRPr="00354205">
        <w:rPr>
          <w:sz w:val="22"/>
          <w:szCs w:val="22"/>
        </w:rPr>
        <w:t xml:space="preserve">vesekárosodásban szenvedő betegeknél </w:t>
      </w:r>
      <w:r w:rsidRPr="00354205">
        <w:rPr>
          <w:sz w:val="22"/>
        </w:rPr>
        <w:t>(lásd 5.2</w:t>
      </w:r>
      <w:r w:rsidR="00646E0A">
        <w:rPr>
          <w:sz w:val="22"/>
        </w:rPr>
        <w:t> </w:t>
      </w:r>
      <w:r w:rsidRPr="00354205">
        <w:rPr>
          <w:sz w:val="22"/>
        </w:rPr>
        <w:t>pont).</w:t>
      </w:r>
    </w:p>
    <w:p w14:paraId="6AEB429F" w14:textId="77777777" w:rsidR="00583603" w:rsidRPr="003D2122" w:rsidRDefault="00583603">
      <w:pPr>
        <w:spacing w:line="240" w:lineRule="auto"/>
        <w:rPr>
          <w:lang w:val="hu-HU"/>
        </w:rPr>
      </w:pPr>
    </w:p>
    <w:p w14:paraId="5E67CCB0" w14:textId="77777777" w:rsidR="00583603" w:rsidRPr="003D2122" w:rsidRDefault="00583603">
      <w:pPr>
        <w:pStyle w:val="Default"/>
      </w:pPr>
      <w:r w:rsidRPr="003D2122">
        <w:rPr>
          <w:i/>
          <w:sz w:val="22"/>
        </w:rPr>
        <w:t>Májkárosodás</w:t>
      </w:r>
      <w:r w:rsidRPr="008B18B2">
        <w:rPr>
          <w:i/>
          <w:iCs/>
          <w:sz w:val="22"/>
          <w:szCs w:val="22"/>
        </w:rPr>
        <w:t xml:space="preserve"> </w:t>
      </w:r>
    </w:p>
    <w:p w14:paraId="4F2470C0" w14:textId="13D3A8C0" w:rsidR="0090560D" w:rsidRPr="003D2122" w:rsidRDefault="0090560D">
      <w:pPr>
        <w:pStyle w:val="Szvegtrzs"/>
        <w:kinsoku w:val="0"/>
        <w:overflowPunct w:val="0"/>
        <w:spacing w:line="240" w:lineRule="auto"/>
        <w:rPr>
          <w:color w:val="000000"/>
        </w:rPr>
      </w:pPr>
      <w:r w:rsidRPr="003D2122">
        <w:rPr>
          <w:rFonts w:eastAsia="SimSun"/>
          <w:b w:val="0"/>
          <w:i w:val="0"/>
          <w:color w:val="000000"/>
        </w:rPr>
        <w:t xml:space="preserve">A </w:t>
      </w:r>
      <w:r w:rsidR="00A049E8" w:rsidRPr="003D2122">
        <w:rPr>
          <w:rFonts w:eastAsia="SimSun"/>
          <w:b w:val="0"/>
          <w:i w:val="0"/>
          <w:color w:val="000000"/>
        </w:rPr>
        <w:t>tikagrelor</w:t>
      </w:r>
      <w:r w:rsidRPr="003D2122">
        <w:rPr>
          <w:rFonts w:eastAsia="SimSun"/>
          <w:b w:val="0"/>
          <w:i w:val="0"/>
          <w:color w:val="000000"/>
        </w:rPr>
        <w:t>t súlyos májkárosodásban szenvedő betegeknél nem vizsgálták, és ezért alkalmazása ezeknél a betegeknél ellenjavallt (lásd 4.3</w:t>
      </w:r>
      <w:r w:rsidR="00646E0A">
        <w:rPr>
          <w:rFonts w:eastAsia="SimSun"/>
          <w:b w:val="0"/>
          <w:i w:val="0"/>
          <w:color w:val="000000"/>
        </w:rPr>
        <w:t> </w:t>
      </w:r>
      <w:r w:rsidRPr="003D2122">
        <w:rPr>
          <w:rFonts w:eastAsia="SimSun"/>
          <w:b w:val="0"/>
          <w:i w:val="0"/>
          <w:color w:val="000000"/>
        </w:rPr>
        <w:t>pont). A közepes</w:t>
      </w:r>
      <w:r w:rsidR="00646E0A">
        <w:rPr>
          <w:rFonts w:eastAsia="SimSun"/>
          <w:b w:val="0"/>
          <w:i w:val="0"/>
          <w:color w:val="000000"/>
        </w:rPr>
        <w:t>en súlyos májkárosodásban szenvedő</w:t>
      </w:r>
      <w:r w:rsidRPr="003D2122">
        <w:rPr>
          <w:rFonts w:eastAsia="SimSun"/>
          <w:b w:val="0"/>
          <w:i w:val="0"/>
          <w:color w:val="000000"/>
        </w:rPr>
        <w:t xml:space="preserve"> betegekkel kapcsolatban csak korlátozott mennyiségű információ áll rendelkezésre. Dózismódosítás nem javasolt, de a </w:t>
      </w:r>
      <w:r w:rsidR="00A049E8" w:rsidRPr="003D2122">
        <w:rPr>
          <w:rFonts w:eastAsia="SimSun"/>
          <w:b w:val="0"/>
          <w:i w:val="0"/>
          <w:color w:val="000000"/>
        </w:rPr>
        <w:t>tikagrelor</w:t>
      </w:r>
      <w:r w:rsidRPr="003D2122">
        <w:rPr>
          <w:rFonts w:eastAsia="SimSun"/>
          <w:b w:val="0"/>
          <w:i w:val="0"/>
          <w:color w:val="000000"/>
        </w:rPr>
        <w:t>t óvatosan kell alkalmazni (lásd 4.4 és 5.2</w:t>
      </w:r>
      <w:r w:rsidR="00646E0A">
        <w:rPr>
          <w:rFonts w:eastAsia="SimSun"/>
          <w:b w:val="0"/>
          <w:i w:val="0"/>
          <w:color w:val="000000"/>
        </w:rPr>
        <w:t> </w:t>
      </w:r>
      <w:r w:rsidRPr="003D2122">
        <w:rPr>
          <w:rFonts w:eastAsia="SimSun"/>
          <w:b w:val="0"/>
          <w:i w:val="0"/>
          <w:color w:val="000000"/>
        </w:rPr>
        <w:t>pont). Enyhe májkárosodásban szenvedő betegeknél nem szükséges a dózis módosítása (lásd 5.2</w:t>
      </w:r>
      <w:r w:rsidR="00646E0A">
        <w:rPr>
          <w:rFonts w:eastAsia="SimSun"/>
          <w:b w:val="0"/>
          <w:i w:val="0"/>
          <w:color w:val="000000"/>
        </w:rPr>
        <w:t> </w:t>
      </w:r>
      <w:r w:rsidRPr="003D2122">
        <w:rPr>
          <w:rFonts w:eastAsia="SimSun"/>
          <w:b w:val="0"/>
          <w:i w:val="0"/>
          <w:color w:val="000000"/>
        </w:rPr>
        <w:t>pont).</w:t>
      </w:r>
    </w:p>
    <w:p w14:paraId="44065668" w14:textId="77777777" w:rsidR="00ED4EA6" w:rsidRPr="00CA331E" w:rsidRDefault="00ED4EA6">
      <w:pPr>
        <w:pStyle w:val="Default"/>
      </w:pPr>
    </w:p>
    <w:p w14:paraId="422DB9C2" w14:textId="77777777" w:rsidR="00583603" w:rsidRPr="003D2122" w:rsidRDefault="00583603">
      <w:pPr>
        <w:pStyle w:val="Default"/>
      </w:pPr>
      <w:r w:rsidRPr="003D2122">
        <w:rPr>
          <w:i/>
          <w:sz w:val="22"/>
        </w:rPr>
        <w:t>Gyermekek és serdülők</w:t>
      </w:r>
      <w:r w:rsidRPr="008B18B2">
        <w:rPr>
          <w:i/>
          <w:iCs/>
          <w:sz w:val="22"/>
          <w:szCs w:val="22"/>
        </w:rPr>
        <w:t xml:space="preserve"> </w:t>
      </w:r>
    </w:p>
    <w:p w14:paraId="6F3C297B" w14:textId="2074AD7D" w:rsidR="00AE1CA3" w:rsidRPr="00354205" w:rsidRDefault="00583603">
      <w:pPr>
        <w:pStyle w:val="Default"/>
        <w:rPr>
          <w:sz w:val="22"/>
          <w:szCs w:val="22"/>
        </w:rPr>
      </w:pPr>
      <w:r w:rsidRPr="00354205">
        <w:rPr>
          <w:sz w:val="22"/>
        </w:rPr>
        <w:t xml:space="preserve">A </w:t>
      </w:r>
      <w:r w:rsidR="00A049E8" w:rsidRPr="00354205">
        <w:rPr>
          <w:sz w:val="22"/>
        </w:rPr>
        <w:t>tikagrelor</w:t>
      </w:r>
      <w:r w:rsidRPr="00354205">
        <w:rPr>
          <w:sz w:val="22"/>
        </w:rPr>
        <w:t xml:space="preserve"> biztonságosságát és hatásosságát 18</w:t>
      </w:r>
      <w:r w:rsidR="00646E0A">
        <w:rPr>
          <w:sz w:val="22"/>
        </w:rPr>
        <w:t> </w:t>
      </w:r>
      <w:r w:rsidRPr="00354205">
        <w:rPr>
          <w:sz w:val="22"/>
        </w:rPr>
        <w:t>éves</w:t>
      </w:r>
      <w:r w:rsidR="0090560D" w:rsidRPr="00354205">
        <w:rPr>
          <w:sz w:val="22"/>
        </w:rPr>
        <w:t>nél fiatalabb</w:t>
      </w:r>
      <w:r w:rsidRPr="00354205">
        <w:rPr>
          <w:sz w:val="22"/>
        </w:rPr>
        <w:t xml:space="preserve"> gyermekek </w:t>
      </w:r>
      <w:r w:rsidR="005A3D2D">
        <w:rPr>
          <w:sz w:val="22"/>
        </w:rPr>
        <w:t xml:space="preserve">és serdülők </w:t>
      </w:r>
      <w:r w:rsidRPr="00354205">
        <w:rPr>
          <w:sz w:val="22"/>
        </w:rPr>
        <w:t>esetében nem igazolták.</w:t>
      </w:r>
    </w:p>
    <w:p w14:paraId="72104400" w14:textId="1C2E66D7" w:rsidR="00583603" w:rsidRPr="00354205" w:rsidRDefault="00AE1CA3">
      <w:pPr>
        <w:pStyle w:val="Default"/>
      </w:pPr>
      <w:r w:rsidRPr="00354205">
        <w:rPr>
          <w:sz w:val="22"/>
        </w:rPr>
        <w:t>A tikagrelornak nincs vonatkozó javallata sarlósejtes vérszegénységben szenvedő gyermekek kezelésére (lásd 5.1 és 5.2</w:t>
      </w:r>
      <w:r w:rsidR="00646E0A">
        <w:rPr>
          <w:sz w:val="22"/>
        </w:rPr>
        <w:t> </w:t>
      </w:r>
      <w:r w:rsidRPr="00354205">
        <w:rPr>
          <w:sz w:val="22"/>
        </w:rPr>
        <w:t>pont).</w:t>
      </w:r>
    </w:p>
    <w:p w14:paraId="750D98A0" w14:textId="77777777" w:rsidR="00583603" w:rsidRPr="003D2122" w:rsidRDefault="00583603">
      <w:pPr>
        <w:spacing w:line="240" w:lineRule="auto"/>
        <w:rPr>
          <w:lang w:val="hu-HU"/>
        </w:rPr>
      </w:pPr>
    </w:p>
    <w:p w14:paraId="25A5303B" w14:textId="77777777" w:rsidR="00F45C51" w:rsidRPr="003D2122" w:rsidRDefault="00ED4EA6">
      <w:pPr>
        <w:spacing w:line="240" w:lineRule="auto"/>
        <w:rPr>
          <w:u w:val="single"/>
          <w:lang w:val="hu-HU"/>
        </w:rPr>
      </w:pPr>
      <w:r w:rsidRPr="003D2122">
        <w:rPr>
          <w:u w:val="single"/>
          <w:lang w:val="hu-HU"/>
        </w:rPr>
        <w:t>A</w:t>
      </w:r>
      <w:r w:rsidR="00F45C51" w:rsidRPr="003D2122">
        <w:rPr>
          <w:u w:val="single"/>
          <w:lang w:val="hu-HU"/>
        </w:rPr>
        <w:t>z alkalmazás módja</w:t>
      </w:r>
    </w:p>
    <w:p w14:paraId="4D3815E2" w14:textId="77777777" w:rsidR="005C16FB" w:rsidRPr="00354205" w:rsidRDefault="00ED4EA6">
      <w:pPr>
        <w:pStyle w:val="Default"/>
      </w:pPr>
      <w:r w:rsidRPr="00354205">
        <w:rPr>
          <w:sz w:val="22"/>
        </w:rPr>
        <w:t>Szájon át történő alkalmazásra.</w:t>
      </w:r>
    </w:p>
    <w:p w14:paraId="7BAC5FC1" w14:textId="25C9E47C" w:rsidR="00ED4EA6" w:rsidRPr="00354205" w:rsidRDefault="00ED4EA6">
      <w:pPr>
        <w:pStyle w:val="Default"/>
      </w:pPr>
      <w:r w:rsidRPr="00354205">
        <w:rPr>
          <w:sz w:val="22"/>
          <w:szCs w:val="22"/>
        </w:rPr>
        <w:t xml:space="preserve">A </w:t>
      </w:r>
      <w:r w:rsidR="00646E0A">
        <w:rPr>
          <w:sz w:val="22"/>
          <w:szCs w:val="22"/>
        </w:rPr>
        <w:t>Plategra</w:t>
      </w:r>
      <w:r w:rsidR="0090560D" w:rsidRPr="00354205">
        <w:rPr>
          <w:sz w:val="22"/>
          <w:szCs w:val="22"/>
        </w:rPr>
        <w:t xml:space="preserve"> ét</w:t>
      </w:r>
      <w:r w:rsidR="003A7997" w:rsidRPr="00354205">
        <w:rPr>
          <w:sz w:val="22"/>
          <w:szCs w:val="22"/>
        </w:rPr>
        <w:t>kezés közben</w:t>
      </w:r>
      <w:r w:rsidR="0090560D" w:rsidRPr="00354205">
        <w:rPr>
          <w:sz w:val="22"/>
        </w:rPr>
        <w:t xml:space="preserve"> vagy </w:t>
      </w:r>
      <w:r w:rsidR="003A7997" w:rsidRPr="00354205">
        <w:rPr>
          <w:sz w:val="22"/>
        </w:rPr>
        <w:t>attól függetlenül</w:t>
      </w:r>
      <w:r w:rsidR="0090560D" w:rsidRPr="00354205">
        <w:rPr>
          <w:sz w:val="22"/>
        </w:rPr>
        <w:t xml:space="preserve"> is</w:t>
      </w:r>
      <w:r w:rsidR="0090560D" w:rsidRPr="00354205">
        <w:rPr>
          <w:sz w:val="22"/>
          <w:szCs w:val="22"/>
        </w:rPr>
        <w:t xml:space="preserve"> </w:t>
      </w:r>
      <w:r w:rsidR="003A7997" w:rsidRPr="00354205">
        <w:rPr>
          <w:sz w:val="22"/>
          <w:szCs w:val="22"/>
        </w:rPr>
        <w:t>alkalmazható</w:t>
      </w:r>
      <w:r w:rsidRPr="00354205">
        <w:rPr>
          <w:sz w:val="22"/>
          <w:szCs w:val="22"/>
        </w:rPr>
        <w:t>.</w:t>
      </w:r>
    </w:p>
    <w:p w14:paraId="1EE27B75" w14:textId="025E989E" w:rsidR="00ED4EA6" w:rsidRPr="00354205" w:rsidRDefault="00ED4EA6">
      <w:pPr>
        <w:pStyle w:val="Default"/>
      </w:pPr>
      <w:r w:rsidRPr="00354205">
        <w:rPr>
          <w:sz w:val="22"/>
          <w:szCs w:val="22"/>
        </w:rPr>
        <w:t>Azoknak</w:t>
      </w:r>
      <w:r w:rsidRPr="00354205">
        <w:rPr>
          <w:sz w:val="22"/>
        </w:rPr>
        <w:t xml:space="preserve"> a </w:t>
      </w:r>
      <w:r w:rsidRPr="00354205">
        <w:rPr>
          <w:sz w:val="22"/>
          <w:szCs w:val="22"/>
        </w:rPr>
        <w:t>betegeknek</w:t>
      </w:r>
      <w:r w:rsidRPr="00354205">
        <w:rPr>
          <w:sz w:val="22"/>
        </w:rPr>
        <w:t xml:space="preserve">, akik nem </w:t>
      </w:r>
      <w:r w:rsidRPr="00354205">
        <w:rPr>
          <w:sz w:val="22"/>
          <w:szCs w:val="22"/>
        </w:rPr>
        <w:t>tudják</w:t>
      </w:r>
      <w:r w:rsidRPr="00354205">
        <w:rPr>
          <w:sz w:val="22"/>
        </w:rPr>
        <w:t xml:space="preserve"> egészben lenyelni a tablettá</w:t>
      </w:r>
      <w:r w:rsidR="0090560D" w:rsidRPr="00354205">
        <w:rPr>
          <w:sz w:val="22"/>
        </w:rPr>
        <w:t>(ka)</w:t>
      </w:r>
      <w:r w:rsidRPr="00354205">
        <w:rPr>
          <w:sz w:val="22"/>
        </w:rPr>
        <w:t>t, a tablett</w:t>
      </w:r>
      <w:r w:rsidR="0090560D" w:rsidRPr="00354205">
        <w:rPr>
          <w:sz w:val="22"/>
        </w:rPr>
        <w:t>ák</w:t>
      </w:r>
      <w:r w:rsidRPr="00354205">
        <w:rPr>
          <w:sz w:val="22"/>
        </w:rPr>
        <w:t xml:space="preserve"> </w:t>
      </w:r>
      <w:r w:rsidR="0090560D" w:rsidRPr="00354205">
        <w:rPr>
          <w:sz w:val="22"/>
        </w:rPr>
        <w:t>finom porrá</w:t>
      </w:r>
      <w:r w:rsidRPr="00354205">
        <w:rPr>
          <w:sz w:val="22"/>
        </w:rPr>
        <w:t xml:space="preserve"> törhető</w:t>
      </w:r>
      <w:r w:rsidR="0090560D" w:rsidRPr="00354205">
        <w:rPr>
          <w:sz w:val="22"/>
        </w:rPr>
        <w:t>k</w:t>
      </w:r>
      <w:r w:rsidRPr="00354205">
        <w:rPr>
          <w:sz w:val="22"/>
        </w:rPr>
        <w:t xml:space="preserve">, és </w:t>
      </w:r>
      <w:r w:rsidR="0090560D" w:rsidRPr="00354205">
        <w:rPr>
          <w:sz w:val="22"/>
        </w:rPr>
        <w:t xml:space="preserve">fél pohár </w:t>
      </w:r>
      <w:r w:rsidRPr="00354205">
        <w:rPr>
          <w:sz w:val="22"/>
        </w:rPr>
        <w:t>víz</w:t>
      </w:r>
      <w:r w:rsidR="0090560D" w:rsidRPr="00354205">
        <w:rPr>
          <w:sz w:val="22"/>
        </w:rPr>
        <w:t>ben</w:t>
      </w:r>
      <w:r w:rsidRPr="00354205">
        <w:rPr>
          <w:sz w:val="22"/>
        </w:rPr>
        <w:t xml:space="preserve"> </w:t>
      </w:r>
      <w:r w:rsidR="0090560D" w:rsidRPr="00354205">
        <w:rPr>
          <w:sz w:val="22"/>
        </w:rPr>
        <w:t>el</w:t>
      </w:r>
      <w:r w:rsidRPr="00354205">
        <w:rPr>
          <w:sz w:val="22"/>
        </w:rPr>
        <w:t xml:space="preserve">keverve </w:t>
      </w:r>
      <w:r w:rsidR="0090560D" w:rsidRPr="00354205">
        <w:rPr>
          <w:sz w:val="22"/>
        </w:rPr>
        <w:t>azonnal megihatók</w:t>
      </w:r>
      <w:r w:rsidR="002A087B" w:rsidRPr="00354205">
        <w:rPr>
          <w:sz w:val="22"/>
        </w:rPr>
        <w:t>. A poharat további félpohárnyi vízzel ki kell öblíteni, és a pohár tartalmát meg kell inni.</w:t>
      </w:r>
      <w:r w:rsidRPr="00354205">
        <w:rPr>
          <w:sz w:val="22"/>
        </w:rPr>
        <w:t xml:space="preserve"> </w:t>
      </w:r>
      <w:r w:rsidR="002A087B" w:rsidRPr="00354205">
        <w:rPr>
          <w:sz w:val="22"/>
        </w:rPr>
        <w:t xml:space="preserve">A keverék </w:t>
      </w:r>
      <w:r w:rsidR="002C73D8" w:rsidRPr="00354205">
        <w:rPr>
          <w:rFonts w:eastAsia="Times New Roman"/>
          <w:sz w:val="22"/>
        </w:rPr>
        <w:t>(8 Ch-s vagy nagyobb átmérőjű)</w:t>
      </w:r>
      <w:r w:rsidR="00573E73">
        <w:rPr>
          <w:rFonts w:eastAsia="Times New Roman"/>
          <w:sz w:val="22"/>
        </w:rPr>
        <w:t xml:space="preserve"> </w:t>
      </w:r>
      <w:r w:rsidR="002A087B" w:rsidRPr="00354205">
        <w:rPr>
          <w:sz w:val="22"/>
        </w:rPr>
        <w:t xml:space="preserve">nazogasztrikus szondán át is </w:t>
      </w:r>
      <w:r w:rsidR="005B7D14">
        <w:rPr>
          <w:rFonts w:eastAsia="Times New Roman"/>
          <w:sz w:val="22"/>
        </w:rPr>
        <w:t>beadható</w:t>
      </w:r>
      <w:r w:rsidR="002C73D8" w:rsidRPr="00354205">
        <w:rPr>
          <w:rFonts w:eastAsia="Times New Roman"/>
          <w:sz w:val="22"/>
        </w:rPr>
        <w:t>. Fontos, hogy a keverék beadása után a nazogasztrikus szondát vízzel át kell öblíteni</w:t>
      </w:r>
      <w:r w:rsidR="002A087B" w:rsidRPr="00354205">
        <w:rPr>
          <w:sz w:val="22"/>
        </w:rPr>
        <w:t>.</w:t>
      </w:r>
    </w:p>
    <w:p w14:paraId="71A6F338" w14:textId="77777777" w:rsidR="00F45C51" w:rsidRPr="003D2122" w:rsidRDefault="00F45C51">
      <w:pPr>
        <w:spacing w:line="240" w:lineRule="auto"/>
        <w:rPr>
          <w:lang w:val="hu-HU"/>
        </w:rPr>
      </w:pPr>
    </w:p>
    <w:p w14:paraId="2CCDA2A2"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4.3</w:t>
      </w:r>
      <w:r w:rsidRPr="003D2122">
        <w:rPr>
          <w:b/>
          <w:lang w:val="hu-HU"/>
        </w:rPr>
        <w:tab/>
        <w:t>Ellenjavallatok</w:t>
      </w:r>
    </w:p>
    <w:p w14:paraId="67E4DAEB" w14:textId="77777777" w:rsidR="00F45C51" w:rsidRPr="003D2122" w:rsidRDefault="00F45C51">
      <w:pPr>
        <w:spacing w:line="240" w:lineRule="auto"/>
        <w:rPr>
          <w:lang w:val="hu-HU"/>
        </w:rPr>
      </w:pPr>
    </w:p>
    <w:p w14:paraId="51AF60CE" w14:textId="42A161C1" w:rsidR="002A087B" w:rsidRPr="003D2122" w:rsidRDefault="002A087B">
      <w:pPr>
        <w:pStyle w:val="Listaszerbekezds"/>
        <w:numPr>
          <w:ilvl w:val="2"/>
          <w:numId w:val="53"/>
        </w:numPr>
        <w:kinsoku w:val="0"/>
        <w:overflowPunct w:val="0"/>
        <w:ind w:left="567" w:hanging="567"/>
        <w:rPr>
          <w:lang w:val="hu-HU"/>
        </w:rPr>
      </w:pPr>
      <w:r w:rsidRPr="003D2122">
        <w:rPr>
          <w:sz w:val="22"/>
          <w:lang w:val="hu-HU"/>
        </w:rPr>
        <w:t xml:space="preserve">A készítmény hatóanyagával vagy a 6.1 pontban felsorolt bármely segédanyagával szembeni túlérzékenység </w:t>
      </w:r>
      <w:r w:rsidRPr="003D2122">
        <w:rPr>
          <w:spacing w:val="-3"/>
          <w:sz w:val="22"/>
          <w:lang w:val="hu-HU"/>
        </w:rPr>
        <w:t xml:space="preserve">(lásd </w:t>
      </w:r>
      <w:r w:rsidRPr="003D2122">
        <w:rPr>
          <w:sz w:val="22"/>
          <w:lang w:val="hu-HU"/>
        </w:rPr>
        <w:t>4.8</w:t>
      </w:r>
      <w:r w:rsidR="000C1A85">
        <w:rPr>
          <w:sz w:val="22"/>
          <w:lang w:val="hu-HU"/>
        </w:rPr>
        <w:t> </w:t>
      </w:r>
      <w:r w:rsidRPr="003D2122">
        <w:rPr>
          <w:sz w:val="22"/>
          <w:lang w:val="hu-HU"/>
        </w:rPr>
        <w:t>pont).</w:t>
      </w:r>
    </w:p>
    <w:p w14:paraId="5021AD34" w14:textId="713E91CB" w:rsidR="002A087B" w:rsidRPr="003D2122" w:rsidRDefault="002A087B">
      <w:pPr>
        <w:pStyle w:val="Listaszerbekezds"/>
        <w:numPr>
          <w:ilvl w:val="2"/>
          <w:numId w:val="53"/>
        </w:numPr>
        <w:kinsoku w:val="0"/>
        <w:overflowPunct w:val="0"/>
        <w:ind w:left="567" w:hanging="567"/>
        <w:rPr>
          <w:lang w:val="hu-HU"/>
        </w:rPr>
      </w:pPr>
      <w:r w:rsidRPr="003D2122">
        <w:rPr>
          <w:sz w:val="22"/>
          <w:lang w:val="hu-HU"/>
        </w:rPr>
        <w:t>Aktív</w:t>
      </w:r>
      <w:r w:rsidR="002C73D8" w:rsidRPr="003D2122">
        <w:rPr>
          <w:sz w:val="22"/>
          <w:lang w:val="hu-HU"/>
        </w:rPr>
        <w:t>,</w:t>
      </w:r>
      <w:r w:rsidRPr="003D2122">
        <w:rPr>
          <w:sz w:val="22"/>
          <w:lang w:val="hu-HU"/>
        </w:rPr>
        <w:t xml:space="preserve"> patológiás</w:t>
      </w:r>
      <w:r w:rsidRPr="003D2122">
        <w:rPr>
          <w:spacing w:val="-3"/>
          <w:sz w:val="22"/>
          <w:lang w:val="hu-HU"/>
        </w:rPr>
        <w:t xml:space="preserve"> </w:t>
      </w:r>
      <w:r w:rsidRPr="003D2122">
        <w:rPr>
          <w:sz w:val="22"/>
          <w:lang w:val="hu-HU"/>
        </w:rPr>
        <w:t>vérzés.</w:t>
      </w:r>
    </w:p>
    <w:p w14:paraId="36FE9316" w14:textId="79113050" w:rsidR="002A087B" w:rsidRPr="003D2122" w:rsidRDefault="002A087B">
      <w:pPr>
        <w:pStyle w:val="Listaszerbekezds"/>
        <w:numPr>
          <w:ilvl w:val="2"/>
          <w:numId w:val="53"/>
        </w:numPr>
        <w:kinsoku w:val="0"/>
        <w:overflowPunct w:val="0"/>
        <w:ind w:left="567" w:hanging="567"/>
        <w:rPr>
          <w:lang w:val="hu-HU"/>
        </w:rPr>
      </w:pPr>
      <w:r w:rsidRPr="003D2122">
        <w:rPr>
          <w:sz w:val="22"/>
          <w:lang w:val="hu-HU"/>
        </w:rPr>
        <w:t xml:space="preserve">Az </w:t>
      </w:r>
      <w:r w:rsidRPr="003D2122">
        <w:rPr>
          <w:sz w:val="22"/>
          <w:szCs w:val="22"/>
          <w:lang w:val="hu-HU"/>
        </w:rPr>
        <w:t>anamnézisben</w:t>
      </w:r>
      <w:r w:rsidRPr="003D2122">
        <w:rPr>
          <w:sz w:val="22"/>
          <w:lang w:val="hu-HU"/>
        </w:rPr>
        <w:t xml:space="preserve"> szereplő intracraniális vérzés (lásd</w:t>
      </w:r>
      <w:r w:rsidRPr="003D2122">
        <w:rPr>
          <w:spacing w:val="-11"/>
          <w:sz w:val="22"/>
          <w:lang w:val="hu-HU"/>
        </w:rPr>
        <w:t xml:space="preserve"> </w:t>
      </w:r>
      <w:r w:rsidRPr="003D2122">
        <w:rPr>
          <w:sz w:val="22"/>
          <w:lang w:val="hu-HU"/>
        </w:rPr>
        <w:t>4.8</w:t>
      </w:r>
      <w:r w:rsidR="000C1A85">
        <w:rPr>
          <w:sz w:val="22"/>
          <w:lang w:val="hu-HU"/>
        </w:rPr>
        <w:t> </w:t>
      </w:r>
      <w:r w:rsidRPr="003D2122">
        <w:rPr>
          <w:sz w:val="22"/>
          <w:lang w:val="hu-HU"/>
        </w:rPr>
        <w:t>pont).</w:t>
      </w:r>
    </w:p>
    <w:p w14:paraId="5F5D7BBF" w14:textId="237760AD" w:rsidR="002A087B" w:rsidRPr="003D2122" w:rsidRDefault="002A087B">
      <w:pPr>
        <w:pStyle w:val="Listaszerbekezds"/>
        <w:numPr>
          <w:ilvl w:val="2"/>
          <w:numId w:val="53"/>
        </w:numPr>
        <w:kinsoku w:val="0"/>
        <w:overflowPunct w:val="0"/>
        <w:ind w:left="567" w:hanging="567"/>
        <w:rPr>
          <w:lang w:val="hu-HU"/>
        </w:rPr>
      </w:pPr>
      <w:r w:rsidRPr="003D2122">
        <w:rPr>
          <w:sz w:val="22"/>
          <w:lang w:val="hu-HU"/>
        </w:rPr>
        <w:t>Súlyos májkárosodás (lásd 4.2, 4.4 és</w:t>
      </w:r>
      <w:r w:rsidRPr="003D2122">
        <w:rPr>
          <w:spacing w:val="-10"/>
          <w:sz w:val="22"/>
          <w:lang w:val="hu-HU"/>
        </w:rPr>
        <w:t xml:space="preserve"> </w:t>
      </w:r>
      <w:r w:rsidRPr="003D2122">
        <w:rPr>
          <w:sz w:val="22"/>
          <w:lang w:val="hu-HU"/>
        </w:rPr>
        <w:t>5.2</w:t>
      </w:r>
      <w:r w:rsidR="000C1A85">
        <w:rPr>
          <w:sz w:val="22"/>
          <w:lang w:val="hu-HU"/>
        </w:rPr>
        <w:t> </w:t>
      </w:r>
      <w:r w:rsidRPr="003D2122">
        <w:rPr>
          <w:sz w:val="22"/>
          <w:lang w:val="hu-HU"/>
        </w:rPr>
        <w:t>pont).</w:t>
      </w:r>
    </w:p>
    <w:p w14:paraId="2061368A" w14:textId="5B3B4CE3" w:rsidR="002A087B" w:rsidRPr="003D2122" w:rsidRDefault="002A087B">
      <w:pPr>
        <w:pStyle w:val="Listaszerbekezds"/>
        <w:numPr>
          <w:ilvl w:val="2"/>
          <w:numId w:val="53"/>
        </w:numPr>
        <w:kinsoku w:val="0"/>
        <w:overflowPunct w:val="0"/>
        <w:ind w:left="567" w:hanging="567"/>
        <w:rPr>
          <w:lang w:val="hu-HU"/>
        </w:rPr>
      </w:pPr>
      <w:r w:rsidRPr="003D2122">
        <w:rPr>
          <w:sz w:val="22"/>
          <w:lang w:val="hu-HU"/>
        </w:rPr>
        <w:t xml:space="preserve">A </w:t>
      </w:r>
      <w:r w:rsidR="00A049E8" w:rsidRPr="003D2122">
        <w:rPr>
          <w:sz w:val="22"/>
          <w:lang w:val="hu-HU"/>
        </w:rPr>
        <w:t>tikagrelor</w:t>
      </w:r>
      <w:r w:rsidRPr="003D2122">
        <w:rPr>
          <w:sz w:val="22"/>
          <w:lang w:val="hu-HU"/>
        </w:rPr>
        <w:t xml:space="preserve"> egyidejű alkalmazása erő</w:t>
      </w:r>
      <w:r w:rsidR="0065222F" w:rsidRPr="003D2122">
        <w:rPr>
          <w:sz w:val="22"/>
          <w:lang w:val="hu-HU"/>
        </w:rPr>
        <w:t>s CYP3A4</w:t>
      </w:r>
      <w:r w:rsidR="0065222F" w:rsidRPr="003D2122">
        <w:rPr>
          <w:sz w:val="22"/>
          <w:szCs w:val="22"/>
          <w:lang w:val="hu-HU"/>
        </w:rPr>
        <w:t xml:space="preserve"> </w:t>
      </w:r>
      <w:r w:rsidR="0065222F" w:rsidRPr="003D2122">
        <w:rPr>
          <w:sz w:val="22"/>
          <w:lang w:val="hu-HU"/>
        </w:rPr>
        <w:t>inhibitorokkal (</w:t>
      </w:r>
      <w:r w:rsidR="0065222F" w:rsidRPr="003D2122">
        <w:rPr>
          <w:sz w:val="22"/>
          <w:szCs w:val="22"/>
          <w:lang w:val="hu-HU"/>
        </w:rPr>
        <w:t>például</w:t>
      </w:r>
      <w:r w:rsidRPr="003D2122">
        <w:rPr>
          <w:sz w:val="22"/>
          <w:lang w:val="hu-HU"/>
        </w:rPr>
        <w:t xml:space="preserve"> ketokonazollal, klarit</w:t>
      </w:r>
      <w:r w:rsidR="00F55232" w:rsidRPr="003D2122">
        <w:rPr>
          <w:sz w:val="22"/>
          <w:lang w:val="hu-HU"/>
        </w:rPr>
        <w:t>romi</w:t>
      </w:r>
      <w:r w:rsidRPr="003D2122">
        <w:rPr>
          <w:sz w:val="22"/>
          <w:lang w:val="hu-HU"/>
        </w:rPr>
        <w:t>cin</w:t>
      </w:r>
      <w:r w:rsidR="00F55232" w:rsidRPr="003D2122">
        <w:rPr>
          <w:sz w:val="22"/>
          <w:lang w:val="hu-HU"/>
        </w:rPr>
        <w:t>nel, nefazodonnal</w:t>
      </w:r>
      <w:r w:rsidRPr="003D2122">
        <w:rPr>
          <w:sz w:val="22"/>
          <w:lang w:val="hu-HU"/>
        </w:rPr>
        <w:t>, ritonavir</w:t>
      </w:r>
      <w:r w:rsidR="00F55232" w:rsidRPr="003D2122">
        <w:rPr>
          <w:sz w:val="22"/>
          <w:lang w:val="hu-HU"/>
        </w:rPr>
        <w:t>rel és</w:t>
      </w:r>
      <w:r w:rsidRPr="003D2122">
        <w:rPr>
          <w:sz w:val="22"/>
          <w:lang w:val="hu-HU"/>
        </w:rPr>
        <w:t xml:space="preserve"> atazanavir</w:t>
      </w:r>
      <w:r w:rsidR="00F55232" w:rsidRPr="003D2122">
        <w:rPr>
          <w:sz w:val="22"/>
          <w:lang w:val="hu-HU"/>
        </w:rPr>
        <w:t>rel), mivel az egyidejű alkalmazás a</w:t>
      </w:r>
      <w:r w:rsidRPr="003D2122">
        <w:rPr>
          <w:sz w:val="22"/>
          <w:lang w:val="hu-HU"/>
        </w:rPr>
        <w:t xml:space="preserve"> </w:t>
      </w:r>
      <w:r w:rsidR="00A049E8" w:rsidRPr="003D2122">
        <w:rPr>
          <w:sz w:val="22"/>
          <w:lang w:val="hu-HU"/>
        </w:rPr>
        <w:t>tikagrelor</w:t>
      </w:r>
      <w:r w:rsidR="00F55232" w:rsidRPr="003D2122">
        <w:rPr>
          <w:sz w:val="22"/>
          <w:lang w:val="hu-HU"/>
        </w:rPr>
        <w:t>-expozíció jelentős emelkedéséhez vezethet (lásd</w:t>
      </w:r>
      <w:r w:rsidRPr="003D2122">
        <w:rPr>
          <w:spacing w:val="-15"/>
          <w:sz w:val="22"/>
          <w:lang w:val="hu-HU"/>
        </w:rPr>
        <w:t xml:space="preserve"> </w:t>
      </w:r>
      <w:r w:rsidRPr="003D2122">
        <w:rPr>
          <w:sz w:val="22"/>
          <w:lang w:val="hu-HU"/>
        </w:rPr>
        <w:t>4.5</w:t>
      </w:r>
      <w:r w:rsidR="000C1A85">
        <w:rPr>
          <w:sz w:val="22"/>
          <w:lang w:val="hu-HU"/>
        </w:rPr>
        <w:t> </w:t>
      </w:r>
      <w:r w:rsidR="00F55232" w:rsidRPr="003D2122">
        <w:rPr>
          <w:sz w:val="22"/>
          <w:lang w:val="hu-HU"/>
        </w:rPr>
        <w:t>pont</w:t>
      </w:r>
      <w:r w:rsidRPr="003D2122">
        <w:rPr>
          <w:sz w:val="22"/>
          <w:lang w:val="hu-HU"/>
        </w:rPr>
        <w:t>).</w:t>
      </w:r>
    </w:p>
    <w:p w14:paraId="4C76120A" w14:textId="77777777" w:rsidR="005D616D" w:rsidRPr="003D2122" w:rsidRDefault="005D616D">
      <w:pPr>
        <w:spacing w:line="240" w:lineRule="auto"/>
        <w:rPr>
          <w:lang w:val="hu-HU"/>
        </w:rPr>
      </w:pPr>
    </w:p>
    <w:p w14:paraId="689EF587"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4.4</w:t>
      </w:r>
      <w:r w:rsidRPr="003D2122">
        <w:rPr>
          <w:b/>
          <w:lang w:val="hu-HU"/>
        </w:rPr>
        <w:tab/>
        <w:t>Különleges figyelmeztetések és az alkalmazással kapcsolatos óvintézkedések</w:t>
      </w:r>
    </w:p>
    <w:p w14:paraId="353E2B76" w14:textId="77777777" w:rsidR="00F45C51" w:rsidRPr="003D2122" w:rsidRDefault="00F45C51">
      <w:pPr>
        <w:spacing w:line="240" w:lineRule="auto"/>
        <w:rPr>
          <w:lang w:val="hu-HU"/>
        </w:rPr>
      </w:pPr>
    </w:p>
    <w:p w14:paraId="2D162B87" w14:textId="77777777" w:rsidR="00F55232" w:rsidRPr="00354205" w:rsidRDefault="00F55232">
      <w:pPr>
        <w:pStyle w:val="Default"/>
        <w:rPr>
          <w:u w:val="single"/>
        </w:rPr>
      </w:pPr>
      <w:r w:rsidRPr="00354205">
        <w:rPr>
          <w:sz w:val="22"/>
          <w:u w:val="single"/>
        </w:rPr>
        <w:t>Vérzési kockázat</w:t>
      </w:r>
    </w:p>
    <w:p w14:paraId="4690B5D4" w14:textId="32B1AB3C" w:rsidR="003B6767" w:rsidRPr="003D2122" w:rsidRDefault="00E73F09" w:rsidP="000827CC">
      <w:pPr>
        <w:widowControl w:val="0"/>
        <w:tabs>
          <w:tab w:val="clear" w:pos="567"/>
        </w:tabs>
        <w:kinsoku w:val="0"/>
        <w:overflowPunct w:val="0"/>
        <w:autoSpaceDE w:val="0"/>
        <w:autoSpaceDN w:val="0"/>
        <w:adjustRightInd w:val="0"/>
        <w:spacing w:line="240" w:lineRule="auto"/>
        <w:rPr>
          <w:spacing w:val="-1"/>
          <w:lang w:val="hu-HU"/>
        </w:rPr>
      </w:pPr>
      <w:r w:rsidRPr="003D2122">
        <w:rPr>
          <w:rFonts w:eastAsia="Times New Roman"/>
          <w:snapToGrid/>
          <w:szCs w:val="22"/>
          <w:lang w:val="hu-HU" w:eastAsia="hu-HU"/>
        </w:rPr>
        <w:t>Olyan</w:t>
      </w:r>
      <w:r w:rsidRPr="003D2122">
        <w:rPr>
          <w:lang w:val="hu-HU"/>
        </w:rPr>
        <w:t xml:space="preserve"> betegeknél</w:t>
      </w:r>
      <w:r w:rsidRPr="003D2122">
        <w:rPr>
          <w:rFonts w:eastAsia="Times New Roman"/>
          <w:szCs w:val="22"/>
          <w:lang w:val="hu-HU"/>
        </w:rPr>
        <w:t xml:space="preserve">, </w:t>
      </w:r>
      <w:r w:rsidRPr="003D2122">
        <w:rPr>
          <w:lang w:val="hu-HU"/>
        </w:rPr>
        <w:t xml:space="preserve">akiknél </w:t>
      </w:r>
      <w:r w:rsidRPr="003D2122">
        <w:rPr>
          <w:rFonts w:eastAsia="Times New Roman"/>
          <w:szCs w:val="22"/>
          <w:lang w:val="hu-HU"/>
        </w:rPr>
        <w:t xml:space="preserve">ismerten </w:t>
      </w:r>
      <w:r w:rsidRPr="003D2122">
        <w:rPr>
          <w:lang w:val="hu-HU"/>
        </w:rPr>
        <w:t xml:space="preserve">fokozott a vérzés kockázata, mérlegelni kell </w:t>
      </w:r>
      <w:r w:rsidRPr="003D2122">
        <w:rPr>
          <w:rFonts w:eastAsia="Times New Roman"/>
          <w:szCs w:val="22"/>
          <w:lang w:val="hu-HU"/>
        </w:rPr>
        <w:t xml:space="preserve">a tikagrelor alkalmazását, </w:t>
      </w:r>
      <w:r w:rsidRPr="003D2122">
        <w:rPr>
          <w:lang w:val="hu-HU"/>
        </w:rPr>
        <w:t>az atherothromboti</w:t>
      </w:r>
      <w:r w:rsidR="009E507F">
        <w:rPr>
          <w:lang w:val="hu-HU"/>
        </w:rPr>
        <w:t>k</w:t>
      </w:r>
      <w:r w:rsidRPr="003D2122">
        <w:rPr>
          <w:lang w:val="hu-HU"/>
        </w:rPr>
        <w:t xml:space="preserve">us események prevenciója okozta kedvező hatással szemben </w:t>
      </w:r>
      <w:r w:rsidR="003B6767" w:rsidRPr="003D2122">
        <w:rPr>
          <w:spacing w:val="-1"/>
          <w:lang w:val="hu-HU"/>
        </w:rPr>
        <w:t>(lásd 4.8 és</w:t>
      </w:r>
      <w:r w:rsidR="003B6767" w:rsidRPr="003D2122">
        <w:rPr>
          <w:rFonts w:eastAsia="Times New Roman"/>
          <w:snapToGrid/>
          <w:spacing w:val="-1"/>
          <w:szCs w:val="22"/>
          <w:lang w:val="hu-HU" w:eastAsia="hu-HU"/>
        </w:rPr>
        <w:t xml:space="preserve"> </w:t>
      </w:r>
      <w:r w:rsidR="003B6767" w:rsidRPr="003D2122">
        <w:rPr>
          <w:spacing w:val="-1"/>
          <w:lang w:val="hu-HU"/>
        </w:rPr>
        <w:t>5.1</w:t>
      </w:r>
      <w:r w:rsidRPr="003D2122">
        <w:rPr>
          <w:rFonts w:eastAsia="Times New Roman"/>
          <w:snapToGrid/>
          <w:spacing w:val="-1"/>
          <w:szCs w:val="22"/>
          <w:lang w:val="hu-HU" w:eastAsia="hu-HU"/>
        </w:rPr>
        <w:t> </w:t>
      </w:r>
      <w:r w:rsidR="003B6767" w:rsidRPr="003D2122">
        <w:rPr>
          <w:spacing w:val="-3"/>
          <w:lang w:val="hu-HU"/>
        </w:rPr>
        <w:t>pont).</w:t>
      </w:r>
      <w:r w:rsidR="003B6767" w:rsidRPr="003D2122">
        <w:rPr>
          <w:spacing w:val="-1"/>
          <w:lang w:val="hu-HU"/>
        </w:rPr>
        <w:t xml:space="preserve"> </w:t>
      </w:r>
      <w:r w:rsidR="00AF2A32">
        <w:rPr>
          <w:spacing w:val="-1"/>
          <w:lang w:val="hu-HU"/>
        </w:rPr>
        <w:t>Ha a</w:t>
      </w:r>
      <w:r w:rsidR="00AF2A32" w:rsidRPr="005B0074">
        <w:rPr>
          <w:spacing w:val="-1"/>
          <w:lang w:val="hu-HU"/>
        </w:rPr>
        <w:t xml:space="preserve"> tikagrelor alkalmazása klinikailag indokolt az alábbi betegcsoportoknál óvatosan kell alkalmazni</w:t>
      </w:r>
      <w:r w:rsidR="003B6767" w:rsidRPr="003D2122">
        <w:rPr>
          <w:spacing w:val="-1"/>
          <w:lang w:val="hu-HU"/>
        </w:rPr>
        <w:t>:</w:t>
      </w:r>
    </w:p>
    <w:p w14:paraId="389C7369" w14:textId="07FBDA0E" w:rsidR="003B6767" w:rsidRPr="003D2122" w:rsidRDefault="003B6767" w:rsidP="005A3D2D">
      <w:pPr>
        <w:widowControl w:val="0"/>
        <w:numPr>
          <w:ilvl w:val="2"/>
          <w:numId w:val="55"/>
        </w:numPr>
        <w:kinsoku w:val="0"/>
        <w:overflowPunct w:val="0"/>
        <w:autoSpaceDE w:val="0"/>
        <w:autoSpaceDN w:val="0"/>
        <w:adjustRightInd w:val="0"/>
        <w:spacing w:line="240" w:lineRule="auto"/>
        <w:ind w:left="567" w:hanging="567"/>
        <w:rPr>
          <w:spacing w:val="-3"/>
          <w:lang w:val="hu-HU"/>
        </w:rPr>
      </w:pPr>
      <w:r w:rsidRPr="003D2122">
        <w:rPr>
          <w:spacing w:val="-1"/>
          <w:lang w:val="hu-HU"/>
        </w:rPr>
        <w:t>Vérzésre hajlamos betegeknél (</w:t>
      </w:r>
      <w:r w:rsidRPr="003D2122">
        <w:rPr>
          <w:rFonts w:eastAsia="Times New Roman"/>
          <w:spacing w:val="-1"/>
          <w:szCs w:val="22"/>
          <w:lang w:val="hu-HU"/>
        </w:rPr>
        <w:t>például:</w:t>
      </w:r>
      <w:r w:rsidRPr="003D2122">
        <w:rPr>
          <w:spacing w:val="-1"/>
          <w:lang w:val="hu-HU"/>
        </w:rPr>
        <w:t xml:space="preserve"> friss trauma, friss műtét, véralvadási zavar, aktív vagy </w:t>
      </w:r>
      <w:r w:rsidR="00B61484" w:rsidRPr="003D2122">
        <w:rPr>
          <w:spacing w:val="-1"/>
          <w:lang w:val="hu-HU"/>
        </w:rPr>
        <w:t>közelmúltbeli</w:t>
      </w:r>
      <w:r w:rsidRPr="003D2122">
        <w:rPr>
          <w:spacing w:val="-1"/>
          <w:lang w:val="hu-HU"/>
        </w:rPr>
        <w:t xml:space="preserve"> gastrointestinalis vérzés)</w:t>
      </w:r>
      <w:r w:rsidR="00AE1CA3" w:rsidRPr="003D2122">
        <w:rPr>
          <w:spacing w:val="-1"/>
          <w:lang w:val="hu-HU"/>
        </w:rPr>
        <w:t xml:space="preserve"> vagy olyan betegeknél, akiknél fokozottabb a trauma kockázata</w:t>
      </w:r>
      <w:r w:rsidRPr="003D2122">
        <w:rPr>
          <w:spacing w:val="-1"/>
          <w:lang w:val="hu-HU"/>
        </w:rPr>
        <w:t>.</w:t>
      </w:r>
      <w:r w:rsidRPr="003D2122">
        <w:rPr>
          <w:spacing w:val="5"/>
          <w:lang w:val="hu-HU"/>
        </w:rPr>
        <w:t xml:space="preserve"> </w:t>
      </w:r>
      <w:r w:rsidRPr="003D2122">
        <w:rPr>
          <w:lang w:val="hu-HU"/>
        </w:rPr>
        <w:t>A</w:t>
      </w:r>
      <w:r w:rsidRPr="003D2122">
        <w:rPr>
          <w:spacing w:val="-4"/>
          <w:lang w:val="hu-HU"/>
        </w:rPr>
        <w:t xml:space="preserve"> </w:t>
      </w:r>
      <w:r w:rsidR="00A049E8" w:rsidRPr="003D2122">
        <w:rPr>
          <w:spacing w:val="-1"/>
          <w:lang w:val="hu-HU"/>
        </w:rPr>
        <w:t>tikagrelor</w:t>
      </w:r>
      <w:r w:rsidRPr="003D2122">
        <w:rPr>
          <w:spacing w:val="2"/>
          <w:lang w:val="hu-HU"/>
        </w:rPr>
        <w:t xml:space="preserve"> </w:t>
      </w:r>
      <w:r w:rsidRPr="003D2122">
        <w:rPr>
          <w:spacing w:val="-1"/>
          <w:lang w:val="hu-HU"/>
        </w:rPr>
        <w:t>alkalmazása ellenjavallt olyan betegeknél, akiknek</w:t>
      </w:r>
      <w:r w:rsidRPr="003D2122">
        <w:rPr>
          <w:spacing w:val="27"/>
          <w:lang w:val="hu-HU"/>
        </w:rPr>
        <w:t xml:space="preserve"> </w:t>
      </w:r>
      <w:r w:rsidRPr="003D2122">
        <w:rPr>
          <w:spacing w:val="-1"/>
          <w:lang w:val="hu-HU"/>
        </w:rPr>
        <w:t>aktív, patológiás vérzésük van,</w:t>
      </w:r>
      <w:r w:rsidR="00B61484">
        <w:rPr>
          <w:rFonts w:ascii="Symbol" w:eastAsia="Symbol" w:hAnsi="Symbol"/>
          <w:lang w:val="hu-HU"/>
        </w:rPr>
        <w:t></w:t>
      </w:r>
      <w:r w:rsidR="00B61484">
        <w:rPr>
          <w:rFonts w:ascii="Arial" w:eastAsia="Arial" w:hAnsi="Arial"/>
          <w:sz w:val="14"/>
          <w:lang w:val="hu-HU"/>
        </w:rPr>
        <w:t xml:space="preserve"> </w:t>
      </w:r>
      <w:bookmarkStart w:id="2" w:name="page4"/>
      <w:bookmarkEnd w:id="2"/>
      <w:r w:rsidRPr="003D2122">
        <w:rPr>
          <w:spacing w:val="-1"/>
          <w:lang w:val="hu-HU"/>
        </w:rPr>
        <w:t>akiknek</w:t>
      </w:r>
      <w:r w:rsidRPr="003D2122">
        <w:rPr>
          <w:spacing w:val="-3"/>
          <w:lang w:val="hu-HU"/>
        </w:rPr>
        <w:t xml:space="preserve"> </w:t>
      </w:r>
      <w:r w:rsidRPr="003D2122">
        <w:rPr>
          <w:spacing w:val="-1"/>
          <w:lang w:val="hu-HU"/>
        </w:rPr>
        <w:t xml:space="preserve">az </w:t>
      </w:r>
      <w:r w:rsidRPr="003D2122">
        <w:rPr>
          <w:rFonts w:eastAsia="Times New Roman"/>
          <w:spacing w:val="-1"/>
          <w:szCs w:val="22"/>
          <w:lang w:val="hu-HU"/>
        </w:rPr>
        <w:t>anamnézisében</w:t>
      </w:r>
      <w:r w:rsidRPr="003D2122">
        <w:rPr>
          <w:spacing w:val="-1"/>
          <w:lang w:val="hu-HU"/>
        </w:rPr>
        <w:t xml:space="preserve"> intracraniális</w:t>
      </w:r>
      <w:r w:rsidRPr="003D2122">
        <w:rPr>
          <w:spacing w:val="-2"/>
          <w:lang w:val="hu-HU"/>
        </w:rPr>
        <w:t xml:space="preserve"> </w:t>
      </w:r>
      <w:r w:rsidRPr="003D2122">
        <w:rPr>
          <w:spacing w:val="-1"/>
          <w:lang w:val="hu-HU"/>
        </w:rPr>
        <w:t>vérzés</w:t>
      </w:r>
      <w:r w:rsidRPr="003D2122">
        <w:rPr>
          <w:spacing w:val="2"/>
          <w:lang w:val="hu-HU"/>
        </w:rPr>
        <w:t xml:space="preserve"> </w:t>
      </w:r>
      <w:r w:rsidRPr="003D2122">
        <w:rPr>
          <w:spacing w:val="-1"/>
          <w:lang w:val="hu-HU"/>
        </w:rPr>
        <w:t>szerepel,</w:t>
      </w:r>
      <w:r w:rsidRPr="003D2122">
        <w:rPr>
          <w:spacing w:val="35"/>
          <w:lang w:val="hu-HU"/>
        </w:rPr>
        <w:t xml:space="preserve"> </w:t>
      </w:r>
      <w:r w:rsidRPr="003D2122">
        <w:rPr>
          <w:spacing w:val="-1"/>
          <w:lang w:val="hu-HU"/>
        </w:rPr>
        <w:t>valamint súlyos májkárosodás</w:t>
      </w:r>
      <w:r w:rsidR="00B61484" w:rsidRPr="003D2122">
        <w:rPr>
          <w:spacing w:val="-1"/>
          <w:lang w:val="hu-HU"/>
        </w:rPr>
        <w:t>ban szenvedő betegeknél</w:t>
      </w:r>
      <w:r w:rsidRPr="003D2122">
        <w:rPr>
          <w:spacing w:val="-1"/>
          <w:lang w:val="hu-HU"/>
        </w:rPr>
        <w:t xml:space="preserve"> (lásd 4.3</w:t>
      </w:r>
      <w:r w:rsidR="00B61484" w:rsidRPr="003D2122">
        <w:rPr>
          <w:lang w:val="hu-HU"/>
        </w:rPr>
        <w:t> </w:t>
      </w:r>
      <w:r w:rsidRPr="003D2122">
        <w:rPr>
          <w:spacing w:val="-3"/>
          <w:lang w:val="hu-HU"/>
        </w:rPr>
        <w:t>pont).</w:t>
      </w:r>
    </w:p>
    <w:p w14:paraId="65046479" w14:textId="1CE45338" w:rsidR="003B6767" w:rsidRPr="003D2122" w:rsidRDefault="00B61484" w:rsidP="000827CC">
      <w:pPr>
        <w:widowControl w:val="0"/>
        <w:numPr>
          <w:ilvl w:val="2"/>
          <w:numId w:val="55"/>
        </w:numPr>
        <w:tabs>
          <w:tab w:val="clear" w:pos="567"/>
          <w:tab w:val="left" w:pos="560"/>
        </w:tabs>
        <w:kinsoku w:val="0"/>
        <w:overflowPunct w:val="0"/>
        <w:autoSpaceDE w:val="0"/>
        <w:autoSpaceDN w:val="0"/>
        <w:adjustRightInd w:val="0"/>
        <w:spacing w:line="240" w:lineRule="auto"/>
        <w:ind w:left="567" w:hanging="567"/>
        <w:rPr>
          <w:rFonts w:eastAsia="Calibri" w:cs="Arial"/>
          <w:snapToGrid/>
          <w:sz w:val="20"/>
          <w:lang w:val="hu-HU" w:eastAsia="hu-HU"/>
        </w:rPr>
      </w:pPr>
      <w:r>
        <w:rPr>
          <w:spacing w:val="-1"/>
          <w:lang w:val="hu-HU"/>
        </w:rPr>
        <w:t>Azoknál a</w:t>
      </w:r>
      <w:r w:rsidRPr="003D2122">
        <w:rPr>
          <w:spacing w:val="-1"/>
          <w:lang w:val="hu-HU"/>
        </w:rPr>
        <w:t xml:space="preserve"> </w:t>
      </w:r>
      <w:r w:rsidR="003B6767" w:rsidRPr="003D2122">
        <w:rPr>
          <w:spacing w:val="-1"/>
          <w:lang w:val="hu-HU"/>
        </w:rPr>
        <w:t>betegeknél,</w:t>
      </w:r>
      <w:r w:rsidR="003B6767" w:rsidRPr="003D2122">
        <w:rPr>
          <w:spacing w:val="1"/>
          <w:lang w:val="hu-HU"/>
        </w:rPr>
        <w:t xml:space="preserve"> </w:t>
      </w:r>
      <w:r w:rsidR="003B6767" w:rsidRPr="003D2122">
        <w:rPr>
          <w:spacing w:val="-1"/>
          <w:lang w:val="hu-HU"/>
        </w:rPr>
        <w:t>akik</w:t>
      </w:r>
      <w:r w:rsidR="003B6767" w:rsidRPr="003D2122">
        <w:rPr>
          <w:spacing w:val="2"/>
          <w:lang w:val="hu-HU"/>
        </w:rPr>
        <w:t xml:space="preserve"> </w:t>
      </w:r>
      <w:r w:rsidR="003B6767" w:rsidRPr="003D2122">
        <w:rPr>
          <w:spacing w:val="-1"/>
          <w:lang w:val="hu-HU"/>
        </w:rPr>
        <w:t xml:space="preserve">egyidejűleg olyan gyógyszereket kapnak, amelyek növelhetik </w:t>
      </w:r>
      <w:r w:rsidR="003B6767" w:rsidRPr="003D2122">
        <w:rPr>
          <w:lang w:val="hu-HU"/>
        </w:rPr>
        <w:t>a</w:t>
      </w:r>
      <w:r w:rsidR="003B6767" w:rsidRPr="003D2122">
        <w:rPr>
          <w:spacing w:val="-1"/>
          <w:lang w:val="hu-HU"/>
        </w:rPr>
        <w:t xml:space="preserve"> vérzés</w:t>
      </w:r>
      <w:r w:rsidR="003B6767" w:rsidRPr="003D2122">
        <w:rPr>
          <w:spacing w:val="29"/>
          <w:lang w:val="hu-HU"/>
        </w:rPr>
        <w:t xml:space="preserve"> </w:t>
      </w:r>
      <w:r w:rsidR="003B6767" w:rsidRPr="003D2122">
        <w:rPr>
          <w:spacing w:val="-1"/>
          <w:lang w:val="hu-HU"/>
        </w:rPr>
        <w:t>kockázatát (</w:t>
      </w:r>
      <w:r w:rsidR="003B6767" w:rsidRPr="003D2122">
        <w:rPr>
          <w:rFonts w:eastAsia="Times New Roman"/>
          <w:spacing w:val="-1"/>
          <w:szCs w:val="22"/>
          <w:lang w:val="hu-HU"/>
        </w:rPr>
        <w:t>például</w:t>
      </w:r>
      <w:r w:rsidR="003B6767" w:rsidRPr="003D2122">
        <w:rPr>
          <w:spacing w:val="-1"/>
          <w:lang w:val="hu-HU"/>
        </w:rPr>
        <w:t xml:space="preserve"> nem-szteroid gyulladáscsökkentő </w:t>
      </w:r>
      <w:r w:rsidR="003B6767" w:rsidRPr="003D2122">
        <w:rPr>
          <w:spacing w:val="-2"/>
          <w:lang w:val="hu-HU"/>
        </w:rPr>
        <w:t>gyógyszerek</w:t>
      </w:r>
      <w:r w:rsidR="003B6767" w:rsidRPr="003D2122">
        <w:rPr>
          <w:spacing w:val="-1"/>
          <w:lang w:val="hu-HU"/>
        </w:rPr>
        <w:t xml:space="preserve"> [NSAID-ok],</w:t>
      </w:r>
      <w:r w:rsidR="003B6767" w:rsidRPr="003D2122">
        <w:rPr>
          <w:spacing w:val="-2"/>
          <w:lang w:val="hu-HU"/>
        </w:rPr>
        <w:t xml:space="preserve"> </w:t>
      </w:r>
      <w:r w:rsidR="003B6767" w:rsidRPr="003D2122">
        <w:rPr>
          <w:spacing w:val="-1"/>
          <w:lang w:val="hu-HU"/>
        </w:rPr>
        <w:t>orális</w:t>
      </w:r>
      <w:r w:rsidR="003B6767" w:rsidRPr="003D2122">
        <w:rPr>
          <w:spacing w:val="28"/>
          <w:lang w:val="hu-HU"/>
        </w:rPr>
        <w:t xml:space="preserve"> </w:t>
      </w:r>
      <w:r w:rsidR="003B6767" w:rsidRPr="003D2122">
        <w:rPr>
          <w:spacing w:val="-1"/>
          <w:lang w:val="hu-HU"/>
        </w:rPr>
        <w:t xml:space="preserve">antikoagulánsok és/vagy fibrinolitikumok) </w:t>
      </w:r>
      <w:r w:rsidR="003B6767" w:rsidRPr="003D2122">
        <w:rPr>
          <w:lang w:val="hu-HU"/>
        </w:rPr>
        <w:t>a</w:t>
      </w:r>
      <w:r w:rsidR="003B6767" w:rsidRPr="003D2122">
        <w:rPr>
          <w:spacing w:val="1"/>
          <w:lang w:val="hu-HU"/>
        </w:rPr>
        <w:t xml:space="preserve"> </w:t>
      </w:r>
      <w:r w:rsidR="00A049E8" w:rsidRPr="003D2122">
        <w:rPr>
          <w:spacing w:val="-1"/>
          <w:lang w:val="hu-HU"/>
        </w:rPr>
        <w:t>tikagrelor</w:t>
      </w:r>
      <w:r w:rsidR="003B6767" w:rsidRPr="003D2122">
        <w:rPr>
          <w:spacing w:val="1"/>
          <w:lang w:val="hu-HU"/>
        </w:rPr>
        <w:t xml:space="preserve"> </w:t>
      </w:r>
      <w:r w:rsidR="003B6767" w:rsidRPr="003D2122">
        <w:rPr>
          <w:spacing w:val="-1"/>
          <w:lang w:val="hu-HU"/>
        </w:rPr>
        <w:t>adásához képest 24</w:t>
      </w:r>
      <w:r w:rsidRPr="003D2122">
        <w:rPr>
          <w:spacing w:val="2"/>
          <w:lang w:val="hu-HU"/>
        </w:rPr>
        <w:t> </w:t>
      </w:r>
      <w:r w:rsidR="003B6767" w:rsidRPr="003D2122">
        <w:rPr>
          <w:spacing w:val="-2"/>
          <w:lang w:val="hu-HU"/>
        </w:rPr>
        <w:t>órán belül.</w:t>
      </w:r>
    </w:p>
    <w:p w14:paraId="748F7449" w14:textId="77777777" w:rsidR="003B6767" w:rsidRDefault="003B6767" w:rsidP="000827CC">
      <w:pPr>
        <w:widowControl w:val="0"/>
        <w:tabs>
          <w:tab w:val="clear" w:pos="567"/>
          <w:tab w:val="left" w:pos="683"/>
        </w:tabs>
        <w:kinsoku w:val="0"/>
        <w:overflowPunct w:val="0"/>
        <w:autoSpaceDE w:val="0"/>
        <w:autoSpaceDN w:val="0"/>
        <w:adjustRightInd w:val="0"/>
        <w:spacing w:line="240" w:lineRule="auto"/>
        <w:rPr>
          <w:lang w:val="hu-HU"/>
        </w:rPr>
      </w:pPr>
    </w:p>
    <w:p w14:paraId="780EEAB8" w14:textId="004D8792" w:rsidR="00711658" w:rsidRDefault="00711658" w:rsidP="000827CC">
      <w:pPr>
        <w:widowControl w:val="0"/>
        <w:tabs>
          <w:tab w:val="clear" w:pos="567"/>
          <w:tab w:val="left" w:pos="683"/>
        </w:tabs>
        <w:kinsoku w:val="0"/>
        <w:overflowPunct w:val="0"/>
        <w:autoSpaceDE w:val="0"/>
        <w:autoSpaceDN w:val="0"/>
        <w:adjustRightInd w:val="0"/>
        <w:spacing w:line="240" w:lineRule="auto"/>
        <w:rPr>
          <w:lang w:val="hu-HU"/>
        </w:rPr>
      </w:pPr>
      <w:r w:rsidRPr="002A5D90">
        <w:rPr>
          <w:lang w:val="hu-HU"/>
        </w:rPr>
        <w:t>Két randomizált, kontrollos vizsgálat (TICO és TWILIGHT) az olyan akut coronaria szindrómás</w:t>
      </w:r>
      <w:r>
        <w:rPr>
          <w:lang w:val="hu-HU"/>
        </w:rPr>
        <w:t xml:space="preserve"> </w:t>
      </w:r>
      <w:r w:rsidRPr="002A5D90">
        <w:rPr>
          <w:lang w:val="hu-HU"/>
        </w:rPr>
        <w:t>betegeknél, akik percutan coronaria intervención (PCI) estek át gyógyszerkibocsátó stent</w:t>
      </w:r>
      <w:r>
        <w:rPr>
          <w:lang w:val="hu-HU"/>
        </w:rPr>
        <w:t xml:space="preserve"> </w:t>
      </w:r>
      <w:r w:rsidRPr="002A5D90">
        <w:rPr>
          <w:lang w:val="hu-HU"/>
        </w:rPr>
        <w:t>alkalmazásával, és akik a tikagrelorral és acetilszalicilsavval végzett kettős thrombocytaaggregáció</w:t>
      </w:r>
      <w:r w:rsidR="003E4A69">
        <w:rPr>
          <w:lang w:val="hu-HU"/>
        </w:rPr>
        <w:t>-</w:t>
      </w:r>
      <w:r w:rsidRPr="002A5D90">
        <w:rPr>
          <w:lang w:val="hu-HU"/>
        </w:rPr>
        <w:t>gátló</w:t>
      </w:r>
      <w:r>
        <w:rPr>
          <w:lang w:val="hu-HU"/>
        </w:rPr>
        <w:t xml:space="preserve"> </w:t>
      </w:r>
      <w:r w:rsidRPr="002A5D90">
        <w:rPr>
          <w:lang w:val="hu-HU"/>
        </w:rPr>
        <w:t>kezelést (dual antiplatelet therapy, DAPT) követően 3</w:t>
      </w:r>
      <w:r>
        <w:rPr>
          <w:lang w:val="hu-HU"/>
        </w:rPr>
        <w:t> </w:t>
      </w:r>
      <w:r w:rsidRPr="002A5D90">
        <w:rPr>
          <w:lang w:val="hu-HU"/>
        </w:rPr>
        <w:t>hónap után abbahagyták az</w:t>
      </w:r>
      <w:r>
        <w:rPr>
          <w:lang w:val="hu-HU"/>
        </w:rPr>
        <w:t xml:space="preserve"> </w:t>
      </w:r>
      <w:r w:rsidRPr="002A5D90">
        <w:rPr>
          <w:lang w:val="hu-HU"/>
        </w:rPr>
        <w:t>acetilszalicilsav szedését, és az önmagában adott tikagrelorral végzett thrombocytaaggregáció-gátló</w:t>
      </w:r>
      <w:r>
        <w:rPr>
          <w:lang w:val="hu-HU"/>
        </w:rPr>
        <w:t xml:space="preserve"> </w:t>
      </w:r>
      <w:r w:rsidRPr="002A5D90">
        <w:rPr>
          <w:lang w:val="hu-HU"/>
        </w:rPr>
        <w:t>kezeléssel (single antiplatelet therapy, SAPT) folytatták a terápiát 9</w:t>
      </w:r>
      <w:r>
        <w:rPr>
          <w:lang w:val="hu-HU"/>
        </w:rPr>
        <w:t> </w:t>
      </w:r>
      <w:r w:rsidRPr="002A5D90">
        <w:rPr>
          <w:lang w:val="hu-HU"/>
        </w:rPr>
        <w:t>hónapig, illetve 12</w:t>
      </w:r>
      <w:r>
        <w:rPr>
          <w:lang w:val="hu-HU"/>
        </w:rPr>
        <w:t> </w:t>
      </w:r>
      <w:r w:rsidRPr="002A5D90">
        <w:rPr>
          <w:lang w:val="hu-HU"/>
        </w:rPr>
        <w:t>hónapig, azt</w:t>
      </w:r>
      <w:r>
        <w:rPr>
          <w:lang w:val="hu-HU"/>
        </w:rPr>
        <w:t xml:space="preserve"> </w:t>
      </w:r>
      <w:r w:rsidRPr="002A5D90">
        <w:rPr>
          <w:lang w:val="hu-HU"/>
        </w:rPr>
        <w:t>mutatta a kettős thrombocytaaggregáció-gátló kezelés folytatásához viszonyítva, hogy csökkent a</w:t>
      </w:r>
      <w:r>
        <w:rPr>
          <w:lang w:val="hu-HU"/>
        </w:rPr>
        <w:t xml:space="preserve"> </w:t>
      </w:r>
      <w:r w:rsidRPr="002A5D90">
        <w:rPr>
          <w:lang w:val="hu-HU"/>
        </w:rPr>
        <w:t>vérzési kockázat anélkül, hogy jelentős cardiovascularis nemkívánatos eseményeket (major adverse</w:t>
      </w:r>
      <w:r>
        <w:rPr>
          <w:lang w:val="hu-HU"/>
        </w:rPr>
        <w:t xml:space="preserve"> </w:t>
      </w:r>
      <w:r w:rsidRPr="002A5D90">
        <w:rPr>
          <w:lang w:val="hu-HU"/>
        </w:rPr>
        <w:t>cardiovascular events, MACE) figyeltek volna meg. Azoknál a betegeknél, akiknél fokozott a vérzés</w:t>
      </w:r>
      <w:r>
        <w:rPr>
          <w:lang w:val="hu-HU"/>
        </w:rPr>
        <w:t xml:space="preserve"> </w:t>
      </w:r>
      <w:r w:rsidRPr="002A5D90">
        <w:rPr>
          <w:lang w:val="hu-HU"/>
        </w:rPr>
        <w:t>kockázata, az ASA-kezelés 3</w:t>
      </w:r>
      <w:r>
        <w:rPr>
          <w:lang w:val="hu-HU"/>
        </w:rPr>
        <w:t> </w:t>
      </w:r>
      <w:r w:rsidRPr="002A5D90">
        <w:rPr>
          <w:lang w:val="hu-HU"/>
        </w:rPr>
        <w:t>hónap elteltével történő abbahagyására és a tikagrelor egyszeri</w:t>
      </w:r>
      <w:r>
        <w:rPr>
          <w:lang w:val="hu-HU"/>
        </w:rPr>
        <w:t xml:space="preserve"> </w:t>
      </w:r>
      <w:r w:rsidRPr="002A5D90">
        <w:rPr>
          <w:lang w:val="hu-HU"/>
        </w:rPr>
        <w:t>thrombocytaaggregáció-gátló kezelésének 9</w:t>
      </w:r>
      <w:r>
        <w:rPr>
          <w:lang w:val="hu-HU"/>
        </w:rPr>
        <w:t> </w:t>
      </w:r>
      <w:r w:rsidRPr="002A5D90">
        <w:rPr>
          <w:lang w:val="hu-HU"/>
        </w:rPr>
        <w:t>hónapig történő folytatására vonatkozó döntést klinikai</w:t>
      </w:r>
      <w:r>
        <w:rPr>
          <w:lang w:val="hu-HU"/>
        </w:rPr>
        <w:t xml:space="preserve"> </w:t>
      </w:r>
      <w:r w:rsidRPr="002A5D90">
        <w:rPr>
          <w:lang w:val="hu-HU"/>
        </w:rPr>
        <w:t>megítélés alapján kell meghozni, figyelembe véve a vérzés kockázatát a thromboticus események</w:t>
      </w:r>
      <w:r>
        <w:rPr>
          <w:lang w:val="hu-HU"/>
        </w:rPr>
        <w:t xml:space="preserve"> </w:t>
      </w:r>
      <w:r w:rsidRPr="002A5D90">
        <w:rPr>
          <w:lang w:val="hu-HU"/>
        </w:rPr>
        <w:t>kockázatával szemben (lásd 4.2</w:t>
      </w:r>
      <w:r>
        <w:rPr>
          <w:lang w:val="hu-HU"/>
        </w:rPr>
        <w:t> </w:t>
      </w:r>
      <w:r w:rsidRPr="002A5D90">
        <w:rPr>
          <w:lang w:val="hu-HU"/>
        </w:rPr>
        <w:t>pont)</w:t>
      </w:r>
      <w:r w:rsidR="003E4A69">
        <w:rPr>
          <w:lang w:val="hu-HU"/>
        </w:rPr>
        <w:t>.</w:t>
      </w:r>
    </w:p>
    <w:p w14:paraId="257F42FF" w14:textId="77777777" w:rsidR="00711658" w:rsidRPr="003D2122" w:rsidRDefault="00711658" w:rsidP="000827CC">
      <w:pPr>
        <w:widowControl w:val="0"/>
        <w:tabs>
          <w:tab w:val="clear" w:pos="567"/>
          <w:tab w:val="left" w:pos="683"/>
        </w:tabs>
        <w:kinsoku w:val="0"/>
        <w:overflowPunct w:val="0"/>
        <w:autoSpaceDE w:val="0"/>
        <w:autoSpaceDN w:val="0"/>
        <w:adjustRightInd w:val="0"/>
        <w:spacing w:line="240" w:lineRule="auto"/>
        <w:rPr>
          <w:lang w:val="hu-HU"/>
        </w:rPr>
      </w:pPr>
    </w:p>
    <w:p w14:paraId="3E6CF7CD" w14:textId="7E594E67" w:rsidR="003B6767" w:rsidRPr="003D2122" w:rsidRDefault="003B6767" w:rsidP="000827CC">
      <w:pPr>
        <w:widowControl w:val="0"/>
        <w:tabs>
          <w:tab w:val="clear" w:pos="567"/>
          <w:tab w:val="left" w:pos="683"/>
        </w:tabs>
        <w:kinsoku w:val="0"/>
        <w:overflowPunct w:val="0"/>
        <w:autoSpaceDE w:val="0"/>
        <w:autoSpaceDN w:val="0"/>
        <w:adjustRightInd w:val="0"/>
        <w:spacing w:line="240" w:lineRule="auto"/>
        <w:rPr>
          <w:rFonts w:ascii="Calibri" w:eastAsia="Calibri" w:hAnsi="Calibri" w:cs="Arial"/>
          <w:snapToGrid/>
          <w:lang w:val="hu-HU" w:eastAsia="hu-HU"/>
        </w:rPr>
      </w:pPr>
      <w:r w:rsidRPr="003D2122">
        <w:rPr>
          <w:lang w:val="hu-HU"/>
        </w:rPr>
        <w:t xml:space="preserve">A thrombocyta-transzfúzió nem változtatta meg a </w:t>
      </w:r>
      <w:r w:rsidR="00A049E8" w:rsidRPr="003D2122">
        <w:rPr>
          <w:lang w:val="hu-HU"/>
        </w:rPr>
        <w:t>tikagrelor</w:t>
      </w:r>
      <w:r w:rsidRPr="003D2122">
        <w:rPr>
          <w:lang w:val="hu-HU"/>
        </w:rPr>
        <w:t xml:space="preserve"> thrombocyta-gátló hatását egészséges vizsgálati alanyoknál, és nem valószínű a klinikai előnye az olyan betegeknél, akiknél vérzés áll fenn. Mivel a </w:t>
      </w:r>
      <w:r w:rsidR="00A049E8" w:rsidRPr="003D2122">
        <w:rPr>
          <w:lang w:val="hu-HU"/>
        </w:rPr>
        <w:t>tikagrelor</w:t>
      </w:r>
      <w:r w:rsidRPr="003D2122">
        <w:rPr>
          <w:lang w:val="hu-HU"/>
        </w:rPr>
        <w:t xml:space="preserve"> és a dezmopresszin együttes adása nem csökkentette a standardizált vérzési időt, ezért nem valószínű, hogy a dezmopresszin hatékony a vérzéses események kezelésére (lásd 4.5</w:t>
      </w:r>
      <w:r w:rsidR="00E73F09" w:rsidRPr="003D2122">
        <w:rPr>
          <w:szCs w:val="22"/>
          <w:lang w:val="hu-HU"/>
        </w:rPr>
        <w:t> </w:t>
      </w:r>
      <w:r w:rsidRPr="003D2122">
        <w:rPr>
          <w:lang w:val="hu-HU"/>
        </w:rPr>
        <w:t>pont).</w:t>
      </w:r>
    </w:p>
    <w:p w14:paraId="756B40DF" w14:textId="77777777" w:rsidR="003B6767" w:rsidRPr="003D2122" w:rsidRDefault="003B6767" w:rsidP="000827CC">
      <w:pPr>
        <w:widowControl w:val="0"/>
        <w:tabs>
          <w:tab w:val="clear" w:pos="567"/>
          <w:tab w:val="left" w:pos="683"/>
        </w:tabs>
        <w:kinsoku w:val="0"/>
        <w:overflowPunct w:val="0"/>
        <w:autoSpaceDE w:val="0"/>
        <w:autoSpaceDN w:val="0"/>
        <w:adjustRightInd w:val="0"/>
        <w:spacing w:line="240" w:lineRule="auto"/>
        <w:rPr>
          <w:lang w:val="hu-HU"/>
        </w:rPr>
      </w:pPr>
    </w:p>
    <w:p w14:paraId="2EA49D34" w14:textId="4321B510" w:rsidR="003B6767" w:rsidRPr="003D2122" w:rsidRDefault="003B6767" w:rsidP="005A3D2D">
      <w:pPr>
        <w:spacing w:line="240" w:lineRule="auto"/>
        <w:rPr>
          <w:rFonts w:ascii="Calibri" w:eastAsia="Calibri" w:hAnsi="Calibri" w:cs="Arial"/>
          <w:snapToGrid/>
          <w:sz w:val="20"/>
          <w:lang w:val="hu-HU" w:eastAsia="hu-HU"/>
        </w:rPr>
      </w:pPr>
      <w:r w:rsidRPr="003D2122">
        <w:rPr>
          <w:lang w:val="hu-HU"/>
        </w:rPr>
        <w:t>Az antifibrino</w:t>
      </w:r>
      <w:r w:rsidR="0032144D">
        <w:rPr>
          <w:lang w:val="hu-HU"/>
        </w:rPr>
        <w:t>litik</w:t>
      </w:r>
      <w:r w:rsidRPr="003D2122">
        <w:rPr>
          <w:lang w:val="hu-HU"/>
        </w:rPr>
        <w:t xml:space="preserve">us kezelés (aminokapronsav vagy </w:t>
      </w:r>
      <w:r w:rsidR="002C73D8" w:rsidRPr="003D2122">
        <w:rPr>
          <w:rFonts w:eastAsia="Times New Roman"/>
          <w:lang w:val="hu-HU"/>
        </w:rPr>
        <w:t>tranexámsav</w:t>
      </w:r>
      <w:r w:rsidRPr="003D2122">
        <w:rPr>
          <w:lang w:val="hu-HU"/>
        </w:rPr>
        <w:t xml:space="preserve">) és/vagy a rekombináns VIIa faktor kezelés fokozhatja a haemostasist. A vérzés okának megtalálása és a vérzés megszüntetése után a </w:t>
      </w:r>
      <w:r w:rsidR="00A049E8" w:rsidRPr="003D2122">
        <w:rPr>
          <w:lang w:val="hu-HU"/>
        </w:rPr>
        <w:t>tikagrelor</w:t>
      </w:r>
      <w:r w:rsidRPr="003D2122">
        <w:rPr>
          <w:lang w:val="hu-HU"/>
        </w:rPr>
        <w:t xml:space="preserve"> adása folytatható.</w:t>
      </w:r>
    </w:p>
    <w:p w14:paraId="7C2FA6D5" w14:textId="77777777" w:rsidR="003B6767" w:rsidRPr="003D2122" w:rsidRDefault="003B6767" w:rsidP="00CC3C4A">
      <w:pPr>
        <w:widowControl w:val="0"/>
        <w:tabs>
          <w:tab w:val="clear" w:pos="567"/>
        </w:tabs>
        <w:kinsoku w:val="0"/>
        <w:overflowPunct w:val="0"/>
        <w:autoSpaceDE w:val="0"/>
        <w:autoSpaceDN w:val="0"/>
        <w:adjustRightInd w:val="0"/>
        <w:spacing w:line="240" w:lineRule="auto"/>
        <w:rPr>
          <w:spacing w:val="-2"/>
          <w:u w:val="single"/>
          <w:lang w:val="hu-HU"/>
        </w:rPr>
      </w:pPr>
    </w:p>
    <w:p w14:paraId="4B203C81" w14:textId="77777777" w:rsidR="003B6767" w:rsidRPr="003D2122" w:rsidRDefault="003B6767" w:rsidP="00CC3C4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2"/>
          <w:u w:val="single"/>
          <w:lang w:val="hu-HU"/>
        </w:rPr>
        <w:t>Műtét</w:t>
      </w:r>
    </w:p>
    <w:p w14:paraId="2EBDF5E9" w14:textId="6502DA50" w:rsidR="003B6767" w:rsidRPr="003D2122" w:rsidRDefault="003B6767" w:rsidP="000827CC">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betegeknek azt kell tanácsolni, hogy minden tervezett műtét és bármilyen új gyógyszer szedése előtt</w:t>
      </w:r>
      <w:r w:rsidRPr="003D2122">
        <w:rPr>
          <w:spacing w:val="32"/>
          <w:lang w:val="hu-HU"/>
        </w:rPr>
        <w:t xml:space="preserve"> </w:t>
      </w:r>
      <w:r w:rsidRPr="003D2122">
        <w:rPr>
          <w:spacing w:val="-1"/>
          <w:lang w:val="hu-HU"/>
        </w:rPr>
        <w:t xml:space="preserve">tájékoztassák </w:t>
      </w:r>
      <w:r w:rsidR="00236236">
        <w:rPr>
          <w:spacing w:val="-1"/>
          <w:lang w:val="hu-HU"/>
        </w:rPr>
        <w:t>kezelő</w:t>
      </w:r>
      <w:r w:rsidRPr="003D2122">
        <w:rPr>
          <w:spacing w:val="-1"/>
          <w:lang w:val="hu-HU"/>
        </w:rPr>
        <w:t xml:space="preserve">orvosaikat és </w:t>
      </w:r>
      <w:r w:rsidR="00236236">
        <w:rPr>
          <w:spacing w:val="-1"/>
          <w:lang w:val="hu-HU"/>
        </w:rPr>
        <w:t xml:space="preserve">a </w:t>
      </w:r>
      <w:r w:rsidRPr="003D2122">
        <w:rPr>
          <w:spacing w:val="-1"/>
          <w:lang w:val="hu-HU"/>
        </w:rPr>
        <w:t>fogorvost arról, hogy</w:t>
      </w:r>
      <w:r w:rsidRPr="003D2122">
        <w:rPr>
          <w:spacing w:val="1"/>
          <w:lang w:val="hu-HU"/>
        </w:rPr>
        <w:t xml:space="preserve"> </w:t>
      </w:r>
      <w:r w:rsidR="00A049E8" w:rsidRPr="003D2122">
        <w:rPr>
          <w:spacing w:val="-1"/>
          <w:lang w:val="hu-HU"/>
        </w:rPr>
        <w:t>tikagrelor</w:t>
      </w:r>
      <w:r w:rsidRPr="003D2122">
        <w:rPr>
          <w:spacing w:val="-1"/>
          <w:lang w:val="hu-HU"/>
        </w:rPr>
        <w:t>t</w:t>
      </w:r>
      <w:r w:rsidRPr="003D2122">
        <w:rPr>
          <w:spacing w:val="3"/>
          <w:lang w:val="hu-HU"/>
        </w:rPr>
        <w:t xml:space="preserve"> </w:t>
      </w:r>
      <w:r w:rsidRPr="003D2122">
        <w:rPr>
          <w:spacing w:val="-2"/>
          <w:lang w:val="hu-HU"/>
        </w:rPr>
        <w:t>szednek.</w:t>
      </w:r>
    </w:p>
    <w:p w14:paraId="488FA557" w14:textId="77777777" w:rsidR="003B6767" w:rsidRPr="003D2122" w:rsidRDefault="003B6767" w:rsidP="000827CC">
      <w:pPr>
        <w:widowControl w:val="0"/>
        <w:tabs>
          <w:tab w:val="clear" w:pos="567"/>
        </w:tabs>
        <w:kinsoku w:val="0"/>
        <w:overflowPunct w:val="0"/>
        <w:autoSpaceDE w:val="0"/>
        <w:autoSpaceDN w:val="0"/>
        <w:adjustRightInd w:val="0"/>
        <w:spacing w:line="240" w:lineRule="auto"/>
        <w:rPr>
          <w:lang w:val="hu-HU"/>
        </w:rPr>
      </w:pPr>
    </w:p>
    <w:p w14:paraId="49C6CF33" w14:textId="2F154AD3" w:rsidR="003B6767" w:rsidRPr="003D2122" w:rsidRDefault="003B6767" w:rsidP="005A3D2D">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w:t>
      </w:r>
      <w:r w:rsidRPr="003D2122">
        <w:rPr>
          <w:spacing w:val="-2"/>
          <w:lang w:val="hu-HU"/>
        </w:rPr>
        <w:t>PLATO-vizsgálatban</w:t>
      </w:r>
      <w:r w:rsidRPr="003D2122">
        <w:rPr>
          <w:spacing w:val="2"/>
          <w:lang w:val="hu-HU"/>
        </w:rPr>
        <w:t xml:space="preserve"> </w:t>
      </w:r>
      <w:r w:rsidRPr="003D2122">
        <w:rPr>
          <w:spacing w:val="-2"/>
          <w:lang w:val="hu-HU"/>
        </w:rPr>
        <w:t>résztvevő,</w:t>
      </w:r>
      <w:r w:rsidRPr="003D2122">
        <w:rPr>
          <w:spacing w:val="1"/>
          <w:lang w:val="hu-HU"/>
        </w:rPr>
        <w:t xml:space="preserve"> </w:t>
      </w:r>
      <w:r w:rsidR="00BD3AC5" w:rsidRPr="00BD3AC5">
        <w:rPr>
          <w:lang w:val="hu-HU"/>
        </w:rPr>
        <w:t>koszorúér-bypass-graft műtét</w:t>
      </w:r>
      <w:r w:rsidR="00BD3AC5">
        <w:rPr>
          <w:lang w:val="hu-HU"/>
        </w:rPr>
        <w:t>en</w:t>
      </w:r>
      <w:r w:rsidR="00BD3AC5" w:rsidRPr="00BD3AC5" w:rsidDel="00BD3AC5">
        <w:rPr>
          <w:lang w:val="hu-HU"/>
        </w:rPr>
        <w:t xml:space="preserve"> </w:t>
      </w:r>
      <w:r w:rsidRPr="003D2122">
        <w:rPr>
          <w:spacing w:val="-1"/>
          <w:lang w:val="hu-HU"/>
        </w:rPr>
        <w:t xml:space="preserve">(CABG) áteső betegeknél </w:t>
      </w:r>
      <w:r w:rsidRPr="003D2122">
        <w:rPr>
          <w:lang w:val="hu-HU"/>
        </w:rPr>
        <w:t>a</w:t>
      </w:r>
      <w:r w:rsidR="0065222F" w:rsidRPr="003D2122">
        <w:rPr>
          <w:lang w:val="hu-HU"/>
        </w:rPr>
        <w:t xml:space="preserve"> </w:t>
      </w:r>
      <w:r w:rsidR="00A049E8" w:rsidRPr="003D2122">
        <w:rPr>
          <w:spacing w:val="-1"/>
          <w:lang w:val="hu-HU"/>
        </w:rPr>
        <w:t>tikagrelor</w:t>
      </w:r>
      <w:r w:rsidRPr="003D2122">
        <w:rPr>
          <w:spacing w:val="5"/>
          <w:lang w:val="hu-HU"/>
        </w:rPr>
        <w:t xml:space="preserve"> </w:t>
      </w:r>
      <w:r w:rsidRPr="003D2122">
        <w:rPr>
          <w:spacing w:val="-2"/>
          <w:lang w:val="hu-HU"/>
        </w:rPr>
        <w:t>esetén</w:t>
      </w:r>
      <w:r w:rsidRPr="003D2122">
        <w:rPr>
          <w:spacing w:val="-1"/>
          <w:lang w:val="hu-HU"/>
        </w:rPr>
        <w:t xml:space="preserve"> több vérzés fordult elő, mint </w:t>
      </w:r>
      <w:r w:rsidRPr="003D2122">
        <w:rPr>
          <w:lang w:val="hu-HU"/>
        </w:rPr>
        <w:t>a</w:t>
      </w:r>
      <w:r w:rsidRPr="003D2122">
        <w:rPr>
          <w:spacing w:val="-1"/>
          <w:lang w:val="hu-HU"/>
        </w:rPr>
        <w:t xml:space="preserve"> klopidogr</w:t>
      </w:r>
      <w:r w:rsidR="0065222F" w:rsidRPr="003D2122">
        <w:rPr>
          <w:spacing w:val="-1"/>
          <w:lang w:val="hu-HU"/>
        </w:rPr>
        <w:t>e</w:t>
      </w:r>
      <w:r w:rsidRPr="003D2122">
        <w:rPr>
          <w:spacing w:val="-1"/>
          <w:lang w:val="hu-HU"/>
        </w:rPr>
        <w:t xml:space="preserve">l mellett, ha azokat </w:t>
      </w:r>
      <w:r w:rsidRPr="003D2122">
        <w:rPr>
          <w:lang w:val="hu-HU"/>
        </w:rPr>
        <w:t>a</w:t>
      </w:r>
      <w:r w:rsidRPr="003D2122">
        <w:rPr>
          <w:spacing w:val="-1"/>
          <w:lang w:val="hu-HU"/>
        </w:rPr>
        <w:t xml:space="preserve"> műtét előtt </w:t>
      </w:r>
      <w:r w:rsidRPr="003D2122">
        <w:rPr>
          <w:lang w:val="hu-HU"/>
        </w:rPr>
        <w:t>1</w:t>
      </w:r>
      <w:r w:rsidR="0065222F" w:rsidRPr="003D2122">
        <w:rPr>
          <w:rFonts w:eastAsia="Times New Roman"/>
          <w:snapToGrid/>
          <w:szCs w:val="22"/>
          <w:lang w:val="hu-HU" w:eastAsia="hu-HU"/>
        </w:rPr>
        <w:t> </w:t>
      </w:r>
      <w:r w:rsidRPr="003D2122">
        <w:rPr>
          <w:spacing w:val="-1"/>
          <w:lang w:val="hu-HU"/>
        </w:rPr>
        <w:t>nappal</w:t>
      </w:r>
      <w:r w:rsidRPr="003D2122">
        <w:rPr>
          <w:spacing w:val="26"/>
          <w:lang w:val="hu-HU"/>
        </w:rPr>
        <w:t xml:space="preserve"> </w:t>
      </w:r>
      <w:r w:rsidRPr="003D2122">
        <w:rPr>
          <w:spacing w:val="-1"/>
          <w:lang w:val="hu-HU"/>
        </w:rPr>
        <w:t xml:space="preserve">állították le, de hasonló volt </w:t>
      </w:r>
      <w:r w:rsidRPr="003D2122">
        <w:rPr>
          <w:lang w:val="hu-HU"/>
        </w:rPr>
        <w:t>a</w:t>
      </w:r>
      <w:r w:rsidRPr="003D2122">
        <w:rPr>
          <w:spacing w:val="-1"/>
          <w:lang w:val="hu-HU"/>
        </w:rPr>
        <w:t xml:space="preserve"> jelentős vérzések aránya, mint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amikor </w:t>
      </w:r>
      <w:r w:rsidRPr="003D2122">
        <w:rPr>
          <w:lang w:val="hu-HU"/>
        </w:rPr>
        <w:t>a</w:t>
      </w:r>
      <w:r w:rsidRPr="003D2122">
        <w:rPr>
          <w:spacing w:val="-1"/>
          <w:lang w:val="hu-HU"/>
        </w:rPr>
        <w:t xml:space="preserve"> kezelést</w:t>
      </w:r>
      <w:r w:rsidRPr="003D2122">
        <w:rPr>
          <w:rFonts w:eastAsia="Times New Roman"/>
          <w:snapToGrid/>
          <w:spacing w:val="-1"/>
          <w:szCs w:val="22"/>
          <w:lang w:val="hu-HU" w:eastAsia="hu-HU"/>
        </w:rPr>
        <w:t xml:space="preserve"> </w:t>
      </w:r>
      <w:r w:rsidRPr="003D2122">
        <w:rPr>
          <w:lang w:val="hu-HU"/>
        </w:rPr>
        <w:t>2</w:t>
      </w:r>
      <w:r w:rsidRPr="003D2122">
        <w:rPr>
          <w:spacing w:val="2"/>
          <w:lang w:val="hu-HU"/>
        </w:rPr>
        <w:t xml:space="preserve"> </w:t>
      </w:r>
      <w:r w:rsidRPr="003D2122">
        <w:rPr>
          <w:spacing w:val="-1"/>
          <w:lang w:val="hu-HU"/>
        </w:rPr>
        <w:t xml:space="preserve">vagy több nappal </w:t>
      </w:r>
      <w:r w:rsidRPr="003D2122">
        <w:rPr>
          <w:lang w:val="hu-HU"/>
        </w:rPr>
        <w:t>a</w:t>
      </w:r>
      <w:r w:rsidRPr="003D2122">
        <w:rPr>
          <w:spacing w:val="-1"/>
          <w:lang w:val="hu-HU"/>
        </w:rPr>
        <w:t xml:space="preserve"> műtét előtt állították le (lásd 4.8</w:t>
      </w:r>
      <w:r w:rsidR="005A1B4F" w:rsidRPr="003D2122">
        <w:rPr>
          <w:spacing w:val="1"/>
          <w:lang w:val="hu-HU"/>
        </w:rPr>
        <w:t> </w:t>
      </w:r>
      <w:r w:rsidRPr="003D2122">
        <w:rPr>
          <w:spacing w:val="-3"/>
          <w:lang w:val="hu-HU"/>
        </w:rPr>
        <w:t>pont).</w:t>
      </w:r>
      <w:r w:rsidRPr="003D2122">
        <w:rPr>
          <w:spacing w:val="-1"/>
          <w:lang w:val="hu-HU"/>
        </w:rPr>
        <w:t xml:space="preserve"> Ha egy beteg elektív műtéten esik át, és </w:t>
      </w:r>
      <w:r w:rsidRPr="003D2122">
        <w:rPr>
          <w:lang w:val="hu-HU"/>
        </w:rPr>
        <w:t>a</w:t>
      </w:r>
      <w:r w:rsidRPr="003D2122">
        <w:rPr>
          <w:spacing w:val="43"/>
          <w:lang w:val="hu-HU"/>
        </w:rPr>
        <w:t xml:space="preserve"> </w:t>
      </w:r>
      <w:r w:rsidRPr="003D2122">
        <w:rPr>
          <w:spacing w:val="-1"/>
          <w:lang w:val="hu-HU"/>
        </w:rPr>
        <w:t xml:space="preserve">thrombocyta-gátló hatás nem kívánatos, akkor </w:t>
      </w:r>
      <w:r w:rsidRPr="003D2122">
        <w:rPr>
          <w:lang w:val="hu-HU"/>
        </w:rPr>
        <w:t>a</w:t>
      </w:r>
      <w:r w:rsidRPr="003D2122">
        <w:rPr>
          <w:spacing w:val="1"/>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 xml:space="preserve">adását </w:t>
      </w:r>
      <w:r w:rsidRPr="003D2122">
        <w:rPr>
          <w:lang w:val="hu-HU"/>
        </w:rPr>
        <w:t>a</w:t>
      </w:r>
      <w:r w:rsidRPr="003D2122">
        <w:rPr>
          <w:spacing w:val="-1"/>
          <w:lang w:val="hu-HU"/>
        </w:rPr>
        <w:t xml:space="preserve"> műtét előtt</w:t>
      </w:r>
      <w:r w:rsidRPr="003D2122">
        <w:rPr>
          <w:spacing w:val="1"/>
          <w:lang w:val="hu-HU"/>
        </w:rPr>
        <w:t xml:space="preserve"> </w:t>
      </w:r>
      <w:r w:rsidRPr="003D2122">
        <w:rPr>
          <w:lang w:val="hu-HU"/>
        </w:rPr>
        <w:t>5</w:t>
      </w:r>
      <w:r w:rsidR="00E51DDC" w:rsidRPr="003D2122">
        <w:rPr>
          <w:rFonts w:eastAsia="Times New Roman"/>
          <w:snapToGrid/>
          <w:spacing w:val="2"/>
          <w:szCs w:val="22"/>
          <w:lang w:val="hu-HU" w:eastAsia="hu-HU"/>
        </w:rPr>
        <w:t> </w:t>
      </w:r>
      <w:r w:rsidRPr="003D2122">
        <w:rPr>
          <w:spacing w:val="-1"/>
          <w:lang w:val="hu-HU"/>
        </w:rPr>
        <w:t>nappal</w:t>
      </w:r>
      <w:r w:rsidRPr="003D2122">
        <w:rPr>
          <w:spacing w:val="-2"/>
          <w:lang w:val="hu-HU"/>
        </w:rPr>
        <w:t xml:space="preserve"> </w:t>
      </w:r>
      <w:r w:rsidRPr="003D2122">
        <w:rPr>
          <w:spacing w:val="-1"/>
          <w:lang w:val="hu-HU"/>
        </w:rPr>
        <w:t>abba</w:t>
      </w:r>
      <w:r w:rsidRPr="003D2122">
        <w:rPr>
          <w:spacing w:val="-2"/>
          <w:lang w:val="hu-HU"/>
        </w:rPr>
        <w:t xml:space="preserve"> </w:t>
      </w:r>
      <w:r w:rsidRPr="003D2122">
        <w:rPr>
          <w:spacing w:val="-1"/>
          <w:lang w:val="hu-HU"/>
        </w:rPr>
        <w:t>kell</w:t>
      </w:r>
      <w:r w:rsidRPr="003D2122">
        <w:rPr>
          <w:spacing w:val="26"/>
          <w:lang w:val="hu-HU"/>
        </w:rPr>
        <w:t xml:space="preserve"> </w:t>
      </w:r>
      <w:r w:rsidRPr="003D2122">
        <w:rPr>
          <w:spacing w:val="-1"/>
          <w:lang w:val="hu-HU"/>
        </w:rPr>
        <w:t>hagyni</w:t>
      </w:r>
      <w:r w:rsidRPr="003D2122">
        <w:rPr>
          <w:spacing w:val="-2"/>
          <w:lang w:val="hu-HU"/>
        </w:rPr>
        <w:t xml:space="preserve"> </w:t>
      </w:r>
      <w:r w:rsidRPr="003D2122">
        <w:rPr>
          <w:spacing w:val="-1"/>
          <w:lang w:val="hu-HU"/>
        </w:rPr>
        <w:t>(lásd 5.1</w:t>
      </w:r>
      <w:r w:rsidRPr="003D2122">
        <w:rPr>
          <w:spacing w:val="2"/>
          <w:lang w:val="hu-HU"/>
        </w:rPr>
        <w:t xml:space="preserve"> </w:t>
      </w:r>
      <w:r w:rsidRPr="003D2122">
        <w:rPr>
          <w:spacing w:val="-2"/>
          <w:lang w:val="hu-HU"/>
        </w:rPr>
        <w:t>pont).</w:t>
      </w:r>
    </w:p>
    <w:p w14:paraId="6B07B423" w14:textId="77777777" w:rsidR="00C5198C" w:rsidRPr="003D2122" w:rsidRDefault="00C5198C" w:rsidP="00CC3C4A">
      <w:pPr>
        <w:pStyle w:val="Szvegtrzs"/>
        <w:kinsoku w:val="0"/>
        <w:overflowPunct w:val="0"/>
        <w:spacing w:line="240" w:lineRule="auto"/>
        <w:rPr>
          <w:u w:val="single"/>
        </w:rPr>
      </w:pPr>
    </w:p>
    <w:p w14:paraId="2196900A" w14:textId="77777777" w:rsidR="00C5198C" w:rsidRPr="003D2122" w:rsidRDefault="00C5198C" w:rsidP="00CC3C4A">
      <w:pPr>
        <w:pStyle w:val="Szvegtrzs"/>
        <w:kinsoku w:val="0"/>
        <w:overflowPunct w:val="0"/>
        <w:spacing w:line="240" w:lineRule="auto"/>
      </w:pPr>
      <w:r w:rsidRPr="003D2122">
        <w:rPr>
          <w:b w:val="0"/>
          <w:i w:val="0"/>
          <w:u w:val="single"/>
        </w:rPr>
        <w:t>A</w:t>
      </w:r>
      <w:r w:rsidRPr="003D2122">
        <w:rPr>
          <w:b w:val="0"/>
          <w:i w:val="0"/>
          <w:spacing w:val="-1"/>
          <w:u w:val="single"/>
        </w:rPr>
        <w:t xml:space="preserve"> korábban ischaemiás </w:t>
      </w:r>
      <w:r w:rsidRPr="003D2122">
        <w:rPr>
          <w:b w:val="0"/>
          <w:i w:val="0"/>
          <w:spacing w:val="-2"/>
          <w:u w:val="single"/>
        </w:rPr>
        <w:t>stroke-on</w:t>
      </w:r>
      <w:r w:rsidRPr="003D2122">
        <w:rPr>
          <w:b w:val="0"/>
          <w:i w:val="0"/>
          <w:spacing w:val="-1"/>
          <w:u w:val="single"/>
        </w:rPr>
        <w:t xml:space="preserve"> átesett betegek</w:t>
      </w:r>
    </w:p>
    <w:p w14:paraId="282083B6" w14:textId="5EE44C67" w:rsidR="00C5198C" w:rsidRPr="00CA331E" w:rsidRDefault="00C5198C" w:rsidP="000827CC">
      <w:pPr>
        <w:pStyle w:val="Szvegtrzs"/>
        <w:kinsoku w:val="0"/>
        <w:overflowPunct w:val="0"/>
        <w:spacing w:line="240" w:lineRule="auto"/>
      </w:pPr>
      <w:r w:rsidRPr="003D2122">
        <w:rPr>
          <w:b w:val="0"/>
          <w:i w:val="0"/>
        </w:rPr>
        <w:t>A</w:t>
      </w:r>
      <w:r w:rsidRPr="003D2122">
        <w:rPr>
          <w:b w:val="0"/>
          <w:i w:val="0"/>
          <w:spacing w:val="-1"/>
        </w:rPr>
        <w:t xml:space="preserve"> korábban ischaemiás </w:t>
      </w:r>
      <w:r w:rsidRPr="003D2122">
        <w:rPr>
          <w:b w:val="0"/>
          <w:i w:val="0"/>
          <w:spacing w:val="-2"/>
        </w:rPr>
        <w:t>stroke-on</w:t>
      </w:r>
      <w:r w:rsidRPr="003D2122">
        <w:rPr>
          <w:b w:val="0"/>
          <w:i w:val="0"/>
          <w:spacing w:val="-1"/>
        </w:rPr>
        <w:t xml:space="preserve"> átesett,</w:t>
      </w:r>
      <w:r w:rsidRPr="003D2122">
        <w:rPr>
          <w:b w:val="0"/>
          <w:i w:val="0"/>
          <w:spacing w:val="4"/>
        </w:rPr>
        <w:t xml:space="preserve"> </w:t>
      </w:r>
      <w:r w:rsidRPr="003D2122">
        <w:rPr>
          <w:b w:val="0"/>
          <w:i w:val="0"/>
          <w:spacing w:val="-1"/>
        </w:rPr>
        <w:t>akut coronaria szindrómás betegek kezelhetők</w:t>
      </w:r>
      <w:r w:rsidRPr="003D2122">
        <w:rPr>
          <w:b w:val="0"/>
          <w:i w:val="0"/>
          <w:spacing w:val="1"/>
        </w:rPr>
        <w:t xml:space="preserve"> </w:t>
      </w:r>
      <w:r w:rsidR="00A049E8" w:rsidRPr="003D2122">
        <w:rPr>
          <w:b w:val="0"/>
          <w:i w:val="0"/>
          <w:spacing w:val="-1"/>
        </w:rPr>
        <w:t>tikagrelor</w:t>
      </w:r>
      <w:r w:rsidRPr="003D2122">
        <w:rPr>
          <w:b w:val="0"/>
          <w:i w:val="0"/>
          <w:spacing w:val="-1"/>
        </w:rPr>
        <w:t>ral,</w:t>
      </w:r>
      <w:r w:rsidRPr="003D2122">
        <w:rPr>
          <w:b w:val="0"/>
          <w:i w:val="0"/>
          <w:spacing w:val="51"/>
        </w:rPr>
        <w:t xml:space="preserve"> </w:t>
      </w:r>
      <w:r w:rsidRPr="003D2122">
        <w:rPr>
          <w:b w:val="0"/>
          <w:i w:val="0"/>
          <w:spacing w:val="-1"/>
        </w:rPr>
        <w:t>legfeljebb 12</w:t>
      </w:r>
      <w:r w:rsidR="00DF7CE4" w:rsidRPr="003D2122">
        <w:rPr>
          <w:b w:val="0"/>
          <w:i w:val="0"/>
          <w:spacing w:val="2"/>
          <w:szCs w:val="22"/>
        </w:rPr>
        <w:t> </w:t>
      </w:r>
      <w:r w:rsidRPr="003D2122">
        <w:rPr>
          <w:b w:val="0"/>
          <w:i w:val="0"/>
          <w:spacing w:val="-1"/>
        </w:rPr>
        <w:t xml:space="preserve">hónapig </w:t>
      </w:r>
      <w:r w:rsidRPr="003D2122">
        <w:rPr>
          <w:b w:val="0"/>
          <w:i w:val="0"/>
          <w:spacing w:val="-2"/>
        </w:rPr>
        <w:t>(PLATO-vizsgálat).</w:t>
      </w:r>
    </w:p>
    <w:p w14:paraId="026999D0" w14:textId="7753FDC1" w:rsidR="00C5198C" w:rsidRPr="00CA331E" w:rsidRDefault="00C5198C" w:rsidP="005A3D2D">
      <w:pPr>
        <w:pStyle w:val="Szvegtrzs"/>
        <w:kinsoku w:val="0"/>
        <w:overflowPunct w:val="0"/>
        <w:spacing w:line="240" w:lineRule="auto"/>
      </w:pPr>
      <w:r w:rsidRPr="003D2122">
        <w:rPr>
          <w:b w:val="0"/>
          <w:i w:val="0"/>
        </w:rPr>
        <w:t>A</w:t>
      </w:r>
      <w:r w:rsidRPr="003D2122">
        <w:rPr>
          <w:b w:val="0"/>
          <w:i w:val="0"/>
          <w:spacing w:val="-2"/>
        </w:rPr>
        <w:t xml:space="preserve"> </w:t>
      </w:r>
      <w:r w:rsidRPr="003D2122">
        <w:rPr>
          <w:b w:val="0"/>
          <w:i w:val="0"/>
          <w:spacing w:val="-1"/>
        </w:rPr>
        <w:t>PEGASUS-vizsgálatban korábban ischaemiás stroke-on átesett olyan betegek, akiknek az</w:t>
      </w:r>
      <w:r w:rsidRPr="003D2122">
        <w:rPr>
          <w:b w:val="0"/>
          <w:i w:val="0"/>
          <w:spacing w:val="24"/>
        </w:rPr>
        <w:t xml:space="preserve"> </w:t>
      </w:r>
      <w:r w:rsidRPr="003D2122">
        <w:rPr>
          <w:b w:val="0"/>
          <w:i w:val="0"/>
          <w:spacing w:val="-1"/>
        </w:rPr>
        <w:t xml:space="preserve">anamnézisben myocardialis infarctus szerepelt, nem vettek részt. Ezért, adatok hiánya miatt ezeknél </w:t>
      </w:r>
      <w:r w:rsidRPr="003D2122">
        <w:rPr>
          <w:b w:val="0"/>
          <w:i w:val="0"/>
        </w:rPr>
        <w:t>a</w:t>
      </w:r>
      <w:r w:rsidRPr="003D2122">
        <w:rPr>
          <w:b w:val="0"/>
          <w:i w:val="0"/>
          <w:spacing w:val="23"/>
        </w:rPr>
        <w:t xml:space="preserve"> </w:t>
      </w:r>
      <w:r w:rsidRPr="003D2122">
        <w:rPr>
          <w:b w:val="0"/>
          <w:i w:val="0"/>
          <w:spacing w:val="-1"/>
        </w:rPr>
        <w:t xml:space="preserve">betegeknél az </w:t>
      </w:r>
      <w:r w:rsidRPr="003D2122">
        <w:rPr>
          <w:b w:val="0"/>
          <w:i w:val="0"/>
          <w:spacing w:val="-1"/>
          <w:szCs w:val="22"/>
        </w:rPr>
        <w:t>1</w:t>
      </w:r>
      <w:r w:rsidR="00DF7CE4" w:rsidRPr="003D2122">
        <w:rPr>
          <w:b w:val="0"/>
          <w:i w:val="0"/>
          <w:spacing w:val="2"/>
          <w:szCs w:val="22"/>
        </w:rPr>
        <w:t> </w:t>
      </w:r>
      <w:r w:rsidRPr="003D2122">
        <w:rPr>
          <w:b w:val="0"/>
          <w:i w:val="0"/>
          <w:spacing w:val="-1"/>
        </w:rPr>
        <w:t>éven túli kezelés nem javasolt.</w:t>
      </w:r>
    </w:p>
    <w:p w14:paraId="283E78FC" w14:textId="77777777" w:rsidR="00C5198C" w:rsidRPr="00CA331E" w:rsidRDefault="00C5198C" w:rsidP="000827CC">
      <w:pPr>
        <w:pStyle w:val="Szvegtrzs"/>
        <w:kinsoku w:val="0"/>
        <w:overflowPunct w:val="0"/>
        <w:spacing w:line="240" w:lineRule="auto"/>
      </w:pPr>
    </w:p>
    <w:p w14:paraId="7FB42CC5" w14:textId="77777777" w:rsidR="00C5198C" w:rsidRPr="003D2122" w:rsidRDefault="00C5198C" w:rsidP="005A3D2D">
      <w:pPr>
        <w:pStyle w:val="Szvegtrzs"/>
        <w:kinsoku w:val="0"/>
        <w:overflowPunct w:val="0"/>
        <w:spacing w:line="240" w:lineRule="auto"/>
      </w:pPr>
      <w:r w:rsidRPr="003D2122">
        <w:rPr>
          <w:b w:val="0"/>
          <w:i w:val="0"/>
          <w:spacing w:val="-1"/>
          <w:u w:val="single"/>
        </w:rPr>
        <w:t>Májkárosodás</w:t>
      </w:r>
    </w:p>
    <w:p w14:paraId="3E266E83" w14:textId="521F3CBF" w:rsidR="00C5198C" w:rsidRPr="00CA331E" w:rsidRDefault="00C5198C" w:rsidP="005A3D2D">
      <w:pPr>
        <w:pStyle w:val="Szvegtrzs"/>
        <w:kinsoku w:val="0"/>
        <w:overflowPunct w:val="0"/>
        <w:spacing w:line="240" w:lineRule="auto"/>
      </w:pPr>
      <w:r w:rsidRPr="003D2122">
        <w:rPr>
          <w:b w:val="0"/>
          <w:i w:val="0"/>
        </w:rPr>
        <w:t>A</w:t>
      </w:r>
      <w:r w:rsidRPr="003D2122">
        <w:rPr>
          <w:b w:val="0"/>
          <w:i w:val="0"/>
          <w:spacing w:val="-1"/>
        </w:rPr>
        <w:t xml:space="preserve"> </w:t>
      </w:r>
      <w:r w:rsidR="00A049E8" w:rsidRPr="003D2122">
        <w:rPr>
          <w:b w:val="0"/>
          <w:i w:val="0"/>
          <w:spacing w:val="-1"/>
        </w:rPr>
        <w:t>tikagrelor</w:t>
      </w:r>
      <w:r w:rsidRPr="003D2122">
        <w:rPr>
          <w:b w:val="0"/>
          <w:i w:val="0"/>
          <w:spacing w:val="-1"/>
        </w:rPr>
        <w:t xml:space="preserve"> alkalmazása </w:t>
      </w:r>
      <w:r w:rsidRPr="003D2122">
        <w:rPr>
          <w:b w:val="0"/>
          <w:i w:val="0"/>
        </w:rPr>
        <w:t>a</w:t>
      </w:r>
      <w:r w:rsidR="00BE1EF7" w:rsidRPr="003D2122">
        <w:rPr>
          <w:b w:val="0"/>
          <w:i w:val="0"/>
          <w:spacing w:val="-1"/>
        </w:rPr>
        <w:t xml:space="preserve"> súlyos </w:t>
      </w:r>
      <w:r w:rsidR="005A1B4F" w:rsidRPr="003D2122">
        <w:rPr>
          <w:b w:val="0"/>
          <w:i w:val="0"/>
          <w:spacing w:val="-1"/>
        </w:rPr>
        <w:t>máj</w:t>
      </w:r>
      <w:r w:rsidR="005A1B4F">
        <w:rPr>
          <w:b w:val="0"/>
          <w:i w:val="0"/>
          <w:spacing w:val="-1"/>
        </w:rPr>
        <w:t>károsodásban szenvedő</w:t>
      </w:r>
      <w:r w:rsidR="005A1B4F" w:rsidRPr="003D2122">
        <w:rPr>
          <w:b w:val="0"/>
          <w:i w:val="0"/>
          <w:spacing w:val="-1"/>
        </w:rPr>
        <w:t xml:space="preserve"> </w:t>
      </w:r>
      <w:r w:rsidRPr="003D2122">
        <w:rPr>
          <w:b w:val="0"/>
          <w:i w:val="0"/>
          <w:spacing w:val="-1"/>
        </w:rPr>
        <w:t>betegeknél ellenjavallt (lásd 4.2 és</w:t>
      </w:r>
      <w:r w:rsidR="00BE1EF7" w:rsidRPr="003D2122">
        <w:rPr>
          <w:b w:val="0"/>
          <w:i w:val="0"/>
          <w:spacing w:val="-1"/>
        </w:rPr>
        <w:t xml:space="preserve"> </w:t>
      </w:r>
      <w:r w:rsidRPr="003D2122">
        <w:rPr>
          <w:b w:val="0"/>
          <w:i w:val="0"/>
        </w:rPr>
        <w:t>4.3</w:t>
      </w:r>
      <w:r w:rsidR="00E73F09" w:rsidRPr="003D2122">
        <w:rPr>
          <w:b w:val="0"/>
          <w:i w:val="0"/>
          <w:spacing w:val="2"/>
          <w:szCs w:val="22"/>
        </w:rPr>
        <w:t> </w:t>
      </w:r>
      <w:r w:rsidRPr="003D2122">
        <w:rPr>
          <w:b w:val="0"/>
          <w:i w:val="0"/>
          <w:spacing w:val="-1"/>
        </w:rPr>
        <w:t xml:space="preserve">pont). </w:t>
      </w:r>
      <w:r w:rsidRPr="003D2122">
        <w:rPr>
          <w:b w:val="0"/>
          <w:i w:val="0"/>
        </w:rPr>
        <w:t>A</w:t>
      </w:r>
      <w:r w:rsidRPr="003D2122">
        <w:rPr>
          <w:b w:val="0"/>
          <w:i w:val="0"/>
          <w:spacing w:val="-1"/>
        </w:rPr>
        <w:t xml:space="preserve"> </w:t>
      </w:r>
      <w:r w:rsidRPr="003D2122">
        <w:rPr>
          <w:b w:val="0"/>
          <w:i w:val="0"/>
          <w:spacing w:val="-1"/>
          <w:szCs w:val="22"/>
        </w:rPr>
        <w:t>közepes</w:t>
      </w:r>
      <w:r w:rsidR="00BE1EF7" w:rsidRPr="003D2122">
        <w:rPr>
          <w:b w:val="0"/>
          <w:i w:val="0"/>
          <w:spacing w:val="-1"/>
          <w:szCs w:val="22"/>
        </w:rPr>
        <w:t>en</w:t>
      </w:r>
      <w:r w:rsidR="005A1B4F">
        <w:rPr>
          <w:b w:val="0"/>
          <w:i w:val="0"/>
          <w:spacing w:val="-1"/>
          <w:szCs w:val="22"/>
        </w:rPr>
        <w:t xml:space="preserve"> súlyos</w:t>
      </w:r>
      <w:r w:rsidR="00BE1EF7" w:rsidRPr="003D2122">
        <w:rPr>
          <w:b w:val="0"/>
          <w:i w:val="0"/>
          <w:spacing w:val="-1"/>
          <w:szCs w:val="22"/>
        </w:rPr>
        <w:t xml:space="preserve"> </w:t>
      </w:r>
      <w:r w:rsidR="005A1B4F" w:rsidRPr="003D2122">
        <w:rPr>
          <w:b w:val="0"/>
          <w:i w:val="0"/>
          <w:spacing w:val="-1"/>
        </w:rPr>
        <w:t>máj</w:t>
      </w:r>
      <w:r w:rsidR="005A1B4F">
        <w:rPr>
          <w:b w:val="0"/>
          <w:i w:val="0"/>
          <w:spacing w:val="-1"/>
        </w:rPr>
        <w:t>károsodásban szenvedő</w:t>
      </w:r>
      <w:r w:rsidR="005A1B4F" w:rsidRPr="003D2122">
        <w:rPr>
          <w:b w:val="0"/>
          <w:i w:val="0"/>
          <w:spacing w:val="-1"/>
        </w:rPr>
        <w:t xml:space="preserve"> </w:t>
      </w:r>
      <w:r w:rsidRPr="003D2122">
        <w:rPr>
          <w:b w:val="0"/>
          <w:i w:val="0"/>
          <w:spacing w:val="-1"/>
        </w:rPr>
        <w:t xml:space="preserve">betegeknél korlátozott mennyiségű </w:t>
      </w:r>
      <w:r w:rsidRPr="003D2122">
        <w:rPr>
          <w:b w:val="0"/>
          <w:i w:val="0"/>
        </w:rPr>
        <w:t>a</w:t>
      </w:r>
      <w:r w:rsidRPr="003D2122">
        <w:rPr>
          <w:b w:val="0"/>
          <w:i w:val="0"/>
          <w:spacing w:val="30"/>
        </w:rPr>
        <w:t xml:space="preserve"> </w:t>
      </w:r>
      <w:r w:rsidR="00A049E8" w:rsidRPr="003D2122">
        <w:rPr>
          <w:b w:val="0"/>
          <w:i w:val="0"/>
          <w:spacing w:val="-1"/>
        </w:rPr>
        <w:t>tikagrelor</w:t>
      </w:r>
      <w:r w:rsidRPr="003D2122">
        <w:rPr>
          <w:b w:val="0"/>
          <w:i w:val="0"/>
          <w:spacing w:val="-1"/>
        </w:rPr>
        <w:t xml:space="preserve">ral szerzett tapasztalat, ezért ezeknél </w:t>
      </w:r>
      <w:r w:rsidRPr="003D2122">
        <w:rPr>
          <w:b w:val="0"/>
          <w:i w:val="0"/>
        </w:rPr>
        <w:t>a</w:t>
      </w:r>
      <w:r w:rsidRPr="003D2122">
        <w:rPr>
          <w:b w:val="0"/>
          <w:i w:val="0"/>
          <w:spacing w:val="-1"/>
        </w:rPr>
        <w:t xml:space="preserve"> betegeknél elővigyázatosság javasolt (lásd 4.2 és</w:t>
      </w:r>
      <w:r w:rsidR="00BE1EF7" w:rsidRPr="003D2122">
        <w:rPr>
          <w:b w:val="0"/>
          <w:i w:val="0"/>
          <w:spacing w:val="-1"/>
        </w:rPr>
        <w:t xml:space="preserve"> </w:t>
      </w:r>
      <w:r w:rsidRPr="003D2122">
        <w:rPr>
          <w:b w:val="0"/>
          <w:i w:val="0"/>
        </w:rPr>
        <w:t>5.2</w:t>
      </w:r>
      <w:r w:rsidR="00E73F09" w:rsidRPr="003D2122">
        <w:rPr>
          <w:b w:val="0"/>
          <w:i w:val="0"/>
          <w:spacing w:val="2"/>
          <w:szCs w:val="22"/>
        </w:rPr>
        <w:t> </w:t>
      </w:r>
      <w:r w:rsidRPr="003D2122">
        <w:rPr>
          <w:b w:val="0"/>
          <w:i w:val="0"/>
          <w:spacing w:val="-2"/>
        </w:rPr>
        <w:t>pont).</w:t>
      </w:r>
    </w:p>
    <w:p w14:paraId="636A759F" w14:textId="77777777" w:rsidR="00EA2CD7" w:rsidRPr="003D2122" w:rsidRDefault="00EA2CD7" w:rsidP="00CC3C4A">
      <w:pPr>
        <w:spacing w:line="240" w:lineRule="auto"/>
        <w:rPr>
          <w:lang w:val="hu-HU"/>
        </w:rPr>
      </w:pPr>
    </w:p>
    <w:p w14:paraId="062F5365" w14:textId="77777777" w:rsidR="00BE1EF7" w:rsidRPr="003D2122" w:rsidRDefault="00BE1EF7" w:rsidP="00CC3C4A">
      <w:pPr>
        <w:pStyle w:val="Szvegtrzs"/>
        <w:kinsoku w:val="0"/>
        <w:overflowPunct w:val="0"/>
        <w:spacing w:line="240" w:lineRule="auto"/>
      </w:pPr>
      <w:r w:rsidRPr="003D2122">
        <w:rPr>
          <w:b w:val="0"/>
          <w:i w:val="0"/>
          <w:spacing w:val="-1"/>
          <w:u w:val="single"/>
        </w:rPr>
        <w:t xml:space="preserve">Betegek, akiknél fennáll </w:t>
      </w:r>
      <w:r w:rsidRPr="003D2122">
        <w:rPr>
          <w:b w:val="0"/>
          <w:i w:val="0"/>
          <w:u w:val="single"/>
        </w:rPr>
        <w:t>a</w:t>
      </w:r>
      <w:r w:rsidRPr="003D2122">
        <w:rPr>
          <w:b w:val="0"/>
          <w:i w:val="0"/>
          <w:spacing w:val="-1"/>
          <w:u w:val="single"/>
        </w:rPr>
        <w:t xml:space="preserve"> bradycardiás események kockázata</w:t>
      </w:r>
    </w:p>
    <w:p w14:paraId="609EFC1E" w14:textId="77777777" w:rsidR="00BE1EF7" w:rsidRPr="00CA331E" w:rsidRDefault="00BE1EF7" w:rsidP="000827CC">
      <w:pPr>
        <w:pStyle w:val="Szvegtrzs"/>
        <w:kinsoku w:val="0"/>
        <w:overflowPunct w:val="0"/>
        <w:spacing w:line="240" w:lineRule="auto"/>
      </w:pPr>
      <w:r w:rsidRPr="003D2122">
        <w:rPr>
          <w:b w:val="0"/>
          <w:i w:val="0"/>
        </w:rPr>
        <w:t>A</w:t>
      </w:r>
      <w:r w:rsidRPr="003D2122">
        <w:rPr>
          <w:b w:val="0"/>
          <w:i w:val="0"/>
          <w:spacing w:val="-3"/>
        </w:rPr>
        <w:t xml:space="preserve"> </w:t>
      </w:r>
      <w:r w:rsidRPr="003D2122">
        <w:rPr>
          <w:b w:val="0"/>
          <w:i w:val="0"/>
          <w:spacing w:val="-2"/>
        </w:rPr>
        <w:t>Holter</w:t>
      </w:r>
      <w:r w:rsidRPr="003D2122">
        <w:rPr>
          <w:b w:val="0"/>
          <w:i w:val="0"/>
          <w:spacing w:val="5"/>
        </w:rPr>
        <w:t xml:space="preserve"> </w:t>
      </w:r>
      <w:r w:rsidRPr="003D2122">
        <w:rPr>
          <w:b w:val="0"/>
          <w:i w:val="0"/>
          <w:spacing w:val="-1"/>
        </w:rPr>
        <w:t>EKG-monitorozás</w:t>
      </w:r>
      <w:r w:rsidRPr="003D2122">
        <w:rPr>
          <w:b w:val="0"/>
          <w:i w:val="0"/>
          <w:spacing w:val="3"/>
        </w:rPr>
        <w:t xml:space="preserve"> </w:t>
      </w:r>
      <w:r w:rsidRPr="003D2122">
        <w:rPr>
          <w:b w:val="0"/>
          <w:i w:val="0"/>
        </w:rPr>
        <w:t>azt</w:t>
      </w:r>
      <w:r w:rsidRPr="003D2122">
        <w:rPr>
          <w:b w:val="0"/>
          <w:i w:val="0"/>
          <w:spacing w:val="-2"/>
        </w:rPr>
        <w:t xml:space="preserve"> </w:t>
      </w:r>
      <w:r w:rsidRPr="003D2122">
        <w:rPr>
          <w:b w:val="0"/>
          <w:i w:val="0"/>
          <w:spacing w:val="-1"/>
        </w:rPr>
        <w:t>mutatta,</w:t>
      </w:r>
      <w:r w:rsidRPr="003D2122">
        <w:rPr>
          <w:b w:val="0"/>
          <w:i w:val="0"/>
          <w:spacing w:val="-2"/>
        </w:rPr>
        <w:t xml:space="preserve"> </w:t>
      </w:r>
      <w:r w:rsidRPr="003D2122">
        <w:rPr>
          <w:b w:val="0"/>
          <w:i w:val="0"/>
          <w:spacing w:val="-1"/>
        </w:rPr>
        <w:t>hogy</w:t>
      </w:r>
      <w:r w:rsidRPr="003D2122">
        <w:rPr>
          <w:b w:val="0"/>
          <w:i w:val="0"/>
          <w:spacing w:val="-2"/>
        </w:rPr>
        <w:t xml:space="preserve"> </w:t>
      </w:r>
      <w:r w:rsidRPr="003D2122">
        <w:rPr>
          <w:b w:val="0"/>
          <w:i w:val="0"/>
        </w:rPr>
        <w:t>a</w:t>
      </w:r>
      <w:r w:rsidRPr="003D2122">
        <w:rPr>
          <w:b w:val="0"/>
          <w:i w:val="0"/>
          <w:spacing w:val="4"/>
        </w:rPr>
        <w:t xml:space="preserve"> </w:t>
      </w:r>
      <w:r w:rsidRPr="003D2122">
        <w:rPr>
          <w:b w:val="0"/>
          <w:i w:val="0"/>
          <w:spacing w:val="-1"/>
        </w:rPr>
        <w:t>javarészt</w:t>
      </w:r>
      <w:r w:rsidRPr="003D2122">
        <w:rPr>
          <w:b w:val="0"/>
          <w:i w:val="0"/>
          <w:spacing w:val="3"/>
        </w:rPr>
        <w:t xml:space="preserve"> </w:t>
      </w:r>
      <w:r w:rsidRPr="003D2122">
        <w:rPr>
          <w:b w:val="0"/>
          <w:i w:val="0"/>
          <w:spacing w:val="-1"/>
        </w:rPr>
        <w:t>tünetmentes ventricularis pauzák</w:t>
      </w:r>
      <w:r w:rsidRPr="003D2122">
        <w:rPr>
          <w:b w:val="0"/>
          <w:i w:val="0"/>
          <w:spacing w:val="22"/>
        </w:rPr>
        <w:t xml:space="preserve"> </w:t>
      </w:r>
      <w:r w:rsidRPr="003D2122">
        <w:rPr>
          <w:b w:val="0"/>
          <w:i w:val="0"/>
          <w:spacing w:val="-1"/>
        </w:rPr>
        <w:t>gyakorisága</w:t>
      </w:r>
      <w:r w:rsidRPr="003D2122">
        <w:rPr>
          <w:b w:val="0"/>
          <w:i w:val="0"/>
          <w:spacing w:val="2"/>
        </w:rPr>
        <w:t xml:space="preserve"> </w:t>
      </w:r>
      <w:r w:rsidRPr="003D2122">
        <w:rPr>
          <w:b w:val="0"/>
          <w:i w:val="0"/>
        </w:rPr>
        <w:t xml:space="preserve">a </w:t>
      </w:r>
      <w:r w:rsidR="00A049E8" w:rsidRPr="003D2122">
        <w:rPr>
          <w:b w:val="0"/>
          <w:i w:val="0"/>
          <w:spacing w:val="-1"/>
        </w:rPr>
        <w:t>tikagrelor</w:t>
      </w:r>
      <w:r w:rsidRPr="003D2122">
        <w:rPr>
          <w:b w:val="0"/>
          <w:i w:val="0"/>
          <w:spacing w:val="-1"/>
        </w:rPr>
        <w:t>-kezelés</w:t>
      </w:r>
      <w:r w:rsidRPr="003D2122">
        <w:rPr>
          <w:b w:val="0"/>
          <w:i w:val="0"/>
        </w:rPr>
        <w:t xml:space="preserve"> során</w:t>
      </w:r>
      <w:r w:rsidRPr="003D2122">
        <w:rPr>
          <w:b w:val="0"/>
          <w:i w:val="0"/>
          <w:spacing w:val="-3"/>
        </w:rPr>
        <w:t xml:space="preserve"> </w:t>
      </w:r>
      <w:r w:rsidRPr="003D2122">
        <w:rPr>
          <w:b w:val="0"/>
          <w:i w:val="0"/>
          <w:spacing w:val="-1"/>
        </w:rPr>
        <w:t>megemelkedett,</w:t>
      </w:r>
      <w:r w:rsidRPr="003D2122">
        <w:rPr>
          <w:b w:val="0"/>
          <w:i w:val="0"/>
        </w:rPr>
        <w:t xml:space="preserve"> a</w:t>
      </w:r>
      <w:r w:rsidRPr="003D2122">
        <w:rPr>
          <w:b w:val="0"/>
          <w:i w:val="0"/>
          <w:spacing w:val="5"/>
        </w:rPr>
        <w:t xml:space="preserve"> </w:t>
      </w:r>
      <w:r w:rsidR="0065222F" w:rsidRPr="003D2122">
        <w:rPr>
          <w:b w:val="0"/>
          <w:i w:val="0"/>
          <w:spacing w:val="-1"/>
        </w:rPr>
        <w:t>klopidogrel</w:t>
      </w:r>
      <w:r w:rsidRPr="003D2122">
        <w:rPr>
          <w:b w:val="0"/>
          <w:i w:val="0"/>
          <w:spacing w:val="-1"/>
        </w:rPr>
        <w:t>hez</w:t>
      </w:r>
      <w:r w:rsidRPr="003D2122">
        <w:rPr>
          <w:b w:val="0"/>
          <w:i w:val="0"/>
          <w:spacing w:val="-2"/>
        </w:rPr>
        <w:t xml:space="preserve"> </w:t>
      </w:r>
      <w:r w:rsidRPr="003D2122">
        <w:rPr>
          <w:b w:val="0"/>
          <w:i w:val="0"/>
          <w:spacing w:val="-1"/>
        </w:rPr>
        <w:t>képest.</w:t>
      </w:r>
      <w:r w:rsidRPr="003D2122">
        <w:rPr>
          <w:b w:val="0"/>
          <w:i w:val="0"/>
          <w:spacing w:val="4"/>
        </w:rPr>
        <w:t xml:space="preserve"> </w:t>
      </w:r>
      <w:r w:rsidRPr="003D2122">
        <w:rPr>
          <w:b w:val="0"/>
          <w:i w:val="0"/>
          <w:spacing w:val="-1"/>
        </w:rPr>
        <w:t xml:space="preserve">Azokat </w:t>
      </w:r>
      <w:r w:rsidRPr="003D2122">
        <w:rPr>
          <w:b w:val="0"/>
          <w:i w:val="0"/>
        </w:rPr>
        <w:t>a</w:t>
      </w:r>
      <w:r w:rsidRPr="003D2122">
        <w:rPr>
          <w:b w:val="0"/>
          <w:i w:val="0"/>
          <w:spacing w:val="-1"/>
        </w:rPr>
        <w:t xml:space="preserve"> betegeket,</w:t>
      </w:r>
      <w:r w:rsidRPr="003D2122">
        <w:rPr>
          <w:b w:val="0"/>
          <w:i w:val="0"/>
          <w:spacing w:val="30"/>
        </w:rPr>
        <w:t xml:space="preserve"> </w:t>
      </w:r>
      <w:r w:rsidRPr="003D2122">
        <w:rPr>
          <w:b w:val="0"/>
          <w:i w:val="0"/>
          <w:spacing w:val="-1"/>
        </w:rPr>
        <w:t xml:space="preserve">akiknél fokozott volt </w:t>
      </w:r>
      <w:r w:rsidRPr="003D2122">
        <w:rPr>
          <w:b w:val="0"/>
          <w:i w:val="0"/>
        </w:rPr>
        <w:t>a</w:t>
      </w:r>
      <w:r w:rsidRPr="003D2122">
        <w:rPr>
          <w:b w:val="0"/>
          <w:i w:val="0"/>
          <w:spacing w:val="-1"/>
        </w:rPr>
        <w:t xml:space="preserve"> bradycardiás események kockázata (például az olyan, pacemaker nélküli</w:t>
      </w:r>
      <w:r w:rsidRPr="003D2122">
        <w:rPr>
          <w:b w:val="0"/>
          <w:i w:val="0"/>
          <w:spacing w:val="20"/>
        </w:rPr>
        <w:t xml:space="preserve"> </w:t>
      </w:r>
      <w:r w:rsidRPr="003D2122">
        <w:rPr>
          <w:b w:val="0"/>
          <w:i w:val="0"/>
          <w:spacing w:val="-1"/>
        </w:rPr>
        <w:t>betegeket, akiknek sick sinus</w:t>
      </w:r>
      <w:r w:rsidRPr="003D2122">
        <w:rPr>
          <w:b w:val="0"/>
          <w:i w:val="0"/>
          <w:spacing w:val="2"/>
        </w:rPr>
        <w:t xml:space="preserve"> </w:t>
      </w:r>
      <w:r w:rsidRPr="003D2122">
        <w:rPr>
          <w:b w:val="0"/>
          <w:i w:val="0"/>
          <w:spacing w:val="-1"/>
        </w:rPr>
        <w:t>szindrómájuk,</w:t>
      </w:r>
      <w:r w:rsidRPr="003D2122">
        <w:rPr>
          <w:b w:val="0"/>
          <w:i w:val="0"/>
          <w:spacing w:val="-2"/>
        </w:rPr>
        <w:t xml:space="preserve"> </w:t>
      </w:r>
      <w:r w:rsidRPr="003D2122">
        <w:rPr>
          <w:b w:val="0"/>
          <w:i w:val="0"/>
          <w:spacing w:val="-1"/>
        </w:rPr>
        <w:t>másod-</w:t>
      </w:r>
      <w:r w:rsidRPr="003D2122">
        <w:rPr>
          <w:b w:val="0"/>
          <w:i w:val="0"/>
          <w:spacing w:val="5"/>
        </w:rPr>
        <w:t xml:space="preserve"> </w:t>
      </w:r>
      <w:r w:rsidRPr="003D2122">
        <w:rPr>
          <w:b w:val="0"/>
          <w:i w:val="0"/>
          <w:spacing w:val="-1"/>
        </w:rPr>
        <w:t xml:space="preserve">vagy harmadfokú </w:t>
      </w:r>
      <w:r w:rsidRPr="003D2122">
        <w:rPr>
          <w:b w:val="0"/>
          <w:i w:val="0"/>
          <w:spacing w:val="-2"/>
        </w:rPr>
        <w:t>AV-blokkjuk</w:t>
      </w:r>
      <w:r w:rsidRPr="003D2122">
        <w:rPr>
          <w:b w:val="0"/>
          <w:i w:val="0"/>
          <w:spacing w:val="-1"/>
        </w:rPr>
        <w:t xml:space="preserve"> vagy</w:t>
      </w:r>
      <w:r w:rsidRPr="003D2122">
        <w:rPr>
          <w:b w:val="0"/>
          <w:i w:val="0"/>
          <w:spacing w:val="38"/>
        </w:rPr>
        <w:t xml:space="preserve"> </w:t>
      </w:r>
      <w:r w:rsidRPr="003D2122">
        <w:rPr>
          <w:b w:val="0"/>
          <w:i w:val="0"/>
          <w:spacing w:val="-1"/>
        </w:rPr>
        <w:t>bradycardiával</w:t>
      </w:r>
      <w:r w:rsidRPr="003D2122">
        <w:rPr>
          <w:b w:val="0"/>
          <w:i w:val="0"/>
          <w:spacing w:val="3"/>
        </w:rPr>
        <w:t xml:space="preserve"> </w:t>
      </w:r>
      <w:r w:rsidRPr="003D2122">
        <w:rPr>
          <w:b w:val="0"/>
          <w:i w:val="0"/>
          <w:spacing w:val="-1"/>
        </w:rPr>
        <w:t xml:space="preserve">összefüggő ájulásuk volt), </w:t>
      </w:r>
      <w:r w:rsidRPr="003D2122">
        <w:rPr>
          <w:b w:val="0"/>
          <w:i w:val="0"/>
        </w:rPr>
        <w:t>a</w:t>
      </w:r>
      <w:r w:rsidRPr="003D2122">
        <w:rPr>
          <w:b w:val="0"/>
          <w:i w:val="0"/>
          <w:spacing w:val="2"/>
        </w:rPr>
        <w:t xml:space="preserve"> </w:t>
      </w:r>
      <w:r w:rsidR="00A049E8" w:rsidRPr="003D2122">
        <w:rPr>
          <w:b w:val="0"/>
          <w:i w:val="0"/>
          <w:spacing w:val="-2"/>
        </w:rPr>
        <w:t>tikagrelor</w:t>
      </w:r>
      <w:r w:rsidRPr="003D2122">
        <w:rPr>
          <w:b w:val="0"/>
          <w:i w:val="0"/>
          <w:spacing w:val="5"/>
        </w:rPr>
        <w:t xml:space="preserve"> </w:t>
      </w:r>
      <w:r w:rsidRPr="003D2122">
        <w:rPr>
          <w:b w:val="0"/>
          <w:i w:val="0"/>
          <w:spacing w:val="-1"/>
        </w:rPr>
        <w:t>biztonságosságát és hatásosságát értékelő fő</w:t>
      </w:r>
      <w:r w:rsidRPr="003D2122">
        <w:rPr>
          <w:b w:val="0"/>
          <w:i w:val="0"/>
          <w:spacing w:val="20"/>
        </w:rPr>
        <w:t xml:space="preserve"> </w:t>
      </w:r>
      <w:r w:rsidRPr="003D2122">
        <w:rPr>
          <w:b w:val="0"/>
          <w:i w:val="0"/>
          <w:spacing w:val="-2"/>
        </w:rPr>
        <w:t>vizsgálatokból</w:t>
      </w:r>
      <w:r w:rsidRPr="003D2122">
        <w:rPr>
          <w:b w:val="0"/>
          <w:i w:val="0"/>
          <w:spacing w:val="-1"/>
        </w:rPr>
        <w:t xml:space="preserve"> kizárták. Így </w:t>
      </w:r>
      <w:r w:rsidRPr="003D2122">
        <w:rPr>
          <w:b w:val="0"/>
          <w:i w:val="0"/>
        </w:rPr>
        <w:t>a</w:t>
      </w:r>
      <w:r w:rsidRPr="003D2122">
        <w:rPr>
          <w:b w:val="0"/>
          <w:i w:val="0"/>
          <w:spacing w:val="-1"/>
        </w:rPr>
        <w:t xml:space="preserve"> korlátozott klinikai tapasztalat miatt ezeknél </w:t>
      </w:r>
      <w:r w:rsidRPr="003D2122">
        <w:rPr>
          <w:b w:val="0"/>
          <w:i w:val="0"/>
        </w:rPr>
        <w:t>a</w:t>
      </w:r>
      <w:r w:rsidRPr="003D2122">
        <w:rPr>
          <w:b w:val="0"/>
          <w:i w:val="0"/>
          <w:spacing w:val="-1"/>
        </w:rPr>
        <w:t xml:space="preserve"> betegeknél </w:t>
      </w:r>
      <w:r w:rsidRPr="003D2122">
        <w:rPr>
          <w:b w:val="0"/>
          <w:i w:val="0"/>
        </w:rPr>
        <w:t>a</w:t>
      </w:r>
      <w:r w:rsidRPr="003D2122">
        <w:rPr>
          <w:b w:val="0"/>
          <w:i w:val="0"/>
          <w:spacing w:val="-1"/>
        </w:rPr>
        <w:t xml:space="preserve"> </w:t>
      </w:r>
      <w:r w:rsidR="00A049E8" w:rsidRPr="003D2122">
        <w:rPr>
          <w:b w:val="0"/>
          <w:i w:val="0"/>
          <w:spacing w:val="-1"/>
        </w:rPr>
        <w:t>tikagrelor</w:t>
      </w:r>
      <w:r w:rsidRPr="003D2122">
        <w:rPr>
          <w:b w:val="0"/>
          <w:i w:val="0"/>
          <w:spacing w:val="-1"/>
        </w:rPr>
        <w:t>t</w:t>
      </w:r>
      <w:r w:rsidRPr="003D2122">
        <w:rPr>
          <w:b w:val="0"/>
          <w:i w:val="0"/>
          <w:spacing w:val="53"/>
        </w:rPr>
        <w:t xml:space="preserve"> </w:t>
      </w:r>
      <w:r w:rsidRPr="003D2122">
        <w:rPr>
          <w:b w:val="0"/>
          <w:i w:val="0"/>
          <w:spacing w:val="-1"/>
        </w:rPr>
        <w:t>óvatosan kell alkalmazni (lásd 5.1</w:t>
      </w:r>
      <w:r w:rsidRPr="003D2122">
        <w:rPr>
          <w:b w:val="0"/>
          <w:i w:val="0"/>
          <w:spacing w:val="2"/>
        </w:rPr>
        <w:t xml:space="preserve"> </w:t>
      </w:r>
      <w:r w:rsidRPr="003D2122">
        <w:rPr>
          <w:b w:val="0"/>
          <w:i w:val="0"/>
          <w:spacing w:val="-2"/>
        </w:rPr>
        <w:t>pont).</w:t>
      </w:r>
    </w:p>
    <w:p w14:paraId="4E3AEE1A" w14:textId="77777777" w:rsidR="00BE1EF7" w:rsidRPr="003D2122" w:rsidRDefault="00BE1EF7" w:rsidP="005A3D2D">
      <w:pPr>
        <w:spacing w:line="240" w:lineRule="auto"/>
        <w:rPr>
          <w:lang w:val="hu-HU"/>
        </w:rPr>
      </w:pPr>
    </w:p>
    <w:p w14:paraId="6F566299" w14:textId="2D95F824" w:rsidR="00644992" w:rsidRPr="003D2122" w:rsidRDefault="00BE1EF7" w:rsidP="00CC3C4A">
      <w:pPr>
        <w:spacing w:line="240" w:lineRule="auto"/>
        <w:rPr>
          <w:rFonts w:ascii="Calibri" w:eastAsia="Calibri" w:hAnsi="Calibri" w:cs="Arial"/>
          <w:snapToGrid/>
          <w:sz w:val="20"/>
          <w:szCs w:val="22"/>
          <w:lang w:val="hu-HU" w:eastAsia="hu-HU"/>
        </w:rPr>
      </w:pPr>
      <w:r w:rsidRPr="003D2122">
        <w:rPr>
          <w:lang w:val="hu-HU"/>
        </w:rPr>
        <w:t xml:space="preserve">Továbbá elővigyázatosság szükséges, ha a </w:t>
      </w:r>
      <w:r w:rsidR="00A049E8" w:rsidRPr="003D2122">
        <w:rPr>
          <w:lang w:val="hu-HU"/>
        </w:rPr>
        <w:t>tikagrelor</w:t>
      </w:r>
      <w:r w:rsidRPr="003D2122">
        <w:rPr>
          <w:lang w:val="hu-HU"/>
        </w:rPr>
        <w:t>t olyan gyógyszerekkel adják egyidejűleg, amelyekről ismert, hogy bradycardiát idéznek elő. Ugyanakkor a PLATO-vizsgálatban egy vagy több, olyan gyógyszerrel (</w:t>
      </w:r>
      <w:r w:rsidRPr="003D2122">
        <w:rPr>
          <w:szCs w:val="22"/>
          <w:lang w:val="hu-HU"/>
        </w:rPr>
        <w:t>például</w:t>
      </w:r>
      <w:r w:rsidRPr="003D2122">
        <w:rPr>
          <w:lang w:val="hu-HU"/>
        </w:rPr>
        <w:t xml:space="preserve"> a betegek 96%-ánál béta-blokkolóval, 33%-ánál kalciumcsatorna-blokkoló diltiazemmel és verapamillal és 4%-ánál digoxinnal) történt egyidejű adását követően, amelyekről ismert, hogy bradycardiát idéznek elő, nem észleltek klinikailag jelentős mellékhatásokra utaló bizonyítékot (lásd 4.5</w:t>
      </w:r>
      <w:r w:rsidR="00E73F09" w:rsidRPr="003D2122">
        <w:rPr>
          <w:szCs w:val="22"/>
          <w:lang w:val="hu-HU"/>
        </w:rPr>
        <w:t> </w:t>
      </w:r>
      <w:r w:rsidRPr="003D2122">
        <w:rPr>
          <w:lang w:val="hu-HU"/>
        </w:rPr>
        <w:t>pont).</w:t>
      </w:r>
    </w:p>
    <w:p w14:paraId="361A424A" w14:textId="77777777" w:rsidR="00F33CB0" w:rsidRDefault="00F33CB0" w:rsidP="00CC3C4A">
      <w:pPr>
        <w:spacing w:line="240" w:lineRule="auto"/>
        <w:rPr>
          <w:lang w:val="hu-HU"/>
        </w:rPr>
      </w:pPr>
      <w:bookmarkStart w:id="3" w:name="page5"/>
      <w:bookmarkEnd w:id="3"/>
    </w:p>
    <w:p w14:paraId="601184A3" w14:textId="2F34B10C" w:rsidR="00644992" w:rsidRPr="003D2122" w:rsidRDefault="00644992">
      <w:pPr>
        <w:spacing w:line="240" w:lineRule="auto"/>
        <w:rPr>
          <w:rFonts w:ascii="Calibri" w:eastAsia="Calibri" w:hAnsi="Calibri" w:cs="Arial"/>
          <w:snapToGrid/>
          <w:sz w:val="20"/>
          <w:lang w:val="hu-HU" w:eastAsia="hu-HU"/>
        </w:rPr>
      </w:pPr>
      <w:r w:rsidRPr="003D2122">
        <w:rPr>
          <w:lang w:val="hu-HU"/>
        </w:rPr>
        <w:t>A PLATO-vizsgálat Holter</w:t>
      </w:r>
      <w:r w:rsidR="006B0EBB" w:rsidRPr="003D2122">
        <w:rPr>
          <w:lang w:val="hu-HU"/>
        </w:rPr>
        <w:t xml:space="preserve"> alvizsgálata alatt az ak</w:t>
      </w:r>
      <w:r w:rsidRPr="003D2122">
        <w:rPr>
          <w:lang w:val="hu-HU"/>
        </w:rPr>
        <w:t xml:space="preserve">ut coronaria szindróma akut fázisa alatt több betegnek volt a </w:t>
      </w:r>
      <w:r w:rsidR="00A049E8" w:rsidRPr="003D2122">
        <w:rPr>
          <w:lang w:val="hu-HU"/>
        </w:rPr>
        <w:t>tikagrelor</w:t>
      </w:r>
      <w:r w:rsidRPr="003D2122">
        <w:rPr>
          <w:lang w:val="hu-HU"/>
        </w:rPr>
        <w:t xml:space="preserve"> mellett 3</w:t>
      </w:r>
      <w:r w:rsidR="00F33CB0" w:rsidRPr="003D2122">
        <w:rPr>
          <w:lang w:val="hu-HU"/>
        </w:rPr>
        <w:t> </w:t>
      </w:r>
      <w:r w:rsidRPr="003D2122">
        <w:rPr>
          <w:lang w:val="hu-HU"/>
        </w:rPr>
        <w:t>másodperc</w:t>
      </w:r>
      <w:r w:rsidR="00912EA3" w:rsidRPr="003D2122">
        <w:rPr>
          <w:lang w:val="hu-HU"/>
        </w:rPr>
        <w:t>es vagy</w:t>
      </w:r>
      <w:r w:rsidR="00442D70">
        <w:rPr>
          <w:lang w:val="hu-HU"/>
        </w:rPr>
        <w:t xml:space="preserve"> </w:t>
      </w:r>
      <w:r w:rsidRPr="003D2122">
        <w:rPr>
          <w:lang w:val="hu-HU"/>
        </w:rPr>
        <w:t xml:space="preserve">hosszabb ventricularis pauzája, mint a </w:t>
      </w:r>
      <w:r w:rsidR="0065222F" w:rsidRPr="003D2122">
        <w:rPr>
          <w:lang w:val="hu-HU"/>
        </w:rPr>
        <w:t>klopidogrel</w:t>
      </w:r>
      <w:r w:rsidRPr="003D2122">
        <w:rPr>
          <w:lang w:val="hu-HU"/>
        </w:rPr>
        <w:t xml:space="preserve"> mellett. A Holterrel kimutatott ventricularis pauzák </w:t>
      </w:r>
      <w:r w:rsidR="00A049E8" w:rsidRPr="003D2122">
        <w:rPr>
          <w:lang w:val="hu-HU"/>
        </w:rPr>
        <w:t>tikagrelor</w:t>
      </w:r>
      <w:r w:rsidRPr="003D2122">
        <w:rPr>
          <w:lang w:val="hu-HU"/>
        </w:rPr>
        <w:t xml:space="preserve"> melletti növekedése az akut coronaria szindróma akut fázisa alatt magasabb volt a krónikus szívelégtelenségben szenvedő betegeknél, mint a teljes vizsgálati populációban, de nem volt magasabb 1</w:t>
      </w:r>
      <w:r w:rsidR="00912EA3" w:rsidRPr="003D2122">
        <w:rPr>
          <w:lang w:val="hu-HU"/>
        </w:rPr>
        <w:t> </w:t>
      </w:r>
      <w:r w:rsidRPr="003D2122">
        <w:rPr>
          <w:lang w:val="hu-HU"/>
        </w:rPr>
        <w:t xml:space="preserve">hónapos </w:t>
      </w:r>
      <w:r w:rsidR="00A049E8" w:rsidRPr="003D2122">
        <w:rPr>
          <w:lang w:val="hu-HU"/>
        </w:rPr>
        <w:t>tikagrelor</w:t>
      </w:r>
      <w:r w:rsidRPr="003D2122">
        <w:rPr>
          <w:lang w:val="hu-HU"/>
        </w:rPr>
        <w:t xml:space="preserve">-kezelés után vagy a </w:t>
      </w:r>
      <w:r w:rsidR="0065222F" w:rsidRPr="003D2122">
        <w:rPr>
          <w:lang w:val="hu-HU"/>
        </w:rPr>
        <w:t>klopidogrel</w:t>
      </w:r>
      <w:r w:rsidRPr="003D2122">
        <w:rPr>
          <w:lang w:val="hu-HU"/>
        </w:rPr>
        <w:t>hez képest. Ennek az eltérésnek, ebben a betegpopulációban nem volt kedvezőtlen klinikai következménye (beleértve a syncopét vagy a pacemaker behelyezést) (lásd 5.1</w:t>
      </w:r>
      <w:r w:rsidR="00912EA3" w:rsidRPr="003D2122">
        <w:rPr>
          <w:lang w:val="hu-HU"/>
        </w:rPr>
        <w:t> </w:t>
      </w:r>
      <w:r w:rsidRPr="003D2122">
        <w:rPr>
          <w:lang w:val="hu-HU"/>
        </w:rPr>
        <w:t>pont).</w:t>
      </w:r>
    </w:p>
    <w:p w14:paraId="048277A9" w14:textId="77777777" w:rsidR="00986912" w:rsidRDefault="00986912" w:rsidP="00986912">
      <w:pPr>
        <w:spacing w:line="240" w:lineRule="auto"/>
        <w:rPr>
          <w:u w:val="single"/>
          <w:lang w:val="hu-HU"/>
        </w:rPr>
      </w:pPr>
    </w:p>
    <w:p w14:paraId="1C3551AF" w14:textId="303F4966" w:rsidR="00986912" w:rsidRPr="00E13832" w:rsidRDefault="00D01D97" w:rsidP="00986912">
      <w:pPr>
        <w:spacing w:line="240" w:lineRule="auto"/>
        <w:rPr>
          <w:lang w:val="hu-HU"/>
        </w:rPr>
      </w:pPr>
      <w:r w:rsidRPr="00E13832">
        <w:rPr>
          <w:lang w:val="hu-HU"/>
        </w:rPr>
        <w:t>A tikagrelort szedő betegeknél bradyarrhythmiás események és AV-blokkok előfordulását jelentették a forgalomba hozatalt követően (lásd 4.8 pont), elsősorban az akut coronaria szindrómás betegeknél, amikor a szív ischaemiája és az egyidejűleg szedett, szívfrekvenciát csökkentő vagy a szív ingerületvezetését befolyásoló gyógyszerek potenciálisan zavaró tényezőkként voltak jelen</w:t>
      </w:r>
      <w:r w:rsidR="00986912" w:rsidRPr="00E13832">
        <w:rPr>
          <w:lang w:val="hu-HU"/>
        </w:rPr>
        <w:t>. A kezelés megkezdése előtt értékelni kell a betegek klinikai állapotát és az egyidejűleg szedett gyógyszereket, mint lehetséges kiváltó tényezőket.</w:t>
      </w:r>
    </w:p>
    <w:p w14:paraId="1B1A4133" w14:textId="77777777" w:rsidR="00B5705B" w:rsidRPr="003D2122" w:rsidRDefault="00B5705B">
      <w:pPr>
        <w:spacing w:line="240" w:lineRule="auto"/>
        <w:rPr>
          <w:u w:val="single"/>
          <w:lang w:val="hu-HU"/>
        </w:rPr>
      </w:pPr>
    </w:p>
    <w:p w14:paraId="59440F27" w14:textId="77777777" w:rsidR="00B5705B" w:rsidRPr="003D2122" w:rsidRDefault="00B5705B">
      <w:pPr>
        <w:spacing w:line="240" w:lineRule="auto"/>
        <w:rPr>
          <w:rFonts w:ascii="Calibri" w:eastAsia="Calibri" w:hAnsi="Calibri" w:cs="Arial"/>
          <w:snapToGrid/>
          <w:sz w:val="20"/>
          <w:lang w:val="hu-HU" w:eastAsia="hu-HU"/>
        </w:rPr>
      </w:pPr>
      <w:r w:rsidRPr="003D2122">
        <w:rPr>
          <w:u w:val="single"/>
          <w:lang w:val="hu-HU"/>
        </w:rPr>
        <w:t>Dyspnoe</w:t>
      </w:r>
    </w:p>
    <w:p w14:paraId="23062BE7" w14:textId="136A4946" w:rsidR="00B5705B" w:rsidRPr="003D2122" w:rsidRDefault="00B5705B">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ral kezelt betegeknél dyspnoéról számoltak be. A dyspnoe intenzitása rendszerint enyhe vagy közepes, és gyakran anélkül megszűnik, hogy a kezelés abbahagyására lenne szükség. Az asthmás/krónikus obstruktív tüdőbetegségben </w:t>
      </w:r>
      <w:r w:rsidR="000E29B2" w:rsidRPr="003D2122">
        <w:rPr>
          <w:lang w:val="hu-HU"/>
        </w:rPr>
        <w:t>(COPD)</w:t>
      </w:r>
      <w:r w:rsidR="00442D70">
        <w:rPr>
          <w:lang w:val="hu-HU"/>
        </w:rPr>
        <w:t xml:space="preserve"> </w:t>
      </w:r>
      <w:r w:rsidRPr="003D2122">
        <w:rPr>
          <w:lang w:val="hu-HU"/>
        </w:rPr>
        <w:t xml:space="preserve">szenvedő betegeknél a </w:t>
      </w:r>
      <w:r w:rsidR="00A049E8" w:rsidRPr="003D2122">
        <w:rPr>
          <w:lang w:val="hu-HU"/>
        </w:rPr>
        <w:t>tikagrelor</w:t>
      </w:r>
      <w:r w:rsidRPr="003D2122">
        <w:rPr>
          <w:lang w:val="hu-HU"/>
        </w:rPr>
        <w:t xml:space="preserve"> mellett magasabb lehet a dyspnoe kialakulásának abszolút kockázata. A </w:t>
      </w:r>
      <w:r w:rsidR="00A049E8" w:rsidRPr="003D2122">
        <w:rPr>
          <w:lang w:val="hu-HU"/>
        </w:rPr>
        <w:t>tikagrelor</w:t>
      </w:r>
      <w:r w:rsidRPr="003D2122">
        <w:rPr>
          <w:lang w:val="hu-HU"/>
        </w:rPr>
        <w:t xml:space="preserve">t az olyan betegeknél, akiknek az </w:t>
      </w:r>
      <w:r w:rsidRPr="003D2122">
        <w:rPr>
          <w:szCs w:val="22"/>
          <w:lang w:val="hu-HU"/>
        </w:rPr>
        <w:t>anamnézisében</w:t>
      </w:r>
      <w:r w:rsidRPr="003D2122">
        <w:rPr>
          <w:lang w:val="hu-HU"/>
        </w:rPr>
        <w:t xml:space="preserve"> asthma és/vagy COPD szerepel, óvatosan kell alkalmazni. A mechanizmus nem tisztázott. Ha egy beteg újonnan kialakult, tartós vagy súlyosbodó dyspnoéról számol be, akkor azt alaposan ki kell vizsgálni, és ha a beteg nem tolerálja, akkor a </w:t>
      </w:r>
      <w:r w:rsidR="00A049E8" w:rsidRPr="003D2122">
        <w:rPr>
          <w:lang w:val="hu-HU"/>
        </w:rPr>
        <w:t>tikagrelor</w:t>
      </w:r>
      <w:r w:rsidRPr="003D2122">
        <w:rPr>
          <w:lang w:val="hu-HU"/>
        </w:rPr>
        <w:t xml:space="preserve">-kezelést le kell állítani. </w:t>
      </w:r>
      <w:r w:rsidRPr="003D1D34">
        <w:rPr>
          <w:lang w:val="hu-HU"/>
        </w:rPr>
        <w:t>A további részleteket lásd a 4.8 pontban.</w:t>
      </w:r>
    </w:p>
    <w:p w14:paraId="3ECF0380" w14:textId="77777777" w:rsidR="00AE1CA3" w:rsidRPr="003D2122" w:rsidRDefault="00AE1CA3">
      <w:pPr>
        <w:spacing w:line="240" w:lineRule="auto"/>
        <w:rPr>
          <w:lang w:val="hu-HU"/>
        </w:rPr>
      </w:pPr>
    </w:p>
    <w:p w14:paraId="26C62363" w14:textId="77777777" w:rsidR="00AE1CA3" w:rsidRPr="003D2122" w:rsidRDefault="00AE1CA3">
      <w:pPr>
        <w:spacing w:line="240" w:lineRule="auto"/>
        <w:rPr>
          <w:rFonts w:ascii="Calibri" w:eastAsia="Calibri" w:hAnsi="Calibri" w:cs="Arial"/>
          <w:snapToGrid/>
          <w:sz w:val="20"/>
          <w:u w:val="single"/>
          <w:lang w:val="hu-HU" w:eastAsia="hu-HU"/>
        </w:rPr>
      </w:pPr>
      <w:r w:rsidRPr="003D2122">
        <w:rPr>
          <w:u w:val="single"/>
          <w:lang w:val="hu-HU"/>
        </w:rPr>
        <w:t>Centrális alvási apnoe</w:t>
      </w:r>
    </w:p>
    <w:p w14:paraId="1A48574C" w14:textId="77777777" w:rsidR="00AE1CA3" w:rsidRPr="003D2122" w:rsidRDefault="00AE1CA3">
      <w:pPr>
        <w:spacing w:line="240" w:lineRule="auto"/>
        <w:rPr>
          <w:rFonts w:ascii="Calibri" w:eastAsia="Calibri" w:hAnsi="Calibri" w:cs="Arial"/>
          <w:snapToGrid/>
          <w:sz w:val="20"/>
          <w:lang w:val="hu-HU" w:eastAsia="hu-HU"/>
        </w:rPr>
      </w:pPr>
      <w:r w:rsidRPr="003D2122">
        <w:rPr>
          <w:lang w:val="hu-HU"/>
        </w:rPr>
        <w:t>A tikagrelort szedő betegeknél a forgalomba hozatalt követően centrális alvási apnoét jelentettek, beleértve a Cheyne–Stokes légzést is. Ha a centrális alvási apnoe gyanúja felmerül, további klinikai értékelést kell mérlegelni.</w:t>
      </w:r>
    </w:p>
    <w:p w14:paraId="6449B947" w14:textId="77777777" w:rsidR="00CC28AE" w:rsidRPr="003D2122" w:rsidRDefault="00CC28AE">
      <w:pPr>
        <w:spacing w:line="240" w:lineRule="auto"/>
        <w:rPr>
          <w:u w:val="single"/>
          <w:lang w:val="hu-HU"/>
        </w:rPr>
      </w:pPr>
    </w:p>
    <w:p w14:paraId="7B55BB3F" w14:textId="653EF162" w:rsidR="00CC28AE" w:rsidRPr="003D2122" w:rsidRDefault="00CC28AE">
      <w:pPr>
        <w:spacing w:line="240" w:lineRule="auto"/>
        <w:rPr>
          <w:rFonts w:ascii="Calibri" w:eastAsia="Calibri" w:hAnsi="Calibri" w:cs="Arial"/>
          <w:snapToGrid/>
          <w:sz w:val="20"/>
          <w:lang w:val="hu-HU" w:eastAsia="hu-HU"/>
        </w:rPr>
      </w:pPr>
      <w:r w:rsidRPr="003D2122">
        <w:rPr>
          <w:u w:val="single"/>
          <w:lang w:val="hu-HU"/>
        </w:rPr>
        <w:t>Kreatininszint</w:t>
      </w:r>
      <w:r w:rsidR="00092DEC">
        <w:rPr>
          <w:u w:val="single"/>
          <w:lang w:val="hu-HU"/>
        </w:rPr>
        <w:t>-</w:t>
      </w:r>
      <w:r w:rsidRPr="003D2122">
        <w:rPr>
          <w:u w:val="single"/>
          <w:lang w:val="hu-HU"/>
        </w:rPr>
        <w:t>emelkedés</w:t>
      </w:r>
    </w:p>
    <w:p w14:paraId="22FD53A7" w14:textId="24A560D9" w:rsidR="00CC28AE" w:rsidRPr="003D2122" w:rsidRDefault="00CC28AE">
      <w:pPr>
        <w:spacing w:line="240" w:lineRule="auto"/>
        <w:rPr>
          <w:rFonts w:ascii="Calibri" w:eastAsia="Calibri" w:hAnsi="Calibri" w:cs="Arial"/>
          <w:snapToGrid/>
          <w:sz w:val="20"/>
          <w:lang w:val="hu-HU" w:eastAsia="hu-HU"/>
        </w:rPr>
      </w:pPr>
      <w:r w:rsidRPr="003D2122">
        <w:rPr>
          <w:lang w:val="hu-HU"/>
        </w:rPr>
        <w:t xml:space="preserve">A kreatininszint a </w:t>
      </w:r>
      <w:r w:rsidR="00A049E8" w:rsidRPr="003D2122">
        <w:rPr>
          <w:lang w:val="hu-HU"/>
        </w:rPr>
        <w:t>tik</w:t>
      </w:r>
      <w:r w:rsidR="00A049E8" w:rsidRPr="003D1D34">
        <w:rPr>
          <w:lang w:val="hu-HU"/>
        </w:rPr>
        <w:t>agrelor</w:t>
      </w:r>
      <w:r w:rsidRPr="003D1D34">
        <w:rPr>
          <w:lang w:val="hu-HU"/>
        </w:rPr>
        <w:t xml:space="preserve">-kezelés ideje alatt emelkedhet. </w:t>
      </w:r>
      <w:r w:rsidRPr="003D2122">
        <w:rPr>
          <w:lang w:val="pl-PL"/>
        </w:rPr>
        <w:t xml:space="preserve">A mechanizmus még nem tisztázott. A vesefunkciót a rutin orvosi gyakorlatnak megfelelően ellenőrizni kell. Az akut coronaria szindrómás betegeknél szintén javasolt a vesefunkció ellenőrzése egy hónappal a </w:t>
      </w:r>
      <w:r w:rsidR="00A049E8" w:rsidRPr="003D2122">
        <w:rPr>
          <w:lang w:val="pl-PL"/>
        </w:rPr>
        <w:t>tikagrelor</w:t>
      </w:r>
      <w:r w:rsidRPr="003D2122">
        <w:rPr>
          <w:lang w:val="pl-PL"/>
        </w:rPr>
        <w:t>-</w:t>
      </w:r>
      <w:r w:rsidRPr="003D2122">
        <w:rPr>
          <w:lang w:val="hu-HU"/>
        </w:rPr>
        <w:t xml:space="preserve">kezelés elkezdése után, és különös figyelmet kell fordítani a </w:t>
      </w:r>
      <w:r w:rsidRPr="003D2122">
        <w:rPr>
          <w:lang w:val="pl-PL"/>
        </w:rPr>
        <w:t>75 éves</w:t>
      </w:r>
      <w:r w:rsidRPr="003D2122">
        <w:rPr>
          <w:szCs w:val="22"/>
          <w:lang w:val="pl-PL"/>
        </w:rPr>
        <w:t xml:space="preserve"> vagy idősebb</w:t>
      </w:r>
      <w:r w:rsidRPr="003D2122">
        <w:rPr>
          <w:lang w:val="pl-PL"/>
        </w:rPr>
        <w:t xml:space="preserve"> betegekre, a közepes</w:t>
      </w:r>
      <w:r w:rsidR="00236236">
        <w:rPr>
          <w:lang w:val="pl-PL"/>
        </w:rPr>
        <w:t xml:space="preserve"> fokú</w:t>
      </w:r>
      <w:r w:rsidRPr="003D2122">
        <w:rPr>
          <w:lang w:val="pl-PL"/>
        </w:rPr>
        <w:t xml:space="preserve"> vagy súlyos </w:t>
      </w:r>
      <w:r w:rsidR="00236236">
        <w:rPr>
          <w:lang w:val="pl-PL"/>
        </w:rPr>
        <w:t xml:space="preserve">fokú </w:t>
      </w:r>
      <w:r w:rsidRPr="003D2122">
        <w:rPr>
          <w:lang w:val="pl-PL"/>
        </w:rPr>
        <w:t>vese</w:t>
      </w:r>
      <w:r w:rsidR="00092DEC" w:rsidRPr="003D2122">
        <w:rPr>
          <w:lang w:val="pl-PL"/>
        </w:rPr>
        <w:t>károsodásban szenvedő</w:t>
      </w:r>
      <w:r w:rsidRPr="003D2122">
        <w:rPr>
          <w:lang w:val="pl-PL"/>
        </w:rPr>
        <w:t xml:space="preserve"> betegekre, valamint azokra, akik egyidejűleg angiotenzin-receptor</w:t>
      </w:r>
      <w:r w:rsidR="00236236">
        <w:rPr>
          <w:lang w:val="pl-PL"/>
        </w:rPr>
        <w:t>-</w:t>
      </w:r>
      <w:r w:rsidRPr="003D2122">
        <w:rPr>
          <w:lang w:val="pl-PL"/>
        </w:rPr>
        <w:t>blokkoló (ARB) kezelést kapnak.</w:t>
      </w:r>
    </w:p>
    <w:p w14:paraId="6B7EF991" w14:textId="77777777" w:rsidR="00CC28AE" w:rsidRPr="003D2122" w:rsidRDefault="00CC28AE">
      <w:pPr>
        <w:spacing w:line="240" w:lineRule="auto"/>
        <w:rPr>
          <w:lang w:val="hu-HU"/>
        </w:rPr>
      </w:pPr>
    </w:p>
    <w:p w14:paraId="01392FF5" w14:textId="77777777" w:rsidR="00CC28AE" w:rsidRPr="003D2122" w:rsidRDefault="00CC28AE">
      <w:pPr>
        <w:spacing w:line="240" w:lineRule="auto"/>
        <w:rPr>
          <w:rFonts w:ascii="Calibri" w:eastAsia="Calibri" w:hAnsi="Calibri" w:cs="Arial"/>
          <w:snapToGrid/>
          <w:sz w:val="20"/>
          <w:lang w:val="hu-HU" w:eastAsia="hu-HU"/>
        </w:rPr>
      </w:pPr>
      <w:r w:rsidRPr="003D2122">
        <w:rPr>
          <w:u w:val="single"/>
          <w:lang w:val="hu-HU"/>
        </w:rPr>
        <w:t>Húgysavszint emelkedés</w:t>
      </w:r>
    </w:p>
    <w:p w14:paraId="09F17C49" w14:textId="4921308A" w:rsidR="00CC28AE" w:rsidRPr="003D2122" w:rsidRDefault="00CC28AE">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-kezelés alatt hyperuricaemia fordulhat elő (lásd 4.8 pont). Elővigyázatosság javasolt azoknál a betegeknél, akiknek az </w:t>
      </w:r>
      <w:r w:rsidRPr="003D2122">
        <w:rPr>
          <w:szCs w:val="22"/>
          <w:lang w:val="hu-HU"/>
        </w:rPr>
        <w:t>anamnézisében</w:t>
      </w:r>
      <w:r w:rsidRPr="003D2122">
        <w:rPr>
          <w:lang w:val="hu-HU"/>
        </w:rPr>
        <w:t xml:space="preserve"> hyperuricaemia vagy köszvényes arthritis szerepel. Elővigyázatosságból a </w:t>
      </w:r>
      <w:r w:rsidR="00A049E8" w:rsidRPr="003D2122">
        <w:rPr>
          <w:lang w:val="hu-HU"/>
        </w:rPr>
        <w:t>tikagrelor</w:t>
      </w:r>
      <w:r w:rsidRPr="003D2122">
        <w:rPr>
          <w:lang w:val="hu-HU"/>
        </w:rPr>
        <w:t xml:space="preserve"> alkalmazása a húgysav-nephropathiában szenvedő betegeknél nem javasolt.</w:t>
      </w:r>
    </w:p>
    <w:p w14:paraId="1039AB6E" w14:textId="77777777" w:rsidR="00FF7131" w:rsidRPr="003D2122" w:rsidRDefault="00FF7131">
      <w:pPr>
        <w:spacing w:line="240" w:lineRule="auto"/>
        <w:rPr>
          <w:u w:val="single"/>
          <w:lang w:val="hu-HU"/>
        </w:rPr>
      </w:pPr>
    </w:p>
    <w:p w14:paraId="0F724EB4" w14:textId="77777777" w:rsidR="00FF7131" w:rsidRPr="003D2122" w:rsidRDefault="00FF7131">
      <w:pPr>
        <w:spacing w:line="240" w:lineRule="auto"/>
        <w:rPr>
          <w:rFonts w:ascii="Calibri" w:eastAsia="Calibri" w:hAnsi="Calibri" w:cs="Arial"/>
          <w:snapToGrid/>
          <w:sz w:val="20"/>
          <w:lang w:val="hu-HU" w:eastAsia="hu-HU"/>
        </w:rPr>
      </w:pPr>
      <w:r w:rsidRPr="003D2122">
        <w:rPr>
          <w:u w:val="single"/>
          <w:lang w:val="hu-HU"/>
        </w:rPr>
        <w:t>Thromboticus thrombocytopeniás purpura (TTP)</w:t>
      </w:r>
    </w:p>
    <w:p w14:paraId="2F41FFE8" w14:textId="77777777" w:rsidR="00FF7131" w:rsidRPr="003D2122" w:rsidRDefault="00FF7131">
      <w:pPr>
        <w:spacing w:line="240" w:lineRule="auto"/>
        <w:rPr>
          <w:rFonts w:ascii="Calibri" w:eastAsia="Calibri" w:hAnsi="Calibri" w:cs="Arial"/>
          <w:snapToGrid/>
          <w:sz w:val="20"/>
          <w:lang w:val="hu-HU" w:eastAsia="hu-HU"/>
        </w:rPr>
      </w:pPr>
      <w:r w:rsidRPr="003D2122">
        <w:rPr>
          <w:lang w:val="hu-HU"/>
        </w:rPr>
        <w:t xml:space="preserve">Thromboticus thrombocytopeniás purpura (TTP) nagyon ritka előfordulásáról számoltak be </w:t>
      </w:r>
      <w:r w:rsidR="00A049E8" w:rsidRPr="003D2122">
        <w:rPr>
          <w:lang w:val="hu-HU"/>
        </w:rPr>
        <w:t>tikagrelor</w:t>
      </w:r>
      <w:r w:rsidRPr="003D2122">
        <w:rPr>
          <w:lang w:val="hu-HU"/>
        </w:rPr>
        <w:t xml:space="preserve"> alkalmazása során. Thrombocytopenia és microangiopathiás haemolyticus anaemia jellemzi, mely</w:t>
      </w:r>
      <w:r w:rsidR="00DF7CE4" w:rsidRPr="003D2122">
        <w:rPr>
          <w:lang w:val="hu-HU"/>
        </w:rPr>
        <w:t xml:space="preserve"> </w:t>
      </w:r>
      <w:r w:rsidRPr="003D2122">
        <w:rPr>
          <w:lang w:val="hu-HU"/>
        </w:rPr>
        <w:t>akár neurológiai tünetekkel, veseműködési zavarral vagy lázzal járhat együtt. A TTP egy potenciálisan fatális állapot, mely azonnali kezelést tesz szükségessé, beleértve a plazmaferezist is.</w:t>
      </w:r>
    </w:p>
    <w:p w14:paraId="1203456F" w14:textId="77777777" w:rsidR="00FF7131" w:rsidRPr="003D2122" w:rsidRDefault="00FF7131">
      <w:pPr>
        <w:spacing w:line="240" w:lineRule="auto"/>
        <w:rPr>
          <w:u w:val="single"/>
          <w:lang w:val="hu-HU"/>
        </w:rPr>
      </w:pPr>
    </w:p>
    <w:p w14:paraId="228B5C80" w14:textId="77777777" w:rsidR="00FF7131" w:rsidRPr="003D2122" w:rsidRDefault="00FF7131">
      <w:pPr>
        <w:spacing w:line="240" w:lineRule="auto"/>
        <w:rPr>
          <w:rFonts w:ascii="Calibri" w:eastAsia="Calibri" w:hAnsi="Calibri" w:cs="Arial"/>
          <w:snapToGrid/>
          <w:sz w:val="20"/>
          <w:lang w:val="hu-HU" w:eastAsia="hu-HU"/>
        </w:rPr>
      </w:pPr>
      <w:r w:rsidRPr="003D2122">
        <w:rPr>
          <w:u w:val="single"/>
          <w:lang w:val="hu-HU"/>
        </w:rPr>
        <w:t>A heparin indukálta thrombocytopenia (HIT - heparin induced thrombocytopenia) kimutatása során a</w:t>
      </w:r>
      <w:r w:rsidRPr="003D2122">
        <w:rPr>
          <w:lang w:val="hu-HU"/>
        </w:rPr>
        <w:t xml:space="preserve"> </w:t>
      </w:r>
      <w:r w:rsidRPr="003D2122">
        <w:rPr>
          <w:u w:val="single"/>
          <w:lang w:val="hu-HU"/>
        </w:rPr>
        <w:t>thrombocyta-funkciós tesztekre gyakorolt zavaró hatás</w:t>
      </w:r>
    </w:p>
    <w:p w14:paraId="576859ED" w14:textId="77777777" w:rsidR="00FF7131" w:rsidRPr="003D2122" w:rsidRDefault="00FF7131">
      <w:pPr>
        <w:spacing w:line="240" w:lineRule="auto"/>
        <w:rPr>
          <w:rFonts w:ascii="Calibri" w:eastAsia="Calibri" w:hAnsi="Calibri" w:cs="Arial"/>
          <w:snapToGrid/>
          <w:lang w:val="hu-HU" w:eastAsia="hu-HU"/>
        </w:rPr>
      </w:pPr>
      <w:r w:rsidRPr="003D2122">
        <w:rPr>
          <w:lang w:val="hu-HU"/>
        </w:rPr>
        <w:t>A HIT kimutatásához a heparin-indukálta thrombocyta aktivációs tesztet (HIPA – heparin induced platelet activation) alkalmazzák, amikor heparin jelenlétében az egészséges donorok thrombocytái aktiválódnak a beteg szérumában lévő thrombocyta-ellenes faktor 4/heparin antitestek hatására.</w:t>
      </w:r>
    </w:p>
    <w:p w14:paraId="594EBCDD" w14:textId="77777777" w:rsidR="00FF7131" w:rsidRPr="003D2122" w:rsidRDefault="00FF7131">
      <w:pPr>
        <w:spacing w:line="240" w:lineRule="auto"/>
        <w:rPr>
          <w:rFonts w:ascii="Calibri" w:eastAsia="Calibri" w:hAnsi="Calibri" w:cs="Arial"/>
          <w:snapToGrid/>
          <w:sz w:val="20"/>
          <w:lang w:val="hu-HU" w:eastAsia="hu-HU"/>
        </w:rPr>
      </w:pPr>
      <w:r w:rsidRPr="003D2122">
        <w:rPr>
          <w:lang w:val="hu-HU"/>
        </w:rPr>
        <w:t xml:space="preserve">A HIT kimutatásakor fals negatív eredményeket jelentettek a thrombocyta-funkciós tesztben (beleértve, de nem leszűkítve a HIPA tesztre) az olyan betegeknél, akik </w:t>
      </w:r>
      <w:r w:rsidR="00A049E8" w:rsidRPr="003D2122">
        <w:rPr>
          <w:lang w:val="hu-HU"/>
        </w:rPr>
        <w:t>tikagrelor</w:t>
      </w:r>
      <w:r w:rsidRPr="003D2122">
        <w:rPr>
          <w:lang w:val="hu-HU"/>
        </w:rPr>
        <w:t>t kaptak. Ez a betegek szérum/plazma tesztjeiben az egészséges donorok thrombocytáinak P2Y</w:t>
      </w:r>
      <w:r w:rsidRPr="003D2122">
        <w:rPr>
          <w:vertAlign w:val="subscript"/>
          <w:lang w:val="hu-HU"/>
        </w:rPr>
        <w:t>12</w:t>
      </w:r>
      <w:r w:rsidRPr="003D2122">
        <w:rPr>
          <w:lang w:val="hu-HU"/>
        </w:rPr>
        <w:t xml:space="preserve">-receptor </w:t>
      </w:r>
      <w:r w:rsidR="00A049E8" w:rsidRPr="003D2122">
        <w:rPr>
          <w:lang w:val="hu-HU"/>
        </w:rPr>
        <w:t>tikagrelor</w:t>
      </w:r>
      <w:r w:rsidRPr="003D2122">
        <w:rPr>
          <w:lang w:val="hu-HU"/>
        </w:rPr>
        <w:t xml:space="preserve"> általi gátlásával kapcsolatos. A HIT thrombocyta-funkciós tesztek értelmezéséhez szükséges az egyidejű </w:t>
      </w:r>
      <w:r w:rsidR="00A049E8" w:rsidRPr="003D2122">
        <w:rPr>
          <w:lang w:val="hu-HU"/>
        </w:rPr>
        <w:t>tikagrelor</w:t>
      </w:r>
      <w:r w:rsidRPr="003D2122">
        <w:rPr>
          <w:lang w:val="hu-HU"/>
        </w:rPr>
        <w:t>-kezeléssel kapcsolatos információ.</w:t>
      </w:r>
    </w:p>
    <w:p w14:paraId="533A99E3" w14:textId="194FF521" w:rsidR="00E75B7D" w:rsidRPr="003D2122" w:rsidRDefault="00FF7131">
      <w:pPr>
        <w:spacing w:line="240" w:lineRule="auto"/>
        <w:rPr>
          <w:szCs w:val="22"/>
          <w:u w:val="single"/>
          <w:lang w:val="hu-HU"/>
        </w:rPr>
      </w:pPr>
      <w:r w:rsidRPr="003D2122">
        <w:rPr>
          <w:lang w:val="hu-HU"/>
        </w:rPr>
        <w:t xml:space="preserve">A folyamatos </w:t>
      </w:r>
      <w:r w:rsidR="00A049E8" w:rsidRPr="003D2122">
        <w:rPr>
          <w:lang w:val="hu-HU"/>
        </w:rPr>
        <w:t>tikagrelor</w:t>
      </w:r>
      <w:r w:rsidRPr="003D2122">
        <w:rPr>
          <w:lang w:val="hu-HU"/>
        </w:rPr>
        <w:t xml:space="preserve">-kezelés előny-kockázat arányának értékelése szükséges az olyan betegeknél, akiknél HIT </w:t>
      </w:r>
      <w:r w:rsidRPr="003D1D34">
        <w:rPr>
          <w:lang w:val="hu-HU"/>
        </w:rPr>
        <w:t>alakult ki, figyelembe véve a prothrombotikus állapotukat, valamint</w:t>
      </w:r>
      <w:r w:rsidRPr="003D2122">
        <w:rPr>
          <w:lang w:val="hu-HU"/>
        </w:rPr>
        <w:t xml:space="preserve"> az egyidejű antikoaguláns és </w:t>
      </w:r>
      <w:r w:rsidR="00A049E8" w:rsidRPr="003D2122">
        <w:rPr>
          <w:lang w:val="hu-HU"/>
        </w:rPr>
        <w:t>tikagrelor</w:t>
      </w:r>
      <w:r w:rsidRPr="003D2122">
        <w:rPr>
          <w:lang w:val="hu-HU"/>
        </w:rPr>
        <w:t>-kezelés miatt a vérzés megnövekedett kockázatát.</w:t>
      </w:r>
      <w:r w:rsidR="00B61484" w:rsidRPr="003D2122">
        <w:rPr>
          <w:rFonts w:eastAsia="Times New Roman"/>
          <w:lang w:val="hu-HU"/>
        </w:rPr>
        <w:t xml:space="preserve"> </w:t>
      </w:r>
      <w:r w:rsidR="000C1A85">
        <w:rPr>
          <w:rFonts w:eastAsia="Times New Roman"/>
          <w:lang w:val="hu-HU"/>
        </w:rPr>
        <w:t xml:space="preserve"> </w:t>
      </w:r>
      <w:r w:rsidR="00B61484">
        <w:rPr>
          <w:rFonts w:ascii="Arial" w:eastAsia="Arial" w:hAnsi="Arial"/>
          <w:sz w:val="14"/>
          <w:lang w:val="hu-HU"/>
        </w:rPr>
        <w:t xml:space="preserve"> </w:t>
      </w:r>
      <w:r w:rsidR="000C1A85">
        <w:rPr>
          <w:rFonts w:ascii="Arial" w:eastAsia="Arial" w:hAnsi="Arial"/>
          <w:sz w:val="14"/>
          <w:lang w:val="hu-HU"/>
        </w:rPr>
        <w:t xml:space="preserve"> </w:t>
      </w:r>
    </w:p>
    <w:p w14:paraId="7F7EB7B8" w14:textId="77777777" w:rsidR="00FA7223" w:rsidRDefault="00FA7223">
      <w:pPr>
        <w:spacing w:line="240" w:lineRule="auto"/>
        <w:rPr>
          <w:u w:val="single"/>
          <w:lang w:val="hu-HU"/>
        </w:rPr>
      </w:pPr>
      <w:bookmarkStart w:id="4" w:name="page6"/>
      <w:bookmarkEnd w:id="4"/>
    </w:p>
    <w:p w14:paraId="0A2E8836" w14:textId="725D4721" w:rsidR="00E75B7D" w:rsidRPr="003D2122" w:rsidRDefault="00E75B7D">
      <w:pPr>
        <w:spacing w:line="240" w:lineRule="auto"/>
        <w:rPr>
          <w:rFonts w:ascii="Calibri" w:eastAsia="Calibri" w:hAnsi="Calibri" w:cs="Arial"/>
          <w:snapToGrid/>
          <w:sz w:val="20"/>
          <w:lang w:val="hu-HU" w:eastAsia="hu-HU"/>
        </w:rPr>
      </w:pPr>
      <w:r w:rsidRPr="003D2122">
        <w:rPr>
          <w:u w:val="single"/>
          <w:lang w:val="hu-HU"/>
        </w:rPr>
        <w:t>Egyéb</w:t>
      </w:r>
    </w:p>
    <w:p w14:paraId="362C44ED" w14:textId="5F5EB3C2" w:rsidR="00E75B7D" w:rsidRPr="003D2122" w:rsidRDefault="00E75B7D">
      <w:pPr>
        <w:spacing w:line="240" w:lineRule="auto"/>
        <w:rPr>
          <w:rFonts w:ascii="Calibri" w:eastAsia="Calibri" w:hAnsi="Calibri" w:cs="Arial"/>
          <w:snapToGrid/>
          <w:lang w:val="hu-HU" w:eastAsia="hu-HU"/>
        </w:rPr>
      </w:pPr>
      <w:r w:rsidRPr="003D2122">
        <w:rPr>
          <w:lang w:val="hu-HU"/>
        </w:rPr>
        <w:t xml:space="preserve">A PLATO-vizsgálatban az acetilszalicilsav fenntartó dózisa és a </w:t>
      </w:r>
      <w:r w:rsidR="00A049E8" w:rsidRPr="003D2122">
        <w:rPr>
          <w:lang w:val="hu-HU"/>
        </w:rPr>
        <w:t>tikagrelor</w:t>
      </w:r>
      <w:r w:rsidRPr="003D2122">
        <w:rPr>
          <w:lang w:val="hu-HU"/>
        </w:rPr>
        <w:t xml:space="preserve"> </w:t>
      </w:r>
      <w:r w:rsidR="0065222F" w:rsidRPr="003D2122">
        <w:rPr>
          <w:lang w:val="hu-HU"/>
        </w:rPr>
        <w:t>klopidogrel</w:t>
      </w:r>
      <w:r w:rsidRPr="003D2122">
        <w:rPr>
          <w:lang w:val="hu-HU"/>
        </w:rPr>
        <w:t xml:space="preserve">hez viszonyított relatív hatásossága között megfigyelt összefüggés alapján a </w:t>
      </w:r>
      <w:r w:rsidR="00A049E8" w:rsidRPr="003D2122">
        <w:rPr>
          <w:lang w:val="hu-HU"/>
        </w:rPr>
        <w:t>tikagrelor</w:t>
      </w:r>
      <w:r w:rsidRPr="003D2122">
        <w:rPr>
          <w:lang w:val="hu-HU"/>
        </w:rPr>
        <w:t xml:space="preserve"> és az acetilszalicilsav magas fenntartó dózisának (&gt;</w:t>
      </w:r>
      <w:r w:rsidR="00396DBA" w:rsidRPr="003D2122">
        <w:rPr>
          <w:lang w:val="hu-HU"/>
        </w:rPr>
        <w:t> </w:t>
      </w:r>
      <w:r w:rsidRPr="003D2122">
        <w:rPr>
          <w:lang w:val="hu-HU"/>
        </w:rPr>
        <w:t>300</w:t>
      </w:r>
      <w:r w:rsidR="00BB72FB" w:rsidRPr="003D2122">
        <w:rPr>
          <w:szCs w:val="22"/>
          <w:lang w:val="hu-HU"/>
        </w:rPr>
        <w:t> </w:t>
      </w:r>
      <w:r w:rsidRPr="003D2122">
        <w:rPr>
          <w:lang w:val="hu-HU"/>
        </w:rPr>
        <w:t>mg) egyidejű alkalmazása nem javasolt (lásd 5.1</w:t>
      </w:r>
      <w:r w:rsidR="00396DBA" w:rsidRPr="003D2122">
        <w:rPr>
          <w:lang w:val="hu-HU"/>
        </w:rPr>
        <w:t> </w:t>
      </w:r>
      <w:r w:rsidRPr="003D2122">
        <w:rPr>
          <w:lang w:val="hu-HU"/>
        </w:rPr>
        <w:t>pont).</w:t>
      </w:r>
    </w:p>
    <w:p w14:paraId="5B5D129C" w14:textId="77777777" w:rsidR="005D616D" w:rsidRPr="003D2122" w:rsidRDefault="005D616D">
      <w:pPr>
        <w:spacing w:line="240" w:lineRule="auto"/>
        <w:rPr>
          <w:lang w:val="hu-HU"/>
        </w:rPr>
      </w:pPr>
    </w:p>
    <w:p w14:paraId="1C9FD4B3" w14:textId="77777777" w:rsidR="00E75B7D" w:rsidRPr="003D2122" w:rsidRDefault="00E75B7D">
      <w:pPr>
        <w:pStyle w:val="llb"/>
        <w:kinsoku w:val="0"/>
        <w:overflowPunct w:val="0"/>
        <w:spacing w:line="240" w:lineRule="auto"/>
        <w:rPr>
          <w:lang w:val="hu-HU"/>
        </w:rPr>
      </w:pPr>
      <w:r w:rsidRPr="003D2122">
        <w:rPr>
          <w:rFonts w:ascii="Times New Roman" w:hAnsi="Times New Roman"/>
          <w:sz w:val="22"/>
          <w:u w:val="single"/>
          <w:lang w:val="hu-HU"/>
        </w:rPr>
        <w:t>A</w:t>
      </w:r>
      <w:r w:rsidRPr="003D2122">
        <w:rPr>
          <w:rFonts w:ascii="Times New Roman" w:hAnsi="Times New Roman"/>
          <w:spacing w:val="-1"/>
          <w:sz w:val="22"/>
          <w:u w:val="single"/>
          <w:lang w:val="hu-HU"/>
        </w:rPr>
        <w:t xml:space="preserve"> kezelés idő előtti abbahagyása</w:t>
      </w:r>
    </w:p>
    <w:p w14:paraId="3AAF8B54" w14:textId="7781195B" w:rsidR="00E75B7D" w:rsidRPr="003D2122" w:rsidRDefault="00E75B7D">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2"/>
          <w:sz w:val="20"/>
          <w:lang w:val="hu-HU" w:eastAsia="hu-HU"/>
        </w:rPr>
      </w:pPr>
      <w:r w:rsidRPr="003D2122">
        <w:rPr>
          <w:spacing w:val="-2"/>
          <w:lang w:val="hu-HU"/>
        </w:rPr>
        <w:t>Bármilyen</w:t>
      </w:r>
      <w:r w:rsidRPr="003D2122">
        <w:rPr>
          <w:spacing w:val="-1"/>
          <w:lang w:val="hu-HU"/>
        </w:rPr>
        <w:t xml:space="preserve"> thrombocytagátló kezelés, köztük </w:t>
      </w:r>
      <w:r w:rsidR="00396DBA" w:rsidRPr="003D2122">
        <w:rPr>
          <w:rFonts w:eastAsia="Times New Roman"/>
          <w:szCs w:val="22"/>
          <w:lang w:val="hu-HU"/>
        </w:rPr>
        <w:t>a Plategra</w:t>
      </w:r>
      <w:r w:rsidR="008D6DD8">
        <w:rPr>
          <w:rFonts w:eastAsia="Times New Roman"/>
          <w:szCs w:val="22"/>
          <w:lang w:val="hu-HU"/>
        </w:rPr>
        <w:t xml:space="preserve"> </w:t>
      </w:r>
      <w:r w:rsidRPr="003D2122">
        <w:rPr>
          <w:spacing w:val="-1"/>
          <w:lang w:val="hu-HU"/>
        </w:rPr>
        <w:t>idő előtti leállítása az alapbetegség</w:t>
      </w:r>
      <w:r w:rsidRPr="003D2122">
        <w:rPr>
          <w:spacing w:val="44"/>
          <w:lang w:val="hu-HU"/>
        </w:rPr>
        <w:t xml:space="preserve"> </w:t>
      </w:r>
      <w:r w:rsidRPr="003D2122">
        <w:rPr>
          <w:spacing w:val="-1"/>
          <w:lang w:val="hu-HU"/>
        </w:rPr>
        <w:t xml:space="preserve">következtében </w:t>
      </w:r>
      <w:r w:rsidRPr="003D2122">
        <w:rPr>
          <w:lang w:val="hu-HU"/>
        </w:rPr>
        <w:t>a</w:t>
      </w:r>
      <w:r w:rsidRPr="003D2122">
        <w:rPr>
          <w:spacing w:val="-1"/>
          <w:lang w:val="hu-HU"/>
        </w:rPr>
        <w:t xml:space="preserve"> cardiovascularis eredetű halálozás,</w:t>
      </w:r>
      <w:r w:rsidRPr="003D2122">
        <w:rPr>
          <w:lang w:val="hu-HU"/>
        </w:rPr>
        <w:t xml:space="preserve"> a</w:t>
      </w:r>
      <w:r w:rsidRPr="003D2122">
        <w:rPr>
          <w:spacing w:val="-1"/>
          <w:lang w:val="hu-HU"/>
        </w:rPr>
        <w:t xml:space="preserve"> myocardialis infarctus</w:t>
      </w:r>
      <w:r w:rsidRPr="003D2122">
        <w:rPr>
          <w:spacing w:val="1"/>
          <w:lang w:val="hu-HU"/>
        </w:rPr>
        <w:t xml:space="preserve"> </w:t>
      </w:r>
      <w:r w:rsidRPr="003D2122">
        <w:rPr>
          <w:spacing w:val="-2"/>
          <w:lang w:val="hu-HU"/>
        </w:rPr>
        <w:t>vagy</w:t>
      </w:r>
      <w:r w:rsidRPr="003D2122">
        <w:rPr>
          <w:spacing w:val="-3"/>
          <w:lang w:val="hu-HU"/>
        </w:rPr>
        <w:t xml:space="preserve"> </w:t>
      </w:r>
      <w:r w:rsidRPr="003D2122">
        <w:rPr>
          <w:lang w:val="hu-HU"/>
        </w:rPr>
        <w:t>a</w:t>
      </w:r>
      <w:r w:rsidRPr="003D2122">
        <w:rPr>
          <w:spacing w:val="-3"/>
          <w:lang w:val="hu-HU"/>
        </w:rPr>
        <w:t xml:space="preserve"> </w:t>
      </w:r>
      <w:r w:rsidRPr="003D2122">
        <w:rPr>
          <w:spacing w:val="-2"/>
          <w:lang w:val="hu-HU"/>
        </w:rPr>
        <w:t>stroke</w:t>
      </w:r>
      <w:r w:rsidRPr="003D2122">
        <w:rPr>
          <w:spacing w:val="1"/>
          <w:lang w:val="hu-HU"/>
        </w:rPr>
        <w:t xml:space="preserve"> </w:t>
      </w:r>
      <w:r w:rsidRPr="003D2122">
        <w:rPr>
          <w:spacing w:val="-1"/>
          <w:lang w:val="hu-HU"/>
        </w:rPr>
        <w:t>fokozott</w:t>
      </w:r>
      <w:r w:rsidRPr="003D2122">
        <w:rPr>
          <w:spacing w:val="26"/>
          <w:lang w:val="hu-HU"/>
        </w:rPr>
        <w:t xml:space="preserve"> </w:t>
      </w:r>
      <w:r w:rsidRPr="003D2122">
        <w:rPr>
          <w:spacing w:val="-1"/>
          <w:lang w:val="hu-HU"/>
        </w:rPr>
        <w:t xml:space="preserve">kockázatát eredményezheti. Ezért </w:t>
      </w:r>
      <w:r w:rsidRPr="003D2122">
        <w:rPr>
          <w:lang w:val="hu-HU"/>
        </w:rPr>
        <w:t>a</w:t>
      </w:r>
      <w:r w:rsidRPr="003D2122">
        <w:rPr>
          <w:spacing w:val="-1"/>
          <w:lang w:val="hu-HU"/>
        </w:rPr>
        <w:t xml:space="preserve"> kezelés idő előtti leállítását kerülni </w:t>
      </w:r>
      <w:r w:rsidRPr="003D2122">
        <w:rPr>
          <w:spacing w:val="-2"/>
          <w:lang w:val="hu-HU"/>
        </w:rPr>
        <w:t>kell.</w:t>
      </w:r>
    </w:p>
    <w:p w14:paraId="7B80E71C" w14:textId="77777777" w:rsidR="00E75B7D" w:rsidRPr="003D2122" w:rsidRDefault="00E75B7D">
      <w:pPr>
        <w:spacing w:line="240" w:lineRule="auto"/>
        <w:rPr>
          <w:u w:val="single"/>
          <w:lang w:val="hu-HU"/>
        </w:rPr>
      </w:pPr>
    </w:p>
    <w:p w14:paraId="1B2F15F5" w14:textId="6F89CCC2" w:rsidR="00E75B7D" w:rsidRPr="003D2122" w:rsidRDefault="00E75B7D">
      <w:pPr>
        <w:spacing w:line="240" w:lineRule="auto"/>
        <w:rPr>
          <w:rFonts w:ascii="Calibri" w:eastAsia="Calibri" w:hAnsi="Calibri" w:cs="Arial"/>
          <w:snapToGrid/>
          <w:sz w:val="20"/>
          <w:szCs w:val="22"/>
          <w:lang w:val="hu-HU" w:eastAsia="hu-HU"/>
        </w:rPr>
      </w:pPr>
      <w:r w:rsidRPr="003D2122">
        <w:rPr>
          <w:szCs w:val="22"/>
          <w:lang w:val="hu-HU"/>
        </w:rPr>
        <w:t>Ez a készítmény kevesebb mint 1</w:t>
      </w:r>
      <w:r w:rsidR="00396DBA">
        <w:rPr>
          <w:szCs w:val="22"/>
          <w:lang w:val="hu-HU"/>
        </w:rPr>
        <w:t> </w:t>
      </w:r>
      <w:r w:rsidRPr="003D2122">
        <w:rPr>
          <w:szCs w:val="22"/>
          <w:lang w:val="hu-HU"/>
        </w:rPr>
        <w:t>mmol (23</w:t>
      </w:r>
      <w:r w:rsidR="00BB72FB" w:rsidRPr="003D2122">
        <w:rPr>
          <w:szCs w:val="22"/>
          <w:lang w:val="hu-HU"/>
        </w:rPr>
        <w:t> </w:t>
      </w:r>
      <w:r w:rsidRPr="003D2122">
        <w:rPr>
          <w:szCs w:val="22"/>
          <w:lang w:val="hu-HU"/>
        </w:rPr>
        <w:t xml:space="preserve">mg) nátriumot tartalmaz </w:t>
      </w:r>
      <w:r w:rsidR="00396DBA" w:rsidRPr="003D2122">
        <w:rPr>
          <w:szCs w:val="22"/>
          <w:lang w:val="hu-HU"/>
        </w:rPr>
        <w:t>dózisonként</w:t>
      </w:r>
      <w:r w:rsidRPr="003D2122">
        <w:rPr>
          <w:szCs w:val="22"/>
          <w:lang w:val="hu-HU"/>
        </w:rPr>
        <w:t xml:space="preserve">, azaz gyakorlatilag </w:t>
      </w:r>
      <w:r w:rsidR="005A3D2D">
        <w:rPr>
          <w:szCs w:val="22"/>
          <w:lang w:val="hu-HU"/>
        </w:rPr>
        <w:t>„</w:t>
      </w:r>
      <w:r w:rsidRPr="003D2122">
        <w:rPr>
          <w:szCs w:val="22"/>
          <w:lang w:val="hu-HU"/>
        </w:rPr>
        <w:t>nátriummentes”.</w:t>
      </w:r>
    </w:p>
    <w:p w14:paraId="786A2A59" w14:textId="77777777" w:rsidR="005D616D" w:rsidRPr="003D2122" w:rsidRDefault="005D616D">
      <w:pPr>
        <w:spacing w:line="240" w:lineRule="auto"/>
        <w:rPr>
          <w:szCs w:val="22"/>
          <w:lang w:val="hu-HU"/>
        </w:rPr>
      </w:pPr>
    </w:p>
    <w:p w14:paraId="1BE78A13"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4.5</w:t>
      </w:r>
      <w:r w:rsidRPr="003D2122">
        <w:rPr>
          <w:b/>
          <w:lang w:val="hu-HU"/>
        </w:rPr>
        <w:tab/>
        <w:t>Gyógyszerkölcsönhatások és egyéb interakciók</w:t>
      </w:r>
    </w:p>
    <w:p w14:paraId="1CA8CA8E" w14:textId="77777777" w:rsidR="00F45C51" w:rsidRPr="003D2122" w:rsidRDefault="00F45C51">
      <w:pPr>
        <w:spacing w:line="240" w:lineRule="auto"/>
        <w:rPr>
          <w:lang w:val="hu-HU"/>
        </w:rPr>
      </w:pPr>
    </w:p>
    <w:p w14:paraId="51F8B4ED" w14:textId="77777777" w:rsidR="0015670C" w:rsidRPr="0015670C" w:rsidRDefault="00E75B7D" w:rsidP="0015670C">
      <w:pPr>
        <w:pStyle w:val="Default"/>
        <w:rPr>
          <w:sz w:val="22"/>
        </w:rPr>
      </w:pPr>
      <w:r w:rsidRPr="00354205">
        <w:rPr>
          <w:sz w:val="22"/>
        </w:rPr>
        <w:t xml:space="preserve">A </w:t>
      </w:r>
      <w:r w:rsidR="00A049E8" w:rsidRPr="00354205">
        <w:rPr>
          <w:sz w:val="22"/>
        </w:rPr>
        <w:t>tikagrelor</w:t>
      </w:r>
      <w:r w:rsidRPr="00354205">
        <w:rPr>
          <w:sz w:val="22"/>
        </w:rPr>
        <w:t xml:space="preserve"> elsősorban CYP3A4-szubsztrát, és a CYP3A4 enyhe inhibitora. A </w:t>
      </w:r>
      <w:r w:rsidR="00A049E8" w:rsidRPr="00354205">
        <w:rPr>
          <w:sz w:val="22"/>
        </w:rPr>
        <w:t>tikagrelor</w:t>
      </w:r>
      <w:r w:rsidRPr="00354205">
        <w:rPr>
          <w:sz w:val="22"/>
        </w:rPr>
        <w:t xml:space="preserve"> P-glikoprotein (P-gp) szubsztrát és gyenge P-gp-inhibitor is, és növelheti a P-gp-szubsztrátok expozícióját.</w:t>
      </w:r>
      <w:r w:rsidR="0015670C">
        <w:rPr>
          <w:sz w:val="22"/>
        </w:rPr>
        <w:t xml:space="preserve"> </w:t>
      </w:r>
      <w:r w:rsidR="0015670C" w:rsidRPr="0015670C">
        <w:rPr>
          <w:sz w:val="22"/>
        </w:rPr>
        <w:t>A</w:t>
      </w:r>
      <w:bookmarkStart w:id="5" w:name="_GoBack"/>
      <w:bookmarkEnd w:id="5"/>
      <w:r w:rsidR="0015670C" w:rsidRPr="0015670C">
        <w:rPr>
          <w:sz w:val="22"/>
        </w:rPr>
        <w:t xml:space="preserve"> tikagrelor egy emlőrákrezisztencia-protein- (breast cancer resistance protein, BCRP) </w:t>
      </w:r>
    </w:p>
    <w:p w14:paraId="126F6049" w14:textId="4D41B6C6" w:rsidR="00E75B7D" w:rsidRPr="00354205" w:rsidRDefault="0015670C" w:rsidP="0015670C">
      <w:pPr>
        <w:pStyle w:val="Default"/>
      </w:pPr>
      <w:r w:rsidRPr="0015670C">
        <w:rPr>
          <w:sz w:val="22"/>
        </w:rPr>
        <w:t>inhibitor.</w:t>
      </w:r>
    </w:p>
    <w:p w14:paraId="55CD9AEC" w14:textId="77777777" w:rsidR="00E75B7D" w:rsidRPr="003D2122" w:rsidRDefault="00E75B7D">
      <w:pPr>
        <w:pStyle w:val="Default"/>
        <w:rPr>
          <w:u w:val="single"/>
        </w:rPr>
      </w:pPr>
    </w:p>
    <w:p w14:paraId="4BBD37BC" w14:textId="5431B0C1" w:rsidR="00E75B7D" w:rsidRPr="003D2122" w:rsidRDefault="00E75B7D">
      <w:pPr>
        <w:pStyle w:val="Default"/>
        <w:rPr>
          <w:u w:val="single"/>
        </w:rPr>
      </w:pPr>
      <w:r w:rsidRPr="00354205">
        <w:rPr>
          <w:sz w:val="22"/>
          <w:u w:val="single"/>
        </w:rPr>
        <w:t xml:space="preserve">Gyógyszerek és más készítmények </w:t>
      </w:r>
      <w:r w:rsidR="00A049E8" w:rsidRPr="00354205">
        <w:rPr>
          <w:sz w:val="22"/>
          <w:u w:val="single"/>
        </w:rPr>
        <w:t>tikagrelor</w:t>
      </w:r>
      <w:r w:rsidRPr="00354205">
        <w:rPr>
          <w:sz w:val="22"/>
          <w:u w:val="single"/>
        </w:rPr>
        <w:t>ra gyakorolt hatása</w:t>
      </w:r>
    </w:p>
    <w:p w14:paraId="42B4E5A1" w14:textId="77777777" w:rsidR="008458E2" w:rsidRPr="00354205" w:rsidRDefault="008458E2">
      <w:pPr>
        <w:pStyle w:val="Default"/>
        <w:rPr>
          <w:sz w:val="22"/>
          <w:szCs w:val="22"/>
        </w:rPr>
      </w:pPr>
      <w:r w:rsidRPr="00354205">
        <w:rPr>
          <w:i/>
          <w:sz w:val="22"/>
          <w:szCs w:val="22"/>
          <w:u w:val="single"/>
        </w:rPr>
        <w:t>CYP3A4 inhibitorok</w:t>
      </w:r>
    </w:p>
    <w:p w14:paraId="30DA19CC" w14:textId="100A24BC" w:rsidR="007128EF" w:rsidRPr="003D2122" w:rsidRDefault="007128EF" w:rsidP="000827CC">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3"/>
          <w:sz w:val="20"/>
          <w:lang w:val="hu-HU" w:eastAsia="hu-HU"/>
        </w:rPr>
      </w:pPr>
      <w:r w:rsidRPr="003D2122">
        <w:rPr>
          <w:i/>
          <w:spacing w:val="-1"/>
          <w:lang w:val="hu-HU"/>
        </w:rPr>
        <w:t>Erős</w:t>
      </w:r>
      <w:r w:rsidRPr="003D2122">
        <w:rPr>
          <w:i/>
          <w:spacing w:val="-2"/>
          <w:lang w:val="hu-HU"/>
        </w:rPr>
        <w:t xml:space="preserve"> CYP3A4-inhibitorok</w:t>
      </w:r>
      <w:r w:rsidRPr="003D2122">
        <w:rPr>
          <w:spacing w:val="1"/>
          <w:lang w:val="hu-HU"/>
        </w:rPr>
        <w:t xml:space="preserve"> </w:t>
      </w:r>
      <w:r w:rsidRPr="003D2122">
        <w:rPr>
          <w:lang w:val="hu-HU"/>
        </w:rPr>
        <w:t>–</w:t>
      </w:r>
      <w:r w:rsidRPr="003D2122">
        <w:rPr>
          <w:spacing w:val="2"/>
          <w:lang w:val="hu-HU"/>
        </w:rPr>
        <w:t xml:space="preserve"> </w:t>
      </w:r>
      <w:r w:rsidRPr="003D2122">
        <w:rPr>
          <w:lang w:val="hu-HU"/>
        </w:rPr>
        <w:t>A</w:t>
      </w:r>
      <w:r w:rsidRPr="003D2122">
        <w:rPr>
          <w:spacing w:val="1"/>
          <w:lang w:val="hu-HU"/>
        </w:rPr>
        <w:t xml:space="preserve"> </w:t>
      </w:r>
      <w:r w:rsidRPr="003D2122">
        <w:rPr>
          <w:spacing w:val="-1"/>
          <w:lang w:val="hu-HU"/>
        </w:rPr>
        <w:t xml:space="preserve">ketokonazol és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w:t>
      </w:r>
      <w:r w:rsidRPr="003D2122">
        <w:rPr>
          <w:spacing w:val="-1"/>
          <w:lang w:val="hu-HU"/>
        </w:rPr>
        <w:t xml:space="preserve">együttes alkalmazása </w:t>
      </w:r>
      <w:r w:rsidRPr="003D2122">
        <w:rPr>
          <w:lang w:val="hu-HU"/>
        </w:rPr>
        <w:t>a</w:t>
      </w:r>
      <w:r w:rsidRPr="003D2122">
        <w:rPr>
          <w:spacing w:val="-3"/>
          <w:lang w:val="hu-HU"/>
        </w:rPr>
        <w:t xml:space="preserve"> </w:t>
      </w:r>
      <w:r w:rsidR="00A049E8" w:rsidRPr="003D2122">
        <w:rPr>
          <w:spacing w:val="-1"/>
          <w:lang w:val="hu-HU"/>
        </w:rPr>
        <w:t>tikagrelor</w:t>
      </w:r>
      <w:r w:rsidRPr="003D2122">
        <w:rPr>
          <w:spacing w:val="40"/>
          <w:lang w:val="hu-HU"/>
        </w:rPr>
        <w:t xml:space="preserve"> </w:t>
      </w:r>
      <w:r w:rsidR="00DE2A94" w:rsidRPr="003D2122">
        <w:rPr>
          <w:spacing w:val="40"/>
          <w:lang w:val="hu-HU"/>
        </w:rPr>
        <w:t>C</w:t>
      </w:r>
      <w:r w:rsidRPr="003D2122">
        <w:rPr>
          <w:spacing w:val="-1"/>
          <w:vertAlign w:val="subscript"/>
          <w:lang w:val="hu-HU"/>
        </w:rPr>
        <w:t>max</w:t>
      </w:r>
      <w:r w:rsidRPr="003D2122">
        <w:rPr>
          <w:spacing w:val="-1"/>
          <w:position w:val="2"/>
          <w:lang w:val="hu-HU"/>
        </w:rPr>
        <w:t>-át</w:t>
      </w:r>
      <w:r w:rsidRPr="003D2122">
        <w:rPr>
          <w:spacing w:val="3"/>
          <w:position w:val="2"/>
          <w:lang w:val="hu-HU"/>
        </w:rPr>
        <w:t xml:space="preserve"> </w:t>
      </w:r>
      <w:r w:rsidRPr="003D2122">
        <w:rPr>
          <w:spacing w:val="-1"/>
          <w:position w:val="2"/>
          <w:lang w:val="hu-HU"/>
        </w:rPr>
        <w:t>2,4</w:t>
      </w:r>
      <w:r w:rsidR="00DE2A94" w:rsidRPr="003D2122">
        <w:rPr>
          <w:rFonts w:eastAsia="Times New Roman"/>
          <w:snapToGrid/>
          <w:spacing w:val="-1"/>
          <w:position w:val="2"/>
          <w:szCs w:val="22"/>
          <w:lang w:val="hu-HU" w:eastAsia="hu-HU"/>
        </w:rPr>
        <w:noBreakHyphen/>
      </w:r>
      <w:r w:rsidRPr="003D2122">
        <w:rPr>
          <w:spacing w:val="-1"/>
          <w:position w:val="2"/>
          <w:lang w:val="hu-HU"/>
        </w:rPr>
        <w:t>szeresére</w:t>
      </w:r>
      <w:r w:rsidRPr="003D2122">
        <w:rPr>
          <w:position w:val="2"/>
          <w:lang w:val="hu-HU"/>
        </w:rPr>
        <w:t xml:space="preserve"> </w:t>
      </w:r>
      <w:r w:rsidRPr="003D2122">
        <w:rPr>
          <w:spacing w:val="-1"/>
          <w:position w:val="2"/>
          <w:lang w:val="hu-HU"/>
        </w:rPr>
        <w:t>és</w:t>
      </w:r>
      <w:r w:rsidRPr="003D2122">
        <w:rPr>
          <w:spacing w:val="-4"/>
          <w:position w:val="2"/>
          <w:lang w:val="hu-HU"/>
        </w:rPr>
        <w:t xml:space="preserve"> </w:t>
      </w:r>
      <w:r w:rsidRPr="003D2122">
        <w:rPr>
          <w:spacing w:val="-1"/>
          <w:position w:val="2"/>
          <w:lang w:val="hu-HU"/>
        </w:rPr>
        <w:t>az</w:t>
      </w:r>
      <w:r w:rsidRPr="003D2122">
        <w:rPr>
          <w:spacing w:val="-3"/>
          <w:position w:val="2"/>
          <w:lang w:val="hu-HU"/>
        </w:rPr>
        <w:t xml:space="preserve"> </w:t>
      </w:r>
      <w:r w:rsidRPr="003D2122">
        <w:rPr>
          <w:position w:val="2"/>
          <w:lang w:val="hu-HU"/>
        </w:rPr>
        <w:t>AUC-jét</w:t>
      </w:r>
      <w:r w:rsidRPr="003D2122">
        <w:rPr>
          <w:spacing w:val="-1"/>
          <w:position w:val="2"/>
          <w:lang w:val="hu-HU"/>
        </w:rPr>
        <w:t xml:space="preserve"> 7,3</w:t>
      </w:r>
      <w:r w:rsidR="00DE2A94" w:rsidRPr="003D2122">
        <w:rPr>
          <w:rFonts w:eastAsia="Times New Roman"/>
          <w:snapToGrid/>
          <w:spacing w:val="-1"/>
          <w:position w:val="2"/>
          <w:szCs w:val="22"/>
          <w:lang w:val="hu-HU" w:eastAsia="hu-HU"/>
        </w:rPr>
        <w:noBreakHyphen/>
      </w:r>
      <w:r w:rsidRPr="003D2122">
        <w:rPr>
          <w:spacing w:val="-1"/>
          <w:position w:val="2"/>
          <w:lang w:val="hu-HU"/>
        </w:rPr>
        <w:t>szeresére növelte.</w:t>
      </w:r>
      <w:r w:rsidRPr="003D2122">
        <w:rPr>
          <w:spacing w:val="-2"/>
          <w:position w:val="2"/>
          <w:lang w:val="hu-HU"/>
        </w:rPr>
        <w:t xml:space="preserve"> </w:t>
      </w:r>
      <w:r w:rsidRPr="003D2122">
        <w:rPr>
          <w:spacing w:val="-1"/>
          <w:position w:val="2"/>
          <w:lang w:val="hu-HU"/>
        </w:rPr>
        <w:t>Az aktív metabolit</w:t>
      </w:r>
      <w:r w:rsidRPr="003D2122">
        <w:rPr>
          <w:spacing w:val="-2"/>
          <w:position w:val="2"/>
          <w:lang w:val="hu-HU"/>
        </w:rPr>
        <w:t xml:space="preserve"> </w:t>
      </w:r>
      <w:r w:rsidR="00DE2A94" w:rsidRPr="003D2122">
        <w:rPr>
          <w:spacing w:val="-1"/>
          <w:position w:val="2"/>
          <w:lang w:val="hu-HU"/>
        </w:rPr>
        <w:t>C</w:t>
      </w:r>
      <w:r w:rsidRPr="003D2122">
        <w:rPr>
          <w:spacing w:val="-1"/>
          <w:vertAlign w:val="subscript"/>
          <w:lang w:val="hu-HU"/>
        </w:rPr>
        <w:t>max</w:t>
      </w:r>
      <w:r w:rsidRPr="003D2122">
        <w:rPr>
          <w:spacing w:val="-1"/>
          <w:position w:val="2"/>
          <w:lang w:val="hu-HU"/>
        </w:rPr>
        <w:t>-a</w:t>
      </w:r>
      <w:r w:rsidRPr="003D2122">
        <w:rPr>
          <w:spacing w:val="2"/>
          <w:position w:val="2"/>
          <w:lang w:val="hu-HU"/>
        </w:rPr>
        <w:t xml:space="preserve"> </w:t>
      </w:r>
      <w:r w:rsidRPr="003D2122">
        <w:rPr>
          <w:spacing w:val="-1"/>
          <w:position w:val="2"/>
          <w:lang w:val="hu-HU"/>
        </w:rPr>
        <w:t>89%-kal,</w:t>
      </w:r>
      <w:r w:rsidRPr="003D2122">
        <w:rPr>
          <w:spacing w:val="42"/>
          <w:position w:val="2"/>
          <w:lang w:val="hu-HU"/>
        </w:rPr>
        <w:t xml:space="preserve"> </w:t>
      </w:r>
      <w:r w:rsidRPr="003D2122">
        <w:rPr>
          <w:spacing w:val="-1"/>
          <w:lang w:val="hu-HU"/>
        </w:rPr>
        <w:t>AUC-je pedig 56</w:t>
      </w:r>
      <w:r w:rsidRPr="003D2122">
        <w:rPr>
          <w:rFonts w:eastAsia="Times New Roman"/>
          <w:spacing w:val="-1"/>
          <w:szCs w:val="22"/>
          <w:lang w:val="hu-HU"/>
        </w:rPr>
        <w:t>%</w:t>
      </w:r>
      <w:r w:rsidR="00DE2A94" w:rsidRPr="003D2122">
        <w:rPr>
          <w:rFonts w:eastAsia="Times New Roman"/>
          <w:snapToGrid/>
          <w:spacing w:val="-1"/>
          <w:szCs w:val="22"/>
          <w:lang w:val="hu-HU" w:eastAsia="hu-HU"/>
        </w:rPr>
        <w:noBreakHyphen/>
      </w:r>
      <w:r w:rsidRPr="003D2122">
        <w:rPr>
          <w:spacing w:val="-1"/>
          <w:lang w:val="hu-HU"/>
        </w:rPr>
        <w:t xml:space="preserve">kal csökkent. </w:t>
      </w:r>
      <w:r w:rsidRPr="003D2122">
        <w:rPr>
          <w:lang w:val="hu-HU"/>
        </w:rPr>
        <w:t>A</w:t>
      </w:r>
      <w:r w:rsidRPr="003D2122">
        <w:rPr>
          <w:spacing w:val="-1"/>
          <w:lang w:val="hu-HU"/>
        </w:rPr>
        <w:t xml:space="preserve"> CYP3A4 más, erős inhibitorainak </w:t>
      </w:r>
      <w:r w:rsidRPr="003D2122">
        <w:rPr>
          <w:spacing w:val="-2"/>
          <w:lang w:val="hu-HU"/>
        </w:rPr>
        <w:t>(klaritromicin,</w:t>
      </w:r>
      <w:r w:rsidRPr="003D2122">
        <w:rPr>
          <w:spacing w:val="48"/>
          <w:lang w:val="hu-HU"/>
        </w:rPr>
        <w:t xml:space="preserve"> </w:t>
      </w:r>
      <w:r w:rsidRPr="003D2122">
        <w:rPr>
          <w:spacing w:val="-1"/>
          <w:lang w:val="hu-HU"/>
        </w:rPr>
        <w:t xml:space="preserve">nefazadon, ritonavir és atazanavir) várhatóan hasonló </w:t>
      </w:r>
      <w:r w:rsidRPr="003D2122">
        <w:rPr>
          <w:lang w:val="hu-HU"/>
        </w:rPr>
        <w:t>a</w:t>
      </w:r>
      <w:r w:rsidRPr="003D2122">
        <w:rPr>
          <w:spacing w:val="-1"/>
          <w:lang w:val="hu-HU"/>
        </w:rPr>
        <w:t xml:space="preserve"> hatása,</w:t>
      </w:r>
      <w:r w:rsidRPr="003D2122">
        <w:rPr>
          <w:spacing w:val="1"/>
          <w:lang w:val="hu-HU"/>
        </w:rPr>
        <w:t xml:space="preserve"> </w:t>
      </w:r>
      <w:r w:rsidRPr="003D2122">
        <w:rPr>
          <w:spacing w:val="-1"/>
          <w:lang w:val="hu-HU"/>
        </w:rPr>
        <w:t>ezért</w:t>
      </w:r>
      <w:r w:rsidRPr="003D2122">
        <w:rPr>
          <w:lang w:val="hu-HU"/>
        </w:rPr>
        <w:t xml:space="preserve"> </w:t>
      </w:r>
      <w:r w:rsidRPr="003D2122">
        <w:rPr>
          <w:spacing w:val="-1"/>
          <w:lang w:val="hu-HU"/>
        </w:rPr>
        <w:t>az</w:t>
      </w:r>
      <w:r w:rsidRPr="003D2122">
        <w:rPr>
          <w:lang w:val="hu-HU"/>
        </w:rPr>
        <w:t xml:space="preserve"> </w:t>
      </w:r>
      <w:r w:rsidRPr="003D2122">
        <w:rPr>
          <w:spacing w:val="-3"/>
          <w:lang w:val="hu-HU"/>
        </w:rPr>
        <w:t xml:space="preserve">erős </w:t>
      </w:r>
      <w:r w:rsidRPr="003D2122">
        <w:rPr>
          <w:spacing w:val="-1"/>
          <w:lang w:val="hu-HU"/>
        </w:rPr>
        <w:t>CYP3A4-inhibitoroknak</w:t>
      </w:r>
      <w:r w:rsidRPr="003D2122">
        <w:rPr>
          <w:spacing w:val="-3"/>
          <w:lang w:val="hu-HU"/>
        </w:rPr>
        <w:t xml:space="preserve"> </w:t>
      </w:r>
      <w:r w:rsidRPr="003D2122">
        <w:rPr>
          <w:lang w:val="hu-HU"/>
        </w:rPr>
        <w:t>a</w:t>
      </w:r>
      <w:r w:rsidRPr="003D2122">
        <w:rPr>
          <w:spacing w:val="5"/>
          <w:lang w:val="hu-HU"/>
        </w:rPr>
        <w:t xml:space="preserve"> </w:t>
      </w:r>
      <w:r w:rsidR="00A049E8" w:rsidRPr="003D2122">
        <w:rPr>
          <w:lang w:val="hu-HU"/>
        </w:rPr>
        <w:t>tikagrelor</w:t>
      </w:r>
      <w:r w:rsidRPr="003D2122">
        <w:rPr>
          <w:lang w:val="hu-HU"/>
        </w:rPr>
        <w:t>ral</w:t>
      </w:r>
      <w:r w:rsidRPr="003D2122">
        <w:rPr>
          <w:spacing w:val="-6"/>
          <w:lang w:val="hu-HU"/>
        </w:rPr>
        <w:t xml:space="preserve"> </w:t>
      </w:r>
      <w:r w:rsidRPr="003D2122">
        <w:rPr>
          <w:spacing w:val="-1"/>
          <w:lang w:val="hu-HU"/>
        </w:rPr>
        <w:t>történő egyidejű alkalmazása</w:t>
      </w:r>
      <w:r w:rsidRPr="003D2122">
        <w:rPr>
          <w:spacing w:val="5"/>
          <w:lang w:val="hu-HU"/>
        </w:rPr>
        <w:t xml:space="preserve"> </w:t>
      </w:r>
      <w:r w:rsidRPr="003D2122">
        <w:rPr>
          <w:spacing w:val="-1"/>
          <w:lang w:val="hu-HU"/>
        </w:rPr>
        <w:t>ellenjavallt</w:t>
      </w:r>
      <w:r w:rsidRPr="003D2122">
        <w:rPr>
          <w:spacing w:val="1"/>
          <w:lang w:val="hu-HU"/>
        </w:rPr>
        <w:t xml:space="preserve"> </w:t>
      </w:r>
      <w:r w:rsidRPr="003D2122">
        <w:rPr>
          <w:spacing w:val="-1"/>
          <w:lang w:val="hu-HU"/>
        </w:rPr>
        <w:t>(lásd</w:t>
      </w:r>
      <w:r w:rsidRPr="003D2122">
        <w:rPr>
          <w:rFonts w:eastAsia="Times New Roman"/>
          <w:spacing w:val="-1"/>
          <w:szCs w:val="22"/>
          <w:lang w:val="hu-HU"/>
        </w:rPr>
        <w:t xml:space="preserve"> 4.3</w:t>
      </w:r>
      <w:r w:rsidR="00160943" w:rsidRPr="003D2122">
        <w:rPr>
          <w:rFonts w:eastAsia="Times New Roman"/>
          <w:spacing w:val="2"/>
          <w:szCs w:val="22"/>
          <w:lang w:val="hu-HU"/>
        </w:rPr>
        <w:t> </w:t>
      </w:r>
      <w:r w:rsidRPr="003D2122">
        <w:rPr>
          <w:rFonts w:eastAsia="Times New Roman"/>
          <w:snapToGrid/>
          <w:spacing w:val="-3"/>
          <w:szCs w:val="22"/>
          <w:lang w:val="hu-HU" w:eastAsia="hu-HU"/>
        </w:rPr>
        <w:t>pont).</w:t>
      </w:r>
    </w:p>
    <w:p w14:paraId="3A1C6573" w14:textId="5C796862" w:rsidR="007128EF" w:rsidRPr="003D2122" w:rsidRDefault="007128EF" w:rsidP="005A3D2D">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1"/>
          <w:sz w:val="20"/>
          <w:lang w:val="hu-HU" w:eastAsia="hu-HU"/>
        </w:rPr>
      </w:pPr>
      <w:r w:rsidRPr="003D2122">
        <w:rPr>
          <w:i/>
          <w:spacing w:val="-1"/>
          <w:lang w:val="hu-HU"/>
        </w:rPr>
        <w:t>Közepesen</w:t>
      </w:r>
      <w:r w:rsidRPr="003D2122">
        <w:rPr>
          <w:i/>
          <w:spacing w:val="-2"/>
          <w:lang w:val="hu-HU"/>
        </w:rPr>
        <w:t xml:space="preserve"> </w:t>
      </w:r>
      <w:r w:rsidRPr="003D2122">
        <w:rPr>
          <w:i/>
          <w:spacing w:val="-1"/>
          <w:lang w:val="hu-HU"/>
        </w:rPr>
        <w:t>erős</w:t>
      </w:r>
      <w:r w:rsidRPr="003D2122">
        <w:rPr>
          <w:i/>
          <w:spacing w:val="-2"/>
          <w:lang w:val="hu-HU"/>
        </w:rPr>
        <w:t xml:space="preserve"> </w:t>
      </w:r>
      <w:r w:rsidRPr="003D2122">
        <w:rPr>
          <w:i/>
          <w:spacing w:val="-1"/>
          <w:lang w:val="hu-HU"/>
        </w:rPr>
        <w:t>CYP3A4-inhibitorok</w:t>
      </w:r>
      <w:r w:rsidRPr="003D2122">
        <w:rPr>
          <w:spacing w:val="1"/>
          <w:lang w:val="hu-HU"/>
        </w:rPr>
        <w:t xml:space="preserve"> </w:t>
      </w:r>
      <w:r w:rsidRPr="003D2122">
        <w:rPr>
          <w:lang w:val="hu-HU"/>
        </w:rPr>
        <w:t>–</w:t>
      </w:r>
      <w:r w:rsidRPr="003D2122">
        <w:rPr>
          <w:spacing w:val="2"/>
          <w:lang w:val="hu-HU"/>
        </w:rPr>
        <w:t xml:space="preserve"> </w:t>
      </w:r>
      <w:r w:rsidRPr="003D2122">
        <w:rPr>
          <w:lang w:val="hu-HU"/>
        </w:rPr>
        <w:t>A</w:t>
      </w:r>
      <w:r w:rsidRPr="003D2122">
        <w:rPr>
          <w:spacing w:val="1"/>
          <w:lang w:val="hu-HU"/>
        </w:rPr>
        <w:t xml:space="preserve"> </w:t>
      </w:r>
      <w:r w:rsidRPr="003D2122">
        <w:rPr>
          <w:spacing w:val="-1"/>
          <w:lang w:val="hu-HU"/>
        </w:rPr>
        <w:t xml:space="preserve">diltiazem és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w:t>
      </w:r>
      <w:r w:rsidRPr="003D2122">
        <w:rPr>
          <w:spacing w:val="-1"/>
          <w:lang w:val="hu-HU"/>
        </w:rPr>
        <w:t xml:space="preserve">együttes alkalmazása a </w:t>
      </w:r>
      <w:r w:rsidR="00A049E8" w:rsidRPr="003D2122">
        <w:rPr>
          <w:spacing w:val="-1"/>
          <w:lang w:val="hu-HU"/>
        </w:rPr>
        <w:t>tikagrelor</w:t>
      </w:r>
      <w:r w:rsidR="00DE2A94" w:rsidRPr="003D2122">
        <w:rPr>
          <w:spacing w:val="-1"/>
          <w:lang w:val="hu-HU"/>
        </w:rPr>
        <w:t xml:space="preserve"> C</w:t>
      </w:r>
      <w:r w:rsidRPr="003D2122">
        <w:rPr>
          <w:spacing w:val="-1"/>
          <w:vertAlign w:val="subscript"/>
          <w:lang w:val="hu-HU"/>
        </w:rPr>
        <w:t>max</w:t>
      </w:r>
      <w:r w:rsidRPr="003D2122">
        <w:rPr>
          <w:spacing w:val="-1"/>
          <w:lang w:val="hu-HU"/>
        </w:rPr>
        <w:t>-át 69</w:t>
      </w:r>
      <w:r w:rsidRPr="003D2122">
        <w:rPr>
          <w:rFonts w:eastAsia="Times New Roman"/>
          <w:spacing w:val="-1"/>
          <w:szCs w:val="22"/>
          <w:lang w:val="hu-HU"/>
        </w:rPr>
        <w:t>%</w:t>
      </w:r>
      <w:r w:rsidR="00DE2A94" w:rsidRPr="003D2122">
        <w:rPr>
          <w:rFonts w:eastAsia="Times New Roman"/>
          <w:snapToGrid/>
          <w:spacing w:val="-1"/>
          <w:szCs w:val="22"/>
          <w:lang w:val="hu-HU" w:eastAsia="hu-HU"/>
        </w:rPr>
        <w:noBreakHyphen/>
      </w:r>
      <w:r w:rsidRPr="003D2122">
        <w:rPr>
          <w:spacing w:val="-1"/>
          <w:lang w:val="hu-HU"/>
        </w:rPr>
        <w:t>kal, az AUC-jét pedig a 2,7</w:t>
      </w:r>
      <w:r w:rsidR="00DE2A94" w:rsidRPr="003D2122">
        <w:rPr>
          <w:rFonts w:eastAsia="Times New Roman"/>
          <w:snapToGrid/>
          <w:spacing w:val="-1"/>
          <w:szCs w:val="22"/>
          <w:lang w:val="hu-HU" w:eastAsia="hu-HU"/>
        </w:rPr>
        <w:noBreakHyphen/>
      </w:r>
      <w:r w:rsidRPr="003D2122">
        <w:rPr>
          <w:spacing w:val="-1"/>
          <w:lang w:val="hu-HU"/>
        </w:rPr>
        <w:t xml:space="preserve">szeresére növelte. Az aktív metabolit </w:t>
      </w:r>
      <w:r w:rsidR="00DE2A94" w:rsidRPr="003D2122">
        <w:rPr>
          <w:spacing w:val="-1"/>
          <w:lang w:val="hu-HU"/>
        </w:rPr>
        <w:t>C</w:t>
      </w:r>
      <w:r w:rsidRPr="003D2122">
        <w:rPr>
          <w:spacing w:val="-1"/>
          <w:vertAlign w:val="subscript"/>
          <w:lang w:val="hu-HU"/>
        </w:rPr>
        <w:t>max</w:t>
      </w:r>
      <w:r w:rsidRPr="003D2122">
        <w:rPr>
          <w:spacing w:val="-1"/>
          <w:lang w:val="hu-HU"/>
        </w:rPr>
        <w:t xml:space="preserve">-a 38%-kal csökkent, AUC-je változatlan maradt.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nak nem volt hatása </w:t>
      </w:r>
      <w:r w:rsidRPr="003D2122">
        <w:rPr>
          <w:lang w:val="hu-HU"/>
        </w:rPr>
        <w:t>a</w:t>
      </w:r>
      <w:r w:rsidRPr="003D2122">
        <w:rPr>
          <w:spacing w:val="-1"/>
          <w:lang w:val="hu-HU"/>
        </w:rPr>
        <w:t xml:space="preserve"> diltiazem</w:t>
      </w:r>
      <w:r w:rsidRPr="003D2122">
        <w:rPr>
          <w:spacing w:val="28"/>
          <w:lang w:val="hu-HU"/>
        </w:rPr>
        <w:t xml:space="preserve"> </w:t>
      </w:r>
      <w:r w:rsidRPr="003D2122">
        <w:rPr>
          <w:spacing w:val="-1"/>
          <w:lang w:val="hu-HU"/>
        </w:rPr>
        <w:t xml:space="preserve">plazmaszintre. </w:t>
      </w:r>
      <w:r w:rsidRPr="003D2122">
        <w:rPr>
          <w:lang w:val="hu-HU"/>
        </w:rPr>
        <w:t>A</w:t>
      </w:r>
      <w:r w:rsidRPr="003D2122">
        <w:rPr>
          <w:spacing w:val="-1"/>
          <w:lang w:val="hu-HU"/>
        </w:rPr>
        <w:t xml:space="preserve"> CYP3A4 más, közepesen erős inhibitorainak (</w:t>
      </w:r>
      <w:r w:rsidRPr="003D2122">
        <w:rPr>
          <w:rFonts w:eastAsia="Times New Roman"/>
          <w:spacing w:val="-1"/>
          <w:szCs w:val="22"/>
          <w:lang w:val="hu-HU"/>
        </w:rPr>
        <w:t>például</w:t>
      </w:r>
      <w:r w:rsidRPr="003D2122">
        <w:rPr>
          <w:spacing w:val="-1"/>
          <w:lang w:val="hu-HU"/>
        </w:rPr>
        <w:t xml:space="preserve"> amprenavir, aprepitant,</w:t>
      </w:r>
      <w:r w:rsidRPr="003D2122">
        <w:rPr>
          <w:spacing w:val="28"/>
          <w:lang w:val="hu-HU"/>
        </w:rPr>
        <w:t xml:space="preserve"> </w:t>
      </w:r>
      <w:r w:rsidRPr="003D2122">
        <w:rPr>
          <w:spacing w:val="-2"/>
          <w:lang w:val="hu-HU"/>
        </w:rPr>
        <w:t>eritromicin</w:t>
      </w:r>
      <w:r w:rsidRPr="003D2122">
        <w:rPr>
          <w:spacing w:val="-1"/>
          <w:lang w:val="hu-HU"/>
        </w:rPr>
        <w:t xml:space="preserve"> és flukonazol) várhatóan hasonló </w:t>
      </w:r>
      <w:r w:rsidRPr="003D2122">
        <w:rPr>
          <w:lang w:val="hu-HU"/>
        </w:rPr>
        <w:t>a</w:t>
      </w:r>
      <w:r w:rsidRPr="003D2122">
        <w:rPr>
          <w:spacing w:val="-1"/>
          <w:lang w:val="hu-HU"/>
        </w:rPr>
        <w:t xml:space="preserve"> hatása, és azok is </w:t>
      </w:r>
      <w:r w:rsidRPr="003D2122">
        <w:rPr>
          <w:spacing w:val="-2"/>
          <w:lang w:val="hu-HU"/>
        </w:rPr>
        <w:t>együtt</w:t>
      </w:r>
      <w:r w:rsidRPr="003D2122">
        <w:rPr>
          <w:spacing w:val="-1"/>
          <w:lang w:val="hu-HU"/>
        </w:rPr>
        <w:t xml:space="preserve"> adhatók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ral.</w:t>
      </w:r>
    </w:p>
    <w:p w14:paraId="6E6CCB69" w14:textId="2250F729" w:rsidR="007128EF" w:rsidRPr="003D2122" w:rsidRDefault="007128EF" w:rsidP="00CC3C4A">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spacing w:val="-1"/>
          <w:lang w:val="hu-HU"/>
        </w:rPr>
      </w:pP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expozíciójának 2-szeres növekedését figyelték meg</w:t>
      </w:r>
      <w:r w:rsidRPr="003D2122">
        <w:rPr>
          <w:spacing w:val="1"/>
          <w:lang w:val="hu-HU"/>
        </w:rPr>
        <w:t xml:space="preserve"> </w:t>
      </w:r>
      <w:r w:rsidRPr="003D2122">
        <w:rPr>
          <w:spacing w:val="-1"/>
          <w:lang w:val="hu-HU"/>
        </w:rPr>
        <w:t>napi nagy mennyiségű</w:t>
      </w:r>
      <w:r w:rsidRPr="003D2122">
        <w:rPr>
          <w:spacing w:val="27"/>
          <w:lang w:val="hu-HU"/>
        </w:rPr>
        <w:t xml:space="preserve"> </w:t>
      </w:r>
      <w:r w:rsidRPr="003D2122">
        <w:rPr>
          <w:rFonts w:eastAsia="Times New Roman"/>
          <w:spacing w:val="-1"/>
          <w:szCs w:val="22"/>
          <w:lang w:val="hu-HU"/>
        </w:rPr>
        <w:t>grépfrútlé</w:t>
      </w:r>
      <w:r w:rsidRPr="003D2122">
        <w:rPr>
          <w:spacing w:val="-1"/>
          <w:lang w:val="hu-HU"/>
        </w:rPr>
        <w:t xml:space="preserve"> fogyasztását követően (3</w:t>
      </w:r>
      <w:r w:rsidR="006F33D1" w:rsidRPr="003D2122">
        <w:rPr>
          <w:spacing w:val="2"/>
          <w:lang w:val="hu-HU"/>
        </w:rPr>
        <w:t> </w:t>
      </w:r>
      <w:r w:rsidR="00DE2A94" w:rsidRPr="003D2122">
        <w:rPr>
          <w:rFonts w:eastAsia="Times New Roman"/>
          <w:snapToGrid/>
          <w:szCs w:val="22"/>
          <w:lang w:val="hu-HU" w:eastAsia="hu-HU"/>
        </w:rPr>
        <w:t>×</w:t>
      </w:r>
      <w:r w:rsidR="006F33D1">
        <w:rPr>
          <w:spacing w:val="2"/>
          <w:lang w:val="hu-HU"/>
        </w:rPr>
        <w:t> </w:t>
      </w:r>
      <w:r w:rsidRPr="003D2122">
        <w:rPr>
          <w:lang w:val="hu-HU"/>
        </w:rPr>
        <w:t>200</w:t>
      </w:r>
      <w:r w:rsidR="00DE2A94" w:rsidRPr="003D2122">
        <w:rPr>
          <w:rFonts w:eastAsia="Times New Roman"/>
          <w:snapToGrid/>
          <w:spacing w:val="2"/>
          <w:szCs w:val="22"/>
          <w:lang w:val="hu-HU" w:eastAsia="hu-HU"/>
        </w:rPr>
        <w:t> </w:t>
      </w:r>
      <w:r w:rsidRPr="003D2122">
        <w:rPr>
          <w:spacing w:val="-1"/>
          <w:lang w:val="hu-HU"/>
        </w:rPr>
        <w:t xml:space="preserve">ml). Az expozíció ilyen mértékű növekedése </w:t>
      </w:r>
      <w:r w:rsidRPr="003D2122">
        <w:rPr>
          <w:lang w:val="hu-HU"/>
        </w:rPr>
        <w:t>a</w:t>
      </w:r>
      <w:r w:rsidRPr="003D2122">
        <w:rPr>
          <w:spacing w:val="21"/>
          <w:lang w:val="hu-HU"/>
        </w:rPr>
        <w:t xml:space="preserve"> </w:t>
      </w:r>
      <w:r w:rsidRPr="003D2122">
        <w:rPr>
          <w:spacing w:val="-1"/>
          <w:lang w:val="hu-HU"/>
        </w:rPr>
        <w:t>legtöbb betegnél várhatóan nem lesz klinikailag jelentős.</w:t>
      </w:r>
    </w:p>
    <w:p w14:paraId="5EC464CB" w14:textId="77777777" w:rsidR="00371A4D" w:rsidRPr="003D2122" w:rsidRDefault="00371A4D" w:rsidP="00CC3C4A">
      <w:pPr>
        <w:spacing w:line="240" w:lineRule="auto"/>
        <w:rPr>
          <w:lang w:val="hu-HU"/>
        </w:rPr>
      </w:pPr>
    </w:p>
    <w:p w14:paraId="2F5B9E15" w14:textId="77777777" w:rsidR="00A3343A" w:rsidRPr="003D2122" w:rsidRDefault="00A3343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CYP3A-induktorok</w:t>
      </w:r>
    </w:p>
    <w:p w14:paraId="68CC5967" w14:textId="1726AFD9" w:rsidR="00A3343A" w:rsidRPr="003D2122" w:rsidRDefault="00A3343A">
      <w:pPr>
        <w:widowControl w:val="0"/>
        <w:tabs>
          <w:tab w:val="clear" w:pos="567"/>
          <w:tab w:val="left" w:pos="10206"/>
        </w:tabs>
        <w:kinsoku w:val="0"/>
        <w:overflowPunct w:val="0"/>
        <w:autoSpaceDE w:val="0"/>
        <w:autoSpaceDN w:val="0"/>
        <w:adjustRightInd w:val="0"/>
        <w:spacing w:line="240" w:lineRule="auto"/>
        <w:rPr>
          <w:spacing w:val="-2"/>
          <w:lang w:val="hu-HU"/>
        </w:rPr>
      </w:pPr>
      <w:r w:rsidRPr="003D2122">
        <w:rPr>
          <w:position w:val="2"/>
          <w:lang w:val="hu-HU"/>
        </w:rPr>
        <w:t>A</w:t>
      </w:r>
      <w:r w:rsidRPr="003D2122">
        <w:rPr>
          <w:spacing w:val="-2"/>
          <w:position w:val="2"/>
          <w:lang w:val="hu-HU"/>
        </w:rPr>
        <w:t xml:space="preserve"> </w:t>
      </w:r>
      <w:r w:rsidRPr="003D2122">
        <w:rPr>
          <w:spacing w:val="-1"/>
          <w:position w:val="2"/>
          <w:lang w:val="hu-HU"/>
        </w:rPr>
        <w:t xml:space="preserve">rifampicin és </w:t>
      </w:r>
      <w:r w:rsidRPr="003D2122">
        <w:rPr>
          <w:position w:val="2"/>
          <w:lang w:val="hu-HU"/>
        </w:rPr>
        <w:t>a</w:t>
      </w:r>
      <w:r w:rsidRPr="003D2122">
        <w:rPr>
          <w:spacing w:val="-1"/>
          <w:position w:val="2"/>
          <w:lang w:val="hu-HU"/>
        </w:rPr>
        <w:t xml:space="preserve"> </w:t>
      </w:r>
      <w:r w:rsidR="00A049E8" w:rsidRPr="003D2122">
        <w:rPr>
          <w:spacing w:val="-1"/>
          <w:position w:val="2"/>
          <w:lang w:val="hu-HU"/>
        </w:rPr>
        <w:t>tikagrelor</w:t>
      </w:r>
      <w:r w:rsidRPr="003D2122">
        <w:rPr>
          <w:spacing w:val="1"/>
          <w:position w:val="2"/>
          <w:lang w:val="hu-HU"/>
        </w:rPr>
        <w:t xml:space="preserve"> </w:t>
      </w:r>
      <w:r w:rsidRPr="003D2122">
        <w:rPr>
          <w:spacing w:val="-1"/>
          <w:position w:val="2"/>
          <w:lang w:val="hu-HU"/>
        </w:rPr>
        <w:t>együttes</w:t>
      </w:r>
      <w:r w:rsidRPr="003D2122">
        <w:rPr>
          <w:spacing w:val="-2"/>
          <w:position w:val="2"/>
          <w:lang w:val="hu-HU"/>
        </w:rPr>
        <w:t xml:space="preserve"> </w:t>
      </w:r>
      <w:r w:rsidRPr="003D2122">
        <w:rPr>
          <w:spacing w:val="-1"/>
          <w:position w:val="2"/>
          <w:lang w:val="hu-HU"/>
        </w:rPr>
        <w:t xml:space="preserve">alkalmazása </w:t>
      </w:r>
      <w:r w:rsidRPr="003D2122">
        <w:rPr>
          <w:position w:val="2"/>
          <w:lang w:val="hu-HU"/>
        </w:rPr>
        <w:t>a</w:t>
      </w:r>
      <w:r w:rsidRPr="003D2122">
        <w:rPr>
          <w:spacing w:val="-3"/>
          <w:position w:val="2"/>
          <w:lang w:val="hu-HU"/>
        </w:rPr>
        <w:t xml:space="preserve"> </w:t>
      </w:r>
      <w:r w:rsidR="00A049E8" w:rsidRPr="003D2122">
        <w:rPr>
          <w:spacing w:val="-1"/>
          <w:position w:val="2"/>
          <w:lang w:val="hu-HU"/>
        </w:rPr>
        <w:t>tikagrelor</w:t>
      </w:r>
      <w:r w:rsidRPr="003D2122">
        <w:rPr>
          <w:spacing w:val="-1"/>
          <w:position w:val="2"/>
          <w:lang w:val="hu-HU"/>
        </w:rPr>
        <w:t xml:space="preserve"> </w:t>
      </w:r>
      <w:r w:rsidR="00DE2A94" w:rsidRPr="003D2122">
        <w:rPr>
          <w:spacing w:val="-1"/>
          <w:position w:val="2"/>
          <w:lang w:val="hu-HU"/>
        </w:rPr>
        <w:t>C</w:t>
      </w:r>
      <w:r w:rsidRPr="003D2122">
        <w:rPr>
          <w:spacing w:val="-1"/>
          <w:vertAlign w:val="subscript"/>
          <w:lang w:val="hu-HU"/>
        </w:rPr>
        <w:t>max</w:t>
      </w:r>
      <w:r w:rsidRPr="003D2122">
        <w:rPr>
          <w:spacing w:val="-1"/>
          <w:position w:val="2"/>
          <w:lang w:val="hu-HU"/>
        </w:rPr>
        <w:t>-át</w:t>
      </w:r>
      <w:r w:rsidRPr="003D2122">
        <w:rPr>
          <w:spacing w:val="2"/>
          <w:position w:val="2"/>
          <w:lang w:val="hu-HU"/>
        </w:rPr>
        <w:t xml:space="preserve"> </w:t>
      </w:r>
      <w:r w:rsidRPr="003D2122">
        <w:rPr>
          <w:spacing w:val="-1"/>
          <w:position w:val="2"/>
          <w:lang w:val="hu-HU"/>
        </w:rPr>
        <w:t>73%-kal,</w:t>
      </w:r>
      <w:r w:rsidRPr="003D2122">
        <w:rPr>
          <w:spacing w:val="-4"/>
          <w:position w:val="2"/>
          <w:lang w:val="hu-HU"/>
        </w:rPr>
        <w:t xml:space="preserve"> </w:t>
      </w:r>
      <w:r w:rsidRPr="003D2122">
        <w:rPr>
          <w:spacing w:val="-1"/>
          <w:position w:val="2"/>
          <w:lang w:val="hu-HU"/>
        </w:rPr>
        <w:t>AUC-jét pedig 86%-kal csökkentette. Az aktív metabolit C</w:t>
      </w:r>
      <w:r w:rsidRPr="003D2122">
        <w:rPr>
          <w:spacing w:val="-1"/>
          <w:position w:val="2"/>
          <w:vertAlign w:val="subscript"/>
          <w:lang w:val="hu-HU"/>
        </w:rPr>
        <w:t>max</w:t>
      </w:r>
      <w:r w:rsidRPr="003D2122">
        <w:rPr>
          <w:spacing w:val="-1"/>
          <w:position w:val="2"/>
          <w:lang w:val="hu-HU"/>
        </w:rPr>
        <w:t>-a változatlan maradt, AUC-je pedig 46%-kal csökkent. Más CYP3A-</w:t>
      </w:r>
      <w:r w:rsidRPr="003D2122">
        <w:rPr>
          <w:spacing w:val="-1"/>
          <w:lang w:val="hu-HU"/>
        </w:rPr>
        <w:t>induktorok</w:t>
      </w:r>
      <w:r w:rsidRPr="003D2122">
        <w:rPr>
          <w:spacing w:val="1"/>
          <w:lang w:val="hu-HU"/>
        </w:rPr>
        <w:t xml:space="preserve"> </w:t>
      </w:r>
      <w:r w:rsidRPr="003D2122">
        <w:rPr>
          <w:spacing w:val="-1"/>
          <w:lang w:val="hu-HU"/>
        </w:rPr>
        <w:t>(</w:t>
      </w:r>
      <w:r w:rsidRPr="003D2122">
        <w:rPr>
          <w:rFonts w:eastAsia="Times New Roman"/>
          <w:spacing w:val="-1"/>
          <w:szCs w:val="22"/>
          <w:lang w:val="hu-HU"/>
        </w:rPr>
        <w:t>például</w:t>
      </w:r>
      <w:r w:rsidRPr="003D2122">
        <w:rPr>
          <w:spacing w:val="-1"/>
          <w:lang w:val="hu-HU"/>
        </w:rPr>
        <w:t xml:space="preserve"> fenitoin, karbamazepin és fenobarbitál) is várhatóan hasonlóan</w:t>
      </w:r>
      <w:r w:rsidRPr="003D2122">
        <w:rPr>
          <w:spacing w:val="24"/>
          <w:lang w:val="hu-HU"/>
        </w:rPr>
        <w:t xml:space="preserve"> </w:t>
      </w:r>
      <w:r w:rsidRPr="003D2122">
        <w:rPr>
          <w:spacing w:val="-1"/>
          <w:lang w:val="hu-HU"/>
        </w:rPr>
        <w:t>csökkentik</w:t>
      </w:r>
      <w:r w:rsidRPr="003D2122">
        <w:rPr>
          <w:lang w:val="hu-HU"/>
        </w:rPr>
        <w:t xml:space="preserve"> a</w:t>
      </w:r>
      <w:r w:rsidRPr="003D2122">
        <w:rPr>
          <w:spacing w:val="2"/>
          <w:lang w:val="hu-HU"/>
        </w:rPr>
        <w:t xml:space="preserve"> </w:t>
      </w:r>
      <w:r w:rsidR="00A049E8" w:rsidRPr="003D2122">
        <w:rPr>
          <w:spacing w:val="-2"/>
          <w:lang w:val="hu-HU"/>
        </w:rPr>
        <w:t>tikagrelor</w:t>
      </w:r>
      <w:r w:rsidRPr="003D2122">
        <w:rPr>
          <w:spacing w:val="5"/>
          <w:lang w:val="hu-HU"/>
        </w:rPr>
        <w:t xml:space="preserve"> </w:t>
      </w:r>
      <w:r w:rsidRPr="003D2122">
        <w:rPr>
          <w:spacing w:val="-1"/>
          <w:lang w:val="hu-HU"/>
        </w:rPr>
        <w:t xml:space="preserve">expozícióját.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lang w:val="hu-HU"/>
        </w:rPr>
        <w:t xml:space="preserve"> és potens </w:t>
      </w:r>
      <w:r w:rsidRPr="003D2122">
        <w:rPr>
          <w:spacing w:val="-2"/>
          <w:lang w:val="hu-HU"/>
        </w:rPr>
        <w:t>CYP3A-induktorok</w:t>
      </w:r>
      <w:r w:rsidRPr="003D2122">
        <w:rPr>
          <w:spacing w:val="-1"/>
          <w:lang w:val="hu-HU"/>
        </w:rPr>
        <w:t xml:space="preserve"> együttes alkalmazása</w:t>
      </w:r>
      <w:r w:rsidRPr="003D2122">
        <w:rPr>
          <w:spacing w:val="46"/>
          <w:lang w:val="hu-HU"/>
        </w:rPr>
        <w:t xml:space="preserve"> </w:t>
      </w:r>
      <w:r w:rsidRPr="003D2122">
        <w:rPr>
          <w:spacing w:val="-1"/>
          <w:lang w:val="hu-HU"/>
        </w:rPr>
        <w:t xml:space="preserve">csökkentheti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expozícióját és </w:t>
      </w:r>
      <w:r w:rsidRPr="003D2122">
        <w:rPr>
          <w:spacing w:val="-2"/>
          <w:lang w:val="hu-HU"/>
        </w:rPr>
        <w:t>hatásosságát,</w:t>
      </w:r>
      <w:r w:rsidRPr="003D2122">
        <w:rPr>
          <w:spacing w:val="-1"/>
          <w:lang w:val="hu-HU"/>
        </w:rPr>
        <w:t xml:space="preserve"> ezért együttes alkalmazásuk</w:t>
      </w:r>
      <w:r w:rsidRPr="003D2122">
        <w:rPr>
          <w:spacing w:val="-3"/>
          <w:lang w:val="hu-HU"/>
        </w:rPr>
        <w:t xml:space="preserve"> </w:t>
      </w:r>
      <w:r w:rsidRPr="003D2122">
        <w:rPr>
          <w:lang w:val="hu-HU"/>
        </w:rPr>
        <w:t>a</w:t>
      </w:r>
      <w:r w:rsidRPr="003D2122">
        <w:rPr>
          <w:spacing w:val="5"/>
          <w:lang w:val="hu-HU"/>
        </w:rPr>
        <w:t xml:space="preserve"> </w:t>
      </w:r>
      <w:r w:rsidR="00A049E8" w:rsidRPr="003D2122">
        <w:rPr>
          <w:spacing w:val="-1"/>
          <w:lang w:val="hu-HU"/>
        </w:rPr>
        <w:t>tikagrelor</w:t>
      </w:r>
      <w:r w:rsidRPr="003D2122">
        <w:rPr>
          <w:spacing w:val="-1"/>
          <w:lang w:val="hu-HU"/>
        </w:rPr>
        <w:t>ral</w:t>
      </w:r>
      <w:r w:rsidRPr="003D2122">
        <w:rPr>
          <w:spacing w:val="-2"/>
          <w:lang w:val="hu-HU"/>
        </w:rPr>
        <w:t xml:space="preserve"> </w:t>
      </w:r>
      <w:r w:rsidRPr="003D2122">
        <w:rPr>
          <w:spacing w:val="-4"/>
          <w:lang w:val="hu-HU"/>
        </w:rPr>
        <w:t>nem</w:t>
      </w:r>
      <w:r w:rsidRPr="003D2122">
        <w:rPr>
          <w:spacing w:val="37"/>
          <w:lang w:val="hu-HU"/>
        </w:rPr>
        <w:t xml:space="preserve"> </w:t>
      </w:r>
      <w:r w:rsidRPr="003D2122">
        <w:rPr>
          <w:spacing w:val="-2"/>
          <w:lang w:val="hu-HU"/>
        </w:rPr>
        <w:t>javasolt.</w:t>
      </w:r>
    </w:p>
    <w:p w14:paraId="028EB317" w14:textId="77777777" w:rsidR="00A3343A" w:rsidRPr="003D2122" w:rsidRDefault="00A3343A">
      <w:pPr>
        <w:widowControl w:val="0"/>
        <w:tabs>
          <w:tab w:val="clear" w:pos="567"/>
          <w:tab w:val="left" w:pos="10206"/>
        </w:tabs>
        <w:kinsoku w:val="0"/>
        <w:overflowPunct w:val="0"/>
        <w:autoSpaceDE w:val="0"/>
        <w:autoSpaceDN w:val="0"/>
        <w:adjustRightInd w:val="0"/>
        <w:spacing w:line="240" w:lineRule="auto"/>
        <w:rPr>
          <w:i/>
          <w:u w:val="single"/>
          <w:lang w:val="hu-HU"/>
        </w:rPr>
      </w:pPr>
    </w:p>
    <w:p w14:paraId="377937B2" w14:textId="77777777" w:rsidR="00A3343A" w:rsidRPr="003D2122" w:rsidRDefault="00A3343A">
      <w:pPr>
        <w:widowControl w:val="0"/>
        <w:tabs>
          <w:tab w:val="clear" w:pos="567"/>
          <w:tab w:val="left" w:pos="10206"/>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u w:val="single"/>
          <w:lang w:val="hu-HU"/>
        </w:rPr>
        <w:t>Ciklosporin</w:t>
      </w:r>
      <w:r w:rsidRPr="003D2122">
        <w:rPr>
          <w:i/>
          <w:spacing w:val="-1"/>
          <w:u w:val="single"/>
          <w:lang w:val="hu-HU"/>
        </w:rPr>
        <w:t xml:space="preserve"> </w:t>
      </w:r>
      <w:r w:rsidRPr="003D2122">
        <w:rPr>
          <w:i/>
          <w:spacing w:val="-2"/>
          <w:u w:val="single"/>
          <w:lang w:val="hu-HU"/>
        </w:rPr>
        <w:t>(P-gp-</w:t>
      </w:r>
      <w:r w:rsidRPr="00871817">
        <w:rPr>
          <w:i/>
          <w:u w:val="single"/>
        </w:rPr>
        <w:t xml:space="preserve"> </w:t>
      </w:r>
      <w:r w:rsidRPr="003D2122">
        <w:rPr>
          <w:i/>
          <w:spacing w:val="-1"/>
          <w:u w:val="single"/>
          <w:lang w:val="hu-HU"/>
        </w:rPr>
        <w:t>és CYP3A-inhibitor)</w:t>
      </w:r>
    </w:p>
    <w:p w14:paraId="405A864D" w14:textId="663D8879" w:rsidR="00A3343A" w:rsidRPr="003D2122" w:rsidRDefault="00A3343A">
      <w:pPr>
        <w:widowControl w:val="0"/>
        <w:tabs>
          <w:tab w:val="clear" w:pos="567"/>
          <w:tab w:val="left" w:pos="10206"/>
        </w:tabs>
        <w:kinsoku w:val="0"/>
        <w:overflowPunct w:val="0"/>
        <w:autoSpaceDE w:val="0"/>
        <w:autoSpaceDN w:val="0"/>
        <w:adjustRightInd w:val="0"/>
        <w:spacing w:line="240" w:lineRule="auto"/>
        <w:rPr>
          <w:spacing w:val="-1"/>
          <w:position w:val="2"/>
          <w:lang w:val="hu-HU"/>
        </w:rPr>
      </w:pPr>
      <w:r w:rsidRPr="003D2122">
        <w:rPr>
          <w:spacing w:val="-1"/>
          <w:position w:val="2"/>
          <w:lang w:val="hu-HU"/>
        </w:rPr>
        <w:t>A ciklosporin (600</w:t>
      </w:r>
      <w:r w:rsidRPr="003D2122">
        <w:rPr>
          <w:rFonts w:eastAsia="Times New Roman"/>
          <w:snapToGrid/>
          <w:spacing w:val="-1"/>
          <w:position w:val="2"/>
          <w:szCs w:val="22"/>
          <w:lang w:val="hu-HU" w:eastAsia="hu-HU"/>
        </w:rPr>
        <w:t> </w:t>
      </w:r>
      <w:r w:rsidRPr="003D2122">
        <w:rPr>
          <w:spacing w:val="-1"/>
          <w:position w:val="2"/>
          <w:lang w:val="hu-HU"/>
        </w:rPr>
        <w:t xml:space="preserve">mg) és a </w:t>
      </w:r>
      <w:r w:rsidR="00A049E8" w:rsidRPr="003D2122">
        <w:rPr>
          <w:spacing w:val="-1"/>
          <w:position w:val="2"/>
          <w:lang w:val="hu-HU"/>
        </w:rPr>
        <w:t>tikagrelor</w:t>
      </w:r>
      <w:r w:rsidRPr="003D2122">
        <w:rPr>
          <w:spacing w:val="-1"/>
          <w:position w:val="2"/>
          <w:lang w:val="hu-HU"/>
        </w:rPr>
        <w:t xml:space="preserve"> együttes alkalmazása a </w:t>
      </w:r>
      <w:r w:rsidR="00A049E8" w:rsidRPr="003D2122">
        <w:rPr>
          <w:spacing w:val="-1"/>
          <w:position w:val="2"/>
          <w:lang w:val="hu-HU"/>
        </w:rPr>
        <w:t>tikagrelor</w:t>
      </w:r>
      <w:r w:rsidRPr="003D2122">
        <w:rPr>
          <w:spacing w:val="-1"/>
          <w:position w:val="2"/>
          <w:lang w:val="hu-HU"/>
        </w:rPr>
        <w:t xml:space="preserve"> C</w:t>
      </w:r>
      <w:r w:rsidRPr="003D2122">
        <w:rPr>
          <w:spacing w:val="-1"/>
          <w:position w:val="2"/>
          <w:vertAlign w:val="subscript"/>
          <w:lang w:val="hu-HU"/>
        </w:rPr>
        <w:t>max</w:t>
      </w:r>
      <w:r w:rsidRPr="003D2122">
        <w:rPr>
          <w:spacing w:val="-1"/>
          <w:position w:val="2"/>
          <w:lang w:val="hu-HU"/>
        </w:rPr>
        <w:t>-át 2,3-szeresére,</w:t>
      </w:r>
      <w:r w:rsidRPr="003D2122">
        <w:rPr>
          <w:rFonts w:eastAsia="Times New Roman"/>
          <w:snapToGrid/>
          <w:spacing w:val="-1"/>
          <w:position w:val="2"/>
          <w:szCs w:val="22"/>
          <w:lang w:val="hu-HU" w:eastAsia="hu-HU"/>
        </w:rPr>
        <w:t xml:space="preserve"> </w:t>
      </w:r>
      <w:r w:rsidRPr="003D2122">
        <w:rPr>
          <w:spacing w:val="-1"/>
          <w:position w:val="2"/>
          <w:lang w:val="hu-HU"/>
        </w:rPr>
        <w:t>AUC-jét pedig 2,8</w:t>
      </w:r>
      <w:r w:rsidR="00E33176" w:rsidRPr="003D2122">
        <w:rPr>
          <w:rFonts w:eastAsia="Times New Roman"/>
          <w:snapToGrid/>
          <w:spacing w:val="-1"/>
          <w:position w:val="2"/>
          <w:szCs w:val="22"/>
          <w:lang w:val="hu-HU" w:eastAsia="hu-HU"/>
        </w:rPr>
        <w:noBreakHyphen/>
      </w:r>
      <w:r w:rsidRPr="003D2122">
        <w:rPr>
          <w:spacing w:val="-1"/>
          <w:position w:val="2"/>
          <w:lang w:val="hu-HU"/>
        </w:rPr>
        <w:t>szeresére növelte. Az aktív metabolit AUC-értéke 32%-kal növekedett, és</w:t>
      </w:r>
      <w:r w:rsidRPr="003D2122">
        <w:rPr>
          <w:rFonts w:eastAsia="Times New Roman"/>
          <w:snapToGrid/>
          <w:spacing w:val="-1"/>
          <w:position w:val="2"/>
          <w:szCs w:val="22"/>
          <w:lang w:val="hu-HU" w:eastAsia="hu-HU"/>
        </w:rPr>
        <w:t xml:space="preserve"> </w:t>
      </w:r>
      <w:r w:rsidRPr="003D2122">
        <w:rPr>
          <w:spacing w:val="-1"/>
          <w:position w:val="2"/>
          <w:lang w:val="hu-HU"/>
        </w:rPr>
        <w:t>C</w:t>
      </w:r>
      <w:r w:rsidRPr="003D2122">
        <w:rPr>
          <w:spacing w:val="-1"/>
          <w:position w:val="2"/>
          <w:vertAlign w:val="subscript"/>
          <w:lang w:val="hu-HU"/>
        </w:rPr>
        <w:t>max</w:t>
      </w:r>
      <w:r w:rsidRPr="003D2122">
        <w:rPr>
          <w:spacing w:val="-1"/>
          <w:position w:val="2"/>
          <w:lang w:val="hu-HU"/>
        </w:rPr>
        <w:t>-értéke 15%-kal csökkent ciklosporin jelenlétében.</w:t>
      </w:r>
    </w:p>
    <w:p w14:paraId="6BDF1242" w14:textId="77777777" w:rsidR="00A3343A" w:rsidRPr="003D2122" w:rsidRDefault="00A3343A" w:rsidP="000827CC">
      <w:pPr>
        <w:widowControl w:val="0"/>
        <w:tabs>
          <w:tab w:val="clear" w:pos="567"/>
          <w:tab w:val="left" w:pos="10206"/>
        </w:tabs>
        <w:kinsoku w:val="0"/>
        <w:overflowPunct w:val="0"/>
        <w:autoSpaceDE w:val="0"/>
        <w:autoSpaceDN w:val="0"/>
        <w:adjustRightInd w:val="0"/>
        <w:spacing w:line="240" w:lineRule="auto"/>
        <w:rPr>
          <w:lang w:val="hu-HU"/>
        </w:rPr>
      </w:pPr>
    </w:p>
    <w:p w14:paraId="67CC6975" w14:textId="77777777" w:rsidR="00A3343A" w:rsidRPr="003D2122" w:rsidRDefault="00A3343A" w:rsidP="005A3D2D">
      <w:pPr>
        <w:tabs>
          <w:tab w:val="left" w:pos="10206"/>
        </w:tabs>
        <w:spacing w:line="240" w:lineRule="auto"/>
        <w:rPr>
          <w:spacing w:val="-1"/>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lang w:val="hu-HU"/>
        </w:rPr>
        <w:t>-expozíciót esetleg szintén emelő egyéb</w:t>
      </w:r>
      <w:r w:rsidRPr="003D2122">
        <w:rPr>
          <w:spacing w:val="1"/>
          <w:lang w:val="hu-HU"/>
        </w:rPr>
        <w:t xml:space="preserve"> </w:t>
      </w:r>
      <w:r w:rsidRPr="003D2122">
        <w:rPr>
          <w:spacing w:val="-2"/>
          <w:lang w:val="hu-HU"/>
        </w:rPr>
        <w:t>hatóanyagok,</w:t>
      </w:r>
      <w:r w:rsidRPr="003D2122">
        <w:rPr>
          <w:spacing w:val="-1"/>
          <w:lang w:val="hu-HU"/>
        </w:rPr>
        <w:t xml:space="preserve"> amelyek potens</w:t>
      </w:r>
      <w:r w:rsidRPr="003D2122">
        <w:rPr>
          <w:spacing w:val="46"/>
          <w:lang w:val="hu-HU"/>
        </w:rPr>
        <w:t xml:space="preserve"> </w:t>
      </w:r>
      <w:r w:rsidRPr="003D2122">
        <w:rPr>
          <w:spacing w:val="-1"/>
          <w:lang w:val="hu-HU"/>
        </w:rPr>
        <w:t xml:space="preserve">P-gp-inhibitorok és közepesen erős CYP3A4-inhibitorok is (például verapamil, kinidin), együttes alkalmazására vonatkozóan nem </w:t>
      </w:r>
      <w:r w:rsidRPr="003D2122">
        <w:rPr>
          <w:lang w:val="hu-HU"/>
        </w:rPr>
        <w:t>áll</w:t>
      </w:r>
      <w:r w:rsidRPr="003D2122">
        <w:rPr>
          <w:spacing w:val="-1"/>
          <w:lang w:val="hu-HU"/>
        </w:rPr>
        <w:t xml:space="preserve"> rendelkezésre adat. Ha az együttadás elkerülhetetlen, akkor az</w:t>
      </w:r>
      <w:r w:rsidRPr="003D2122">
        <w:rPr>
          <w:spacing w:val="20"/>
          <w:lang w:val="hu-HU"/>
        </w:rPr>
        <w:t xml:space="preserve"> </w:t>
      </w:r>
      <w:r w:rsidRPr="003D2122">
        <w:rPr>
          <w:spacing w:val="-1"/>
          <w:lang w:val="hu-HU"/>
        </w:rPr>
        <w:t>együttes alkalmazást óvatosan kell végezni</w:t>
      </w:r>
      <w:r w:rsidR="00E33176" w:rsidRPr="003D2122">
        <w:rPr>
          <w:spacing w:val="-1"/>
          <w:lang w:val="hu-HU"/>
        </w:rPr>
        <w:t>.</w:t>
      </w:r>
    </w:p>
    <w:p w14:paraId="27F69488" w14:textId="77777777" w:rsidR="008458E2" w:rsidRPr="00CA331E" w:rsidRDefault="008458E2" w:rsidP="00CC3C4A">
      <w:pPr>
        <w:pStyle w:val="Default"/>
        <w:tabs>
          <w:tab w:val="left" w:pos="10206"/>
        </w:tabs>
      </w:pPr>
    </w:p>
    <w:p w14:paraId="5C091C09" w14:textId="3DC735A0" w:rsidR="00023FCF" w:rsidRPr="00FA7223" w:rsidRDefault="008458E2" w:rsidP="000827CC">
      <w:pPr>
        <w:widowControl w:val="0"/>
        <w:tabs>
          <w:tab w:val="clear" w:pos="567"/>
          <w:tab w:val="left" w:pos="10206"/>
        </w:tabs>
        <w:kinsoku w:val="0"/>
        <w:overflowPunct w:val="0"/>
        <w:autoSpaceDE w:val="0"/>
        <w:autoSpaceDN w:val="0"/>
        <w:adjustRightInd w:val="0"/>
        <w:spacing w:line="240" w:lineRule="auto"/>
        <w:rPr>
          <w:i/>
          <w:u w:val="single"/>
          <w:lang w:val="hu-HU"/>
        </w:rPr>
      </w:pPr>
      <w:r w:rsidRPr="003D2122">
        <w:rPr>
          <w:i/>
          <w:u w:val="single"/>
          <w:lang w:val="hu-HU"/>
        </w:rPr>
        <w:t>Egyéb</w:t>
      </w:r>
      <w:bookmarkStart w:id="6" w:name="page7"/>
      <w:bookmarkEnd w:id="6"/>
    </w:p>
    <w:p w14:paraId="3B6195BA" w14:textId="452CA029" w:rsidR="00A3343A" w:rsidRPr="003D2122" w:rsidRDefault="00A3343A" w:rsidP="000827CC">
      <w:pPr>
        <w:widowControl w:val="0"/>
        <w:tabs>
          <w:tab w:val="clear" w:pos="567"/>
          <w:tab w:val="left" w:pos="10206"/>
        </w:tabs>
        <w:kinsoku w:val="0"/>
        <w:overflowPunct w:val="0"/>
        <w:autoSpaceDE w:val="0"/>
        <w:autoSpaceDN w:val="0"/>
        <w:adjustRightInd w:val="0"/>
        <w:spacing w:line="240" w:lineRule="auto"/>
        <w:rPr>
          <w:rFonts w:ascii="Calibri" w:eastAsia="Calibri" w:hAnsi="Calibri" w:cs="Arial"/>
          <w:snapToGrid/>
          <w:lang w:val="hu-HU" w:eastAsia="hu-HU"/>
        </w:rPr>
      </w:pPr>
      <w:r w:rsidRPr="003D2122">
        <w:rPr>
          <w:spacing w:val="-1"/>
          <w:lang w:val="hu-HU"/>
        </w:rPr>
        <w:t xml:space="preserve">Klinikai farmakológiai interakciós vizsgálatok azt mutatták, hogy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heparinnal,</w:t>
      </w:r>
      <w:r w:rsidRPr="003D2122">
        <w:rPr>
          <w:spacing w:val="28"/>
          <w:lang w:val="hu-HU"/>
        </w:rPr>
        <w:t xml:space="preserve"> </w:t>
      </w:r>
      <w:r w:rsidRPr="003D2122">
        <w:rPr>
          <w:spacing w:val="-1"/>
          <w:lang w:val="hu-HU"/>
        </w:rPr>
        <w:t xml:space="preserve">enoxaparinnal és acetilszalicilsavval vagy dezmopresszinnel történő együttes adása </w:t>
      </w:r>
      <w:r w:rsidRPr="003D2122">
        <w:rPr>
          <w:lang w:val="hu-HU"/>
        </w:rPr>
        <w:t>a</w:t>
      </w:r>
      <w:r w:rsidRPr="003D2122">
        <w:rPr>
          <w:spacing w:val="-1"/>
          <w:lang w:val="hu-HU"/>
        </w:rPr>
        <w:t xml:space="preserve"> </w:t>
      </w:r>
      <w:r w:rsidR="00A049E8" w:rsidRPr="003D2122">
        <w:rPr>
          <w:spacing w:val="-1"/>
          <w:lang w:val="hu-HU"/>
        </w:rPr>
        <w:t>tikagrelor</w:t>
      </w:r>
      <w:r w:rsidRPr="003D2122">
        <w:rPr>
          <w:spacing w:val="28"/>
          <w:lang w:val="hu-HU"/>
        </w:rPr>
        <w:t xml:space="preserve"> </w:t>
      </w:r>
      <w:r w:rsidRPr="003D2122">
        <w:rPr>
          <w:spacing w:val="-1"/>
          <w:lang w:val="hu-HU"/>
        </w:rPr>
        <w:t xml:space="preserve">önmagában történő adásához képest nem volt semmilyen hatással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vagy az aktív metabolit</w:t>
      </w:r>
      <w:r w:rsidRPr="003D2122">
        <w:rPr>
          <w:spacing w:val="28"/>
          <w:lang w:val="hu-HU"/>
        </w:rPr>
        <w:t xml:space="preserve"> </w:t>
      </w:r>
      <w:r w:rsidRPr="003D2122">
        <w:rPr>
          <w:spacing w:val="-2"/>
          <w:lang w:val="hu-HU"/>
        </w:rPr>
        <w:t>farmakokinetikájára,</w:t>
      </w:r>
      <w:r w:rsidRPr="003D2122">
        <w:rPr>
          <w:spacing w:val="-1"/>
          <w:lang w:val="hu-HU"/>
        </w:rPr>
        <w:t xml:space="preserve"> sem az ADP-indukált thrombocyta-aggregációra. Ha az klinikailag indokolt,</w:t>
      </w:r>
      <w:r w:rsidRPr="003D2122">
        <w:rPr>
          <w:spacing w:val="58"/>
          <w:lang w:val="hu-HU"/>
        </w:rPr>
        <w:t xml:space="preserve"> </w:t>
      </w:r>
      <w:r w:rsidRPr="003D2122">
        <w:rPr>
          <w:spacing w:val="-1"/>
          <w:lang w:val="hu-HU"/>
        </w:rPr>
        <w:t>akkor</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 xml:space="preserve">haemostasist megváltoztató gyógyszereket óvatosan kell </w:t>
      </w:r>
      <w:r w:rsidRPr="003D2122">
        <w:rPr>
          <w:lang w:val="hu-HU"/>
        </w:rPr>
        <w:t>a</w:t>
      </w:r>
      <w:r w:rsidRPr="003D2122">
        <w:rPr>
          <w:spacing w:val="1"/>
          <w:lang w:val="hu-HU"/>
        </w:rPr>
        <w:t xml:space="preserve"> </w:t>
      </w:r>
      <w:r w:rsidR="00A049E8" w:rsidRPr="003D2122">
        <w:rPr>
          <w:lang w:val="hu-HU"/>
        </w:rPr>
        <w:t>tikagrelor</w:t>
      </w:r>
      <w:r w:rsidRPr="003D2122">
        <w:rPr>
          <w:lang w:val="hu-HU"/>
        </w:rPr>
        <w:t>ral</w:t>
      </w:r>
      <w:r w:rsidRPr="003D2122">
        <w:rPr>
          <w:spacing w:val="-2"/>
          <w:lang w:val="hu-HU"/>
        </w:rPr>
        <w:t xml:space="preserve"> </w:t>
      </w:r>
      <w:r w:rsidRPr="003D2122">
        <w:rPr>
          <w:spacing w:val="-1"/>
          <w:lang w:val="hu-HU"/>
        </w:rPr>
        <w:t>kombinációban</w:t>
      </w:r>
      <w:r w:rsidRPr="003D2122">
        <w:rPr>
          <w:spacing w:val="-2"/>
          <w:lang w:val="hu-HU"/>
        </w:rPr>
        <w:t xml:space="preserve"> </w:t>
      </w:r>
      <w:r w:rsidRPr="003D2122">
        <w:rPr>
          <w:spacing w:val="-1"/>
          <w:lang w:val="hu-HU"/>
        </w:rPr>
        <w:t>adni.</w:t>
      </w:r>
    </w:p>
    <w:p w14:paraId="29B9C402" w14:textId="77777777" w:rsidR="00A3343A" w:rsidRPr="003D2122" w:rsidRDefault="00A3343A" w:rsidP="000827CC">
      <w:pPr>
        <w:widowControl w:val="0"/>
        <w:tabs>
          <w:tab w:val="clear" w:pos="567"/>
          <w:tab w:val="left" w:pos="10206"/>
        </w:tabs>
        <w:kinsoku w:val="0"/>
        <w:overflowPunct w:val="0"/>
        <w:autoSpaceDE w:val="0"/>
        <w:autoSpaceDN w:val="0"/>
        <w:adjustRightInd w:val="0"/>
        <w:spacing w:line="240" w:lineRule="auto"/>
        <w:rPr>
          <w:lang w:val="hu-HU"/>
        </w:rPr>
      </w:pPr>
    </w:p>
    <w:p w14:paraId="56A1467C" w14:textId="77777777" w:rsidR="00A3343A" w:rsidRPr="003D2122" w:rsidRDefault="00A3343A" w:rsidP="005A3D2D">
      <w:pPr>
        <w:widowControl w:val="0"/>
        <w:tabs>
          <w:tab w:val="clear" w:pos="567"/>
          <w:tab w:val="left" w:pos="10206"/>
        </w:tabs>
        <w:kinsoku w:val="0"/>
        <w:overflowPunct w:val="0"/>
        <w:autoSpaceDE w:val="0"/>
        <w:autoSpaceDN w:val="0"/>
        <w:adjustRightInd w:val="0"/>
        <w:spacing w:line="240" w:lineRule="auto"/>
        <w:rPr>
          <w:rFonts w:ascii="Calibri" w:eastAsia="Calibri" w:hAnsi="Calibri" w:cs="Arial"/>
          <w:snapToGrid/>
          <w:spacing w:val="-1"/>
          <w:sz w:val="20"/>
          <w:lang w:val="hu-HU" w:eastAsia="hu-HU"/>
        </w:rPr>
      </w:pPr>
      <w:r w:rsidRPr="003D2122">
        <w:rPr>
          <w:spacing w:val="-1"/>
          <w:lang w:val="hu-HU"/>
        </w:rPr>
        <w:t>Az orális P2Y</w:t>
      </w:r>
      <w:r w:rsidR="00E33176" w:rsidRPr="003D2122">
        <w:rPr>
          <w:spacing w:val="-1"/>
          <w:vertAlign w:val="subscript"/>
          <w:lang w:val="hu-HU"/>
        </w:rPr>
        <w:t>12</w:t>
      </w:r>
      <w:r w:rsidRPr="003D2122">
        <w:rPr>
          <w:spacing w:val="-1"/>
          <w:lang w:val="hu-HU"/>
        </w:rPr>
        <w:t xml:space="preserve">-inhibitorok, köztük a </w:t>
      </w:r>
      <w:r w:rsidR="00A049E8" w:rsidRPr="003D2122">
        <w:rPr>
          <w:spacing w:val="-1"/>
          <w:lang w:val="hu-HU"/>
        </w:rPr>
        <w:t>tikagrelor</w:t>
      </w:r>
      <w:r w:rsidRPr="003D2122">
        <w:rPr>
          <w:spacing w:val="-1"/>
          <w:lang w:val="hu-HU"/>
        </w:rPr>
        <w:t xml:space="preserve"> és aktív metabolitja expozíciójának elhúzódását és csökkenését figyelték meg az olyan akut coronaria szindrómás betegeknél, akiket morfinnal kezeltek (a </w:t>
      </w:r>
      <w:r w:rsidR="00A049E8" w:rsidRPr="003D2122">
        <w:rPr>
          <w:spacing w:val="-1"/>
          <w:lang w:val="hu-HU"/>
        </w:rPr>
        <w:t>tikagrelor</w:t>
      </w:r>
      <w:r w:rsidRPr="003D2122">
        <w:rPr>
          <w:spacing w:val="-1"/>
          <w:lang w:val="hu-HU"/>
        </w:rPr>
        <w:t xml:space="preserve"> expozíció 35%-os csökkenése). Ez a kölcsönhatás a csökkent gastrointestinalis motilitással lehet kapcsolatos és egyéb opioidokra is vonatkozik. A klinikai jelentősége nem ismert, de az adatok a </w:t>
      </w:r>
      <w:r w:rsidR="00A049E8" w:rsidRPr="003D2122">
        <w:rPr>
          <w:spacing w:val="-1"/>
          <w:lang w:val="hu-HU"/>
        </w:rPr>
        <w:t>tikagrelor</w:t>
      </w:r>
      <w:r w:rsidRPr="003D2122">
        <w:rPr>
          <w:spacing w:val="-1"/>
          <w:lang w:val="hu-HU"/>
        </w:rPr>
        <w:t xml:space="preserve"> hatásosságának lehetséges csökkenését mutatják az olyan betegeknél, akiket egyidejűleg </w:t>
      </w:r>
      <w:r w:rsidR="00A049E8" w:rsidRPr="003D2122">
        <w:rPr>
          <w:spacing w:val="-1"/>
          <w:lang w:val="hu-HU"/>
        </w:rPr>
        <w:t>tikagrelor</w:t>
      </w:r>
      <w:r w:rsidRPr="003D2122">
        <w:rPr>
          <w:spacing w:val="-1"/>
          <w:lang w:val="hu-HU"/>
        </w:rPr>
        <w:t>ral és morfinnal kezeltek. Azoknál az akut coronaria szindrómás betegeknél, akiknél a morfin adását nem lehet mellőzni és a gyors P2Y</w:t>
      </w:r>
      <w:r w:rsidR="00E33176" w:rsidRPr="003D2122">
        <w:rPr>
          <w:spacing w:val="-1"/>
          <w:vertAlign w:val="subscript"/>
          <w:lang w:val="hu-HU"/>
        </w:rPr>
        <w:t>12</w:t>
      </w:r>
      <w:r w:rsidRPr="003D2122">
        <w:rPr>
          <w:spacing w:val="-1"/>
          <w:lang w:val="hu-HU"/>
        </w:rPr>
        <w:t>-gátlás döntő fontosságú, parenterális P2Y</w:t>
      </w:r>
      <w:r w:rsidR="00E33176" w:rsidRPr="003D2122">
        <w:rPr>
          <w:spacing w:val="-1"/>
          <w:vertAlign w:val="subscript"/>
          <w:lang w:val="hu-HU"/>
        </w:rPr>
        <w:t>12</w:t>
      </w:r>
      <w:r w:rsidRPr="003D2122">
        <w:rPr>
          <w:spacing w:val="-1"/>
          <w:lang w:val="hu-HU"/>
        </w:rPr>
        <w:t>-inhibitor alkalmazását lehet mérlegelni.</w:t>
      </w:r>
    </w:p>
    <w:p w14:paraId="0419E103" w14:textId="77777777" w:rsidR="00BB72FB" w:rsidRPr="003D2122" w:rsidRDefault="00BB72FB" w:rsidP="000827CC">
      <w:pPr>
        <w:widowControl w:val="0"/>
        <w:tabs>
          <w:tab w:val="clear" w:pos="567"/>
        </w:tabs>
        <w:kinsoku w:val="0"/>
        <w:overflowPunct w:val="0"/>
        <w:autoSpaceDE w:val="0"/>
        <w:autoSpaceDN w:val="0"/>
        <w:adjustRightInd w:val="0"/>
        <w:spacing w:line="240" w:lineRule="auto"/>
        <w:rPr>
          <w:lang w:val="hu-HU"/>
        </w:rPr>
      </w:pPr>
    </w:p>
    <w:p w14:paraId="6FD9DB05" w14:textId="77777777" w:rsidR="00BB72FB" w:rsidRPr="003D2122" w:rsidRDefault="00BB72FB" w:rsidP="005A3D2D">
      <w:pPr>
        <w:widowControl w:val="0"/>
        <w:tabs>
          <w:tab w:val="clear" w:pos="567"/>
        </w:tabs>
        <w:kinsoku w:val="0"/>
        <w:overflowPunct w:val="0"/>
        <w:autoSpaceDE w:val="0"/>
        <w:autoSpaceDN w:val="0"/>
        <w:adjustRightInd w:val="0"/>
        <w:spacing w:line="240" w:lineRule="auto"/>
        <w:rPr>
          <w:lang w:val="hu-HU"/>
        </w:rPr>
      </w:pPr>
      <w:r w:rsidRPr="003D2122">
        <w:rPr>
          <w:u w:val="single"/>
          <w:lang w:val="hu-HU"/>
        </w:rPr>
        <w:t>A</w:t>
      </w:r>
      <w:r w:rsidRPr="003D2122">
        <w:rPr>
          <w:spacing w:val="-4"/>
          <w:u w:val="single"/>
          <w:lang w:val="hu-HU"/>
        </w:rPr>
        <w:t xml:space="preserve"> </w:t>
      </w:r>
      <w:r w:rsidR="00A049E8" w:rsidRPr="003D2122">
        <w:rPr>
          <w:spacing w:val="-1"/>
          <w:u w:val="single"/>
          <w:lang w:val="hu-HU"/>
        </w:rPr>
        <w:t>tikagrelor</w:t>
      </w:r>
      <w:r w:rsidRPr="003D2122">
        <w:rPr>
          <w:spacing w:val="5"/>
          <w:u w:val="single"/>
          <w:lang w:val="hu-HU"/>
        </w:rPr>
        <w:t xml:space="preserve"> </w:t>
      </w:r>
      <w:r w:rsidRPr="003D2122">
        <w:rPr>
          <w:spacing w:val="-3"/>
          <w:u w:val="single"/>
          <w:lang w:val="hu-HU"/>
        </w:rPr>
        <w:t>más</w:t>
      </w:r>
      <w:r w:rsidRPr="003D2122">
        <w:rPr>
          <w:spacing w:val="-1"/>
          <w:u w:val="single"/>
          <w:lang w:val="hu-HU"/>
        </w:rPr>
        <w:t xml:space="preserve"> gyógyszerekre gyakorolt hatása</w:t>
      </w:r>
    </w:p>
    <w:p w14:paraId="07BE1F31" w14:textId="77777777" w:rsidR="00BB72FB" w:rsidRPr="003D2122" w:rsidRDefault="00BB72FB" w:rsidP="000827CC">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CYP3A4 által metabolizált gyógyszerek</w:t>
      </w:r>
    </w:p>
    <w:p w14:paraId="23BF3E52" w14:textId="795943FA" w:rsidR="00BB72FB" w:rsidRPr="003D2122" w:rsidRDefault="00BB72FB" w:rsidP="005A3D2D">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1"/>
          <w:sz w:val="20"/>
          <w:lang w:val="hu-HU" w:eastAsia="hu-HU"/>
        </w:rPr>
      </w:pPr>
      <w:r w:rsidRPr="003D2122">
        <w:rPr>
          <w:i/>
          <w:position w:val="2"/>
          <w:lang w:val="hu-HU"/>
        </w:rPr>
        <w:t>Szimvasztatin</w:t>
      </w:r>
      <w:r w:rsidRPr="003D2122">
        <w:rPr>
          <w:i/>
          <w:spacing w:val="-4"/>
          <w:position w:val="2"/>
          <w:lang w:val="hu-HU"/>
        </w:rPr>
        <w:t xml:space="preserve"> </w:t>
      </w:r>
      <w:r w:rsidRPr="003D2122">
        <w:rPr>
          <w:position w:val="2"/>
          <w:lang w:val="hu-HU"/>
        </w:rPr>
        <w:t>–</w:t>
      </w:r>
      <w:r w:rsidRPr="003D2122">
        <w:rPr>
          <w:spacing w:val="-3"/>
          <w:position w:val="2"/>
          <w:lang w:val="hu-HU"/>
        </w:rPr>
        <w:t xml:space="preserve"> </w:t>
      </w:r>
      <w:r w:rsidRPr="003D2122">
        <w:rPr>
          <w:position w:val="2"/>
          <w:lang w:val="hu-HU"/>
        </w:rPr>
        <w:t>A</w:t>
      </w:r>
      <w:r w:rsidRPr="003D2122">
        <w:rPr>
          <w:spacing w:val="-1"/>
          <w:position w:val="2"/>
          <w:lang w:val="hu-HU"/>
        </w:rPr>
        <w:t xml:space="preserve"> </w:t>
      </w:r>
      <w:r w:rsidR="00A049E8" w:rsidRPr="003D2122">
        <w:rPr>
          <w:spacing w:val="-1"/>
          <w:position w:val="2"/>
          <w:lang w:val="hu-HU"/>
        </w:rPr>
        <w:t>tikagrelor</w:t>
      </w:r>
      <w:r w:rsidRPr="003D2122">
        <w:rPr>
          <w:spacing w:val="-1"/>
          <w:position w:val="2"/>
          <w:lang w:val="hu-HU"/>
        </w:rPr>
        <w:t xml:space="preserve"> és</w:t>
      </w:r>
      <w:r w:rsidRPr="003D2122">
        <w:rPr>
          <w:spacing w:val="-2"/>
          <w:position w:val="2"/>
          <w:lang w:val="hu-HU"/>
        </w:rPr>
        <w:t xml:space="preserve"> </w:t>
      </w:r>
      <w:r w:rsidRPr="003D2122">
        <w:rPr>
          <w:position w:val="2"/>
          <w:lang w:val="hu-HU"/>
        </w:rPr>
        <w:t>a</w:t>
      </w:r>
      <w:r w:rsidRPr="003D2122">
        <w:rPr>
          <w:spacing w:val="-1"/>
          <w:position w:val="2"/>
          <w:lang w:val="hu-HU"/>
        </w:rPr>
        <w:t xml:space="preserve"> szimvasztatin együttes alkalmazása </w:t>
      </w:r>
      <w:r w:rsidRPr="003D2122">
        <w:rPr>
          <w:position w:val="2"/>
          <w:lang w:val="hu-HU"/>
        </w:rPr>
        <w:t>a</w:t>
      </w:r>
      <w:r w:rsidRPr="003D2122">
        <w:rPr>
          <w:spacing w:val="-2"/>
          <w:position w:val="2"/>
          <w:lang w:val="hu-HU"/>
        </w:rPr>
        <w:t xml:space="preserve"> </w:t>
      </w:r>
      <w:r w:rsidRPr="003D2122">
        <w:rPr>
          <w:spacing w:val="-1"/>
          <w:position w:val="2"/>
          <w:lang w:val="hu-HU"/>
        </w:rPr>
        <w:t>szimvasztatin C</w:t>
      </w:r>
      <w:r w:rsidR="00C02AFD" w:rsidRPr="003D2122">
        <w:rPr>
          <w:spacing w:val="-1"/>
          <w:position w:val="2"/>
          <w:vertAlign w:val="subscript"/>
          <w:lang w:val="hu-HU"/>
        </w:rPr>
        <w:t>max</w:t>
      </w:r>
      <w:r w:rsidRPr="003D2122">
        <w:rPr>
          <w:spacing w:val="-1"/>
          <w:position w:val="2"/>
          <w:lang w:val="hu-HU"/>
        </w:rPr>
        <w:t>-át</w:t>
      </w:r>
      <w:r w:rsidRPr="003D2122">
        <w:rPr>
          <w:spacing w:val="26"/>
          <w:position w:val="2"/>
          <w:lang w:val="hu-HU"/>
        </w:rPr>
        <w:t xml:space="preserve"> </w:t>
      </w:r>
      <w:r w:rsidRPr="003D2122">
        <w:rPr>
          <w:spacing w:val="-1"/>
          <w:position w:val="2"/>
          <w:lang w:val="hu-HU"/>
        </w:rPr>
        <w:t>81%-kal,</w:t>
      </w:r>
      <w:r w:rsidRPr="003D2122">
        <w:rPr>
          <w:spacing w:val="-3"/>
          <w:position w:val="2"/>
          <w:lang w:val="hu-HU"/>
        </w:rPr>
        <w:t xml:space="preserve"> </w:t>
      </w:r>
      <w:r w:rsidRPr="003D2122">
        <w:rPr>
          <w:spacing w:val="-1"/>
          <w:position w:val="2"/>
          <w:lang w:val="hu-HU"/>
        </w:rPr>
        <w:t>az</w:t>
      </w:r>
      <w:r w:rsidRPr="003D2122">
        <w:rPr>
          <w:spacing w:val="-2"/>
          <w:position w:val="2"/>
          <w:lang w:val="hu-HU"/>
        </w:rPr>
        <w:t xml:space="preserve"> </w:t>
      </w:r>
      <w:r w:rsidRPr="003D2122">
        <w:rPr>
          <w:spacing w:val="-1"/>
          <w:lang w:val="hu-HU"/>
        </w:rPr>
        <w:t>AUC-jét pedig 56%-kal növelte, a szimvasztatinsav C</w:t>
      </w:r>
      <w:r w:rsidR="00394A76" w:rsidRPr="003D2122">
        <w:rPr>
          <w:spacing w:val="-1"/>
          <w:vertAlign w:val="subscript"/>
          <w:lang w:val="hu-HU"/>
        </w:rPr>
        <w:t>max</w:t>
      </w:r>
      <w:r w:rsidRPr="003D2122">
        <w:rPr>
          <w:spacing w:val="-1"/>
          <w:lang w:val="hu-HU"/>
        </w:rPr>
        <w:t>-át 64%-kal, az AUC-jét pedig 52%-kal növelte, néhány egyénnél az emelkedés 2</w:t>
      </w:r>
      <w:r w:rsidR="00394A76" w:rsidRPr="003D2122">
        <w:rPr>
          <w:rFonts w:eastAsia="Times New Roman"/>
          <w:snapToGrid/>
          <w:spacing w:val="-1"/>
          <w:szCs w:val="22"/>
          <w:lang w:val="hu-HU" w:eastAsia="hu-HU"/>
        </w:rPr>
        <w:noBreakHyphen/>
      </w:r>
      <w:r w:rsidRPr="003D2122">
        <w:rPr>
          <w:spacing w:val="-1"/>
          <w:lang w:val="hu-HU"/>
        </w:rPr>
        <w:t>3</w:t>
      </w:r>
      <w:r w:rsidR="00394A76" w:rsidRPr="003D2122">
        <w:rPr>
          <w:spacing w:val="-1"/>
          <w:lang w:val="hu-HU"/>
        </w:rPr>
        <w:t>-</w:t>
      </w:r>
      <w:r w:rsidRPr="003D2122">
        <w:rPr>
          <w:spacing w:val="-1"/>
          <w:lang w:val="hu-HU"/>
        </w:rPr>
        <w:t xml:space="preserve">szoros volt. A </w:t>
      </w:r>
      <w:r w:rsidR="00A049E8" w:rsidRPr="003D2122">
        <w:rPr>
          <w:spacing w:val="-1"/>
          <w:lang w:val="hu-HU"/>
        </w:rPr>
        <w:t>tikagrelor</w:t>
      </w:r>
      <w:r w:rsidRPr="003D2122">
        <w:rPr>
          <w:spacing w:val="-1"/>
          <w:lang w:val="hu-HU"/>
        </w:rPr>
        <w:t xml:space="preserve"> és a napi 40</w:t>
      </w:r>
      <w:r w:rsidRPr="003D2122">
        <w:rPr>
          <w:rFonts w:eastAsia="Times New Roman"/>
          <w:snapToGrid/>
          <w:spacing w:val="-1"/>
          <w:szCs w:val="22"/>
          <w:lang w:val="hu-HU" w:eastAsia="hu-HU"/>
        </w:rPr>
        <w:t> </w:t>
      </w:r>
      <w:r w:rsidRPr="003D2122">
        <w:rPr>
          <w:spacing w:val="-1"/>
          <w:lang w:val="hu-HU"/>
        </w:rPr>
        <w:t xml:space="preserve">mg-ot meghaladó szimvasztatin dózisok együttes alkalmazása a szimvasztatin okozta mellékhatásokkal járhat, amit a lehetséges előnyökkel szemben mérlegelni kell. A szimvasztatinnak nem volt hatása a </w:t>
      </w:r>
      <w:r w:rsidR="00A049E8" w:rsidRPr="003D2122">
        <w:rPr>
          <w:spacing w:val="-1"/>
          <w:lang w:val="hu-HU"/>
        </w:rPr>
        <w:t>tikagrelor</w:t>
      </w:r>
      <w:r w:rsidRPr="003D2122">
        <w:rPr>
          <w:spacing w:val="-1"/>
          <w:lang w:val="hu-HU"/>
        </w:rPr>
        <w:t xml:space="preserve"> plazmaszintre. A </w:t>
      </w:r>
      <w:r w:rsidR="00A049E8" w:rsidRPr="003D2122">
        <w:rPr>
          <w:spacing w:val="-1"/>
          <w:lang w:val="hu-HU"/>
        </w:rPr>
        <w:t>tikagrelor</w:t>
      </w:r>
      <w:r w:rsidRPr="003D2122">
        <w:rPr>
          <w:spacing w:val="-1"/>
          <w:lang w:val="hu-HU"/>
        </w:rPr>
        <w:t>nak hasonló hatása</w:t>
      </w:r>
      <w:r w:rsidRPr="003D2122">
        <w:rPr>
          <w:spacing w:val="28"/>
          <w:lang w:val="hu-HU"/>
        </w:rPr>
        <w:t xml:space="preserve"> </w:t>
      </w:r>
      <w:r w:rsidRPr="003D2122">
        <w:rPr>
          <w:spacing w:val="-1"/>
          <w:lang w:val="hu-HU"/>
        </w:rPr>
        <w:t xml:space="preserve">lehet </w:t>
      </w:r>
      <w:r w:rsidRPr="003D2122">
        <w:rPr>
          <w:lang w:val="hu-HU"/>
        </w:rPr>
        <w:t>a</w:t>
      </w:r>
      <w:r w:rsidRPr="003D2122">
        <w:rPr>
          <w:spacing w:val="-1"/>
          <w:lang w:val="hu-HU"/>
        </w:rPr>
        <w:t xml:space="preserve"> lovasztatinra.</w:t>
      </w:r>
      <w:r w:rsidRPr="003D2122">
        <w:rPr>
          <w:spacing w:val="1"/>
          <w:lang w:val="hu-HU"/>
        </w:rPr>
        <w:t xml:space="preserve"> </w:t>
      </w: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lang w:val="hu-HU"/>
        </w:rPr>
        <w:t>és a 40</w:t>
      </w:r>
      <w:r w:rsidRPr="003D2122">
        <w:rPr>
          <w:szCs w:val="22"/>
          <w:lang w:val="hu-HU"/>
        </w:rPr>
        <w:t> </w:t>
      </w:r>
      <w:r w:rsidRPr="003D2122">
        <w:rPr>
          <w:spacing w:val="-3"/>
          <w:lang w:val="hu-HU"/>
        </w:rPr>
        <w:t>mg-nál</w:t>
      </w:r>
      <w:r w:rsidRPr="003D2122">
        <w:rPr>
          <w:spacing w:val="-1"/>
          <w:lang w:val="hu-HU"/>
        </w:rPr>
        <w:t xml:space="preserve"> magasabb szimvasztatin vagy lovasztatin</w:t>
      </w:r>
      <w:r w:rsidRPr="003D2122">
        <w:rPr>
          <w:spacing w:val="22"/>
          <w:lang w:val="hu-HU"/>
        </w:rPr>
        <w:t xml:space="preserve"> </w:t>
      </w:r>
      <w:r w:rsidRPr="003D2122">
        <w:rPr>
          <w:spacing w:val="-1"/>
          <w:lang w:val="hu-HU"/>
        </w:rPr>
        <w:t>dózisok egyidejű alkalmazása nem javasolt.</w:t>
      </w:r>
    </w:p>
    <w:p w14:paraId="7AC68702" w14:textId="77777777" w:rsidR="00BB72FB" w:rsidRPr="003D2122" w:rsidRDefault="00BB72FB" w:rsidP="00CC3C4A">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pacing w:val="-1"/>
          <w:sz w:val="20"/>
          <w:lang w:val="hu-HU" w:eastAsia="hu-HU"/>
        </w:rPr>
      </w:pPr>
      <w:r w:rsidRPr="003D2122">
        <w:rPr>
          <w:i/>
          <w:spacing w:val="-1"/>
          <w:lang w:val="hu-HU"/>
        </w:rPr>
        <w:t>Atorvasztatin</w:t>
      </w:r>
      <w:r w:rsidRPr="003D2122">
        <w:rPr>
          <w:spacing w:val="-1"/>
          <w:lang w:val="hu-HU"/>
        </w:rPr>
        <w:t xml:space="preserve"> – Az atorvasztatin és a </w:t>
      </w:r>
      <w:r w:rsidR="00A049E8" w:rsidRPr="003D2122">
        <w:rPr>
          <w:spacing w:val="-1"/>
          <w:lang w:val="hu-HU"/>
        </w:rPr>
        <w:t>tikagrelor</w:t>
      </w:r>
      <w:r w:rsidRPr="003D2122">
        <w:rPr>
          <w:spacing w:val="-1"/>
          <w:lang w:val="hu-HU"/>
        </w:rPr>
        <w:t xml:space="preserve"> együttes alkalmazása az atorvasztatinsav C</w:t>
      </w:r>
      <w:r w:rsidRPr="003D2122">
        <w:rPr>
          <w:spacing w:val="-1"/>
          <w:vertAlign w:val="subscript"/>
          <w:lang w:val="hu-HU"/>
        </w:rPr>
        <w:t>max</w:t>
      </w:r>
      <w:r w:rsidRPr="003D2122">
        <w:rPr>
          <w:spacing w:val="-1"/>
          <w:lang w:val="hu-HU"/>
        </w:rPr>
        <w:t>-át 23%-kal, az AUC-jét pedig 36%-kal növelte. Az AUC és a C</w:t>
      </w:r>
      <w:r w:rsidRPr="003D2122">
        <w:rPr>
          <w:spacing w:val="-1"/>
          <w:vertAlign w:val="subscript"/>
          <w:lang w:val="hu-HU"/>
        </w:rPr>
        <w:t>max</w:t>
      </w:r>
      <w:r w:rsidRPr="003D2122">
        <w:rPr>
          <w:spacing w:val="-1"/>
          <w:lang w:val="hu-HU"/>
        </w:rPr>
        <w:t xml:space="preserve"> hasonló emelkedését észlelték minden atorvasztatinsav metabolit esetén. </w:t>
      </w:r>
      <w:r w:rsidRPr="003D2122">
        <w:rPr>
          <w:spacing w:val="-1"/>
        </w:rPr>
        <w:t>Ezeket az emelkedéseket nem tartják klinikailag jelentősnek.</w:t>
      </w:r>
    </w:p>
    <w:p w14:paraId="2D3652E9" w14:textId="77777777" w:rsidR="00BB72FB" w:rsidRPr="003D2122" w:rsidRDefault="00BB72FB" w:rsidP="00CC3C4A">
      <w:pPr>
        <w:widowControl w:val="0"/>
        <w:numPr>
          <w:ilvl w:val="1"/>
          <w:numId w:val="56"/>
        </w:numPr>
        <w:tabs>
          <w:tab w:val="clear" w:pos="567"/>
          <w:tab w:val="left" w:pos="560"/>
        </w:tabs>
        <w:kinsoku w:val="0"/>
        <w:overflowPunct w:val="0"/>
        <w:autoSpaceDE w:val="0"/>
        <w:autoSpaceDN w:val="0"/>
        <w:adjustRightInd w:val="0"/>
        <w:spacing w:line="240" w:lineRule="auto"/>
        <w:ind w:left="567" w:hanging="567"/>
        <w:rPr>
          <w:rFonts w:eastAsia="Calibri" w:cs="Arial"/>
          <w:snapToGrid/>
          <w:sz w:val="20"/>
          <w:lang w:val="hu-HU" w:eastAsia="hu-HU"/>
        </w:rPr>
      </w:pPr>
      <w:r w:rsidRPr="003D2122">
        <w:rPr>
          <w:spacing w:val="-1"/>
          <w:lang w:val="hu-HU"/>
        </w:rPr>
        <w:t xml:space="preserve">Más, a CYP3A4 által metabolizált sztatinokra gyakorolt hasonló hatás nem zárható ki. A PLATO-vizsgálatban </w:t>
      </w:r>
      <w:r w:rsidR="00A049E8" w:rsidRPr="003D2122">
        <w:rPr>
          <w:spacing w:val="-1"/>
          <w:lang w:val="hu-HU"/>
        </w:rPr>
        <w:t>tikagrelor</w:t>
      </w:r>
      <w:r w:rsidRPr="003D2122">
        <w:rPr>
          <w:spacing w:val="-1"/>
          <w:lang w:val="hu-HU"/>
        </w:rPr>
        <w:t>t kapó betegek különböző sztatinokat szedtek, és az ezeket a gyógyszereket szedő PLATO-kohorsz</w:t>
      </w:r>
      <w:r w:rsidRPr="003D2122">
        <w:rPr>
          <w:spacing w:val="-2"/>
          <w:lang w:val="hu-HU"/>
        </w:rPr>
        <w:t xml:space="preserve"> </w:t>
      </w:r>
      <w:r w:rsidRPr="003D2122">
        <w:rPr>
          <w:spacing w:val="-1"/>
          <w:lang w:val="hu-HU"/>
        </w:rPr>
        <w:t xml:space="preserve">93%-ánál nem észleltek </w:t>
      </w:r>
      <w:r w:rsidRPr="003D2122">
        <w:rPr>
          <w:lang w:val="hu-HU"/>
        </w:rPr>
        <w:t>a</w:t>
      </w:r>
      <w:r w:rsidRPr="003D2122">
        <w:rPr>
          <w:spacing w:val="-1"/>
          <w:lang w:val="hu-HU"/>
        </w:rPr>
        <w:t xml:space="preserve"> sztatin biztonságosságával</w:t>
      </w:r>
      <w:r w:rsidRPr="003D2122">
        <w:rPr>
          <w:spacing w:val="20"/>
          <w:lang w:val="hu-HU"/>
        </w:rPr>
        <w:t xml:space="preserve"> </w:t>
      </w:r>
      <w:r w:rsidRPr="003D2122">
        <w:rPr>
          <w:spacing w:val="-1"/>
          <w:lang w:val="hu-HU"/>
        </w:rPr>
        <w:t>összefüggő problémát.</w:t>
      </w:r>
    </w:p>
    <w:p w14:paraId="18177FCD" w14:textId="77777777" w:rsidR="00AE1CA3" w:rsidRPr="003D2122" w:rsidRDefault="00AE1CA3">
      <w:pPr>
        <w:widowControl w:val="0"/>
        <w:kinsoku w:val="0"/>
        <w:overflowPunct w:val="0"/>
        <w:autoSpaceDE w:val="0"/>
        <w:autoSpaceDN w:val="0"/>
        <w:adjustRightInd w:val="0"/>
        <w:spacing w:line="240" w:lineRule="auto"/>
        <w:rPr>
          <w:lang w:val="hu-HU"/>
        </w:rPr>
      </w:pPr>
    </w:p>
    <w:p w14:paraId="588E9611" w14:textId="77777777" w:rsidR="00BB72FB" w:rsidRPr="003D2122" w:rsidRDefault="00BB72FB">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2"/>
          <w:lang w:val="hu-HU"/>
        </w:rPr>
        <w:t xml:space="preserve"> </w:t>
      </w:r>
      <w:r w:rsidR="00A049E8" w:rsidRPr="003D2122">
        <w:rPr>
          <w:spacing w:val="-1"/>
          <w:lang w:val="hu-HU"/>
        </w:rPr>
        <w:t>tikagrelor</w:t>
      </w:r>
      <w:r w:rsidRPr="003D2122">
        <w:rPr>
          <w:spacing w:val="-2"/>
        </w:rPr>
        <w:t xml:space="preserve"> </w:t>
      </w:r>
      <w:r w:rsidRPr="003D2122">
        <w:rPr>
          <w:spacing w:val="-1"/>
          <w:lang w:val="hu-HU"/>
        </w:rPr>
        <w:t>egy</w:t>
      </w:r>
      <w:r w:rsidRPr="003D2122">
        <w:rPr>
          <w:spacing w:val="-2"/>
        </w:rPr>
        <w:t xml:space="preserve"> </w:t>
      </w:r>
      <w:r w:rsidRPr="003D2122">
        <w:rPr>
          <w:spacing w:val="-1"/>
          <w:lang w:val="hu-HU"/>
        </w:rPr>
        <w:t>enyhe</w:t>
      </w:r>
      <w:r w:rsidRPr="003D2122">
        <w:rPr>
          <w:spacing w:val="1"/>
        </w:rPr>
        <w:t xml:space="preserve"> </w:t>
      </w:r>
      <w:r w:rsidRPr="003D2122">
        <w:rPr>
          <w:spacing w:val="-1"/>
          <w:lang w:val="hu-HU"/>
        </w:rPr>
        <w:t>CYP3A4-inhibitor.</w:t>
      </w:r>
      <w:r w:rsidRPr="003D2122">
        <w:rPr>
          <w:spacing w:val="-1"/>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5"/>
        </w:rPr>
        <w:t xml:space="preserve"> </w:t>
      </w:r>
      <w:r w:rsidRPr="003D2122">
        <w:rPr>
          <w:spacing w:val="-1"/>
          <w:lang w:val="hu-HU"/>
        </w:rPr>
        <w:t>és</w:t>
      </w:r>
      <w:r w:rsidRPr="003D2122">
        <w:rPr>
          <w:spacing w:val="-2"/>
        </w:rPr>
        <w:t xml:space="preserve"> </w:t>
      </w:r>
      <w:r w:rsidRPr="003D2122">
        <w:rPr>
          <w:lang w:val="hu-HU"/>
        </w:rPr>
        <w:t>a</w:t>
      </w:r>
      <w:r w:rsidRPr="003D2122">
        <w:rPr>
          <w:spacing w:val="-2"/>
          <w:lang w:val="hu-HU"/>
        </w:rPr>
        <w:t xml:space="preserve"> </w:t>
      </w:r>
      <w:r w:rsidRPr="003D2122">
        <w:rPr>
          <w:spacing w:val="-1"/>
          <w:lang w:val="hu-HU"/>
        </w:rPr>
        <w:t>szűk</w:t>
      </w:r>
      <w:r w:rsidRPr="003D2122">
        <w:rPr>
          <w:spacing w:val="-2"/>
        </w:rPr>
        <w:t xml:space="preserve"> </w:t>
      </w:r>
      <w:r w:rsidRPr="003D2122">
        <w:rPr>
          <w:spacing w:val="-1"/>
          <w:lang w:val="hu-HU"/>
        </w:rPr>
        <w:t>terápiás</w:t>
      </w:r>
      <w:r w:rsidRPr="003D2122">
        <w:rPr>
          <w:spacing w:val="-2"/>
        </w:rPr>
        <w:t xml:space="preserve"> </w:t>
      </w:r>
      <w:r w:rsidRPr="003D2122">
        <w:rPr>
          <w:spacing w:val="-1"/>
          <w:lang w:val="hu-HU"/>
        </w:rPr>
        <w:t xml:space="preserve">indexű </w:t>
      </w:r>
      <w:r w:rsidRPr="003D2122">
        <w:rPr>
          <w:spacing w:val="-2"/>
        </w:rPr>
        <w:t>CYP3A4-szubsztrátok</w:t>
      </w:r>
      <w:r w:rsidRPr="003D2122">
        <w:rPr>
          <w:spacing w:val="-1"/>
        </w:rPr>
        <w:t xml:space="preserve"> (azaz </w:t>
      </w:r>
      <w:r w:rsidRPr="00871817">
        <w:t>a</w:t>
      </w:r>
      <w:r w:rsidRPr="003D2122">
        <w:rPr>
          <w:spacing w:val="-1"/>
          <w:lang w:val="hu-HU"/>
        </w:rPr>
        <w:t xml:space="preserve"> ciszaprid vagy az ergot alkaloidok) együttes alkalmazása nem javasolt,</w:t>
      </w:r>
      <w:r w:rsidRPr="003D2122">
        <w:rPr>
          <w:spacing w:val="48"/>
        </w:rPr>
        <w:t xml:space="preserve"> </w:t>
      </w:r>
      <w:r w:rsidRPr="003D2122">
        <w:rPr>
          <w:spacing w:val="-2"/>
          <w:lang w:val="hu-HU"/>
        </w:rPr>
        <w:t>mivel</w:t>
      </w:r>
      <w:r w:rsidRPr="003D2122">
        <w:rPr>
          <w:spacing w:val="-1"/>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rPr>
        <w:t xml:space="preserve"> </w:t>
      </w:r>
      <w:r w:rsidRPr="003D2122">
        <w:rPr>
          <w:spacing w:val="-1"/>
          <w:lang w:val="hu-HU"/>
        </w:rPr>
        <w:t xml:space="preserve">növelheti ezeknek </w:t>
      </w:r>
      <w:r w:rsidRPr="00871817">
        <w:t>a</w:t>
      </w:r>
      <w:r w:rsidRPr="003D2122">
        <w:rPr>
          <w:spacing w:val="-1"/>
          <w:lang w:val="hu-HU"/>
        </w:rPr>
        <w:t xml:space="preserve"> gyógyszereknek az expozícióját.</w:t>
      </w:r>
    </w:p>
    <w:p w14:paraId="711FE5A9" w14:textId="77777777" w:rsidR="00BB72FB" w:rsidRPr="003D2122" w:rsidRDefault="00BB72FB">
      <w:pPr>
        <w:pStyle w:val="Szvegtrzs"/>
        <w:kinsoku w:val="0"/>
        <w:overflowPunct w:val="0"/>
        <w:spacing w:line="240" w:lineRule="auto"/>
        <w:rPr>
          <w:spacing w:val="-2"/>
          <w:u w:val="single"/>
        </w:rPr>
      </w:pPr>
    </w:p>
    <w:p w14:paraId="6FBA7C47" w14:textId="77777777" w:rsidR="00BB72FB" w:rsidRPr="003D2122" w:rsidRDefault="00BB72FB">
      <w:pPr>
        <w:pStyle w:val="Szvegtrzs"/>
        <w:kinsoku w:val="0"/>
        <w:overflowPunct w:val="0"/>
        <w:spacing w:line="240" w:lineRule="auto"/>
        <w:rPr>
          <w:i w:val="0"/>
          <w:u w:val="single"/>
        </w:rPr>
      </w:pPr>
      <w:r w:rsidRPr="003D2122">
        <w:rPr>
          <w:b w:val="0"/>
          <w:spacing w:val="-2"/>
          <w:u w:val="single"/>
        </w:rPr>
        <w:t>P-gp-szubsztrátok</w:t>
      </w:r>
      <w:r w:rsidRPr="003D2122">
        <w:rPr>
          <w:b w:val="0"/>
          <w:spacing w:val="-1"/>
          <w:u w:val="single"/>
        </w:rPr>
        <w:t xml:space="preserve"> (beleértve </w:t>
      </w:r>
      <w:r w:rsidRPr="003D2122">
        <w:rPr>
          <w:b w:val="0"/>
          <w:u w:val="single"/>
        </w:rPr>
        <w:t>a</w:t>
      </w:r>
      <w:r w:rsidRPr="003D2122">
        <w:rPr>
          <w:b w:val="0"/>
          <w:spacing w:val="-1"/>
          <w:u w:val="single"/>
        </w:rPr>
        <w:t xml:space="preserve"> digoxint és ciklosporint is)</w:t>
      </w:r>
    </w:p>
    <w:p w14:paraId="603EA19B" w14:textId="210D36CC" w:rsidR="00BB72FB" w:rsidRPr="003D2122" w:rsidRDefault="00BB72FB" w:rsidP="000827CC">
      <w:pPr>
        <w:pStyle w:val="Szvegtrzs"/>
        <w:kinsoku w:val="0"/>
        <w:overflowPunct w:val="0"/>
        <w:spacing w:line="240" w:lineRule="auto"/>
        <w:rPr>
          <w:bCs/>
          <w:iCs/>
          <w:spacing w:val="-1"/>
        </w:rPr>
      </w:pPr>
      <w:r w:rsidRPr="003D2122">
        <w:rPr>
          <w:b w:val="0"/>
          <w:i w:val="0"/>
          <w:spacing w:val="-1"/>
        </w:rPr>
        <w:t xml:space="preserve">A </w:t>
      </w:r>
      <w:r w:rsidR="00A049E8" w:rsidRPr="003D2122">
        <w:rPr>
          <w:b w:val="0"/>
          <w:i w:val="0"/>
          <w:spacing w:val="-1"/>
        </w:rPr>
        <w:t>tikagrelor</w:t>
      </w:r>
      <w:r w:rsidRPr="003D2122">
        <w:rPr>
          <w:b w:val="0"/>
          <w:i w:val="0"/>
          <w:spacing w:val="-1"/>
        </w:rPr>
        <w:t xml:space="preserve"> egyidejű alkalmazása a digoxin C</w:t>
      </w:r>
      <w:r w:rsidRPr="003D2122">
        <w:rPr>
          <w:b w:val="0"/>
          <w:i w:val="0"/>
          <w:spacing w:val="-1"/>
          <w:vertAlign w:val="subscript"/>
        </w:rPr>
        <w:t>max</w:t>
      </w:r>
      <w:r w:rsidRPr="003D2122">
        <w:rPr>
          <w:b w:val="0"/>
          <w:i w:val="0"/>
          <w:spacing w:val="-1"/>
        </w:rPr>
        <w:t xml:space="preserve">-át 75%-kal, az AUC-jét pedig 28%-kal növelte. A </w:t>
      </w:r>
      <w:r w:rsidR="00A049E8" w:rsidRPr="003D2122">
        <w:rPr>
          <w:b w:val="0"/>
          <w:i w:val="0"/>
          <w:spacing w:val="-1"/>
        </w:rPr>
        <w:t>tikagrelor</w:t>
      </w:r>
      <w:r w:rsidRPr="003D2122">
        <w:rPr>
          <w:b w:val="0"/>
          <w:i w:val="0"/>
          <w:spacing w:val="-1"/>
        </w:rPr>
        <w:t xml:space="preserve"> együttes alkalmazásakor a digoxin átlagos mélyszintje mintegy 30%-kal nőtt, úgy, hogy néhány egyénnél a maximális emelkedés 2-szeres volt. Digoxin jelenléte nem befolyásolta a </w:t>
      </w:r>
      <w:r w:rsidR="00A049E8" w:rsidRPr="003D2122">
        <w:rPr>
          <w:b w:val="0"/>
          <w:i w:val="0"/>
          <w:spacing w:val="-1"/>
        </w:rPr>
        <w:t>tikagrelor</w:t>
      </w:r>
      <w:r w:rsidRPr="003D2122">
        <w:rPr>
          <w:b w:val="0"/>
          <w:i w:val="0"/>
          <w:spacing w:val="-1"/>
        </w:rPr>
        <w:t xml:space="preserve"> és aktív metabolitja </w:t>
      </w:r>
      <w:r w:rsidRPr="003D2122">
        <w:rPr>
          <w:b w:val="0"/>
          <w:i w:val="0"/>
          <w:spacing w:val="-1"/>
          <w:szCs w:val="22"/>
          <w:lang w:eastAsia="hu-HU"/>
        </w:rPr>
        <w:t>C</w:t>
      </w:r>
      <w:r w:rsidRPr="003D2122">
        <w:rPr>
          <w:b w:val="0"/>
          <w:i w:val="0"/>
          <w:spacing w:val="-1"/>
          <w:szCs w:val="22"/>
          <w:vertAlign w:val="subscript"/>
          <w:lang w:eastAsia="hu-HU"/>
        </w:rPr>
        <w:t>max</w:t>
      </w:r>
      <w:r w:rsidRPr="003D2122">
        <w:rPr>
          <w:b w:val="0"/>
          <w:i w:val="0"/>
          <w:spacing w:val="-1"/>
        </w:rPr>
        <w:t xml:space="preserve">-át és az AUC-jét. Ezért a szűk terápiás indexű, P-gp-függő gyógyszerek, mint például a digoxin és a </w:t>
      </w:r>
      <w:r w:rsidR="00A049E8" w:rsidRPr="003D2122">
        <w:rPr>
          <w:b w:val="0"/>
          <w:i w:val="0"/>
          <w:spacing w:val="-1"/>
        </w:rPr>
        <w:t>tikagrelor</w:t>
      </w:r>
      <w:r w:rsidRPr="003D2122">
        <w:rPr>
          <w:b w:val="0"/>
          <w:i w:val="0"/>
          <w:spacing w:val="-1"/>
        </w:rPr>
        <w:t xml:space="preserve"> együttes adásakor megfelelő klinikai és/vagy laboratóriumi monitorozás javasolt.</w:t>
      </w:r>
    </w:p>
    <w:p w14:paraId="56D9413C" w14:textId="4BB5AE0F" w:rsidR="007368B0" w:rsidRPr="00FB3701" w:rsidRDefault="007368B0" w:rsidP="000827CC">
      <w:pPr>
        <w:pStyle w:val="Szvegtrzs"/>
        <w:kinsoku w:val="0"/>
        <w:overflowPunct w:val="0"/>
        <w:spacing w:line="240" w:lineRule="auto"/>
        <w:rPr>
          <w:b w:val="0"/>
          <w:bCs/>
          <w:i w:val="0"/>
          <w:iCs/>
        </w:rPr>
      </w:pPr>
    </w:p>
    <w:p w14:paraId="5DCAB436" w14:textId="77777777" w:rsidR="00BB72FB" w:rsidRPr="003D2122" w:rsidRDefault="00BB72FB" w:rsidP="000827CC">
      <w:pPr>
        <w:pStyle w:val="Szvegtrzs"/>
        <w:kinsoku w:val="0"/>
        <w:overflowPunct w:val="0"/>
        <w:spacing w:line="240" w:lineRule="auto"/>
        <w:rPr>
          <w:bCs/>
          <w:iCs/>
          <w:spacing w:val="-1"/>
        </w:rPr>
      </w:pPr>
      <w:r w:rsidRPr="003D2122">
        <w:rPr>
          <w:b w:val="0"/>
          <w:i w:val="0"/>
          <w:spacing w:val="-1"/>
        </w:rPr>
        <w:t xml:space="preserve">A </w:t>
      </w:r>
      <w:r w:rsidR="00A049E8" w:rsidRPr="003D2122">
        <w:rPr>
          <w:b w:val="0"/>
          <w:i w:val="0"/>
          <w:spacing w:val="-1"/>
        </w:rPr>
        <w:t>tikagrelor</w:t>
      </w:r>
      <w:r w:rsidRPr="003D2122">
        <w:rPr>
          <w:b w:val="0"/>
          <w:i w:val="0"/>
          <w:spacing w:val="-1"/>
        </w:rPr>
        <w:t xml:space="preserve">nak nem volt hatása a ciklosporin vérszintekre. A </w:t>
      </w:r>
      <w:r w:rsidR="00A049E8" w:rsidRPr="003D2122">
        <w:rPr>
          <w:b w:val="0"/>
          <w:i w:val="0"/>
          <w:spacing w:val="-1"/>
        </w:rPr>
        <w:t>tikagrelor</w:t>
      </w:r>
      <w:r w:rsidRPr="003D2122">
        <w:rPr>
          <w:b w:val="0"/>
          <w:i w:val="0"/>
          <w:spacing w:val="-1"/>
        </w:rPr>
        <w:t xml:space="preserve"> egyéb P-gp-szubsztrátokra gyakorolt hatását nem vizsgálták.</w:t>
      </w:r>
    </w:p>
    <w:p w14:paraId="447073F4" w14:textId="77777777" w:rsidR="00BB72FB" w:rsidRPr="003D2122" w:rsidRDefault="00BB72FB" w:rsidP="000827CC">
      <w:pPr>
        <w:widowControl w:val="0"/>
        <w:tabs>
          <w:tab w:val="clear" w:pos="567"/>
        </w:tabs>
        <w:kinsoku w:val="0"/>
        <w:overflowPunct w:val="0"/>
        <w:autoSpaceDE w:val="0"/>
        <w:autoSpaceDN w:val="0"/>
        <w:adjustRightInd w:val="0"/>
        <w:spacing w:line="240" w:lineRule="auto"/>
        <w:rPr>
          <w:spacing w:val="-1"/>
          <w:lang w:val="hu-HU"/>
        </w:rPr>
      </w:pPr>
    </w:p>
    <w:p w14:paraId="291D268B" w14:textId="77777777" w:rsidR="00BB72FB" w:rsidRPr="003D2122" w:rsidRDefault="00BB72FB" w:rsidP="005A3D2D">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CYP2C9 által metabolizált gyógyszerek</w:t>
      </w:r>
    </w:p>
    <w:p w14:paraId="5E5C603C" w14:textId="201D4240" w:rsidR="00BB72FB" w:rsidRDefault="00BB72FB" w:rsidP="000827CC">
      <w:pPr>
        <w:widowControl w:val="0"/>
        <w:tabs>
          <w:tab w:val="clear" w:pos="567"/>
        </w:tabs>
        <w:kinsoku w:val="0"/>
        <w:overflowPunct w:val="0"/>
        <w:autoSpaceDE w:val="0"/>
        <w:autoSpaceDN w:val="0"/>
        <w:adjustRightInd w:val="0"/>
        <w:spacing w:line="240" w:lineRule="auto"/>
        <w:rPr>
          <w:spacing w:val="-1"/>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tolbutamid</w:t>
      </w:r>
      <w:r w:rsidRPr="003D2122">
        <w:rPr>
          <w:spacing w:val="1"/>
          <w:lang w:val="hu-HU"/>
        </w:rPr>
        <w:t xml:space="preserve"> </w:t>
      </w:r>
      <w:r w:rsidRPr="003D2122">
        <w:rPr>
          <w:spacing w:val="-1"/>
          <w:lang w:val="hu-HU"/>
        </w:rPr>
        <w:t>együttes alkalmazása</w:t>
      </w:r>
      <w:r w:rsidRPr="003D2122">
        <w:rPr>
          <w:spacing w:val="1"/>
          <w:lang w:val="hu-HU"/>
        </w:rPr>
        <w:t xml:space="preserve"> </w:t>
      </w:r>
      <w:r w:rsidRPr="003D2122">
        <w:rPr>
          <w:spacing w:val="-1"/>
          <w:lang w:val="hu-HU"/>
        </w:rPr>
        <w:t>egyik</w:t>
      </w:r>
      <w:r w:rsidRPr="003D2122">
        <w:rPr>
          <w:spacing w:val="-2"/>
          <w:lang w:val="hu-HU"/>
        </w:rPr>
        <w:t xml:space="preserve"> </w:t>
      </w:r>
      <w:r w:rsidRPr="003D2122">
        <w:rPr>
          <w:spacing w:val="-1"/>
          <w:lang w:val="hu-HU"/>
        </w:rPr>
        <w:t>gyógyszer</w:t>
      </w:r>
      <w:r w:rsidRPr="003D2122">
        <w:rPr>
          <w:spacing w:val="-2"/>
          <w:lang w:val="hu-HU"/>
        </w:rPr>
        <w:t xml:space="preserve"> </w:t>
      </w:r>
      <w:r w:rsidRPr="003D2122">
        <w:rPr>
          <w:spacing w:val="-1"/>
          <w:lang w:val="hu-HU"/>
        </w:rPr>
        <w:t>plazmaszintjének</w:t>
      </w:r>
      <w:r w:rsidRPr="003D2122">
        <w:rPr>
          <w:spacing w:val="-2"/>
          <w:lang w:val="hu-HU"/>
        </w:rPr>
        <w:t xml:space="preserve"> </w:t>
      </w:r>
      <w:r w:rsidRPr="003D2122">
        <w:rPr>
          <w:spacing w:val="-1"/>
          <w:lang w:val="hu-HU"/>
        </w:rPr>
        <w:t>változását</w:t>
      </w:r>
      <w:r w:rsidRPr="003D2122">
        <w:rPr>
          <w:spacing w:val="-2"/>
          <w:lang w:val="hu-HU"/>
        </w:rPr>
        <w:t xml:space="preserve"> </w:t>
      </w:r>
      <w:r w:rsidRPr="003D2122">
        <w:rPr>
          <w:spacing w:val="-1"/>
          <w:lang w:val="hu-HU"/>
        </w:rPr>
        <w:t>sem</w:t>
      </w:r>
      <w:r w:rsidRPr="003D2122">
        <w:rPr>
          <w:spacing w:val="29"/>
          <w:lang w:val="hu-HU"/>
        </w:rPr>
        <w:t xml:space="preserve"> </w:t>
      </w:r>
      <w:r w:rsidRPr="003D2122">
        <w:rPr>
          <w:spacing w:val="-1"/>
          <w:lang w:val="hu-HU"/>
        </w:rPr>
        <w:t xml:space="preserve">idézte elő, ami arra utal, hogy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nem </w:t>
      </w:r>
      <w:r w:rsidRPr="003D2122">
        <w:rPr>
          <w:spacing w:val="-2"/>
          <w:lang w:val="hu-HU"/>
        </w:rPr>
        <w:t>CYP2C9-inhibitor,</w:t>
      </w:r>
      <w:r w:rsidRPr="003D2122">
        <w:rPr>
          <w:spacing w:val="-1"/>
          <w:lang w:val="hu-HU"/>
        </w:rPr>
        <w:t xml:space="preserve"> és nem valószínű, hogy</w:t>
      </w:r>
      <w:r w:rsidRPr="003D2122">
        <w:rPr>
          <w:spacing w:val="54"/>
          <w:lang w:val="hu-HU"/>
        </w:rPr>
        <w:t xml:space="preserve"> </w:t>
      </w:r>
      <w:r w:rsidRPr="003D2122">
        <w:rPr>
          <w:spacing w:val="-1"/>
          <w:lang w:val="hu-HU"/>
        </w:rPr>
        <w:t>megváltoztatná olyan</w:t>
      </w:r>
      <w:r w:rsidRPr="003D2122">
        <w:rPr>
          <w:spacing w:val="2"/>
          <w:lang w:val="hu-HU"/>
        </w:rPr>
        <w:t xml:space="preserve"> </w:t>
      </w:r>
      <w:r w:rsidRPr="003D2122">
        <w:rPr>
          <w:spacing w:val="-1"/>
          <w:lang w:val="hu-HU"/>
        </w:rPr>
        <w:t xml:space="preserve">gyógyszerek CYP2C9 mediálta metabolizmusát, mint például </w:t>
      </w:r>
      <w:r w:rsidRPr="003D2122">
        <w:rPr>
          <w:lang w:val="hu-HU"/>
        </w:rPr>
        <w:t>a</w:t>
      </w:r>
      <w:r w:rsidRPr="003D2122">
        <w:rPr>
          <w:spacing w:val="-1"/>
          <w:lang w:val="hu-HU"/>
        </w:rPr>
        <w:t xml:space="preserve"> warfarin és </w:t>
      </w:r>
      <w:r w:rsidRPr="003D2122">
        <w:rPr>
          <w:lang w:val="hu-HU"/>
        </w:rPr>
        <w:t>a</w:t>
      </w:r>
      <w:r w:rsidRPr="003D2122">
        <w:rPr>
          <w:spacing w:val="29"/>
          <w:lang w:val="hu-HU"/>
        </w:rPr>
        <w:t xml:space="preserve"> </w:t>
      </w:r>
      <w:r w:rsidRPr="003D2122">
        <w:rPr>
          <w:spacing w:val="-1"/>
          <w:lang w:val="hu-HU"/>
        </w:rPr>
        <w:t>tolbutamid.</w:t>
      </w:r>
    </w:p>
    <w:p w14:paraId="1D836193" w14:textId="77777777" w:rsidR="00432AB0" w:rsidRPr="003D2122" w:rsidRDefault="00432AB0" w:rsidP="000827CC">
      <w:pPr>
        <w:widowControl w:val="0"/>
        <w:tabs>
          <w:tab w:val="clear" w:pos="567"/>
        </w:tabs>
        <w:kinsoku w:val="0"/>
        <w:overflowPunct w:val="0"/>
        <w:autoSpaceDE w:val="0"/>
        <w:autoSpaceDN w:val="0"/>
        <w:adjustRightInd w:val="0"/>
        <w:spacing w:line="240" w:lineRule="auto"/>
        <w:rPr>
          <w:lang w:val="hu-HU"/>
        </w:rPr>
      </w:pPr>
    </w:p>
    <w:p w14:paraId="18E4D16A" w14:textId="32CD6ED3" w:rsidR="00DC760C" w:rsidRPr="003D2122" w:rsidRDefault="00DC760C" w:rsidP="005A3D2D">
      <w:pPr>
        <w:spacing w:line="240" w:lineRule="auto"/>
        <w:rPr>
          <w:i/>
          <w:u w:val="single"/>
          <w:lang w:val="hu-HU"/>
        </w:rPr>
      </w:pPr>
      <w:bookmarkStart w:id="7" w:name="page8"/>
      <w:bookmarkEnd w:id="7"/>
      <w:r w:rsidRPr="003D2122">
        <w:rPr>
          <w:i/>
          <w:u w:val="single"/>
          <w:lang w:val="hu-HU"/>
        </w:rPr>
        <w:t>Rozuvasztatin</w:t>
      </w:r>
      <w:r w:rsidR="00125646">
        <w:rPr>
          <w:i/>
          <w:u w:val="single"/>
          <w:lang w:val="hu-HU"/>
        </w:rPr>
        <w:t xml:space="preserve"> </w:t>
      </w:r>
      <w:r w:rsidR="00125646" w:rsidRPr="00125646">
        <w:rPr>
          <w:i/>
          <w:u w:val="single"/>
          <w:lang w:val="hu-HU"/>
        </w:rPr>
        <w:t>(BCRP-szubsztrát)</w:t>
      </w:r>
    </w:p>
    <w:p w14:paraId="07A257CD" w14:textId="2ACF53B2" w:rsidR="005F1C44" w:rsidRPr="005F1C44" w:rsidRDefault="00DC760C" w:rsidP="005F1C44">
      <w:pPr>
        <w:spacing w:line="240" w:lineRule="auto"/>
        <w:rPr>
          <w:lang w:val="hu-HU"/>
        </w:rPr>
      </w:pPr>
      <w:r w:rsidRPr="003D2122">
        <w:rPr>
          <w:lang w:val="hu-HU"/>
        </w:rPr>
        <w:t>A tikagr</w:t>
      </w:r>
      <w:r w:rsidR="005F1C44" w:rsidRPr="005F1C44">
        <w:rPr>
          <w:lang w:val="hu-HU"/>
        </w:rPr>
        <w:t xml:space="preserve">ról kimutatták, hogy növeli a rozuvasztatin koncentrációját, ami a myopathia, ezen belül a </w:t>
      </w:r>
    </w:p>
    <w:p w14:paraId="7A0F0AEB" w14:textId="77777777" w:rsidR="005F1C44" w:rsidRPr="005F1C44" w:rsidRDefault="005F1C44" w:rsidP="005F1C44">
      <w:pPr>
        <w:spacing w:line="240" w:lineRule="auto"/>
        <w:rPr>
          <w:lang w:val="hu-HU"/>
        </w:rPr>
      </w:pPr>
      <w:r w:rsidRPr="005F1C44">
        <w:rPr>
          <w:lang w:val="hu-HU"/>
        </w:rPr>
        <w:t xml:space="preserve">rhabdomyolysis fokozott kockázatát eredményezheti. A rozuvasztatin alkalmazása során a jelentős </w:t>
      </w:r>
    </w:p>
    <w:p w14:paraId="2E22C319" w14:textId="77777777" w:rsidR="005F1C44" w:rsidRPr="005F1C44" w:rsidRDefault="005F1C44" w:rsidP="005F1C44">
      <w:pPr>
        <w:spacing w:line="240" w:lineRule="auto"/>
        <w:rPr>
          <w:lang w:val="hu-HU"/>
        </w:rPr>
      </w:pPr>
      <w:r w:rsidRPr="005F1C44">
        <w:rPr>
          <w:lang w:val="hu-HU"/>
        </w:rPr>
        <w:t xml:space="preserve">cardiovascularis nemkívánatos események megelőzésének előnyeit a rozuvasztatin magasabb </w:t>
      </w:r>
    </w:p>
    <w:p w14:paraId="1D428D67" w14:textId="2999F605" w:rsidR="00DC760C" w:rsidRPr="003D2122" w:rsidRDefault="005F1C44" w:rsidP="005F1C44">
      <w:pPr>
        <w:spacing w:line="240" w:lineRule="auto"/>
        <w:rPr>
          <w:rFonts w:ascii="Calibri" w:eastAsia="Calibri" w:hAnsi="Calibri" w:cs="Arial"/>
          <w:snapToGrid/>
          <w:sz w:val="20"/>
          <w:lang w:val="hu-HU" w:eastAsia="hu-HU"/>
        </w:rPr>
      </w:pPr>
      <w:r w:rsidRPr="005F1C44">
        <w:rPr>
          <w:lang w:val="hu-HU"/>
        </w:rPr>
        <w:t>plazmakoncentrációinak kockázataival összevetve kell mérlegelni</w:t>
      </w:r>
      <w:r w:rsidR="00DC760C" w:rsidRPr="003D2122">
        <w:rPr>
          <w:lang w:val="hu-HU"/>
        </w:rPr>
        <w:t>.</w:t>
      </w:r>
    </w:p>
    <w:p w14:paraId="1D375D3F" w14:textId="77777777" w:rsidR="00BB72FB" w:rsidRPr="003D2122" w:rsidRDefault="00BB72FB" w:rsidP="00CC3C4A">
      <w:pPr>
        <w:spacing w:line="240" w:lineRule="auto"/>
        <w:rPr>
          <w:u w:val="single"/>
          <w:lang w:val="hu-HU"/>
        </w:rPr>
      </w:pPr>
    </w:p>
    <w:p w14:paraId="7000EF88" w14:textId="77777777" w:rsidR="00BB72FB" w:rsidRPr="003D2122" w:rsidRDefault="00BB72FB">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Orális fogamzásgátlók</w:t>
      </w:r>
    </w:p>
    <w:p w14:paraId="6EF236B4" w14:textId="53FCF04C" w:rsidR="00371A4D" w:rsidRPr="003D2122" w:rsidRDefault="00BB72FB">
      <w:pPr>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00BA150E" w:rsidRPr="003D2122">
        <w:rPr>
          <w:spacing w:val="-1"/>
          <w:szCs w:val="22"/>
          <w:lang w:val="hu-HU"/>
        </w:rPr>
        <w:t>,</w:t>
      </w:r>
      <w:r w:rsidRPr="003D2122">
        <w:rPr>
          <w:spacing w:val="-1"/>
          <w:lang w:val="hu-HU"/>
        </w:rPr>
        <w:t xml:space="preserve"> levonorgesztrel és </w:t>
      </w:r>
      <w:r w:rsidRPr="003D2122">
        <w:rPr>
          <w:spacing w:val="-1"/>
          <w:szCs w:val="22"/>
          <w:lang w:val="hu-HU"/>
        </w:rPr>
        <w:t>etinilösztradiol</w:t>
      </w:r>
      <w:r w:rsidRPr="003D2122">
        <w:rPr>
          <w:spacing w:val="6"/>
          <w:lang w:val="hu-HU"/>
        </w:rPr>
        <w:t xml:space="preserve"> </w:t>
      </w:r>
      <w:r w:rsidRPr="003D2122">
        <w:rPr>
          <w:spacing w:val="-1"/>
          <w:lang w:val="hu-HU"/>
        </w:rPr>
        <w:t>együttes alkalmazása</w:t>
      </w:r>
      <w:r w:rsidRPr="003D2122">
        <w:rPr>
          <w:spacing w:val="1"/>
          <w:lang w:val="hu-HU"/>
        </w:rPr>
        <w:t xml:space="preserve"> </w:t>
      </w:r>
      <w:r w:rsidRPr="003D2122">
        <w:rPr>
          <w:spacing w:val="-1"/>
          <w:lang w:val="hu-HU"/>
        </w:rPr>
        <w:t>megközelítőleg 20%-kal</w:t>
      </w:r>
      <w:r w:rsidRPr="003D2122">
        <w:rPr>
          <w:spacing w:val="27"/>
          <w:lang w:val="hu-HU"/>
        </w:rPr>
        <w:t xml:space="preserve"> </w:t>
      </w:r>
      <w:r w:rsidRPr="003D2122">
        <w:rPr>
          <w:spacing w:val="-1"/>
          <w:lang w:val="hu-HU"/>
        </w:rPr>
        <w:t xml:space="preserve">növelte az </w:t>
      </w:r>
      <w:r w:rsidRPr="003D2122">
        <w:rPr>
          <w:spacing w:val="-1"/>
          <w:szCs w:val="22"/>
          <w:lang w:val="hu-HU"/>
        </w:rPr>
        <w:t>etinilösztradiol</w:t>
      </w:r>
      <w:r w:rsidRPr="003D2122">
        <w:rPr>
          <w:spacing w:val="-1"/>
          <w:lang w:val="hu-HU"/>
        </w:rPr>
        <w:t xml:space="preserve">-expozíciót, de nem </w:t>
      </w:r>
      <w:r w:rsidRPr="003D2122">
        <w:rPr>
          <w:spacing w:val="-2"/>
          <w:lang w:val="hu-HU"/>
        </w:rPr>
        <w:t>változtatta</w:t>
      </w:r>
      <w:r w:rsidRPr="003D2122">
        <w:rPr>
          <w:spacing w:val="-1"/>
          <w:lang w:val="hu-HU"/>
        </w:rPr>
        <w:t xml:space="preserve"> meg </w:t>
      </w:r>
      <w:r w:rsidRPr="003D2122">
        <w:rPr>
          <w:lang w:val="hu-HU"/>
        </w:rPr>
        <w:t>a</w:t>
      </w:r>
      <w:r w:rsidRPr="003D2122">
        <w:rPr>
          <w:spacing w:val="-1"/>
          <w:lang w:val="hu-HU"/>
        </w:rPr>
        <w:t xml:space="preserve"> levonorgesztrel farmakokinetikáját.</w:t>
      </w:r>
      <w:r w:rsidRPr="003D2122">
        <w:rPr>
          <w:spacing w:val="30"/>
          <w:lang w:val="hu-HU"/>
        </w:rPr>
        <w:t xml:space="preserve"> </w:t>
      </w:r>
      <w:r w:rsidRPr="003D2122">
        <w:rPr>
          <w:spacing w:val="-1"/>
          <w:lang w:val="hu-HU"/>
        </w:rPr>
        <w:t xml:space="preserve">Nem várható az orális fogamzásgátlók hatásosságára gyakorolt, klinikailag jelentős hatás, ha </w:t>
      </w:r>
      <w:r w:rsidRPr="003D2122">
        <w:rPr>
          <w:lang w:val="hu-HU"/>
        </w:rPr>
        <w:t>a</w:t>
      </w:r>
      <w:r w:rsidRPr="003D2122">
        <w:rPr>
          <w:spacing w:val="23"/>
          <w:lang w:val="hu-HU"/>
        </w:rPr>
        <w:t xml:space="preserve"> </w:t>
      </w:r>
      <w:r w:rsidRPr="003D2122">
        <w:rPr>
          <w:spacing w:val="-1"/>
          <w:lang w:val="hu-HU"/>
        </w:rPr>
        <w:t xml:space="preserve">levonorgesztrelt és </w:t>
      </w:r>
      <w:r w:rsidRPr="003D2122">
        <w:rPr>
          <w:spacing w:val="-1"/>
          <w:szCs w:val="22"/>
          <w:lang w:val="hu-HU"/>
        </w:rPr>
        <w:t>etinilösztradiolt</w:t>
      </w:r>
      <w:r w:rsidRPr="003D2122">
        <w:rPr>
          <w:spacing w:val="-2"/>
          <w:lang w:val="hu-HU"/>
        </w:rPr>
        <w:t xml:space="preserve"> </w:t>
      </w:r>
      <w:r w:rsidRPr="003D2122">
        <w:rPr>
          <w:spacing w:val="-1"/>
          <w:lang w:val="hu-HU"/>
        </w:rPr>
        <w:t>egyidejűleg</w:t>
      </w:r>
      <w:r w:rsidRPr="003D2122">
        <w:rPr>
          <w:spacing w:val="1"/>
          <w:lang w:val="hu-HU"/>
        </w:rPr>
        <w:t xml:space="preserve"> </w:t>
      </w:r>
      <w:r w:rsidR="00A049E8" w:rsidRPr="003D2122">
        <w:rPr>
          <w:lang w:val="hu-HU"/>
        </w:rPr>
        <w:t>tikagrelor</w:t>
      </w:r>
      <w:r w:rsidRPr="003D2122">
        <w:rPr>
          <w:lang w:val="hu-HU"/>
        </w:rPr>
        <w:t>ral</w:t>
      </w:r>
      <w:r w:rsidRPr="003D2122">
        <w:rPr>
          <w:spacing w:val="-7"/>
          <w:lang w:val="hu-HU"/>
        </w:rPr>
        <w:t xml:space="preserve"> </w:t>
      </w:r>
      <w:r w:rsidRPr="003D2122">
        <w:rPr>
          <w:spacing w:val="-1"/>
          <w:lang w:val="hu-HU"/>
        </w:rPr>
        <w:t>adják</w:t>
      </w:r>
      <w:r w:rsidR="002013E0" w:rsidRPr="003D2122">
        <w:rPr>
          <w:spacing w:val="-1"/>
          <w:lang w:val="hu-HU"/>
        </w:rPr>
        <w:t>.</w:t>
      </w:r>
    </w:p>
    <w:p w14:paraId="5D2992CC" w14:textId="77777777" w:rsidR="00BB72FB" w:rsidRPr="003D2122" w:rsidRDefault="00BB72FB">
      <w:pPr>
        <w:widowControl w:val="0"/>
        <w:tabs>
          <w:tab w:val="clear" w:pos="567"/>
        </w:tabs>
        <w:kinsoku w:val="0"/>
        <w:overflowPunct w:val="0"/>
        <w:autoSpaceDE w:val="0"/>
        <w:autoSpaceDN w:val="0"/>
        <w:adjustRightInd w:val="0"/>
        <w:spacing w:line="240" w:lineRule="auto"/>
        <w:rPr>
          <w:i/>
          <w:spacing w:val="-1"/>
          <w:u w:val="single"/>
          <w:lang w:val="hu-HU"/>
        </w:rPr>
      </w:pPr>
    </w:p>
    <w:p w14:paraId="1EF17C3F" w14:textId="77777777" w:rsidR="00BB72FB" w:rsidRPr="003D2122" w:rsidRDefault="00BB72FB">
      <w:pPr>
        <w:keepNext/>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Gyógyszerek,</w:t>
      </w:r>
      <w:r w:rsidRPr="003D2122">
        <w:rPr>
          <w:i/>
          <w:spacing w:val="2"/>
          <w:u w:val="single"/>
          <w:lang w:val="hu-HU"/>
        </w:rPr>
        <w:t xml:space="preserve"> </w:t>
      </w:r>
      <w:r w:rsidRPr="003D2122">
        <w:rPr>
          <w:i/>
          <w:spacing w:val="-1"/>
          <w:u w:val="single"/>
          <w:lang w:val="hu-HU"/>
        </w:rPr>
        <w:t>amelyekről ismert, hogy bradycardiát idéznek elő</w:t>
      </w:r>
    </w:p>
    <w:p w14:paraId="31383216" w14:textId="299B7D43" w:rsidR="00BB72FB" w:rsidRPr="003D2122" w:rsidRDefault="00BB72FB" w:rsidP="000827CC">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legtöbbször tünetmentes ventricularis pauzákra és bradycardiára vonatkozó megfigyelések miatt</w:t>
      </w:r>
      <w:r w:rsidRPr="003D2122">
        <w:rPr>
          <w:spacing w:val="28"/>
          <w:lang w:val="hu-HU"/>
        </w:rPr>
        <w:t xml:space="preserve"> </w:t>
      </w:r>
      <w:r w:rsidRPr="003D2122">
        <w:rPr>
          <w:spacing w:val="-1"/>
          <w:lang w:val="hu-HU"/>
        </w:rPr>
        <w:t xml:space="preserve">elővigyázatosság szükséges, ha </w:t>
      </w:r>
      <w:r w:rsidRPr="003D2122">
        <w:rPr>
          <w:lang w:val="hu-HU"/>
        </w:rPr>
        <w:t>a</w:t>
      </w:r>
      <w:r w:rsidRPr="003D2122">
        <w:rPr>
          <w:spacing w:val="1"/>
          <w:lang w:val="hu-HU"/>
        </w:rPr>
        <w:t xml:space="preserve"> </w:t>
      </w:r>
      <w:r w:rsidR="00A049E8" w:rsidRPr="003D2122">
        <w:rPr>
          <w:spacing w:val="-2"/>
          <w:lang w:val="hu-HU"/>
        </w:rPr>
        <w:t>tikagrelor</w:t>
      </w:r>
      <w:r w:rsidRPr="003D2122">
        <w:rPr>
          <w:spacing w:val="-2"/>
          <w:lang w:val="hu-HU"/>
        </w:rPr>
        <w:t>t</w:t>
      </w:r>
      <w:r w:rsidRPr="003D2122">
        <w:rPr>
          <w:spacing w:val="3"/>
          <w:lang w:val="hu-HU"/>
        </w:rPr>
        <w:t xml:space="preserve"> </w:t>
      </w:r>
      <w:r w:rsidRPr="003D2122">
        <w:rPr>
          <w:spacing w:val="-1"/>
          <w:lang w:val="hu-HU"/>
        </w:rPr>
        <w:t>olyan gyógyszerekkel adják egyidejűleg, amelyekről</w:t>
      </w:r>
      <w:r w:rsidRPr="003D2122">
        <w:rPr>
          <w:spacing w:val="22"/>
          <w:lang w:val="hu-HU"/>
        </w:rPr>
        <w:t xml:space="preserve"> </w:t>
      </w:r>
      <w:r w:rsidRPr="003D2122">
        <w:rPr>
          <w:spacing w:val="-1"/>
          <w:lang w:val="hu-HU"/>
        </w:rPr>
        <w:t>ismert, hogy bradycardiát idéznek elő (lásd 4.4</w:t>
      </w:r>
      <w:r w:rsidRPr="003D2122">
        <w:rPr>
          <w:spacing w:val="2"/>
          <w:lang w:val="hu-HU"/>
        </w:rPr>
        <w:t xml:space="preserve"> </w:t>
      </w:r>
      <w:r w:rsidRPr="003D2122">
        <w:rPr>
          <w:spacing w:val="-1"/>
          <w:lang w:val="hu-HU"/>
        </w:rPr>
        <w:t xml:space="preserve">pont). Ugyanakkor </w:t>
      </w:r>
      <w:r w:rsidRPr="003D2122">
        <w:rPr>
          <w:lang w:val="hu-HU"/>
        </w:rPr>
        <w:t>a</w:t>
      </w:r>
      <w:r w:rsidRPr="003D2122">
        <w:rPr>
          <w:spacing w:val="-1"/>
          <w:lang w:val="hu-HU"/>
        </w:rPr>
        <w:t xml:space="preserve"> </w:t>
      </w:r>
      <w:r w:rsidRPr="003D2122">
        <w:rPr>
          <w:spacing w:val="-2"/>
          <w:lang w:val="hu-HU"/>
        </w:rPr>
        <w:t xml:space="preserve">PLATO-vizsgálatban </w:t>
      </w:r>
      <w:r w:rsidRPr="003D2122">
        <w:rPr>
          <w:spacing w:val="-1"/>
          <w:lang w:val="hu-HU"/>
        </w:rPr>
        <w:t>egy</w:t>
      </w:r>
      <w:r w:rsidRPr="003D2122">
        <w:rPr>
          <w:spacing w:val="-2"/>
          <w:lang w:val="hu-HU"/>
        </w:rPr>
        <w:t xml:space="preserve"> </w:t>
      </w:r>
      <w:r w:rsidRPr="003D2122">
        <w:rPr>
          <w:spacing w:val="-1"/>
          <w:lang w:val="hu-HU"/>
        </w:rPr>
        <w:t>vagy</w:t>
      </w:r>
      <w:r w:rsidRPr="003D2122">
        <w:rPr>
          <w:spacing w:val="56"/>
          <w:lang w:val="hu-HU"/>
        </w:rPr>
        <w:t xml:space="preserve"> </w:t>
      </w:r>
      <w:r w:rsidRPr="003D2122">
        <w:rPr>
          <w:spacing w:val="-1"/>
          <w:lang w:val="hu-HU"/>
        </w:rPr>
        <w:t>több, olyan gyógyszerrel</w:t>
      </w:r>
      <w:r w:rsidRPr="003D2122">
        <w:rPr>
          <w:spacing w:val="1"/>
          <w:lang w:val="hu-HU"/>
        </w:rPr>
        <w:t xml:space="preserve"> </w:t>
      </w:r>
      <w:r w:rsidRPr="003D2122">
        <w:rPr>
          <w:spacing w:val="-1"/>
          <w:lang w:val="hu-HU"/>
        </w:rPr>
        <w:t>(</w:t>
      </w:r>
      <w:r w:rsidRPr="003D2122">
        <w:rPr>
          <w:rFonts w:eastAsia="Times New Roman"/>
          <w:spacing w:val="-1"/>
          <w:szCs w:val="22"/>
          <w:lang w:val="hu-HU"/>
        </w:rPr>
        <w:t>p</w:t>
      </w:r>
      <w:r w:rsidR="00D3349B" w:rsidRPr="003D2122">
        <w:rPr>
          <w:rFonts w:eastAsia="Times New Roman"/>
          <w:snapToGrid/>
          <w:spacing w:val="-1"/>
          <w:szCs w:val="22"/>
          <w:lang w:val="hu-HU" w:eastAsia="hu-HU"/>
        </w:rPr>
        <w:t>é</w:t>
      </w:r>
      <w:r w:rsidRPr="003D2122">
        <w:rPr>
          <w:rFonts w:eastAsia="Times New Roman"/>
          <w:snapToGrid/>
          <w:spacing w:val="-1"/>
          <w:szCs w:val="22"/>
          <w:lang w:val="hu-HU" w:eastAsia="hu-HU"/>
        </w:rPr>
        <w:t>l</w:t>
      </w:r>
      <w:r w:rsidR="00D3349B" w:rsidRPr="003D2122">
        <w:rPr>
          <w:rFonts w:eastAsia="Times New Roman"/>
          <w:snapToGrid/>
          <w:spacing w:val="-1"/>
          <w:szCs w:val="22"/>
          <w:lang w:val="hu-HU" w:eastAsia="hu-HU"/>
        </w:rPr>
        <w:t>dául</w:t>
      </w:r>
      <w:r w:rsidRPr="003D2122">
        <w:rPr>
          <w:spacing w:val="-1"/>
          <w:lang w:val="hu-HU"/>
        </w:rPr>
        <w:t xml:space="preserve"> </w:t>
      </w:r>
      <w:r w:rsidRPr="003D2122">
        <w:rPr>
          <w:lang w:val="hu-HU"/>
        </w:rPr>
        <w:t>a</w:t>
      </w:r>
      <w:r w:rsidRPr="003D2122">
        <w:rPr>
          <w:spacing w:val="-1"/>
          <w:lang w:val="hu-HU"/>
        </w:rPr>
        <w:t xml:space="preserve"> betegek </w:t>
      </w:r>
      <w:r w:rsidRPr="003D2122">
        <w:rPr>
          <w:spacing w:val="-2"/>
          <w:lang w:val="hu-HU"/>
        </w:rPr>
        <w:t>96%-ánál</w:t>
      </w:r>
      <w:r w:rsidRPr="003D2122">
        <w:rPr>
          <w:spacing w:val="-1"/>
          <w:lang w:val="hu-HU"/>
        </w:rPr>
        <w:t xml:space="preserve"> béta-blokkolóval, </w:t>
      </w:r>
      <w:r w:rsidRPr="003D2122">
        <w:rPr>
          <w:spacing w:val="-2"/>
          <w:lang w:val="hu-HU"/>
        </w:rPr>
        <w:t xml:space="preserve">33%-ánál </w:t>
      </w:r>
      <w:r w:rsidRPr="003D2122">
        <w:rPr>
          <w:spacing w:val="-1"/>
          <w:lang w:val="hu-HU"/>
        </w:rPr>
        <w:t xml:space="preserve">kalciumcsatorna-blokkoló diltiazemmel és verapamillal és </w:t>
      </w:r>
      <w:r w:rsidRPr="003D2122">
        <w:rPr>
          <w:spacing w:val="-2"/>
          <w:lang w:val="hu-HU"/>
        </w:rPr>
        <w:t>4%-ánál</w:t>
      </w:r>
      <w:r w:rsidRPr="003D2122">
        <w:rPr>
          <w:spacing w:val="-1"/>
          <w:lang w:val="hu-HU"/>
        </w:rPr>
        <w:t xml:space="preserve"> digoxinnal)</w:t>
      </w:r>
      <w:r w:rsidRPr="003D2122">
        <w:rPr>
          <w:lang w:val="hu-HU"/>
        </w:rPr>
        <w:t xml:space="preserve"> </w:t>
      </w:r>
      <w:r w:rsidRPr="003D2122">
        <w:rPr>
          <w:spacing w:val="-1"/>
          <w:lang w:val="hu-HU"/>
        </w:rPr>
        <w:t>történt egyidejű adását</w:t>
      </w:r>
      <w:r w:rsidRPr="003D2122">
        <w:rPr>
          <w:spacing w:val="34"/>
          <w:lang w:val="hu-HU"/>
        </w:rPr>
        <w:t xml:space="preserve"> </w:t>
      </w:r>
      <w:r w:rsidRPr="003D2122">
        <w:rPr>
          <w:spacing w:val="-1"/>
          <w:lang w:val="hu-HU"/>
        </w:rPr>
        <w:t>követően, amelyekről ismert, hogy bradycardiát idéznek elő, nem észleltek klinikailag jelentős</w:t>
      </w:r>
      <w:r w:rsidRPr="003D2122">
        <w:rPr>
          <w:spacing w:val="20"/>
          <w:lang w:val="hu-HU"/>
        </w:rPr>
        <w:t xml:space="preserve"> </w:t>
      </w:r>
      <w:r w:rsidRPr="003D2122">
        <w:rPr>
          <w:spacing w:val="-1"/>
          <w:lang w:val="hu-HU"/>
        </w:rPr>
        <w:t>mellékhatásokra utaló bizonyítékot.</w:t>
      </w:r>
    </w:p>
    <w:p w14:paraId="53E64E7B" w14:textId="77777777" w:rsidR="00D3349B" w:rsidRPr="003D2122" w:rsidRDefault="00D3349B" w:rsidP="005A3D2D">
      <w:pPr>
        <w:widowControl w:val="0"/>
        <w:tabs>
          <w:tab w:val="clear" w:pos="567"/>
        </w:tabs>
        <w:kinsoku w:val="0"/>
        <w:overflowPunct w:val="0"/>
        <w:autoSpaceDE w:val="0"/>
        <w:autoSpaceDN w:val="0"/>
        <w:adjustRightInd w:val="0"/>
        <w:spacing w:line="240" w:lineRule="auto"/>
        <w:rPr>
          <w:i/>
          <w:spacing w:val="-1"/>
          <w:u w:val="single"/>
          <w:lang w:val="hu-HU"/>
        </w:rPr>
      </w:pPr>
    </w:p>
    <w:p w14:paraId="455DB261" w14:textId="77777777" w:rsidR="00D3349B" w:rsidRPr="003D2122" w:rsidRDefault="00D3349B" w:rsidP="00CC3C4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Egyéb, egyidejű kezelés</w:t>
      </w:r>
    </w:p>
    <w:p w14:paraId="36910A15" w14:textId="2EB69E90" w:rsidR="00D3349B" w:rsidRPr="003D2122" w:rsidRDefault="00D3349B" w:rsidP="000827CC">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Pr="003D2122">
        <w:rPr>
          <w:spacing w:val="-1"/>
          <w:lang w:val="hu-HU"/>
        </w:rPr>
        <w:t>klinikai</w:t>
      </w:r>
      <w:r w:rsidRPr="003D2122">
        <w:rPr>
          <w:spacing w:val="2"/>
          <w:lang w:val="hu-HU"/>
        </w:rPr>
        <w:t xml:space="preserve"> </w:t>
      </w:r>
      <w:r w:rsidRPr="003D2122">
        <w:rPr>
          <w:spacing w:val="-2"/>
          <w:lang w:val="hu-HU"/>
        </w:rPr>
        <w:t>vizsgálatokban</w:t>
      </w:r>
      <w:r w:rsidRPr="003D2122">
        <w:rPr>
          <w:spacing w:val="-1"/>
          <w:lang w:val="hu-HU"/>
        </w:rPr>
        <w:t xml:space="preserve"> </w:t>
      </w:r>
      <w:r w:rsidRPr="003D2122">
        <w:rPr>
          <w:lang w:val="hu-HU"/>
        </w:rPr>
        <w:t>a</w:t>
      </w:r>
      <w:r w:rsidRPr="003D2122">
        <w:rPr>
          <w:spacing w:val="-1"/>
          <w:lang w:val="hu-HU"/>
        </w:rPr>
        <w:t xml:space="preserve"> kísérőbetegségek </w:t>
      </w:r>
      <w:r w:rsidR="009620E9" w:rsidRPr="00FB3701">
        <w:rPr>
          <w:spacing w:val="-1"/>
          <w:lang w:val="hu-HU"/>
        </w:rPr>
        <w:t>szükségleteinek</w:t>
      </w:r>
      <w:r w:rsidR="009620E9" w:rsidRPr="003D2122">
        <w:rPr>
          <w:spacing w:val="-1"/>
          <w:lang w:val="hu-HU"/>
        </w:rPr>
        <w:t xml:space="preserve"> </w:t>
      </w:r>
      <w:r w:rsidRPr="003D2122">
        <w:rPr>
          <w:spacing w:val="-1"/>
          <w:lang w:val="hu-HU"/>
        </w:rPr>
        <w:t xml:space="preserve">megfelelően </w:t>
      </w:r>
      <w:r w:rsidRPr="003D2122">
        <w:rPr>
          <w:lang w:val="hu-HU"/>
        </w:rPr>
        <w:t xml:space="preserve">a </w:t>
      </w:r>
      <w:r w:rsidR="00A049E8" w:rsidRPr="003D2122">
        <w:rPr>
          <w:spacing w:val="-1"/>
          <w:lang w:val="hu-HU"/>
        </w:rPr>
        <w:t>tikagrelor</w:t>
      </w:r>
      <w:r w:rsidRPr="003D2122">
        <w:rPr>
          <w:spacing w:val="-1"/>
          <w:lang w:val="hu-HU"/>
        </w:rPr>
        <w:t>t</w:t>
      </w:r>
      <w:r w:rsidRPr="003D2122">
        <w:rPr>
          <w:spacing w:val="36"/>
          <w:lang w:val="hu-HU"/>
        </w:rPr>
        <w:t xml:space="preserve"> </w:t>
      </w:r>
      <w:r w:rsidRPr="003D2122">
        <w:rPr>
          <w:spacing w:val="-1"/>
          <w:lang w:val="hu-HU"/>
        </w:rPr>
        <w:t>gyakran adták együtt hosszú ideig acetilszalicilsavval, protonpumpa-inhibitorokkal, sztatinokkal, béta-blokkolókkal, angiotenzin konvertáló enzim</w:t>
      </w:r>
      <w:r w:rsidRPr="003D2122">
        <w:rPr>
          <w:spacing w:val="-3"/>
          <w:lang w:val="hu-HU"/>
        </w:rPr>
        <w:t xml:space="preserve"> </w:t>
      </w:r>
      <w:r w:rsidRPr="003D2122">
        <w:rPr>
          <w:spacing w:val="-1"/>
          <w:lang w:val="hu-HU"/>
        </w:rPr>
        <w:t>(ACE)</w:t>
      </w:r>
      <w:r w:rsidRPr="003D2122">
        <w:rPr>
          <w:spacing w:val="1"/>
          <w:lang w:val="hu-HU"/>
        </w:rPr>
        <w:t xml:space="preserve"> </w:t>
      </w:r>
      <w:r w:rsidRPr="003D2122">
        <w:rPr>
          <w:spacing w:val="-1"/>
          <w:lang w:val="hu-HU"/>
        </w:rPr>
        <w:t>inhibitorokkal és angiotenzin-receptor</w:t>
      </w:r>
      <w:r w:rsidR="00236236">
        <w:rPr>
          <w:spacing w:val="30"/>
          <w:lang w:val="hu-HU"/>
        </w:rPr>
        <w:t>-</w:t>
      </w:r>
      <w:r w:rsidRPr="003D2122">
        <w:rPr>
          <w:spacing w:val="-1"/>
          <w:lang w:val="hu-HU"/>
        </w:rPr>
        <w:t xml:space="preserve">blokkolókkal, valamint még rövid ideig heparinnal, kis molekulatömegű heparinnal, </w:t>
      </w:r>
      <w:r w:rsidRPr="003D2122">
        <w:rPr>
          <w:spacing w:val="-2"/>
          <w:lang w:val="hu-HU"/>
        </w:rPr>
        <w:t>intravénás</w:t>
      </w:r>
      <w:r w:rsidRPr="003D2122">
        <w:rPr>
          <w:spacing w:val="26"/>
          <w:lang w:val="hu-HU"/>
        </w:rPr>
        <w:t xml:space="preserve"> </w:t>
      </w:r>
      <w:r w:rsidRPr="003D2122">
        <w:rPr>
          <w:spacing w:val="-1"/>
          <w:lang w:val="hu-HU"/>
        </w:rPr>
        <w:t>GpIIb/IIIa inhibitorokkal (lásd 5.1</w:t>
      </w:r>
      <w:r w:rsidRPr="003D2122">
        <w:rPr>
          <w:spacing w:val="1"/>
          <w:lang w:val="hu-HU"/>
        </w:rPr>
        <w:t xml:space="preserve"> </w:t>
      </w:r>
      <w:r w:rsidRPr="003D2122">
        <w:rPr>
          <w:spacing w:val="-1"/>
          <w:lang w:val="hu-HU"/>
        </w:rPr>
        <w:t xml:space="preserve">pont). </w:t>
      </w:r>
      <w:r w:rsidR="00461BFB">
        <w:rPr>
          <w:spacing w:val="-1"/>
          <w:lang w:val="hu-HU"/>
        </w:rPr>
        <w:t>Ezekkel a gyógyszerekkel</w:t>
      </w:r>
      <w:r w:rsidRPr="003D2122">
        <w:rPr>
          <w:spacing w:val="-1"/>
          <w:lang w:val="hu-HU"/>
        </w:rPr>
        <w:t xml:space="preserve"> nem észleltek</w:t>
      </w:r>
      <w:r w:rsidRPr="003D2122">
        <w:rPr>
          <w:spacing w:val="20"/>
          <w:lang w:val="hu-HU"/>
        </w:rPr>
        <w:t xml:space="preserve"> </w:t>
      </w:r>
      <w:r w:rsidRPr="003D2122">
        <w:rPr>
          <w:spacing w:val="-1"/>
          <w:lang w:val="hu-HU"/>
        </w:rPr>
        <w:t>klinikailag jelentős, kedvezőtlen interakcióra utaló bizonyítékot.</w:t>
      </w:r>
    </w:p>
    <w:p w14:paraId="753C8F1C" w14:textId="77777777" w:rsidR="00D3349B" w:rsidRPr="003D2122" w:rsidRDefault="00D3349B" w:rsidP="000827CC">
      <w:pPr>
        <w:widowControl w:val="0"/>
        <w:tabs>
          <w:tab w:val="clear" w:pos="567"/>
        </w:tabs>
        <w:kinsoku w:val="0"/>
        <w:overflowPunct w:val="0"/>
        <w:autoSpaceDE w:val="0"/>
        <w:autoSpaceDN w:val="0"/>
        <w:adjustRightInd w:val="0"/>
        <w:spacing w:line="240" w:lineRule="auto"/>
        <w:rPr>
          <w:lang w:val="hu-HU"/>
        </w:rPr>
      </w:pPr>
    </w:p>
    <w:p w14:paraId="2F4B09F4" w14:textId="2EEDC05F" w:rsidR="00D3349B" w:rsidRPr="003D2122" w:rsidRDefault="00D3349B" w:rsidP="005A3D2D">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heparin,</w:t>
      </w:r>
      <w:r w:rsidRPr="003D2122">
        <w:rPr>
          <w:spacing w:val="6"/>
          <w:lang w:val="hu-HU"/>
        </w:rPr>
        <w:t xml:space="preserve"> </w:t>
      </w:r>
      <w:r w:rsidRPr="003D2122">
        <w:rPr>
          <w:spacing w:val="-1"/>
          <w:lang w:val="hu-HU"/>
        </w:rPr>
        <w:t>enoxaparin</w:t>
      </w:r>
      <w:r w:rsidRPr="003D2122">
        <w:rPr>
          <w:spacing w:val="-2"/>
          <w:lang w:val="hu-HU"/>
        </w:rPr>
        <w:t xml:space="preserve"> </w:t>
      </w:r>
      <w:r w:rsidRPr="003D2122">
        <w:rPr>
          <w:spacing w:val="-1"/>
          <w:lang w:val="hu-HU"/>
        </w:rPr>
        <w:t>vagy</w:t>
      </w:r>
      <w:r w:rsidRPr="003D2122">
        <w:rPr>
          <w:spacing w:val="-2"/>
          <w:lang w:val="hu-HU"/>
        </w:rPr>
        <w:t xml:space="preserve"> </w:t>
      </w:r>
      <w:r w:rsidRPr="003D2122">
        <w:rPr>
          <w:spacing w:val="-1"/>
          <w:lang w:val="hu-HU"/>
        </w:rPr>
        <w:t>dezmopresszin</w:t>
      </w:r>
      <w:r w:rsidRPr="003D2122">
        <w:rPr>
          <w:spacing w:val="6"/>
          <w:lang w:val="hu-HU"/>
        </w:rPr>
        <w:t xml:space="preserve"> </w:t>
      </w:r>
      <w:r w:rsidRPr="003D2122">
        <w:rPr>
          <w:spacing w:val="-1"/>
          <w:lang w:val="hu-HU"/>
        </w:rPr>
        <w:t>együttes</w:t>
      </w:r>
      <w:r w:rsidRPr="003D2122">
        <w:rPr>
          <w:spacing w:val="-2"/>
          <w:lang w:val="hu-HU"/>
        </w:rPr>
        <w:t xml:space="preserve"> </w:t>
      </w:r>
      <w:r w:rsidRPr="003D2122">
        <w:rPr>
          <w:spacing w:val="-1"/>
          <w:lang w:val="hu-HU"/>
        </w:rPr>
        <w:t>alkalmazásának</w:t>
      </w:r>
      <w:r w:rsidRPr="003D2122">
        <w:rPr>
          <w:spacing w:val="-2"/>
          <w:lang w:val="hu-HU"/>
        </w:rPr>
        <w:t xml:space="preserve"> </w:t>
      </w:r>
      <w:r w:rsidRPr="003D2122">
        <w:rPr>
          <w:spacing w:val="-1"/>
          <w:lang w:val="hu-HU"/>
        </w:rPr>
        <w:t>nem</w:t>
      </w:r>
      <w:r w:rsidRPr="003D2122">
        <w:rPr>
          <w:spacing w:val="5"/>
          <w:lang w:val="hu-HU"/>
        </w:rPr>
        <w:t xml:space="preserve"> </w:t>
      </w:r>
      <w:r w:rsidRPr="003D2122">
        <w:rPr>
          <w:lang w:val="hu-HU"/>
        </w:rPr>
        <w:t>volt hatása</w:t>
      </w:r>
      <w:r w:rsidRPr="003D2122">
        <w:rPr>
          <w:spacing w:val="2"/>
          <w:lang w:val="hu-HU"/>
        </w:rPr>
        <w:t xml:space="preserve"> </w:t>
      </w:r>
      <w:r w:rsidRPr="003D2122">
        <w:rPr>
          <w:spacing w:val="-2"/>
          <w:lang w:val="hu-HU"/>
        </w:rPr>
        <w:t>az</w:t>
      </w:r>
      <w:r w:rsidRPr="003D2122">
        <w:rPr>
          <w:spacing w:val="28"/>
          <w:lang w:val="hu-HU"/>
        </w:rPr>
        <w:t xml:space="preserve"> </w:t>
      </w:r>
      <w:r w:rsidRPr="003D2122">
        <w:rPr>
          <w:spacing w:val="-1"/>
          <w:lang w:val="hu-HU"/>
        </w:rPr>
        <w:t xml:space="preserve">aktivált parciális thromboplastinidő (aPTT), az aktivált alvadási idő (ACT) és </w:t>
      </w:r>
      <w:r w:rsidRPr="003D2122">
        <w:rPr>
          <w:rFonts w:eastAsia="Times New Roman"/>
          <w:snapToGrid/>
          <w:szCs w:val="22"/>
          <w:lang w:val="hu-HU" w:eastAsia="hu-HU"/>
        </w:rPr>
        <w:t>a</w:t>
      </w:r>
      <w:r w:rsidR="00127838" w:rsidRPr="003D2122">
        <w:rPr>
          <w:rFonts w:eastAsia="Times New Roman"/>
          <w:snapToGrid/>
          <w:szCs w:val="22"/>
          <w:lang w:val="hu-HU" w:eastAsia="hu-HU"/>
        </w:rPr>
        <w:t>z</w:t>
      </w:r>
      <w:r w:rsidRPr="003D2122">
        <w:rPr>
          <w:spacing w:val="-1"/>
          <w:lang w:val="hu-HU"/>
        </w:rPr>
        <w:t xml:space="preserve"> Xa faktor mérési</w:t>
      </w:r>
      <w:r w:rsidRPr="003D2122">
        <w:rPr>
          <w:spacing w:val="26"/>
          <w:lang w:val="hu-HU"/>
        </w:rPr>
        <w:t xml:space="preserve"> </w:t>
      </w:r>
      <w:r w:rsidRPr="003D2122">
        <w:rPr>
          <w:spacing w:val="-1"/>
          <w:lang w:val="hu-HU"/>
        </w:rPr>
        <w:t xml:space="preserve">eredményeire. Ugyanakkor </w:t>
      </w:r>
      <w:r w:rsidRPr="003D2122">
        <w:rPr>
          <w:lang w:val="hu-HU"/>
        </w:rPr>
        <w:t>a</w:t>
      </w:r>
      <w:r w:rsidRPr="003D2122">
        <w:rPr>
          <w:spacing w:val="-1"/>
          <w:lang w:val="hu-HU"/>
        </w:rPr>
        <w:t xml:space="preserve"> lehetséges farmakodinámiás kölcsönhatások miatt </w:t>
      </w:r>
      <w:r w:rsidRPr="003D2122">
        <w:rPr>
          <w:lang w:val="hu-HU"/>
        </w:rPr>
        <w:t>a</w:t>
      </w:r>
      <w:r w:rsidRPr="003D2122">
        <w:rPr>
          <w:spacing w:val="1"/>
          <w:lang w:val="hu-HU"/>
        </w:rPr>
        <w:t xml:space="preserve"> </w:t>
      </w:r>
      <w:r w:rsidR="00A049E8" w:rsidRPr="003D2122">
        <w:rPr>
          <w:spacing w:val="-2"/>
          <w:lang w:val="hu-HU"/>
        </w:rPr>
        <w:t>tikagrelor</w:t>
      </w:r>
      <w:r w:rsidRPr="003D2122">
        <w:rPr>
          <w:spacing w:val="5"/>
          <w:lang w:val="hu-HU"/>
        </w:rPr>
        <w:t xml:space="preserve"> </w:t>
      </w:r>
      <w:r w:rsidRPr="003D2122">
        <w:rPr>
          <w:spacing w:val="-1"/>
          <w:lang w:val="hu-HU"/>
        </w:rPr>
        <w:t xml:space="preserve">és </w:t>
      </w:r>
      <w:r w:rsidRPr="003D2122">
        <w:rPr>
          <w:lang w:val="hu-HU"/>
        </w:rPr>
        <w:t>a</w:t>
      </w:r>
      <w:r w:rsidRPr="003D2122">
        <w:rPr>
          <w:spacing w:val="25"/>
          <w:lang w:val="hu-HU"/>
        </w:rPr>
        <w:t xml:space="preserve"> </w:t>
      </w:r>
      <w:r w:rsidRPr="003D2122">
        <w:rPr>
          <w:spacing w:val="-1"/>
          <w:lang w:val="hu-HU"/>
        </w:rPr>
        <w:t xml:space="preserve">haemostasist közismerten megváltoztató </w:t>
      </w:r>
      <w:r w:rsidRPr="003D2122">
        <w:rPr>
          <w:spacing w:val="-2"/>
          <w:lang w:val="hu-HU"/>
        </w:rPr>
        <w:t>gyógyszerek</w:t>
      </w:r>
      <w:r w:rsidRPr="003D2122">
        <w:rPr>
          <w:spacing w:val="-1"/>
          <w:lang w:val="hu-HU"/>
        </w:rPr>
        <w:t xml:space="preserve"> egyidejű alkalmazásakor elővigyázatosság</w:t>
      </w:r>
      <w:r w:rsidRPr="003D2122">
        <w:rPr>
          <w:spacing w:val="36"/>
          <w:lang w:val="hu-HU"/>
        </w:rPr>
        <w:t xml:space="preserve"> </w:t>
      </w:r>
      <w:r w:rsidRPr="003D2122">
        <w:rPr>
          <w:spacing w:val="-2"/>
          <w:lang w:val="hu-HU"/>
        </w:rPr>
        <w:t>szükséges.</w:t>
      </w:r>
    </w:p>
    <w:p w14:paraId="6CC994F4" w14:textId="77777777" w:rsidR="00D3349B" w:rsidRPr="003D2122" w:rsidRDefault="00D3349B" w:rsidP="000827CC">
      <w:pPr>
        <w:widowControl w:val="0"/>
        <w:tabs>
          <w:tab w:val="clear" w:pos="567"/>
        </w:tabs>
        <w:kinsoku w:val="0"/>
        <w:overflowPunct w:val="0"/>
        <w:autoSpaceDE w:val="0"/>
        <w:autoSpaceDN w:val="0"/>
        <w:adjustRightInd w:val="0"/>
        <w:spacing w:line="240" w:lineRule="auto"/>
        <w:rPr>
          <w:lang w:val="hu-HU"/>
        </w:rPr>
      </w:pPr>
    </w:p>
    <w:p w14:paraId="0C644124" w14:textId="77C78910" w:rsidR="00D3349B" w:rsidRPr="003D2122" w:rsidRDefault="00D3349B" w:rsidP="005A3D2D">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lang w:val="hu-HU"/>
        </w:rPr>
        <w:t xml:space="preserve">Az </w:t>
      </w:r>
      <w:r w:rsidRPr="003D2122">
        <w:rPr>
          <w:spacing w:val="-1"/>
          <w:lang w:val="hu-HU"/>
        </w:rPr>
        <w:t>SSRI-ok (</w:t>
      </w:r>
      <w:r w:rsidRPr="003D2122">
        <w:rPr>
          <w:rFonts w:eastAsia="Times New Roman"/>
          <w:spacing w:val="-1"/>
          <w:szCs w:val="22"/>
          <w:lang w:val="hu-HU"/>
        </w:rPr>
        <w:t>például</w:t>
      </w:r>
      <w:r w:rsidRPr="003D2122">
        <w:rPr>
          <w:spacing w:val="-1"/>
          <w:lang w:val="hu-HU"/>
        </w:rPr>
        <w:t xml:space="preserve"> paroxetin, szertralin és citaloprám) mellett előforduló cutan vérzéses</w:t>
      </w:r>
      <w:r w:rsidRPr="003D2122">
        <w:rPr>
          <w:spacing w:val="20"/>
          <w:lang w:val="hu-HU"/>
        </w:rPr>
        <w:t xml:space="preserve"> </w:t>
      </w:r>
      <w:r w:rsidRPr="003D2122">
        <w:rPr>
          <w:spacing w:val="-1"/>
          <w:lang w:val="hu-HU"/>
        </w:rPr>
        <w:t xml:space="preserve">rendellenességekről szóló beszámolók miatt, az </w:t>
      </w:r>
      <w:r w:rsidRPr="003D2122">
        <w:rPr>
          <w:spacing w:val="-2"/>
          <w:lang w:val="hu-HU"/>
        </w:rPr>
        <w:t>SSRI-ok</w:t>
      </w:r>
      <w:r w:rsidRPr="003D2122">
        <w:rPr>
          <w:spacing w:val="-3"/>
          <w:lang w:val="hu-HU"/>
        </w:rPr>
        <w:t xml:space="preserve"> </w:t>
      </w:r>
      <w:r w:rsidR="00A049E8" w:rsidRPr="003D2122">
        <w:rPr>
          <w:lang w:val="hu-HU"/>
        </w:rPr>
        <w:t>tikagrelor</w:t>
      </w:r>
      <w:r w:rsidRPr="003D2122">
        <w:rPr>
          <w:lang w:val="hu-HU"/>
        </w:rPr>
        <w:t>ral</w:t>
      </w:r>
      <w:r w:rsidRPr="003D2122">
        <w:rPr>
          <w:spacing w:val="-7"/>
          <w:lang w:val="hu-HU"/>
        </w:rPr>
        <w:t xml:space="preserve"> </w:t>
      </w:r>
      <w:r w:rsidRPr="003D2122">
        <w:rPr>
          <w:spacing w:val="-1"/>
          <w:lang w:val="hu-HU"/>
        </w:rPr>
        <w:t>történő együttes alkalmazása</w:t>
      </w:r>
      <w:r w:rsidRPr="003D2122">
        <w:rPr>
          <w:spacing w:val="28"/>
          <w:lang w:val="hu-HU"/>
        </w:rPr>
        <w:t xml:space="preserve"> </w:t>
      </w:r>
      <w:r w:rsidRPr="003D2122">
        <w:rPr>
          <w:spacing w:val="-2"/>
          <w:lang w:val="hu-HU"/>
        </w:rPr>
        <w:t>esetén</w:t>
      </w:r>
      <w:r w:rsidRPr="003D2122">
        <w:rPr>
          <w:spacing w:val="3"/>
          <w:lang w:val="hu-HU"/>
        </w:rPr>
        <w:t xml:space="preserve"> </w:t>
      </w:r>
      <w:r w:rsidRPr="003D2122">
        <w:rPr>
          <w:spacing w:val="-2"/>
          <w:lang w:val="hu-HU"/>
        </w:rPr>
        <w:t>elővigyázatosság</w:t>
      </w:r>
      <w:r w:rsidRPr="003D2122">
        <w:rPr>
          <w:lang w:val="hu-HU"/>
        </w:rPr>
        <w:t xml:space="preserve"> </w:t>
      </w:r>
      <w:r w:rsidRPr="003D2122">
        <w:rPr>
          <w:spacing w:val="-1"/>
          <w:lang w:val="hu-HU"/>
        </w:rPr>
        <w:t>javasolt,</w:t>
      </w:r>
      <w:r w:rsidRPr="003D2122">
        <w:rPr>
          <w:lang w:val="hu-HU"/>
        </w:rPr>
        <w:t xml:space="preserve"> </w:t>
      </w:r>
      <w:r w:rsidRPr="003D2122">
        <w:rPr>
          <w:spacing w:val="-1"/>
          <w:lang w:val="hu-HU"/>
        </w:rPr>
        <w:t>mert</w:t>
      </w:r>
      <w:r w:rsidRPr="003D2122">
        <w:rPr>
          <w:lang w:val="hu-HU"/>
        </w:rPr>
        <w:t xml:space="preserve"> </w:t>
      </w:r>
      <w:r w:rsidRPr="003D2122">
        <w:rPr>
          <w:spacing w:val="-1"/>
          <w:lang w:val="hu-HU"/>
        </w:rPr>
        <w:t>ez</w:t>
      </w:r>
      <w:r w:rsidRPr="003D2122">
        <w:rPr>
          <w:lang w:val="hu-HU"/>
        </w:rPr>
        <w:t xml:space="preserve"> </w:t>
      </w:r>
      <w:r w:rsidRPr="003D2122">
        <w:rPr>
          <w:spacing w:val="-1"/>
          <w:lang w:val="hu-HU"/>
        </w:rPr>
        <w:t>növelheti</w:t>
      </w:r>
      <w:r w:rsidRPr="003D2122">
        <w:rPr>
          <w:lang w:val="hu-HU"/>
        </w:rPr>
        <w:t xml:space="preserve"> a </w:t>
      </w:r>
      <w:r w:rsidRPr="003D2122">
        <w:rPr>
          <w:spacing w:val="-1"/>
          <w:lang w:val="hu-HU"/>
        </w:rPr>
        <w:t>vérzés</w:t>
      </w:r>
      <w:r w:rsidRPr="003D2122">
        <w:rPr>
          <w:lang w:val="hu-HU"/>
        </w:rPr>
        <w:t xml:space="preserve"> </w:t>
      </w:r>
      <w:r w:rsidRPr="003D2122">
        <w:rPr>
          <w:spacing w:val="-1"/>
          <w:lang w:val="hu-HU"/>
        </w:rPr>
        <w:t>kockázatát.</w:t>
      </w:r>
    </w:p>
    <w:p w14:paraId="7D23B626" w14:textId="77777777" w:rsidR="00BB72FB" w:rsidRPr="003D2122" w:rsidRDefault="00BB72FB" w:rsidP="00CC3C4A">
      <w:pPr>
        <w:spacing w:line="240" w:lineRule="auto"/>
        <w:ind w:left="567" w:hanging="567"/>
        <w:outlineLvl w:val="0"/>
        <w:rPr>
          <w:b/>
          <w:lang w:val="hu-HU"/>
        </w:rPr>
      </w:pPr>
    </w:p>
    <w:p w14:paraId="5E0FD939" w14:textId="77777777" w:rsidR="00F45C51" w:rsidRPr="003D2122" w:rsidRDefault="00F45C51" w:rsidP="00CC3C4A">
      <w:pPr>
        <w:spacing w:line="240" w:lineRule="auto"/>
        <w:ind w:left="567" w:hanging="567"/>
        <w:outlineLvl w:val="0"/>
        <w:rPr>
          <w:rFonts w:ascii="Calibri" w:eastAsia="Calibri" w:hAnsi="Calibri" w:cs="Arial"/>
          <w:b/>
          <w:snapToGrid/>
          <w:lang w:val="hu-HU" w:eastAsia="hu-HU"/>
        </w:rPr>
      </w:pPr>
      <w:r w:rsidRPr="003D2122">
        <w:rPr>
          <w:b/>
          <w:lang w:val="hu-HU"/>
        </w:rPr>
        <w:t>4.6</w:t>
      </w:r>
      <w:r w:rsidRPr="003D2122">
        <w:rPr>
          <w:b/>
          <w:lang w:val="hu-HU"/>
        </w:rPr>
        <w:tab/>
        <w:t>Termékenység, terhesség és szoptatás</w:t>
      </w:r>
    </w:p>
    <w:p w14:paraId="210D3EA5" w14:textId="77777777" w:rsidR="00F45C51" w:rsidRPr="003D2122" w:rsidRDefault="00F45C51">
      <w:pPr>
        <w:spacing w:line="240" w:lineRule="auto"/>
        <w:rPr>
          <w:i/>
          <w:lang w:val="hu-HU"/>
        </w:rPr>
      </w:pPr>
    </w:p>
    <w:p w14:paraId="1428F8BD" w14:textId="77777777" w:rsidR="003D6A2C" w:rsidRPr="00354205" w:rsidRDefault="003D6A2C">
      <w:pPr>
        <w:pStyle w:val="Default"/>
        <w:rPr>
          <w:u w:val="single"/>
        </w:rPr>
      </w:pPr>
      <w:r w:rsidRPr="00354205">
        <w:rPr>
          <w:sz w:val="22"/>
          <w:u w:val="single"/>
        </w:rPr>
        <w:t>Fogamzóképes nők</w:t>
      </w:r>
    </w:p>
    <w:p w14:paraId="02DB385D" w14:textId="77777777" w:rsidR="00C62B1E" w:rsidRPr="00CA331E" w:rsidRDefault="00C62B1E" w:rsidP="000827CC">
      <w:pPr>
        <w:pStyle w:val="Szvegtrzs"/>
        <w:kinsoku w:val="0"/>
        <w:overflowPunct w:val="0"/>
        <w:spacing w:line="240" w:lineRule="auto"/>
      </w:pPr>
      <w:r w:rsidRPr="003D2122">
        <w:rPr>
          <w:b w:val="0"/>
          <w:i w:val="0"/>
        </w:rPr>
        <w:t>A</w:t>
      </w:r>
      <w:r w:rsidRPr="003D2122">
        <w:rPr>
          <w:b w:val="0"/>
          <w:i w:val="0"/>
          <w:spacing w:val="-1"/>
        </w:rPr>
        <w:t xml:space="preserve"> fogamzóképes nőknek </w:t>
      </w:r>
      <w:r w:rsidRPr="003D2122">
        <w:rPr>
          <w:b w:val="0"/>
          <w:i w:val="0"/>
        </w:rPr>
        <w:t>a</w:t>
      </w:r>
      <w:r w:rsidRPr="003D2122">
        <w:rPr>
          <w:b w:val="0"/>
          <w:i w:val="0"/>
          <w:spacing w:val="1"/>
        </w:rPr>
        <w:t xml:space="preserve"> </w:t>
      </w:r>
      <w:r w:rsidR="00A049E8" w:rsidRPr="003D2122">
        <w:rPr>
          <w:b w:val="0"/>
          <w:i w:val="0"/>
          <w:spacing w:val="-1"/>
        </w:rPr>
        <w:t>tikagrelor</w:t>
      </w:r>
      <w:r w:rsidRPr="003D2122">
        <w:rPr>
          <w:b w:val="0"/>
          <w:i w:val="0"/>
          <w:spacing w:val="-1"/>
        </w:rPr>
        <w:t xml:space="preserve">-kezelés ideje alatt </w:t>
      </w:r>
      <w:r w:rsidRPr="003D2122">
        <w:rPr>
          <w:b w:val="0"/>
          <w:i w:val="0"/>
        </w:rPr>
        <w:t>a</w:t>
      </w:r>
      <w:r w:rsidRPr="003D2122">
        <w:rPr>
          <w:b w:val="0"/>
          <w:i w:val="0"/>
          <w:spacing w:val="-1"/>
        </w:rPr>
        <w:t xml:space="preserve"> terhesség elkerülése érdekében megfelelő</w:t>
      </w:r>
      <w:r w:rsidRPr="003D2122">
        <w:rPr>
          <w:b w:val="0"/>
          <w:i w:val="0"/>
          <w:spacing w:val="32"/>
        </w:rPr>
        <w:t xml:space="preserve"> </w:t>
      </w:r>
      <w:r w:rsidRPr="003D2122">
        <w:rPr>
          <w:b w:val="0"/>
          <w:i w:val="0"/>
          <w:spacing w:val="-1"/>
        </w:rPr>
        <w:t>fogamzásgátlást kell alkalmazniuk.</w:t>
      </w:r>
    </w:p>
    <w:p w14:paraId="2F0E0920" w14:textId="77777777" w:rsidR="00C62B1E" w:rsidRPr="003D2122" w:rsidRDefault="00C62B1E" w:rsidP="005A3D2D">
      <w:pPr>
        <w:pStyle w:val="Default"/>
        <w:rPr>
          <w:u w:val="single"/>
        </w:rPr>
      </w:pPr>
    </w:p>
    <w:p w14:paraId="4880D317" w14:textId="77777777" w:rsidR="008458E2" w:rsidRPr="003D2122" w:rsidRDefault="008458E2" w:rsidP="00CC3C4A">
      <w:pPr>
        <w:pStyle w:val="Default"/>
      </w:pPr>
      <w:r w:rsidRPr="00354205">
        <w:rPr>
          <w:sz w:val="22"/>
          <w:u w:val="single"/>
        </w:rPr>
        <w:t>Terhesség</w:t>
      </w:r>
      <w:r w:rsidRPr="00354205">
        <w:rPr>
          <w:sz w:val="22"/>
          <w:szCs w:val="22"/>
          <w:u w:val="single"/>
        </w:rPr>
        <w:t xml:space="preserve"> </w:t>
      </w:r>
    </w:p>
    <w:p w14:paraId="112EE842" w14:textId="77777777" w:rsidR="00C62B1E" w:rsidRPr="00CA331E" w:rsidRDefault="00C62B1E" w:rsidP="000827CC">
      <w:pPr>
        <w:pStyle w:val="Szvegtrzs"/>
        <w:kinsoku w:val="0"/>
        <w:overflowPunct w:val="0"/>
        <w:spacing w:line="240" w:lineRule="auto"/>
      </w:pPr>
      <w:r w:rsidRPr="003D2122">
        <w:rPr>
          <w:b w:val="0"/>
          <w:i w:val="0"/>
        </w:rPr>
        <w:t>A</w:t>
      </w:r>
      <w:r w:rsidRPr="003D2122">
        <w:rPr>
          <w:b w:val="0"/>
          <w:i w:val="0"/>
          <w:spacing w:val="-4"/>
        </w:rPr>
        <w:t xml:space="preserve"> </w:t>
      </w:r>
      <w:r w:rsidR="00A049E8" w:rsidRPr="003D2122">
        <w:rPr>
          <w:b w:val="0"/>
          <w:i w:val="0"/>
          <w:spacing w:val="-1"/>
        </w:rPr>
        <w:t>tikagrelor</w:t>
      </w:r>
      <w:r w:rsidRPr="003D2122">
        <w:rPr>
          <w:b w:val="0"/>
          <w:i w:val="0"/>
          <w:spacing w:val="2"/>
        </w:rPr>
        <w:t xml:space="preserve"> </w:t>
      </w:r>
      <w:r w:rsidRPr="003D2122">
        <w:rPr>
          <w:b w:val="0"/>
          <w:i w:val="0"/>
          <w:spacing w:val="-1"/>
        </w:rPr>
        <w:t>terhes nőknél történő alkalmazása tekintetében nem áll rendelkezésre információ vagy</w:t>
      </w:r>
      <w:r w:rsidRPr="003D2122">
        <w:rPr>
          <w:b w:val="0"/>
          <w:i w:val="0"/>
          <w:spacing w:val="20"/>
        </w:rPr>
        <w:t xml:space="preserve"> </w:t>
      </w:r>
      <w:r w:rsidRPr="003D2122">
        <w:rPr>
          <w:b w:val="0"/>
          <w:i w:val="0"/>
          <w:spacing w:val="-1"/>
        </w:rPr>
        <w:t>korlátozott mennyiségű információ áll rendelkezésre.</w:t>
      </w:r>
    </w:p>
    <w:p w14:paraId="4F90E9B8" w14:textId="71F9CFFB" w:rsidR="00C62B1E" w:rsidRPr="003D2122" w:rsidRDefault="008458E2" w:rsidP="005A3D2D">
      <w:pPr>
        <w:pStyle w:val="Szvegtrzs"/>
        <w:kinsoku w:val="0"/>
        <w:overflowPunct w:val="0"/>
        <w:spacing w:line="240" w:lineRule="auto"/>
        <w:rPr>
          <w:spacing w:val="-1"/>
        </w:rPr>
      </w:pPr>
      <w:r w:rsidRPr="003D2122">
        <w:rPr>
          <w:b w:val="0"/>
          <w:i w:val="0"/>
        </w:rPr>
        <w:t>Állatkísérletek során reproduktív toxicitást igazoltak (lásd 5.3</w:t>
      </w:r>
      <w:r w:rsidR="00FB3701">
        <w:rPr>
          <w:b w:val="0"/>
          <w:i w:val="0"/>
        </w:rPr>
        <w:t> </w:t>
      </w:r>
      <w:r w:rsidRPr="003D2122">
        <w:rPr>
          <w:b w:val="0"/>
          <w:i w:val="0"/>
        </w:rPr>
        <w:t>pont).</w:t>
      </w:r>
      <w:r w:rsidR="00C62B1E" w:rsidRPr="003D2122">
        <w:rPr>
          <w:b w:val="0"/>
          <w:i w:val="0"/>
        </w:rPr>
        <w:t xml:space="preserve"> A</w:t>
      </w:r>
      <w:r w:rsidR="00C62B1E" w:rsidRPr="003D2122">
        <w:rPr>
          <w:b w:val="0"/>
          <w:i w:val="0"/>
          <w:spacing w:val="-4"/>
        </w:rPr>
        <w:t xml:space="preserve"> </w:t>
      </w:r>
      <w:r w:rsidR="00A049E8" w:rsidRPr="003D2122">
        <w:rPr>
          <w:b w:val="0"/>
          <w:i w:val="0"/>
          <w:spacing w:val="-1"/>
        </w:rPr>
        <w:t>tikagrelor</w:t>
      </w:r>
      <w:r w:rsidR="00C62B1E" w:rsidRPr="003D2122">
        <w:rPr>
          <w:b w:val="0"/>
          <w:i w:val="0"/>
          <w:spacing w:val="2"/>
        </w:rPr>
        <w:t xml:space="preserve"> </w:t>
      </w:r>
      <w:r w:rsidR="00C62B1E" w:rsidRPr="003D2122">
        <w:rPr>
          <w:b w:val="0"/>
          <w:i w:val="0"/>
          <w:spacing w:val="-1"/>
        </w:rPr>
        <w:t>alkalmazása</w:t>
      </w:r>
      <w:r w:rsidR="00C62B1E" w:rsidRPr="003D2122">
        <w:rPr>
          <w:b w:val="0"/>
          <w:i w:val="0"/>
          <w:spacing w:val="5"/>
        </w:rPr>
        <w:t xml:space="preserve"> </w:t>
      </w:r>
      <w:r w:rsidR="00C62B1E" w:rsidRPr="003D2122">
        <w:rPr>
          <w:b w:val="0"/>
          <w:i w:val="0"/>
          <w:spacing w:val="-6"/>
        </w:rPr>
        <w:t>nem</w:t>
      </w:r>
      <w:r w:rsidR="00C62B1E" w:rsidRPr="003D2122">
        <w:rPr>
          <w:b w:val="0"/>
          <w:i w:val="0"/>
          <w:spacing w:val="17"/>
        </w:rPr>
        <w:t xml:space="preserve"> </w:t>
      </w:r>
      <w:r w:rsidR="00C62B1E" w:rsidRPr="003D2122">
        <w:rPr>
          <w:b w:val="0"/>
          <w:i w:val="0"/>
          <w:spacing w:val="-1"/>
        </w:rPr>
        <w:t>java</w:t>
      </w:r>
      <w:r w:rsidR="00236236">
        <w:rPr>
          <w:b w:val="0"/>
          <w:i w:val="0"/>
          <w:spacing w:val="-1"/>
        </w:rPr>
        <w:t>solt</w:t>
      </w:r>
      <w:r w:rsidR="00C62B1E" w:rsidRPr="003D2122">
        <w:rPr>
          <w:b w:val="0"/>
          <w:i w:val="0"/>
          <w:spacing w:val="1"/>
        </w:rPr>
        <w:t xml:space="preserve"> </w:t>
      </w:r>
      <w:r w:rsidR="00C62B1E" w:rsidRPr="003D2122">
        <w:rPr>
          <w:b w:val="0"/>
          <w:i w:val="0"/>
          <w:spacing w:val="-1"/>
        </w:rPr>
        <w:t>terhesség alatt.</w:t>
      </w:r>
    </w:p>
    <w:p w14:paraId="05630519" w14:textId="77777777" w:rsidR="008458E2" w:rsidRPr="003D2122" w:rsidRDefault="008458E2" w:rsidP="00CC3C4A">
      <w:pPr>
        <w:spacing w:line="240" w:lineRule="auto"/>
        <w:rPr>
          <w:lang w:val="hu-HU"/>
        </w:rPr>
      </w:pPr>
    </w:p>
    <w:p w14:paraId="42C74DF9" w14:textId="77777777" w:rsidR="008458E2" w:rsidRPr="003D2122" w:rsidRDefault="008458E2" w:rsidP="00CC3C4A">
      <w:pPr>
        <w:pStyle w:val="Default"/>
      </w:pPr>
      <w:r w:rsidRPr="00354205">
        <w:rPr>
          <w:sz w:val="22"/>
          <w:u w:val="single"/>
        </w:rPr>
        <w:t>Szoptatás</w:t>
      </w:r>
      <w:r w:rsidRPr="00354205">
        <w:rPr>
          <w:sz w:val="22"/>
          <w:szCs w:val="22"/>
          <w:u w:val="single"/>
        </w:rPr>
        <w:t xml:space="preserve"> </w:t>
      </w:r>
    </w:p>
    <w:p w14:paraId="730724A4" w14:textId="7FF41260" w:rsidR="00C62B1E" w:rsidRPr="00CA331E" w:rsidRDefault="00C62B1E" w:rsidP="000827CC">
      <w:pPr>
        <w:pStyle w:val="Szvegtrzs"/>
        <w:kinsoku w:val="0"/>
        <w:overflowPunct w:val="0"/>
        <w:spacing w:line="240" w:lineRule="auto"/>
      </w:pPr>
      <w:r w:rsidRPr="003D2122">
        <w:rPr>
          <w:b w:val="0"/>
          <w:i w:val="0"/>
        </w:rPr>
        <w:t>A</w:t>
      </w:r>
      <w:r w:rsidRPr="003D2122">
        <w:rPr>
          <w:b w:val="0"/>
          <w:i w:val="0"/>
          <w:spacing w:val="-1"/>
        </w:rPr>
        <w:t xml:space="preserve"> rendelkezésre álló, állatkísérletek során nyert farmakodinámiás </w:t>
      </w:r>
      <w:r w:rsidRPr="003D2122">
        <w:rPr>
          <w:b w:val="0"/>
          <w:i w:val="0"/>
        </w:rPr>
        <w:t>/</w:t>
      </w:r>
      <w:r w:rsidRPr="003D2122">
        <w:rPr>
          <w:b w:val="0"/>
          <w:i w:val="0"/>
          <w:spacing w:val="-1"/>
        </w:rPr>
        <w:t xml:space="preserve"> toxikológiai adatok </w:t>
      </w:r>
      <w:r w:rsidRPr="003D2122">
        <w:rPr>
          <w:b w:val="0"/>
          <w:i w:val="0"/>
        </w:rPr>
        <w:t xml:space="preserve">a </w:t>
      </w:r>
      <w:r w:rsidR="00A049E8" w:rsidRPr="003D2122">
        <w:rPr>
          <w:b w:val="0"/>
          <w:i w:val="0"/>
          <w:spacing w:val="-1"/>
        </w:rPr>
        <w:t>tikagrelor</w:t>
      </w:r>
      <w:r w:rsidRPr="003D2122">
        <w:rPr>
          <w:b w:val="0"/>
          <w:i w:val="0"/>
          <w:spacing w:val="1"/>
        </w:rPr>
        <w:t xml:space="preserve"> </w:t>
      </w:r>
      <w:r w:rsidRPr="003D2122">
        <w:rPr>
          <w:b w:val="0"/>
          <w:i w:val="0"/>
          <w:spacing w:val="-4"/>
        </w:rPr>
        <w:t xml:space="preserve">és </w:t>
      </w:r>
      <w:r w:rsidRPr="003D2122">
        <w:rPr>
          <w:b w:val="0"/>
          <w:i w:val="0"/>
        </w:rPr>
        <w:t>a</w:t>
      </w:r>
      <w:r w:rsidRPr="003D2122">
        <w:rPr>
          <w:b w:val="0"/>
          <w:i w:val="0"/>
          <w:spacing w:val="5"/>
        </w:rPr>
        <w:t xml:space="preserve"> </w:t>
      </w:r>
      <w:r w:rsidR="00A049E8" w:rsidRPr="003D2122">
        <w:rPr>
          <w:b w:val="0"/>
          <w:i w:val="0"/>
          <w:spacing w:val="-2"/>
        </w:rPr>
        <w:t>tikagrelor</w:t>
      </w:r>
      <w:r w:rsidRPr="003D2122">
        <w:rPr>
          <w:b w:val="0"/>
          <w:i w:val="0"/>
          <w:spacing w:val="1"/>
        </w:rPr>
        <w:t xml:space="preserve"> </w:t>
      </w:r>
      <w:r w:rsidR="00E64CBB">
        <w:rPr>
          <w:b w:val="0"/>
          <w:i w:val="0"/>
          <w:spacing w:val="1"/>
        </w:rPr>
        <w:t xml:space="preserve">aktív </w:t>
      </w:r>
      <w:r w:rsidRPr="003D2122">
        <w:rPr>
          <w:b w:val="0"/>
          <w:i w:val="0"/>
          <w:spacing w:val="-1"/>
        </w:rPr>
        <w:t>metabolitjainak kiválasztódását igazolták az anyatejbe (lásd 5.3</w:t>
      </w:r>
      <w:r w:rsidR="00FB3701">
        <w:rPr>
          <w:b w:val="0"/>
          <w:i w:val="0"/>
          <w:spacing w:val="1"/>
        </w:rPr>
        <w:t> </w:t>
      </w:r>
      <w:r w:rsidRPr="003D2122">
        <w:rPr>
          <w:b w:val="0"/>
          <w:i w:val="0"/>
          <w:spacing w:val="-2"/>
        </w:rPr>
        <w:t>pont).</w:t>
      </w:r>
      <w:r w:rsidRPr="003D2122">
        <w:rPr>
          <w:b w:val="0"/>
          <w:i w:val="0"/>
          <w:spacing w:val="4"/>
        </w:rPr>
        <w:t xml:space="preserve"> </w:t>
      </w:r>
      <w:r w:rsidRPr="003D2122">
        <w:rPr>
          <w:b w:val="0"/>
          <w:i w:val="0"/>
          <w:spacing w:val="-1"/>
        </w:rPr>
        <w:t>Az anyatejjel táplált</w:t>
      </w:r>
      <w:r w:rsidRPr="003D2122">
        <w:rPr>
          <w:b w:val="0"/>
          <w:i w:val="0"/>
          <w:spacing w:val="26"/>
        </w:rPr>
        <w:t xml:space="preserve"> </w:t>
      </w:r>
      <w:r w:rsidRPr="003D2122">
        <w:rPr>
          <w:b w:val="0"/>
          <w:i w:val="0"/>
          <w:spacing w:val="-2"/>
          <w:szCs w:val="22"/>
        </w:rPr>
        <w:t>újszülöttre/</w:t>
      </w:r>
      <w:r w:rsidRPr="003D2122">
        <w:rPr>
          <w:b w:val="0"/>
          <w:i w:val="0"/>
          <w:spacing w:val="-2"/>
        </w:rPr>
        <w:t>csecsemőre</w:t>
      </w:r>
      <w:r w:rsidRPr="003D2122">
        <w:rPr>
          <w:b w:val="0"/>
          <w:i w:val="0"/>
          <w:spacing w:val="-1"/>
        </w:rPr>
        <w:t xml:space="preserve"> nézve </w:t>
      </w:r>
      <w:r w:rsidRPr="003D2122">
        <w:rPr>
          <w:b w:val="0"/>
          <w:i w:val="0"/>
        </w:rPr>
        <w:t>a</w:t>
      </w:r>
      <w:r w:rsidRPr="003D2122">
        <w:rPr>
          <w:b w:val="0"/>
          <w:i w:val="0"/>
          <w:spacing w:val="-1"/>
        </w:rPr>
        <w:t xml:space="preserve"> kockázatot nem lehet kizárni.</w:t>
      </w:r>
      <w:r w:rsidRPr="003D2122">
        <w:rPr>
          <w:b w:val="0"/>
          <w:i w:val="0"/>
          <w:spacing w:val="3"/>
        </w:rPr>
        <w:t xml:space="preserve"> </w:t>
      </w:r>
      <w:r w:rsidR="00E64CBB">
        <w:rPr>
          <w:b w:val="0"/>
          <w:i w:val="0"/>
        </w:rPr>
        <w:t>E</w:t>
      </w:r>
      <w:r w:rsidRPr="003D2122">
        <w:rPr>
          <w:b w:val="0"/>
          <w:i w:val="0"/>
          <w:spacing w:val="-1"/>
        </w:rPr>
        <w:t xml:space="preserve">l kell dönteni, hogy </w:t>
      </w:r>
      <w:r w:rsidRPr="003D2122">
        <w:rPr>
          <w:b w:val="0"/>
          <w:i w:val="0"/>
        </w:rPr>
        <w:t>a</w:t>
      </w:r>
      <w:r w:rsidRPr="003D2122">
        <w:rPr>
          <w:b w:val="0"/>
          <w:i w:val="0"/>
          <w:spacing w:val="-1"/>
        </w:rPr>
        <w:t xml:space="preserve"> szoptatást függesztik fel, vagy megszakítják </w:t>
      </w:r>
      <w:r w:rsidRPr="003D2122">
        <w:rPr>
          <w:b w:val="0"/>
          <w:i w:val="0"/>
        </w:rPr>
        <w:t>a</w:t>
      </w:r>
      <w:r w:rsidRPr="003D2122">
        <w:rPr>
          <w:b w:val="0"/>
          <w:i w:val="0"/>
          <w:spacing w:val="-1"/>
        </w:rPr>
        <w:t xml:space="preserve"> </w:t>
      </w:r>
      <w:r w:rsidR="00E64CBB">
        <w:rPr>
          <w:b w:val="0"/>
          <w:i w:val="0"/>
          <w:spacing w:val="-1"/>
        </w:rPr>
        <w:t>ti</w:t>
      </w:r>
      <w:r w:rsidR="005A3D2D">
        <w:rPr>
          <w:b w:val="0"/>
          <w:i w:val="0"/>
          <w:spacing w:val="-1"/>
        </w:rPr>
        <w:t>k</w:t>
      </w:r>
      <w:r w:rsidR="00E64CBB">
        <w:rPr>
          <w:b w:val="0"/>
          <w:i w:val="0"/>
          <w:spacing w:val="-1"/>
        </w:rPr>
        <w:t>agrelor-</w:t>
      </w:r>
      <w:r w:rsidRPr="003D2122">
        <w:rPr>
          <w:b w:val="0"/>
          <w:i w:val="0"/>
          <w:spacing w:val="-1"/>
        </w:rPr>
        <w:t xml:space="preserve">kezelést </w:t>
      </w:r>
      <w:r w:rsidRPr="003D2122">
        <w:rPr>
          <w:b w:val="0"/>
          <w:i w:val="0"/>
        </w:rPr>
        <w:t>/</w:t>
      </w:r>
      <w:r w:rsidRPr="003D2122">
        <w:rPr>
          <w:b w:val="0"/>
          <w:i w:val="0"/>
          <w:spacing w:val="-1"/>
        </w:rPr>
        <w:t xml:space="preserve"> tartózkodnak </w:t>
      </w:r>
      <w:r w:rsidRPr="003D2122">
        <w:rPr>
          <w:b w:val="0"/>
          <w:i w:val="0"/>
        </w:rPr>
        <w:t>a</w:t>
      </w:r>
      <w:r w:rsidRPr="003D2122">
        <w:rPr>
          <w:b w:val="0"/>
          <w:i w:val="0"/>
          <w:spacing w:val="-1"/>
        </w:rPr>
        <w:t xml:space="preserve"> kezeléstől</w:t>
      </w:r>
      <w:r w:rsidRPr="003D2122">
        <w:rPr>
          <w:b w:val="0"/>
          <w:i w:val="0"/>
        </w:rPr>
        <w:t xml:space="preserve"> –</w:t>
      </w:r>
      <w:r w:rsidRPr="003D2122">
        <w:rPr>
          <w:b w:val="0"/>
          <w:i w:val="0"/>
          <w:spacing w:val="2"/>
        </w:rPr>
        <w:t xml:space="preserve"> </w:t>
      </w:r>
      <w:r w:rsidRPr="003D2122">
        <w:rPr>
          <w:b w:val="0"/>
          <w:i w:val="0"/>
          <w:spacing w:val="-2"/>
        </w:rPr>
        <w:t>figyelembe véve</w:t>
      </w:r>
      <w:r w:rsidRPr="003D2122">
        <w:rPr>
          <w:b w:val="0"/>
          <w:i w:val="0"/>
          <w:spacing w:val="19"/>
        </w:rPr>
        <w:t xml:space="preserve"> </w:t>
      </w:r>
      <w:r w:rsidRPr="003D2122">
        <w:rPr>
          <w:b w:val="0"/>
          <w:i w:val="0"/>
        </w:rPr>
        <w:t>a</w:t>
      </w:r>
      <w:r w:rsidRPr="003D2122">
        <w:rPr>
          <w:b w:val="0"/>
          <w:i w:val="0"/>
          <w:spacing w:val="-1"/>
        </w:rPr>
        <w:t xml:space="preserve"> szoptatás előnyét </w:t>
      </w:r>
      <w:r w:rsidRPr="003D2122">
        <w:rPr>
          <w:b w:val="0"/>
          <w:i w:val="0"/>
        </w:rPr>
        <w:t>a</w:t>
      </w:r>
      <w:r w:rsidRPr="003D2122">
        <w:rPr>
          <w:b w:val="0"/>
          <w:i w:val="0"/>
          <w:spacing w:val="-1"/>
        </w:rPr>
        <w:t xml:space="preserve"> gyermek, valamint </w:t>
      </w:r>
      <w:r w:rsidRPr="003D2122">
        <w:rPr>
          <w:b w:val="0"/>
          <w:i w:val="0"/>
        </w:rPr>
        <w:t>a</w:t>
      </w:r>
      <w:r w:rsidRPr="003D2122">
        <w:rPr>
          <w:b w:val="0"/>
          <w:i w:val="0"/>
          <w:spacing w:val="-1"/>
        </w:rPr>
        <w:t xml:space="preserve"> terápia</w:t>
      </w:r>
      <w:r w:rsidRPr="003D2122">
        <w:rPr>
          <w:b w:val="0"/>
          <w:i w:val="0"/>
          <w:spacing w:val="-2"/>
        </w:rPr>
        <w:t xml:space="preserve"> </w:t>
      </w:r>
      <w:r w:rsidRPr="003D2122">
        <w:rPr>
          <w:b w:val="0"/>
          <w:i w:val="0"/>
          <w:spacing w:val="-1"/>
        </w:rPr>
        <w:t>előnyét</w:t>
      </w:r>
      <w:r w:rsidRPr="003D2122">
        <w:rPr>
          <w:b w:val="0"/>
          <w:i w:val="0"/>
          <w:spacing w:val="-2"/>
        </w:rPr>
        <w:t xml:space="preserve"> </w:t>
      </w:r>
      <w:r w:rsidRPr="003D2122">
        <w:rPr>
          <w:b w:val="0"/>
          <w:i w:val="0"/>
        </w:rPr>
        <w:t>a</w:t>
      </w:r>
      <w:r w:rsidR="005A3D2D">
        <w:rPr>
          <w:b w:val="0"/>
          <w:i w:val="0"/>
          <w:spacing w:val="-2"/>
        </w:rPr>
        <w:t>z anya szempontjából</w:t>
      </w:r>
      <w:r w:rsidRPr="003D2122">
        <w:rPr>
          <w:b w:val="0"/>
          <w:i w:val="0"/>
          <w:spacing w:val="-1"/>
        </w:rPr>
        <w:t>.</w:t>
      </w:r>
    </w:p>
    <w:p w14:paraId="7415A9F3" w14:textId="1221B4F0" w:rsidR="008458E2" w:rsidRPr="00354205" w:rsidRDefault="00B61484" w:rsidP="005A3D2D">
      <w:pPr>
        <w:pStyle w:val="Default"/>
        <w:rPr>
          <w:sz w:val="22"/>
          <w:szCs w:val="22"/>
        </w:rPr>
      </w:pPr>
      <w:r>
        <w:rPr>
          <w:rFonts w:ascii="Arial" w:eastAsia="Arial" w:hAnsi="Arial"/>
          <w:sz w:val="14"/>
        </w:rPr>
        <w:t xml:space="preserve"> </w:t>
      </w:r>
    </w:p>
    <w:p w14:paraId="7E25D193" w14:textId="77777777" w:rsidR="008458E2" w:rsidRPr="003D2122" w:rsidRDefault="008458E2" w:rsidP="00CC3C4A">
      <w:pPr>
        <w:pStyle w:val="Default"/>
      </w:pPr>
      <w:bookmarkStart w:id="8" w:name="page9"/>
      <w:bookmarkEnd w:id="8"/>
      <w:r w:rsidRPr="00354205">
        <w:rPr>
          <w:sz w:val="22"/>
          <w:u w:val="single"/>
        </w:rPr>
        <w:t>Termékenység</w:t>
      </w:r>
      <w:r w:rsidRPr="00354205">
        <w:rPr>
          <w:sz w:val="22"/>
          <w:szCs w:val="22"/>
          <w:u w:val="single"/>
        </w:rPr>
        <w:t xml:space="preserve"> </w:t>
      </w:r>
    </w:p>
    <w:p w14:paraId="0BE5EFD0" w14:textId="5CDFA654" w:rsidR="008458E2" w:rsidRPr="003D2122" w:rsidRDefault="00C62B1E" w:rsidP="00CC3C4A">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nincs hatással</w:t>
      </w:r>
      <w:r w:rsidR="008458E2" w:rsidRPr="003D2122">
        <w:rPr>
          <w:lang w:val="hu-HU"/>
        </w:rPr>
        <w:t xml:space="preserve"> a hím</w:t>
      </w:r>
      <w:r w:rsidR="008458E2" w:rsidRPr="003D2122">
        <w:rPr>
          <w:szCs w:val="22"/>
          <w:lang w:val="hu-HU"/>
        </w:rPr>
        <w:t xml:space="preserve"> </w:t>
      </w:r>
      <w:r w:rsidRPr="003D2122">
        <w:rPr>
          <w:szCs w:val="22"/>
          <w:lang w:val="hu-HU"/>
        </w:rPr>
        <w:t>vagy</w:t>
      </w:r>
      <w:r w:rsidRPr="003D2122">
        <w:rPr>
          <w:lang w:val="hu-HU"/>
        </w:rPr>
        <w:t xml:space="preserve"> a</w:t>
      </w:r>
      <w:r w:rsidR="008458E2" w:rsidRPr="003D2122">
        <w:rPr>
          <w:lang w:val="hu-HU"/>
        </w:rPr>
        <w:t xml:space="preserve"> nőstény</w:t>
      </w:r>
      <w:r w:rsidRPr="003D2122">
        <w:rPr>
          <w:lang w:val="hu-HU"/>
        </w:rPr>
        <w:t xml:space="preserve"> állatok</w:t>
      </w:r>
      <w:r w:rsidR="008458E2" w:rsidRPr="003D2122">
        <w:rPr>
          <w:lang w:val="hu-HU"/>
        </w:rPr>
        <w:t xml:space="preserve"> </w:t>
      </w:r>
      <w:r w:rsidRPr="003D2122">
        <w:rPr>
          <w:lang w:val="hu-HU"/>
        </w:rPr>
        <w:t>termékenységére</w:t>
      </w:r>
      <w:r w:rsidR="008458E2" w:rsidRPr="003D2122">
        <w:rPr>
          <w:lang w:val="hu-HU"/>
        </w:rPr>
        <w:t xml:space="preserve"> (lásd 5.3</w:t>
      </w:r>
      <w:r w:rsidR="00FB3701">
        <w:rPr>
          <w:lang w:val="hu-HU"/>
        </w:rPr>
        <w:t> </w:t>
      </w:r>
      <w:r w:rsidR="008458E2" w:rsidRPr="003D2122">
        <w:rPr>
          <w:lang w:val="hu-HU"/>
        </w:rPr>
        <w:t>pont).</w:t>
      </w:r>
    </w:p>
    <w:p w14:paraId="0F2DB856" w14:textId="77777777" w:rsidR="008458E2" w:rsidRPr="003D2122" w:rsidRDefault="008458E2">
      <w:pPr>
        <w:spacing w:line="240" w:lineRule="auto"/>
        <w:rPr>
          <w:lang w:val="hu-HU"/>
        </w:rPr>
      </w:pPr>
    </w:p>
    <w:p w14:paraId="68057070" w14:textId="77777777" w:rsidR="00F45C51" w:rsidRPr="003D2122" w:rsidRDefault="00F45C51">
      <w:pPr>
        <w:spacing w:line="240" w:lineRule="auto"/>
        <w:ind w:left="567" w:hanging="567"/>
        <w:outlineLvl w:val="0"/>
        <w:rPr>
          <w:rFonts w:ascii="Calibri" w:eastAsia="Calibri" w:hAnsi="Calibri" w:cs="Arial"/>
          <w:b/>
          <w:snapToGrid/>
          <w:sz w:val="20"/>
          <w:lang w:val="hu-HU" w:eastAsia="hu-HU"/>
        </w:rPr>
      </w:pPr>
      <w:r w:rsidRPr="003D2122">
        <w:rPr>
          <w:b/>
          <w:lang w:val="hu-HU"/>
        </w:rPr>
        <w:t>4.7</w:t>
      </w:r>
      <w:r w:rsidRPr="003D2122">
        <w:rPr>
          <w:b/>
          <w:lang w:val="hu-HU"/>
        </w:rPr>
        <w:tab/>
        <w:t xml:space="preserve">A készítmény hatásai a gépjárművezetéshez és </w:t>
      </w:r>
      <w:r w:rsidR="00F5194B" w:rsidRPr="003D2122">
        <w:rPr>
          <w:b/>
          <w:lang w:val="hu-HU"/>
        </w:rPr>
        <w:t xml:space="preserve">a </w:t>
      </w:r>
      <w:r w:rsidRPr="003D2122">
        <w:rPr>
          <w:b/>
          <w:lang w:val="hu-HU"/>
        </w:rPr>
        <w:t>gépek kezeléséhez szükséges képességekre</w:t>
      </w:r>
    </w:p>
    <w:p w14:paraId="33B7778B" w14:textId="77777777" w:rsidR="001C72AD" w:rsidRPr="003D2122" w:rsidRDefault="001C72AD">
      <w:pPr>
        <w:spacing w:line="240" w:lineRule="auto"/>
        <w:ind w:left="567" w:hanging="567"/>
        <w:outlineLvl w:val="0"/>
        <w:rPr>
          <w:b/>
          <w:lang w:val="hu-HU"/>
        </w:rPr>
      </w:pPr>
    </w:p>
    <w:p w14:paraId="2071D6D5" w14:textId="1D561847" w:rsidR="00C62B1E" w:rsidRPr="003D2122" w:rsidRDefault="001C72AD" w:rsidP="000827CC">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nem vagy csak elhanyagolható mértékben befolyásolja a gépjárművezetéshez és a gépek kezeléséhez szükséges képességeket. </w:t>
      </w:r>
      <w:r w:rsidRPr="003D2122">
        <w:rPr>
          <w:rFonts w:eastAsia="Times New Roman"/>
          <w:szCs w:val="22"/>
          <w:lang w:val="hu-HU"/>
        </w:rPr>
        <w:t>A</w:t>
      </w:r>
      <w:r w:rsidRPr="003D2122">
        <w:rPr>
          <w:lang w:val="hu-HU"/>
        </w:rPr>
        <w:t xml:space="preserve"> </w:t>
      </w:r>
      <w:r w:rsidR="00A049E8" w:rsidRPr="003D2122">
        <w:rPr>
          <w:lang w:val="hu-HU"/>
        </w:rPr>
        <w:t>tikagrelor</w:t>
      </w:r>
      <w:r w:rsidRPr="003D2122">
        <w:rPr>
          <w:lang w:val="hu-HU"/>
        </w:rPr>
        <w:t>-</w:t>
      </w:r>
      <w:r w:rsidRPr="003D2122">
        <w:rPr>
          <w:rFonts w:eastAsia="Times New Roman"/>
          <w:szCs w:val="22"/>
          <w:lang w:val="hu-HU"/>
        </w:rPr>
        <w:t>kezelés</w:t>
      </w:r>
      <w:r w:rsidRPr="003D2122">
        <w:rPr>
          <w:lang w:val="hu-HU"/>
        </w:rPr>
        <w:t xml:space="preserve"> során szédülésről és zavartságról számoltak be. Ezért az ezeket a tüneteket tapasztaló betegeknek óvatosnak kell lenniük, amikor gépjárművet vezetnek vagy gépeket kezelnek.</w:t>
      </w:r>
    </w:p>
    <w:p w14:paraId="4A4B59DB" w14:textId="77777777" w:rsidR="001C72AD" w:rsidRPr="003D2122" w:rsidRDefault="001C72AD" w:rsidP="000827CC">
      <w:pPr>
        <w:widowControl w:val="0"/>
        <w:tabs>
          <w:tab w:val="clear" w:pos="567"/>
        </w:tabs>
        <w:kinsoku w:val="0"/>
        <w:overflowPunct w:val="0"/>
        <w:autoSpaceDE w:val="0"/>
        <w:autoSpaceDN w:val="0"/>
        <w:adjustRightInd w:val="0"/>
        <w:spacing w:line="240" w:lineRule="auto"/>
        <w:rPr>
          <w:lang w:val="hu-HU"/>
        </w:rPr>
      </w:pPr>
    </w:p>
    <w:p w14:paraId="47C31467" w14:textId="77777777" w:rsidR="00F45C51" w:rsidRPr="003D2122" w:rsidRDefault="00F45C51" w:rsidP="005A3D2D">
      <w:pPr>
        <w:spacing w:line="240" w:lineRule="auto"/>
        <w:ind w:left="567" w:hanging="567"/>
        <w:outlineLvl w:val="0"/>
        <w:rPr>
          <w:rFonts w:ascii="Calibri" w:eastAsia="Calibri" w:hAnsi="Calibri" w:cs="Arial"/>
          <w:b/>
          <w:snapToGrid/>
          <w:lang w:val="hu-HU" w:eastAsia="hu-HU"/>
        </w:rPr>
      </w:pPr>
      <w:r w:rsidRPr="003D2122">
        <w:rPr>
          <w:b/>
          <w:lang w:val="hu-HU"/>
        </w:rPr>
        <w:t>4.8</w:t>
      </w:r>
      <w:r w:rsidRPr="003D2122">
        <w:rPr>
          <w:b/>
          <w:lang w:val="hu-HU"/>
        </w:rPr>
        <w:tab/>
        <w:t>Nemkívánatos hatások, mellékhatások</w:t>
      </w:r>
    </w:p>
    <w:p w14:paraId="21F29833" w14:textId="77777777" w:rsidR="00F45C51" w:rsidRPr="003D2122" w:rsidRDefault="00F45C51" w:rsidP="00CC3C4A">
      <w:pPr>
        <w:spacing w:line="240" w:lineRule="auto"/>
        <w:rPr>
          <w:i/>
          <w:lang w:val="hu-HU"/>
        </w:rPr>
      </w:pPr>
    </w:p>
    <w:p w14:paraId="72C59BC4" w14:textId="77777777" w:rsidR="00DC5C78" w:rsidRPr="003D2122" w:rsidRDefault="00DC5C78" w:rsidP="00CC3C4A">
      <w:pPr>
        <w:pStyle w:val="Default"/>
      </w:pPr>
      <w:r w:rsidRPr="00354205">
        <w:rPr>
          <w:sz w:val="22"/>
          <w:u w:val="single"/>
        </w:rPr>
        <w:t>A biztonságossági profil összefoglalása</w:t>
      </w:r>
      <w:r w:rsidRPr="00354205">
        <w:rPr>
          <w:sz w:val="22"/>
          <w:szCs w:val="22"/>
          <w:u w:val="single"/>
        </w:rPr>
        <w:t xml:space="preserve"> </w:t>
      </w:r>
    </w:p>
    <w:p w14:paraId="21F593BC" w14:textId="5171F9E4" w:rsidR="00465590" w:rsidRPr="003D2122" w:rsidRDefault="00465590">
      <w:pPr>
        <w:pStyle w:val="Default"/>
        <w:rPr>
          <w:sz w:val="22"/>
        </w:rPr>
      </w:pPr>
      <w:r w:rsidRPr="003D2122">
        <w:rPr>
          <w:sz w:val="22"/>
        </w:rPr>
        <w:t xml:space="preserve">A </w:t>
      </w:r>
      <w:r w:rsidR="00A049E8" w:rsidRPr="003D2122">
        <w:rPr>
          <w:sz w:val="22"/>
        </w:rPr>
        <w:t>tikagrelor</w:t>
      </w:r>
      <w:r w:rsidRPr="003D2122">
        <w:rPr>
          <w:sz w:val="22"/>
        </w:rPr>
        <w:t xml:space="preserve"> biztonságossági profilját két nagyméretű, III</w:t>
      </w:r>
      <w:r w:rsidR="005A3D2D">
        <w:rPr>
          <w:sz w:val="22"/>
        </w:rPr>
        <w:t>. fázisú</w:t>
      </w:r>
      <w:r w:rsidRPr="003D2122">
        <w:rPr>
          <w:sz w:val="22"/>
        </w:rPr>
        <w:t xml:space="preserve"> végponti vizsgálatban értékelték (PLATO és PEGASUS), amelyekben több mint 39</w:t>
      </w:r>
      <w:r w:rsidR="00D61C4A" w:rsidRPr="00354205">
        <w:rPr>
          <w:sz w:val="22"/>
          <w:szCs w:val="22"/>
        </w:rPr>
        <w:t> </w:t>
      </w:r>
      <w:r w:rsidRPr="003D2122">
        <w:rPr>
          <w:sz w:val="22"/>
        </w:rPr>
        <w:t>000</w:t>
      </w:r>
      <w:r w:rsidR="00D61C4A" w:rsidRPr="00354205">
        <w:rPr>
          <w:sz w:val="22"/>
          <w:szCs w:val="22"/>
        </w:rPr>
        <w:t> </w:t>
      </w:r>
      <w:r w:rsidRPr="003D2122">
        <w:rPr>
          <w:sz w:val="22"/>
        </w:rPr>
        <w:t>beteg vett részt (lásd 5.1</w:t>
      </w:r>
      <w:r w:rsidR="00FB3701">
        <w:rPr>
          <w:sz w:val="22"/>
        </w:rPr>
        <w:t> </w:t>
      </w:r>
      <w:r w:rsidRPr="003D2122">
        <w:rPr>
          <w:sz w:val="22"/>
        </w:rPr>
        <w:t>pont).</w:t>
      </w:r>
    </w:p>
    <w:p w14:paraId="65314B91" w14:textId="17ACB75D" w:rsidR="00465590" w:rsidRPr="003D2122" w:rsidRDefault="00465590">
      <w:pPr>
        <w:pStyle w:val="Default"/>
        <w:rPr>
          <w:sz w:val="22"/>
        </w:rPr>
      </w:pPr>
      <w:r w:rsidRPr="003D2122">
        <w:rPr>
          <w:sz w:val="22"/>
        </w:rPr>
        <w:t xml:space="preserve">A PLATO-vizsgálatban a </w:t>
      </w:r>
      <w:r w:rsidR="00A049E8" w:rsidRPr="003D2122">
        <w:rPr>
          <w:sz w:val="22"/>
        </w:rPr>
        <w:t>tikagrelor</w:t>
      </w:r>
      <w:r w:rsidRPr="003D2122">
        <w:rPr>
          <w:sz w:val="22"/>
        </w:rPr>
        <w:t xml:space="preserve">t kapó betegeknél magasabb volt a vizsgálatban való részvétel nemkívánatos események miatti abbahagyása, mint a </w:t>
      </w:r>
      <w:r w:rsidR="0065222F" w:rsidRPr="003D2122">
        <w:rPr>
          <w:sz w:val="22"/>
        </w:rPr>
        <w:t>klopidogrel</w:t>
      </w:r>
      <w:r w:rsidRPr="003D2122">
        <w:rPr>
          <w:sz w:val="22"/>
        </w:rPr>
        <w:t xml:space="preserve"> esetén (7,4% vs. 5,4%). A PEGASUS-vizsgálatban a </w:t>
      </w:r>
      <w:r w:rsidR="00A049E8" w:rsidRPr="003D2122">
        <w:rPr>
          <w:sz w:val="22"/>
        </w:rPr>
        <w:t>tikagrelor</w:t>
      </w:r>
      <w:r w:rsidRPr="003D2122">
        <w:rPr>
          <w:sz w:val="22"/>
        </w:rPr>
        <w:t>t kapó betegeknél magasabb volt a vizsgálatban való részvétel nemkívánatos események miatti abbahagyása, mint a csak acetilszalicilsav-kezelést kapóknál (16,1% az ASA mellé adott 60</w:t>
      </w:r>
      <w:r w:rsidRPr="00354205">
        <w:rPr>
          <w:position w:val="2"/>
          <w:sz w:val="22"/>
          <w:szCs w:val="22"/>
        </w:rPr>
        <w:t> </w:t>
      </w:r>
      <w:r w:rsidRPr="003D2122">
        <w:rPr>
          <w:sz w:val="22"/>
        </w:rPr>
        <w:t xml:space="preserve">mg </w:t>
      </w:r>
      <w:r w:rsidR="00A049E8" w:rsidRPr="003D2122">
        <w:rPr>
          <w:sz w:val="22"/>
        </w:rPr>
        <w:t>tikagrelor</w:t>
      </w:r>
      <w:r w:rsidRPr="003D2122">
        <w:rPr>
          <w:sz w:val="22"/>
        </w:rPr>
        <w:t>, illetve 8,5% az ASA</w:t>
      </w:r>
      <w:r w:rsidR="00236236">
        <w:rPr>
          <w:sz w:val="22"/>
        </w:rPr>
        <w:t>-</w:t>
      </w:r>
      <w:r w:rsidRPr="003D2122">
        <w:rPr>
          <w:sz w:val="22"/>
        </w:rPr>
        <w:t xml:space="preserve">monoterápia esetén). A </w:t>
      </w:r>
      <w:r w:rsidR="00A049E8" w:rsidRPr="003D2122">
        <w:rPr>
          <w:sz w:val="22"/>
        </w:rPr>
        <w:t>tikagrelor</w:t>
      </w:r>
      <w:r w:rsidRPr="003D2122">
        <w:rPr>
          <w:sz w:val="22"/>
        </w:rPr>
        <w:t>ral kezelt betegeknél a leggyakrabban jelentett mellékhatások a vérzés és a dyspnoe voltak (lásd 4.4</w:t>
      </w:r>
      <w:r w:rsidR="00160943" w:rsidRPr="00354205">
        <w:rPr>
          <w:sz w:val="22"/>
          <w:szCs w:val="22"/>
        </w:rPr>
        <w:t> </w:t>
      </w:r>
      <w:r w:rsidRPr="003D2122">
        <w:rPr>
          <w:sz w:val="22"/>
        </w:rPr>
        <w:t>pont).</w:t>
      </w:r>
    </w:p>
    <w:p w14:paraId="2F2CE353" w14:textId="77777777" w:rsidR="00465590" w:rsidRPr="00CA331E" w:rsidRDefault="00465590">
      <w:pPr>
        <w:pStyle w:val="Default"/>
      </w:pPr>
    </w:p>
    <w:p w14:paraId="6819C556" w14:textId="77777777" w:rsidR="00465590" w:rsidRPr="003D2122" w:rsidRDefault="00465590">
      <w:pPr>
        <w:pStyle w:val="Default"/>
      </w:pPr>
      <w:r w:rsidRPr="00354205">
        <w:rPr>
          <w:sz w:val="22"/>
          <w:u w:val="single"/>
        </w:rPr>
        <w:t>A mellékhatások táblázatos felsorolása</w:t>
      </w:r>
    </w:p>
    <w:p w14:paraId="3FB45A72" w14:textId="77777777" w:rsidR="00465590" w:rsidRPr="00354205" w:rsidRDefault="00465590">
      <w:pPr>
        <w:pStyle w:val="Default"/>
      </w:pPr>
      <w:r w:rsidRPr="00354205">
        <w:rPr>
          <w:sz w:val="22"/>
        </w:rPr>
        <w:t xml:space="preserve">A </w:t>
      </w:r>
      <w:r w:rsidR="00A049E8" w:rsidRPr="00354205">
        <w:rPr>
          <w:sz w:val="22"/>
        </w:rPr>
        <w:t>tikagrelor</w:t>
      </w:r>
      <w:r w:rsidRPr="00354205">
        <w:rPr>
          <w:sz w:val="22"/>
        </w:rPr>
        <w:t>ral végzett vizsgálatok után és a forgalomba hozatalt követően szerzett tapasztalatok alapján az alábbi mellékhatásokat azonosították (1. táblázat).</w:t>
      </w:r>
    </w:p>
    <w:p w14:paraId="04FE97F7" w14:textId="77777777" w:rsidR="00465590" w:rsidRPr="00CA331E" w:rsidRDefault="00465590">
      <w:pPr>
        <w:pStyle w:val="Default"/>
      </w:pPr>
    </w:p>
    <w:p w14:paraId="36189C53" w14:textId="53935161" w:rsidR="00465590" w:rsidRPr="003D2122" w:rsidRDefault="00465590">
      <w:pPr>
        <w:pStyle w:val="Default"/>
        <w:rPr>
          <w:sz w:val="22"/>
        </w:rPr>
      </w:pPr>
      <w:r w:rsidRPr="003D2122">
        <w:rPr>
          <w:sz w:val="22"/>
        </w:rPr>
        <w:t xml:space="preserve">A mellékhatások MedDRA szervrendszeri kategóriánként </w:t>
      </w:r>
      <w:r w:rsidR="00D61C4A" w:rsidRPr="00354205">
        <w:rPr>
          <w:sz w:val="22"/>
          <w:szCs w:val="22"/>
        </w:rPr>
        <w:t>kerültek felsorolásra</w:t>
      </w:r>
      <w:r w:rsidRPr="00354205">
        <w:rPr>
          <w:sz w:val="22"/>
          <w:szCs w:val="22"/>
        </w:rPr>
        <w:t>.</w:t>
      </w:r>
      <w:r w:rsidRPr="003D2122">
        <w:rPr>
          <w:sz w:val="22"/>
        </w:rPr>
        <w:t xml:space="preserve"> Az egyes szervrendszeri kategóriákon belül a mellékhatások gyakorisági kategóriák szerint vannak rangsorolva. A gyakorisági kategóriákat az alábbi megegyezés szerint határozták meg: nagyon gyakori (</w:t>
      </w:r>
      <w:r w:rsidR="00CC3A89">
        <w:rPr>
          <w:sz w:val="22"/>
        </w:rPr>
        <w:t>≥</w:t>
      </w:r>
      <w:r w:rsidR="00D61C4A" w:rsidRPr="00354205">
        <w:rPr>
          <w:sz w:val="22"/>
          <w:szCs w:val="22"/>
        </w:rPr>
        <w:t> </w:t>
      </w:r>
      <w:r w:rsidRPr="00354205">
        <w:rPr>
          <w:sz w:val="22"/>
          <w:szCs w:val="22"/>
        </w:rPr>
        <w:t xml:space="preserve">1/10), gyakori </w:t>
      </w:r>
      <w:r w:rsidR="00D532F0" w:rsidRPr="00354205">
        <w:rPr>
          <w:sz w:val="22"/>
          <w:szCs w:val="22"/>
        </w:rPr>
        <w:t>(</w:t>
      </w:r>
      <w:r w:rsidR="00CC3A89">
        <w:rPr>
          <w:sz w:val="22"/>
          <w:szCs w:val="22"/>
        </w:rPr>
        <w:t>≥</w:t>
      </w:r>
      <w:r w:rsidR="00D61C4A" w:rsidRPr="00354205">
        <w:rPr>
          <w:sz w:val="22"/>
          <w:szCs w:val="22"/>
        </w:rPr>
        <w:t> </w:t>
      </w:r>
      <w:r w:rsidR="00D532F0" w:rsidRPr="00354205">
        <w:rPr>
          <w:sz w:val="22"/>
          <w:szCs w:val="22"/>
        </w:rPr>
        <w:t xml:space="preserve">1/100 </w:t>
      </w:r>
      <w:r w:rsidR="005A3D2D">
        <w:rPr>
          <w:sz w:val="22"/>
          <w:szCs w:val="22"/>
        </w:rPr>
        <w:t>–</w:t>
      </w:r>
      <w:r w:rsidR="00D532F0" w:rsidRPr="00354205">
        <w:rPr>
          <w:sz w:val="22"/>
          <w:szCs w:val="22"/>
        </w:rPr>
        <w:t xml:space="preserve"> </w:t>
      </w:r>
      <w:r w:rsidR="0007592A">
        <w:rPr>
          <w:rFonts w:eastAsia="Symbol"/>
        </w:rPr>
        <w:t>&lt;</w:t>
      </w:r>
      <w:r w:rsidR="00CB5D46" w:rsidRPr="00354205">
        <w:rPr>
          <w:sz w:val="22"/>
          <w:szCs w:val="22"/>
        </w:rPr>
        <w:t> </w:t>
      </w:r>
      <w:r w:rsidR="00D532F0" w:rsidRPr="00354205">
        <w:rPr>
          <w:sz w:val="22"/>
          <w:szCs w:val="22"/>
        </w:rPr>
        <w:t>1/10</w:t>
      </w:r>
      <w:r w:rsidRPr="00354205">
        <w:rPr>
          <w:sz w:val="22"/>
          <w:szCs w:val="22"/>
        </w:rPr>
        <w:t xml:space="preserve">), nem gyakori </w:t>
      </w:r>
      <w:r w:rsidR="00D532F0" w:rsidRPr="00354205">
        <w:rPr>
          <w:sz w:val="22"/>
          <w:szCs w:val="22"/>
        </w:rPr>
        <w:t>(≥1/1000</w:t>
      </w:r>
      <w:r w:rsidR="00CB5D46" w:rsidRPr="00354205">
        <w:rPr>
          <w:sz w:val="22"/>
          <w:szCs w:val="22"/>
        </w:rPr>
        <w:t> </w:t>
      </w:r>
      <w:r w:rsidR="005A3D2D">
        <w:rPr>
          <w:sz w:val="22"/>
          <w:szCs w:val="22"/>
        </w:rPr>
        <w:t>–</w:t>
      </w:r>
      <w:r w:rsidR="00CB5D46" w:rsidRPr="00354205">
        <w:rPr>
          <w:sz w:val="22"/>
          <w:szCs w:val="22"/>
        </w:rPr>
        <w:t> </w:t>
      </w:r>
      <w:r w:rsidR="0007592A">
        <w:rPr>
          <w:rFonts w:eastAsia="Symbol"/>
        </w:rPr>
        <w:t>&lt;</w:t>
      </w:r>
      <w:r w:rsidR="00CB5D46" w:rsidRPr="00354205">
        <w:rPr>
          <w:sz w:val="22"/>
          <w:szCs w:val="22"/>
        </w:rPr>
        <w:t> </w:t>
      </w:r>
      <w:r w:rsidR="00D532F0" w:rsidRPr="00354205">
        <w:rPr>
          <w:sz w:val="22"/>
          <w:szCs w:val="22"/>
        </w:rPr>
        <w:t>1/100</w:t>
      </w:r>
      <w:r w:rsidRPr="00354205">
        <w:rPr>
          <w:sz w:val="22"/>
          <w:szCs w:val="22"/>
        </w:rPr>
        <w:t>), ritka (≥</w:t>
      </w:r>
      <w:r w:rsidR="00CB5D46" w:rsidRPr="00354205">
        <w:rPr>
          <w:sz w:val="22"/>
          <w:szCs w:val="22"/>
        </w:rPr>
        <w:t> </w:t>
      </w:r>
      <w:r w:rsidRPr="00354205">
        <w:rPr>
          <w:sz w:val="22"/>
          <w:szCs w:val="22"/>
        </w:rPr>
        <w:t>1/10</w:t>
      </w:r>
      <w:r w:rsidR="00CB5D46" w:rsidRPr="00354205">
        <w:rPr>
          <w:sz w:val="22"/>
          <w:szCs w:val="22"/>
        </w:rPr>
        <w:t> </w:t>
      </w:r>
      <w:r w:rsidRPr="00354205">
        <w:rPr>
          <w:sz w:val="22"/>
          <w:szCs w:val="22"/>
        </w:rPr>
        <w:t xml:space="preserve">000 </w:t>
      </w:r>
      <w:r w:rsidR="005A3D2D">
        <w:rPr>
          <w:sz w:val="22"/>
          <w:szCs w:val="22"/>
        </w:rPr>
        <w:t>–</w:t>
      </w:r>
      <w:r w:rsidRPr="00354205">
        <w:rPr>
          <w:sz w:val="22"/>
          <w:szCs w:val="22"/>
        </w:rPr>
        <w:t xml:space="preserve"> </w:t>
      </w:r>
      <w:r w:rsidR="0007592A">
        <w:rPr>
          <w:rFonts w:eastAsia="Symbol"/>
        </w:rPr>
        <w:t>&lt;</w:t>
      </w:r>
      <w:r w:rsidR="00CB5D46" w:rsidRPr="00354205">
        <w:rPr>
          <w:sz w:val="22"/>
          <w:szCs w:val="22"/>
        </w:rPr>
        <w:t> </w:t>
      </w:r>
      <w:r w:rsidR="00932471" w:rsidRPr="00354205">
        <w:rPr>
          <w:spacing w:val="-1"/>
          <w:sz w:val="22"/>
          <w:szCs w:val="22"/>
        </w:rPr>
        <w:t>1/1000</w:t>
      </w:r>
      <w:r w:rsidRPr="00354205">
        <w:rPr>
          <w:sz w:val="22"/>
          <w:szCs w:val="22"/>
        </w:rPr>
        <w:t>), nagyon ritka (&lt;</w:t>
      </w:r>
      <w:r w:rsidR="00CB5D46" w:rsidRPr="00354205">
        <w:rPr>
          <w:sz w:val="22"/>
          <w:szCs w:val="22"/>
        </w:rPr>
        <w:t> </w:t>
      </w:r>
      <w:r w:rsidRPr="00354205">
        <w:rPr>
          <w:sz w:val="22"/>
          <w:szCs w:val="22"/>
        </w:rPr>
        <w:t>1/10</w:t>
      </w:r>
      <w:r w:rsidR="00CB5D46" w:rsidRPr="00354205">
        <w:rPr>
          <w:sz w:val="22"/>
          <w:szCs w:val="22"/>
        </w:rPr>
        <w:t> </w:t>
      </w:r>
      <w:r w:rsidRPr="00354205">
        <w:rPr>
          <w:sz w:val="22"/>
          <w:szCs w:val="22"/>
        </w:rPr>
        <w:t xml:space="preserve">000), nem ismert (a </w:t>
      </w:r>
      <w:r w:rsidR="00932471" w:rsidRPr="00354205">
        <w:rPr>
          <w:sz w:val="22"/>
          <w:szCs w:val="22"/>
        </w:rPr>
        <w:t>gyakoriság</w:t>
      </w:r>
      <w:r w:rsidR="00160943" w:rsidRPr="00354205">
        <w:rPr>
          <w:sz w:val="22"/>
          <w:szCs w:val="22"/>
        </w:rPr>
        <w:t xml:space="preserve"> a</w:t>
      </w:r>
      <w:r w:rsidR="00932471" w:rsidRPr="00354205">
        <w:rPr>
          <w:sz w:val="22"/>
          <w:szCs w:val="22"/>
        </w:rPr>
        <w:t xml:space="preserve"> </w:t>
      </w:r>
      <w:r w:rsidRPr="00354205">
        <w:rPr>
          <w:sz w:val="22"/>
          <w:szCs w:val="22"/>
        </w:rPr>
        <w:t>rendelkezésre álló adatokból nem állapítható meg).</w:t>
      </w:r>
    </w:p>
    <w:p w14:paraId="6931DB77" w14:textId="77777777" w:rsidR="00932471" w:rsidRPr="003D2122" w:rsidRDefault="00932471">
      <w:pPr>
        <w:spacing w:line="240" w:lineRule="auto"/>
        <w:rPr>
          <w:u w:val="single"/>
          <w:lang w:val="hu-HU"/>
        </w:rPr>
      </w:pPr>
    </w:p>
    <w:p w14:paraId="2DAE63FA" w14:textId="77777777" w:rsidR="00A55F53" w:rsidRPr="0065222F" w:rsidRDefault="00A55F53">
      <w:pPr>
        <w:numPr>
          <w:ilvl w:val="0"/>
          <w:numId w:val="57"/>
        </w:numPr>
        <w:tabs>
          <w:tab w:val="clear" w:pos="567"/>
          <w:tab w:val="left" w:pos="284"/>
        </w:tabs>
        <w:spacing w:line="240" w:lineRule="auto"/>
        <w:ind w:left="567" w:hanging="567"/>
        <w:rPr>
          <w:b/>
          <w:bCs/>
          <w:szCs w:val="22"/>
          <w:lang w:val="hu-HU"/>
        </w:rPr>
      </w:pPr>
      <w:r w:rsidRPr="0065222F">
        <w:rPr>
          <w:b/>
          <w:bCs/>
          <w:szCs w:val="22"/>
          <w:lang w:val="hu-HU"/>
        </w:rPr>
        <w:t xml:space="preserve">táblázat: </w:t>
      </w:r>
      <w:r w:rsidRPr="0065222F">
        <w:rPr>
          <w:b/>
          <w:spacing w:val="-1"/>
          <w:szCs w:val="22"/>
          <w:lang w:val="hu-HU"/>
        </w:rPr>
        <w:t>Gyakoriság</w:t>
      </w:r>
      <w:r w:rsidRPr="0065222F">
        <w:rPr>
          <w:b/>
          <w:spacing w:val="-2"/>
          <w:szCs w:val="22"/>
          <w:lang w:val="hu-HU"/>
        </w:rPr>
        <w:t xml:space="preserve"> </w:t>
      </w:r>
      <w:r w:rsidRPr="0065222F">
        <w:rPr>
          <w:b/>
          <w:spacing w:val="-1"/>
          <w:szCs w:val="22"/>
          <w:lang w:val="hu-HU"/>
        </w:rPr>
        <w:t>és</w:t>
      </w:r>
      <w:r w:rsidRPr="0065222F">
        <w:rPr>
          <w:b/>
          <w:spacing w:val="-2"/>
          <w:szCs w:val="22"/>
          <w:lang w:val="hu-HU"/>
        </w:rPr>
        <w:t xml:space="preserve"> </w:t>
      </w:r>
      <w:r w:rsidRPr="0065222F">
        <w:rPr>
          <w:b/>
          <w:spacing w:val="-1"/>
          <w:szCs w:val="22"/>
          <w:lang w:val="hu-HU"/>
        </w:rPr>
        <w:t>szervrendszeri</w:t>
      </w:r>
      <w:r w:rsidRPr="0065222F">
        <w:rPr>
          <w:b/>
          <w:spacing w:val="-2"/>
          <w:szCs w:val="22"/>
          <w:lang w:val="hu-HU"/>
        </w:rPr>
        <w:t xml:space="preserve"> </w:t>
      </w:r>
      <w:r>
        <w:rPr>
          <w:b/>
          <w:spacing w:val="-1"/>
          <w:szCs w:val="22"/>
          <w:lang w:val="hu-HU"/>
        </w:rPr>
        <w:t>kate</w:t>
      </w:r>
      <w:r w:rsidRPr="0065222F">
        <w:rPr>
          <w:b/>
          <w:spacing w:val="-1"/>
          <w:szCs w:val="22"/>
          <w:lang w:val="hu-HU"/>
        </w:rPr>
        <w:t>góriák</w:t>
      </w:r>
      <w:r w:rsidRPr="0065222F">
        <w:rPr>
          <w:b/>
          <w:spacing w:val="-2"/>
          <w:szCs w:val="22"/>
          <w:lang w:val="hu-HU"/>
        </w:rPr>
        <w:t xml:space="preserve"> </w:t>
      </w:r>
      <w:r w:rsidRPr="0065222F">
        <w:rPr>
          <w:b/>
          <w:spacing w:val="-1"/>
          <w:szCs w:val="22"/>
          <w:lang w:val="hu-HU"/>
        </w:rPr>
        <w:t>alapján</w:t>
      </w:r>
      <w:r w:rsidRPr="0065222F">
        <w:rPr>
          <w:b/>
          <w:spacing w:val="1"/>
          <w:szCs w:val="22"/>
          <w:lang w:val="hu-HU"/>
        </w:rPr>
        <w:t xml:space="preserve"> </w:t>
      </w:r>
      <w:r w:rsidRPr="0065222F">
        <w:rPr>
          <w:b/>
          <w:spacing w:val="-1"/>
          <w:szCs w:val="22"/>
          <w:lang w:val="hu-HU"/>
        </w:rPr>
        <w:t>csoportosított mellékhatások</w:t>
      </w:r>
      <w:r w:rsidRPr="0065222F" w:rsidDel="00932471">
        <w:rPr>
          <w:b/>
          <w:bCs/>
          <w:szCs w:val="22"/>
          <w:lang w:val="hu-HU"/>
        </w:rPr>
        <w:t xml:space="preserve"> </w:t>
      </w:r>
    </w:p>
    <w:tbl>
      <w:tblPr>
        <w:tblW w:w="5000" w:type="pct"/>
        <w:tblCellMar>
          <w:left w:w="0" w:type="dxa"/>
          <w:right w:w="0" w:type="dxa"/>
        </w:tblCellMar>
        <w:tblLook w:val="0000" w:firstRow="0" w:lastRow="0" w:firstColumn="0" w:lastColumn="0" w:noHBand="0" w:noVBand="0"/>
      </w:tblPr>
      <w:tblGrid>
        <w:gridCol w:w="2193"/>
        <w:gridCol w:w="1799"/>
        <w:gridCol w:w="1507"/>
        <w:gridCol w:w="1782"/>
        <w:gridCol w:w="1782"/>
      </w:tblGrid>
      <w:tr w:rsidR="0014359B" w:rsidRPr="0065222F" w14:paraId="17A1E828" w14:textId="77777777" w:rsidTr="00A55F53">
        <w:trPr>
          <w:trHeight w:hRule="exact" w:val="518"/>
          <w:tblHeader/>
        </w:trPr>
        <w:tc>
          <w:tcPr>
            <w:tcW w:w="1212" w:type="pct"/>
            <w:tcBorders>
              <w:top w:val="single" w:sz="4" w:space="0" w:color="000000"/>
              <w:left w:val="single" w:sz="4" w:space="0" w:color="000000"/>
              <w:bottom w:val="single" w:sz="4" w:space="0" w:color="000000"/>
              <w:right w:val="single" w:sz="4" w:space="0" w:color="000000"/>
            </w:tcBorders>
          </w:tcPr>
          <w:p w14:paraId="39AB39BD" w14:textId="77777777" w:rsidR="0014359B" w:rsidRPr="0065222F" w:rsidRDefault="0014359B">
            <w:pPr>
              <w:widowControl w:val="0"/>
              <w:tabs>
                <w:tab w:val="clear" w:pos="567"/>
              </w:tabs>
              <w:kinsoku w:val="0"/>
              <w:overflowPunct w:val="0"/>
              <w:autoSpaceDE w:val="0"/>
              <w:autoSpaceDN w:val="0"/>
              <w:adjustRightInd w:val="0"/>
              <w:spacing w:line="240" w:lineRule="auto"/>
              <w:ind w:left="44"/>
              <w:rPr>
                <w:rFonts w:eastAsia="Times New Roman"/>
                <w:b/>
                <w:bCs/>
                <w:snapToGrid/>
                <w:spacing w:val="-1"/>
                <w:szCs w:val="22"/>
                <w:lang w:val="hu-HU" w:eastAsia="hu-HU"/>
              </w:rPr>
            </w:pPr>
            <w:r w:rsidRPr="0065222F">
              <w:rPr>
                <w:rFonts w:eastAsia="Times New Roman"/>
                <w:b/>
                <w:bCs/>
                <w:snapToGrid/>
                <w:spacing w:val="-1"/>
                <w:szCs w:val="22"/>
                <w:lang w:val="hu-HU" w:eastAsia="hu-HU"/>
              </w:rPr>
              <w:t>Szervrendszeri kategóriák</w:t>
            </w:r>
          </w:p>
        </w:tc>
        <w:tc>
          <w:tcPr>
            <w:tcW w:w="985" w:type="pct"/>
            <w:tcBorders>
              <w:top w:val="single" w:sz="4" w:space="0" w:color="000000"/>
              <w:left w:val="single" w:sz="4" w:space="0" w:color="000000"/>
              <w:bottom w:val="single" w:sz="4" w:space="0" w:color="000000"/>
              <w:right w:val="single" w:sz="4" w:space="0" w:color="000000"/>
            </w:tcBorders>
          </w:tcPr>
          <w:p w14:paraId="78D2DC07" w14:textId="77777777" w:rsidR="0014359B" w:rsidRPr="0065222F" w:rsidRDefault="0014359B">
            <w:pPr>
              <w:widowControl w:val="0"/>
              <w:tabs>
                <w:tab w:val="clear" w:pos="567"/>
              </w:tabs>
              <w:kinsoku w:val="0"/>
              <w:overflowPunct w:val="0"/>
              <w:autoSpaceDE w:val="0"/>
              <w:autoSpaceDN w:val="0"/>
              <w:adjustRightInd w:val="0"/>
              <w:spacing w:line="240" w:lineRule="auto"/>
              <w:jc w:val="center"/>
              <w:rPr>
                <w:rFonts w:eastAsia="Times New Roman"/>
                <w:snapToGrid/>
                <w:szCs w:val="22"/>
                <w:lang w:val="hu-HU" w:eastAsia="hu-HU"/>
              </w:rPr>
            </w:pPr>
            <w:r w:rsidRPr="0065222F">
              <w:rPr>
                <w:rFonts w:eastAsia="Times New Roman"/>
                <w:b/>
                <w:bCs/>
                <w:snapToGrid/>
                <w:spacing w:val="-1"/>
                <w:szCs w:val="22"/>
                <w:lang w:val="hu-HU" w:eastAsia="hu-HU"/>
              </w:rPr>
              <w:t>Nagyon gyakori</w:t>
            </w:r>
          </w:p>
        </w:tc>
        <w:tc>
          <w:tcPr>
            <w:tcW w:w="833" w:type="pct"/>
            <w:tcBorders>
              <w:top w:val="single" w:sz="4" w:space="0" w:color="000000"/>
              <w:left w:val="single" w:sz="4" w:space="0" w:color="000000"/>
              <w:bottom w:val="single" w:sz="4" w:space="0" w:color="000000"/>
              <w:right w:val="single" w:sz="4" w:space="0" w:color="000000"/>
            </w:tcBorders>
          </w:tcPr>
          <w:p w14:paraId="4C4FE69D" w14:textId="77777777" w:rsidR="0014359B" w:rsidRPr="0065222F" w:rsidRDefault="0014359B">
            <w:pPr>
              <w:widowControl w:val="0"/>
              <w:tabs>
                <w:tab w:val="clear" w:pos="567"/>
              </w:tabs>
              <w:kinsoku w:val="0"/>
              <w:overflowPunct w:val="0"/>
              <w:autoSpaceDE w:val="0"/>
              <w:autoSpaceDN w:val="0"/>
              <w:adjustRightInd w:val="0"/>
              <w:spacing w:line="240" w:lineRule="auto"/>
              <w:jc w:val="center"/>
              <w:rPr>
                <w:rFonts w:eastAsia="Times New Roman"/>
                <w:snapToGrid/>
                <w:szCs w:val="22"/>
                <w:lang w:val="hu-HU" w:eastAsia="hu-HU"/>
              </w:rPr>
            </w:pPr>
            <w:r w:rsidRPr="0065222F">
              <w:rPr>
                <w:rFonts w:eastAsia="Times New Roman"/>
                <w:b/>
                <w:bCs/>
                <w:snapToGrid/>
                <w:spacing w:val="-1"/>
                <w:szCs w:val="22"/>
                <w:lang w:val="hu-HU" w:eastAsia="hu-HU"/>
              </w:rPr>
              <w:t>Gyakori</w:t>
            </w:r>
          </w:p>
        </w:tc>
        <w:tc>
          <w:tcPr>
            <w:tcW w:w="985" w:type="pct"/>
            <w:tcBorders>
              <w:top w:val="single" w:sz="4" w:space="0" w:color="000000"/>
              <w:left w:val="single" w:sz="4" w:space="0" w:color="000000"/>
              <w:bottom w:val="single" w:sz="4" w:space="0" w:color="000000"/>
              <w:right w:val="single" w:sz="4" w:space="0" w:color="000000"/>
            </w:tcBorders>
          </w:tcPr>
          <w:p w14:paraId="304EE86E" w14:textId="77777777" w:rsidR="0014359B" w:rsidRPr="0065222F" w:rsidRDefault="0014359B">
            <w:pPr>
              <w:widowControl w:val="0"/>
              <w:tabs>
                <w:tab w:val="clear" w:pos="567"/>
              </w:tabs>
              <w:kinsoku w:val="0"/>
              <w:overflowPunct w:val="0"/>
              <w:autoSpaceDE w:val="0"/>
              <w:autoSpaceDN w:val="0"/>
              <w:adjustRightInd w:val="0"/>
              <w:spacing w:line="240" w:lineRule="auto"/>
              <w:ind w:left="238"/>
              <w:jc w:val="center"/>
              <w:rPr>
                <w:rFonts w:eastAsia="Times New Roman"/>
                <w:snapToGrid/>
                <w:szCs w:val="22"/>
                <w:lang w:val="hu-HU" w:eastAsia="hu-HU"/>
              </w:rPr>
            </w:pPr>
            <w:r w:rsidRPr="0065222F">
              <w:rPr>
                <w:rFonts w:eastAsia="Times New Roman"/>
                <w:b/>
                <w:bCs/>
                <w:snapToGrid/>
                <w:szCs w:val="22"/>
                <w:lang w:val="hu-HU" w:eastAsia="hu-HU"/>
              </w:rPr>
              <w:t>Nem</w:t>
            </w:r>
            <w:r w:rsidRPr="0065222F">
              <w:rPr>
                <w:rFonts w:eastAsia="Times New Roman"/>
                <w:b/>
                <w:bCs/>
                <w:snapToGrid/>
                <w:spacing w:val="-11"/>
                <w:szCs w:val="22"/>
                <w:lang w:val="hu-HU" w:eastAsia="hu-HU"/>
              </w:rPr>
              <w:t xml:space="preserve"> </w:t>
            </w:r>
            <w:r w:rsidRPr="0065222F">
              <w:rPr>
                <w:rFonts w:eastAsia="Times New Roman"/>
                <w:b/>
                <w:bCs/>
                <w:snapToGrid/>
                <w:szCs w:val="22"/>
                <w:lang w:val="hu-HU" w:eastAsia="hu-HU"/>
              </w:rPr>
              <w:t>gyakori</w:t>
            </w:r>
          </w:p>
        </w:tc>
        <w:tc>
          <w:tcPr>
            <w:tcW w:w="985" w:type="pct"/>
            <w:tcBorders>
              <w:top w:val="single" w:sz="4" w:space="0" w:color="000000"/>
              <w:left w:val="single" w:sz="4" w:space="0" w:color="000000"/>
              <w:bottom w:val="single" w:sz="4" w:space="0" w:color="000000"/>
              <w:right w:val="single" w:sz="2" w:space="0" w:color="000000"/>
            </w:tcBorders>
          </w:tcPr>
          <w:p w14:paraId="5E37A42B" w14:textId="77777777" w:rsidR="0014359B" w:rsidRPr="0065222F" w:rsidRDefault="0014359B">
            <w:pPr>
              <w:widowControl w:val="0"/>
              <w:tabs>
                <w:tab w:val="clear" w:pos="567"/>
              </w:tabs>
              <w:kinsoku w:val="0"/>
              <w:overflowPunct w:val="0"/>
              <w:autoSpaceDE w:val="0"/>
              <w:autoSpaceDN w:val="0"/>
              <w:adjustRightInd w:val="0"/>
              <w:spacing w:line="240" w:lineRule="auto"/>
              <w:ind w:left="507"/>
              <w:jc w:val="center"/>
              <w:rPr>
                <w:rFonts w:eastAsia="Times New Roman"/>
                <w:snapToGrid/>
                <w:szCs w:val="22"/>
                <w:lang w:val="hu-HU" w:eastAsia="hu-HU"/>
              </w:rPr>
            </w:pPr>
            <w:r w:rsidRPr="0065222F">
              <w:rPr>
                <w:rFonts w:eastAsia="Times New Roman"/>
                <w:b/>
                <w:bCs/>
                <w:snapToGrid/>
                <w:szCs w:val="22"/>
                <w:lang w:val="hu-HU" w:eastAsia="hu-HU"/>
              </w:rPr>
              <w:t>Nem</w:t>
            </w:r>
            <w:r w:rsidRPr="0065222F">
              <w:rPr>
                <w:rFonts w:eastAsia="Times New Roman"/>
                <w:b/>
                <w:bCs/>
                <w:snapToGrid/>
                <w:spacing w:val="-4"/>
                <w:szCs w:val="22"/>
                <w:lang w:val="hu-HU" w:eastAsia="hu-HU"/>
              </w:rPr>
              <w:t xml:space="preserve"> </w:t>
            </w:r>
            <w:r w:rsidRPr="0065222F">
              <w:rPr>
                <w:rFonts w:eastAsia="Times New Roman"/>
                <w:b/>
                <w:bCs/>
                <w:snapToGrid/>
                <w:spacing w:val="-1"/>
                <w:szCs w:val="22"/>
                <w:lang w:val="hu-HU" w:eastAsia="hu-HU"/>
              </w:rPr>
              <w:t>ismert</w:t>
            </w:r>
          </w:p>
        </w:tc>
      </w:tr>
      <w:tr w:rsidR="0014359B" w:rsidRPr="0065222F" w14:paraId="65E9AC8E" w14:textId="77777777" w:rsidTr="00A55F53">
        <w:trPr>
          <w:trHeight w:hRule="exact" w:val="1272"/>
        </w:trPr>
        <w:tc>
          <w:tcPr>
            <w:tcW w:w="1212" w:type="pct"/>
            <w:tcBorders>
              <w:top w:val="single" w:sz="4" w:space="0" w:color="000000"/>
              <w:left w:val="single" w:sz="4" w:space="0" w:color="000000"/>
              <w:bottom w:val="single" w:sz="4" w:space="0" w:color="000000"/>
              <w:right w:val="single" w:sz="4" w:space="0" w:color="000000"/>
            </w:tcBorders>
          </w:tcPr>
          <w:p w14:paraId="3953F48A"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Jó-,</w:t>
            </w:r>
            <w:r w:rsidRPr="0065222F">
              <w:rPr>
                <w:rFonts w:eastAsia="Times New Roman"/>
                <w:i/>
                <w:iCs/>
                <w:snapToGrid/>
                <w:szCs w:val="22"/>
                <w:lang w:val="hu-HU" w:eastAsia="hu-HU"/>
              </w:rPr>
              <w:t xml:space="preserve"> rosszindulatú és</w:t>
            </w:r>
            <w:r w:rsidRPr="0065222F">
              <w:rPr>
                <w:rFonts w:eastAsia="Times New Roman"/>
                <w:i/>
                <w:iCs/>
                <w:snapToGrid/>
                <w:spacing w:val="23"/>
                <w:szCs w:val="22"/>
                <w:lang w:val="hu-HU" w:eastAsia="hu-HU"/>
              </w:rPr>
              <w:t xml:space="preserve"> </w:t>
            </w:r>
            <w:r w:rsidRPr="0065222F">
              <w:rPr>
                <w:rFonts w:eastAsia="Times New Roman"/>
                <w:i/>
                <w:iCs/>
                <w:snapToGrid/>
                <w:spacing w:val="-1"/>
                <w:szCs w:val="22"/>
                <w:lang w:val="hu-HU" w:eastAsia="hu-HU"/>
              </w:rPr>
              <w:t>nem</w:t>
            </w:r>
            <w:r w:rsidRPr="0065222F">
              <w:rPr>
                <w:rFonts w:eastAsia="Times New Roman"/>
                <w:i/>
                <w:iCs/>
                <w:snapToGrid/>
                <w:szCs w:val="22"/>
                <w:lang w:val="hu-HU" w:eastAsia="hu-HU"/>
              </w:rPr>
              <w:t xml:space="preserve"> </w:t>
            </w:r>
            <w:r w:rsidRPr="0065222F">
              <w:rPr>
                <w:rFonts w:eastAsia="Times New Roman"/>
                <w:i/>
                <w:iCs/>
                <w:snapToGrid/>
                <w:spacing w:val="-1"/>
                <w:szCs w:val="22"/>
                <w:lang w:val="hu-HU" w:eastAsia="hu-HU"/>
              </w:rPr>
              <w:t>meghatározott</w:t>
            </w:r>
            <w:r w:rsidRPr="0065222F">
              <w:rPr>
                <w:rFonts w:eastAsia="Times New Roman"/>
                <w:i/>
                <w:iCs/>
                <w:snapToGrid/>
                <w:spacing w:val="24"/>
                <w:szCs w:val="22"/>
                <w:lang w:val="hu-HU" w:eastAsia="hu-HU"/>
              </w:rPr>
              <w:t xml:space="preserve"> </w:t>
            </w:r>
            <w:r w:rsidRPr="0065222F">
              <w:rPr>
                <w:rFonts w:eastAsia="Times New Roman"/>
                <w:i/>
                <w:iCs/>
                <w:snapToGrid/>
                <w:spacing w:val="-1"/>
                <w:szCs w:val="22"/>
                <w:lang w:val="hu-HU" w:eastAsia="hu-HU"/>
              </w:rPr>
              <w:t xml:space="preserve">daganatok (beleértve </w:t>
            </w:r>
            <w:r w:rsidRPr="0065222F">
              <w:rPr>
                <w:rFonts w:eastAsia="Times New Roman"/>
                <w:i/>
                <w:iCs/>
                <w:snapToGrid/>
                <w:szCs w:val="22"/>
                <w:lang w:val="hu-HU" w:eastAsia="hu-HU"/>
              </w:rPr>
              <w:t>a</w:t>
            </w:r>
            <w:r w:rsidRPr="0065222F">
              <w:rPr>
                <w:rFonts w:eastAsia="Times New Roman"/>
                <w:i/>
                <w:iCs/>
                <w:snapToGrid/>
                <w:spacing w:val="23"/>
                <w:szCs w:val="22"/>
                <w:lang w:val="hu-HU" w:eastAsia="hu-HU"/>
              </w:rPr>
              <w:t xml:space="preserve"> </w:t>
            </w:r>
            <w:r w:rsidRPr="0065222F">
              <w:rPr>
                <w:rFonts w:eastAsia="Times New Roman"/>
                <w:i/>
                <w:iCs/>
                <w:snapToGrid/>
                <w:spacing w:val="-1"/>
                <w:szCs w:val="22"/>
                <w:lang w:val="hu-HU" w:eastAsia="hu-HU"/>
              </w:rPr>
              <w:t>cisztákat és polipokat</w:t>
            </w:r>
            <w:r w:rsidRPr="0065222F">
              <w:rPr>
                <w:rFonts w:eastAsia="Times New Roman"/>
                <w:i/>
                <w:iCs/>
                <w:snapToGrid/>
                <w:spacing w:val="22"/>
                <w:szCs w:val="22"/>
                <w:lang w:val="hu-HU" w:eastAsia="hu-HU"/>
              </w:rPr>
              <w:t xml:space="preserve"> </w:t>
            </w:r>
            <w:r w:rsidRPr="0065222F">
              <w:rPr>
                <w:rFonts w:eastAsia="Times New Roman"/>
                <w:i/>
                <w:iCs/>
                <w:snapToGrid/>
                <w:szCs w:val="22"/>
                <w:lang w:val="hu-HU" w:eastAsia="hu-HU"/>
              </w:rPr>
              <w:t>is)</w:t>
            </w:r>
          </w:p>
        </w:tc>
        <w:tc>
          <w:tcPr>
            <w:tcW w:w="985" w:type="pct"/>
            <w:tcBorders>
              <w:top w:val="single" w:sz="4" w:space="0" w:color="000000"/>
              <w:left w:val="single" w:sz="4" w:space="0" w:color="000000"/>
              <w:bottom w:val="single" w:sz="4" w:space="0" w:color="000000"/>
              <w:right w:val="single" w:sz="4" w:space="0" w:color="000000"/>
            </w:tcBorders>
          </w:tcPr>
          <w:p w14:paraId="64D919D6"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7C1206C"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4705CED6" w14:textId="77777777" w:rsidR="0014359B" w:rsidRPr="0065222F" w:rsidRDefault="0014359B" w:rsidP="000827CC">
            <w:pPr>
              <w:widowControl w:val="0"/>
              <w:tabs>
                <w:tab w:val="clear" w:pos="567"/>
              </w:tabs>
              <w:kinsoku w:val="0"/>
              <w:overflowPunct w:val="0"/>
              <w:autoSpaceDE w:val="0"/>
              <w:autoSpaceDN w:val="0"/>
              <w:adjustRightInd w:val="0"/>
              <w:spacing w:line="240" w:lineRule="auto"/>
              <w:ind w:left="104" w:right="757"/>
              <w:rPr>
                <w:rFonts w:eastAsia="Times New Roman"/>
                <w:snapToGrid/>
                <w:szCs w:val="22"/>
                <w:lang w:val="hu-HU" w:eastAsia="hu-HU"/>
              </w:rPr>
            </w:pPr>
            <w:r w:rsidRPr="0065222F">
              <w:rPr>
                <w:rFonts w:eastAsia="Times New Roman"/>
                <w:snapToGrid/>
                <w:spacing w:val="-2"/>
                <w:szCs w:val="22"/>
                <w:lang w:val="hu-HU" w:eastAsia="hu-HU"/>
              </w:rPr>
              <w:t>Tumor</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vérzések</w:t>
            </w:r>
            <w:r w:rsidRPr="00887488">
              <w:rPr>
                <w:rFonts w:eastAsia="Times New Roman"/>
                <w:snapToGrid/>
                <w:spacing w:val="-1"/>
                <w:szCs w:val="22"/>
                <w:vertAlign w:val="superscript"/>
                <w:lang w:val="hu-HU" w:eastAsia="hu-HU"/>
              </w:rPr>
              <w:t>a</w:t>
            </w:r>
          </w:p>
        </w:tc>
        <w:tc>
          <w:tcPr>
            <w:tcW w:w="985" w:type="pct"/>
            <w:tcBorders>
              <w:top w:val="single" w:sz="4" w:space="0" w:color="000000"/>
              <w:left w:val="single" w:sz="4" w:space="0" w:color="000000"/>
              <w:bottom w:val="single" w:sz="4" w:space="0" w:color="000000"/>
              <w:right w:val="single" w:sz="2" w:space="0" w:color="000000"/>
            </w:tcBorders>
          </w:tcPr>
          <w:p w14:paraId="44DCCE78" w14:textId="77777777" w:rsidR="0014359B" w:rsidRPr="0065222F" w:rsidRDefault="0014359B" w:rsidP="005A3D2D">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35D13867" w14:textId="77777777" w:rsidTr="00A55F53">
        <w:trPr>
          <w:trHeight w:hRule="exact" w:val="1226"/>
        </w:trPr>
        <w:tc>
          <w:tcPr>
            <w:tcW w:w="1212" w:type="pct"/>
            <w:tcBorders>
              <w:top w:val="single" w:sz="4" w:space="0" w:color="000000"/>
              <w:left w:val="single" w:sz="4" w:space="0" w:color="000000"/>
              <w:bottom w:val="single" w:sz="4" w:space="0" w:color="000000"/>
              <w:right w:val="single" w:sz="4" w:space="0" w:color="000000"/>
            </w:tcBorders>
          </w:tcPr>
          <w:p w14:paraId="508DB10E"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Vérképzőszervi és nyirokrendszeri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66CE4E62" w14:textId="77777777" w:rsidR="0014359B" w:rsidRPr="00887488" w:rsidRDefault="0014359B" w:rsidP="000827CC">
            <w:pPr>
              <w:widowControl w:val="0"/>
              <w:tabs>
                <w:tab w:val="clear" w:pos="567"/>
              </w:tabs>
              <w:kinsoku w:val="0"/>
              <w:overflowPunct w:val="0"/>
              <w:autoSpaceDE w:val="0"/>
              <w:autoSpaceDN w:val="0"/>
              <w:adjustRightInd w:val="0"/>
              <w:spacing w:line="240" w:lineRule="auto"/>
              <w:ind w:left="99" w:right="323"/>
              <w:rPr>
                <w:rFonts w:eastAsia="Times New Roman"/>
                <w:snapToGrid/>
                <w:szCs w:val="22"/>
                <w:vertAlign w:val="superscript"/>
                <w:lang w:val="hu-HU" w:eastAsia="hu-HU"/>
              </w:rPr>
            </w:pPr>
            <w:r w:rsidRPr="0065222F">
              <w:rPr>
                <w:rFonts w:eastAsia="Times New Roman"/>
                <w:snapToGrid/>
                <w:spacing w:val="-1"/>
                <w:szCs w:val="22"/>
                <w:lang w:val="hu-HU" w:eastAsia="hu-HU"/>
              </w:rPr>
              <w:t>Vérképzőszervi betegségek miatti vérzések</w:t>
            </w:r>
            <w:r>
              <w:rPr>
                <w:rFonts w:eastAsia="Times New Roman"/>
                <w:snapToGrid/>
                <w:spacing w:val="-1"/>
                <w:szCs w:val="22"/>
                <w:vertAlign w:val="superscript"/>
                <w:lang w:val="hu-HU" w:eastAsia="hu-HU"/>
              </w:rPr>
              <w:t>b</w:t>
            </w:r>
          </w:p>
        </w:tc>
        <w:tc>
          <w:tcPr>
            <w:tcW w:w="833" w:type="pct"/>
            <w:tcBorders>
              <w:top w:val="single" w:sz="4" w:space="0" w:color="000000"/>
              <w:left w:val="single" w:sz="4" w:space="0" w:color="000000"/>
              <w:bottom w:val="single" w:sz="4" w:space="0" w:color="000000"/>
              <w:right w:val="single" w:sz="4" w:space="0" w:color="000000"/>
            </w:tcBorders>
          </w:tcPr>
          <w:p w14:paraId="13A1FFD0" w14:textId="77777777" w:rsidR="0014359B" w:rsidRPr="0065222F" w:rsidRDefault="0014359B" w:rsidP="005A3D2D">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48DF8BDB"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43051A5D" w14:textId="77777777" w:rsidR="0014359B" w:rsidRPr="00887488" w:rsidRDefault="0014359B" w:rsidP="000827CC">
            <w:pPr>
              <w:widowControl w:val="0"/>
              <w:tabs>
                <w:tab w:val="clear" w:pos="567"/>
              </w:tabs>
              <w:kinsoku w:val="0"/>
              <w:overflowPunct w:val="0"/>
              <w:autoSpaceDE w:val="0"/>
              <w:autoSpaceDN w:val="0"/>
              <w:adjustRightInd w:val="0"/>
              <w:spacing w:line="240" w:lineRule="auto"/>
              <w:ind w:left="96" w:right="280"/>
              <w:rPr>
                <w:rFonts w:eastAsia="Times New Roman"/>
                <w:snapToGrid/>
                <w:szCs w:val="22"/>
                <w:vertAlign w:val="superscript"/>
                <w:lang w:val="hu-HU" w:eastAsia="hu-HU"/>
              </w:rPr>
            </w:pPr>
            <w:r w:rsidRPr="0065222F">
              <w:rPr>
                <w:rFonts w:eastAsia="Times New Roman"/>
                <w:snapToGrid/>
                <w:spacing w:val="-1"/>
                <w:szCs w:val="22"/>
                <w:lang w:val="hu-HU" w:eastAsia="hu-HU"/>
              </w:rPr>
              <w:t>Thromboticus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thrombocyto</w:t>
            </w:r>
            <w:r>
              <w:rPr>
                <w:rFonts w:eastAsia="Times New Roman"/>
                <w:snapToGrid/>
                <w:spacing w:val="-1"/>
                <w:szCs w:val="22"/>
                <w:lang w:val="hu-HU" w:eastAsia="hu-HU"/>
              </w:rPr>
              <w:softHyphen/>
            </w:r>
            <w:r w:rsidRPr="0065222F">
              <w:rPr>
                <w:rFonts w:eastAsia="Times New Roman"/>
                <w:snapToGrid/>
                <w:spacing w:val="-1"/>
                <w:szCs w:val="22"/>
                <w:lang w:val="hu-HU" w:eastAsia="hu-HU"/>
              </w:rPr>
              <w:t>peniás</w:t>
            </w:r>
            <w:r w:rsidRPr="0065222F">
              <w:rPr>
                <w:rFonts w:eastAsia="Times New Roman"/>
                <w:snapToGrid/>
                <w:spacing w:val="20"/>
                <w:szCs w:val="22"/>
                <w:lang w:val="hu-HU" w:eastAsia="hu-HU"/>
              </w:rPr>
              <w:t xml:space="preserve"> </w:t>
            </w:r>
            <w:r w:rsidRPr="0065222F">
              <w:rPr>
                <w:rFonts w:eastAsia="Times New Roman"/>
                <w:snapToGrid/>
                <w:szCs w:val="22"/>
                <w:lang w:val="hu-HU" w:eastAsia="hu-HU"/>
              </w:rPr>
              <w:t>purpura</w:t>
            </w:r>
            <w:r>
              <w:rPr>
                <w:rFonts w:eastAsia="Times New Roman"/>
                <w:snapToGrid/>
                <w:szCs w:val="22"/>
                <w:vertAlign w:val="superscript"/>
                <w:lang w:val="hu-HU" w:eastAsia="hu-HU"/>
              </w:rPr>
              <w:t>c</w:t>
            </w:r>
          </w:p>
        </w:tc>
      </w:tr>
      <w:tr w:rsidR="0014359B" w:rsidRPr="00536D22" w14:paraId="3B57943B" w14:textId="77777777" w:rsidTr="00A55F53">
        <w:trPr>
          <w:trHeight w:hRule="exact" w:val="1022"/>
        </w:trPr>
        <w:tc>
          <w:tcPr>
            <w:tcW w:w="1212" w:type="pct"/>
            <w:tcBorders>
              <w:top w:val="single" w:sz="4" w:space="0" w:color="000000"/>
              <w:left w:val="single" w:sz="4" w:space="0" w:color="000000"/>
              <w:bottom w:val="single" w:sz="4" w:space="0" w:color="000000"/>
              <w:right w:val="single" w:sz="4" w:space="0" w:color="000000"/>
            </w:tcBorders>
          </w:tcPr>
          <w:p w14:paraId="366DA05C"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258"/>
              <w:rPr>
                <w:rFonts w:eastAsia="Times New Roman"/>
                <w:snapToGrid/>
                <w:szCs w:val="22"/>
                <w:lang w:val="hu-HU" w:eastAsia="hu-HU"/>
              </w:rPr>
            </w:pPr>
            <w:r w:rsidRPr="0065222F">
              <w:rPr>
                <w:rFonts w:eastAsia="Times New Roman"/>
                <w:i/>
                <w:iCs/>
                <w:snapToGrid/>
                <w:spacing w:val="-1"/>
                <w:szCs w:val="22"/>
                <w:lang w:val="hu-HU" w:eastAsia="hu-HU"/>
              </w:rPr>
              <w:t>Immunrendszeri</w:t>
            </w:r>
            <w:r w:rsidRPr="0065222F">
              <w:rPr>
                <w:rFonts w:eastAsia="Times New Roman"/>
                <w:i/>
                <w:iCs/>
                <w:snapToGrid/>
                <w:spacing w:val="20"/>
                <w:szCs w:val="22"/>
                <w:lang w:val="hu-HU" w:eastAsia="hu-HU"/>
              </w:rPr>
              <w:t xml:space="preserve"> </w:t>
            </w:r>
            <w:r w:rsidRPr="0065222F">
              <w:rPr>
                <w:rFonts w:eastAsia="Times New Roman"/>
                <w:i/>
                <w:iCs/>
                <w:snapToGrid/>
                <w:spacing w:val="-1"/>
                <w:szCs w:val="22"/>
                <w:lang w:val="hu-HU" w:eastAsia="hu-HU"/>
              </w:rPr>
              <w:t>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26ADB434"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0E6ED01"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661F2F74" w14:textId="77777777" w:rsidR="0014359B" w:rsidRPr="007B0AF5" w:rsidRDefault="0014359B">
            <w:pPr>
              <w:widowControl w:val="0"/>
              <w:tabs>
                <w:tab w:val="clear" w:pos="567"/>
              </w:tabs>
              <w:kinsoku w:val="0"/>
              <w:overflowPunct w:val="0"/>
              <w:autoSpaceDE w:val="0"/>
              <w:autoSpaceDN w:val="0"/>
              <w:adjustRightInd w:val="0"/>
              <w:spacing w:line="240" w:lineRule="auto"/>
              <w:ind w:left="104" w:right="140"/>
              <w:rPr>
                <w:rFonts w:eastAsia="Times New Roman"/>
                <w:snapToGrid/>
                <w:szCs w:val="22"/>
                <w:vertAlign w:val="superscript"/>
                <w:lang w:val="hu-HU" w:eastAsia="hu-HU"/>
              </w:rPr>
            </w:pPr>
            <w:r w:rsidRPr="0065222F">
              <w:rPr>
                <w:rFonts w:eastAsia="Times New Roman"/>
                <w:snapToGrid/>
                <w:spacing w:val="-1"/>
                <w:szCs w:val="22"/>
                <w:lang w:val="hu-HU" w:eastAsia="hu-HU"/>
              </w:rPr>
              <w:t>Túlérzékenység,</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beleértve az</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angiooedemát</w:t>
            </w:r>
            <w:r>
              <w:rPr>
                <w:rFonts w:eastAsia="Times New Roman"/>
                <w:snapToGrid/>
                <w:spacing w:val="-1"/>
                <w:szCs w:val="22"/>
                <w:lang w:val="hu-HU" w:eastAsia="hu-HU"/>
              </w:rPr>
              <w:t xml:space="preserve"> </w:t>
            </w:r>
            <w:r w:rsidRPr="0065222F">
              <w:rPr>
                <w:rFonts w:eastAsia="Times New Roman"/>
                <w:snapToGrid/>
                <w:szCs w:val="22"/>
                <w:lang w:val="hu-HU" w:eastAsia="hu-HU"/>
              </w:rPr>
              <w:t>is</w:t>
            </w:r>
            <w:r>
              <w:rPr>
                <w:rFonts w:eastAsia="Times New Roman"/>
                <w:snapToGrid/>
                <w:szCs w:val="22"/>
                <w:vertAlign w:val="superscript"/>
                <w:lang w:val="hu-HU" w:eastAsia="hu-HU"/>
              </w:rPr>
              <w:t>c</w:t>
            </w:r>
          </w:p>
        </w:tc>
        <w:tc>
          <w:tcPr>
            <w:tcW w:w="985" w:type="pct"/>
            <w:tcBorders>
              <w:top w:val="single" w:sz="4" w:space="0" w:color="000000"/>
              <w:left w:val="single" w:sz="4" w:space="0" w:color="000000"/>
              <w:bottom w:val="single" w:sz="4" w:space="0" w:color="000000"/>
              <w:right w:val="single" w:sz="2" w:space="0" w:color="000000"/>
            </w:tcBorders>
          </w:tcPr>
          <w:p w14:paraId="556C6B27"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37B81815" w14:textId="77777777" w:rsidTr="00A55F53">
        <w:trPr>
          <w:trHeight w:hRule="exact" w:val="1386"/>
        </w:trPr>
        <w:tc>
          <w:tcPr>
            <w:tcW w:w="1212" w:type="pct"/>
            <w:tcBorders>
              <w:top w:val="single" w:sz="4" w:space="0" w:color="000000"/>
              <w:left w:val="single" w:sz="4" w:space="0" w:color="000000"/>
              <w:bottom w:val="single" w:sz="4" w:space="0" w:color="000000"/>
              <w:right w:val="single" w:sz="4" w:space="0" w:color="000000"/>
            </w:tcBorders>
          </w:tcPr>
          <w:p w14:paraId="29DE65D7"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258"/>
              <w:rPr>
                <w:rFonts w:eastAsia="Times New Roman"/>
                <w:snapToGrid/>
                <w:szCs w:val="22"/>
                <w:lang w:val="hu-HU" w:eastAsia="hu-HU"/>
              </w:rPr>
            </w:pPr>
            <w:r w:rsidRPr="0065222F">
              <w:rPr>
                <w:rFonts w:eastAsia="Times New Roman"/>
                <w:i/>
                <w:iCs/>
                <w:snapToGrid/>
                <w:spacing w:val="-2"/>
                <w:szCs w:val="22"/>
                <w:lang w:val="hu-HU" w:eastAsia="hu-HU"/>
              </w:rPr>
              <w:t>Anyagcsere-</w:t>
            </w:r>
            <w:r w:rsidRPr="0065222F">
              <w:rPr>
                <w:rFonts w:eastAsia="Times New Roman"/>
                <w:i/>
                <w:iCs/>
                <w:snapToGrid/>
                <w:spacing w:val="1"/>
                <w:szCs w:val="22"/>
                <w:lang w:val="hu-HU" w:eastAsia="hu-HU"/>
              </w:rPr>
              <w:t xml:space="preserve"> </w:t>
            </w:r>
            <w:r w:rsidRPr="0065222F">
              <w:rPr>
                <w:rFonts w:eastAsia="Times New Roman"/>
                <w:i/>
                <w:iCs/>
                <w:snapToGrid/>
                <w:spacing w:val="-1"/>
                <w:szCs w:val="22"/>
                <w:lang w:val="hu-HU" w:eastAsia="hu-HU"/>
              </w:rPr>
              <w:t>és</w:t>
            </w:r>
            <w:r w:rsidRPr="0065222F">
              <w:rPr>
                <w:rFonts w:eastAsia="Times New Roman"/>
                <w:i/>
                <w:iCs/>
                <w:snapToGrid/>
                <w:spacing w:val="20"/>
                <w:szCs w:val="22"/>
                <w:lang w:val="hu-HU" w:eastAsia="hu-HU"/>
              </w:rPr>
              <w:t xml:space="preserve"> </w:t>
            </w:r>
            <w:r w:rsidRPr="0065222F">
              <w:rPr>
                <w:rFonts w:eastAsia="Times New Roman"/>
                <w:i/>
                <w:iCs/>
                <w:snapToGrid/>
                <w:szCs w:val="22"/>
                <w:lang w:val="hu-HU" w:eastAsia="hu-HU"/>
              </w:rPr>
              <w:t xml:space="preserve">táplálkozási </w:t>
            </w:r>
            <w:r w:rsidRPr="0065222F">
              <w:rPr>
                <w:rFonts w:eastAsia="Times New Roman"/>
                <w:i/>
                <w:iCs/>
                <w:snapToGrid/>
                <w:spacing w:val="-1"/>
                <w:szCs w:val="22"/>
                <w:lang w:val="hu-HU" w:eastAsia="hu-HU"/>
              </w:rPr>
              <w:t>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53F5AABE" w14:textId="77777777" w:rsidR="0014359B" w:rsidRPr="007B0AF5" w:rsidRDefault="0014359B" w:rsidP="00CC3C4A">
            <w:pPr>
              <w:widowControl w:val="0"/>
              <w:tabs>
                <w:tab w:val="clear" w:pos="567"/>
              </w:tabs>
              <w:kinsoku w:val="0"/>
              <w:overflowPunct w:val="0"/>
              <w:autoSpaceDE w:val="0"/>
              <w:autoSpaceDN w:val="0"/>
              <w:adjustRightInd w:val="0"/>
              <w:spacing w:line="240" w:lineRule="auto"/>
              <w:ind w:left="104"/>
              <w:rPr>
                <w:rFonts w:eastAsia="Times New Roman"/>
                <w:snapToGrid/>
                <w:szCs w:val="22"/>
                <w:vertAlign w:val="superscript"/>
                <w:lang w:val="hu-HU" w:eastAsia="hu-HU"/>
              </w:rPr>
            </w:pPr>
            <w:r w:rsidRPr="0065222F">
              <w:rPr>
                <w:rFonts w:eastAsia="Times New Roman"/>
                <w:snapToGrid/>
                <w:spacing w:val="-2"/>
                <w:szCs w:val="22"/>
                <w:lang w:val="hu-HU" w:eastAsia="hu-HU"/>
              </w:rPr>
              <w:t>Hyperuricaemia</w:t>
            </w:r>
            <w:r>
              <w:rPr>
                <w:rFonts w:eastAsia="Times New Roman"/>
                <w:snapToGrid/>
                <w:spacing w:val="-2"/>
                <w:szCs w:val="22"/>
                <w:vertAlign w:val="superscript"/>
                <w:lang w:val="hu-HU" w:eastAsia="hu-HU"/>
              </w:rPr>
              <w:t>d</w:t>
            </w:r>
          </w:p>
        </w:tc>
        <w:tc>
          <w:tcPr>
            <w:tcW w:w="833" w:type="pct"/>
            <w:tcBorders>
              <w:top w:val="single" w:sz="4" w:space="0" w:color="000000"/>
              <w:left w:val="single" w:sz="4" w:space="0" w:color="000000"/>
              <w:bottom w:val="single" w:sz="4" w:space="0" w:color="000000"/>
              <w:right w:val="single" w:sz="4" w:space="0" w:color="000000"/>
            </w:tcBorders>
          </w:tcPr>
          <w:p w14:paraId="12A4195C" w14:textId="77777777" w:rsidR="0014359B" w:rsidRPr="0065222F" w:rsidRDefault="0014359B" w:rsidP="000827CC">
            <w:pPr>
              <w:widowControl w:val="0"/>
              <w:tabs>
                <w:tab w:val="clear" w:pos="567"/>
              </w:tabs>
              <w:kinsoku w:val="0"/>
              <w:overflowPunct w:val="0"/>
              <w:autoSpaceDE w:val="0"/>
              <w:autoSpaceDN w:val="0"/>
              <w:adjustRightInd w:val="0"/>
              <w:spacing w:line="240" w:lineRule="auto"/>
              <w:ind w:left="99" w:right="323"/>
              <w:rPr>
                <w:rFonts w:eastAsia="Times New Roman"/>
                <w:snapToGrid/>
                <w:szCs w:val="22"/>
                <w:lang w:val="hu-HU" w:eastAsia="hu-HU"/>
              </w:rPr>
            </w:pPr>
            <w:r w:rsidRPr="0065222F">
              <w:rPr>
                <w:rFonts w:eastAsia="Times New Roman"/>
                <w:snapToGrid/>
                <w:spacing w:val="-1"/>
                <w:szCs w:val="22"/>
                <w:lang w:val="hu-HU" w:eastAsia="hu-HU"/>
              </w:rPr>
              <w:t>Köszvény/</w:t>
            </w:r>
            <w:r>
              <w:rPr>
                <w:rFonts w:eastAsia="Times New Roman"/>
                <w:snapToGrid/>
                <w:spacing w:val="-1"/>
                <w:szCs w:val="22"/>
                <w:lang w:val="hu-HU" w:eastAsia="hu-HU"/>
              </w:rPr>
              <w:t xml:space="preserve"> </w:t>
            </w:r>
            <w:r w:rsidRPr="0065222F">
              <w:rPr>
                <w:rFonts w:eastAsia="Times New Roman"/>
                <w:snapToGrid/>
                <w:spacing w:val="-1"/>
                <w:szCs w:val="22"/>
                <w:lang w:val="hu-HU" w:eastAsia="hu-HU"/>
              </w:rPr>
              <w:t>köszvényes arthritis</w:t>
            </w:r>
          </w:p>
        </w:tc>
        <w:tc>
          <w:tcPr>
            <w:tcW w:w="985" w:type="pct"/>
            <w:tcBorders>
              <w:top w:val="single" w:sz="4" w:space="0" w:color="000000"/>
              <w:left w:val="single" w:sz="4" w:space="0" w:color="000000"/>
              <w:bottom w:val="single" w:sz="4" w:space="0" w:color="000000"/>
              <w:right w:val="single" w:sz="4" w:space="0" w:color="000000"/>
            </w:tcBorders>
          </w:tcPr>
          <w:p w14:paraId="3C6DAC33" w14:textId="77777777" w:rsidR="0014359B" w:rsidRPr="0065222F" w:rsidRDefault="0014359B" w:rsidP="005A3D2D">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5673E8D5"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5C62A92F" w14:textId="77777777" w:rsidTr="00A55F53">
        <w:trPr>
          <w:trHeight w:hRule="exact" w:val="1072"/>
        </w:trPr>
        <w:tc>
          <w:tcPr>
            <w:tcW w:w="1212" w:type="pct"/>
            <w:tcBorders>
              <w:top w:val="single" w:sz="4" w:space="0" w:color="000000"/>
              <w:left w:val="single" w:sz="4" w:space="0" w:color="000000"/>
              <w:bottom w:val="single" w:sz="4" w:space="0" w:color="000000"/>
              <w:right w:val="single" w:sz="4" w:space="0" w:color="000000"/>
            </w:tcBorders>
          </w:tcPr>
          <w:p w14:paraId="2C80BC44"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i/>
                <w:iCs/>
                <w:snapToGrid/>
                <w:spacing w:val="-1"/>
                <w:szCs w:val="22"/>
                <w:lang w:val="hu-HU" w:eastAsia="hu-HU"/>
              </w:rPr>
              <w:t>Pszichiátriai kórképek</w:t>
            </w:r>
          </w:p>
        </w:tc>
        <w:tc>
          <w:tcPr>
            <w:tcW w:w="985" w:type="pct"/>
            <w:tcBorders>
              <w:top w:val="single" w:sz="4" w:space="0" w:color="000000"/>
              <w:left w:val="single" w:sz="4" w:space="0" w:color="000000"/>
              <w:bottom w:val="single" w:sz="4" w:space="0" w:color="000000"/>
              <w:right w:val="single" w:sz="4" w:space="0" w:color="000000"/>
            </w:tcBorders>
          </w:tcPr>
          <w:p w14:paraId="61C33FFD"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1A7AAB19"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6F029DEB"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zCs w:val="22"/>
                <w:lang w:val="hu-HU" w:eastAsia="hu-HU"/>
              </w:rPr>
              <w:t>Zavartság</w:t>
            </w:r>
          </w:p>
        </w:tc>
        <w:tc>
          <w:tcPr>
            <w:tcW w:w="985" w:type="pct"/>
            <w:tcBorders>
              <w:top w:val="single" w:sz="4" w:space="0" w:color="000000"/>
              <w:left w:val="single" w:sz="4" w:space="0" w:color="000000"/>
              <w:bottom w:val="single" w:sz="4" w:space="0" w:color="000000"/>
              <w:right w:val="single" w:sz="2" w:space="0" w:color="000000"/>
            </w:tcBorders>
          </w:tcPr>
          <w:p w14:paraId="52713748"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0427B407" w14:textId="77777777" w:rsidTr="00A55F53">
        <w:trPr>
          <w:trHeight w:hRule="exact" w:val="806"/>
        </w:trPr>
        <w:tc>
          <w:tcPr>
            <w:tcW w:w="1212" w:type="pct"/>
            <w:tcBorders>
              <w:top w:val="single" w:sz="4" w:space="0" w:color="000000"/>
              <w:left w:val="single" w:sz="4" w:space="0" w:color="000000"/>
              <w:bottom w:val="single" w:sz="4" w:space="0" w:color="000000"/>
              <w:right w:val="single" w:sz="4" w:space="0" w:color="000000"/>
            </w:tcBorders>
          </w:tcPr>
          <w:p w14:paraId="50015CB8"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Idegrendszeri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5F4EE738"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1092A27" w14:textId="77777777" w:rsidR="0014359B" w:rsidRPr="0065222F" w:rsidRDefault="0014359B" w:rsidP="000827CC">
            <w:pPr>
              <w:widowControl w:val="0"/>
              <w:tabs>
                <w:tab w:val="clear" w:pos="567"/>
              </w:tabs>
              <w:kinsoku w:val="0"/>
              <w:overflowPunct w:val="0"/>
              <w:autoSpaceDE w:val="0"/>
              <w:autoSpaceDN w:val="0"/>
              <w:adjustRightInd w:val="0"/>
              <w:spacing w:line="240" w:lineRule="auto"/>
              <w:ind w:left="99" w:right="323"/>
              <w:rPr>
                <w:rFonts w:eastAsia="Times New Roman"/>
                <w:snapToGrid/>
                <w:szCs w:val="22"/>
                <w:lang w:val="hu-HU" w:eastAsia="hu-HU"/>
              </w:rPr>
            </w:pPr>
            <w:r w:rsidRPr="0065222F">
              <w:rPr>
                <w:rFonts w:eastAsia="Times New Roman"/>
                <w:snapToGrid/>
                <w:spacing w:val="-1"/>
                <w:szCs w:val="22"/>
                <w:lang w:val="hu-HU" w:eastAsia="hu-HU"/>
              </w:rPr>
              <w:t>Szédülés, ájulás, fejfájás</w:t>
            </w:r>
          </w:p>
        </w:tc>
        <w:tc>
          <w:tcPr>
            <w:tcW w:w="985" w:type="pct"/>
            <w:tcBorders>
              <w:top w:val="single" w:sz="4" w:space="0" w:color="000000"/>
              <w:left w:val="single" w:sz="4" w:space="0" w:color="000000"/>
              <w:bottom w:val="single" w:sz="4" w:space="0" w:color="000000"/>
              <w:right w:val="single" w:sz="4" w:space="0" w:color="000000"/>
            </w:tcBorders>
          </w:tcPr>
          <w:p w14:paraId="07A32012"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428"/>
              <w:rPr>
                <w:rFonts w:eastAsia="Times New Roman"/>
                <w:snapToGrid/>
                <w:szCs w:val="22"/>
                <w:lang w:val="hu-HU" w:eastAsia="hu-HU"/>
              </w:rPr>
            </w:pPr>
            <w:r w:rsidRPr="0065222F">
              <w:rPr>
                <w:rFonts w:eastAsia="Times New Roman"/>
                <w:snapToGrid/>
                <w:spacing w:val="-1"/>
                <w:szCs w:val="22"/>
                <w:lang w:val="hu-HU" w:eastAsia="hu-HU"/>
              </w:rPr>
              <w:t>Intracraniális</w:t>
            </w:r>
            <w:r w:rsidRPr="0065222F">
              <w:rPr>
                <w:rFonts w:eastAsia="Times New Roman"/>
                <w:snapToGrid/>
                <w:spacing w:val="20"/>
                <w:szCs w:val="22"/>
                <w:lang w:val="hu-HU" w:eastAsia="hu-HU"/>
              </w:rPr>
              <w:t xml:space="preserve"> </w:t>
            </w:r>
            <w:r w:rsidRPr="0065222F">
              <w:rPr>
                <w:rFonts w:eastAsia="Times New Roman"/>
                <w:snapToGrid/>
                <w:spacing w:val="-2"/>
                <w:szCs w:val="22"/>
                <w:lang w:val="hu-HU" w:eastAsia="hu-HU"/>
              </w:rPr>
              <w:t>vérzés</w:t>
            </w:r>
            <w:r w:rsidRPr="005369C7">
              <w:rPr>
                <w:rFonts w:eastAsia="Times New Roman"/>
                <w:snapToGrid/>
                <w:spacing w:val="-2"/>
                <w:szCs w:val="22"/>
                <w:vertAlign w:val="superscript"/>
                <w:lang w:val="hu-HU" w:eastAsia="hu-HU"/>
              </w:rPr>
              <w:t>m</w:t>
            </w:r>
          </w:p>
        </w:tc>
        <w:tc>
          <w:tcPr>
            <w:tcW w:w="985" w:type="pct"/>
            <w:tcBorders>
              <w:top w:val="single" w:sz="4" w:space="0" w:color="000000"/>
              <w:left w:val="single" w:sz="4" w:space="0" w:color="000000"/>
              <w:bottom w:val="single" w:sz="4" w:space="0" w:color="000000"/>
              <w:right w:val="single" w:sz="2" w:space="0" w:color="000000"/>
            </w:tcBorders>
          </w:tcPr>
          <w:p w14:paraId="1811F66F"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4AFA6429" w14:textId="77777777" w:rsidTr="00A55F53">
        <w:trPr>
          <w:trHeight w:hRule="exact" w:val="634"/>
        </w:trPr>
        <w:tc>
          <w:tcPr>
            <w:tcW w:w="1212" w:type="pct"/>
            <w:tcBorders>
              <w:top w:val="single" w:sz="4" w:space="0" w:color="000000"/>
              <w:left w:val="single" w:sz="4" w:space="0" w:color="000000"/>
              <w:bottom w:val="single" w:sz="4" w:space="0" w:color="000000"/>
              <w:right w:val="single" w:sz="4" w:space="0" w:color="000000"/>
            </w:tcBorders>
          </w:tcPr>
          <w:p w14:paraId="023230C3"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Szembetegségek és szemészeti tünetek</w:t>
            </w:r>
          </w:p>
        </w:tc>
        <w:tc>
          <w:tcPr>
            <w:tcW w:w="985" w:type="pct"/>
            <w:tcBorders>
              <w:top w:val="single" w:sz="4" w:space="0" w:color="000000"/>
              <w:left w:val="single" w:sz="4" w:space="0" w:color="000000"/>
              <w:bottom w:val="single" w:sz="4" w:space="0" w:color="000000"/>
              <w:right w:val="single" w:sz="4" w:space="0" w:color="000000"/>
            </w:tcBorders>
          </w:tcPr>
          <w:p w14:paraId="5A854F80"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4747D737"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2A18312C"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2"/>
                <w:szCs w:val="22"/>
                <w:lang w:val="hu-HU" w:eastAsia="hu-HU"/>
              </w:rPr>
              <w:t>Szemvérzés</w:t>
            </w:r>
            <w:r w:rsidRPr="0065222F">
              <w:rPr>
                <w:rFonts w:eastAsia="Times New Roman"/>
                <w:snapToGrid/>
                <w:spacing w:val="-2"/>
                <w:szCs w:val="22"/>
                <w:vertAlign w:val="superscript"/>
                <w:lang w:val="hu-HU" w:eastAsia="hu-HU"/>
              </w:rPr>
              <w:t>e</w:t>
            </w:r>
          </w:p>
        </w:tc>
        <w:tc>
          <w:tcPr>
            <w:tcW w:w="985" w:type="pct"/>
            <w:tcBorders>
              <w:top w:val="single" w:sz="4" w:space="0" w:color="000000"/>
              <w:left w:val="single" w:sz="4" w:space="0" w:color="000000"/>
              <w:bottom w:val="single" w:sz="4" w:space="0" w:color="000000"/>
              <w:right w:val="single" w:sz="2" w:space="0" w:color="000000"/>
            </w:tcBorders>
          </w:tcPr>
          <w:p w14:paraId="7D2336CD"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5A016A48" w14:textId="77777777" w:rsidTr="00A55F53">
        <w:trPr>
          <w:trHeight w:hRule="exact" w:val="1099"/>
        </w:trPr>
        <w:tc>
          <w:tcPr>
            <w:tcW w:w="1212" w:type="pct"/>
            <w:tcBorders>
              <w:top w:val="single" w:sz="4" w:space="0" w:color="000000"/>
              <w:left w:val="single" w:sz="4" w:space="0" w:color="000000"/>
              <w:bottom w:val="single" w:sz="4" w:space="0" w:color="000000"/>
              <w:right w:val="single" w:sz="4" w:space="0" w:color="000000"/>
            </w:tcBorders>
          </w:tcPr>
          <w:p w14:paraId="02E16552"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snapToGrid/>
                <w:szCs w:val="22"/>
                <w:lang w:val="hu-HU" w:eastAsia="hu-HU"/>
              </w:rPr>
            </w:pPr>
            <w:r w:rsidRPr="0065222F">
              <w:rPr>
                <w:rFonts w:eastAsia="Times New Roman"/>
                <w:i/>
                <w:iCs/>
                <w:snapToGrid/>
                <w:spacing w:val="-2"/>
                <w:szCs w:val="22"/>
                <w:lang w:val="hu-HU" w:eastAsia="hu-HU"/>
              </w:rPr>
              <w:t>A fül és az egyensúly-érzékelő szerv betegségei és tünetei</w:t>
            </w:r>
            <w:r w:rsidRPr="0065222F">
              <w:rPr>
                <w:rFonts w:eastAsia="Times New Roman"/>
                <w:i/>
                <w:iCs/>
                <w:snapToGrid/>
                <w:spacing w:val="-1"/>
                <w:szCs w:val="22"/>
                <w:lang w:val="hu-HU" w:eastAsia="hu-HU"/>
              </w:rPr>
              <w:t xml:space="preserve"> </w:t>
            </w:r>
          </w:p>
        </w:tc>
        <w:tc>
          <w:tcPr>
            <w:tcW w:w="985" w:type="pct"/>
            <w:tcBorders>
              <w:top w:val="single" w:sz="4" w:space="0" w:color="000000"/>
              <w:left w:val="single" w:sz="4" w:space="0" w:color="000000"/>
              <w:bottom w:val="single" w:sz="4" w:space="0" w:color="000000"/>
              <w:right w:val="single" w:sz="4" w:space="0" w:color="000000"/>
            </w:tcBorders>
          </w:tcPr>
          <w:p w14:paraId="1BF8A7E6"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2D4DE35F" w14:textId="77777777" w:rsidR="0014359B" w:rsidRPr="0065222F" w:rsidRDefault="0014359B" w:rsidP="00CC3C4A">
            <w:pPr>
              <w:widowControl w:val="0"/>
              <w:tabs>
                <w:tab w:val="clear" w:pos="567"/>
              </w:tabs>
              <w:kinsoku w:val="0"/>
              <w:overflowPunct w:val="0"/>
              <w:autoSpaceDE w:val="0"/>
              <w:autoSpaceDN w:val="0"/>
              <w:adjustRightInd w:val="0"/>
              <w:spacing w:line="240" w:lineRule="auto"/>
              <w:ind w:left="99"/>
              <w:rPr>
                <w:rFonts w:eastAsia="Times New Roman"/>
                <w:snapToGrid/>
                <w:szCs w:val="22"/>
                <w:lang w:val="hu-HU" w:eastAsia="hu-HU"/>
              </w:rPr>
            </w:pPr>
            <w:r w:rsidRPr="0065222F">
              <w:rPr>
                <w:rFonts w:eastAsia="Times New Roman"/>
                <w:snapToGrid/>
                <w:spacing w:val="-1"/>
                <w:szCs w:val="22"/>
                <w:lang w:val="hu-HU" w:eastAsia="hu-HU"/>
              </w:rPr>
              <w:t>Vertigo</w:t>
            </w:r>
          </w:p>
        </w:tc>
        <w:tc>
          <w:tcPr>
            <w:tcW w:w="985" w:type="pct"/>
            <w:tcBorders>
              <w:top w:val="single" w:sz="4" w:space="0" w:color="000000"/>
              <w:left w:val="single" w:sz="4" w:space="0" w:color="000000"/>
              <w:bottom w:val="single" w:sz="4" w:space="0" w:color="000000"/>
              <w:right w:val="single" w:sz="4" w:space="0" w:color="000000"/>
            </w:tcBorders>
          </w:tcPr>
          <w:p w14:paraId="20188290"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2"/>
                <w:szCs w:val="22"/>
                <w:lang w:val="hu-HU" w:eastAsia="hu-HU"/>
              </w:rPr>
              <w:t>Fülvérzés</w:t>
            </w:r>
          </w:p>
        </w:tc>
        <w:tc>
          <w:tcPr>
            <w:tcW w:w="985" w:type="pct"/>
            <w:tcBorders>
              <w:top w:val="single" w:sz="4" w:space="0" w:color="000000"/>
              <w:left w:val="single" w:sz="4" w:space="0" w:color="000000"/>
              <w:bottom w:val="single" w:sz="4" w:space="0" w:color="000000"/>
              <w:right w:val="single" w:sz="2" w:space="0" w:color="000000"/>
            </w:tcBorders>
          </w:tcPr>
          <w:p w14:paraId="675599FD"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986912" w:rsidRPr="0065222F" w14:paraId="46C19E0F" w14:textId="77777777" w:rsidTr="00A55F53">
        <w:trPr>
          <w:trHeight w:hRule="exact" w:val="1099"/>
        </w:trPr>
        <w:tc>
          <w:tcPr>
            <w:tcW w:w="1212" w:type="pct"/>
            <w:tcBorders>
              <w:top w:val="single" w:sz="4" w:space="0" w:color="000000"/>
              <w:left w:val="single" w:sz="4" w:space="0" w:color="000000"/>
              <w:bottom w:val="single" w:sz="4" w:space="0" w:color="000000"/>
              <w:right w:val="single" w:sz="4" w:space="0" w:color="000000"/>
            </w:tcBorders>
          </w:tcPr>
          <w:p w14:paraId="79A077E9" w14:textId="091A8DDA" w:rsidR="00986912" w:rsidRPr="0065222F" w:rsidRDefault="008E6FDA" w:rsidP="005A3D2D">
            <w:pPr>
              <w:widowControl w:val="0"/>
              <w:tabs>
                <w:tab w:val="clear" w:pos="567"/>
              </w:tabs>
              <w:kinsoku w:val="0"/>
              <w:overflowPunct w:val="0"/>
              <w:autoSpaceDE w:val="0"/>
              <w:autoSpaceDN w:val="0"/>
              <w:adjustRightInd w:val="0"/>
              <w:spacing w:line="240" w:lineRule="auto"/>
              <w:ind w:left="104" w:right="121"/>
              <w:rPr>
                <w:rFonts w:eastAsia="Times New Roman"/>
                <w:i/>
                <w:iCs/>
                <w:snapToGrid/>
                <w:spacing w:val="-2"/>
                <w:szCs w:val="22"/>
                <w:lang w:val="hu-HU" w:eastAsia="hu-HU"/>
              </w:rPr>
            </w:pPr>
            <w:r w:rsidRPr="00487846">
              <w:rPr>
                <w:rFonts w:eastAsia="Times New Roman"/>
                <w:i/>
                <w:iCs/>
                <w:snapToGrid/>
                <w:spacing w:val="-2"/>
                <w:szCs w:val="22"/>
                <w:lang w:val="hu-HU" w:eastAsia="hu-HU"/>
              </w:rPr>
              <w:t>Szívbetegségek és a</w:t>
            </w:r>
            <w:r>
              <w:rPr>
                <w:rFonts w:eastAsia="Times New Roman"/>
                <w:i/>
                <w:iCs/>
                <w:snapToGrid/>
                <w:spacing w:val="-2"/>
                <w:szCs w:val="22"/>
                <w:lang w:val="hu-HU" w:eastAsia="hu-HU"/>
              </w:rPr>
              <w:t xml:space="preserve"> </w:t>
            </w:r>
            <w:r w:rsidRPr="00487846">
              <w:rPr>
                <w:rFonts w:eastAsia="Times New Roman"/>
                <w:i/>
                <w:iCs/>
                <w:snapToGrid/>
                <w:spacing w:val="-2"/>
                <w:szCs w:val="22"/>
                <w:lang w:val="hu-HU" w:eastAsia="hu-HU"/>
              </w:rPr>
              <w:t>szívvel kapcsolatos</w:t>
            </w:r>
            <w:r>
              <w:rPr>
                <w:rFonts w:eastAsia="Times New Roman"/>
                <w:i/>
                <w:iCs/>
                <w:snapToGrid/>
                <w:spacing w:val="-2"/>
                <w:szCs w:val="22"/>
                <w:lang w:val="hu-HU" w:eastAsia="hu-HU"/>
              </w:rPr>
              <w:t xml:space="preserve"> </w:t>
            </w:r>
            <w:r w:rsidRPr="00487846">
              <w:rPr>
                <w:rFonts w:eastAsia="Times New Roman"/>
                <w:i/>
                <w:iCs/>
                <w:snapToGrid/>
                <w:spacing w:val="-2"/>
                <w:szCs w:val="22"/>
                <w:lang w:val="hu-HU" w:eastAsia="hu-HU"/>
              </w:rPr>
              <w:t>tünetek</w:t>
            </w:r>
          </w:p>
        </w:tc>
        <w:tc>
          <w:tcPr>
            <w:tcW w:w="985" w:type="pct"/>
            <w:tcBorders>
              <w:top w:val="single" w:sz="4" w:space="0" w:color="000000"/>
              <w:left w:val="single" w:sz="4" w:space="0" w:color="000000"/>
              <w:bottom w:val="single" w:sz="4" w:space="0" w:color="000000"/>
              <w:right w:val="single" w:sz="4" w:space="0" w:color="000000"/>
            </w:tcBorders>
          </w:tcPr>
          <w:p w14:paraId="1C250DDF" w14:textId="77777777" w:rsidR="00986912" w:rsidRPr="0065222F" w:rsidRDefault="00986912"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5491F0F6" w14:textId="77777777" w:rsidR="00986912" w:rsidRPr="0065222F" w:rsidRDefault="00986912"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7DD5FC1C" w14:textId="77777777" w:rsidR="00986912" w:rsidRPr="0065222F" w:rsidRDefault="00986912">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1535A9D9" w14:textId="3116CA62" w:rsidR="00986912" w:rsidRPr="0065222F" w:rsidRDefault="00522FA6">
            <w:pPr>
              <w:widowControl w:val="0"/>
              <w:tabs>
                <w:tab w:val="clear" w:pos="567"/>
              </w:tabs>
              <w:autoSpaceDE w:val="0"/>
              <w:autoSpaceDN w:val="0"/>
              <w:adjustRightInd w:val="0"/>
              <w:spacing w:line="240" w:lineRule="auto"/>
              <w:rPr>
                <w:rFonts w:eastAsia="Times New Roman"/>
                <w:snapToGrid/>
                <w:szCs w:val="22"/>
                <w:lang w:val="hu-HU" w:eastAsia="hu-HU"/>
              </w:rPr>
            </w:pPr>
            <w:r w:rsidRPr="007C73D2">
              <w:rPr>
                <w:rFonts w:eastAsia="Times New Roman"/>
                <w:snapToGrid/>
                <w:spacing w:val="-2"/>
                <w:szCs w:val="22"/>
                <w:lang w:val="hu-HU" w:eastAsia="hu-HU"/>
              </w:rPr>
              <w:t>Bradyarrhythmia, AV-blokk</w:t>
            </w:r>
            <w:r w:rsidRPr="007C73D2">
              <w:rPr>
                <w:rFonts w:eastAsia="Times New Roman"/>
                <w:snapToGrid/>
                <w:spacing w:val="-2"/>
                <w:szCs w:val="22"/>
                <w:vertAlign w:val="superscript"/>
                <w:lang w:val="hu-HU" w:eastAsia="hu-HU"/>
              </w:rPr>
              <w:t>c</w:t>
            </w:r>
          </w:p>
        </w:tc>
      </w:tr>
      <w:tr w:rsidR="0014359B" w:rsidRPr="0065222F" w14:paraId="2AC85724" w14:textId="77777777" w:rsidTr="00A55F53">
        <w:trPr>
          <w:trHeight w:hRule="exact" w:val="561"/>
        </w:trPr>
        <w:tc>
          <w:tcPr>
            <w:tcW w:w="1212" w:type="pct"/>
            <w:tcBorders>
              <w:top w:val="single" w:sz="4" w:space="0" w:color="000000"/>
              <w:left w:val="single" w:sz="4" w:space="0" w:color="000000"/>
              <w:bottom w:val="single" w:sz="4" w:space="0" w:color="000000"/>
              <w:right w:val="single" w:sz="4" w:space="0" w:color="000000"/>
            </w:tcBorders>
          </w:tcPr>
          <w:p w14:paraId="0357312A"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476"/>
              <w:rPr>
                <w:rFonts w:eastAsia="Times New Roman"/>
                <w:i/>
                <w:iCs/>
                <w:snapToGrid/>
                <w:szCs w:val="22"/>
                <w:lang w:val="hu-HU" w:eastAsia="hu-HU"/>
              </w:rPr>
            </w:pPr>
            <w:r w:rsidRPr="0065222F">
              <w:rPr>
                <w:rFonts w:eastAsia="Times New Roman"/>
                <w:i/>
                <w:iCs/>
                <w:snapToGrid/>
                <w:spacing w:val="-2"/>
                <w:szCs w:val="22"/>
                <w:lang w:val="hu-HU" w:eastAsia="hu-HU"/>
              </w:rPr>
              <w:t>Érbetegségek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4305C60A"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4F8B46CC" w14:textId="4F20D6D7" w:rsidR="0014359B" w:rsidRPr="0065222F" w:rsidRDefault="00032738"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Hypot</w:t>
            </w:r>
            <w:r>
              <w:rPr>
                <w:rFonts w:eastAsia="Times New Roman"/>
                <w:snapToGrid/>
                <w:spacing w:val="-1"/>
                <w:szCs w:val="22"/>
                <w:lang w:val="hu-HU" w:eastAsia="hu-HU"/>
              </w:rPr>
              <w:t>ensio</w:t>
            </w:r>
          </w:p>
        </w:tc>
        <w:tc>
          <w:tcPr>
            <w:tcW w:w="985" w:type="pct"/>
            <w:tcBorders>
              <w:top w:val="single" w:sz="4" w:space="0" w:color="000000"/>
              <w:left w:val="single" w:sz="4" w:space="0" w:color="000000"/>
              <w:bottom w:val="single" w:sz="4" w:space="0" w:color="000000"/>
              <w:right w:val="single" w:sz="4" w:space="0" w:color="000000"/>
            </w:tcBorders>
          </w:tcPr>
          <w:p w14:paraId="2D27DFCB"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6DC146DC"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5B2F2562" w14:textId="77777777" w:rsidTr="00A55F53">
        <w:trPr>
          <w:trHeight w:hRule="exact" w:val="1292"/>
        </w:trPr>
        <w:tc>
          <w:tcPr>
            <w:tcW w:w="1212" w:type="pct"/>
            <w:tcBorders>
              <w:top w:val="single" w:sz="4" w:space="0" w:color="000000"/>
              <w:left w:val="single" w:sz="4" w:space="0" w:color="000000"/>
              <w:bottom w:val="single" w:sz="4" w:space="0" w:color="000000"/>
              <w:right w:val="single" w:sz="4" w:space="0" w:color="000000"/>
            </w:tcBorders>
          </w:tcPr>
          <w:p w14:paraId="62C3C53C"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476"/>
              <w:rPr>
                <w:rFonts w:eastAsia="Times New Roman"/>
                <w:i/>
                <w:iCs/>
                <w:snapToGrid/>
                <w:szCs w:val="22"/>
                <w:lang w:val="hu-HU" w:eastAsia="hu-HU"/>
              </w:rPr>
            </w:pPr>
            <w:r w:rsidRPr="0065222F">
              <w:rPr>
                <w:rFonts w:eastAsia="Times New Roman"/>
                <w:i/>
                <w:iCs/>
                <w:snapToGrid/>
                <w:szCs w:val="22"/>
                <w:lang w:val="hu-HU" w:eastAsia="hu-HU"/>
              </w:rPr>
              <w:t>Légzőrendszeri, mellkasi és mediastinalis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0B7281BE"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r w:rsidRPr="0065222F">
              <w:rPr>
                <w:rFonts w:eastAsia="Times New Roman"/>
                <w:snapToGrid/>
                <w:szCs w:val="22"/>
                <w:lang w:val="hu-HU" w:eastAsia="hu-HU"/>
              </w:rPr>
              <w:t>Dyspnoe</w:t>
            </w:r>
          </w:p>
        </w:tc>
        <w:tc>
          <w:tcPr>
            <w:tcW w:w="833" w:type="pct"/>
            <w:tcBorders>
              <w:top w:val="single" w:sz="4" w:space="0" w:color="000000"/>
              <w:left w:val="single" w:sz="4" w:space="0" w:color="000000"/>
              <w:bottom w:val="single" w:sz="4" w:space="0" w:color="000000"/>
              <w:right w:val="single" w:sz="4" w:space="0" w:color="000000"/>
            </w:tcBorders>
          </w:tcPr>
          <w:p w14:paraId="42E7FB90" w14:textId="77777777" w:rsidR="0014359B" w:rsidRPr="0065222F" w:rsidRDefault="0014359B"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Légzőrendszeri vérzések</w:t>
            </w:r>
            <w:r w:rsidRPr="0065222F">
              <w:rPr>
                <w:rFonts w:eastAsia="Times New Roman"/>
                <w:snapToGrid/>
                <w:spacing w:val="-1"/>
                <w:szCs w:val="22"/>
                <w:vertAlign w:val="superscript"/>
                <w:lang w:val="hu-HU" w:eastAsia="hu-HU"/>
              </w:rPr>
              <w:t>f</w:t>
            </w:r>
          </w:p>
        </w:tc>
        <w:tc>
          <w:tcPr>
            <w:tcW w:w="985" w:type="pct"/>
            <w:tcBorders>
              <w:top w:val="single" w:sz="4" w:space="0" w:color="000000"/>
              <w:left w:val="single" w:sz="4" w:space="0" w:color="000000"/>
              <w:bottom w:val="single" w:sz="4" w:space="0" w:color="000000"/>
              <w:right w:val="single" w:sz="4" w:space="0" w:color="000000"/>
            </w:tcBorders>
          </w:tcPr>
          <w:p w14:paraId="58AA9D3A"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245E92B6"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19DC67C1" w14:textId="77777777" w:rsidTr="003D2122">
        <w:trPr>
          <w:trHeight w:hRule="exact" w:val="1904"/>
        </w:trPr>
        <w:tc>
          <w:tcPr>
            <w:tcW w:w="1212" w:type="pct"/>
            <w:tcBorders>
              <w:top w:val="single" w:sz="4" w:space="0" w:color="000000"/>
              <w:left w:val="single" w:sz="4" w:space="0" w:color="000000"/>
              <w:bottom w:val="single" w:sz="4" w:space="0" w:color="000000"/>
              <w:right w:val="single" w:sz="4" w:space="0" w:color="000000"/>
            </w:tcBorders>
          </w:tcPr>
          <w:p w14:paraId="3ABA1591"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Emésztőrendszeri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0FDA23E9"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3EA05904" w14:textId="77777777" w:rsidR="0014359B" w:rsidRPr="0065222F" w:rsidRDefault="0014359B" w:rsidP="000827CC">
            <w:pPr>
              <w:widowControl w:val="0"/>
              <w:tabs>
                <w:tab w:val="clear" w:pos="567"/>
              </w:tabs>
              <w:kinsoku w:val="0"/>
              <w:overflowPunct w:val="0"/>
              <w:autoSpaceDE w:val="0"/>
              <w:autoSpaceDN w:val="0"/>
              <w:adjustRightInd w:val="0"/>
              <w:spacing w:line="240" w:lineRule="auto"/>
              <w:ind w:left="99" w:right="323"/>
              <w:rPr>
                <w:rFonts w:eastAsia="Times New Roman"/>
                <w:snapToGrid/>
                <w:spacing w:val="-1"/>
                <w:szCs w:val="22"/>
                <w:lang w:val="hu-HU" w:eastAsia="hu-HU"/>
              </w:rPr>
            </w:pPr>
            <w:r w:rsidRPr="0065222F">
              <w:rPr>
                <w:rFonts w:eastAsia="Times New Roman"/>
                <w:snapToGrid/>
                <w:spacing w:val="-1"/>
                <w:szCs w:val="22"/>
                <w:lang w:val="hu-HU" w:eastAsia="hu-HU"/>
              </w:rPr>
              <w:t>Gastrointes</w:t>
            </w:r>
            <w:r>
              <w:rPr>
                <w:rFonts w:eastAsia="Times New Roman"/>
                <w:snapToGrid/>
                <w:spacing w:val="-1"/>
                <w:szCs w:val="22"/>
                <w:lang w:val="hu-HU" w:eastAsia="hu-HU"/>
              </w:rPr>
              <w:softHyphen/>
            </w:r>
            <w:r w:rsidRPr="0065222F">
              <w:rPr>
                <w:rFonts w:eastAsia="Times New Roman"/>
                <w:snapToGrid/>
                <w:spacing w:val="-1"/>
                <w:szCs w:val="22"/>
                <w:lang w:val="hu-HU" w:eastAsia="hu-HU"/>
              </w:rPr>
              <w:t>tinalis vérzés</w:t>
            </w:r>
            <w:r>
              <w:rPr>
                <w:rFonts w:eastAsia="Times New Roman"/>
                <w:snapToGrid/>
                <w:spacing w:val="-1"/>
                <w:szCs w:val="22"/>
                <w:vertAlign w:val="superscript"/>
                <w:lang w:val="hu-HU" w:eastAsia="hu-HU"/>
              </w:rPr>
              <w:t>g</w:t>
            </w:r>
            <w:r w:rsidRPr="0065222F">
              <w:rPr>
                <w:rFonts w:eastAsia="Times New Roman"/>
                <w:snapToGrid/>
                <w:spacing w:val="-1"/>
                <w:szCs w:val="22"/>
                <w:lang w:val="hu-HU" w:eastAsia="hu-HU"/>
              </w:rPr>
              <w:t xml:space="preserve">, </w:t>
            </w:r>
            <w:r w:rsidRPr="00CC3A89">
              <w:rPr>
                <w:rFonts w:eastAsia="Times New Roman"/>
                <w:snapToGrid/>
                <w:spacing w:val="-1"/>
                <w:szCs w:val="22"/>
                <w:lang w:val="hu-HU" w:eastAsia="hu-HU"/>
              </w:rPr>
              <w:t>hasmenés, hányinger, dyspepsia</w:t>
            </w:r>
            <w:r w:rsidRPr="0065222F">
              <w:rPr>
                <w:rFonts w:eastAsia="Times New Roman"/>
                <w:snapToGrid/>
                <w:spacing w:val="-1"/>
                <w:szCs w:val="22"/>
                <w:lang w:val="hu-HU" w:eastAsia="hu-HU"/>
              </w:rPr>
              <w:t>, székrekedés</w:t>
            </w:r>
          </w:p>
        </w:tc>
        <w:tc>
          <w:tcPr>
            <w:tcW w:w="985" w:type="pct"/>
            <w:tcBorders>
              <w:top w:val="single" w:sz="4" w:space="0" w:color="000000"/>
              <w:left w:val="single" w:sz="4" w:space="0" w:color="000000"/>
              <w:bottom w:val="single" w:sz="4" w:space="0" w:color="000000"/>
              <w:right w:val="single" w:sz="4" w:space="0" w:color="000000"/>
            </w:tcBorders>
          </w:tcPr>
          <w:p w14:paraId="2883D136"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r w:rsidRPr="0065222F">
              <w:rPr>
                <w:rFonts w:eastAsia="Times New Roman"/>
                <w:snapToGrid/>
                <w:spacing w:val="-2"/>
                <w:szCs w:val="22"/>
                <w:lang w:val="hu-HU" w:eastAsia="hu-HU"/>
              </w:rPr>
              <w:t>Retroperitonealis vérzés</w:t>
            </w:r>
          </w:p>
        </w:tc>
        <w:tc>
          <w:tcPr>
            <w:tcW w:w="985" w:type="pct"/>
            <w:tcBorders>
              <w:top w:val="single" w:sz="4" w:space="0" w:color="000000"/>
              <w:left w:val="single" w:sz="4" w:space="0" w:color="000000"/>
              <w:bottom w:val="single" w:sz="4" w:space="0" w:color="000000"/>
              <w:right w:val="single" w:sz="2" w:space="0" w:color="000000"/>
            </w:tcBorders>
          </w:tcPr>
          <w:p w14:paraId="63FDC787"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536D22" w14:paraId="242CD589" w14:textId="77777777" w:rsidTr="00A55F53">
        <w:trPr>
          <w:trHeight w:hRule="exact" w:val="1373"/>
        </w:trPr>
        <w:tc>
          <w:tcPr>
            <w:tcW w:w="1212" w:type="pct"/>
            <w:tcBorders>
              <w:top w:val="single" w:sz="4" w:space="0" w:color="000000"/>
              <w:left w:val="single" w:sz="4" w:space="0" w:color="000000"/>
              <w:bottom w:val="single" w:sz="4" w:space="0" w:color="000000"/>
              <w:right w:val="single" w:sz="4" w:space="0" w:color="000000"/>
            </w:tcBorders>
          </w:tcPr>
          <w:p w14:paraId="37850532"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A bőr és a bőr alatti szövet betegségei és tünetei</w:t>
            </w:r>
          </w:p>
        </w:tc>
        <w:tc>
          <w:tcPr>
            <w:tcW w:w="985" w:type="pct"/>
            <w:tcBorders>
              <w:top w:val="single" w:sz="4" w:space="0" w:color="000000"/>
              <w:left w:val="single" w:sz="4" w:space="0" w:color="000000"/>
              <w:bottom w:val="single" w:sz="4" w:space="0" w:color="000000"/>
              <w:right w:val="single" w:sz="4" w:space="0" w:color="000000"/>
            </w:tcBorders>
          </w:tcPr>
          <w:p w14:paraId="05251DD8"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BF6904D" w14:textId="77777777" w:rsidR="0014359B" w:rsidRPr="0065222F" w:rsidRDefault="0014359B"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Subcutan vagy dermalis vérzés</w:t>
            </w:r>
            <w:r w:rsidRPr="0065222F">
              <w:rPr>
                <w:rFonts w:eastAsia="Times New Roman"/>
                <w:snapToGrid/>
                <w:spacing w:val="-1"/>
                <w:szCs w:val="22"/>
                <w:vertAlign w:val="superscript"/>
                <w:lang w:val="hu-HU" w:eastAsia="hu-HU"/>
              </w:rPr>
              <w:t>h</w:t>
            </w:r>
            <w:r w:rsidRPr="0065222F">
              <w:rPr>
                <w:rFonts w:eastAsia="Times New Roman"/>
                <w:snapToGrid/>
                <w:spacing w:val="-1"/>
                <w:szCs w:val="22"/>
                <w:lang w:val="hu-HU" w:eastAsia="hu-HU"/>
              </w:rPr>
              <w:t>, bőrkiütés, pruritus</w:t>
            </w:r>
          </w:p>
        </w:tc>
        <w:tc>
          <w:tcPr>
            <w:tcW w:w="985" w:type="pct"/>
            <w:tcBorders>
              <w:top w:val="single" w:sz="4" w:space="0" w:color="000000"/>
              <w:left w:val="single" w:sz="4" w:space="0" w:color="000000"/>
              <w:bottom w:val="single" w:sz="4" w:space="0" w:color="000000"/>
              <w:right w:val="single" w:sz="4" w:space="0" w:color="000000"/>
            </w:tcBorders>
          </w:tcPr>
          <w:p w14:paraId="3D0AD9F3"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64582268"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7D824154" w14:textId="77777777" w:rsidTr="00A55F53">
        <w:trPr>
          <w:trHeight w:hRule="exact" w:val="1493"/>
        </w:trPr>
        <w:tc>
          <w:tcPr>
            <w:tcW w:w="1212" w:type="pct"/>
            <w:tcBorders>
              <w:top w:val="single" w:sz="4" w:space="0" w:color="000000"/>
              <w:left w:val="single" w:sz="4" w:space="0" w:color="000000"/>
              <w:bottom w:val="single" w:sz="4" w:space="0" w:color="000000"/>
              <w:right w:val="single" w:sz="4" w:space="0" w:color="000000"/>
            </w:tcBorders>
          </w:tcPr>
          <w:p w14:paraId="6708B5DE"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A csont- és izomrendszer, valamint a kötőszövet betegségei és tünetei</w:t>
            </w:r>
          </w:p>
        </w:tc>
        <w:tc>
          <w:tcPr>
            <w:tcW w:w="985" w:type="pct"/>
            <w:tcBorders>
              <w:top w:val="single" w:sz="4" w:space="0" w:color="000000"/>
              <w:left w:val="single" w:sz="4" w:space="0" w:color="000000"/>
              <w:bottom w:val="single" w:sz="4" w:space="0" w:color="000000"/>
              <w:right w:val="single" w:sz="4" w:space="0" w:color="000000"/>
            </w:tcBorders>
          </w:tcPr>
          <w:p w14:paraId="54360254"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370433F2" w14:textId="77777777" w:rsidR="0014359B" w:rsidRPr="0065222F" w:rsidRDefault="0014359B"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3749A62D"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r w:rsidRPr="0065222F">
              <w:rPr>
                <w:rFonts w:eastAsia="Times New Roman"/>
                <w:snapToGrid/>
                <w:spacing w:val="-2"/>
                <w:szCs w:val="22"/>
                <w:lang w:val="hu-HU" w:eastAsia="hu-HU"/>
              </w:rPr>
              <w:t>Izomvérzések</w:t>
            </w:r>
            <w:r w:rsidRPr="0065222F">
              <w:rPr>
                <w:rFonts w:eastAsia="Times New Roman"/>
                <w:snapToGrid/>
                <w:spacing w:val="-2"/>
                <w:szCs w:val="22"/>
                <w:vertAlign w:val="superscript"/>
                <w:lang w:val="hu-HU" w:eastAsia="hu-HU"/>
              </w:rPr>
              <w:t>i</w:t>
            </w:r>
          </w:p>
        </w:tc>
        <w:tc>
          <w:tcPr>
            <w:tcW w:w="985" w:type="pct"/>
            <w:tcBorders>
              <w:top w:val="single" w:sz="4" w:space="0" w:color="000000"/>
              <w:left w:val="single" w:sz="4" w:space="0" w:color="000000"/>
              <w:bottom w:val="single" w:sz="4" w:space="0" w:color="000000"/>
              <w:right w:val="single" w:sz="2" w:space="0" w:color="000000"/>
            </w:tcBorders>
          </w:tcPr>
          <w:p w14:paraId="1F78EF55"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2E8CD2FC" w14:textId="77777777" w:rsidTr="00A55F53">
        <w:trPr>
          <w:trHeight w:hRule="exact" w:val="1272"/>
        </w:trPr>
        <w:tc>
          <w:tcPr>
            <w:tcW w:w="1212" w:type="pct"/>
            <w:tcBorders>
              <w:top w:val="single" w:sz="4" w:space="0" w:color="000000"/>
              <w:left w:val="single" w:sz="4" w:space="0" w:color="000000"/>
              <w:bottom w:val="single" w:sz="4" w:space="0" w:color="000000"/>
              <w:right w:val="single" w:sz="4" w:space="0" w:color="000000"/>
            </w:tcBorders>
          </w:tcPr>
          <w:p w14:paraId="09112F3A"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476"/>
              <w:rPr>
                <w:rFonts w:eastAsia="Times New Roman"/>
                <w:i/>
                <w:iCs/>
                <w:snapToGrid/>
                <w:szCs w:val="22"/>
                <w:lang w:val="hu-HU" w:eastAsia="hu-HU"/>
              </w:rPr>
            </w:pPr>
            <w:r w:rsidRPr="0065222F">
              <w:rPr>
                <w:rFonts w:eastAsia="Times New Roman"/>
                <w:i/>
                <w:iCs/>
                <w:snapToGrid/>
                <w:szCs w:val="22"/>
                <w:lang w:val="hu-HU" w:eastAsia="hu-HU"/>
              </w:rPr>
              <w:t>Vese- és húgyúti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734D7359"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D4F0EC5" w14:textId="77777777" w:rsidR="0014359B" w:rsidRPr="0065222F" w:rsidRDefault="0014359B"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Húgyúti vérzés</w:t>
            </w:r>
            <w:r w:rsidRPr="0065222F">
              <w:rPr>
                <w:rFonts w:eastAsia="Times New Roman"/>
                <w:snapToGrid/>
                <w:spacing w:val="-1"/>
                <w:szCs w:val="22"/>
                <w:vertAlign w:val="superscript"/>
                <w:lang w:val="hu-HU" w:eastAsia="hu-HU"/>
              </w:rPr>
              <w:t>j</w:t>
            </w:r>
          </w:p>
        </w:tc>
        <w:tc>
          <w:tcPr>
            <w:tcW w:w="985" w:type="pct"/>
            <w:tcBorders>
              <w:top w:val="single" w:sz="4" w:space="0" w:color="000000"/>
              <w:left w:val="single" w:sz="4" w:space="0" w:color="000000"/>
              <w:bottom w:val="single" w:sz="4" w:space="0" w:color="000000"/>
              <w:right w:val="single" w:sz="4" w:space="0" w:color="000000"/>
            </w:tcBorders>
          </w:tcPr>
          <w:p w14:paraId="5CF69C11"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7BCE25CB"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3EFC1D65" w14:textId="77777777" w:rsidTr="00A55F53">
        <w:trPr>
          <w:trHeight w:hRule="exact" w:val="1560"/>
        </w:trPr>
        <w:tc>
          <w:tcPr>
            <w:tcW w:w="1212" w:type="pct"/>
            <w:tcBorders>
              <w:top w:val="single" w:sz="4" w:space="0" w:color="000000"/>
              <w:left w:val="single" w:sz="4" w:space="0" w:color="000000"/>
              <w:bottom w:val="single" w:sz="4" w:space="0" w:color="000000"/>
              <w:right w:val="single" w:sz="4" w:space="0" w:color="000000"/>
            </w:tcBorders>
          </w:tcPr>
          <w:p w14:paraId="6B86D94C"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i/>
                <w:iCs/>
                <w:snapToGrid/>
                <w:spacing w:val="-2"/>
                <w:szCs w:val="22"/>
                <w:lang w:val="hu-HU" w:eastAsia="hu-HU"/>
              </w:rPr>
            </w:pPr>
            <w:r w:rsidRPr="0065222F">
              <w:rPr>
                <w:rFonts w:eastAsia="Times New Roman"/>
                <w:i/>
                <w:iCs/>
                <w:snapToGrid/>
                <w:spacing w:val="-2"/>
                <w:szCs w:val="22"/>
                <w:lang w:val="hu-HU" w:eastAsia="hu-HU"/>
              </w:rPr>
              <w:t>A nemi szervekkel és az emlőkkel kapcsolatos betegségek és tünetek</w:t>
            </w:r>
          </w:p>
        </w:tc>
        <w:tc>
          <w:tcPr>
            <w:tcW w:w="985" w:type="pct"/>
            <w:tcBorders>
              <w:top w:val="single" w:sz="4" w:space="0" w:color="000000"/>
              <w:left w:val="single" w:sz="4" w:space="0" w:color="000000"/>
              <w:bottom w:val="single" w:sz="4" w:space="0" w:color="000000"/>
              <w:right w:val="single" w:sz="4" w:space="0" w:color="000000"/>
            </w:tcBorders>
          </w:tcPr>
          <w:p w14:paraId="2F4B2AF4"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71BB8D4F" w14:textId="77777777" w:rsidR="0014359B" w:rsidRPr="0065222F" w:rsidRDefault="0014359B"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p>
        </w:tc>
        <w:tc>
          <w:tcPr>
            <w:tcW w:w="985" w:type="pct"/>
            <w:tcBorders>
              <w:top w:val="single" w:sz="4" w:space="0" w:color="000000"/>
              <w:left w:val="single" w:sz="4" w:space="0" w:color="000000"/>
              <w:bottom w:val="single" w:sz="4" w:space="0" w:color="000000"/>
              <w:right w:val="single" w:sz="4" w:space="0" w:color="000000"/>
            </w:tcBorders>
          </w:tcPr>
          <w:p w14:paraId="4328F228"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r w:rsidRPr="0065222F">
              <w:rPr>
                <w:rFonts w:eastAsia="Times New Roman"/>
                <w:snapToGrid/>
                <w:spacing w:val="-2"/>
                <w:szCs w:val="22"/>
                <w:lang w:val="hu-HU" w:eastAsia="hu-HU"/>
              </w:rPr>
              <w:t>Reproduktív rendszeri vérzések</w:t>
            </w:r>
            <w:r w:rsidRPr="0065222F">
              <w:rPr>
                <w:rFonts w:eastAsia="Times New Roman"/>
                <w:snapToGrid/>
                <w:spacing w:val="-2"/>
                <w:szCs w:val="22"/>
                <w:vertAlign w:val="superscript"/>
                <w:lang w:val="hu-HU" w:eastAsia="hu-HU"/>
              </w:rPr>
              <w:t>k</w:t>
            </w:r>
          </w:p>
        </w:tc>
        <w:tc>
          <w:tcPr>
            <w:tcW w:w="985" w:type="pct"/>
            <w:tcBorders>
              <w:top w:val="single" w:sz="4" w:space="0" w:color="000000"/>
              <w:left w:val="single" w:sz="4" w:space="0" w:color="000000"/>
              <w:bottom w:val="single" w:sz="4" w:space="0" w:color="000000"/>
              <w:right w:val="single" w:sz="2" w:space="0" w:color="000000"/>
            </w:tcBorders>
          </w:tcPr>
          <w:p w14:paraId="14DEB616"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65222F" w14:paraId="1EAC688E" w14:textId="77777777" w:rsidTr="00A55F53">
        <w:trPr>
          <w:trHeight w:hRule="exact" w:val="865"/>
        </w:trPr>
        <w:tc>
          <w:tcPr>
            <w:tcW w:w="1212" w:type="pct"/>
            <w:tcBorders>
              <w:top w:val="single" w:sz="4" w:space="0" w:color="000000"/>
              <w:left w:val="single" w:sz="4" w:space="0" w:color="000000"/>
              <w:bottom w:val="single" w:sz="4" w:space="0" w:color="000000"/>
              <w:right w:val="single" w:sz="4" w:space="0" w:color="000000"/>
            </w:tcBorders>
          </w:tcPr>
          <w:p w14:paraId="69007665"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i/>
                <w:iCs/>
                <w:snapToGrid/>
                <w:spacing w:val="-2"/>
                <w:szCs w:val="22"/>
                <w:lang w:val="hu-HU" w:eastAsia="hu-HU"/>
              </w:rPr>
            </w:pPr>
            <w:r w:rsidRPr="0065222F">
              <w:rPr>
                <w:rFonts w:eastAsia="Times New Roman"/>
                <w:i/>
                <w:iCs/>
                <w:snapToGrid/>
                <w:spacing w:val="-2"/>
                <w:szCs w:val="22"/>
                <w:lang w:val="hu-HU" w:eastAsia="hu-HU"/>
              </w:rPr>
              <w:t>Laboratóriumi és egyéb vizsgálatok eredményei</w:t>
            </w:r>
          </w:p>
        </w:tc>
        <w:tc>
          <w:tcPr>
            <w:tcW w:w="985" w:type="pct"/>
            <w:tcBorders>
              <w:top w:val="single" w:sz="4" w:space="0" w:color="000000"/>
              <w:left w:val="single" w:sz="4" w:space="0" w:color="000000"/>
              <w:bottom w:val="single" w:sz="4" w:space="0" w:color="000000"/>
              <w:right w:val="single" w:sz="4" w:space="0" w:color="000000"/>
            </w:tcBorders>
          </w:tcPr>
          <w:p w14:paraId="51CADE33"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6EBB3EBD" w14:textId="77777777" w:rsidR="0014359B" w:rsidRPr="0065222F" w:rsidRDefault="0014359B" w:rsidP="000827CC">
            <w:pPr>
              <w:widowControl w:val="0"/>
              <w:tabs>
                <w:tab w:val="clear" w:pos="567"/>
              </w:tabs>
              <w:kinsoku w:val="0"/>
              <w:overflowPunct w:val="0"/>
              <w:autoSpaceDE w:val="0"/>
              <w:autoSpaceDN w:val="0"/>
              <w:adjustRightInd w:val="0"/>
              <w:spacing w:line="240" w:lineRule="auto"/>
              <w:ind w:left="99" w:right="135"/>
              <w:rPr>
                <w:rFonts w:eastAsia="Times New Roman"/>
                <w:snapToGrid/>
                <w:spacing w:val="-1"/>
                <w:szCs w:val="22"/>
                <w:lang w:val="hu-HU" w:eastAsia="hu-HU"/>
              </w:rPr>
            </w:pPr>
            <w:r w:rsidRPr="0065222F">
              <w:rPr>
                <w:rFonts w:eastAsia="Times New Roman"/>
                <w:snapToGrid/>
                <w:spacing w:val="-1"/>
                <w:szCs w:val="22"/>
                <w:lang w:val="hu-HU" w:eastAsia="hu-HU"/>
              </w:rPr>
              <w:t>Emelkedett kreatininszint a vérben</w:t>
            </w:r>
            <w:r w:rsidRPr="0065222F">
              <w:rPr>
                <w:rFonts w:eastAsia="Times New Roman"/>
                <w:snapToGrid/>
                <w:spacing w:val="-1"/>
                <w:szCs w:val="22"/>
                <w:vertAlign w:val="superscript"/>
                <w:lang w:val="hu-HU" w:eastAsia="hu-HU"/>
              </w:rPr>
              <w:t>d</w:t>
            </w:r>
          </w:p>
        </w:tc>
        <w:tc>
          <w:tcPr>
            <w:tcW w:w="985" w:type="pct"/>
            <w:tcBorders>
              <w:top w:val="single" w:sz="4" w:space="0" w:color="000000"/>
              <w:left w:val="single" w:sz="4" w:space="0" w:color="000000"/>
              <w:bottom w:val="single" w:sz="4" w:space="0" w:color="000000"/>
              <w:right w:val="single" w:sz="4" w:space="0" w:color="000000"/>
            </w:tcBorders>
          </w:tcPr>
          <w:p w14:paraId="2062CE4D"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09911A58"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r>
      <w:tr w:rsidR="0014359B" w:rsidRPr="00536D22" w14:paraId="743FD1A7" w14:textId="77777777" w:rsidTr="00A55F53">
        <w:trPr>
          <w:trHeight w:hRule="exact" w:val="1218"/>
        </w:trPr>
        <w:tc>
          <w:tcPr>
            <w:tcW w:w="1212" w:type="pct"/>
            <w:tcBorders>
              <w:top w:val="single" w:sz="4" w:space="0" w:color="000000"/>
              <w:left w:val="single" w:sz="4" w:space="0" w:color="000000"/>
              <w:bottom w:val="single" w:sz="4" w:space="0" w:color="000000"/>
              <w:right w:val="single" w:sz="4" w:space="0" w:color="000000"/>
            </w:tcBorders>
          </w:tcPr>
          <w:p w14:paraId="5733C71B" w14:textId="77777777" w:rsidR="0014359B" w:rsidRPr="0065222F" w:rsidRDefault="0014359B" w:rsidP="005A3D2D">
            <w:pPr>
              <w:widowControl w:val="0"/>
              <w:tabs>
                <w:tab w:val="clear" w:pos="567"/>
              </w:tabs>
              <w:kinsoku w:val="0"/>
              <w:overflowPunct w:val="0"/>
              <w:autoSpaceDE w:val="0"/>
              <w:autoSpaceDN w:val="0"/>
              <w:adjustRightInd w:val="0"/>
              <w:spacing w:line="240" w:lineRule="auto"/>
              <w:ind w:left="104" w:right="121"/>
              <w:rPr>
                <w:rFonts w:eastAsia="Times New Roman"/>
                <w:i/>
                <w:iCs/>
                <w:snapToGrid/>
                <w:szCs w:val="22"/>
                <w:lang w:val="hu-HU" w:eastAsia="hu-HU"/>
              </w:rPr>
            </w:pPr>
            <w:r w:rsidRPr="0065222F">
              <w:rPr>
                <w:rFonts w:eastAsia="Times New Roman"/>
                <w:i/>
                <w:iCs/>
                <w:snapToGrid/>
                <w:spacing w:val="-2"/>
                <w:szCs w:val="22"/>
                <w:lang w:val="hu-HU" w:eastAsia="hu-HU"/>
              </w:rPr>
              <w:t>Sérülés, mérgezés és a beavatkozással kapcsolatos szövődmények</w:t>
            </w:r>
          </w:p>
        </w:tc>
        <w:tc>
          <w:tcPr>
            <w:tcW w:w="985" w:type="pct"/>
            <w:tcBorders>
              <w:top w:val="single" w:sz="4" w:space="0" w:color="000000"/>
              <w:left w:val="single" w:sz="4" w:space="0" w:color="000000"/>
              <w:bottom w:val="single" w:sz="4" w:space="0" w:color="000000"/>
              <w:right w:val="single" w:sz="4" w:space="0" w:color="000000"/>
            </w:tcBorders>
          </w:tcPr>
          <w:p w14:paraId="786A477F" w14:textId="77777777" w:rsidR="0014359B" w:rsidRPr="0065222F" w:rsidRDefault="0014359B" w:rsidP="00CC3C4A">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33" w:type="pct"/>
            <w:tcBorders>
              <w:top w:val="single" w:sz="4" w:space="0" w:color="000000"/>
              <w:left w:val="single" w:sz="4" w:space="0" w:color="000000"/>
              <w:bottom w:val="single" w:sz="4" w:space="0" w:color="000000"/>
              <w:right w:val="single" w:sz="4" w:space="0" w:color="000000"/>
            </w:tcBorders>
          </w:tcPr>
          <w:p w14:paraId="2045DA89" w14:textId="77777777" w:rsidR="0014359B" w:rsidRPr="0065222F" w:rsidRDefault="0014359B" w:rsidP="00CC3C4A">
            <w:pPr>
              <w:widowControl w:val="0"/>
              <w:tabs>
                <w:tab w:val="clear" w:pos="567"/>
              </w:tabs>
              <w:kinsoku w:val="0"/>
              <w:overflowPunct w:val="0"/>
              <w:autoSpaceDE w:val="0"/>
              <w:autoSpaceDN w:val="0"/>
              <w:adjustRightInd w:val="0"/>
              <w:spacing w:line="240" w:lineRule="auto"/>
              <w:ind w:left="99"/>
              <w:rPr>
                <w:rFonts w:eastAsia="Times New Roman"/>
                <w:snapToGrid/>
                <w:spacing w:val="-1"/>
                <w:szCs w:val="22"/>
                <w:lang w:val="hu-HU" w:eastAsia="hu-HU"/>
              </w:rPr>
            </w:pPr>
            <w:r w:rsidRPr="0065222F">
              <w:rPr>
                <w:rFonts w:eastAsia="Times New Roman"/>
                <w:snapToGrid/>
                <w:spacing w:val="-1"/>
                <w:szCs w:val="22"/>
                <w:lang w:val="hu-HU" w:eastAsia="hu-HU"/>
              </w:rPr>
              <w:t>Beavatkozás utáni vérzés, traumás vérzések</w:t>
            </w:r>
            <w:r w:rsidRPr="0065222F">
              <w:rPr>
                <w:rFonts w:eastAsia="Times New Roman"/>
                <w:snapToGrid/>
                <w:spacing w:val="-1"/>
                <w:szCs w:val="22"/>
                <w:vertAlign w:val="superscript"/>
                <w:lang w:val="hu-HU" w:eastAsia="hu-HU"/>
              </w:rPr>
              <w:t>l</w:t>
            </w:r>
          </w:p>
        </w:tc>
        <w:tc>
          <w:tcPr>
            <w:tcW w:w="985" w:type="pct"/>
            <w:tcBorders>
              <w:top w:val="single" w:sz="4" w:space="0" w:color="000000"/>
              <w:left w:val="single" w:sz="4" w:space="0" w:color="000000"/>
              <w:bottom w:val="single" w:sz="4" w:space="0" w:color="000000"/>
              <w:right w:val="single" w:sz="4" w:space="0" w:color="000000"/>
            </w:tcBorders>
          </w:tcPr>
          <w:p w14:paraId="32DD75F0" w14:textId="77777777" w:rsidR="0014359B" w:rsidRPr="0065222F" w:rsidRDefault="0014359B">
            <w:pPr>
              <w:widowControl w:val="0"/>
              <w:tabs>
                <w:tab w:val="clear" w:pos="567"/>
              </w:tabs>
              <w:kinsoku w:val="0"/>
              <w:overflowPunct w:val="0"/>
              <w:autoSpaceDE w:val="0"/>
              <w:autoSpaceDN w:val="0"/>
              <w:adjustRightInd w:val="0"/>
              <w:spacing w:line="240" w:lineRule="auto"/>
              <w:ind w:left="104"/>
              <w:rPr>
                <w:rFonts w:eastAsia="Times New Roman"/>
                <w:snapToGrid/>
                <w:spacing w:val="-2"/>
                <w:szCs w:val="22"/>
                <w:lang w:val="hu-HU" w:eastAsia="hu-HU"/>
              </w:rPr>
            </w:pPr>
          </w:p>
        </w:tc>
        <w:tc>
          <w:tcPr>
            <w:tcW w:w="985" w:type="pct"/>
            <w:tcBorders>
              <w:top w:val="single" w:sz="4" w:space="0" w:color="000000"/>
              <w:left w:val="single" w:sz="4" w:space="0" w:color="000000"/>
              <w:bottom w:val="single" w:sz="4" w:space="0" w:color="000000"/>
              <w:right w:val="single" w:sz="2" w:space="0" w:color="000000"/>
            </w:tcBorders>
          </w:tcPr>
          <w:p w14:paraId="75024C8E" w14:textId="77777777" w:rsidR="0014359B" w:rsidRPr="0065222F" w:rsidRDefault="0014359B">
            <w:pPr>
              <w:widowControl w:val="0"/>
              <w:tabs>
                <w:tab w:val="clear" w:pos="567"/>
              </w:tabs>
              <w:autoSpaceDE w:val="0"/>
              <w:autoSpaceDN w:val="0"/>
              <w:adjustRightInd w:val="0"/>
              <w:spacing w:line="240" w:lineRule="auto"/>
              <w:rPr>
                <w:rFonts w:eastAsia="Times New Roman"/>
                <w:snapToGrid/>
                <w:szCs w:val="22"/>
                <w:lang w:val="hu-HU" w:eastAsia="hu-HU"/>
              </w:rPr>
            </w:pPr>
          </w:p>
        </w:tc>
      </w:tr>
    </w:tbl>
    <w:p w14:paraId="2CCDF5B0" w14:textId="77777777" w:rsidR="00C468C2" w:rsidRPr="003D2122" w:rsidRDefault="00C468C2" w:rsidP="005A3D2D">
      <w:pPr>
        <w:pStyle w:val="Szvegtrzs"/>
        <w:kinsoku w:val="0"/>
        <w:overflowPunct w:val="0"/>
        <w:spacing w:line="240" w:lineRule="auto"/>
        <w:rPr>
          <w:position w:val="6"/>
          <w:sz w:val="20"/>
        </w:rPr>
      </w:pPr>
      <w:r w:rsidRPr="003D2122">
        <w:rPr>
          <w:b w:val="0"/>
          <w:i w:val="0"/>
          <w:position w:val="6"/>
          <w:sz w:val="20"/>
        </w:rPr>
        <w:t>a pl. húgyhólyagrákból, gyomorrákból, vastagbélrákból eredő vérzés</w:t>
      </w:r>
    </w:p>
    <w:p w14:paraId="74572BA3" w14:textId="39DEDC02" w:rsidR="00C468C2" w:rsidRPr="003D2122" w:rsidRDefault="00C468C2" w:rsidP="00CC3C4A">
      <w:pPr>
        <w:pStyle w:val="Szvegtrzs"/>
        <w:kinsoku w:val="0"/>
        <w:overflowPunct w:val="0"/>
        <w:spacing w:line="240" w:lineRule="auto"/>
        <w:rPr>
          <w:sz w:val="20"/>
        </w:rPr>
      </w:pPr>
      <w:r w:rsidRPr="003D2122">
        <w:rPr>
          <w:b w:val="0"/>
          <w:i w:val="0"/>
          <w:position w:val="6"/>
          <w:sz w:val="20"/>
        </w:rPr>
        <w:t>b</w:t>
      </w:r>
      <w:r w:rsidRPr="003D2122">
        <w:rPr>
          <w:b w:val="0"/>
          <w:i w:val="0"/>
          <w:spacing w:val="27"/>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véraláfutásra,</w:t>
      </w:r>
      <w:r w:rsidRPr="003D2122">
        <w:rPr>
          <w:b w:val="0"/>
          <w:i w:val="0"/>
          <w:spacing w:val="5"/>
          <w:sz w:val="20"/>
        </w:rPr>
        <w:t xml:space="preserve"> </w:t>
      </w:r>
      <w:r w:rsidRPr="003D2122">
        <w:rPr>
          <w:b w:val="0"/>
          <w:i w:val="0"/>
          <w:spacing w:val="-1"/>
          <w:sz w:val="20"/>
        </w:rPr>
        <w:t>spontán</w:t>
      </w:r>
      <w:r w:rsidRPr="003D2122">
        <w:rPr>
          <w:b w:val="0"/>
          <w:i w:val="0"/>
          <w:spacing w:val="4"/>
          <w:sz w:val="20"/>
        </w:rPr>
        <w:t xml:space="preserve"> </w:t>
      </w:r>
      <w:r w:rsidRPr="003D2122">
        <w:rPr>
          <w:b w:val="0"/>
          <w:i w:val="0"/>
          <w:spacing w:val="-1"/>
          <w:sz w:val="20"/>
        </w:rPr>
        <w:t>kialakuló</w:t>
      </w:r>
      <w:r w:rsidRPr="003D2122">
        <w:rPr>
          <w:b w:val="0"/>
          <w:i w:val="0"/>
          <w:spacing w:val="5"/>
          <w:sz w:val="20"/>
        </w:rPr>
        <w:t xml:space="preserve"> </w:t>
      </w:r>
      <w:r w:rsidRPr="003D2122">
        <w:rPr>
          <w:b w:val="0"/>
          <w:i w:val="0"/>
          <w:spacing w:val="-2"/>
          <w:sz w:val="20"/>
        </w:rPr>
        <w:t>haematomára,</w:t>
      </w:r>
      <w:r w:rsidRPr="003D2122">
        <w:rPr>
          <w:b w:val="0"/>
          <w:i w:val="0"/>
          <w:spacing w:val="4"/>
          <w:sz w:val="20"/>
        </w:rPr>
        <w:t xml:space="preserve"> </w:t>
      </w:r>
      <w:r w:rsidRPr="003D2122">
        <w:rPr>
          <w:b w:val="0"/>
          <w:i w:val="0"/>
          <w:spacing w:val="-1"/>
          <w:sz w:val="20"/>
        </w:rPr>
        <w:t>haemorrhagiás</w:t>
      </w:r>
      <w:r w:rsidRPr="003D2122">
        <w:rPr>
          <w:b w:val="0"/>
          <w:i w:val="0"/>
          <w:spacing w:val="5"/>
          <w:sz w:val="20"/>
        </w:rPr>
        <w:t xml:space="preserve"> </w:t>
      </w:r>
      <w:r w:rsidRPr="003D2122">
        <w:rPr>
          <w:b w:val="0"/>
          <w:i w:val="0"/>
          <w:spacing w:val="-1"/>
          <w:sz w:val="20"/>
        </w:rPr>
        <w:t>diathesisre</w:t>
      </w:r>
      <w:r w:rsidRPr="003D2122">
        <w:rPr>
          <w:b w:val="0"/>
          <w:i w:val="0"/>
          <w:spacing w:val="4"/>
          <w:sz w:val="20"/>
        </w:rPr>
        <w:t xml:space="preserve"> </w:t>
      </w:r>
      <w:r w:rsidRPr="003D2122">
        <w:rPr>
          <w:b w:val="0"/>
          <w:i w:val="0"/>
          <w:spacing w:val="-1"/>
          <w:sz w:val="20"/>
        </w:rPr>
        <w:t>való</w:t>
      </w:r>
      <w:r w:rsidRPr="003D2122">
        <w:rPr>
          <w:b w:val="0"/>
          <w:i w:val="0"/>
          <w:spacing w:val="5"/>
          <w:sz w:val="20"/>
        </w:rPr>
        <w:t xml:space="preserve"> </w:t>
      </w:r>
      <w:r w:rsidRPr="003D2122">
        <w:rPr>
          <w:b w:val="0"/>
          <w:i w:val="0"/>
          <w:spacing w:val="-1"/>
          <w:sz w:val="20"/>
        </w:rPr>
        <w:t>fok</w:t>
      </w:r>
      <w:r w:rsidR="000800FD" w:rsidRPr="003D2122">
        <w:rPr>
          <w:b w:val="0"/>
          <w:i w:val="0"/>
          <w:spacing w:val="-1"/>
          <w:sz w:val="20"/>
        </w:rPr>
        <w:t>o</w:t>
      </w:r>
      <w:r w:rsidRPr="003D2122">
        <w:rPr>
          <w:b w:val="0"/>
          <w:i w:val="0"/>
          <w:spacing w:val="-1"/>
          <w:sz w:val="20"/>
        </w:rPr>
        <w:t>zott</w:t>
      </w:r>
      <w:r w:rsidRPr="003D2122">
        <w:rPr>
          <w:b w:val="0"/>
          <w:i w:val="0"/>
          <w:spacing w:val="4"/>
          <w:sz w:val="20"/>
        </w:rPr>
        <w:t xml:space="preserve"> </w:t>
      </w:r>
      <w:r w:rsidRPr="003D2122">
        <w:rPr>
          <w:b w:val="0"/>
          <w:i w:val="0"/>
          <w:spacing w:val="-1"/>
          <w:sz w:val="20"/>
        </w:rPr>
        <w:t>hajlam</w:t>
      </w:r>
    </w:p>
    <w:p w14:paraId="4F321017" w14:textId="77777777" w:rsidR="00C468C2" w:rsidRPr="003D2122" w:rsidRDefault="00C468C2" w:rsidP="00CC3C4A">
      <w:pPr>
        <w:pStyle w:val="Szvegtrzs"/>
        <w:kinsoku w:val="0"/>
        <w:overflowPunct w:val="0"/>
        <w:spacing w:line="240" w:lineRule="auto"/>
        <w:rPr>
          <w:sz w:val="20"/>
        </w:rPr>
      </w:pPr>
      <w:r w:rsidRPr="003D2122">
        <w:rPr>
          <w:b w:val="0"/>
          <w:i w:val="0"/>
          <w:position w:val="6"/>
          <w:sz w:val="20"/>
        </w:rPr>
        <w:t>c</w:t>
      </w:r>
      <w:r w:rsidRPr="003D2122">
        <w:rPr>
          <w:b w:val="0"/>
          <w:i w:val="0"/>
          <w:spacing w:val="23"/>
          <w:position w:val="6"/>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forgalomba</w:t>
      </w:r>
      <w:r w:rsidRPr="003D2122">
        <w:rPr>
          <w:b w:val="0"/>
          <w:i w:val="0"/>
          <w:spacing w:val="5"/>
          <w:sz w:val="20"/>
        </w:rPr>
        <w:t xml:space="preserve"> </w:t>
      </w:r>
      <w:r w:rsidRPr="003D2122">
        <w:rPr>
          <w:b w:val="0"/>
          <w:i w:val="0"/>
          <w:spacing w:val="-1"/>
          <w:sz w:val="20"/>
        </w:rPr>
        <w:t>hozatalt</w:t>
      </w:r>
      <w:r w:rsidRPr="003D2122">
        <w:rPr>
          <w:b w:val="0"/>
          <w:i w:val="0"/>
          <w:spacing w:val="4"/>
          <w:sz w:val="20"/>
        </w:rPr>
        <w:t xml:space="preserve"> </w:t>
      </w:r>
      <w:r w:rsidRPr="003D2122">
        <w:rPr>
          <w:b w:val="0"/>
          <w:i w:val="0"/>
          <w:spacing w:val="-1"/>
          <w:sz w:val="20"/>
        </w:rPr>
        <w:t>követően</w:t>
      </w:r>
      <w:r w:rsidRPr="003D2122">
        <w:rPr>
          <w:b w:val="0"/>
          <w:i w:val="0"/>
          <w:spacing w:val="4"/>
          <w:sz w:val="20"/>
        </w:rPr>
        <w:t xml:space="preserve"> </w:t>
      </w:r>
      <w:r w:rsidRPr="003D2122">
        <w:rPr>
          <w:b w:val="0"/>
          <w:i w:val="0"/>
          <w:spacing w:val="-1"/>
          <w:sz w:val="20"/>
        </w:rPr>
        <w:t>azonosították</w:t>
      </w:r>
    </w:p>
    <w:p w14:paraId="4EA01035" w14:textId="77777777" w:rsidR="00C468C2" w:rsidRPr="003D2122" w:rsidRDefault="00C468C2" w:rsidP="000827CC">
      <w:pPr>
        <w:pStyle w:val="Szvegtrzs"/>
        <w:kinsoku w:val="0"/>
        <w:overflowPunct w:val="0"/>
        <w:spacing w:line="240" w:lineRule="auto"/>
        <w:ind w:left="142" w:right="1571" w:hanging="142"/>
        <w:rPr>
          <w:sz w:val="20"/>
        </w:rPr>
      </w:pPr>
      <w:r w:rsidRPr="003D2122">
        <w:rPr>
          <w:b w:val="0"/>
          <w:i w:val="0"/>
          <w:position w:val="6"/>
          <w:sz w:val="20"/>
        </w:rPr>
        <w:t>d</w:t>
      </w:r>
      <w:r w:rsidRPr="003D2122">
        <w:rPr>
          <w:b w:val="0"/>
          <w:i w:val="0"/>
          <w:spacing w:val="4"/>
          <w:position w:val="6"/>
          <w:sz w:val="20"/>
        </w:rPr>
        <w:t xml:space="preserve"> </w:t>
      </w:r>
      <w:r w:rsidRPr="003D2122">
        <w:rPr>
          <w:b w:val="0"/>
          <w:i w:val="0"/>
          <w:sz w:val="20"/>
        </w:rPr>
        <w:t>A</w:t>
      </w:r>
      <w:r w:rsidRPr="003D2122">
        <w:rPr>
          <w:b w:val="0"/>
          <w:i w:val="0"/>
          <w:spacing w:val="3"/>
          <w:sz w:val="20"/>
        </w:rPr>
        <w:t xml:space="preserve"> </w:t>
      </w:r>
      <w:r w:rsidRPr="003D2122">
        <w:rPr>
          <w:b w:val="0"/>
          <w:i w:val="0"/>
          <w:spacing w:val="-2"/>
          <w:sz w:val="20"/>
        </w:rPr>
        <w:t>gyakoriságok</w:t>
      </w:r>
      <w:r w:rsidRPr="003D2122">
        <w:rPr>
          <w:b w:val="0"/>
          <w:i w:val="0"/>
          <w:spacing w:val="4"/>
          <w:sz w:val="20"/>
        </w:rPr>
        <w:t xml:space="preserve"> </w:t>
      </w:r>
      <w:r w:rsidRPr="003D2122">
        <w:rPr>
          <w:b w:val="0"/>
          <w:i w:val="0"/>
          <w:spacing w:val="-2"/>
          <w:sz w:val="20"/>
        </w:rPr>
        <w:t>laboratóriumi</w:t>
      </w:r>
      <w:r w:rsidRPr="003D2122">
        <w:rPr>
          <w:b w:val="0"/>
          <w:i w:val="0"/>
          <w:spacing w:val="3"/>
          <w:sz w:val="20"/>
        </w:rPr>
        <w:t xml:space="preserve"> </w:t>
      </w:r>
      <w:r w:rsidRPr="003D2122">
        <w:rPr>
          <w:b w:val="0"/>
          <w:i w:val="0"/>
          <w:spacing w:val="-2"/>
          <w:sz w:val="20"/>
        </w:rPr>
        <w:t>megfigyelésekből</w:t>
      </w:r>
      <w:r w:rsidRPr="003D2122">
        <w:rPr>
          <w:b w:val="0"/>
          <w:i w:val="0"/>
          <w:spacing w:val="3"/>
          <w:sz w:val="20"/>
        </w:rPr>
        <w:t xml:space="preserve"> </w:t>
      </w:r>
      <w:r w:rsidRPr="003D2122">
        <w:rPr>
          <w:b w:val="0"/>
          <w:i w:val="0"/>
          <w:spacing w:val="-2"/>
          <w:sz w:val="20"/>
        </w:rPr>
        <w:t>származnak</w:t>
      </w:r>
      <w:r w:rsidRPr="003D2122">
        <w:rPr>
          <w:b w:val="0"/>
          <w:i w:val="0"/>
          <w:spacing w:val="3"/>
          <w:sz w:val="20"/>
        </w:rPr>
        <w:t xml:space="preserve"> </w:t>
      </w:r>
      <w:r w:rsidRPr="003D2122">
        <w:rPr>
          <w:b w:val="0"/>
          <w:i w:val="0"/>
          <w:spacing w:val="-1"/>
          <w:sz w:val="20"/>
        </w:rPr>
        <w:t>(a</w:t>
      </w:r>
      <w:r w:rsidRPr="003D2122">
        <w:rPr>
          <w:b w:val="0"/>
          <w:i w:val="0"/>
          <w:spacing w:val="3"/>
          <w:sz w:val="20"/>
        </w:rPr>
        <w:t xml:space="preserve"> </w:t>
      </w:r>
      <w:r w:rsidRPr="003D2122">
        <w:rPr>
          <w:b w:val="0"/>
          <w:i w:val="0"/>
          <w:spacing w:val="-2"/>
          <w:sz w:val="20"/>
        </w:rPr>
        <w:t>kezelés</w:t>
      </w:r>
      <w:r w:rsidRPr="003D2122">
        <w:rPr>
          <w:b w:val="0"/>
          <w:i w:val="0"/>
          <w:spacing w:val="3"/>
          <w:sz w:val="20"/>
        </w:rPr>
        <w:t xml:space="preserve"> </w:t>
      </w:r>
      <w:r w:rsidRPr="003D2122">
        <w:rPr>
          <w:b w:val="0"/>
          <w:i w:val="0"/>
          <w:spacing w:val="-2"/>
          <w:sz w:val="20"/>
        </w:rPr>
        <w:t>elkezdésekor</w:t>
      </w:r>
      <w:r w:rsidRPr="003D2122">
        <w:rPr>
          <w:b w:val="0"/>
          <w:i w:val="0"/>
          <w:spacing w:val="4"/>
          <w:sz w:val="20"/>
        </w:rPr>
        <w:t xml:space="preserve"> </w:t>
      </w:r>
      <w:r w:rsidRPr="003D2122">
        <w:rPr>
          <w:b w:val="0"/>
          <w:i w:val="0"/>
          <w:sz w:val="20"/>
        </w:rPr>
        <w:t>a</w:t>
      </w:r>
      <w:r w:rsidRPr="003D2122">
        <w:rPr>
          <w:b w:val="0"/>
          <w:i w:val="0"/>
          <w:spacing w:val="3"/>
          <w:sz w:val="20"/>
        </w:rPr>
        <w:t xml:space="preserve"> </w:t>
      </w:r>
      <w:r w:rsidRPr="003D2122">
        <w:rPr>
          <w:b w:val="0"/>
          <w:i w:val="0"/>
          <w:spacing w:val="-2"/>
          <w:sz w:val="20"/>
        </w:rPr>
        <w:t>referencia</w:t>
      </w:r>
      <w:r w:rsidRPr="003D2122">
        <w:rPr>
          <w:b w:val="0"/>
          <w:i w:val="0"/>
          <w:spacing w:val="3"/>
          <w:sz w:val="20"/>
        </w:rPr>
        <w:t xml:space="preserve"> </w:t>
      </w:r>
      <w:r w:rsidRPr="003D2122">
        <w:rPr>
          <w:b w:val="0"/>
          <w:i w:val="0"/>
          <w:spacing w:val="-2"/>
          <w:sz w:val="20"/>
        </w:rPr>
        <w:t>tartományon</w:t>
      </w:r>
      <w:r w:rsidRPr="003D2122">
        <w:rPr>
          <w:b w:val="0"/>
          <w:i w:val="0"/>
          <w:spacing w:val="3"/>
          <w:sz w:val="20"/>
        </w:rPr>
        <w:t xml:space="preserve"> </w:t>
      </w:r>
      <w:r w:rsidRPr="003D2122">
        <w:rPr>
          <w:b w:val="0"/>
          <w:i w:val="0"/>
          <w:spacing w:val="-2"/>
          <w:sz w:val="20"/>
        </w:rPr>
        <w:t>belüli</w:t>
      </w:r>
      <w:r w:rsidRPr="003D2122">
        <w:rPr>
          <w:b w:val="0"/>
          <w:i w:val="0"/>
          <w:spacing w:val="3"/>
          <w:sz w:val="20"/>
        </w:rPr>
        <w:t xml:space="preserve"> </w:t>
      </w:r>
      <w:r w:rsidRPr="003D2122">
        <w:rPr>
          <w:b w:val="0"/>
          <w:i w:val="0"/>
          <w:spacing w:val="-2"/>
          <w:sz w:val="20"/>
        </w:rPr>
        <w:t>vagy</w:t>
      </w:r>
      <w:r w:rsidRPr="003D2122">
        <w:rPr>
          <w:b w:val="0"/>
          <w:i w:val="0"/>
          <w:spacing w:val="36"/>
          <w:w w:val="101"/>
          <w:sz w:val="20"/>
        </w:rPr>
        <w:t xml:space="preserve"> </w:t>
      </w:r>
      <w:r w:rsidRPr="003D2122">
        <w:rPr>
          <w:b w:val="0"/>
          <w:i w:val="0"/>
          <w:spacing w:val="-1"/>
          <w:sz w:val="20"/>
        </w:rPr>
        <w:t>annál</w:t>
      </w:r>
      <w:r w:rsidRPr="003D2122">
        <w:rPr>
          <w:b w:val="0"/>
          <w:i w:val="0"/>
          <w:spacing w:val="3"/>
          <w:sz w:val="20"/>
        </w:rPr>
        <w:t xml:space="preserve"> </w:t>
      </w:r>
      <w:r w:rsidRPr="003D2122">
        <w:rPr>
          <w:b w:val="0"/>
          <w:i w:val="0"/>
          <w:spacing w:val="-1"/>
          <w:sz w:val="20"/>
        </w:rPr>
        <w:t>alacsonyabb</w:t>
      </w:r>
      <w:r w:rsidRPr="003D2122">
        <w:rPr>
          <w:b w:val="0"/>
          <w:i w:val="0"/>
          <w:spacing w:val="4"/>
          <w:sz w:val="20"/>
        </w:rPr>
        <w:t xml:space="preserve"> </w:t>
      </w:r>
      <w:r w:rsidRPr="003D2122">
        <w:rPr>
          <w:b w:val="0"/>
          <w:i w:val="0"/>
          <w:spacing w:val="-1"/>
          <w:sz w:val="20"/>
        </w:rPr>
        <w:t>húgysavszint</w:t>
      </w:r>
      <w:r w:rsidRPr="003D2122">
        <w:rPr>
          <w:b w:val="0"/>
          <w:i w:val="0"/>
          <w:spacing w:val="4"/>
          <w:sz w:val="20"/>
        </w:rPr>
        <w:t xml:space="preserve"> </w:t>
      </w:r>
      <w:r w:rsidRPr="003D2122">
        <w:rPr>
          <w:b w:val="0"/>
          <w:i w:val="0"/>
          <w:spacing w:val="-2"/>
          <w:sz w:val="20"/>
        </w:rPr>
        <w:t>emelkedése</w:t>
      </w:r>
      <w:r w:rsidRPr="003D2122">
        <w:rPr>
          <w:b w:val="0"/>
          <w:i w:val="0"/>
          <w:spacing w:val="4"/>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normálérték</w:t>
      </w:r>
      <w:r w:rsidRPr="003D2122">
        <w:rPr>
          <w:b w:val="0"/>
          <w:i w:val="0"/>
          <w:spacing w:val="4"/>
          <w:sz w:val="20"/>
        </w:rPr>
        <w:t xml:space="preserve"> </w:t>
      </w:r>
      <w:r w:rsidRPr="003D2122">
        <w:rPr>
          <w:b w:val="0"/>
          <w:i w:val="0"/>
          <w:spacing w:val="-1"/>
          <w:sz w:val="20"/>
        </w:rPr>
        <w:t>felső</w:t>
      </w:r>
      <w:r w:rsidRPr="003D2122">
        <w:rPr>
          <w:b w:val="0"/>
          <w:i w:val="0"/>
          <w:spacing w:val="3"/>
          <w:sz w:val="20"/>
        </w:rPr>
        <w:t xml:space="preserve"> </w:t>
      </w:r>
      <w:r w:rsidRPr="003D2122">
        <w:rPr>
          <w:b w:val="0"/>
          <w:i w:val="0"/>
          <w:spacing w:val="-1"/>
          <w:sz w:val="20"/>
        </w:rPr>
        <w:t>határa</w:t>
      </w:r>
      <w:r w:rsidRPr="003D2122">
        <w:rPr>
          <w:b w:val="0"/>
          <w:i w:val="0"/>
          <w:spacing w:val="4"/>
          <w:sz w:val="20"/>
        </w:rPr>
        <w:t xml:space="preserve"> </w:t>
      </w:r>
      <w:r w:rsidRPr="003D2122">
        <w:rPr>
          <w:b w:val="0"/>
          <w:i w:val="0"/>
          <w:spacing w:val="-1"/>
          <w:sz w:val="20"/>
        </w:rPr>
        <w:t>fölé.</w:t>
      </w:r>
      <w:r w:rsidRPr="003D2122">
        <w:rPr>
          <w:b w:val="0"/>
          <w:i w:val="0"/>
          <w:spacing w:val="4"/>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kreatininszintnek</w:t>
      </w:r>
      <w:r w:rsidRPr="003D2122">
        <w:rPr>
          <w:b w:val="0"/>
          <w:i w:val="0"/>
          <w:spacing w:val="4"/>
          <w:sz w:val="20"/>
        </w:rPr>
        <w:t xml:space="preserve"> </w:t>
      </w:r>
      <w:r w:rsidRPr="003D2122">
        <w:rPr>
          <w:b w:val="0"/>
          <w:i w:val="0"/>
          <w:sz w:val="20"/>
        </w:rPr>
        <w:t>a</w:t>
      </w:r>
      <w:r w:rsidRPr="003D2122">
        <w:rPr>
          <w:b w:val="0"/>
          <w:i w:val="0"/>
          <w:spacing w:val="4"/>
          <w:sz w:val="20"/>
        </w:rPr>
        <w:t xml:space="preserve"> </w:t>
      </w:r>
      <w:r w:rsidRPr="003D2122">
        <w:rPr>
          <w:b w:val="0"/>
          <w:i w:val="0"/>
          <w:spacing w:val="-1"/>
          <w:sz w:val="20"/>
        </w:rPr>
        <w:t>vizsgálat</w:t>
      </w:r>
      <w:r w:rsidRPr="003D2122">
        <w:rPr>
          <w:b w:val="0"/>
          <w:i w:val="0"/>
          <w:spacing w:val="3"/>
          <w:sz w:val="20"/>
        </w:rPr>
        <w:t xml:space="preserve"> </w:t>
      </w:r>
      <w:r w:rsidRPr="003D2122">
        <w:rPr>
          <w:b w:val="0"/>
          <w:i w:val="0"/>
          <w:spacing w:val="-1"/>
          <w:sz w:val="20"/>
        </w:rPr>
        <w:t>megkezdésekor</w:t>
      </w:r>
      <w:r w:rsidRPr="003D2122">
        <w:rPr>
          <w:b w:val="0"/>
          <w:i w:val="0"/>
          <w:spacing w:val="32"/>
          <w:w w:val="101"/>
          <w:sz w:val="20"/>
        </w:rPr>
        <w:t xml:space="preserve"> </w:t>
      </w:r>
      <w:r w:rsidRPr="003D2122">
        <w:rPr>
          <w:b w:val="0"/>
          <w:i w:val="0"/>
          <w:spacing w:val="-1"/>
          <w:sz w:val="20"/>
        </w:rPr>
        <w:t>mérthez</w:t>
      </w:r>
      <w:r w:rsidRPr="003D2122">
        <w:rPr>
          <w:b w:val="0"/>
          <w:i w:val="0"/>
          <w:spacing w:val="4"/>
          <w:sz w:val="20"/>
        </w:rPr>
        <w:t xml:space="preserve"> </w:t>
      </w:r>
      <w:r w:rsidRPr="003D2122">
        <w:rPr>
          <w:b w:val="0"/>
          <w:i w:val="0"/>
          <w:spacing w:val="-1"/>
          <w:sz w:val="20"/>
        </w:rPr>
        <w:t>viszonyított,</w:t>
      </w:r>
      <w:r w:rsidRPr="003D2122">
        <w:rPr>
          <w:b w:val="0"/>
          <w:i w:val="0"/>
          <w:spacing w:val="4"/>
          <w:sz w:val="20"/>
        </w:rPr>
        <w:t xml:space="preserve"> </w:t>
      </w:r>
      <w:r w:rsidRPr="003D2122">
        <w:rPr>
          <w:b w:val="0"/>
          <w:i w:val="0"/>
          <w:spacing w:val="-1"/>
          <w:sz w:val="20"/>
        </w:rPr>
        <w:t>több</w:t>
      </w:r>
      <w:r w:rsidRPr="003D2122">
        <w:rPr>
          <w:b w:val="0"/>
          <w:i w:val="0"/>
          <w:spacing w:val="4"/>
          <w:sz w:val="20"/>
        </w:rPr>
        <w:t xml:space="preserve"> </w:t>
      </w:r>
      <w:r w:rsidRPr="003D2122">
        <w:rPr>
          <w:b w:val="0"/>
          <w:i w:val="0"/>
          <w:spacing w:val="-1"/>
          <w:sz w:val="20"/>
        </w:rPr>
        <w:t>mint</w:t>
      </w:r>
      <w:r w:rsidRPr="003D2122">
        <w:rPr>
          <w:b w:val="0"/>
          <w:i w:val="0"/>
          <w:spacing w:val="5"/>
          <w:sz w:val="20"/>
        </w:rPr>
        <w:t xml:space="preserve"> </w:t>
      </w:r>
      <w:r w:rsidRPr="003D2122">
        <w:rPr>
          <w:b w:val="0"/>
          <w:i w:val="0"/>
          <w:spacing w:val="-2"/>
          <w:sz w:val="20"/>
        </w:rPr>
        <w:t>50%-os</w:t>
      </w:r>
      <w:r w:rsidRPr="003D2122">
        <w:rPr>
          <w:b w:val="0"/>
          <w:i w:val="0"/>
          <w:spacing w:val="4"/>
          <w:sz w:val="20"/>
        </w:rPr>
        <w:t xml:space="preserve"> </w:t>
      </w:r>
      <w:r w:rsidRPr="003D2122">
        <w:rPr>
          <w:b w:val="0"/>
          <w:i w:val="0"/>
          <w:spacing w:val="-2"/>
          <w:sz w:val="20"/>
        </w:rPr>
        <w:t>emelkedése),</w:t>
      </w:r>
      <w:r w:rsidRPr="003D2122">
        <w:rPr>
          <w:b w:val="0"/>
          <w:i w:val="0"/>
          <w:spacing w:val="4"/>
          <w:sz w:val="20"/>
        </w:rPr>
        <w:t xml:space="preserve"> </w:t>
      </w:r>
      <w:r w:rsidRPr="003D2122">
        <w:rPr>
          <w:b w:val="0"/>
          <w:i w:val="0"/>
          <w:spacing w:val="-1"/>
          <w:sz w:val="20"/>
        </w:rPr>
        <w:t>és</w:t>
      </w:r>
      <w:r w:rsidRPr="003D2122">
        <w:rPr>
          <w:b w:val="0"/>
          <w:i w:val="0"/>
          <w:spacing w:val="4"/>
          <w:sz w:val="20"/>
        </w:rPr>
        <w:t xml:space="preserve"> </w:t>
      </w:r>
      <w:r w:rsidRPr="003D2122">
        <w:rPr>
          <w:b w:val="0"/>
          <w:i w:val="0"/>
          <w:spacing w:val="-2"/>
          <w:sz w:val="20"/>
        </w:rPr>
        <w:t>nem</w:t>
      </w:r>
      <w:r w:rsidRPr="003D2122">
        <w:rPr>
          <w:b w:val="0"/>
          <w:i w:val="0"/>
          <w:spacing w:val="5"/>
          <w:sz w:val="20"/>
        </w:rPr>
        <w:t xml:space="preserve"> </w:t>
      </w:r>
      <w:r w:rsidRPr="003D2122">
        <w:rPr>
          <w:b w:val="0"/>
          <w:i w:val="0"/>
          <w:spacing w:val="-2"/>
          <w:sz w:val="20"/>
        </w:rPr>
        <w:t>nyers</w:t>
      </w:r>
      <w:r w:rsidRPr="003D2122">
        <w:rPr>
          <w:b w:val="0"/>
          <w:i w:val="0"/>
          <w:spacing w:val="4"/>
          <w:sz w:val="20"/>
        </w:rPr>
        <w:t xml:space="preserve"> </w:t>
      </w:r>
      <w:r w:rsidRPr="003D2122">
        <w:rPr>
          <w:b w:val="0"/>
          <w:i w:val="0"/>
          <w:spacing w:val="-2"/>
          <w:sz w:val="20"/>
        </w:rPr>
        <w:t>nemkívánatos</w:t>
      </w:r>
      <w:r w:rsidRPr="003D2122">
        <w:rPr>
          <w:b w:val="0"/>
          <w:i w:val="0"/>
          <w:spacing w:val="4"/>
          <w:sz w:val="20"/>
        </w:rPr>
        <w:t xml:space="preserve"> </w:t>
      </w:r>
      <w:r w:rsidRPr="003D2122">
        <w:rPr>
          <w:b w:val="0"/>
          <w:i w:val="0"/>
          <w:spacing w:val="-2"/>
          <w:sz w:val="20"/>
        </w:rPr>
        <w:t>esemény</w:t>
      </w:r>
      <w:r w:rsidRPr="003D2122">
        <w:rPr>
          <w:b w:val="0"/>
          <w:i w:val="0"/>
          <w:spacing w:val="5"/>
          <w:sz w:val="20"/>
        </w:rPr>
        <w:t xml:space="preserve"> </w:t>
      </w:r>
      <w:r w:rsidRPr="003D2122">
        <w:rPr>
          <w:b w:val="0"/>
          <w:i w:val="0"/>
          <w:spacing w:val="-2"/>
          <w:sz w:val="20"/>
        </w:rPr>
        <w:t>jelentési</w:t>
      </w:r>
      <w:r w:rsidRPr="003D2122">
        <w:rPr>
          <w:b w:val="0"/>
          <w:i w:val="0"/>
          <w:spacing w:val="4"/>
          <w:sz w:val="20"/>
        </w:rPr>
        <w:t xml:space="preserve"> </w:t>
      </w:r>
      <w:r w:rsidRPr="003D2122">
        <w:rPr>
          <w:b w:val="0"/>
          <w:i w:val="0"/>
          <w:spacing w:val="-2"/>
          <w:sz w:val="20"/>
        </w:rPr>
        <w:t>gyakoriság.</w:t>
      </w:r>
    </w:p>
    <w:p w14:paraId="6D9A9087" w14:textId="77777777" w:rsidR="00C468C2" w:rsidRPr="003D2122" w:rsidRDefault="00C468C2" w:rsidP="005A3D2D">
      <w:pPr>
        <w:pStyle w:val="Szvegtrzs"/>
        <w:kinsoku w:val="0"/>
        <w:overflowPunct w:val="0"/>
        <w:spacing w:line="240" w:lineRule="auto"/>
        <w:rPr>
          <w:sz w:val="20"/>
        </w:rPr>
      </w:pPr>
      <w:r w:rsidRPr="003D2122">
        <w:rPr>
          <w:b w:val="0"/>
          <w:i w:val="0"/>
          <w:position w:val="6"/>
          <w:sz w:val="20"/>
        </w:rPr>
        <w:t>e</w:t>
      </w:r>
      <w:r w:rsidRPr="003D2122">
        <w:rPr>
          <w:b w:val="0"/>
          <w:i w:val="0"/>
          <w:spacing w:val="23"/>
          <w:position w:val="6"/>
          <w:sz w:val="20"/>
        </w:rPr>
        <w:t xml:space="preserve"> </w:t>
      </w:r>
      <w:r w:rsidRPr="003D2122">
        <w:rPr>
          <w:b w:val="0"/>
          <w:i w:val="0"/>
          <w:spacing w:val="-1"/>
          <w:sz w:val="20"/>
        </w:rPr>
        <w:t>pl.</w:t>
      </w:r>
      <w:r w:rsidRPr="003D2122">
        <w:rPr>
          <w:b w:val="0"/>
          <w:i w:val="0"/>
          <w:spacing w:val="5"/>
          <w:sz w:val="20"/>
        </w:rPr>
        <w:t xml:space="preserve"> </w:t>
      </w:r>
      <w:r w:rsidRPr="003D2122">
        <w:rPr>
          <w:b w:val="0"/>
          <w:i w:val="0"/>
          <w:spacing w:val="-1"/>
          <w:sz w:val="20"/>
        </w:rPr>
        <w:t>conjunctivalis,</w:t>
      </w:r>
      <w:r w:rsidRPr="003D2122">
        <w:rPr>
          <w:b w:val="0"/>
          <w:i w:val="0"/>
          <w:spacing w:val="4"/>
          <w:sz w:val="20"/>
        </w:rPr>
        <w:t xml:space="preserve"> </w:t>
      </w:r>
      <w:r w:rsidRPr="003D2122">
        <w:rPr>
          <w:b w:val="0"/>
          <w:i w:val="0"/>
          <w:spacing w:val="-1"/>
          <w:sz w:val="20"/>
        </w:rPr>
        <w:t>retinalis,</w:t>
      </w:r>
      <w:r w:rsidRPr="003D2122">
        <w:rPr>
          <w:b w:val="0"/>
          <w:i w:val="0"/>
          <w:spacing w:val="4"/>
          <w:sz w:val="20"/>
        </w:rPr>
        <w:t xml:space="preserve"> </w:t>
      </w:r>
      <w:r w:rsidRPr="003D2122">
        <w:rPr>
          <w:b w:val="0"/>
          <w:i w:val="0"/>
          <w:spacing w:val="-1"/>
          <w:sz w:val="20"/>
        </w:rPr>
        <w:t>intraocularis</w:t>
      </w:r>
      <w:r w:rsidRPr="003D2122">
        <w:rPr>
          <w:b w:val="0"/>
          <w:i w:val="0"/>
          <w:spacing w:val="5"/>
          <w:sz w:val="20"/>
        </w:rPr>
        <w:t xml:space="preserve"> </w:t>
      </w:r>
      <w:r w:rsidRPr="003D2122">
        <w:rPr>
          <w:b w:val="0"/>
          <w:i w:val="0"/>
          <w:spacing w:val="-1"/>
          <w:sz w:val="20"/>
        </w:rPr>
        <w:t>vérzés</w:t>
      </w:r>
    </w:p>
    <w:p w14:paraId="5DA76BA0" w14:textId="77777777" w:rsidR="00C468C2" w:rsidRPr="003D2122" w:rsidRDefault="00C468C2" w:rsidP="00CC3C4A">
      <w:pPr>
        <w:pStyle w:val="Szvegtrzs"/>
        <w:kinsoku w:val="0"/>
        <w:overflowPunct w:val="0"/>
        <w:spacing w:line="240" w:lineRule="auto"/>
        <w:rPr>
          <w:sz w:val="20"/>
        </w:rPr>
      </w:pPr>
      <w:r w:rsidRPr="003D2122">
        <w:rPr>
          <w:b w:val="0"/>
          <w:i w:val="0"/>
          <w:position w:val="6"/>
          <w:sz w:val="20"/>
        </w:rPr>
        <w:t>f</w:t>
      </w:r>
      <w:r w:rsidRPr="003D2122">
        <w:rPr>
          <w:b w:val="0"/>
          <w:i w:val="0"/>
          <w:spacing w:val="21"/>
          <w:position w:val="6"/>
          <w:sz w:val="20"/>
        </w:rPr>
        <w:t xml:space="preserve"> </w:t>
      </w:r>
      <w:r w:rsidRPr="003D2122">
        <w:rPr>
          <w:b w:val="0"/>
          <w:i w:val="0"/>
          <w:spacing w:val="-1"/>
          <w:sz w:val="20"/>
        </w:rPr>
        <w:t>pl.</w:t>
      </w:r>
      <w:r w:rsidRPr="003D2122">
        <w:rPr>
          <w:b w:val="0"/>
          <w:i w:val="0"/>
          <w:spacing w:val="5"/>
          <w:sz w:val="20"/>
        </w:rPr>
        <w:t xml:space="preserve"> </w:t>
      </w:r>
      <w:r w:rsidRPr="003D2122">
        <w:rPr>
          <w:b w:val="0"/>
          <w:i w:val="0"/>
          <w:spacing w:val="-2"/>
          <w:sz w:val="20"/>
        </w:rPr>
        <w:t>epistaxis,</w:t>
      </w:r>
      <w:r w:rsidRPr="003D2122">
        <w:rPr>
          <w:b w:val="0"/>
          <w:i w:val="0"/>
          <w:spacing w:val="3"/>
          <w:sz w:val="20"/>
        </w:rPr>
        <w:t xml:space="preserve"> </w:t>
      </w:r>
      <w:r w:rsidRPr="003D2122">
        <w:rPr>
          <w:b w:val="0"/>
          <w:i w:val="0"/>
          <w:spacing w:val="-2"/>
          <w:sz w:val="20"/>
        </w:rPr>
        <w:t>haemoptoe</w:t>
      </w:r>
    </w:p>
    <w:p w14:paraId="7AD8B835" w14:textId="77777777" w:rsidR="00C468C2" w:rsidRPr="003D2122" w:rsidRDefault="00C468C2" w:rsidP="00CC3C4A">
      <w:pPr>
        <w:pStyle w:val="Szvegtrzs"/>
        <w:kinsoku w:val="0"/>
        <w:overflowPunct w:val="0"/>
        <w:spacing w:line="240" w:lineRule="auto"/>
        <w:rPr>
          <w:sz w:val="20"/>
        </w:rPr>
      </w:pPr>
      <w:r w:rsidRPr="003D2122">
        <w:rPr>
          <w:b w:val="0"/>
          <w:i w:val="0"/>
          <w:position w:val="6"/>
          <w:sz w:val="20"/>
        </w:rPr>
        <w:t>g</w:t>
      </w:r>
      <w:r w:rsidRPr="003D2122">
        <w:rPr>
          <w:b w:val="0"/>
          <w:i w:val="0"/>
          <w:spacing w:val="20"/>
          <w:position w:val="6"/>
          <w:sz w:val="20"/>
        </w:rPr>
        <w:t xml:space="preserve"> </w:t>
      </w:r>
      <w:r w:rsidRPr="003D2122">
        <w:rPr>
          <w:b w:val="0"/>
          <w:i w:val="0"/>
          <w:spacing w:val="-1"/>
          <w:sz w:val="20"/>
        </w:rPr>
        <w:t>pl.</w:t>
      </w:r>
      <w:r w:rsidRPr="003D2122">
        <w:rPr>
          <w:b w:val="0"/>
          <w:i w:val="0"/>
          <w:spacing w:val="3"/>
          <w:sz w:val="20"/>
        </w:rPr>
        <w:t xml:space="preserve"> </w:t>
      </w:r>
      <w:r w:rsidRPr="003D2122">
        <w:rPr>
          <w:b w:val="0"/>
          <w:i w:val="0"/>
          <w:spacing w:val="-1"/>
          <w:sz w:val="20"/>
        </w:rPr>
        <w:t>gingiva</w:t>
      </w:r>
      <w:r w:rsidRPr="003D2122">
        <w:rPr>
          <w:b w:val="0"/>
          <w:i w:val="0"/>
          <w:spacing w:val="4"/>
          <w:sz w:val="20"/>
        </w:rPr>
        <w:t xml:space="preserve"> </w:t>
      </w:r>
      <w:r w:rsidRPr="003D2122">
        <w:rPr>
          <w:b w:val="0"/>
          <w:i w:val="0"/>
          <w:spacing w:val="-1"/>
          <w:sz w:val="20"/>
        </w:rPr>
        <w:t>vérzés,</w:t>
      </w:r>
      <w:r w:rsidRPr="003D2122">
        <w:rPr>
          <w:b w:val="0"/>
          <w:i w:val="0"/>
          <w:spacing w:val="3"/>
          <w:sz w:val="20"/>
        </w:rPr>
        <w:t xml:space="preserve"> </w:t>
      </w:r>
      <w:r w:rsidRPr="003D2122">
        <w:rPr>
          <w:b w:val="0"/>
          <w:i w:val="0"/>
          <w:spacing w:val="-1"/>
          <w:sz w:val="20"/>
        </w:rPr>
        <w:t>rectalis</w:t>
      </w:r>
      <w:r w:rsidRPr="003D2122">
        <w:rPr>
          <w:b w:val="0"/>
          <w:i w:val="0"/>
          <w:spacing w:val="3"/>
          <w:sz w:val="20"/>
        </w:rPr>
        <w:t xml:space="preserve"> </w:t>
      </w:r>
      <w:r w:rsidRPr="003D2122">
        <w:rPr>
          <w:b w:val="0"/>
          <w:i w:val="0"/>
          <w:spacing w:val="-1"/>
          <w:sz w:val="20"/>
        </w:rPr>
        <w:t>vérzés,</w:t>
      </w:r>
      <w:r w:rsidRPr="003D2122">
        <w:rPr>
          <w:b w:val="0"/>
          <w:i w:val="0"/>
          <w:spacing w:val="3"/>
          <w:sz w:val="20"/>
        </w:rPr>
        <w:t xml:space="preserve"> </w:t>
      </w:r>
      <w:r w:rsidRPr="003D2122">
        <w:rPr>
          <w:b w:val="0"/>
          <w:i w:val="0"/>
          <w:spacing w:val="-1"/>
          <w:sz w:val="20"/>
        </w:rPr>
        <w:t>gyomorfekély</w:t>
      </w:r>
      <w:r w:rsidRPr="003D2122">
        <w:rPr>
          <w:b w:val="0"/>
          <w:i w:val="0"/>
          <w:spacing w:val="4"/>
          <w:sz w:val="20"/>
        </w:rPr>
        <w:t xml:space="preserve"> </w:t>
      </w:r>
      <w:r w:rsidRPr="003D2122">
        <w:rPr>
          <w:b w:val="0"/>
          <w:i w:val="0"/>
          <w:spacing w:val="-1"/>
          <w:sz w:val="20"/>
        </w:rPr>
        <w:t>vérzés</w:t>
      </w:r>
    </w:p>
    <w:p w14:paraId="671FB659" w14:textId="77777777" w:rsidR="00C468C2" w:rsidRPr="003D2122" w:rsidRDefault="00C468C2">
      <w:pPr>
        <w:pStyle w:val="Szvegtrzs"/>
        <w:kinsoku w:val="0"/>
        <w:overflowPunct w:val="0"/>
        <w:spacing w:line="240" w:lineRule="auto"/>
        <w:rPr>
          <w:sz w:val="20"/>
        </w:rPr>
      </w:pPr>
      <w:r w:rsidRPr="003D2122">
        <w:rPr>
          <w:b w:val="0"/>
          <w:i w:val="0"/>
          <w:position w:val="6"/>
          <w:sz w:val="20"/>
        </w:rPr>
        <w:t>h</w:t>
      </w:r>
      <w:r w:rsidRPr="003D2122">
        <w:rPr>
          <w:b w:val="0"/>
          <w:i w:val="0"/>
          <w:spacing w:val="27"/>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ecchymosis,</w:t>
      </w:r>
      <w:r w:rsidRPr="003D2122">
        <w:rPr>
          <w:b w:val="0"/>
          <w:i w:val="0"/>
          <w:spacing w:val="4"/>
          <w:sz w:val="20"/>
        </w:rPr>
        <w:t xml:space="preserve"> </w:t>
      </w:r>
      <w:r w:rsidRPr="003D2122">
        <w:rPr>
          <w:b w:val="0"/>
          <w:i w:val="0"/>
          <w:spacing w:val="-1"/>
          <w:sz w:val="20"/>
        </w:rPr>
        <w:t>bőrvérzés,</w:t>
      </w:r>
      <w:r w:rsidRPr="003D2122">
        <w:rPr>
          <w:b w:val="0"/>
          <w:i w:val="0"/>
          <w:spacing w:val="4"/>
          <w:sz w:val="20"/>
        </w:rPr>
        <w:t xml:space="preserve"> </w:t>
      </w:r>
      <w:r w:rsidRPr="003D2122">
        <w:rPr>
          <w:b w:val="0"/>
          <w:i w:val="0"/>
          <w:spacing w:val="-1"/>
          <w:sz w:val="20"/>
        </w:rPr>
        <w:t>petechiák</w:t>
      </w:r>
    </w:p>
    <w:p w14:paraId="46A36027" w14:textId="35AB13C4" w:rsidR="00C468C2" w:rsidRPr="003D2122" w:rsidRDefault="00C468C2">
      <w:pPr>
        <w:pStyle w:val="Szvegtrzs"/>
        <w:kinsoku w:val="0"/>
        <w:overflowPunct w:val="0"/>
        <w:spacing w:line="240" w:lineRule="auto"/>
        <w:rPr>
          <w:sz w:val="20"/>
        </w:rPr>
      </w:pPr>
      <w:r w:rsidRPr="003D2122">
        <w:rPr>
          <w:b w:val="0"/>
          <w:i w:val="0"/>
          <w:position w:val="6"/>
          <w:sz w:val="20"/>
        </w:rPr>
        <w:t>i</w:t>
      </w:r>
      <w:r w:rsidRPr="003D2122">
        <w:rPr>
          <w:b w:val="0"/>
          <w:i w:val="0"/>
          <w:spacing w:val="19"/>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haemarthros</w:t>
      </w:r>
      <w:r w:rsidR="000800FD" w:rsidRPr="003D2122">
        <w:rPr>
          <w:b w:val="0"/>
          <w:i w:val="0"/>
          <w:spacing w:val="-1"/>
          <w:sz w:val="20"/>
        </w:rPr>
        <w:t>is</w:t>
      </w:r>
      <w:r w:rsidRPr="003D2122">
        <w:rPr>
          <w:b w:val="0"/>
          <w:i w:val="0"/>
          <w:spacing w:val="-1"/>
          <w:sz w:val="20"/>
        </w:rPr>
        <w:t>,</w:t>
      </w:r>
      <w:r w:rsidRPr="003D2122">
        <w:rPr>
          <w:b w:val="0"/>
          <w:i w:val="0"/>
          <w:spacing w:val="5"/>
          <w:sz w:val="20"/>
        </w:rPr>
        <w:t xml:space="preserve"> </w:t>
      </w:r>
      <w:r w:rsidRPr="003D2122">
        <w:rPr>
          <w:b w:val="0"/>
          <w:i w:val="0"/>
          <w:spacing w:val="-1"/>
          <w:sz w:val="20"/>
        </w:rPr>
        <w:t>izomvérzés</w:t>
      </w:r>
    </w:p>
    <w:p w14:paraId="04ACA09F" w14:textId="77777777" w:rsidR="00C468C2" w:rsidRPr="003D2122" w:rsidRDefault="00C468C2">
      <w:pPr>
        <w:pStyle w:val="Szvegtrzs"/>
        <w:kinsoku w:val="0"/>
        <w:overflowPunct w:val="0"/>
        <w:spacing w:line="240" w:lineRule="auto"/>
        <w:rPr>
          <w:sz w:val="20"/>
        </w:rPr>
      </w:pPr>
      <w:r w:rsidRPr="003D2122">
        <w:rPr>
          <w:b w:val="0"/>
          <w:i w:val="0"/>
          <w:position w:val="6"/>
          <w:sz w:val="20"/>
        </w:rPr>
        <w:t>j</w:t>
      </w:r>
      <w:r w:rsidRPr="003D2122">
        <w:rPr>
          <w:b w:val="0"/>
          <w:i w:val="0"/>
          <w:spacing w:val="25"/>
          <w:position w:val="6"/>
          <w:sz w:val="20"/>
        </w:rPr>
        <w:t xml:space="preserve"> </w:t>
      </w:r>
      <w:r w:rsidRPr="003D2122">
        <w:rPr>
          <w:b w:val="0"/>
          <w:i w:val="0"/>
          <w:spacing w:val="-1"/>
          <w:sz w:val="20"/>
        </w:rPr>
        <w:t>pl.</w:t>
      </w:r>
      <w:r w:rsidRPr="003D2122">
        <w:rPr>
          <w:b w:val="0"/>
          <w:i w:val="0"/>
          <w:spacing w:val="4"/>
          <w:sz w:val="20"/>
        </w:rPr>
        <w:t xml:space="preserve"> </w:t>
      </w:r>
      <w:r w:rsidRPr="003D2122">
        <w:rPr>
          <w:b w:val="0"/>
          <w:i w:val="0"/>
          <w:spacing w:val="-1"/>
          <w:sz w:val="20"/>
        </w:rPr>
        <w:t>haematuria,</w:t>
      </w:r>
      <w:r w:rsidRPr="003D2122">
        <w:rPr>
          <w:b w:val="0"/>
          <w:i w:val="0"/>
          <w:spacing w:val="4"/>
          <w:sz w:val="20"/>
        </w:rPr>
        <w:t xml:space="preserve"> </w:t>
      </w:r>
      <w:r w:rsidRPr="003D2122">
        <w:rPr>
          <w:b w:val="0"/>
          <w:i w:val="0"/>
          <w:spacing w:val="-1"/>
          <w:sz w:val="20"/>
        </w:rPr>
        <w:t>haemorrhagiás</w:t>
      </w:r>
      <w:r w:rsidRPr="003D2122">
        <w:rPr>
          <w:b w:val="0"/>
          <w:i w:val="0"/>
          <w:spacing w:val="5"/>
          <w:sz w:val="20"/>
        </w:rPr>
        <w:t xml:space="preserve"> </w:t>
      </w:r>
      <w:r w:rsidRPr="003D2122">
        <w:rPr>
          <w:b w:val="0"/>
          <w:i w:val="0"/>
          <w:spacing w:val="-1"/>
          <w:sz w:val="20"/>
        </w:rPr>
        <w:t>cystitis</w:t>
      </w:r>
    </w:p>
    <w:p w14:paraId="6D9AAF2D" w14:textId="77777777" w:rsidR="00C468C2" w:rsidRPr="003D2122" w:rsidRDefault="00C468C2">
      <w:pPr>
        <w:pStyle w:val="Szvegtrzs"/>
        <w:kinsoku w:val="0"/>
        <w:overflowPunct w:val="0"/>
        <w:spacing w:line="240" w:lineRule="auto"/>
        <w:rPr>
          <w:sz w:val="20"/>
        </w:rPr>
      </w:pPr>
      <w:r w:rsidRPr="003D2122">
        <w:rPr>
          <w:b w:val="0"/>
          <w:i w:val="0"/>
          <w:position w:val="6"/>
          <w:sz w:val="20"/>
        </w:rPr>
        <w:t>k</w:t>
      </w:r>
      <w:r w:rsidRPr="003D2122">
        <w:rPr>
          <w:b w:val="0"/>
          <w:i w:val="0"/>
          <w:spacing w:val="22"/>
          <w:position w:val="6"/>
          <w:sz w:val="20"/>
        </w:rPr>
        <w:t xml:space="preserve"> </w:t>
      </w:r>
      <w:r w:rsidRPr="003D2122">
        <w:rPr>
          <w:b w:val="0"/>
          <w:i w:val="0"/>
          <w:spacing w:val="-1"/>
          <w:sz w:val="20"/>
        </w:rPr>
        <w:t>pl.</w:t>
      </w:r>
      <w:r w:rsidRPr="003D2122">
        <w:rPr>
          <w:b w:val="0"/>
          <w:i w:val="0"/>
          <w:spacing w:val="5"/>
          <w:sz w:val="20"/>
        </w:rPr>
        <w:t xml:space="preserve"> </w:t>
      </w:r>
      <w:r w:rsidRPr="003D2122">
        <w:rPr>
          <w:b w:val="0"/>
          <w:i w:val="0"/>
          <w:spacing w:val="-1"/>
          <w:sz w:val="20"/>
        </w:rPr>
        <w:t>hüvelyi</w:t>
      </w:r>
      <w:r w:rsidRPr="003D2122">
        <w:rPr>
          <w:b w:val="0"/>
          <w:i w:val="0"/>
          <w:spacing w:val="5"/>
          <w:sz w:val="20"/>
        </w:rPr>
        <w:t xml:space="preserve"> </w:t>
      </w:r>
      <w:r w:rsidRPr="003D2122">
        <w:rPr>
          <w:b w:val="0"/>
          <w:i w:val="0"/>
          <w:spacing w:val="-1"/>
          <w:sz w:val="20"/>
        </w:rPr>
        <w:t>vérzés,</w:t>
      </w:r>
      <w:r w:rsidRPr="003D2122">
        <w:rPr>
          <w:b w:val="0"/>
          <w:i w:val="0"/>
          <w:spacing w:val="5"/>
          <w:sz w:val="20"/>
        </w:rPr>
        <w:t xml:space="preserve"> </w:t>
      </w:r>
      <w:r w:rsidRPr="003D2122">
        <w:rPr>
          <w:b w:val="0"/>
          <w:i w:val="0"/>
          <w:spacing w:val="-1"/>
          <w:sz w:val="20"/>
        </w:rPr>
        <w:t>haematospermia,</w:t>
      </w:r>
      <w:r w:rsidRPr="003D2122">
        <w:rPr>
          <w:b w:val="0"/>
          <w:i w:val="0"/>
          <w:spacing w:val="5"/>
          <w:sz w:val="20"/>
        </w:rPr>
        <w:t xml:space="preserve"> </w:t>
      </w:r>
      <w:r w:rsidRPr="003D2122">
        <w:rPr>
          <w:b w:val="0"/>
          <w:i w:val="0"/>
          <w:spacing w:val="-1"/>
          <w:sz w:val="20"/>
        </w:rPr>
        <w:t>postmenopausalis</w:t>
      </w:r>
      <w:r w:rsidRPr="003D2122">
        <w:rPr>
          <w:b w:val="0"/>
          <w:i w:val="0"/>
          <w:spacing w:val="4"/>
          <w:sz w:val="20"/>
        </w:rPr>
        <w:t xml:space="preserve"> </w:t>
      </w:r>
      <w:r w:rsidRPr="003D2122">
        <w:rPr>
          <w:b w:val="0"/>
          <w:i w:val="0"/>
          <w:spacing w:val="-1"/>
          <w:sz w:val="20"/>
        </w:rPr>
        <w:t>vérzés</w:t>
      </w:r>
    </w:p>
    <w:p w14:paraId="623F531F" w14:textId="77777777" w:rsidR="00C468C2" w:rsidRPr="003D2122" w:rsidRDefault="00C468C2">
      <w:pPr>
        <w:pStyle w:val="Szvegtrzs"/>
        <w:kinsoku w:val="0"/>
        <w:overflowPunct w:val="0"/>
        <w:spacing w:line="240" w:lineRule="auto"/>
        <w:rPr>
          <w:spacing w:val="-2"/>
          <w:sz w:val="20"/>
        </w:rPr>
      </w:pPr>
      <w:r w:rsidRPr="003D2122">
        <w:rPr>
          <w:b w:val="0"/>
          <w:i w:val="0"/>
          <w:position w:val="6"/>
          <w:sz w:val="20"/>
        </w:rPr>
        <w:t>l</w:t>
      </w:r>
      <w:r w:rsidRPr="003D2122">
        <w:rPr>
          <w:b w:val="0"/>
          <w:i w:val="0"/>
          <w:spacing w:val="18"/>
          <w:position w:val="6"/>
          <w:sz w:val="20"/>
        </w:rPr>
        <w:t xml:space="preserve"> </w:t>
      </w:r>
      <w:r w:rsidRPr="003D2122">
        <w:rPr>
          <w:b w:val="0"/>
          <w:i w:val="0"/>
          <w:sz w:val="20"/>
        </w:rPr>
        <w:t>pl.</w:t>
      </w:r>
      <w:r w:rsidRPr="003D2122">
        <w:rPr>
          <w:b w:val="0"/>
          <w:i w:val="0"/>
          <w:spacing w:val="6"/>
          <w:sz w:val="20"/>
        </w:rPr>
        <w:t xml:space="preserve"> </w:t>
      </w:r>
      <w:r w:rsidRPr="003D2122">
        <w:rPr>
          <w:b w:val="0"/>
          <w:i w:val="0"/>
          <w:spacing w:val="-2"/>
          <w:sz w:val="20"/>
        </w:rPr>
        <w:t>contusio,</w:t>
      </w:r>
      <w:r w:rsidRPr="003D2122">
        <w:rPr>
          <w:b w:val="0"/>
          <w:i w:val="0"/>
          <w:spacing w:val="3"/>
          <w:sz w:val="20"/>
        </w:rPr>
        <w:t xml:space="preserve"> </w:t>
      </w:r>
      <w:r w:rsidRPr="003D2122">
        <w:rPr>
          <w:b w:val="0"/>
          <w:i w:val="0"/>
          <w:spacing w:val="-2"/>
          <w:sz w:val="20"/>
        </w:rPr>
        <w:t>traumás</w:t>
      </w:r>
      <w:r w:rsidRPr="003D2122">
        <w:rPr>
          <w:b w:val="0"/>
          <w:i w:val="0"/>
          <w:spacing w:val="4"/>
          <w:sz w:val="20"/>
        </w:rPr>
        <w:t xml:space="preserve"> </w:t>
      </w:r>
      <w:r w:rsidRPr="003D2122">
        <w:rPr>
          <w:b w:val="0"/>
          <w:i w:val="0"/>
          <w:spacing w:val="-2"/>
          <w:sz w:val="20"/>
        </w:rPr>
        <w:t>haematoma,</w:t>
      </w:r>
      <w:r w:rsidRPr="003D2122">
        <w:rPr>
          <w:b w:val="0"/>
          <w:i w:val="0"/>
          <w:spacing w:val="3"/>
          <w:sz w:val="20"/>
        </w:rPr>
        <w:t xml:space="preserve"> </w:t>
      </w:r>
      <w:r w:rsidRPr="003D2122">
        <w:rPr>
          <w:b w:val="0"/>
          <w:i w:val="0"/>
          <w:spacing w:val="-2"/>
          <w:sz w:val="20"/>
        </w:rPr>
        <w:t>traumás</w:t>
      </w:r>
      <w:r w:rsidRPr="003D2122">
        <w:rPr>
          <w:b w:val="0"/>
          <w:i w:val="0"/>
          <w:spacing w:val="4"/>
          <w:sz w:val="20"/>
        </w:rPr>
        <w:t xml:space="preserve"> </w:t>
      </w:r>
      <w:r w:rsidRPr="003D2122">
        <w:rPr>
          <w:b w:val="0"/>
          <w:i w:val="0"/>
          <w:spacing w:val="-2"/>
          <w:sz w:val="20"/>
        </w:rPr>
        <w:t>vérzés</w:t>
      </w:r>
    </w:p>
    <w:p w14:paraId="3264BD2E" w14:textId="77777777" w:rsidR="00D93267" w:rsidRPr="003D2122" w:rsidRDefault="00D93267">
      <w:pPr>
        <w:pStyle w:val="Szvegtrzs"/>
        <w:kinsoku w:val="0"/>
        <w:overflowPunct w:val="0"/>
        <w:spacing w:line="240" w:lineRule="auto"/>
        <w:rPr>
          <w:sz w:val="20"/>
        </w:rPr>
      </w:pPr>
      <w:r w:rsidRPr="003D2122">
        <w:rPr>
          <w:b w:val="0"/>
          <w:i w:val="0"/>
          <w:position w:val="6"/>
          <w:sz w:val="20"/>
        </w:rPr>
        <w:t>m</w:t>
      </w:r>
      <w:r w:rsidRPr="003D2122">
        <w:rPr>
          <w:b w:val="0"/>
          <w:i w:val="0"/>
          <w:sz w:val="20"/>
        </w:rPr>
        <w:t xml:space="preserve"> pl. a beavatkozással összefüggő, spontán vagy traumás intracraniális vérzés</w:t>
      </w:r>
    </w:p>
    <w:p w14:paraId="5DBA5D49" w14:textId="77777777" w:rsidR="002A321D" w:rsidRPr="003D2122" w:rsidRDefault="002A321D">
      <w:pPr>
        <w:spacing w:line="240" w:lineRule="auto"/>
        <w:rPr>
          <w:u w:val="single"/>
          <w:lang w:val="hu-HU"/>
        </w:rPr>
      </w:pPr>
    </w:p>
    <w:p w14:paraId="51998F9D" w14:textId="77777777" w:rsidR="00C468C2" w:rsidRPr="003D2122" w:rsidRDefault="00C468C2">
      <w:pPr>
        <w:spacing w:line="240" w:lineRule="auto"/>
        <w:rPr>
          <w:rFonts w:ascii="Calibri" w:eastAsia="Calibri" w:hAnsi="Calibri" w:cs="Arial"/>
          <w:snapToGrid/>
          <w:sz w:val="20"/>
          <w:u w:val="single"/>
          <w:lang w:val="hu-HU" w:eastAsia="hu-HU"/>
        </w:rPr>
      </w:pPr>
      <w:r w:rsidRPr="003D2122">
        <w:rPr>
          <w:u w:val="single"/>
          <w:lang w:val="hu-HU"/>
        </w:rPr>
        <w:t>Kiválasztott mellékhatások leírása</w:t>
      </w:r>
    </w:p>
    <w:p w14:paraId="7D177D92" w14:textId="77777777" w:rsidR="00C468C2" w:rsidRPr="003D2122" w:rsidRDefault="00C468C2">
      <w:pPr>
        <w:spacing w:line="240" w:lineRule="auto"/>
        <w:ind w:left="567" w:hanging="567"/>
        <w:rPr>
          <w:rFonts w:ascii="Calibri" w:eastAsia="Calibri" w:hAnsi="Calibri" w:cs="Arial"/>
          <w:snapToGrid/>
          <w:sz w:val="20"/>
          <w:u w:val="single"/>
          <w:lang w:val="hu-HU" w:eastAsia="hu-HU"/>
        </w:rPr>
      </w:pPr>
      <w:r w:rsidRPr="003D2122">
        <w:rPr>
          <w:i/>
          <w:u w:val="single"/>
          <w:lang w:val="hu-HU"/>
        </w:rPr>
        <w:t>Vérzés</w:t>
      </w:r>
    </w:p>
    <w:p w14:paraId="09395243" w14:textId="56735406" w:rsidR="00C468C2" w:rsidRPr="003D2122" w:rsidRDefault="00C468C2">
      <w:pPr>
        <w:spacing w:line="240" w:lineRule="auto"/>
        <w:ind w:left="567" w:hanging="567"/>
        <w:rPr>
          <w:lang w:val="hu-HU"/>
        </w:rPr>
      </w:pPr>
      <w:bookmarkStart w:id="9" w:name="page11"/>
      <w:bookmarkEnd w:id="9"/>
      <w:r w:rsidRPr="003D2122">
        <w:rPr>
          <w:i/>
          <w:lang w:val="hu-HU"/>
        </w:rPr>
        <w:t>Vérzéssel kapcsolatos megállapítások a PLATO vizsgálatban</w:t>
      </w:r>
    </w:p>
    <w:p w14:paraId="77159081" w14:textId="77777777" w:rsidR="00C468C2" w:rsidRPr="003D2122" w:rsidRDefault="00C468C2">
      <w:pPr>
        <w:spacing w:line="240" w:lineRule="auto"/>
        <w:ind w:left="567" w:hanging="567"/>
        <w:rPr>
          <w:rFonts w:ascii="Calibri" w:eastAsia="Calibri" w:hAnsi="Calibri" w:cs="Arial"/>
          <w:snapToGrid/>
          <w:sz w:val="20"/>
          <w:lang w:val="hu-HU" w:eastAsia="hu-HU"/>
        </w:rPr>
      </w:pPr>
      <w:r w:rsidRPr="003D2122">
        <w:rPr>
          <w:lang w:val="hu-HU"/>
        </w:rPr>
        <w:t>A PLATO-vizsgálatban előforduló vérzési arányok összefoglaló eredményét a 2. táblázat mutatja.</w:t>
      </w:r>
    </w:p>
    <w:p w14:paraId="11559F99" w14:textId="77777777" w:rsidR="00DC5C78" w:rsidRPr="003D2122" w:rsidRDefault="00DC5C78">
      <w:pPr>
        <w:spacing w:line="240" w:lineRule="auto"/>
        <w:ind w:left="567" w:hanging="567"/>
        <w:rPr>
          <w:u w:val="single"/>
          <w:lang w:val="hu-HU"/>
        </w:rPr>
      </w:pPr>
    </w:p>
    <w:p w14:paraId="56B30510" w14:textId="6E4D6E27" w:rsidR="00A55F53" w:rsidRPr="0065222F" w:rsidRDefault="00A55F53">
      <w:pPr>
        <w:spacing w:line="240" w:lineRule="auto"/>
        <w:rPr>
          <w:b/>
          <w:bCs/>
          <w:szCs w:val="22"/>
          <w:lang w:val="hu-HU"/>
        </w:rPr>
      </w:pPr>
      <w:r w:rsidRPr="0065222F">
        <w:rPr>
          <w:b/>
          <w:bCs/>
          <w:szCs w:val="22"/>
          <w:lang w:val="hu-HU"/>
        </w:rPr>
        <w:t xml:space="preserve">2. táblázat </w:t>
      </w:r>
      <w:r>
        <w:rPr>
          <w:b/>
          <w:bCs/>
          <w:szCs w:val="22"/>
          <w:lang w:val="hu-HU"/>
        </w:rPr>
        <w:t>-</w:t>
      </w:r>
      <w:r w:rsidRPr="0065222F">
        <w:rPr>
          <w:b/>
          <w:bCs/>
          <w:szCs w:val="22"/>
          <w:lang w:val="hu-HU"/>
        </w:rPr>
        <w:t>Az összesített vérzés</w:t>
      </w:r>
      <w:r>
        <w:rPr>
          <w:b/>
          <w:bCs/>
          <w:szCs w:val="22"/>
          <w:lang w:val="hu-HU"/>
        </w:rPr>
        <w:t>es események Kaplan-Mei</w:t>
      </w:r>
      <w:r w:rsidRPr="0065222F">
        <w:rPr>
          <w:b/>
          <w:bCs/>
          <w:szCs w:val="22"/>
          <w:lang w:val="hu-HU"/>
        </w:rPr>
        <w:t>er féle becslése a 12.</w:t>
      </w:r>
      <w:r w:rsidR="00B70D2A">
        <w:rPr>
          <w:b/>
          <w:bCs/>
          <w:szCs w:val="22"/>
          <w:lang w:val="hu-HU"/>
        </w:rPr>
        <w:t> </w:t>
      </w:r>
      <w:r w:rsidRPr="0065222F">
        <w:rPr>
          <w:b/>
          <w:bCs/>
          <w:szCs w:val="22"/>
          <w:lang w:val="hu-HU"/>
        </w:rPr>
        <w:t>hónapban (PLATO)</w:t>
      </w:r>
    </w:p>
    <w:p w14:paraId="379141F2" w14:textId="77777777" w:rsidR="00B42F7B" w:rsidRPr="003D2122" w:rsidRDefault="00B42F7B">
      <w:pPr>
        <w:spacing w:line="240" w:lineRule="auto"/>
        <w:ind w:left="567" w:hanging="567"/>
        <w:rPr>
          <w:lang w:val="hu-HU"/>
        </w:rPr>
      </w:pPr>
    </w:p>
    <w:tbl>
      <w:tblPr>
        <w:tblW w:w="0" w:type="auto"/>
        <w:tblInd w:w="10" w:type="dxa"/>
        <w:tblLayout w:type="fixed"/>
        <w:tblCellMar>
          <w:left w:w="0" w:type="dxa"/>
          <w:right w:w="0" w:type="dxa"/>
        </w:tblCellMar>
        <w:tblLook w:val="0000" w:firstRow="0" w:lastRow="0" w:firstColumn="0" w:lastColumn="0" w:noHBand="0" w:noVBand="0"/>
      </w:tblPr>
      <w:tblGrid>
        <w:gridCol w:w="4678"/>
        <w:gridCol w:w="1459"/>
        <w:gridCol w:w="1450"/>
        <w:gridCol w:w="1128"/>
      </w:tblGrid>
      <w:tr w:rsidR="007A6854" w:rsidRPr="00B61484" w14:paraId="079E5951" w14:textId="77777777" w:rsidTr="00531732">
        <w:trPr>
          <w:trHeight w:hRule="exact" w:val="1272"/>
        </w:trPr>
        <w:tc>
          <w:tcPr>
            <w:tcW w:w="4678" w:type="dxa"/>
            <w:tcBorders>
              <w:top w:val="single" w:sz="4" w:space="0" w:color="000000"/>
              <w:left w:val="single" w:sz="4" w:space="0" w:color="000000"/>
              <w:bottom w:val="single" w:sz="4" w:space="0" w:color="000000"/>
              <w:right w:val="single" w:sz="4" w:space="0" w:color="000000"/>
            </w:tcBorders>
          </w:tcPr>
          <w:p w14:paraId="5A9BB1E9" w14:textId="77777777" w:rsidR="006D3328" w:rsidRPr="003D2122" w:rsidRDefault="006D3328">
            <w:pPr>
              <w:widowControl w:val="0"/>
              <w:tabs>
                <w:tab w:val="clear" w:pos="567"/>
              </w:tabs>
              <w:autoSpaceDE w:val="0"/>
              <w:autoSpaceDN w:val="0"/>
              <w:adjustRightInd w:val="0"/>
              <w:spacing w:line="240" w:lineRule="auto"/>
              <w:rPr>
                <w:lang w:val="hu-HU"/>
              </w:rPr>
            </w:pPr>
          </w:p>
        </w:tc>
        <w:tc>
          <w:tcPr>
            <w:tcW w:w="1459" w:type="dxa"/>
            <w:tcBorders>
              <w:top w:val="single" w:sz="4" w:space="0" w:color="000000"/>
              <w:left w:val="single" w:sz="4" w:space="0" w:color="000000"/>
              <w:bottom w:val="single" w:sz="4" w:space="0" w:color="000000"/>
              <w:right w:val="single" w:sz="4" w:space="0" w:color="000000"/>
            </w:tcBorders>
          </w:tcPr>
          <w:p w14:paraId="22051F0C" w14:textId="77777777" w:rsidR="006D3328" w:rsidRPr="003D2122" w:rsidRDefault="006D3328">
            <w:pPr>
              <w:widowControl w:val="0"/>
              <w:tabs>
                <w:tab w:val="clear" w:pos="567"/>
              </w:tabs>
              <w:kinsoku w:val="0"/>
              <w:overflowPunct w:val="0"/>
              <w:autoSpaceDE w:val="0"/>
              <w:autoSpaceDN w:val="0"/>
              <w:adjustRightInd w:val="0"/>
              <w:spacing w:line="240" w:lineRule="auto"/>
              <w:ind w:left="147" w:right="100" w:hanging="9"/>
              <w:jc w:val="center"/>
              <w:rPr>
                <w:rFonts w:ascii="Calibri" w:eastAsia="Times New Roman" w:hAnsi="Calibri" w:cs="Arial"/>
                <w:snapToGrid/>
                <w:sz w:val="20"/>
                <w:szCs w:val="22"/>
                <w:lang w:val="hu-HU" w:eastAsia="hu-HU"/>
              </w:rPr>
            </w:pPr>
            <w:r w:rsidRPr="003D2122">
              <w:rPr>
                <w:rFonts w:eastAsia="Times New Roman"/>
                <w:b/>
                <w:bCs/>
                <w:snapToGrid/>
                <w:szCs w:val="22"/>
                <w:lang w:val="hu-HU" w:eastAsia="hu-HU"/>
              </w:rPr>
              <w:t>90</w:t>
            </w:r>
            <w:r w:rsidR="00F276CF" w:rsidRPr="003D2122">
              <w:rPr>
                <w:b/>
                <w:bCs/>
                <w:szCs w:val="22"/>
                <w:lang w:val="hu-HU"/>
              </w:rPr>
              <w:t> </w:t>
            </w:r>
            <w:r w:rsidRPr="003D2122">
              <w:rPr>
                <w:rFonts w:eastAsia="Times New Roman"/>
                <w:b/>
                <w:bCs/>
                <w:snapToGrid/>
                <w:spacing w:val="-12"/>
                <w:szCs w:val="22"/>
                <w:lang w:val="hu-HU" w:eastAsia="hu-HU"/>
              </w:rPr>
              <w:t>mg</w:t>
            </w:r>
            <w:r w:rsidRPr="00E13832">
              <w:rPr>
                <w:rFonts w:eastAsia="Times New Roman"/>
                <w:b/>
                <w:bCs/>
                <w:spacing w:val="9"/>
                <w:szCs w:val="22"/>
                <w:lang w:val="pl-PL"/>
              </w:rPr>
              <w:t xml:space="preserve"> </w:t>
            </w:r>
            <w:r w:rsidR="00A049E8" w:rsidRPr="00E13832">
              <w:rPr>
                <w:b/>
                <w:spacing w:val="-2"/>
                <w:lang w:val="pl-PL"/>
              </w:rPr>
              <w:t>tikagrelor</w:t>
            </w:r>
            <w:r w:rsidRPr="00E13832">
              <w:rPr>
                <w:rFonts w:eastAsia="Times New Roman"/>
                <w:b/>
                <w:bCs/>
                <w:spacing w:val="29"/>
                <w:szCs w:val="22"/>
                <w:lang w:val="pl-PL"/>
              </w:rPr>
              <w:t xml:space="preserve"> </w:t>
            </w:r>
            <w:r w:rsidRPr="00E13832">
              <w:rPr>
                <w:rFonts w:eastAsia="Times New Roman"/>
                <w:b/>
                <w:bCs/>
                <w:spacing w:val="-1"/>
                <w:szCs w:val="22"/>
                <w:lang w:val="pl-PL"/>
              </w:rPr>
              <w:t>naponta</w:t>
            </w:r>
            <w:r w:rsidRPr="00E13832">
              <w:rPr>
                <w:rFonts w:eastAsia="Times New Roman"/>
                <w:b/>
                <w:bCs/>
                <w:spacing w:val="21"/>
                <w:szCs w:val="22"/>
                <w:lang w:val="pl-PL"/>
              </w:rPr>
              <w:t xml:space="preserve"> </w:t>
            </w:r>
            <w:r w:rsidRPr="00E13832">
              <w:rPr>
                <w:rFonts w:eastAsia="Times New Roman"/>
                <w:b/>
                <w:bCs/>
                <w:spacing w:val="-1"/>
                <w:szCs w:val="22"/>
                <w:lang w:val="pl-PL"/>
              </w:rPr>
              <w:t>kétszer</w:t>
            </w:r>
          </w:p>
          <w:p w14:paraId="3984DC50" w14:textId="77777777" w:rsidR="006D3328" w:rsidRPr="003D2122" w:rsidRDefault="006D3328">
            <w:pPr>
              <w:widowControl w:val="0"/>
              <w:tabs>
                <w:tab w:val="clear" w:pos="567"/>
              </w:tabs>
              <w:kinsoku w:val="0"/>
              <w:overflowPunct w:val="0"/>
              <w:autoSpaceDE w:val="0"/>
              <w:autoSpaceDN w:val="0"/>
              <w:adjustRightInd w:val="0"/>
              <w:spacing w:line="240" w:lineRule="auto"/>
              <w:ind w:left="48"/>
              <w:jc w:val="center"/>
              <w:rPr>
                <w:lang w:val="hu-HU"/>
              </w:rPr>
            </w:pPr>
            <w:r w:rsidRPr="003D2122">
              <w:rPr>
                <w:b/>
                <w:lang w:val="hu-HU"/>
              </w:rPr>
              <w:t>N</w:t>
            </w:r>
            <w:r w:rsidRPr="003D2122">
              <w:rPr>
                <w:b/>
                <w:spacing w:val="1"/>
                <w:lang w:val="hu-HU"/>
              </w:rPr>
              <w:t xml:space="preserve"> </w:t>
            </w:r>
            <w:r w:rsidRPr="003D2122">
              <w:rPr>
                <w:b/>
                <w:lang w:val="hu-HU"/>
              </w:rPr>
              <w:t>=</w:t>
            </w:r>
            <w:r w:rsidRPr="003D2122">
              <w:rPr>
                <w:b/>
                <w:spacing w:val="1"/>
                <w:lang w:val="hu-HU"/>
              </w:rPr>
              <w:t xml:space="preserve"> </w:t>
            </w:r>
            <w:r w:rsidRPr="003D2122">
              <w:rPr>
                <w:b/>
                <w:lang w:val="hu-HU"/>
              </w:rPr>
              <w:t>9235</w:t>
            </w:r>
          </w:p>
        </w:tc>
        <w:tc>
          <w:tcPr>
            <w:tcW w:w="1450" w:type="dxa"/>
            <w:tcBorders>
              <w:top w:val="single" w:sz="4" w:space="0" w:color="000000"/>
              <w:left w:val="single" w:sz="4" w:space="0" w:color="000000"/>
              <w:bottom w:val="single" w:sz="4" w:space="0" w:color="000000"/>
              <w:right w:val="single" w:sz="4" w:space="0" w:color="000000"/>
            </w:tcBorders>
          </w:tcPr>
          <w:p w14:paraId="3904B172" w14:textId="77777777" w:rsidR="006D3328" w:rsidRPr="003D2122" w:rsidRDefault="005B0F19">
            <w:pPr>
              <w:widowControl w:val="0"/>
              <w:tabs>
                <w:tab w:val="clear" w:pos="567"/>
              </w:tabs>
              <w:kinsoku w:val="0"/>
              <w:overflowPunct w:val="0"/>
              <w:autoSpaceDE w:val="0"/>
              <w:autoSpaceDN w:val="0"/>
              <w:adjustRightInd w:val="0"/>
              <w:spacing w:line="240" w:lineRule="auto"/>
              <w:ind w:left="301" w:right="156" w:hanging="144"/>
              <w:rPr>
                <w:rFonts w:ascii="Calibri" w:eastAsia="Calibri" w:hAnsi="Calibri" w:cs="Arial"/>
                <w:snapToGrid/>
                <w:sz w:val="20"/>
                <w:lang w:val="hu-HU" w:eastAsia="hu-HU"/>
              </w:rPr>
            </w:pPr>
            <w:r w:rsidRPr="003D2122">
              <w:rPr>
                <w:rFonts w:eastAsia="Times New Roman"/>
                <w:b/>
                <w:bCs/>
                <w:snapToGrid/>
                <w:spacing w:val="-1"/>
                <w:szCs w:val="22"/>
                <w:lang w:val="hu-HU" w:eastAsia="hu-HU"/>
              </w:rPr>
              <w:t>klopidogrel</w:t>
            </w:r>
            <w:r w:rsidR="006D3328" w:rsidRPr="003D2122">
              <w:rPr>
                <w:rFonts w:eastAsia="Times New Roman"/>
                <w:b/>
                <w:bCs/>
                <w:snapToGrid/>
                <w:spacing w:val="20"/>
                <w:szCs w:val="22"/>
                <w:lang w:val="hu-HU" w:eastAsia="hu-HU"/>
              </w:rPr>
              <w:t xml:space="preserve"> </w:t>
            </w:r>
            <w:r w:rsidR="006D3328" w:rsidRPr="003D2122">
              <w:rPr>
                <w:b/>
                <w:lang w:val="hu-HU"/>
              </w:rPr>
              <w:t>N</w:t>
            </w:r>
            <w:r w:rsidR="006D3328" w:rsidRPr="003D2122">
              <w:rPr>
                <w:b/>
                <w:spacing w:val="1"/>
                <w:lang w:val="hu-HU"/>
              </w:rPr>
              <w:t xml:space="preserve"> </w:t>
            </w:r>
            <w:r w:rsidR="006D3328" w:rsidRPr="003D2122">
              <w:rPr>
                <w:b/>
                <w:lang w:val="hu-HU"/>
              </w:rPr>
              <w:t>=</w:t>
            </w:r>
            <w:r w:rsidR="006D3328" w:rsidRPr="003D2122">
              <w:rPr>
                <w:b/>
                <w:spacing w:val="1"/>
                <w:lang w:val="hu-HU"/>
              </w:rPr>
              <w:t xml:space="preserve"> </w:t>
            </w:r>
            <w:r w:rsidR="006D3328" w:rsidRPr="003D2122">
              <w:rPr>
                <w:b/>
                <w:lang w:val="hu-HU"/>
              </w:rPr>
              <w:t>9186</w:t>
            </w:r>
          </w:p>
        </w:tc>
        <w:tc>
          <w:tcPr>
            <w:tcW w:w="1128" w:type="dxa"/>
            <w:tcBorders>
              <w:top w:val="single" w:sz="4" w:space="0" w:color="000000"/>
              <w:left w:val="single" w:sz="4" w:space="0" w:color="000000"/>
              <w:bottom w:val="single" w:sz="4" w:space="0" w:color="000000"/>
              <w:right w:val="single" w:sz="4" w:space="0" w:color="000000"/>
            </w:tcBorders>
          </w:tcPr>
          <w:p w14:paraId="041827BA" w14:textId="77777777" w:rsidR="006D3328" w:rsidRPr="003D2122" w:rsidRDefault="006D3328">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DB8BEB9" w14:textId="77777777" w:rsidR="006D3328" w:rsidRPr="003D2122" w:rsidRDefault="006D3328"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37982DF" w14:textId="77777777" w:rsidR="006D3328" w:rsidRPr="003D2122" w:rsidRDefault="005B0F19" w:rsidP="005A3D2D">
            <w:pPr>
              <w:widowControl w:val="0"/>
              <w:tabs>
                <w:tab w:val="clear" w:pos="567"/>
              </w:tabs>
              <w:kinsoku w:val="0"/>
              <w:overflowPunct w:val="0"/>
              <w:autoSpaceDE w:val="0"/>
              <w:autoSpaceDN w:val="0"/>
              <w:adjustRightInd w:val="0"/>
              <w:spacing w:line="240" w:lineRule="auto"/>
              <w:ind w:left="229"/>
              <w:rPr>
                <w:lang w:val="hu-HU"/>
              </w:rPr>
            </w:pPr>
            <w:r w:rsidRPr="003D2122">
              <w:rPr>
                <w:rFonts w:eastAsia="Times New Roman"/>
                <w:b/>
                <w:bCs/>
                <w:i/>
                <w:iCs/>
                <w:snapToGrid/>
                <w:spacing w:val="-2"/>
                <w:szCs w:val="22"/>
                <w:lang w:val="hu-HU" w:eastAsia="hu-HU"/>
              </w:rPr>
              <w:t>p</w:t>
            </w:r>
            <w:r w:rsidR="006D3328" w:rsidRPr="003D2122">
              <w:rPr>
                <w:rFonts w:eastAsia="Times New Roman"/>
                <w:b/>
                <w:bCs/>
                <w:i/>
                <w:iCs/>
                <w:snapToGrid/>
                <w:spacing w:val="-2"/>
                <w:szCs w:val="22"/>
                <w:lang w:val="hu-HU" w:eastAsia="hu-HU"/>
              </w:rPr>
              <w:t>-</w:t>
            </w:r>
            <w:r w:rsidR="006D3328" w:rsidRPr="003D2122">
              <w:rPr>
                <w:rFonts w:eastAsia="Times New Roman"/>
                <w:b/>
                <w:bCs/>
                <w:iCs/>
                <w:snapToGrid/>
                <w:spacing w:val="-2"/>
                <w:szCs w:val="22"/>
                <w:lang w:val="hu-HU" w:eastAsia="hu-HU"/>
              </w:rPr>
              <w:t>érték</w:t>
            </w:r>
            <w:r w:rsidRPr="00871817">
              <w:rPr>
                <w:rFonts w:eastAsia="Times New Roman"/>
                <w:b/>
                <w:bCs/>
                <w:iCs/>
                <w:spacing w:val="-2"/>
                <w:szCs w:val="22"/>
              </w:rPr>
              <w:t>*</w:t>
            </w:r>
          </w:p>
        </w:tc>
      </w:tr>
      <w:tr w:rsidR="007A6854" w:rsidRPr="00871817" w14:paraId="324D6C92" w14:textId="77777777" w:rsidTr="00531732">
        <w:trPr>
          <w:trHeight w:hRule="exact" w:val="264"/>
        </w:trPr>
        <w:tc>
          <w:tcPr>
            <w:tcW w:w="4678" w:type="dxa"/>
            <w:tcBorders>
              <w:top w:val="single" w:sz="4" w:space="0" w:color="000000"/>
              <w:left w:val="single" w:sz="4" w:space="0" w:color="000000"/>
              <w:bottom w:val="single" w:sz="4" w:space="0" w:color="000000"/>
              <w:right w:val="single" w:sz="4" w:space="0" w:color="000000"/>
            </w:tcBorders>
          </w:tcPr>
          <w:p w14:paraId="60D523A8"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PLATO összes jelentős vérzés</w:t>
            </w:r>
          </w:p>
        </w:tc>
        <w:tc>
          <w:tcPr>
            <w:tcW w:w="1459" w:type="dxa"/>
            <w:tcBorders>
              <w:top w:val="single" w:sz="4" w:space="0" w:color="000000"/>
              <w:left w:val="single" w:sz="4" w:space="0" w:color="000000"/>
              <w:bottom w:val="single" w:sz="4" w:space="0" w:color="000000"/>
              <w:right w:val="single" w:sz="4" w:space="0" w:color="000000"/>
            </w:tcBorders>
          </w:tcPr>
          <w:p w14:paraId="6BC5DCD0"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lang w:val="hu-HU"/>
              </w:rPr>
              <w:t>11,6</w:t>
            </w:r>
          </w:p>
        </w:tc>
        <w:tc>
          <w:tcPr>
            <w:tcW w:w="1450" w:type="dxa"/>
            <w:tcBorders>
              <w:top w:val="single" w:sz="4" w:space="0" w:color="000000"/>
              <w:left w:val="single" w:sz="4" w:space="0" w:color="000000"/>
              <w:bottom w:val="single" w:sz="4" w:space="0" w:color="000000"/>
              <w:right w:val="single" w:sz="4" w:space="0" w:color="000000"/>
            </w:tcBorders>
          </w:tcPr>
          <w:p w14:paraId="20B51046"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5"/>
              <w:jc w:val="center"/>
              <w:rPr>
                <w:rFonts w:ascii="Calibri" w:eastAsia="Calibri" w:hAnsi="Calibri" w:cs="Arial"/>
                <w:snapToGrid/>
                <w:sz w:val="20"/>
                <w:lang w:val="hu-HU" w:eastAsia="hu-HU"/>
              </w:rPr>
            </w:pPr>
            <w:r w:rsidRPr="003D2122">
              <w:rPr>
                <w:lang w:val="hu-HU"/>
              </w:rPr>
              <w:t>11,2</w:t>
            </w:r>
          </w:p>
        </w:tc>
        <w:tc>
          <w:tcPr>
            <w:tcW w:w="1128" w:type="dxa"/>
            <w:tcBorders>
              <w:top w:val="single" w:sz="4" w:space="0" w:color="000000"/>
              <w:left w:val="single" w:sz="4" w:space="0" w:color="000000"/>
              <w:bottom w:val="single" w:sz="4" w:space="0" w:color="000000"/>
              <w:right w:val="single" w:sz="4" w:space="0" w:color="000000"/>
            </w:tcBorders>
          </w:tcPr>
          <w:p w14:paraId="5D3E18E2"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0,4336</w:t>
            </w:r>
          </w:p>
        </w:tc>
      </w:tr>
      <w:tr w:rsidR="007A6854" w:rsidRPr="00B61484" w14:paraId="5A15D054" w14:textId="77777777" w:rsidTr="00531732">
        <w:trPr>
          <w:trHeight w:hRule="exact" w:val="350"/>
        </w:trPr>
        <w:tc>
          <w:tcPr>
            <w:tcW w:w="4678" w:type="dxa"/>
            <w:tcBorders>
              <w:top w:val="single" w:sz="4" w:space="0" w:color="000000"/>
              <w:left w:val="single" w:sz="4" w:space="0" w:color="000000"/>
              <w:bottom w:val="single" w:sz="4" w:space="0" w:color="000000"/>
              <w:right w:val="single" w:sz="4" w:space="0" w:color="000000"/>
            </w:tcBorders>
          </w:tcPr>
          <w:p w14:paraId="5F4AE80A" w14:textId="7F221446" w:rsidR="006D3328" w:rsidRPr="003D2122" w:rsidRDefault="006D3328" w:rsidP="000827CC">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PLATO jelentős, halálos/életveszélyes</w:t>
            </w:r>
            <w:r w:rsidRPr="00871817">
              <w:rPr>
                <w:rFonts w:eastAsia="Times New Roman"/>
                <w:spacing w:val="-1"/>
                <w:szCs w:val="22"/>
              </w:rPr>
              <w:t xml:space="preserve"> </w:t>
            </w:r>
            <w:r w:rsidRPr="003D2122">
              <w:rPr>
                <w:rFonts w:eastAsia="Times New Roman"/>
                <w:snapToGrid/>
                <w:spacing w:val="-2"/>
                <w:szCs w:val="22"/>
                <w:lang w:val="hu-HU" w:eastAsia="hu-HU"/>
              </w:rPr>
              <w:t>vérzés</w:t>
            </w:r>
          </w:p>
        </w:tc>
        <w:tc>
          <w:tcPr>
            <w:tcW w:w="1459" w:type="dxa"/>
            <w:tcBorders>
              <w:top w:val="single" w:sz="4" w:space="0" w:color="000000"/>
              <w:left w:val="single" w:sz="4" w:space="0" w:color="000000"/>
              <w:bottom w:val="single" w:sz="4" w:space="0" w:color="000000"/>
              <w:right w:val="single" w:sz="4" w:space="0" w:color="000000"/>
            </w:tcBorders>
          </w:tcPr>
          <w:p w14:paraId="57B4C104"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5,8</w:t>
            </w:r>
          </w:p>
        </w:tc>
        <w:tc>
          <w:tcPr>
            <w:tcW w:w="1450" w:type="dxa"/>
            <w:tcBorders>
              <w:top w:val="single" w:sz="4" w:space="0" w:color="000000"/>
              <w:left w:val="single" w:sz="4" w:space="0" w:color="000000"/>
              <w:bottom w:val="single" w:sz="4" w:space="0" w:color="000000"/>
              <w:right w:val="single" w:sz="4" w:space="0" w:color="000000"/>
            </w:tcBorders>
          </w:tcPr>
          <w:p w14:paraId="4C5D9A2F"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5,8</w:t>
            </w:r>
          </w:p>
        </w:tc>
        <w:tc>
          <w:tcPr>
            <w:tcW w:w="1128" w:type="dxa"/>
            <w:tcBorders>
              <w:top w:val="single" w:sz="4" w:space="0" w:color="000000"/>
              <w:left w:val="single" w:sz="4" w:space="0" w:color="000000"/>
              <w:bottom w:val="single" w:sz="4" w:space="0" w:color="000000"/>
              <w:right w:val="single" w:sz="4" w:space="0" w:color="000000"/>
            </w:tcBorders>
          </w:tcPr>
          <w:p w14:paraId="3DF0CDD9"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0,6988</w:t>
            </w:r>
          </w:p>
        </w:tc>
      </w:tr>
      <w:tr w:rsidR="007A6854" w:rsidRPr="00871817" w14:paraId="59B95268" w14:textId="77777777" w:rsidTr="00531732">
        <w:trPr>
          <w:trHeight w:hRule="exact" w:val="264"/>
        </w:trPr>
        <w:tc>
          <w:tcPr>
            <w:tcW w:w="4678" w:type="dxa"/>
            <w:tcBorders>
              <w:top w:val="single" w:sz="4" w:space="0" w:color="000000"/>
              <w:left w:val="single" w:sz="4" w:space="0" w:color="000000"/>
              <w:bottom w:val="single" w:sz="4" w:space="0" w:color="000000"/>
              <w:right w:val="single" w:sz="4" w:space="0" w:color="000000"/>
            </w:tcBorders>
          </w:tcPr>
          <w:p w14:paraId="11E5FFD5"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04"/>
              <w:rPr>
                <w:lang w:val="hu-HU"/>
              </w:rPr>
            </w:pPr>
            <w:r w:rsidRPr="003D2122">
              <w:rPr>
                <w:spacing w:val="-2"/>
                <w:lang w:val="hu-HU"/>
              </w:rPr>
              <w:t xml:space="preserve">Nem </w:t>
            </w:r>
            <w:r w:rsidRPr="003D2122">
              <w:rPr>
                <w:spacing w:val="-1"/>
                <w:lang w:val="hu-HU"/>
              </w:rPr>
              <w:t>CABG, PLATO jelentős vérzés</w:t>
            </w:r>
          </w:p>
        </w:tc>
        <w:tc>
          <w:tcPr>
            <w:tcW w:w="1459" w:type="dxa"/>
            <w:tcBorders>
              <w:top w:val="single" w:sz="4" w:space="0" w:color="000000"/>
              <w:left w:val="single" w:sz="4" w:space="0" w:color="000000"/>
              <w:bottom w:val="single" w:sz="4" w:space="0" w:color="000000"/>
              <w:right w:val="single" w:sz="4" w:space="0" w:color="000000"/>
            </w:tcBorders>
          </w:tcPr>
          <w:p w14:paraId="3F9455A3"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4,5</w:t>
            </w:r>
          </w:p>
        </w:tc>
        <w:tc>
          <w:tcPr>
            <w:tcW w:w="1450" w:type="dxa"/>
            <w:tcBorders>
              <w:top w:val="single" w:sz="4" w:space="0" w:color="000000"/>
              <w:left w:val="single" w:sz="4" w:space="0" w:color="000000"/>
              <w:bottom w:val="single" w:sz="4" w:space="0" w:color="000000"/>
              <w:right w:val="single" w:sz="4" w:space="0" w:color="000000"/>
            </w:tcBorders>
          </w:tcPr>
          <w:p w14:paraId="38A61E17"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3,8</w:t>
            </w:r>
          </w:p>
        </w:tc>
        <w:tc>
          <w:tcPr>
            <w:tcW w:w="1128" w:type="dxa"/>
            <w:tcBorders>
              <w:top w:val="single" w:sz="4" w:space="0" w:color="000000"/>
              <w:left w:val="single" w:sz="4" w:space="0" w:color="000000"/>
              <w:bottom w:val="single" w:sz="4" w:space="0" w:color="000000"/>
              <w:right w:val="single" w:sz="4" w:space="0" w:color="000000"/>
            </w:tcBorders>
          </w:tcPr>
          <w:p w14:paraId="57DD23F5"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0,0264</w:t>
            </w:r>
          </w:p>
        </w:tc>
      </w:tr>
      <w:tr w:rsidR="007A6854" w:rsidRPr="00871817" w14:paraId="0BC8F1C9" w14:textId="77777777" w:rsidTr="00531732">
        <w:trPr>
          <w:trHeight w:hRule="exact" w:val="264"/>
        </w:trPr>
        <w:tc>
          <w:tcPr>
            <w:tcW w:w="4678" w:type="dxa"/>
            <w:tcBorders>
              <w:top w:val="single" w:sz="4" w:space="0" w:color="000000"/>
              <w:left w:val="single" w:sz="4" w:space="0" w:color="000000"/>
              <w:bottom w:val="single" w:sz="4" w:space="0" w:color="000000"/>
              <w:right w:val="single" w:sz="4" w:space="0" w:color="000000"/>
            </w:tcBorders>
          </w:tcPr>
          <w:p w14:paraId="359B48E8"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Nem beavatkozásból eredő, PLATO jelentős vérzés</w:t>
            </w:r>
          </w:p>
        </w:tc>
        <w:tc>
          <w:tcPr>
            <w:tcW w:w="1459" w:type="dxa"/>
            <w:tcBorders>
              <w:top w:val="single" w:sz="4" w:space="0" w:color="000000"/>
              <w:left w:val="single" w:sz="4" w:space="0" w:color="000000"/>
              <w:bottom w:val="single" w:sz="4" w:space="0" w:color="000000"/>
              <w:right w:val="single" w:sz="4" w:space="0" w:color="000000"/>
            </w:tcBorders>
          </w:tcPr>
          <w:p w14:paraId="2148C00E"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3,1</w:t>
            </w:r>
          </w:p>
        </w:tc>
        <w:tc>
          <w:tcPr>
            <w:tcW w:w="1450" w:type="dxa"/>
            <w:tcBorders>
              <w:top w:val="single" w:sz="4" w:space="0" w:color="000000"/>
              <w:left w:val="single" w:sz="4" w:space="0" w:color="000000"/>
              <w:bottom w:val="single" w:sz="4" w:space="0" w:color="000000"/>
              <w:right w:val="single" w:sz="4" w:space="0" w:color="000000"/>
            </w:tcBorders>
          </w:tcPr>
          <w:p w14:paraId="7EFC8F68"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2,3</w:t>
            </w:r>
          </w:p>
        </w:tc>
        <w:tc>
          <w:tcPr>
            <w:tcW w:w="1128" w:type="dxa"/>
            <w:tcBorders>
              <w:top w:val="single" w:sz="4" w:space="0" w:color="000000"/>
              <w:left w:val="single" w:sz="4" w:space="0" w:color="000000"/>
              <w:bottom w:val="single" w:sz="4" w:space="0" w:color="000000"/>
              <w:right w:val="single" w:sz="4" w:space="0" w:color="000000"/>
            </w:tcBorders>
          </w:tcPr>
          <w:p w14:paraId="3A167D12" w14:textId="77777777" w:rsidR="006D3328" w:rsidRPr="003D2122" w:rsidRDefault="006D3328">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0,0058</w:t>
            </w:r>
          </w:p>
        </w:tc>
      </w:tr>
      <w:tr w:rsidR="007A6854" w:rsidRPr="00871817" w14:paraId="305BD04C" w14:textId="77777777" w:rsidTr="00531732">
        <w:trPr>
          <w:trHeight w:hRule="exact" w:val="312"/>
        </w:trPr>
        <w:tc>
          <w:tcPr>
            <w:tcW w:w="4678" w:type="dxa"/>
            <w:tcBorders>
              <w:top w:val="single" w:sz="4" w:space="0" w:color="000000"/>
              <w:left w:val="single" w:sz="4" w:space="0" w:color="000000"/>
              <w:bottom w:val="single" w:sz="4" w:space="0" w:color="000000"/>
              <w:right w:val="single" w:sz="4" w:space="0" w:color="000000"/>
            </w:tcBorders>
          </w:tcPr>
          <w:p w14:paraId="36F0621E" w14:textId="77777777" w:rsidR="006D3328" w:rsidRPr="003D2122" w:rsidRDefault="006D3328" w:rsidP="000827CC">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 xml:space="preserve">PLATO összes jelentős </w:t>
            </w:r>
            <w:r w:rsidRPr="003D2122">
              <w:rPr>
                <w:lang w:val="hu-HU"/>
              </w:rPr>
              <w:t>+</w:t>
            </w:r>
            <w:r w:rsidRPr="003D2122">
              <w:rPr>
                <w:spacing w:val="-1"/>
                <w:lang w:val="hu-HU"/>
              </w:rPr>
              <w:t xml:space="preserve"> kisebb vérzés</w:t>
            </w:r>
          </w:p>
        </w:tc>
        <w:tc>
          <w:tcPr>
            <w:tcW w:w="1459" w:type="dxa"/>
            <w:tcBorders>
              <w:top w:val="single" w:sz="4" w:space="0" w:color="000000"/>
              <w:left w:val="single" w:sz="4" w:space="0" w:color="000000"/>
              <w:bottom w:val="single" w:sz="4" w:space="0" w:color="000000"/>
              <w:right w:val="single" w:sz="4" w:space="0" w:color="000000"/>
            </w:tcBorders>
          </w:tcPr>
          <w:p w14:paraId="3EF0F848"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lang w:val="hu-HU"/>
              </w:rPr>
              <w:t>16,1</w:t>
            </w:r>
          </w:p>
        </w:tc>
        <w:tc>
          <w:tcPr>
            <w:tcW w:w="1450" w:type="dxa"/>
            <w:tcBorders>
              <w:top w:val="single" w:sz="4" w:space="0" w:color="000000"/>
              <w:left w:val="single" w:sz="4" w:space="0" w:color="000000"/>
              <w:bottom w:val="single" w:sz="4" w:space="0" w:color="000000"/>
              <w:right w:val="single" w:sz="4" w:space="0" w:color="000000"/>
            </w:tcBorders>
          </w:tcPr>
          <w:p w14:paraId="3D71C4C3"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5"/>
              <w:jc w:val="center"/>
              <w:rPr>
                <w:rFonts w:ascii="Calibri" w:eastAsia="Calibri" w:hAnsi="Calibri" w:cs="Arial"/>
                <w:snapToGrid/>
                <w:sz w:val="20"/>
                <w:lang w:val="hu-HU" w:eastAsia="hu-HU"/>
              </w:rPr>
            </w:pPr>
            <w:r w:rsidRPr="003D2122">
              <w:rPr>
                <w:lang w:val="hu-HU"/>
              </w:rPr>
              <w:t>14,6</w:t>
            </w:r>
          </w:p>
        </w:tc>
        <w:tc>
          <w:tcPr>
            <w:tcW w:w="1128" w:type="dxa"/>
            <w:tcBorders>
              <w:top w:val="single" w:sz="4" w:space="0" w:color="000000"/>
              <w:left w:val="single" w:sz="4" w:space="0" w:color="000000"/>
              <w:bottom w:val="single" w:sz="4" w:space="0" w:color="000000"/>
              <w:right w:val="single" w:sz="4" w:space="0" w:color="000000"/>
            </w:tcBorders>
          </w:tcPr>
          <w:p w14:paraId="5096482D"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0,0084</w:t>
            </w:r>
          </w:p>
        </w:tc>
      </w:tr>
      <w:tr w:rsidR="007A6854" w:rsidRPr="00B61484" w14:paraId="21F53233" w14:textId="77777777" w:rsidTr="00531732">
        <w:trPr>
          <w:trHeight w:hRule="exact" w:val="518"/>
        </w:trPr>
        <w:tc>
          <w:tcPr>
            <w:tcW w:w="4678" w:type="dxa"/>
            <w:tcBorders>
              <w:top w:val="single" w:sz="4" w:space="0" w:color="000000"/>
              <w:left w:val="single" w:sz="4" w:space="0" w:color="000000"/>
              <w:bottom w:val="single" w:sz="4" w:space="0" w:color="000000"/>
              <w:right w:val="single" w:sz="4" w:space="0" w:color="000000"/>
            </w:tcBorders>
          </w:tcPr>
          <w:p w14:paraId="4D52C74E"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04" w:right="624"/>
              <w:rPr>
                <w:lang w:val="hu-HU"/>
              </w:rPr>
            </w:pPr>
            <w:r w:rsidRPr="003D2122">
              <w:rPr>
                <w:spacing w:val="-1"/>
                <w:lang w:val="hu-HU"/>
              </w:rPr>
              <w:t xml:space="preserve">Nem beavatkozásból eredő, PLATO jelentős </w:t>
            </w:r>
            <w:r w:rsidRPr="003D2122">
              <w:rPr>
                <w:lang w:val="hu-HU"/>
              </w:rPr>
              <w:t>+</w:t>
            </w:r>
            <w:r w:rsidRPr="003D2122">
              <w:rPr>
                <w:rFonts w:eastAsia="Times New Roman"/>
                <w:snapToGrid/>
                <w:spacing w:val="26"/>
                <w:szCs w:val="22"/>
                <w:lang w:val="hu-HU" w:eastAsia="hu-HU"/>
              </w:rPr>
              <w:t xml:space="preserve"> </w:t>
            </w:r>
            <w:r w:rsidRPr="003D2122">
              <w:rPr>
                <w:rFonts w:eastAsia="Times New Roman"/>
                <w:snapToGrid/>
                <w:spacing w:val="-1"/>
                <w:szCs w:val="22"/>
                <w:lang w:val="hu-HU" w:eastAsia="hu-HU"/>
              </w:rPr>
              <w:t>kisebb</w:t>
            </w:r>
            <w:r w:rsidRPr="00871817">
              <w:rPr>
                <w:rFonts w:eastAsia="Times New Roman"/>
                <w:spacing w:val="-2"/>
                <w:szCs w:val="22"/>
              </w:rPr>
              <w:t xml:space="preserve"> </w:t>
            </w:r>
            <w:r w:rsidRPr="003D2122">
              <w:rPr>
                <w:rFonts w:eastAsia="Times New Roman"/>
                <w:snapToGrid/>
                <w:spacing w:val="-1"/>
                <w:szCs w:val="22"/>
                <w:lang w:val="hu-HU" w:eastAsia="hu-HU"/>
              </w:rPr>
              <w:t>vérzés</w:t>
            </w:r>
          </w:p>
        </w:tc>
        <w:tc>
          <w:tcPr>
            <w:tcW w:w="1459" w:type="dxa"/>
            <w:tcBorders>
              <w:top w:val="single" w:sz="4" w:space="0" w:color="000000"/>
              <w:left w:val="single" w:sz="4" w:space="0" w:color="000000"/>
              <w:bottom w:val="single" w:sz="4" w:space="0" w:color="000000"/>
              <w:right w:val="single" w:sz="4" w:space="0" w:color="000000"/>
            </w:tcBorders>
          </w:tcPr>
          <w:p w14:paraId="7BB4D10D"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5,9</w:t>
            </w:r>
          </w:p>
        </w:tc>
        <w:tc>
          <w:tcPr>
            <w:tcW w:w="1450" w:type="dxa"/>
            <w:tcBorders>
              <w:top w:val="single" w:sz="4" w:space="0" w:color="000000"/>
              <w:left w:val="single" w:sz="4" w:space="0" w:color="000000"/>
              <w:bottom w:val="single" w:sz="4" w:space="0" w:color="000000"/>
              <w:right w:val="single" w:sz="4" w:space="0" w:color="000000"/>
            </w:tcBorders>
          </w:tcPr>
          <w:p w14:paraId="62C4D821"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4,3</w:t>
            </w:r>
          </w:p>
        </w:tc>
        <w:tc>
          <w:tcPr>
            <w:tcW w:w="1128" w:type="dxa"/>
            <w:tcBorders>
              <w:top w:val="single" w:sz="4" w:space="0" w:color="000000"/>
              <w:left w:val="single" w:sz="4" w:space="0" w:color="000000"/>
              <w:bottom w:val="single" w:sz="4" w:space="0" w:color="000000"/>
              <w:right w:val="single" w:sz="4" w:space="0" w:color="000000"/>
            </w:tcBorders>
          </w:tcPr>
          <w:p w14:paraId="34A4664C" w14:textId="30B62A67" w:rsidR="006D3328" w:rsidRPr="003D2122" w:rsidRDefault="00105ECD">
            <w:pPr>
              <w:widowControl w:val="0"/>
              <w:tabs>
                <w:tab w:val="clear" w:pos="567"/>
              </w:tabs>
              <w:kinsoku w:val="0"/>
              <w:overflowPunct w:val="0"/>
              <w:autoSpaceDE w:val="0"/>
              <w:autoSpaceDN w:val="0"/>
              <w:adjustRightInd w:val="0"/>
              <w:spacing w:line="240" w:lineRule="auto"/>
              <w:ind w:left="69"/>
              <w:jc w:val="center"/>
              <w:rPr>
                <w:lang w:val="hu-HU"/>
              </w:rPr>
            </w:pPr>
            <w:r>
              <w:rPr>
                <w:spacing w:val="-1"/>
                <w:lang w:val="hu-HU"/>
              </w:rPr>
              <w:t>&lt;</w:t>
            </w:r>
            <w:r w:rsidR="006D3328" w:rsidRPr="00105ECD">
              <w:rPr>
                <w:spacing w:val="-1"/>
                <w:lang w:val="hu-HU"/>
              </w:rPr>
              <w:t>0</w:t>
            </w:r>
            <w:r w:rsidR="006D3328" w:rsidRPr="003D2122">
              <w:rPr>
                <w:spacing w:val="-1"/>
                <w:lang w:val="hu-HU"/>
              </w:rPr>
              <w:t>,0001</w:t>
            </w:r>
          </w:p>
        </w:tc>
      </w:tr>
      <w:tr w:rsidR="007A6854" w:rsidRPr="00871817" w14:paraId="1D6A0EDF" w14:textId="77777777" w:rsidTr="00531732">
        <w:trPr>
          <w:trHeight w:hRule="exact" w:val="360"/>
        </w:trPr>
        <w:tc>
          <w:tcPr>
            <w:tcW w:w="4678" w:type="dxa"/>
            <w:tcBorders>
              <w:top w:val="single" w:sz="4" w:space="0" w:color="000000"/>
              <w:left w:val="single" w:sz="4" w:space="0" w:color="000000"/>
              <w:bottom w:val="single" w:sz="4" w:space="0" w:color="000000"/>
              <w:right w:val="single" w:sz="4" w:space="0" w:color="000000"/>
            </w:tcBorders>
          </w:tcPr>
          <w:p w14:paraId="56939808" w14:textId="77777777" w:rsidR="006D3328" w:rsidRPr="003D2122" w:rsidRDefault="006D3328" w:rsidP="000827CC">
            <w:pPr>
              <w:widowControl w:val="0"/>
              <w:tabs>
                <w:tab w:val="clear" w:pos="567"/>
              </w:tabs>
              <w:kinsoku w:val="0"/>
              <w:overflowPunct w:val="0"/>
              <w:autoSpaceDE w:val="0"/>
              <w:autoSpaceDN w:val="0"/>
              <w:adjustRightInd w:val="0"/>
              <w:spacing w:line="240" w:lineRule="auto"/>
              <w:ind w:left="104"/>
              <w:rPr>
                <w:lang w:val="hu-HU"/>
              </w:rPr>
            </w:pPr>
            <w:r w:rsidRPr="00EB69B8">
              <w:rPr>
                <w:spacing w:val="-1"/>
                <w:lang w:val="hu-HU"/>
              </w:rPr>
              <w:t>TIMI definíció szerinti jelentős vérzés</w:t>
            </w:r>
          </w:p>
        </w:tc>
        <w:tc>
          <w:tcPr>
            <w:tcW w:w="1459" w:type="dxa"/>
            <w:tcBorders>
              <w:top w:val="single" w:sz="4" w:space="0" w:color="000000"/>
              <w:left w:val="single" w:sz="4" w:space="0" w:color="000000"/>
              <w:bottom w:val="single" w:sz="4" w:space="0" w:color="000000"/>
              <w:right w:val="single" w:sz="4" w:space="0" w:color="000000"/>
            </w:tcBorders>
          </w:tcPr>
          <w:p w14:paraId="773C4C03"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spacing w:val="1"/>
                <w:lang w:val="hu-HU"/>
              </w:rPr>
              <w:t>7,9</w:t>
            </w:r>
          </w:p>
        </w:tc>
        <w:tc>
          <w:tcPr>
            <w:tcW w:w="1450" w:type="dxa"/>
            <w:tcBorders>
              <w:top w:val="single" w:sz="4" w:space="0" w:color="000000"/>
              <w:left w:val="single" w:sz="4" w:space="0" w:color="000000"/>
              <w:bottom w:val="single" w:sz="4" w:space="0" w:color="000000"/>
              <w:right w:val="single" w:sz="4" w:space="0" w:color="000000"/>
            </w:tcBorders>
          </w:tcPr>
          <w:p w14:paraId="5F3CF883"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10"/>
              <w:jc w:val="center"/>
              <w:rPr>
                <w:rFonts w:ascii="Calibri" w:eastAsia="Calibri" w:hAnsi="Calibri" w:cs="Arial"/>
                <w:snapToGrid/>
                <w:sz w:val="20"/>
                <w:lang w:val="hu-HU" w:eastAsia="hu-HU"/>
              </w:rPr>
            </w:pPr>
            <w:r w:rsidRPr="003D2122">
              <w:rPr>
                <w:spacing w:val="1"/>
                <w:lang w:val="hu-HU"/>
              </w:rPr>
              <w:t>7,7</w:t>
            </w:r>
          </w:p>
        </w:tc>
        <w:tc>
          <w:tcPr>
            <w:tcW w:w="1128" w:type="dxa"/>
            <w:tcBorders>
              <w:top w:val="single" w:sz="4" w:space="0" w:color="000000"/>
              <w:left w:val="single" w:sz="4" w:space="0" w:color="000000"/>
              <w:bottom w:val="single" w:sz="4" w:space="0" w:color="000000"/>
              <w:right w:val="single" w:sz="4" w:space="0" w:color="000000"/>
            </w:tcBorders>
          </w:tcPr>
          <w:p w14:paraId="4116A94F"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0,5669</w:t>
            </w:r>
          </w:p>
        </w:tc>
      </w:tr>
      <w:tr w:rsidR="007A6854" w:rsidRPr="00871817" w14:paraId="02A1FB18" w14:textId="77777777" w:rsidTr="00531732">
        <w:trPr>
          <w:trHeight w:hRule="exact" w:val="341"/>
        </w:trPr>
        <w:tc>
          <w:tcPr>
            <w:tcW w:w="4678" w:type="dxa"/>
            <w:tcBorders>
              <w:top w:val="single" w:sz="4" w:space="0" w:color="000000"/>
              <w:left w:val="single" w:sz="4" w:space="0" w:color="000000"/>
              <w:bottom w:val="single" w:sz="4" w:space="0" w:color="000000"/>
              <w:right w:val="single" w:sz="4" w:space="0" w:color="000000"/>
            </w:tcBorders>
          </w:tcPr>
          <w:p w14:paraId="08C94C51" w14:textId="77777777" w:rsidR="006D3328" w:rsidRPr="003D2122" w:rsidRDefault="006D3328" w:rsidP="000827CC">
            <w:pPr>
              <w:widowControl w:val="0"/>
              <w:tabs>
                <w:tab w:val="clear" w:pos="567"/>
              </w:tabs>
              <w:kinsoku w:val="0"/>
              <w:overflowPunct w:val="0"/>
              <w:autoSpaceDE w:val="0"/>
              <w:autoSpaceDN w:val="0"/>
              <w:adjustRightInd w:val="0"/>
              <w:spacing w:line="240" w:lineRule="auto"/>
              <w:ind w:left="104"/>
              <w:rPr>
                <w:lang w:val="hu-HU"/>
              </w:rPr>
            </w:pPr>
            <w:r w:rsidRPr="003D2122">
              <w:rPr>
                <w:spacing w:val="-1"/>
                <w:lang w:val="hu-HU"/>
              </w:rPr>
              <w:t xml:space="preserve">TIMI definíció szerinti jelentős </w:t>
            </w:r>
            <w:r w:rsidRPr="003D2122">
              <w:rPr>
                <w:lang w:val="hu-HU"/>
              </w:rPr>
              <w:t>+</w:t>
            </w:r>
            <w:r w:rsidRPr="003D2122">
              <w:rPr>
                <w:spacing w:val="-1"/>
                <w:lang w:val="hu-HU"/>
              </w:rPr>
              <w:t xml:space="preserve"> kisebb vérzés</w:t>
            </w:r>
          </w:p>
        </w:tc>
        <w:tc>
          <w:tcPr>
            <w:tcW w:w="1459" w:type="dxa"/>
            <w:tcBorders>
              <w:top w:val="single" w:sz="4" w:space="0" w:color="000000"/>
              <w:left w:val="single" w:sz="4" w:space="0" w:color="000000"/>
              <w:bottom w:val="single" w:sz="4" w:space="0" w:color="000000"/>
              <w:right w:val="single" w:sz="4" w:space="0" w:color="000000"/>
            </w:tcBorders>
          </w:tcPr>
          <w:p w14:paraId="2D8187F5" w14:textId="77777777" w:rsidR="006D3328" w:rsidRPr="003D2122" w:rsidRDefault="006D3328" w:rsidP="005A3D2D">
            <w:pPr>
              <w:widowControl w:val="0"/>
              <w:tabs>
                <w:tab w:val="clear" w:pos="567"/>
              </w:tabs>
              <w:kinsoku w:val="0"/>
              <w:overflowPunct w:val="0"/>
              <w:autoSpaceDE w:val="0"/>
              <w:autoSpaceDN w:val="0"/>
              <w:adjustRightInd w:val="0"/>
              <w:spacing w:line="240" w:lineRule="auto"/>
              <w:ind w:left="-1"/>
              <w:jc w:val="center"/>
              <w:rPr>
                <w:rFonts w:ascii="Calibri" w:eastAsia="Calibri" w:hAnsi="Calibri" w:cs="Arial"/>
                <w:snapToGrid/>
                <w:sz w:val="20"/>
                <w:lang w:val="hu-HU" w:eastAsia="hu-HU"/>
              </w:rPr>
            </w:pPr>
            <w:r w:rsidRPr="003D2122">
              <w:rPr>
                <w:lang w:val="hu-HU"/>
              </w:rPr>
              <w:t>11,4</w:t>
            </w:r>
          </w:p>
        </w:tc>
        <w:tc>
          <w:tcPr>
            <w:tcW w:w="1450" w:type="dxa"/>
            <w:tcBorders>
              <w:top w:val="single" w:sz="4" w:space="0" w:color="000000"/>
              <w:left w:val="single" w:sz="4" w:space="0" w:color="000000"/>
              <w:bottom w:val="single" w:sz="4" w:space="0" w:color="000000"/>
              <w:right w:val="single" w:sz="4" w:space="0" w:color="000000"/>
            </w:tcBorders>
          </w:tcPr>
          <w:p w14:paraId="5D49953F"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5"/>
              <w:jc w:val="center"/>
              <w:rPr>
                <w:rFonts w:ascii="Calibri" w:eastAsia="Calibri" w:hAnsi="Calibri" w:cs="Arial"/>
                <w:snapToGrid/>
                <w:sz w:val="20"/>
                <w:lang w:val="hu-HU" w:eastAsia="hu-HU"/>
              </w:rPr>
            </w:pPr>
            <w:r w:rsidRPr="003D2122">
              <w:rPr>
                <w:lang w:val="hu-HU"/>
              </w:rPr>
              <w:t>10,9</w:t>
            </w:r>
          </w:p>
        </w:tc>
        <w:tc>
          <w:tcPr>
            <w:tcW w:w="1128" w:type="dxa"/>
            <w:tcBorders>
              <w:top w:val="single" w:sz="4" w:space="0" w:color="000000"/>
              <w:left w:val="single" w:sz="4" w:space="0" w:color="000000"/>
              <w:bottom w:val="single" w:sz="4" w:space="0" w:color="000000"/>
              <w:right w:val="single" w:sz="4" w:space="0" w:color="000000"/>
            </w:tcBorders>
          </w:tcPr>
          <w:p w14:paraId="6AEF8A85" w14:textId="77777777" w:rsidR="006D3328" w:rsidRPr="003D2122" w:rsidRDefault="006D3328" w:rsidP="00CC3C4A">
            <w:pPr>
              <w:widowControl w:val="0"/>
              <w:tabs>
                <w:tab w:val="clear" w:pos="567"/>
              </w:tabs>
              <w:kinsoku w:val="0"/>
              <w:overflowPunct w:val="0"/>
              <w:autoSpaceDE w:val="0"/>
              <w:autoSpaceDN w:val="0"/>
              <w:adjustRightInd w:val="0"/>
              <w:spacing w:line="240" w:lineRule="auto"/>
              <w:ind w:left="69"/>
              <w:jc w:val="center"/>
              <w:rPr>
                <w:rFonts w:ascii="Calibri" w:eastAsia="Calibri" w:hAnsi="Calibri" w:cs="Arial"/>
                <w:snapToGrid/>
                <w:sz w:val="20"/>
                <w:lang w:val="hu-HU" w:eastAsia="hu-HU"/>
              </w:rPr>
            </w:pPr>
            <w:r w:rsidRPr="003D2122">
              <w:rPr>
                <w:lang w:val="hu-HU"/>
              </w:rPr>
              <w:t>0,3272</w:t>
            </w:r>
          </w:p>
        </w:tc>
      </w:tr>
    </w:tbl>
    <w:p w14:paraId="1B2A750E" w14:textId="3D5E56B1" w:rsidR="006D3328" w:rsidRPr="003D2122" w:rsidRDefault="006D3328" w:rsidP="005A3D2D">
      <w:pPr>
        <w:widowControl w:val="0"/>
        <w:tabs>
          <w:tab w:val="clear" w:pos="567"/>
        </w:tabs>
        <w:kinsoku w:val="0"/>
        <w:overflowPunct w:val="0"/>
        <w:autoSpaceDE w:val="0"/>
        <w:autoSpaceDN w:val="0"/>
        <w:adjustRightInd w:val="0"/>
        <w:spacing w:line="240" w:lineRule="auto"/>
        <w:rPr>
          <w:sz w:val="20"/>
          <w:lang w:val="hu-HU"/>
        </w:rPr>
      </w:pPr>
      <w:r w:rsidRPr="003D2122">
        <w:rPr>
          <w:b/>
          <w:sz w:val="20"/>
          <w:lang w:val="hu-HU"/>
        </w:rPr>
        <w:t>A</w:t>
      </w:r>
      <w:r w:rsidRPr="003D2122">
        <w:rPr>
          <w:b/>
          <w:spacing w:val="-1"/>
          <w:sz w:val="20"/>
          <w:lang w:val="hu-HU"/>
        </w:rPr>
        <w:t xml:space="preserve"> vérzési kategóriák meghatározásai:</w:t>
      </w:r>
    </w:p>
    <w:p w14:paraId="46D94971" w14:textId="574DE3C0" w:rsidR="006D3328" w:rsidRPr="003D2122" w:rsidRDefault="006D3328" w:rsidP="00CC3C4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Jelentős</w:t>
      </w:r>
      <w:r w:rsidRPr="003D2122">
        <w:rPr>
          <w:b/>
          <w:spacing w:val="-6"/>
          <w:sz w:val="20"/>
          <w:lang w:val="hu-HU"/>
        </w:rPr>
        <w:t xml:space="preserve"> </w:t>
      </w:r>
      <w:r w:rsidRPr="003D2122">
        <w:rPr>
          <w:b/>
          <w:sz w:val="20"/>
          <w:lang w:val="hu-HU"/>
        </w:rPr>
        <w:t>halálos/életveszélyes</w:t>
      </w:r>
      <w:r w:rsidRPr="003D2122">
        <w:rPr>
          <w:b/>
          <w:spacing w:val="-5"/>
          <w:sz w:val="20"/>
          <w:lang w:val="hu-HU"/>
        </w:rPr>
        <w:t xml:space="preserve"> </w:t>
      </w:r>
      <w:r w:rsidRPr="003D2122">
        <w:rPr>
          <w:b/>
          <w:sz w:val="20"/>
          <w:lang w:val="hu-HU"/>
        </w:rPr>
        <w:t>vérzés:</w:t>
      </w:r>
      <w:r w:rsidRPr="003D2122">
        <w:rPr>
          <w:b/>
          <w:spacing w:val="-6"/>
          <w:sz w:val="20"/>
          <w:lang w:val="hu-HU"/>
        </w:rPr>
        <w:t xml:space="preserve"> </w:t>
      </w:r>
      <w:r w:rsidRPr="003D2122">
        <w:rPr>
          <w:sz w:val="20"/>
          <w:lang w:val="hu-HU"/>
        </w:rPr>
        <w:t>klinikailag</w:t>
      </w:r>
      <w:r w:rsidRPr="003D2122">
        <w:rPr>
          <w:spacing w:val="-5"/>
          <w:sz w:val="20"/>
          <w:lang w:val="hu-HU"/>
        </w:rPr>
        <w:t xml:space="preserve"> </w:t>
      </w:r>
      <w:r w:rsidRPr="003D2122">
        <w:rPr>
          <w:sz w:val="20"/>
          <w:lang w:val="hu-HU"/>
        </w:rPr>
        <w:t>nyilvánvaló,</w:t>
      </w:r>
      <w:r w:rsidRPr="003D2122">
        <w:rPr>
          <w:spacing w:val="-6"/>
          <w:sz w:val="20"/>
          <w:lang w:val="hu-HU"/>
        </w:rPr>
        <w:t xml:space="preserve"> </w:t>
      </w:r>
      <w:r w:rsidRPr="003D2122">
        <w:rPr>
          <w:sz w:val="20"/>
          <w:lang w:val="hu-HU"/>
        </w:rPr>
        <w:t>a</w:t>
      </w:r>
      <w:r w:rsidRPr="003D2122">
        <w:rPr>
          <w:spacing w:val="-5"/>
          <w:sz w:val="20"/>
          <w:lang w:val="hu-HU"/>
        </w:rPr>
        <w:t xml:space="preserve"> </w:t>
      </w:r>
      <w:r w:rsidRPr="003D2122">
        <w:rPr>
          <w:sz w:val="20"/>
          <w:lang w:val="hu-HU"/>
        </w:rPr>
        <w:t>haemoglobinszint</w:t>
      </w:r>
      <w:r w:rsidRPr="003D2122">
        <w:rPr>
          <w:spacing w:val="-5"/>
          <w:sz w:val="20"/>
          <w:lang w:val="hu-HU"/>
        </w:rPr>
        <w:t xml:space="preserve"> </w:t>
      </w:r>
      <w:r w:rsidRPr="003D2122">
        <w:rPr>
          <w:sz w:val="20"/>
          <w:lang w:val="hu-HU"/>
        </w:rPr>
        <w:t>&gt;</w:t>
      </w:r>
      <w:r w:rsidR="00C32626">
        <w:rPr>
          <w:sz w:val="20"/>
          <w:lang w:val="hu-HU"/>
        </w:rPr>
        <w:t> </w:t>
      </w:r>
      <w:r w:rsidRPr="003D2122">
        <w:rPr>
          <w:sz w:val="20"/>
          <w:lang w:val="hu-HU"/>
        </w:rPr>
        <w:t>50</w:t>
      </w:r>
      <w:r w:rsidR="00D93D77" w:rsidRPr="00C32626">
        <w:rPr>
          <w:spacing w:val="-5"/>
          <w:sz w:val="20"/>
          <w:lang w:val="hu-HU"/>
        </w:rPr>
        <w:t> </w:t>
      </w:r>
      <w:r w:rsidRPr="003D2122">
        <w:rPr>
          <w:sz w:val="20"/>
          <w:lang w:val="hu-HU"/>
        </w:rPr>
        <w:t>g/l-es</w:t>
      </w:r>
      <w:r w:rsidRPr="003D2122">
        <w:rPr>
          <w:spacing w:val="-6"/>
          <w:sz w:val="20"/>
          <w:lang w:val="hu-HU"/>
        </w:rPr>
        <w:t xml:space="preserve"> </w:t>
      </w:r>
      <w:r w:rsidRPr="003D2122">
        <w:rPr>
          <w:sz w:val="20"/>
          <w:lang w:val="hu-HU"/>
        </w:rPr>
        <w:t>csökkenésével</w:t>
      </w:r>
      <w:r w:rsidRPr="003D2122">
        <w:rPr>
          <w:spacing w:val="-5"/>
          <w:sz w:val="20"/>
          <w:lang w:val="hu-HU"/>
        </w:rPr>
        <w:t xml:space="preserve"> </w:t>
      </w:r>
      <w:r w:rsidRPr="003D2122">
        <w:rPr>
          <w:sz w:val="20"/>
          <w:lang w:val="hu-HU"/>
        </w:rPr>
        <w:t>járó</w:t>
      </w:r>
      <w:r w:rsidRPr="003D2122">
        <w:rPr>
          <w:spacing w:val="-5"/>
          <w:sz w:val="20"/>
          <w:lang w:val="hu-HU"/>
        </w:rPr>
        <w:t xml:space="preserve"> </w:t>
      </w:r>
      <w:r w:rsidRPr="003D2122">
        <w:rPr>
          <w:sz w:val="20"/>
          <w:lang w:val="hu-HU"/>
        </w:rPr>
        <w:t>vagy</w:t>
      </w:r>
      <w:r w:rsidRPr="003D2122">
        <w:rPr>
          <w:spacing w:val="-6"/>
          <w:sz w:val="20"/>
          <w:lang w:val="hu-HU"/>
        </w:rPr>
        <w:t xml:space="preserve"> </w:t>
      </w:r>
      <w:r w:rsidR="000E20B7" w:rsidRPr="00C32626">
        <w:rPr>
          <w:spacing w:val="-1"/>
          <w:sz w:val="20"/>
          <w:lang w:val="hu-HU"/>
        </w:rPr>
        <w:t>≥</w:t>
      </w:r>
      <w:r w:rsidR="00C32626">
        <w:rPr>
          <w:spacing w:val="-1"/>
          <w:sz w:val="20"/>
          <w:lang w:val="hu-HU"/>
        </w:rPr>
        <w:t> </w:t>
      </w:r>
      <w:r w:rsidRPr="003D2122">
        <w:rPr>
          <w:spacing w:val="-1"/>
          <w:sz w:val="20"/>
          <w:lang w:val="hu-HU"/>
        </w:rPr>
        <w:t xml:space="preserve">4 </w:t>
      </w:r>
      <w:r w:rsidRPr="003D2122">
        <w:rPr>
          <w:sz w:val="20"/>
          <w:lang w:val="hu-HU"/>
        </w:rPr>
        <w:t>egység</w:t>
      </w:r>
      <w:r w:rsidRPr="003D2122">
        <w:rPr>
          <w:spacing w:val="25"/>
          <w:w w:val="99"/>
          <w:sz w:val="20"/>
          <w:lang w:val="hu-HU"/>
        </w:rPr>
        <w:t xml:space="preserve"> </w:t>
      </w:r>
      <w:r w:rsidRPr="003D2122">
        <w:rPr>
          <w:sz w:val="20"/>
          <w:lang w:val="hu-HU"/>
        </w:rPr>
        <w:t>vörösvértest</w:t>
      </w:r>
      <w:r w:rsidRPr="003D2122">
        <w:rPr>
          <w:spacing w:val="-6"/>
          <w:sz w:val="20"/>
          <w:lang w:val="hu-HU"/>
        </w:rPr>
        <w:t xml:space="preserve"> </w:t>
      </w:r>
      <w:r w:rsidRPr="003D2122">
        <w:rPr>
          <w:sz w:val="20"/>
          <w:lang w:val="hu-HU"/>
        </w:rPr>
        <w:t>transzfúziót</w:t>
      </w:r>
      <w:r w:rsidRPr="003D2122">
        <w:rPr>
          <w:spacing w:val="-5"/>
          <w:sz w:val="20"/>
          <w:lang w:val="hu-HU"/>
        </w:rPr>
        <w:t xml:space="preserve"> </w:t>
      </w:r>
      <w:r w:rsidRPr="003D2122">
        <w:rPr>
          <w:sz w:val="20"/>
          <w:lang w:val="hu-HU"/>
        </w:rPr>
        <w:t>igénylő</w:t>
      </w:r>
      <w:r w:rsidRPr="003D2122">
        <w:rPr>
          <w:spacing w:val="-3"/>
          <w:sz w:val="20"/>
          <w:lang w:val="hu-HU"/>
        </w:rPr>
        <w:t xml:space="preserve"> </w:t>
      </w:r>
      <w:r w:rsidRPr="003D2122">
        <w:rPr>
          <w:sz w:val="20"/>
          <w:u w:val="single"/>
          <w:lang w:val="hu-HU"/>
        </w:rPr>
        <w:t>vagy</w:t>
      </w:r>
      <w:r w:rsidRPr="003D2122">
        <w:rPr>
          <w:spacing w:val="-5"/>
          <w:sz w:val="20"/>
          <w:u w:val="single"/>
          <w:lang w:val="hu-HU"/>
        </w:rPr>
        <w:t xml:space="preserve"> </w:t>
      </w:r>
      <w:r w:rsidRPr="003D2122">
        <w:rPr>
          <w:sz w:val="20"/>
          <w:lang w:val="hu-HU"/>
        </w:rPr>
        <w:t>halálos</w:t>
      </w:r>
      <w:r w:rsidRPr="003D2122">
        <w:rPr>
          <w:spacing w:val="-6"/>
          <w:sz w:val="20"/>
          <w:lang w:val="hu-HU"/>
        </w:rPr>
        <w:t xml:space="preserve"> </w:t>
      </w:r>
      <w:r w:rsidRPr="003D2122">
        <w:rPr>
          <w:sz w:val="20"/>
          <w:lang w:val="hu-HU"/>
        </w:rPr>
        <w:t>kimenetelű;</w:t>
      </w:r>
      <w:r w:rsidRPr="003D2122">
        <w:rPr>
          <w:spacing w:val="-7"/>
          <w:sz w:val="20"/>
          <w:lang w:val="hu-HU"/>
        </w:rPr>
        <w:t xml:space="preserve"> </w:t>
      </w:r>
      <w:r w:rsidRPr="003D2122">
        <w:rPr>
          <w:sz w:val="20"/>
          <w:u w:val="single"/>
          <w:lang w:val="hu-HU"/>
        </w:rPr>
        <w:t>vagy</w:t>
      </w:r>
      <w:r w:rsidRPr="003D2122">
        <w:rPr>
          <w:spacing w:val="-5"/>
          <w:sz w:val="20"/>
          <w:u w:val="single"/>
          <w:lang w:val="hu-HU"/>
        </w:rPr>
        <w:t xml:space="preserve"> </w:t>
      </w:r>
      <w:r w:rsidRPr="003D2122">
        <w:rPr>
          <w:sz w:val="20"/>
          <w:lang w:val="hu-HU"/>
        </w:rPr>
        <w:t>intracranialis;</w:t>
      </w:r>
      <w:r w:rsidRPr="003D2122">
        <w:rPr>
          <w:spacing w:val="-7"/>
          <w:sz w:val="20"/>
          <w:lang w:val="hu-HU"/>
        </w:rPr>
        <w:t xml:space="preserve"> </w:t>
      </w:r>
      <w:r w:rsidRPr="003D2122">
        <w:rPr>
          <w:sz w:val="20"/>
          <w:u w:val="single"/>
          <w:lang w:val="hu-HU"/>
        </w:rPr>
        <w:t>vagy</w:t>
      </w:r>
      <w:r w:rsidRPr="003D2122">
        <w:rPr>
          <w:spacing w:val="-1"/>
          <w:sz w:val="20"/>
          <w:u w:val="single"/>
          <w:lang w:val="hu-HU"/>
        </w:rPr>
        <w:t xml:space="preserve"> </w:t>
      </w:r>
      <w:r w:rsidRPr="003D2122">
        <w:rPr>
          <w:sz w:val="20"/>
          <w:lang w:val="hu-HU"/>
        </w:rPr>
        <w:t>szívtamponáddal</w:t>
      </w:r>
      <w:r w:rsidRPr="003D2122">
        <w:rPr>
          <w:spacing w:val="-5"/>
          <w:sz w:val="20"/>
          <w:lang w:val="hu-HU"/>
        </w:rPr>
        <w:t xml:space="preserve"> </w:t>
      </w:r>
      <w:r w:rsidRPr="003D2122">
        <w:rPr>
          <w:sz w:val="20"/>
          <w:lang w:val="hu-HU"/>
        </w:rPr>
        <w:t>járó</w:t>
      </w:r>
      <w:r w:rsidRPr="003D2122">
        <w:rPr>
          <w:spacing w:val="-5"/>
          <w:sz w:val="20"/>
          <w:lang w:val="hu-HU"/>
        </w:rPr>
        <w:t xml:space="preserve"> </w:t>
      </w:r>
      <w:r w:rsidRPr="003D2122">
        <w:rPr>
          <w:sz w:val="20"/>
          <w:lang w:val="hu-HU"/>
        </w:rPr>
        <w:t>intrapericardialis;</w:t>
      </w:r>
      <w:r w:rsidRPr="003D2122">
        <w:rPr>
          <w:spacing w:val="-3"/>
          <w:sz w:val="20"/>
          <w:lang w:val="hu-HU"/>
        </w:rPr>
        <w:t xml:space="preserve"> </w:t>
      </w:r>
      <w:r w:rsidRPr="003D2122">
        <w:rPr>
          <w:sz w:val="20"/>
          <w:u w:val="single"/>
          <w:lang w:val="hu-HU"/>
        </w:rPr>
        <w:t>vagy</w:t>
      </w:r>
      <w:r w:rsidRPr="003D2122">
        <w:rPr>
          <w:w w:val="99"/>
          <w:sz w:val="20"/>
          <w:lang w:val="hu-HU"/>
        </w:rPr>
        <w:t xml:space="preserve"> </w:t>
      </w:r>
      <w:r w:rsidRPr="003D2122">
        <w:rPr>
          <w:spacing w:val="-1"/>
          <w:sz w:val="20"/>
          <w:lang w:val="hu-HU"/>
        </w:rPr>
        <w:t>pressor-kezelést</w:t>
      </w:r>
      <w:r w:rsidRPr="003D2122">
        <w:rPr>
          <w:spacing w:val="-12"/>
          <w:sz w:val="20"/>
          <w:lang w:val="hu-HU"/>
        </w:rPr>
        <w:t xml:space="preserve"> </w:t>
      </w:r>
      <w:r w:rsidRPr="003D2122">
        <w:rPr>
          <w:sz w:val="20"/>
          <w:lang w:val="hu-HU"/>
        </w:rPr>
        <w:t>vagy</w:t>
      </w:r>
      <w:r w:rsidRPr="003D2122">
        <w:rPr>
          <w:spacing w:val="-12"/>
          <w:sz w:val="20"/>
          <w:lang w:val="hu-HU"/>
        </w:rPr>
        <w:t xml:space="preserve"> </w:t>
      </w:r>
      <w:r w:rsidRPr="003D2122">
        <w:rPr>
          <w:sz w:val="20"/>
          <w:lang w:val="hu-HU"/>
        </w:rPr>
        <w:t>műtétet</w:t>
      </w:r>
      <w:r w:rsidRPr="003D2122">
        <w:rPr>
          <w:spacing w:val="-12"/>
          <w:sz w:val="20"/>
          <w:lang w:val="hu-HU"/>
        </w:rPr>
        <w:t xml:space="preserve"> </w:t>
      </w:r>
      <w:r w:rsidRPr="003D2122">
        <w:rPr>
          <w:sz w:val="20"/>
          <w:lang w:val="hu-HU"/>
        </w:rPr>
        <w:t>igénylő</w:t>
      </w:r>
      <w:r w:rsidRPr="003D2122">
        <w:rPr>
          <w:spacing w:val="-12"/>
          <w:sz w:val="20"/>
          <w:lang w:val="hu-HU"/>
        </w:rPr>
        <w:t xml:space="preserve"> </w:t>
      </w:r>
      <w:r w:rsidRPr="003D2122">
        <w:rPr>
          <w:sz w:val="20"/>
          <w:lang w:val="hu-HU"/>
        </w:rPr>
        <w:t>hypovolaemiás</w:t>
      </w:r>
      <w:r w:rsidRPr="003D2122">
        <w:rPr>
          <w:spacing w:val="-12"/>
          <w:sz w:val="20"/>
          <w:lang w:val="hu-HU"/>
        </w:rPr>
        <w:t xml:space="preserve"> </w:t>
      </w:r>
      <w:r w:rsidRPr="003D2122">
        <w:rPr>
          <w:sz w:val="20"/>
          <w:lang w:val="hu-HU"/>
        </w:rPr>
        <w:t>sokkal</w:t>
      </w:r>
      <w:r w:rsidRPr="003D2122">
        <w:rPr>
          <w:spacing w:val="-12"/>
          <w:sz w:val="20"/>
          <w:lang w:val="hu-HU"/>
        </w:rPr>
        <w:t xml:space="preserve"> </w:t>
      </w:r>
      <w:r w:rsidRPr="003D2122">
        <w:rPr>
          <w:sz w:val="20"/>
          <w:lang w:val="hu-HU"/>
        </w:rPr>
        <w:t>vagy</w:t>
      </w:r>
      <w:r w:rsidRPr="003D2122">
        <w:rPr>
          <w:spacing w:val="-11"/>
          <w:sz w:val="20"/>
          <w:lang w:val="hu-HU"/>
        </w:rPr>
        <w:t xml:space="preserve"> </w:t>
      </w:r>
      <w:r w:rsidRPr="003D2122">
        <w:rPr>
          <w:sz w:val="20"/>
          <w:lang w:val="hu-HU"/>
        </w:rPr>
        <w:t>súlyos</w:t>
      </w:r>
      <w:r w:rsidRPr="003D2122">
        <w:rPr>
          <w:spacing w:val="-12"/>
          <w:sz w:val="20"/>
          <w:lang w:val="hu-HU"/>
        </w:rPr>
        <w:t xml:space="preserve"> </w:t>
      </w:r>
      <w:r w:rsidRPr="003D2122">
        <w:rPr>
          <w:sz w:val="20"/>
          <w:lang w:val="hu-HU"/>
        </w:rPr>
        <w:t>hypotoniával</w:t>
      </w:r>
      <w:r w:rsidRPr="003D2122">
        <w:rPr>
          <w:spacing w:val="-12"/>
          <w:sz w:val="20"/>
          <w:lang w:val="hu-HU"/>
        </w:rPr>
        <w:t xml:space="preserve"> </w:t>
      </w:r>
      <w:r w:rsidRPr="003D2122">
        <w:rPr>
          <w:sz w:val="20"/>
          <w:lang w:val="hu-HU"/>
        </w:rPr>
        <w:t>járó</w:t>
      </w:r>
      <w:r w:rsidRPr="003D2122">
        <w:rPr>
          <w:spacing w:val="-11"/>
          <w:sz w:val="20"/>
          <w:lang w:val="hu-HU"/>
        </w:rPr>
        <w:t xml:space="preserve"> </w:t>
      </w:r>
      <w:r w:rsidRPr="003D2122">
        <w:rPr>
          <w:spacing w:val="1"/>
          <w:sz w:val="20"/>
          <w:lang w:val="hu-HU"/>
        </w:rPr>
        <w:t>vérzés.</w:t>
      </w:r>
    </w:p>
    <w:p w14:paraId="18E35D1A" w14:textId="129739A4" w:rsidR="006D3328" w:rsidRPr="003D2122" w:rsidRDefault="006D3328" w:rsidP="000827CC">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Egyéb</w:t>
      </w:r>
      <w:r w:rsidRPr="003D2122">
        <w:rPr>
          <w:b/>
          <w:spacing w:val="-10"/>
          <w:sz w:val="20"/>
          <w:lang w:val="hu-HU"/>
        </w:rPr>
        <w:t xml:space="preserve"> </w:t>
      </w:r>
      <w:r w:rsidRPr="003D2122">
        <w:rPr>
          <w:b/>
          <w:sz w:val="20"/>
          <w:lang w:val="hu-HU"/>
        </w:rPr>
        <w:t>jelentős</w:t>
      </w:r>
      <w:r w:rsidRPr="003D2122">
        <w:rPr>
          <w:b/>
          <w:spacing w:val="-10"/>
          <w:sz w:val="20"/>
          <w:lang w:val="hu-HU"/>
        </w:rPr>
        <w:t xml:space="preserve"> </w:t>
      </w:r>
      <w:r w:rsidRPr="003D2122">
        <w:rPr>
          <w:b/>
          <w:sz w:val="20"/>
          <w:lang w:val="hu-HU"/>
        </w:rPr>
        <w:t>vérzés:</w:t>
      </w:r>
      <w:r w:rsidRPr="003D2122">
        <w:rPr>
          <w:b/>
          <w:spacing w:val="-11"/>
          <w:sz w:val="20"/>
          <w:lang w:val="hu-HU"/>
        </w:rPr>
        <w:t xml:space="preserve"> </w:t>
      </w:r>
      <w:r w:rsidRPr="003D2122">
        <w:rPr>
          <w:sz w:val="20"/>
          <w:lang w:val="hu-HU"/>
        </w:rPr>
        <w:t>klinikailag</w:t>
      </w:r>
      <w:r w:rsidRPr="003D2122">
        <w:rPr>
          <w:spacing w:val="-10"/>
          <w:sz w:val="20"/>
          <w:lang w:val="hu-HU"/>
        </w:rPr>
        <w:t xml:space="preserve"> </w:t>
      </w:r>
      <w:r w:rsidRPr="003D2122">
        <w:rPr>
          <w:sz w:val="20"/>
          <w:lang w:val="hu-HU"/>
        </w:rPr>
        <w:t>nyilvánvaló,</w:t>
      </w:r>
      <w:r w:rsidRPr="003D2122">
        <w:rPr>
          <w:spacing w:val="-10"/>
          <w:sz w:val="20"/>
          <w:lang w:val="hu-HU"/>
        </w:rPr>
        <w:t xml:space="preserve"> </w:t>
      </w:r>
      <w:r w:rsidRPr="003D2122">
        <w:rPr>
          <w:sz w:val="20"/>
          <w:lang w:val="hu-HU"/>
        </w:rPr>
        <w:t>a</w:t>
      </w:r>
      <w:r w:rsidRPr="003D2122">
        <w:rPr>
          <w:spacing w:val="-9"/>
          <w:sz w:val="20"/>
          <w:lang w:val="hu-HU"/>
        </w:rPr>
        <w:t xml:space="preserve"> </w:t>
      </w:r>
      <w:r w:rsidRPr="003D2122">
        <w:rPr>
          <w:sz w:val="20"/>
          <w:lang w:val="hu-HU"/>
        </w:rPr>
        <w:t>haemoglobinszint</w:t>
      </w:r>
      <w:r w:rsidRPr="003D2122">
        <w:rPr>
          <w:spacing w:val="-10"/>
          <w:sz w:val="20"/>
          <w:lang w:val="hu-HU"/>
        </w:rPr>
        <w:t xml:space="preserve"> </w:t>
      </w:r>
      <w:r w:rsidRPr="003D2122">
        <w:rPr>
          <w:sz w:val="20"/>
          <w:lang w:val="hu-HU"/>
        </w:rPr>
        <w:t>30-50</w:t>
      </w:r>
      <w:r w:rsidR="00D93D77" w:rsidRPr="00C32626">
        <w:rPr>
          <w:spacing w:val="-10"/>
          <w:sz w:val="20"/>
          <w:lang w:val="hu-HU"/>
        </w:rPr>
        <w:t> </w:t>
      </w:r>
      <w:r w:rsidRPr="003D2122">
        <w:rPr>
          <w:spacing w:val="-1"/>
          <w:sz w:val="20"/>
          <w:lang w:val="hu-HU"/>
        </w:rPr>
        <w:t>g/l-es</w:t>
      </w:r>
      <w:r w:rsidRPr="003D2122">
        <w:rPr>
          <w:spacing w:val="-9"/>
          <w:sz w:val="20"/>
          <w:lang w:val="hu-HU"/>
        </w:rPr>
        <w:t xml:space="preserve"> </w:t>
      </w:r>
      <w:r w:rsidRPr="003D2122">
        <w:rPr>
          <w:sz w:val="20"/>
          <w:lang w:val="hu-HU"/>
        </w:rPr>
        <w:t>csökkenésével</w:t>
      </w:r>
      <w:r w:rsidRPr="003D2122">
        <w:rPr>
          <w:spacing w:val="-10"/>
          <w:sz w:val="20"/>
          <w:lang w:val="hu-HU"/>
        </w:rPr>
        <w:t xml:space="preserve"> </w:t>
      </w:r>
      <w:r w:rsidRPr="003D2122">
        <w:rPr>
          <w:sz w:val="20"/>
          <w:lang w:val="hu-HU"/>
        </w:rPr>
        <w:t>járó</w:t>
      </w:r>
      <w:r w:rsidRPr="003D2122">
        <w:rPr>
          <w:spacing w:val="-10"/>
          <w:sz w:val="20"/>
          <w:lang w:val="hu-HU"/>
        </w:rPr>
        <w:t xml:space="preserve"> </w:t>
      </w:r>
      <w:r w:rsidRPr="003D2122">
        <w:rPr>
          <w:sz w:val="20"/>
          <w:lang w:val="hu-HU"/>
        </w:rPr>
        <w:t>vagy</w:t>
      </w:r>
      <w:r w:rsidRPr="003D2122">
        <w:rPr>
          <w:spacing w:val="-10"/>
          <w:sz w:val="20"/>
          <w:lang w:val="hu-HU"/>
        </w:rPr>
        <w:t xml:space="preserve"> </w:t>
      </w:r>
      <w:r w:rsidRPr="003D2122">
        <w:rPr>
          <w:sz w:val="20"/>
          <w:lang w:val="hu-HU"/>
        </w:rPr>
        <w:t>2</w:t>
      </w:r>
      <w:r w:rsidRPr="003D2122">
        <w:rPr>
          <w:rFonts w:eastAsia="Times New Roman"/>
          <w:sz w:val="20"/>
          <w:lang w:val="hu-HU"/>
        </w:rPr>
        <w:t>–</w:t>
      </w:r>
      <w:r w:rsidRPr="003D2122">
        <w:rPr>
          <w:sz w:val="20"/>
          <w:lang w:val="hu-HU"/>
        </w:rPr>
        <w:t>3</w:t>
      </w:r>
      <w:r w:rsidR="00C32626">
        <w:rPr>
          <w:spacing w:val="-6"/>
          <w:sz w:val="20"/>
          <w:lang w:val="hu-HU"/>
        </w:rPr>
        <w:t> </w:t>
      </w:r>
      <w:r w:rsidRPr="003D2122">
        <w:rPr>
          <w:sz w:val="20"/>
          <w:lang w:val="hu-HU"/>
        </w:rPr>
        <w:t>egység</w:t>
      </w:r>
      <w:r w:rsidRPr="003D2122">
        <w:rPr>
          <w:spacing w:val="-9"/>
          <w:sz w:val="20"/>
          <w:lang w:val="hu-HU"/>
        </w:rPr>
        <w:t xml:space="preserve"> </w:t>
      </w:r>
      <w:r w:rsidRPr="003D2122">
        <w:rPr>
          <w:sz w:val="20"/>
          <w:lang w:val="hu-HU"/>
        </w:rPr>
        <w:t>vörösvértest</w:t>
      </w:r>
      <w:r w:rsidRPr="003D2122">
        <w:rPr>
          <w:spacing w:val="27"/>
          <w:w w:val="98"/>
          <w:sz w:val="20"/>
          <w:lang w:val="hu-HU"/>
        </w:rPr>
        <w:t xml:space="preserve"> </w:t>
      </w:r>
      <w:r w:rsidRPr="003D2122">
        <w:rPr>
          <w:sz w:val="20"/>
          <w:lang w:val="hu-HU"/>
        </w:rPr>
        <w:t>transzfúziót</w:t>
      </w:r>
      <w:r w:rsidRPr="003D2122">
        <w:rPr>
          <w:spacing w:val="-5"/>
          <w:sz w:val="20"/>
          <w:lang w:val="hu-HU"/>
        </w:rPr>
        <w:t xml:space="preserve"> </w:t>
      </w:r>
      <w:r w:rsidR="00D93D77" w:rsidRPr="00C32626">
        <w:rPr>
          <w:sz w:val="20"/>
          <w:lang w:val="hu-HU"/>
        </w:rPr>
        <w:t>igénylő,</w:t>
      </w:r>
      <w:r w:rsidRPr="003D2122">
        <w:rPr>
          <w:spacing w:val="-3"/>
          <w:sz w:val="20"/>
          <w:lang w:val="hu-HU"/>
        </w:rPr>
        <w:t xml:space="preserve"> </w:t>
      </w:r>
      <w:r w:rsidRPr="003D2122">
        <w:rPr>
          <w:sz w:val="20"/>
          <w:u w:val="single"/>
          <w:lang w:val="hu-HU"/>
        </w:rPr>
        <w:t>vagy</w:t>
      </w:r>
      <w:r w:rsidRPr="003D2122">
        <w:rPr>
          <w:spacing w:val="-9"/>
          <w:sz w:val="20"/>
          <w:u w:val="single"/>
          <w:lang w:val="hu-HU"/>
        </w:rPr>
        <w:t xml:space="preserve"> </w:t>
      </w:r>
      <w:r w:rsidRPr="003D2122">
        <w:rPr>
          <w:sz w:val="20"/>
          <w:lang w:val="hu-HU"/>
        </w:rPr>
        <w:t>a</w:t>
      </w:r>
      <w:r w:rsidRPr="003D2122">
        <w:rPr>
          <w:spacing w:val="-5"/>
          <w:sz w:val="20"/>
          <w:lang w:val="hu-HU"/>
        </w:rPr>
        <w:t xml:space="preserve"> </w:t>
      </w:r>
      <w:r w:rsidRPr="003D2122">
        <w:rPr>
          <w:sz w:val="20"/>
          <w:lang w:val="hu-HU"/>
        </w:rPr>
        <w:t>beteg</w:t>
      </w:r>
      <w:r w:rsidRPr="003D2122">
        <w:rPr>
          <w:spacing w:val="-5"/>
          <w:sz w:val="20"/>
          <w:lang w:val="hu-HU"/>
        </w:rPr>
        <w:t xml:space="preserve"> </w:t>
      </w:r>
      <w:r w:rsidRPr="003D2122">
        <w:rPr>
          <w:sz w:val="20"/>
          <w:lang w:val="hu-HU"/>
        </w:rPr>
        <w:t>állapotát</w:t>
      </w:r>
      <w:r w:rsidRPr="003D2122">
        <w:rPr>
          <w:spacing w:val="-5"/>
          <w:sz w:val="20"/>
          <w:lang w:val="hu-HU"/>
        </w:rPr>
        <w:t xml:space="preserve"> </w:t>
      </w:r>
      <w:r w:rsidRPr="003D2122">
        <w:rPr>
          <w:sz w:val="20"/>
          <w:lang w:val="hu-HU"/>
        </w:rPr>
        <w:t>jelentősen</w:t>
      </w:r>
      <w:r w:rsidRPr="003D2122">
        <w:rPr>
          <w:spacing w:val="-5"/>
          <w:sz w:val="20"/>
          <w:lang w:val="hu-HU"/>
        </w:rPr>
        <w:t xml:space="preserve"> </w:t>
      </w:r>
      <w:r w:rsidRPr="003D2122">
        <w:rPr>
          <w:sz w:val="20"/>
          <w:lang w:val="hu-HU"/>
        </w:rPr>
        <w:t>rontó</w:t>
      </w:r>
      <w:r w:rsidRPr="003D2122">
        <w:rPr>
          <w:spacing w:val="-5"/>
          <w:sz w:val="20"/>
          <w:lang w:val="hu-HU"/>
        </w:rPr>
        <w:t xml:space="preserve"> </w:t>
      </w:r>
      <w:r w:rsidRPr="003D2122">
        <w:rPr>
          <w:sz w:val="20"/>
          <w:lang w:val="hu-HU"/>
        </w:rPr>
        <w:t>vérzés.</w:t>
      </w:r>
    </w:p>
    <w:p w14:paraId="65777B3F" w14:textId="77777777" w:rsidR="006D3328" w:rsidRPr="003D2122" w:rsidRDefault="006D3328" w:rsidP="000827CC">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Kisebb</w:t>
      </w:r>
      <w:r w:rsidRPr="003D2122">
        <w:rPr>
          <w:b/>
          <w:spacing w:val="-12"/>
          <w:sz w:val="20"/>
          <w:lang w:val="hu-HU"/>
        </w:rPr>
        <w:t xml:space="preserve"> </w:t>
      </w:r>
      <w:r w:rsidRPr="003D2122">
        <w:rPr>
          <w:b/>
          <w:sz w:val="20"/>
          <w:lang w:val="hu-HU"/>
        </w:rPr>
        <w:t>vérzés:</w:t>
      </w:r>
      <w:r w:rsidRPr="003D2122">
        <w:rPr>
          <w:b/>
          <w:spacing w:val="-10"/>
          <w:sz w:val="20"/>
          <w:lang w:val="hu-HU"/>
        </w:rPr>
        <w:t xml:space="preserve"> </w:t>
      </w:r>
      <w:r w:rsidRPr="003D2122">
        <w:rPr>
          <w:sz w:val="20"/>
          <w:lang w:val="hu-HU"/>
        </w:rPr>
        <w:t>a</w:t>
      </w:r>
      <w:r w:rsidRPr="003D2122">
        <w:rPr>
          <w:spacing w:val="-11"/>
          <w:sz w:val="20"/>
          <w:lang w:val="hu-HU"/>
        </w:rPr>
        <w:t xml:space="preserve"> </w:t>
      </w:r>
      <w:r w:rsidRPr="003D2122">
        <w:rPr>
          <w:sz w:val="20"/>
          <w:lang w:val="hu-HU"/>
        </w:rPr>
        <w:t>vérzés</w:t>
      </w:r>
      <w:r w:rsidRPr="003D2122">
        <w:rPr>
          <w:spacing w:val="-10"/>
          <w:sz w:val="20"/>
          <w:lang w:val="hu-HU"/>
        </w:rPr>
        <w:t xml:space="preserve"> </w:t>
      </w:r>
      <w:r w:rsidRPr="003D2122">
        <w:rPr>
          <w:sz w:val="20"/>
          <w:lang w:val="hu-HU"/>
        </w:rPr>
        <w:t>megállításához</w:t>
      </w:r>
      <w:r w:rsidRPr="003D2122">
        <w:rPr>
          <w:spacing w:val="-11"/>
          <w:sz w:val="20"/>
          <w:lang w:val="hu-HU"/>
        </w:rPr>
        <w:t xml:space="preserve"> </w:t>
      </w:r>
      <w:r w:rsidRPr="003D2122">
        <w:rPr>
          <w:sz w:val="20"/>
          <w:lang w:val="hu-HU"/>
        </w:rPr>
        <w:t>vagy</w:t>
      </w:r>
      <w:r w:rsidRPr="003D2122">
        <w:rPr>
          <w:spacing w:val="-11"/>
          <w:sz w:val="20"/>
          <w:lang w:val="hu-HU"/>
        </w:rPr>
        <w:t xml:space="preserve"> </w:t>
      </w:r>
      <w:r w:rsidRPr="003D2122">
        <w:rPr>
          <w:sz w:val="20"/>
          <w:lang w:val="hu-HU"/>
        </w:rPr>
        <w:t>kezeléséhez</w:t>
      </w:r>
      <w:r w:rsidRPr="003D2122">
        <w:rPr>
          <w:spacing w:val="-12"/>
          <w:sz w:val="20"/>
          <w:lang w:val="hu-HU"/>
        </w:rPr>
        <w:t xml:space="preserve"> </w:t>
      </w:r>
      <w:r w:rsidRPr="003D2122">
        <w:rPr>
          <w:sz w:val="20"/>
          <w:lang w:val="hu-HU"/>
        </w:rPr>
        <w:t>orvosi</w:t>
      </w:r>
      <w:r w:rsidRPr="003D2122">
        <w:rPr>
          <w:spacing w:val="-12"/>
          <w:sz w:val="20"/>
          <w:lang w:val="hu-HU"/>
        </w:rPr>
        <w:t xml:space="preserve"> </w:t>
      </w:r>
      <w:r w:rsidRPr="003D2122">
        <w:rPr>
          <w:sz w:val="20"/>
          <w:lang w:val="hu-HU"/>
        </w:rPr>
        <w:t>beavatkozás</w:t>
      </w:r>
      <w:r w:rsidRPr="003D2122">
        <w:rPr>
          <w:spacing w:val="-11"/>
          <w:sz w:val="20"/>
          <w:lang w:val="hu-HU"/>
        </w:rPr>
        <w:t xml:space="preserve"> </w:t>
      </w:r>
      <w:r w:rsidRPr="003D2122">
        <w:rPr>
          <w:sz w:val="20"/>
          <w:lang w:val="hu-HU"/>
        </w:rPr>
        <w:t>szükséges.</w:t>
      </w:r>
    </w:p>
    <w:p w14:paraId="33C000B2" w14:textId="4E8AFB14" w:rsidR="006D3328" w:rsidRPr="003D2122" w:rsidRDefault="006D3328" w:rsidP="005A3D2D">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TIMI</w:t>
      </w:r>
      <w:r w:rsidRPr="003D2122">
        <w:rPr>
          <w:b/>
          <w:spacing w:val="-12"/>
          <w:sz w:val="20"/>
          <w:lang w:val="hu-HU"/>
        </w:rPr>
        <w:t xml:space="preserve"> </w:t>
      </w:r>
      <w:r w:rsidRPr="003D2122">
        <w:rPr>
          <w:b/>
          <w:sz w:val="20"/>
          <w:lang w:val="hu-HU"/>
        </w:rPr>
        <w:t>definíció</w:t>
      </w:r>
      <w:r w:rsidRPr="003D2122">
        <w:rPr>
          <w:b/>
          <w:spacing w:val="-11"/>
          <w:sz w:val="20"/>
          <w:lang w:val="hu-HU"/>
        </w:rPr>
        <w:t xml:space="preserve"> </w:t>
      </w:r>
      <w:r w:rsidRPr="003D2122">
        <w:rPr>
          <w:b/>
          <w:sz w:val="20"/>
          <w:lang w:val="hu-HU"/>
        </w:rPr>
        <w:t>szerinti</w:t>
      </w:r>
      <w:r w:rsidRPr="003D2122">
        <w:rPr>
          <w:b/>
          <w:spacing w:val="-12"/>
          <w:sz w:val="20"/>
          <w:lang w:val="hu-HU"/>
        </w:rPr>
        <w:t xml:space="preserve"> </w:t>
      </w:r>
      <w:r w:rsidRPr="003D2122">
        <w:rPr>
          <w:b/>
          <w:sz w:val="20"/>
          <w:lang w:val="hu-HU"/>
        </w:rPr>
        <w:t>jelentős</w:t>
      </w:r>
      <w:r w:rsidRPr="003D2122">
        <w:rPr>
          <w:b/>
          <w:spacing w:val="-11"/>
          <w:sz w:val="20"/>
          <w:lang w:val="hu-HU"/>
        </w:rPr>
        <w:t xml:space="preserve"> </w:t>
      </w:r>
      <w:r w:rsidRPr="003D2122">
        <w:rPr>
          <w:b/>
          <w:sz w:val="20"/>
          <w:lang w:val="hu-HU"/>
        </w:rPr>
        <w:t>vérzés:</w:t>
      </w:r>
      <w:r w:rsidRPr="003D2122">
        <w:rPr>
          <w:b/>
          <w:spacing w:val="-13"/>
          <w:sz w:val="20"/>
          <w:lang w:val="hu-HU"/>
        </w:rPr>
        <w:t xml:space="preserve"> </w:t>
      </w:r>
      <w:r w:rsidRPr="003D2122">
        <w:rPr>
          <w:sz w:val="20"/>
          <w:lang w:val="hu-HU"/>
        </w:rPr>
        <w:t>klinikailag</w:t>
      </w:r>
      <w:r w:rsidRPr="003D2122">
        <w:rPr>
          <w:spacing w:val="-11"/>
          <w:sz w:val="20"/>
          <w:lang w:val="hu-HU"/>
        </w:rPr>
        <w:t xml:space="preserve"> </w:t>
      </w:r>
      <w:r w:rsidRPr="003D2122">
        <w:rPr>
          <w:sz w:val="20"/>
          <w:lang w:val="hu-HU"/>
        </w:rPr>
        <w:t>nyilvánvaló,</w:t>
      </w:r>
      <w:r w:rsidRPr="003D2122">
        <w:rPr>
          <w:spacing w:val="-11"/>
          <w:sz w:val="20"/>
          <w:lang w:val="hu-HU"/>
        </w:rPr>
        <w:t xml:space="preserve"> </w:t>
      </w:r>
      <w:r w:rsidRPr="003D2122">
        <w:rPr>
          <w:sz w:val="20"/>
          <w:lang w:val="hu-HU"/>
        </w:rPr>
        <w:t>a</w:t>
      </w:r>
      <w:r w:rsidRPr="003D2122">
        <w:rPr>
          <w:spacing w:val="-10"/>
          <w:sz w:val="20"/>
          <w:lang w:val="hu-HU"/>
        </w:rPr>
        <w:t xml:space="preserve"> </w:t>
      </w:r>
      <w:r w:rsidRPr="003D2122">
        <w:rPr>
          <w:sz w:val="20"/>
          <w:lang w:val="hu-HU"/>
        </w:rPr>
        <w:t>haemoglobinszint</w:t>
      </w:r>
      <w:r w:rsidRPr="003D2122">
        <w:rPr>
          <w:spacing w:val="-11"/>
          <w:sz w:val="20"/>
          <w:lang w:val="hu-HU"/>
        </w:rPr>
        <w:t xml:space="preserve"> </w:t>
      </w:r>
      <w:r w:rsidRPr="003D2122">
        <w:rPr>
          <w:sz w:val="20"/>
          <w:lang w:val="hu-HU"/>
        </w:rPr>
        <w:t>&gt;</w:t>
      </w:r>
      <w:r w:rsidR="00C32626">
        <w:rPr>
          <w:sz w:val="20"/>
          <w:lang w:val="hu-HU"/>
        </w:rPr>
        <w:t> </w:t>
      </w:r>
      <w:r w:rsidRPr="003D2122">
        <w:rPr>
          <w:sz w:val="20"/>
          <w:lang w:val="hu-HU"/>
        </w:rPr>
        <w:t>50</w:t>
      </w:r>
      <w:r w:rsidR="00F35428" w:rsidRPr="00C32626">
        <w:rPr>
          <w:spacing w:val="-11"/>
          <w:sz w:val="20"/>
          <w:lang w:val="hu-HU"/>
        </w:rPr>
        <w:t> </w:t>
      </w:r>
      <w:r w:rsidRPr="003D2122">
        <w:rPr>
          <w:spacing w:val="-1"/>
          <w:sz w:val="20"/>
          <w:lang w:val="hu-HU"/>
        </w:rPr>
        <w:t>g/l-es</w:t>
      </w:r>
      <w:r w:rsidRPr="003D2122">
        <w:rPr>
          <w:spacing w:val="-11"/>
          <w:sz w:val="20"/>
          <w:lang w:val="hu-HU"/>
        </w:rPr>
        <w:t xml:space="preserve"> </w:t>
      </w:r>
      <w:r w:rsidRPr="003D2122">
        <w:rPr>
          <w:sz w:val="20"/>
          <w:lang w:val="hu-HU"/>
        </w:rPr>
        <w:t>csökkenésével</w:t>
      </w:r>
      <w:r w:rsidRPr="003D2122">
        <w:rPr>
          <w:spacing w:val="-12"/>
          <w:sz w:val="20"/>
          <w:lang w:val="hu-HU"/>
        </w:rPr>
        <w:t xml:space="preserve"> </w:t>
      </w:r>
      <w:r w:rsidRPr="003D2122">
        <w:rPr>
          <w:sz w:val="20"/>
          <w:lang w:val="hu-HU"/>
        </w:rPr>
        <w:t>járó</w:t>
      </w:r>
      <w:r w:rsidRPr="003D2122">
        <w:rPr>
          <w:spacing w:val="-9"/>
          <w:sz w:val="20"/>
          <w:lang w:val="hu-HU"/>
        </w:rPr>
        <w:t xml:space="preserve"> </w:t>
      </w:r>
      <w:r w:rsidRPr="003D2122">
        <w:rPr>
          <w:sz w:val="20"/>
          <w:u w:val="single"/>
          <w:lang w:val="hu-HU"/>
        </w:rPr>
        <w:t>vagy</w:t>
      </w:r>
      <w:r w:rsidRPr="003D2122">
        <w:rPr>
          <w:spacing w:val="-11"/>
          <w:sz w:val="20"/>
          <w:u w:val="single"/>
          <w:lang w:val="hu-HU"/>
        </w:rPr>
        <w:t xml:space="preserve"> </w:t>
      </w:r>
      <w:r w:rsidRPr="003D2122">
        <w:rPr>
          <w:sz w:val="20"/>
          <w:lang w:val="hu-HU"/>
        </w:rPr>
        <w:t>intracranialis</w:t>
      </w:r>
      <w:r w:rsidRPr="003D2122">
        <w:rPr>
          <w:spacing w:val="25"/>
          <w:w w:val="98"/>
          <w:sz w:val="20"/>
          <w:lang w:val="hu-HU"/>
        </w:rPr>
        <w:t xml:space="preserve"> </w:t>
      </w:r>
      <w:r w:rsidRPr="003D2122">
        <w:rPr>
          <w:spacing w:val="-1"/>
          <w:sz w:val="20"/>
          <w:lang w:val="hu-HU"/>
        </w:rPr>
        <w:t>vérzés.</w:t>
      </w:r>
    </w:p>
    <w:p w14:paraId="67E77A36" w14:textId="44CF1870" w:rsidR="006D3328" w:rsidRPr="003D2122" w:rsidRDefault="006D3328" w:rsidP="000827CC">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z w:val="20"/>
          <w:lang w:val="hu-HU"/>
        </w:rPr>
        <w:t>TIMI</w:t>
      </w:r>
      <w:r w:rsidRPr="003D2122">
        <w:rPr>
          <w:b/>
          <w:spacing w:val="-12"/>
          <w:sz w:val="20"/>
          <w:lang w:val="hu-HU"/>
        </w:rPr>
        <w:t xml:space="preserve"> </w:t>
      </w:r>
      <w:r w:rsidRPr="003D2122">
        <w:rPr>
          <w:b/>
          <w:sz w:val="20"/>
          <w:lang w:val="hu-HU"/>
        </w:rPr>
        <w:t>definíció</w:t>
      </w:r>
      <w:r w:rsidRPr="003D2122">
        <w:rPr>
          <w:b/>
          <w:spacing w:val="-11"/>
          <w:sz w:val="20"/>
          <w:lang w:val="hu-HU"/>
        </w:rPr>
        <w:t xml:space="preserve"> </w:t>
      </w:r>
      <w:r w:rsidRPr="003D2122">
        <w:rPr>
          <w:b/>
          <w:sz w:val="20"/>
          <w:lang w:val="hu-HU"/>
        </w:rPr>
        <w:t>szerinti</w:t>
      </w:r>
      <w:r w:rsidRPr="003D2122">
        <w:rPr>
          <w:b/>
          <w:spacing w:val="-11"/>
          <w:sz w:val="20"/>
          <w:lang w:val="hu-HU"/>
        </w:rPr>
        <w:t xml:space="preserve"> </w:t>
      </w:r>
      <w:r w:rsidRPr="003D2122">
        <w:rPr>
          <w:b/>
          <w:sz w:val="20"/>
          <w:lang w:val="hu-HU"/>
        </w:rPr>
        <w:t>kisebb</w:t>
      </w:r>
      <w:r w:rsidRPr="003D2122">
        <w:rPr>
          <w:b/>
          <w:spacing w:val="-11"/>
          <w:sz w:val="20"/>
          <w:lang w:val="hu-HU"/>
        </w:rPr>
        <w:t xml:space="preserve"> </w:t>
      </w:r>
      <w:r w:rsidRPr="003D2122">
        <w:rPr>
          <w:b/>
          <w:sz w:val="20"/>
          <w:lang w:val="hu-HU"/>
        </w:rPr>
        <w:t>vérzés:</w:t>
      </w:r>
      <w:r w:rsidRPr="003D2122">
        <w:rPr>
          <w:b/>
          <w:spacing w:val="-10"/>
          <w:sz w:val="20"/>
          <w:lang w:val="hu-HU"/>
        </w:rPr>
        <w:t xml:space="preserve"> </w:t>
      </w:r>
      <w:r w:rsidRPr="003D2122">
        <w:rPr>
          <w:sz w:val="20"/>
          <w:lang w:val="hu-HU"/>
        </w:rPr>
        <w:t>klinikailag</w:t>
      </w:r>
      <w:r w:rsidRPr="003D2122">
        <w:rPr>
          <w:spacing w:val="-11"/>
          <w:sz w:val="20"/>
          <w:lang w:val="hu-HU"/>
        </w:rPr>
        <w:t xml:space="preserve"> </w:t>
      </w:r>
      <w:r w:rsidRPr="003D2122">
        <w:rPr>
          <w:sz w:val="20"/>
          <w:lang w:val="hu-HU"/>
        </w:rPr>
        <w:t>nyilvánvaló,</w:t>
      </w:r>
      <w:r w:rsidRPr="003D2122">
        <w:rPr>
          <w:spacing w:val="-11"/>
          <w:sz w:val="20"/>
          <w:lang w:val="hu-HU"/>
        </w:rPr>
        <w:t xml:space="preserve"> </w:t>
      </w:r>
      <w:r w:rsidRPr="003D2122">
        <w:rPr>
          <w:sz w:val="20"/>
          <w:lang w:val="hu-HU"/>
        </w:rPr>
        <w:t>a</w:t>
      </w:r>
      <w:r w:rsidRPr="003D2122">
        <w:rPr>
          <w:spacing w:val="-11"/>
          <w:sz w:val="20"/>
          <w:lang w:val="hu-HU"/>
        </w:rPr>
        <w:t xml:space="preserve"> </w:t>
      </w:r>
      <w:r w:rsidRPr="003D2122">
        <w:rPr>
          <w:spacing w:val="-1"/>
          <w:sz w:val="20"/>
          <w:lang w:val="hu-HU"/>
        </w:rPr>
        <w:t>haemoglobinszint</w:t>
      </w:r>
      <w:r w:rsidRPr="003D2122">
        <w:rPr>
          <w:spacing w:val="-11"/>
          <w:sz w:val="20"/>
          <w:lang w:val="hu-HU"/>
        </w:rPr>
        <w:t xml:space="preserve"> </w:t>
      </w:r>
      <w:r w:rsidRPr="003D2122">
        <w:rPr>
          <w:spacing w:val="-1"/>
          <w:sz w:val="20"/>
          <w:lang w:val="hu-HU"/>
        </w:rPr>
        <w:t>30-50</w:t>
      </w:r>
      <w:r w:rsidR="00F35428" w:rsidRPr="00C32626">
        <w:rPr>
          <w:spacing w:val="-8"/>
          <w:sz w:val="20"/>
          <w:lang w:val="hu-HU"/>
        </w:rPr>
        <w:t> </w:t>
      </w:r>
      <w:r w:rsidRPr="003D2122">
        <w:rPr>
          <w:spacing w:val="-1"/>
          <w:sz w:val="20"/>
          <w:lang w:val="hu-HU"/>
        </w:rPr>
        <w:t>g/l-es</w:t>
      </w:r>
      <w:r w:rsidRPr="003D2122">
        <w:rPr>
          <w:spacing w:val="-11"/>
          <w:sz w:val="20"/>
          <w:lang w:val="hu-HU"/>
        </w:rPr>
        <w:t xml:space="preserve"> </w:t>
      </w:r>
      <w:r w:rsidRPr="003D2122">
        <w:rPr>
          <w:sz w:val="20"/>
          <w:lang w:val="hu-HU"/>
        </w:rPr>
        <w:t>csökkenésével</w:t>
      </w:r>
      <w:r w:rsidRPr="003D2122">
        <w:rPr>
          <w:spacing w:val="-11"/>
          <w:sz w:val="20"/>
          <w:lang w:val="hu-HU"/>
        </w:rPr>
        <w:t xml:space="preserve"> </w:t>
      </w:r>
      <w:r w:rsidRPr="003D2122">
        <w:rPr>
          <w:sz w:val="20"/>
          <w:lang w:val="hu-HU"/>
        </w:rPr>
        <w:t>járó</w:t>
      </w:r>
      <w:r w:rsidRPr="003D2122">
        <w:rPr>
          <w:spacing w:val="-11"/>
          <w:sz w:val="20"/>
          <w:lang w:val="hu-HU"/>
        </w:rPr>
        <w:t xml:space="preserve"> </w:t>
      </w:r>
      <w:r w:rsidRPr="003D2122">
        <w:rPr>
          <w:sz w:val="20"/>
          <w:lang w:val="hu-HU"/>
        </w:rPr>
        <w:t>vérzés.</w:t>
      </w:r>
    </w:p>
    <w:p w14:paraId="364869BF" w14:textId="77777777" w:rsidR="006D3328" w:rsidRPr="003D2122" w:rsidRDefault="006D3328" w:rsidP="005A3D2D">
      <w:pPr>
        <w:widowControl w:val="0"/>
        <w:tabs>
          <w:tab w:val="clear" w:pos="567"/>
        </w:tabs>
        <w:kinsoku w:val="0"/>
        <w:overflowPunct w:val="0"/>
        <w:autoSpaceDE w:val="0"/>
        <w:autoSpaceDN w:val="0"/>
        <w:adjustRightInd w:val="0"/>
        <w:spacing w:line="240" w:lineRule="auto"/>
        <w:rPr>
          <w:sz w:val="20"/>
          <w:lang w:val="hu-HU"/>
        </w:rPr>
      </w:pPr>
      <w:r w:rsidRPr="003D2122">
        <w:rPr>
          <w:spacing w:val="-2"/>
          <w:sz w:val="20"/>
          <w:lang w:val="hu-HU"/>
        </w:rPr>
        <w:t>*</w:t>
      </w:r>
      <w:r w:rsidRPr="003D2122">
        <w:rPr>
          <w:i/>
          <w:spacing w:val="-2"/>
          <w:sz w:val="20"/>
          <w:lang w:val="hu-HU"/>
        </w:rPr>
        <w:t>p-érték:</w:t>
      </w:r>
      <w:r w:rsidRPr="003D2122">
        <w:rPr>
          <w:i/>
          <w:spacing w:val="3"/>
          <w:sz w:val="20"/>
          <w:lang w:val="hu-HU"/>
        </w:rPr>
        <w:t xml:space="preserve"> </w:t>
      </w:r>
      <w:r w:rsidRPr="003D2122">
        <w:rPr>
          <w:sz w:val="20"/>
          <w:lang w:val="hu-HU"/>
        </w:rPr>
        <w:t>a</w:t>
      </w:r>
      <w:r w:rsidRPr="003D2122">
        <w:rPr>
          <w:spacing w:val="3"/>
          <w:sz w:val="20"/>
          <w:lang w:val="hu-HU"/>
        </w:rPr>
        <w:t xml:space="preserve"> </w:t>
      </w:r>
      <w:r w:rsidRPr="003D2122">
        <w:rPr>
          <w:spacing w:val="-1"/>
          <w:sz w:val="20"/>
          <w:lang w:val="hu-HU"/>
        </w:rPr>
        <w:t>Cox</w:t>
      </w:r>
      <w:r w:rsidRPr="003D2122">
        <w:rPr>
          <w:spacing w:val="2"/>
          <w:sz w:val="20"/>
          <w:lang w:val="hu-HU"/>
        </w:rPr>
        <w:t xml:space="preserve"> </w:t>
      </w:r>
      <w:r w:rsidRPr="003D2122">
        <w:rPr>
          <w:spacing w:val="-1"/>
          <w:sz w:val="20"/>
          <w:lang w:val="hu-HU"/>
        </w:rPr>
        <w:t>féle</w:t>
      </w:r>
      <w:r w:rsidRPr="003D2122">
        <w:rPr>
          <w:spacing w:val="3"/>
          <w:sz w:val="20"/>
          <w:lang w:val="hu-HU"/>
        </w:rPr>
        <w:t xml:space="preserve"> </w:t>
      </w:r>
      <w:r w:rsidRPr="003D2122">
        <w:rPr>
          <w:spacing w:val="-1"/>
          <w:sz w:val="20"/>
          <w:lang w:val="hu-HU"/>
        </w:rPr>
        <w:t>arányos</w:t>
      </w:r>
      <w:r w:rsidRPr="003D2122">
        <w:rPr>
          <w:spacing w:val="2"/>
          <w:sz w:val="20"/>
          <w:lang w:val="hu-HU"/>
        </w:rPr>
        <w:t xml:space="preserve"> </w:t>
      </w:r>
      <w:r w:rsidRPr="003D2122">
        <w:rPr>
          <w:spacing w:val="-1"/>
          <w:sz w:val="20"/>
          <w:lang w:val="hu-HU"/>
        </w:rPr>
        <w:t>hazárd</w:t>
      </w:r>
      <w:r w:rsidRPr="003D2122">
        <w:rPr>
          <w:spacing w:val="3"/>
          <w:sz w:val="20"/>
          <w:lang w:val="hu-HU"/>
        </w:rPr>
        <w:t xml:space="preserve"> </w:t>
      </w:r>
      <w:r w:rsidRPr="003D2122">
        <w:rPr>
          <w:spacing w:val="-1"/>
          <w:sz w:val="20"/>
          <w:lang w:val="hu-HU"/>
        </w:rPr>
        <w:t>modellből</w:t>
      </w:r>
      <w:r w:rsidRPr="003D2122">
        <w:rPr>
          <w:spacing w:val="2"/>
          <w:sz w:val="20"/>
          <w:lang w:val="hu-HU"/>
        </w:rPr>
        <w:t xml:space="preserve"> </w:t>
      </w:r>
      <w:r w:rsidRPr="003D2122">
        <w:rPr>
          <w:spacing w:val="-1"/>
          <w:sz w:val="20"/>
          <w:lang w:val="hu-HU"/>
        </w:rPr>
        <w:t>került</w:t>
      </w:r>
      <w:r w:rsidRPr="003D2122">
        <w:rPr>
          <w:spacing w:val="3"/>
          <w:sz w:val="20"/>
          <w:lang w:val="hu-HU"/>
        </w:rPr>
        <w:t xml:space="preserve"> </w:t>
      </w:r>
      <w:r w:rsidRPr="003D2122">
        <w:rPr>
          <w:spacing w:val="-1"/>
          <w:sz w:val="20"/>
          <w:lang w:val="hu-HU"/>
        </w:rPr>
        <w:t>számításra,</w:t>
      </w:r>
      <w:r w:rsidRPr="003D2122">
        <w:rPr>
          <w:spacing w:val="3"/>
          <w:sz w:val="20"/>
          <w:lang w:val="hu-HU"/>
        </w:rPr>
        <w:t xml:space="preserve"> </w:t>
      </w:r>
      <w:r w:rsidRPr="003D2122">
        <w:rPr>
          <w:spacing w:val="-1"/>
          <w:sz w:val="20"/>
          <w:lang w:val="hu-HU"/>
        </w:rPr>
        <w:t>úgy,</w:t>
      </w:r>
      <w:r w:rsidRPr="003D2122">
        <w:rPr>
          <w:spacing w:val="2"/>
          <w:sz w:val="20"/>
          <w:lang w:val="hu-HU"/>
        </w:rPr>
        <w:t xml:space="preserve"> </w:t>
      </w:r>
      <w:r w:rsidRPr="003D2122">
        <w:rPr>
          <w:spacing w:val="-1"/>
          <w:sz w:val="20"/>
          <w:lang w:val="hu-HU"/>
        </w:rPr>
        <w:t>hogy</w:t>
      </w:r>
      <w:r w:rsidRPr="003D2122">
        <w:rPr>
          <w:spacing w:val="3"/>
          <w:sz w:val="20"/>
          <w:lang w:val="hu-HU"/>
        </w:rPr>
        <w:t xml:space="preserve"> </w:t>
      </w:r>
      <w:r w:rsidRPr="003D2122">
        <w:rPr>
          <w:sz w:val="20"/>
          <w:lang w:val="hu-HU"/>
        </w:rPr>
        <w:t>a</w:t>
      </w:r>
      <w:r w:rsidRPr="003D2122">
        <w:rPr>
          <w:spacing w:val="2"/>
          <w:sz w:val="20"/>
          <w:lang w:val="hu-HU"/>
        </w:rPr>
        <w:t xml:space="preserve"> </w:t>
      </w:r>
      <w:r w:rsidRPr="003D2122">
        <w:rPr>
          <w:spacing w:val="-1"/>
          <w:sz w:val="20"/>
          <w:lang w:val="hu-HU"/>
        </w:rPr>
        <w:t>terápiás</w:t>
      </w:r>
      <w:r w:rsidRPr="003D2122">
        <w:rPr>
          <w:spacing w:val="3"/>
          <w:sz w:val="20"/>
          <w:lang w:val="hu-HU"/>
        </w:rPr>
        <w:t xml:space="preserve"> </w:t>
      </w:r>
      <w:r w:rsidRPr="003D2122">
        <w:rPr>
          <w:spacing w:val="-1"/>
          <w:sz w:val="20"/>
          <w:lang w:val="hu-HU"/>
        </w:rPr>
        <w:t>csoport</w:t>
      </w:r>
      <w:r w:rsidRPr="003D2122">
        <w:rPr>
          <w:spacing w:val="2"/>
          <w:sz w:val="20"/>
          <w:lang w:val="hu-HU"/>
        </w:rPr>
        <w:t xml:space="preserve"> </w:t>
      </w:r>
      <w:r w:rsidRPr="003D2122">
        <w:rPr>
          <w:spacing w:val="-1"/>
          <w:sz w:val="20"/>
          <w:lang w:val="hu-HU"/>
        </w:rPr>
        <w:t>volt</w:t>
      </w:r>
      <w:r w:rsidRPr="003D2122">
        <w:rPr>
          <w:spacing w:val="3"/>
          <w:sz w:val="20"/>
          <w:lang w:val="hu-HU"/>
        </w:rPr>
        <w:t xml:space="preserve"> </w:t>
      </w:r>
      <w:r w:rsidRPr="003D2122">
        <w:rPr>
          <w:spacing w:val="-1"/>
          <w:sz w:val="20"/>
          <w:lang w:val="hu-HU"/>
        </w:rPr>
        <w:t>az</w:t>
      </w:r>
      <w:r w:rsidRPr="003D2122">
        <w:rPr>
          <w:spacing w:val="2"/>
          <w:sz w:val="20"/>
          <w:lang w:val="hu-HU"/>
        </w:rPr>
        <w:t xml:space="preserve"> </w:t>
      </w:r>
      <w:r w:rsidRPr="003D2122">
        <w:rPr>
          <w:spacing w:val="-1"/>
          <w:sz w:val="20"/>
          <w:lang w:val="hu-HU"/>
        </w:rPr>
        <w:t>egyetlen,</w:t>
      </w:r>
      <w:r w:rsidRPr="003D2122">
        <w:rPr>
          <w:spacing w:val="3"/>
          <w:sz w:val="20"/>
          <w:lang w:val="hu-HU"/>
        </w:rPr>
        <w:t xml:space="preserve"> </w:t>
      </w:r>
      <w:r w:rsidRPr="003D2122">
        <w:rPr>
          <w:spacing w:val="-1"/>
          <w:sz w:val="20"/>
          <w:lang w:val="hu-HU"/>
        </w:rPr>
        <w:t>feltáró</w:t>
      </w:r>
      <w:r w:rsidRPr="003D2122">
        <w:rPr>
          <w:spacing w:val="3"/>
          <w:sz w:val="20"/>
          <w:lang w:val="hu-HU"/>
        </w:rPr>
        <w:t xml:space="preserve"> </w:t>
      </w:r>
      <w:r w:rsidRPr="003D2122">
        <w:rPr>
          <w:spacing w:val="-1"/>
          <w:sz w:val="20"/>
          <w:lang w:val="hu-HU"/>
        </w:rPr>
        <w:t>jellegű</w:t>
      </w:r>
      <w:r w:rsidRPr="003D2122">
        <w:rPr>
          <w:spacing w:val="42"/>
          <w:w w:val="101"/>
          <w:sz w:val="20"/>
          <w:lang w:val="hu-HU"/>
        </w:rPr>
        <w:t xml:space="preserve"> </w:t>
      </w:r>
      <w:r w:rsidRPr="003D2122">
        <w:rPr>
          <w:spacing w:val="-2"/>
          <w:sz w:val="20"/>
          <w:lang w:val="hu-HU"/>
        </w:rPr>
        <w:t>változó.</w:t>
      </w:r>
    </w:p>
    <w:p w14:paraId="130D8F18" w14:textId="77777777" w:rsidR="00322091" w:rsidRPr="00CA331E" w:rsidRDefault="00322091" w:rsidP="00CC3C4A">
      <w:pPr>
        <w:pStyle w:val="Default"/>
      </w:pPr>
    </w:p>
    <w:p w14:paraId="0A3742DF" w14:textId="2DCAC855" w:rsidR="006D3328" w:rsidRPr="003D2122" w:rsidRDefault="006D3328" w:rsidP="00CC3C4A">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5"/>
          <w:lang w:val="hu-HU"/>
        </w:rPr>
        <w:t xml:space="preserve"> </w:t>
      </w:r>
      <w:r w:rsidRPr="003D2122">
        <w:rPr>
          <w:spacing w:val="-1"/>
          <w:lang w:val="hu-HU"/>
        </w:rPr>
        <w:t xml:space="preserve">és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között nem volt különbség </w:t>
      </w:r>
      <w:r w:rsidRPr="003D2122">
        <w:rPr>
          <w:lang w:val="hu-HU"/>
        </w:rPr>
        <w:t>a</w:t>
      </w:r>
      <w:r w:rsidRPr="003D2122">
        <w:rPr>
          <w:spacing w:val="1"/>
          <w:lang w:val="hu-HU"/>
        </w:rPr>
        <w:t xml:space="preserve"> </w:t>
      </w:r>
      <w:r w:rsidRPr="003D2122">
        <w:rPr>
          <w:lang w:val="hu-HU"/>
        </w:rPr>
        <w:t>PLATO</w:t>
      </w:r>
      <w:r w:rsidRPr="003D2122">
        <w:rPr>
          <w:spacing w:val="-4"/>
          <w:lang w:val="hu-HU"/>
        </w:rPr>
        <w:t xml:space="preserve"> </w:t>
      </w:r>
      <w:r w:rsidRPr="003D2122">
        <w:rPr>
          <w:spacing w:val="-2"/>
          <w:lang w:val="hu-HU"/>
        </w:rPr>
        <w:t>jelentős</w:t>
      </w:r>
      <w:r w:rsidRPr="003D2122">
        <w:rPr>
          <w:spacing w:val="-1"/>
          <w:lang w:val="hu-HU"/>
        </w:rPr>
        <w:t xml:space="preserve"> halálos/életveszélyes</w:t>
      </w:r>
      <w:r w:rsidRPr="003D2122">
        <w:rPr>
          <w:spacing w:val="28"/>
          <w:lang w:val="hu-HU"/>
        </w:rPr>
        <w:t xml:space="preserve"> </w:t>
      </w:r>
      <w:r w:rsidRPr="003D2122">
        <w:rPr>
          <w:spacing w:val="-1"/>
          <w:lang w:val="hu-HU"/>
        </w:rPr>
        <w:t xml:space="preserve">vérzések, </w:t>
      </w:r>
      <w:r w:rsidRPr="003D2122">
        <w:rPr>
          <w:lang w:val="hu-HU"/>
        </w:rPr>
        <w:t>a</w:t>
      </w:r>
      <w:r w:rsidRPr="003D2122">
        <w:rPr>
          <w:spacing w:val="-3"/>
          <w:lang w:val="hu-HU"/>
        </w:rPr>
        <w:t xml:space="preserve"> </w:t>
      </w:r>
      <w:r w:rsidRPr="003D2122">
        <w:rPr>
          <w:spacing w:val="-1"/>
          <w:lang w:val="hu-HU"/>
        </w:rPr>
        <w:t>PLATO</w:t>
      </w:r>
      <w:r w:rsidRPr="003D2122">
        <w:rPr>
          <w:spacing w:val="-2"/>
          <w:lang w:val="hu-HU"/>
        </w:rPr>
        <w:t xml:space="preserve"> </w:t>
      </w:r>
      <w:r w:rsidRPr="003D2122">
        <w:rPr>
          <w:spacing w:val="-1"/>
          <w:lang w:val="hu-HU"/>
        </w:rPr>
        <w:t>összes</w:t>
      </w:r>
      <w:r w:rsidRPr="003D2122">
        <w:rPr>
          <w:spacing w:val="-2"/>
          <w:lang w:val="hu-HU"/>
        </w:rPr>
        <w:t xml:space="preserve"> </w:t>
      </w:r>
      <w:r w:rsidRPr="003D2122">
        <w:rPr>
          <w:spacing w:val="-1"/>
          <w:lang w:val="hu-HU"/>
        </w:rPr>
        <w:t>jelentős</w:t>
      </w:r>
      <w:r w:rsidRPr="003D2122">
        <w:rPr>
          <w:spacing w:val="7"/>
          <w:lang w:val="hu-HU"/>
        </w:rPr>
        <w:t xml:space="preserve"> </w:t>
      </w:r>
      <w:r w:rsidRPr="003D2122">
        <w:rPr>
          <w:spacing w:val="-1"/>
          <w:lang w:val="hu-HU"/>
        </w:rPr>
        <w:t xml:space="preserve">vérzések, </w:t>
      </w:r>
      <w:r w:rsidRPr="003D2122">
        <w:rPr>
          <w:lang w:val="hu-HU"/>
        </w:rPr>
        <w:t xml:space="preserve">a </w:t>
      </w:r>
      <w:r w:rsidRPr="003D2122">
        <w:rPr>
          <w:spacing w:val="-1"/>
          <w:lang w:val="hu-HU"/>
        </w:rPr>
        <w:t xml:space="preserve">TIMI definíció szerinti jelentős vérzések vagy </w:t>
      </w:r>
      <w:r w:rsidRPr="003D2122">
        <w:rPr>
          <w:lang w:val="hu-HU"/>
        </w:rPr>
        <w:t>a</w:t>
      </w:r>
      <w:r w:rsidRPr="003D2122">
        <w:rPr>
          <w:spacing w:val="-1"/>
          <w:lang w:val="hu-HU"/>
        </w:rPr>
        <w:t xml:space="preserve"> TIMI</w:t>
      </w:r>
      <w:r w:rsidRPr="003D2122">
        <w:rPr>
          <w:spacing w:val="22"/>
          <w:lang w:val="hu-HU"/>
        </w:rPr>
        <w:t xml:space="preserve"> </w:t>
      </w:r>
      <w:r w:rsidRPr="003D2122">
        <w:rPr>
          <w:spacing w:val="-1"/>
          <w:lang w:val="hu-HU"/>
        </w:rPr>
        <w:t>definíció</w:t>
      </w:r>
      <w:r w:rsidRPr="003D2122">
        <w:rPr>
          <w:spacing w:val="-2"/>
          <w:lang w:val="hu-HU"/>
        </w:rPr>
        <w:t xml:space="preserve"> </w:t>
      </w:r>
      <w:r w:rsidRPr="003D2122">
        <w:rPr>
          <w:spacing w:val="-1"/>
          <w:lang w:val="hu-HU"/>
        </w:rPr>
        <w:t>szerinti</w:t>
      </w:r>
      <w:r w:rsidRPr="003D2122">
        <w:rPr>
          <w:spacing w:val="6"/>
          <w:lang w:val="hu-HU"/>
        </w:rPr>
        <w:t xml:space="preserve"> </w:t>
      </w:r>
      <w:r w:rsidRPr="003D2122">
        <w:rPr>
          <w:spacing w:val="-1"/>
          <w:lang w:val="hu-HU"/>
        </w:rPr>
        <w:t>kisebb vérzések arányában (2.</w:t>
      </w:r>
      <w:r w:rsidRPr="003D2122">
        <w:rPr>
          <w:spacing w:val="4"/>
          <w:lang w:val="hu-HU"/>
        </w:rPr>
        <w:t xml:space="preserve"> </w:t>
      </w:r>
      <w:r w:rsidRPr="003D2122">
        <w:rPr>
          <w:spacing w:val="-1"/>
          <w:lang w:val="hu-HU"/>
        </w:rPr>
        <w:t>táblázat). Ugyanakkor több PLATO kombinált</w:t>
      </w:r>
      <w:r w:rsidRPr="003D2122">
        <w:rPr>
          <w:spacing w:val="20"/>
          <w:lang w:val="hu-HU"/>
        </w:rPr>
        <w:t xml:space="preserve"> </w:t>
      </w:r>
      <w:r w:rsidRPr="003D2122">
        <w:rPr>
          <w:spacing w:val="-1"/>
          <w:lang w:val="hu-HU"/>
        </w:rPr>
        <w:t>jelentős</w:t>
      </w:r>
      <w:r w:rsidR="001E0A44">
        <w:rPr>
          <w:spacing w:val="-1"/>
          <w:lang w:val="hu-HU"/>
        </w:rPr>
        <w:t> </w:t>
      </w:r>
      <w:r w:rsidRPr="003D2122">
        <w:rPr>
          <w:lang w:val="hu-HU"/>
        </w:rPr>
        <w:t>+</w:t>
      </w:r>
      <w:r w:rsidR="001E0A44">
        <w:rPr>
          <w:spacing w:val="-1"/>
          <w:lang w:val="hu-HU"/>
        </w:rPr>
        <w:t> </w:t>
      </w:r>
      <w:r w:rsidRPr="003D2122">
        <w:rPr>
          <w:spacing w:val="-1"/>
          <w:lang w:val="hu-HU"/>
        </w:rPr>
        <w:t>kisebb vérzés alakult ki</w:t>
      </w:r>
      <w:r w:rsidRPr="003D2122">
        <w:rPr>
          <w:spacing w:val="1"/>
          <w:lang w:val="hu-HU"/>
        </w:rPr>
        <w:t xml:space="preserve"> </w:t>
      </w:r>
      <w:r w:rsidRPr="003D2122">
        <w:rPr>
          <w:lang w:val="hu-HU"/>
        </w:rPr>
        <w:t>a</w:t>
      </w:r>
      <w:r w:rsidRPr="003D2122">
        <w:rPr>
          <w:spacing w:val="5"/>
          <w:lang w:val="hu-HU"/>
        </w:rPr>
        <w:t xml:space="preserve"> </w:t>
      </w:r>
      <w:r w:rsidR="00A049E8" w:rsidRPr="003D2122">
        <w:rPr>
          <w:spacing w:val="-1"/>
          <w:lang w:val="hu-HU"/>
        </w:rPr>
        <w:t>tikagrelor</w:t>
      </w:r>
      <w:r w:rsidRPr="003D2122">
        <w:rPr>
          <w:spacing w:val="-1"/>
          <w:lang w:val="hu-HU"/>
        </w:rPr>
        <w:t xml:space="preserve">, mint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w:t>
      </w:r>
      <w:r w:rsidRPr="003D2122">
        <w:rPr>
          <w:lang w:val="hu-HU"/>
        </w:rPr>
        <w:t>A</w:t>
      </w:r>
      <w:r w:rsidRPr="003D2122">
        <w:rPr>
          <w:spacing w:val="-1"/>
          <w:lang w:val="hu-HU"/>
        </w:rPr>
        <w:t xml:space="preserve"> PLATO-vizsgálatban</w:t>
      </w:r>
      <w:r w:rsidRPr="003D2122">
        <w:rPr>
          <w:spacing w:val="24"/>
          <w:lang w:val="hu-HU"/>
        </w:rPr>
        <w:t xml:space="preserve"> </w:t>
      </w:r>
      <w:r w:rsidRPr="003D2122">
        <w:rPr>
          <w:spacing w:val="-2"/>
          <w:lang w:val="hu-HU"/>
        </w:rPr>
        <w:t>résztvevő</w:t>
      </w:r>
      <w:r w:rsidRPr="003D2122">
        <w:rPr>
          <w:spacing w:val="-1"/>
          <w:lang w:val="hu-HU"/>
        </w:rPr>
        <w:t xml:space="preserve"> néhány betegnek halálos kimenetelű vérzése volt: 20</w:t>
      </w:r>
      <w:r w:rsidRPr="003D2122">
        <w:rPr>
          <w:spacing w:val="1"/>
          <w:lang w:val="hu-HU"/>
        </w:rPr>
        <w:t xml:space="preserve"> </w:t>
      </w:r>
      <w:r w:rsidRPr="003D2122">
        <w:rPr>
          <w:spacing w:val="-1"/>
          <w:lang w:val="hu-HU"/>
        </w:rPr>
        <w:t xml:space="preserve">(0,2%) </w:t>
      </w:r>
      <w:r w:rsidRPr="003D2122">
        <w:rPr>
          <w:lang w:val="hu-HU"/>
        </w:rPr>
        <w:t>a</w:t>
      </w:r>
      <w:r w:rsidRPr="003D2122">
        <w:rPr>
          <w:spacing w:val="2"/>
          <w:lang w:val="hu-HU"/>
        </w:rPr>
        <w:t xml:space="preserve"> </w:t>
      </w:r>
      <w:r w:rsidR="00A049E8" w:rsidRPr="003D2122">
        <w:rPr>
          <w:spacing w:val="-2"/>
          <w:lang w:val="hu-HU"/>
        </w:rPr>
        <w:t>tikagrelor</w:t>
      </w:r>
      <w:r w:rsidRPr="003D2122">
        <w:rPr>
          <w:spacing w:val="1"/>
          <w:lang w:val="hu-HU"/>
        </w:rPr>
        <w:t xml:space="preserve"> </w:t>
      </w:r>
      <w:r w:rsidRPr="003D2122">
        <w:rPr>
          <w:spacing w:val="-1"/>
          <w:lang w:val="hu-HU"/>
        </w:rPr>
        <w:t>és</w:t>
      </w:r>
      <w:r w:rsidRPr="003D2122">
        <w:rPr>
          <w:spacing w:val="-2"/>
          <w:lang w:val="hu-HU"/>
        </w:rPr>
        <w:t xml:space="preserve"> </w:t>
      </w:r>
      <w:r w:rsidRPr="003D2122">
        <w:rPr>
          <w:spacing w:val="-1"/>
          <w:lang w:val="hu-HU"/>
        </w:rPr>
        <w:t>23</w:t>
      </w:r>
      <w:r w:rsidRPr="003D2122">
        <w:rPr>
          <w:spacing w:val="2"/>
          <w:lang w:val="hu-HU"/>
        </w:rPr>
        <w:t xml:space="preserve"> </w:t>
      </w:r>
      <w:r w:rsidRPr="003D2122">
        <w:rPr>
          <w:spacing w:val="-1"/>
          <w:lang w:val="hu-HU"/>
        </w:rPr>
        <w:t xml:space="preserve">(0,3%) </w:t>
      </w:r>
      <w:r w:rsidRPr="003D2122">
        <w:rPr>
          <w:lang w:val="hu-HU"/>
        </w:rPr>
        <w:t>a</w:t>
      </w:r>
      <w:r w:rsidRPr="003D2122">
        <w:rPr>
          <w:spacing w:val="43"/>
          <w:lang w:val="hu-HU"/>
        </w:rPr>
        <w:t xml:space="preserve"> </w:t>
      </w:r>
      <w:r w:rsidR="0065222F" w:rsidRPr="003D2122">
        <w:rPr>
          <w:spacing w:val="-1"/>
          <w:lang w:val="hu-HU"/>
        </w:rPr>
        <w:t>klopidogrel</w:t>
      </w:r>
      <w:r w:rsidRPr="003D2122">
        <w:rPr>
          <w:spacing w:val="-1"/>
          <w:lang w:val="hu-HU"/>
        </w:rPr>
        <w:t xml:space="preserve"> esetén (lásd 4.4</w:t>
      </w:r>
      <w:r w:rsidR="001E0A44">
        <w:rPr>
          <w:spacing w:val="1"/>
          <w:lang w:val="hu-HU"/>
        </w:rPr>
        <w:t> </w:t>
      </w:r>
      <w:r w:rsidRPr="003D2122">
        <w:rPr>
          <w:spacing w:val="-2"/>
          <w:lang w:val="hu-HU"/>
        </w:rPr>
        <w:t>pont).</w:t>
      </w:r>
    </w:p>
    <w:p w14:paraId="050D0C81" w14:textId="77777777" w:rsidR="006D3328" w:rsidRPr="003D2122" w:rsidRDefault="006D3328" w:rsidP="000827CC">
      <w:pPr>
        <w:widowControl w:val="0"/>
        <w:tabs>
          <w:tab w:val="clear" w:pos="567"/>
        </w:tabs>
        <w:kinsoku w:val="0"/>
        <w:overflowPunct w:val="0"/>
        <w:autoSpaceDE w:val="0"/>
        <w:autoSpaceDN w:val="0"/>
        <w:adjustRightInd w:val="0"/>
        <w:spacing w:line="240" w:lineRule="auto"/>
        <w:rPr>
          <w:lang w:val="hu-HU"/>
        </w:rPr>
      </w:pPr>
    </w:p>
    <w:p w14:paraId="60A559C6" w14:textId="55A96BB3" w:rsidR="006D3328" w:rsidRPr="003D2122" w:rsidRDefault="006D3328" w:rsidP="005A3D2D">
      <w:pPr>
        <w:widowControl w:val="0"/>
        <w:tabs>
          <w:tab w:val="clear" w:pos="567"/>
        </w:tabs>
        <w:kinsoku w:val="0"/>
        <w:overflowPunct w:val="0"/>
        <w:autoSpaceDE w:val="0"/>
        <w:autoSpaceDN w:val="0"/>
        <w:adjustRightInd w:val="0"/>
        <w:spacing w:line="240" w:lineRule="auto"/>
        <w:rPr>
          <w:rFonts w:ascii="Calibri" w:eastAsia="Times New Roman" w:hAnsi="Calibri" w:cs="Arial"/>
          <w:snapToGrid/>
          <w:sz w:val="20"/>
          <w:szCs w:val="22"/>
          <w:lang w:val="hu-HU" w:eastAsia="hu-HU"/>
        </w:rPr>
      </w:pPr>
      <w:r w:rsidRPr="003D2122">
        <w:rPr>
          <w:spacing w:val="-2"/>
          <w:lang w:val="hu-HU"/>
        </w:rPr>
        <w:t>Az</w:t>
      </w:r>
      <w:r w:rsidRPr="003D2122">
        <w:rPr>
          <w:spacing w:val="3"/>
          <w:lang w:val="hu-HU"/>
        </w:rPr>
        <w:t xml:space="preserve"> </w:t>
      </w:r>
      <w:r w:rsidRPr="003D2122">
        <w:rPr>
          <w:spacing w:val="-1"/>
          <w:lang w:val="hu-HU"/>
        </w:rPr>
        <w:t xml:space="preserve">életkor, </w:t>
      </w:r>
      <w:r w:rsidRPr="003D2122">
        <w:rPr>
          <w:lang w:val="hu-HU"/>
        </w:rPr>
        <w:t>a</w:t>
      </w:r>
      <w:r w:rsidRPr="003D2122">
        <w:rPr>
          <w:spacing w:val="-1"/>
          <w:lang w:val="hu-HU"/>
        </w:rPr>
        <w:t xml:space="preserve"> nem, </w:t>
      </w:r>
      <w:r w:rsidRPr="003D2122">
        <w:rPr>
          <w:lang w:val="hu-HU"/>
        </w:rPr>
        <w:t>a</w:t>
      </w:r>
      <w:r w:rsidRPr="003D2122">
        <w:rPr>
          <w:spacing w:val="-1"/>
          <w:lang w:val="hu-HU"/>
        </w:rPr>
        <w:t xml:space="preserve"> testtömeg, </w:t>
      </w:r>
      <w:r w:rsidRPr="003D2122">
        <w:rPr>
          <w:lang w:val="hu-HU"/>
        </w:rPr>
        <w:t>a</w:t>
      </w:r>
      <w:r w:rsidRPr="003D2122">
        <w:rPr>
          <w:spacing w:val="-1"/>
          <w:lang w:val="hu-HU"/>
        </w:rPr>
        <w:t xml:space="preserve"> rassz, </w:t>
      </w:r>
      <w:r w:rsidRPr="003D2122">
        <w:rPr>
          <w:lang w:val="hu-HU"/>
        </w:rPr>
        <w:t>a</w:t>
      </w:r>
      <w:r w:rsidRPr="003D2122">
        <w:rPr>
          <w:spacing w:val="-1"/>
          <w:lang w:val="hu-HU"/>
        </w:rPr>
        <w:t xml:space="preserve"> földrajzi régió,</w:t>
      </w:r>
      <w:r w:rsidRPr="003D2122">
        <w:rPr>
          <w:spacing w:val="-4"/>
          <w:lang w:val="hu-HU"/>
        </w:rPr>
        <w:t xml:space="preserve"> </w:t>
      </w:r>
      <w:r w:rsidRPr="003D2122">
        <w:rPr>
          <w:lang w:val="hu-HU"/>
        </w:rPr>
        <w:t>a</w:t>
      </w:r>
      <w:r w:rsidRPr="003D2122">
        <w:rPr>
          <w:spacing w:val="-1"/>
          <w:lang w:val="hu-HU"/>
        </w:rPr>
        <w:t xml:space="preserve"> kísérőbetegségek, az egyidejű kezelés és </w:t>
      </w:r>
      <w:r w:rsidRPr="003D2122">
        <w:rPr>
          <w:lang w:val="hu-HU"/>
        </w:rPr>
        <w:t>a</w:t>
      </w:r>
      <w:r w:rsidRPr="003D2122">
        <w:rPr>
          <w:spacing w:val="23"/>
          <w:lang w:val="hu-HU"/>
        </w:rPr>
        <w:t xml:space="preserve"> </w:t>
      </w:r>
      <w:r w:rsidRPr="003D2122">
        <w:rPr>
          <w:spacing w:val="-1"/>
          <w:lang w:val="hu-HU"/>
        </w:rPr>
        <w:t xml:space="preserve">kórelőzmény, beleértve </w:t>
      </w:r>
      <w:r w:rsidRPr="003D2122">
        <w:rPr>
          <w:lang w:val="hu-HU"/>
        </w:rPr>
        <w:t>a</w:t>
      </w:r>
      <w:r w:rsidRPr="003D2122">
        <w:rPr>
          <w:spacing w:val="-1"/>
          <w:lang w:val="hu-HU"/>
        </w:rPr>
        <w:t xml:space="preserve"> korábbi </w:t>
      </w:r>
      <w:r w:rsidRPr="003D2122">
        <w:rPr>
          <w:spacing w:val="-2"/>
          <w:lang w:val="hu-HU"/>
        </w:rPr>
        <w:t>stroke-ot</w:t>
      </w:r>
      <w:r w:rsidRPr="003D2122">
        <w:rPr>
          <w:spacing w:val="-1"/>
          <w:lang w:val="hu-HU"/>
        </w:rPr>
        <w:t xml:space="preserve"> vagy tran</w:t>
      </w:r>
      <w:r w:rsidR="00236236">
        <w:rPr>
          <w:spacing w:val="-1"/>
          <w:lang w:val="hu-HU"/>
        </w:rPr>
        <w:t>z</w:t>
      </w:r>
      <w:r w:rsidRPr="003D2122">
        <w:rPr>
          <w:spacing w:val="-1"/>
          <w:lang w:val="hu-HU"/>
        </w:rPr>
        <w:t>i</w:t>
      </w:r>
      <w:r w:rsidR="00236236">
        <w:rPr>
          <w:spacing w:val="-1"/>
          <w:lang w:val="hu-HU"/>
        </w:rPr>
        <w:t>en</w:t>
      </w:r>
      <w:r w:rsidRPr="003D2122">
        <w:rPr>
          <w:spacing w:val="-1"/>
          <w:lang w:val="hu-HU"/>
        </w:rPr>
        <w:t>s ischaemiás attak-ot is, egyike sem volt</w:t>
      </w:r>
      <w:r w:rsidRPr="003D2122">
        <w:rPr>
          <w:spacing w:val="32"/>
          <w:lang w:val="hu-HU"/>
        </w:rPr>
        <w:t xml:space="preserve"> </w:t>
      </w:r>
      <w:r w:rsidRPr="003D2122">
        <w:rPr>
          <w:spacing w:val="-1"/>
          <w:lang w:val="hu-HU"/>
        </w:rPr>
        <w:t xml:space="preserve">sem az összes, sem </w:t>
      </w:r>
      <w:r w:rsidRPr="003D2122">
        <w:rPr>
          <w:lang w:val="hu-HU"/>
        </w:rPr>
        <w:t>a</w:t>
      </w:r>
      <w:r w:rsidRPr="003D2122">
        <w:rPr>
          <w:spacing w:val="-1"/>
          <w:lang w:val="hu-HU"/>
        </w:rPr>
        <w:t xml:space="preserve"> beavatkozással nem összefüggő, PLATO jelentős vérzés prediktív tényezője.</w:t>
      </w:r>
    </w:p>
    <w:p w14:paraId="4271E183" w14:textId="77777777" w:rsidR="006D3328" w:rsidRPr="003D2122" w:rsidRDefault="006D3328" w:rsidP="000827CC">
      <w:pPr>
        <w:widowControl w:val="0"/>
        <w:tabs>
          <w:tab w:val="clear" w:pos="567"/>
        </w:tabs>
        <w:kinsoku w:val="0"/>
        <w:overflowPunct w:val="0"/>
        <w:autoSpaceDE w:val="0"/>
        <w:autoSpaceDN w:val="0"/>
        <w:adjustRightInd w:val="0"/>
        <w:spacing w:line="240" w:lineRule="auto"/>
        <w:rPr>
          <w:rFonts w:ascii="Calibri" w:eastAsia="Calibri" w:hAnsi="Calibri" w:cs="Arial"/>
          <w:snapToGrid/>
          <w:lang w:val="hu-HU" w:eastAsia="hu-HU"/>
        </w:rPr>
      </w:pPr>
      <w:r w:rsidRPr="003D2122">
        <w:rPr>
          <w:spacing w:val="-1"/>
          <w:lang w:val="hu-HU"/>
        </w:rPr>
        <w:t xml:space="preserve">Ennélfogva </w:t>
      </w:r>
      <w:r w:rsidRPr="003D2122">
        <w:rPr>
          <w:lang w:val="hu-HU"/>
        </w:rPr>
        <w:t>a</w:t>
      </w:r>
      <w:r w:rsidRPr="003D2122">
        <w:rPr>
          <w:spacing w:val="2"/>
          <w:lang w:val="hu-HU"/>
        </w:rPr>
        <w:t xml:space="preserve"> </w:t>
      </w:r>
      <w:r w:rsidRPr="003D2122">
        <w:rPr>
          <w:spacing w:val="-1"/>
          <w:lang w:val="hu-HU"/>
        </w:rPr>
        <w:t>vérzés bármely altípusa által veszélyeztetett, konkrét csoportot nem azonosítottak.</w:t>
      </w:r>
    </w:p>
    <w:p w14:paraId="25E53D9A" w14:textId="77777777" w:rsidR="006D3328" w:rsidRPr="003D2122" w:rsidRDefault="006D3328" w:rsidP="000827CC">
      <w:pPr>
        <w:widowControl w:val="0"/>
        <w:tabs>
          <w:tab w:val="clear" w:pos="567"/>
        </w:tabs>
        <w:kinsoku w:val="0"/>
        <w:overflowPunct w:val="0"/>
        <w:autoSpaceDE w:val="0"/>
        <w:autoSpaceDN w:val="0"/>
        <w:adjustRightInd w:val="0"/>
        <w:spacing w:line="240" w:lineRule="auto"/>
        <w:rPr>
          <w:lang w:val="hu-HU"/>
        </w:rPr>
      </w:pPr>
    </w:p>
    <w:p w14:paraId="0CF69F80" w14:textId="77777777" w:rsidR="001E3C3A" w:rsidRDefault="006D3328" w:rsidP="005A3D2D">
      <w:pPr>
        <w:widowControl w:val="0"/>
        <w:tabs>
          <w:tab w:val="clear" w:pos="567"/>
        </w:tabs>
        <w:kinsoku w:val="0"/>
        <w:overflowPunct w:val="0"/>
        <w:autoSpaceDE w:val="0"/>
        <w:autoSpaceDN w:val="0"/>
        <w:adjustRightInd w:val="0"/>
        <w:spacing w:line="240" w:lineRule="auto"/>
        <w:rPr>
          <w:lang w:val="hu-HU"/>
        </w:rPr>
      </w:pPr>
      <w:r w:rsidRPr="003D2122">
        <w:rPr>
          <w:spacing w:val="-2"/>
          <w:lang w:val="hu-HU"/>
        </w:rPr>
        <w:t>CABG-tal</w:t>
      </w:r>
      <w:r w:rsidRPr="003D2122">
        <w:rPr>
          <w:spacing w:val="-1"/>
          <w:lang w:val="hu-HU"/>
        </w:rPr>
        <w:t xml:space="preserve"> összefüggő vérzés:</w:t>
      </w:r>
    </w:p>
    <w:p w14:paraId="4A839BB2" w14:textId="75426487" w:rsidR="006D3328" w:rsidRPr="003D2122" w:rsidRDefault="006D3328" w:rsidP="005A3D2D">
      <w:pPr>
        <w:widowControl w:val="0"/>
        <w:tabs>
          <w:tab w:val="clear" w:pos="567"/>
        </w:tabs>
        <w:kinsoku w:val="0"/>
        <w:overflowPunct w:val="0"/>
        <w:autoSpaceDE w:val="0"/>
        <w:autoSpaceDN w:val="0"/>
        <w:adjustRightInd w:val="0"/>
        <w:spacing w:line="240" w:lineRule="auto"/>
        <w:rPr>
          <w:spacing w:val="-3"/>
          <w:lang w:val="hu-HU"/>
        </w:rPr>
      </w:pPr>
      <w:r w:rsidRPr="003D2122">
        <w:rPr>
          <w:lang w:val="hu-HU"/>
        </w:rPr>
        <w:t>A</w:t>
      </w:r>
      <w:r w:rsidRPr="003D2122">
        <w:rPr>
          <w:spacing w:val="-1"/>
          <w:lang w:val="hu-HU"/>
        </w:rPr>
        <w:t xml:space="preserve"> PLATO-vizsgálatban</w:t>
      </w:r>
      <w:r w:rsidRPr="003D2122">
        <w:rPr>
          <w:lang w:val="hu-HU"/>
        </w:rPr>
        <w:t xml:space="preserve"> </w:t>
      </w:r>
      <w:r w:rsidR="00EB0703" w:rsidRPr="003D2122">
        <w:rPr>
          <w:lang w:val="hu-HU"/>
        </w:rPr>
        <w:t xml:space="preserve">koszorúér-bypass-graft </w:t>
      </w:r>
      <w:r w:rsidRPr="003D2122">
        <w:rPr>
          <w:spacing w:val="-2"/>
          <w:lang w:val="hu-HU"/>
        </w:rPr>
        <w:t>(CABG)</w:t>
      </w:r>
      <w:r w:rsidRPr="003D2122">
        <w:rPr>
          <w:lang w:val="hu-HU"/>
        </w:rPr>
        <w:t xml:space="preserve"> </w:t>
      </w:r>
      <w:r w:rsidRPr="003D2122">
        <w:rPr>
          <w:spacing w:val="-2"/>
          <w:lang w:val="hu-HU"/>
        </w:rPr>
        <w:t>műtéten</w:t>
      </w:r>
      <w:r w:rsidRPr="003D2122">
        <w:rPr>
          <w:spacing w:val="-1"/>
          <w:lang w:val="hu-HU"/>
        </w:rPr>
        <w:t xml:space="preserve"> átesett 1584</w:t>
      </w:r>
      <w:r w:rsidRPr="003D2122">
        <w:rPr>
          <w:spacing w:val="2"/>
          <w:lang w:val="hu-HU"/>
        </w:rPr>
        <w:t xml:space="preserve"> </w:t>
      </w:r>
      <w:r w:rsidRPr="003D2122">
        <w:rPr>
          <w:spacing w:val="-1"/>
          <w:lang w:val="hu-HU"/>
        </w:rPr>
        <w:t>beteg 42%-ának</w:t>
      </w:r>
      <w:r w:rsidRPr="003D2122">
        <w:rPr>
          <w:spacing w:val="-2"/>
          <w:lang w:val="hu-HU"/>
        </w:rPr>
        <w:t xml:space="preserve"> </w:t>
      </w:r>
      <w:r w:rsidR="00EB0703" w:rsidRPr="002E3520">
        <w:rPr>
          <w:spacing w:val="-1"/>
          <w:lang w:val="hu-HU"/>
        </w:rPr>
        <w:t>(a kohorsz 12</w:t>
      </w:r>
      <w:r w:rsidR="00EB0703" w:rsidRPr="002E3520">
        <w:rPr>
          <w:rFonts w:eastAsia="Times New Roman"/>
          <w:snapToGrid/>
          <w:spacing w:val="-1"/>
          <w:szCs w:val="22"/>
          <w:lang w:val="hu-HU" w:eastAsia="hu-HU"/>
        </w:rPr>
        <w:t>%</w:t>
      </w:r>
      <w:r w:rsidR="00EB0703" w:rsidRPr="002E3520">
        <w:rPr>
          <w:rFonts w:eastAsia="Times New Roman"/>
          <w:snapToGrid/>
          <w:spacing w:val="-1"/>
          <w:szCs w:val="22"/>
          <w:lang w:val="hu-HU" w:eastAsia="hu-HU"/>
        </w:rPr>
        <w:noBreakHyphen/>
      </w:r>
      <w:r w:rsidR="00EB0703" w:rsidRPr="002E3520">
        <w:rPr>
          <w:rFonts w:eastAsia="Times New Roman"/>
          <w:snapToGrid/>
          <w:szCs w:val="22"/>
          <w:lang w:val="hu-HU" w:eastAsia="hu-HU"/>
        </w:rPr>
        <w:t>a)</w:t>
      </w:r>
      <w:r w:rsidR="00EB0703" w:rsidRPr="002E3520">
        <w:rPr>
          <w:rFonts w:eastAsia="Times New Roman"/>
          <w:spacing w:val="1"/>
          <w:szCs w:val="22"/>
          <w:lang w:val="hu-HU"/>
        </w:rPr>
        <w:t xml:space="preserve"> </w:t>
      </w:r>
      <w:r w:rsidRPr="003D2122">
        <w:rPr>
          <w:spacing w:val="-1"/>
          <w:lang w:val="hu-HU"/>
        </w:rPr>
        <w:t>volt</w:t>
      </w:r>
      <w:r w:rsidRPr="003D2122">
        <w:rPr>
          <w:spacing w:val="1"/>
          <w:lang w:val="hu-HU"/>
        </w:rPr>
        <w:t xml:space="preserve"> </w:t>
      </w:r>
      <w:r w:rsidRPr="003D2122">
        <w:rPr>
          <w:spacing w:val="-1"/>
          <w:lang w:val="hu-HU"/>
        </w:rPr>
        <w:t xml:space="preserve">PLATO jelentős halálos/életveszélyes vérzése, és nem volt különbség </w:t>
      </w:r>
      <w:r w:rsidRPr="003D2122">
        <w:rPr>
          <w:lang w:val="hu-HU"/>
        </w:rPr>
        <w:t>a</w:t>
      </w:r>
      <w:r w:rsidRPr="003D2122">
        <w:rPr>
          <w:spacing w:val="-1"/>
          <w:lang w:val="hu-HU"/>
        </w:rPr>
        <w:t xml:space="preserve"> terápiás</w:t>
      </w:r>
      <w:r w:rsidRPr="003D2122">
        <w:rPr>
          <w:spacing w:val="20"/>
          <w:lang w:val="hu-HU"/>
        </w:rPr>
        <w:t xml:space="preserve"> </w:t>
      </w:r>
      <w:r w:rsidRPr="003D2122">
        <w:rPr>
          <w:spacing w:val="-1"/>
          <w:lang w:val="hu-HU"/>
        </w:rPr>
        <w:t xml:space="preserve">csoportok között. Halálos kimenetelű CABG-vérzés mindkét terápiás csoportban </w:t>
      </w:r>
      <w:r w:rsidRPr="003D2122">
        <w:rPr>
          <w:lang w:val="hu-HU"/>
        </w:rPr>
        <w:t>6</w:t>
      </w:r>
      <w:r w:rsidR="00EB0703">
        <w:rPr>
          <w:spacing w:val="1"/>
          <w:lang w:val="hu-HU"/>
        </w:rPr>
        <w:t> </w:t>
      </w:r>
      <w:r w:rsidRPr="003D2122">
        <w:rPr>
          <w:spacing w:val="-1"/>
          <w:lang w:val="hu-HU"/>
        </w:rPr>
        <w:t>betegnél</w:t>
      </w:r>
      <w:r w:rsidRPr="003D2122">
        <w:rPr>
          <w:spacing w:val="-2"/>
          <w:lang w:val="hu-HU"/>
        </w:rPr>
        <w:t xml:space="preserve"> </w:t>
      </w:r>
      <w:r w:rsidRPr="003D2122">
        <w:rPr>
          <w:spacing w:val="-1"/>
          <w:lang w:val="hu-HU"/>
        </w:rPr>
        <w:t>alakult</w:t>
      </w:r>
      <w:r w:rsidRPr="003D2122">
        <w:rPr>
          <w:spacing w:val="-2"/>
          <w:lang w:val="hu-HU"/>
        </w:rPr>
        <w:t xml:space="preserve"> </w:t>
      </w:r>
      <w:r w:rsidRPr="003D2122">
        <w:rPr>
          <w:spacing w:val="-1"/>
          <w:lang w:val="hu-HU"/>
        </w:rPr>
        <w:t>ki</w:t>
      </w:r>
      <w:r w:rsidRPr="003D2122">
        <w:rPr>
          <w:spacing w:val="36"/>
          <w:lang w:val="hu-HU"/>
        </w:rPr>
        <w:t xml:space="preserve"> </w:t>
      </w:r>
      <w:r w:rsidRPr="003D2122">
        <w:rPr>
          <w:spacing w:val="-1"/>
          <w:lang w:val="hu-HU"/>
        </w:rPr>
        <w:t>(lásd 4.4</w:t>
      </w:r>
      <w:r w:rsidRPr="003D2122">
        <w:rPr>
          <w:spacing w:val="2"/>
          <w:lang w:val="hu-HU"/>
        </w:rPr>
        <w:t xml:space="preserve"> </w:t>
      </w:r>
      <w:r w:rsidRPr="003D2122">
        <w:rPr>
          <w:spacing w:val="-3"/>
          <w:lang w:val="hu-HU"/>
        </w:rPr>
        <w:t>pont).</w:t>
      </w:r>
    </w:p>
    <w:p w14:paraId="35F8E3BE" w14:textId="77777777" w:rsidR="006D3328" w:rsidRPr="00CA331E" w:rsidRDefault="006D3328" w:rsidP="00CC3C4A">
      <w:pPr>
        <w:pStyle w:val="Default"/>
      </w:pPr>
    </w:p>
    <w:p w14:paraId="2845AEF7" w14:textId="77777777" w:rsidR="006D3328" w:rsidRPr="00354205" w:rsidRDefault="006D3328" w:rsidP="00CC3C4A">
      <w:pPr>
        <w:pStyle w:val="Default"/>
      </w:pPr>
      <w:r w:rsidRPr="00354205">
        <w:rPr>
          <w:sz w:val="22"/>
        </w:rPr>
        <w:t>Nem CABG-tal összefüggő vérzés és nem beavatkozásból eredő vérzés:</w:t>
      </w:r>
    </w:p>
    <w:p w14:paraId="14560363" w14:textId="0F178043" w:rsidR="006D3328" w:rsidRPr="003D2122" w:rsidRDefault="006D3328" w:rsidP="000827CC">
      <w:pPr>
        <w:spacing w:line="240" w:lineRule="auto"/>
        <w:ind w:right="20"/>
        <w:rPr>
          <w:lang w:val="hu-HU"/>
        </w:rPr>
      </w:pPr>
      <w:r w:rsidRPr="003D2122">
        <w:rPr>
          <w:lang w:val="hu-HU"/>
        </w:rPr>
        <w:t xml:space="preserve">Nem volt különbség a </w:t>
      </w:r>
      <w:r w:rsidR="00A049E8" w:rsidRPr="003D2122">
        <w:rPr>
          <w:lang w:val="hu-HU"/>
        </w:rPr>
        <w:t>tikagrelor</w:t>
      </w:r>
      <w:r w:rsidRPr="003D2122">
        <w:rPr>
          <w:lang w:val="hu-HU"/>
        </w:rPr>
        <w:t xml:space="preserve"> és a </w:t>
      </w:r>
      <w:r w:rsidR="0065222F" w:rsidRPr="003D2122">
        <w:rPr>
          <w:lang w:val="hu-HU"/>
        </w:rPr>
        <w:t>klopidogrel</w:t>
      </w:r>
      <w:r w:rsidRPr="003D2122">
        <w:rPr>
          <w:lang w:val="hu-HU"/>
        </w:rPr>
        <w:t xml:space="preserve"> között a nem CABG-tal összefüggő PLATO definíció szerinti jelentős halálos/életveszélyes vérzésekben, de a PLATO definíció szerinti összes jelentős, a TIMI definíció szerinti jelentős és a TIMI definíció szerinti jelentős + kisebb vérzés gyakoribb volt a </w:t>
      </w:r>
      <w:r w:rsidR="00A049E8" w:rsidRPr="003D2122">
        <w:rPr>
          <w:lang w:val="hu-HU"/>
        </w:rPr>
        <w:t>tikagrelor</w:t>
      </w:r>
      <w:r w:rsidRPr="003D2122">
        <w:rPr>
          <w:lang w:val="hu-HU"/>
        </w:rPr>
        <w:t xml:space="preserve"> mellett. Hasonlóképpen, amikor minden, beavatkozással összefüggő vérzés eltávolításra került, akkor több volt a vérzés a </w:t>
      </w:r>
      <w:r w:rsidR="00A049E8" w:rsidRPr="003D2122">
        <w:rPr>
          <w:lang w:val="hu-HU"/>
        </w:rPr>
        <w:t>tikagrelor</w:t>
      </w:r>
      <w:r w:rsidRPr="003D2122">
        <w:rPr>
          <w:lang w:val="hu-HU"/>
        </w:rPr>
        <w:t xml:space="preserve">, mint a </w:t>
      </w:r>
      <w:r w:rsidR="0065222F" w:rsidRPr="003D2122">
        <w:rPr>
          <w:lang w:val="hu-HU"/>
        </w:rPr>
        <w:t>klopidogrel</w:t>
      </w:r>
      <w:r w:rsidRPr="003D2122">
        <w:rPr>
          <w:lang w:val="hu-HU"/>
        </w:rPr>
        <w:t xml:space="preserve"> mellett (2. táblázat). A</w:t>
      </w:r>
      <w:r w:rsidR="00B61484" w:rsidRPr="003D2122">
        <w:rPr>
          <w:rFonts w:eastAsia="Times New Roman"/>
          <w:lang w:val="hu-HU"/>
        </w:rPr>
        <w:t xml:space="preserve"> </w:t>
      </w:r>
      <w:bookmarkStart w:id="10" w:name="page12"/>
      <w:bookmarkEnd w:id="10"/>
      <w:r w:rsidRPr="003D2122">
        <w:rPr>
          <w:lang w:val="hu-HU"/>
        </w:rPr>
        <w:t xml:space="preserve">kezelésnek beavatkozással nem összefüggő vérzés miatti felfüggesztése gyakoribb volt a </w:t>
      </w:r>
      <w:r w:rsidR="00A049E8" w:rsidRPr="003D2122">
        <w:rPr>
          <w:lang w:val="hu-HU"/>
        </w:rPr>
        <w:t>tikagrelor</w:t>
      </w:r>
      <w:r w:rsidRPr="003D2122">
        <w:rPr>
          <w:lang w:val="hu-HU"/>
        </w:rPr>
        <w:t xml:space="preserve"> (2,9%), mint a </w:t>
      </w:r>
      <w:r w:rsidR="0065222F" w:rsidRPr="003D2122">
        <w:rPr>
          <w:lang w:val="hu-HU"/>
        </w:rPr>
        <w:t>klopidogrel</w:t>
      </w:r>
      <w:r w:rsidRPr="003D2122">
        <w:rPr>
          <w:lang w:val="hu-HU"/>
        </w:rPr>
        <w:t xml:space="preserve"> esetén (1,2%; p&lt;</w:t>
      </w:r>
      <w:r w:rsidR="00A17BA1" w:rsidRPr="003D2122">
        <w:rPr>
          <w:lang w:val="hu-HU"/>
        </w:rPr>
        <w:t> </w:t>
      </w:r>
      <w:r w:rsidRPr="003D2122">
        <w:rPr>
          <w:lang w:val="hu-HU"/>
        </w:rPr>
        <w:t>0,001).</w:t>
      </w:r>
    </w:p>
    <w:p w14:paraId="42CCB5A5" w14:textId="77777777" w:rsidR="006D3328" w:rsidRPr="00CA331E" w:rsidRDefault="006D3328" w:rsidP="005A3D2D">
      <w:pPr>
        <w:pStyle w:val="Default"/>
      </w:pPr>
    </w:p>
    <w:p w14:paraId="42615C20" w14:textId="77777777" w:rsidR="006D3328" w:rsidRPr="00354205" w:rsidRDefault="006D3328" w:rsidP="00CC3C4A">
      <w:pPr>
        <w:pStyle w:val="Default"/>
      </w:pPr>
      <w:r w:rsidRPr="00354205">
        <w:rPr>
          <w:sz w:val="22"/>
        </w:rPr>
        <w:t>Intracranialis vérzés:</w:t>
      </w:r>
    </w:p>
    <w:p w14:paraId="2C1801A8" w14:textId="407B96C1" w:rsidR="006D3328" w:rsidRPr="00354205" w:rsidRDefault="006D3328" w:rsidP="00CC3C4A">
      <w:pPr>
        <w:pStyle w:val="Default"/>
      </w:pPr>
      <w:r w:rsidRPr="003D2122">
        <w:rPr>
          <w:sz w:val="22"/>
        </w:rPr>
        <w:t xml:space="preserve">Több intracranialis, beavatkozással nem összefüggő vérzés volt a </w:t>
      </w:r>
      <w:r w:rsidR="00A049E8" w:rsidRPr="003D2122">
        <w:rPr>
          <w:sz w:val="22"/>
        </w:rPr>
        <w:t>tikagrelor</w:t>
      </w:r>
      <w:r w:rsidRPr="003D2122">
        <w:rPr>
          <w:sz w:val="22"/>
        </w:rPr>
        <w:t>ral (n</w:t>
      </w:r>
      <w:r w:rsidR="00A17BA1">
        <w:t> </w:t>
      </w:r>
      <w:r w:rsidRPr="003D2122">
        <w:rPr>
          <w:sz w:val="22"/>
        </w:rPr>
        <w:t>=</w:t>
      </w:r>
      <w:r w:rsidR="00A17BA1">
        <w:t> </w:t>
      </w:r>
      <w:r w:rsidRPr="003D2122">
        <w:rPr>
          <w:sz w:val="22"/>
        </w:rPr>
        <w:t xml:space="preserve">27 vérzés 26 betegnél, 0,3%) mint a </w:t>
      </w:r>
      <w:r w:rsidR="0065222F" w:rsidRPr="003D2122">
        <w:rPr>
          <w:sz w:val="22"/>
        </w:rPr>
        <w:t>klopidogrel</w:t>
      </w:r>
      <w:r w:rsidRPr="003D2122">
        <w:rPr>
          <w:sz w:val="22"/>
        </w:rPr>
        <w:t>lel (n</w:t>
      </w:r>
      <w:r w:rsidR="00A17BA1">
        <w:t> </w:t>
      </w:r>
      <w:r w:rsidRPr="003D2122">
        <w:rPr>
          <w:sz w:val="22"/>
        </w:rPr>
        <w:t>=</w:t>
      </w:r>
      <w:r w:rsidR="00A17BA1">
        <w:t> </w:t>
      </w:r>
      <w:r w:rsidRPr="003D2122">
        <w:rPr>
          <w:sz w:val="22"/>
        </w:rPr>
        <w:t xml:space="preserve">14 vérzés, 0,2%), melyek közül 11 </w:t>
      </w:r>
      <w:r w:rsidR="00A049E8" w:rsidRPr="003D2122">
        <w:rPr>
          <w:sz w:val="22"/>
        </w:rPr>
        <w:t>tikagrelor</w:t>
      </w:r>
      <w:r w:rsidRPr="003D2122">
        <w:rPr>
          <w:sz w:val="22"/>
        </w:rPr>
        <w:t>ral és</w:t>
      </w:r>
      <w:r w:rsidRPr="00354205">
        <w:rPr>
          <w:sz w:val="22"/>
          <w:szCs w:val="22"/>
        </w:rPr>
        <w:t xml:space="preserve"> </w:t>
      </w:r>
      <w:r w:rsidRPr="00354205">
        <w:rPr>
          <w:sz w:val="22"/>
        </w:rPr>
        <w:t xml:space="preserve">1 </w:t>
      </w:r>
      <w:r w:rsidR="0065222F" w:rsidRPr="00354205">
        <w:rPr>
          <w:sz w:val="22"/>
        </w:rPr>
        <w:t>klopidogrel</w:t>
      </w:r>
      <w:r w:rsidRPr="00354205">
        <w:rPr>
          <w:sz w:val="22"/>
        </w:rPr>
        <w:t>lel összefüggő vérzés halálos kimenetelű volt. Az összes halálos kimenetelű vérzésben nem volt különbség.</w:t>
      </w:r>
    </w:p>
    <w:p w14:paraId="30044F31" w14:textId="77777777" w:rsidR="006D3328" w:rsidRPr="00CA331E" w:rsidRDefault="006D3328">
      <w:pPr>
        <w:pStyle w:val="Default"/>
      </w:pPr>
    </w:p>
    <w:p w14:paraId="305ED761" w14:textId="77777777" w:rsidR="006D3328" w:rsidRPr="003D2122" w:rsidRDefault="006D3328">
      <w:pPr>
        <w:pStyle w:val="Default"/>
      </w:pPr>
      <w:r w:rsidRPr="00354205">
        <w:rPr>
          <w:i/>
          <w:sz w:val="22"/>
        </w:rPr>
        <w:t>Vérzéssel kapcsolatos eredmények a PEGASUS-vizsgálatban</w:t>
      </w:r>
    </w:p>
    <w:p w14:paraId="41797024" w14:textId="605337D0" w:rsidR="006D3328" w:rsidRPr="00354205" w:rsidRDefault="006D3328">
      <w:pPr>
        <w:pStyle w:val="Default"/>
      </w:pPr>
      <w:r w:rsidRPr="00354205">
        <w:rPr>
          <w:sz w:val="22"/>
        </w:rPr>
        <w:t xml:space="preserve">A PEGASUS-vizsgálatban észlelt vérzéses események összesített eredményeit </w:t>
      </w:r>
      <w:r w:rsidRPr="00354205">
        <w:rPr>
          <w:sz w:val="22"/>
          <w:szCs w:val="22"/>
        </w:rPr>
        <w:t>a</w:t>
      </w:r>
      <w:r w:rsidRPr="00354205">
        <w:rPr>
          <w:sz w:val="22"/>
        </w:rPr>
        <w:t xml:space="preserve"> 3. táblázat mutatja.</w:t>
      </w:r>
    </w:p>
    <w:p w14:paraId="6ACFEEFD" w14:textId="77777777" w:rsidR="00322091" w:rsidRPr="00CA331E" w:rsidRDefault="00322091">
      <w:pPr>
        <w:pStyle w:val="Default"/>
      </w:pPr>
    </w:p>
    <w:p w14:paraId="4B28FDA8" w14:textId="0816AE15" w:rsidR="00B70D2A" w:rsidRDefault="00B70D2A" w:rsidP="00BF7657">
      <w:pPr>
        <w:keepNext/>
        <w:spacing w:line="240" w:lineRule="auto"/>
        <w:rPr>
          <w:b/>
          <w:szCs w:val="22"/>
          <w:lang w:val="hu-HU"/>
        </w:rPr>
      </w:pPr>
      <w:r w:rsidRPr="0065222F">
        <w:rPr>
          <w:b/>
          <w:bCs/>
          <w:szCs w:val="22"/>
          <w:lang w:val="hu-HU"/>
        </w:rPr>
        <w:t xml:space="preserve">3. táblázat </w:t>
      </w:r>
      <w:r>
        <w:rPr>
          <w:b/>
          <w:bCs/>
          <w:szCs w:val="22"/>
          <w:lang w:val="hu-HU"/>
        </w:rPr>
        <w:t xml:space="preserve">- </w:t>
      </w:r>
      <w:r w:rsidRPr="0065222F">
        <w:rPr>
          <w:b/>
          <w:bCs/>
          <w:szCs w:val="22"/>
          <w:lang w:val="hu-HU"/>
        </w:rPr>
        <w:t>Az összesített vérzéses események analízise, Kaplan</w:t>
      </w:r>
      <w:r w:rsidR="005A3D2D" w:rsidRPr="0065222F">
        <w:rPr>
          <w:b/>
          <w:szCs w:val="22"/>
          <w:lang w:val="hu-HU"/>
        </w:rPr>
        <w:t>–</w:t>
      </w:r>
      <w:r w:rsidRPr="0065222F">
        <w:rPr>
          <w:b/>
          <w:bCs/>
          <w:szCs w:val="22"/>
          <w:lang w:val="hu-HU"/>
        </w:rPr>
        <w:t>Meier</w:t>
      </w:r>
      <w:r w:rsidR="005A3D2D">
        <w:rPr>
          <w:b/>
          <w:szCs w:val="22"/>
          <w:lang w:val="hu-HU"/>
        </w:rPr>
        <w:t>-</w:t>
      </w:r>
      <w:r w:rsidRPr="0065222F">
        <w:rPr>
          <w:b/>
          <w:szCs w:val="22"/>
          <w:lang w:val="hu-HU"/>
        </w:rPr>
        <w:t xml:space="preserve">féle becslések </w:t>
      </w:r>
      <w:r>
        <w:rPr>
          <w:b/>
          <w:szCs w:val="22"/>
          <w:lang w:val="hu-HU"/>
        </w:rPr>
        <w:t xml:space="preserve">a </w:t>
      </w:r>
      <w:r w:rsidRPr="0065222F">
        <w:rPr>
          <w:b/>
          <w:szCs w:val="22"/>
          <w:lang w:val="hu-HU"/>
        </w:rPr>
        <w:t>36.</w:t>
      </w:r>
      <w:r>
        <w:rPr>
          <w:b/>
          <w:szCs w:val="22"/>
          <w:lang w:val="hu-HU"/>
        </w:rPr>
        <w:t> </w:t>
      </w:r>
      <w:r w:rsidRPr="0065222F">
        <w:rPr>
          <w:b/>
          <w:szCs w:val="22"/>
          <w:lang w:val="hu-HU"/>
        </w:rPr>
        <w:t>hónapban (PEGASUS)</w:t>
      </w:r>
    </w:p>
    <w:p w14:paraId="1AE33AD9" w14:textId="77777777" w:rsidR="00B70D2A" w:rsidRPr="0065222F" w:rsidRDefault="00B70D2A" w:rsidP="00BF7657">
      <w:pPr>
        <w:keepNext/>
        <w:spacing w:line="240" w:lineRule="auto"/>
        <w:rPr>
          <w:b/>
          <w:bCs/>
          <w:szCs w:val="22"/>
          <w:lang w:val="hu-HU"/>
        </w:rPr>
      </w:pPr>
    </w:p>
    <w:tbl>
      <w:tblPr>
        <w:tblW w:w="5000" w:type="pct"/>
        <w:tblCellMar>
          <w:left w:w="0" w:type="dxa"/>
          <w:right w:w="0" w:type="dxa"/>
        </w:tblCellMar>
        <w:tblLook w:val="0000" w:firstRow="0" w:lastRow="0" w:firstColumn="0" w:lastColumn="0" w:noHBand="0" w:noVBand="0"/>
      </w:tblPr>
      <w:tblGrid>
        <w:gridCol w:w="3559"/>
        <w:gridCol w:w="1259"/>
        <w:gridCol w:w="1496"/>
        <w:gridCol w:w="1499"/>
        <w:gridCol w:w="1248"/>
      </w:tblGrid>
      <w:tr w:rsidR="00D761B8" w:rsidRPr="0065222F" w14:paraId="0772858C" w14:textId="77777777" w:rsidTr="00A55F53">
        <w:trPr>
          <w:trHeight w:hRule="exact" w:val="768"/>
        </w:trPr>
        <w:tc>
          <w:tcPr>
            <w:tcW w:w="1967" w:type="pct"/>
            <w:tcBorders>
              <w:top w:val="single" w:sz="4" w:space="0" w:color="000000"/>
              <w:left w:val="single" w:sz="4" w:space="0" w:color="000000"/>
              <w:bottom w:val="single" w:sz="4" w:space="0" w:color="000000"/>
              <w:right w:val="single" w:sz="4" w:space="0" w:color="000000"/>
            </w:tcBorders>
          </w:tcPr>
          <w:p w14:paraId="0DDFE455" w14:textId="77777777" w:rsidR="00D761B8" w:rsidRPr="0065222F" w:rsidRDefault="00D761B8">
            <w:pPr>
              <w:widowControl w:val="0"/>
              <w:tabs>
                <w:tab w:val="clear" w:pos="567"/>
              </w:tabs>
              <w:autoSpaceDE w:val="0"/>
              <w:autoSpaceDN w:val="0"/>
              <w:adjustRightInd w:val="0"/>
              <w:spacing w:line="240" w:lineRule="auto"/>
              <w:rPr>
                <w:rFonts w:eastAsia="Times New Roman"/>
                <w:snapToGrid/>
                <w:szCs w:val="22"/>
                <w:lang w:val="hu-HU" w:eastAsia="hu-HU"/>
              </w:rPr>
            </w:pPr>
          </w:p>
        </w:tc>
        <w:tc>
          <w:tcPr>
            <w:tcW w:w="1527" w:type="pct"/>
            <w:gridSpan w:val="2"/>
            <w:tcBorders>
              <w:top w:val="single" w:sz="4" w:space="0" w:color="000000"/>
              <w:left w:val="single" w:sz="4" w:space="0" w:color="000000"/>
              <w:bottom w:val="single" w:sz="4" w:space="0" w:color="000000"/>
              <w:right w:val="single" w:sz="4" w:space="0" w:color="000000"/>
            </w:tcBorders>
          </w:tcPr>
          <w:p w14:paraId="61473F1C" w14:textId="1EDD092B" w:rsidR="00D761B8" w:rsidRPr="0065222F" w:rsidRDefault="00D761B8" w:rsidP="000827CC">
            <w:pPr>
              <w:widowControl w:val="0"/>
              <w:tabs>
                <w:tab w:val="clear" w:pos="567"/>
              </w:tabs>
              <w:kinsoku w:val="0"/>
              <w:overflowPunct w:val="0"/>
              <w:autoSpaceDE w:val="0"/>
              <w:autoSpaceDN w:val="0"/>
              <w:adjustRightInd w:val="0"/>
              <w:spacing w:line="240" w:lineRule="auto"/>
              <w:ind w:left="363" w:right="320"/>
              <w:jc w:val="center"/>
              <w:rPr>
                <w:rFonts w:eastAsia="Times New Roman"/>
                <w:snapToGrid/>
                <w:szCs w:val="22"/>
                <w:lang w:val="hu-HU" w:eastAsia="hu-HU"/>
              </w:rPr>
            </w:pPr>
            <w:r w:rsidRPr="0065222F">
              <w:rPr>
                <w:rFonts w:eastAsia="Times New Roman"/>
                <w:b/>
                <w:bCs/>
                <w:snapToGrid/>
                <w:spacing w:val="-1"/>
                <w:szCs w:val="22"/>
                <w:lang w:val="hu-HU" w:eastAsia="hu-HU"/>
              </w:rPr>
              <w:t>Naponta kétszer 60</w:t>
            </w:r>
            <w:r w:rsidRPr="0065222F">
              <w:rPr>
                <w:szCs w:val="22"/>
                <w:lang w:val="hu-HU"/>
              </w:rPr>
              <w:t> </w:t>
            </w:r>
            <w:r w:rsidRPr="0065222F">
              <w:rPr>
                <w:rFonts w:eastAsia="Times New Roman"/>
                <w:b/>
                <w:bCs/>
                <w:snapToGrid/>
                <w:spacing w:val="-12"/>
                <w:szCs w:val="22"/>
                <w:lang w:val="hu-HU" w:eastAsia="hu-HU"/>
              </w:rPr>
              <w:t>mg</w:t>
            </w:r>
            <w:r w:rsidRPr="0065222F">
              <w:rPr>
                <w:rFonts w:eastAsia="Times New Roman"/>
                <w:b/>
                <w:bCs/>
                <w:snapToGrid/>
                <w:spacing w:val="12"/>
                <w:szCs w:val="22"/>
                <w:lang w:val="hu-HU" w:eastAsia="hu-HU"/>
              </w:rPr>
              <w:t xml:space="preserve"> </w:t>
            </w:r>
            <w:r>
              <w:rPr>
                <w:rFonts w:eastAsia="Times New Roman"/>
                <w:b/>
                <w:bCs/>
                <w:snapToGrid/>
                <w:spacing w:val="-1"/>
                <w:szCs w:val="22"/>
                <w:lang w:val="hu-HU" w:eastAsia="hu-HU"/>
              </w:rPr>
              <w:t>tikagrelor</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w:t>
            </w:r>
            <w:r w:rsidR="007C0108">
              <w:rPr>
                <w:rFonts w:eastAsia="Times New Roman"/>
                <w:b/>
                <w:bCs/>
                <w:snapToGrid/>
                <w:spacing w:val="-1"/>
                <w:szCs w:val="22"/>
                <w:lang w:val="hu-HU" w:eastAsia="hu-HU"/>
              </w:rPr>
              <w:t> </w:t>
            </w:r>
            <w:r w:rsidRPr="0065222F">
              <w:rPr>
                <w:rFonts w:eastAsia="Times New Roman"/>
                <w:b/>
                <w:bCs/>
                <w:snapToGrid/>
                <w:spacing w:val="-1"/>
                <w:szCs w:val="22"/>
                <w:lang w:val="hu-HU" w:eastAsia="hu-HU"/>
              </w:rPr>
              <w:t>ASA</w:t>
            </w:r>
          </w:p>
          <w:p w14:paraId="054CF1CA" w14:textId="6B608AFE" w:rsidR="00D761B8" w:rsidRPr="0065222F" w:rsidRDefault="00D761B8" w:rsidP="005A3D2D">
            <w:pPr>
              <w:widowControl w:val="0"/>
              <w:tabs>
                <w:tab w:val="clear" w:pos="567"/>
              </w:tabs>
              <w:kinsoku w:val="0"/>
              <w:overflowPunct w:val="0"/>
              <w:autoSpaceDE w:val="0"/>
              <w:autoSpaceDN w:val="0"/>
              <w:adjustRightInd w:val="0"/>
              <w:spacing w:line="240" w:lineRule="auto"/>
              <w:ind w:left="9"/>
              <w:jc w:val="center"/>
              <w:rPr>
                <w:rFonts w:eastAsia="Times New Roman"/>
                <w:snapToGrid/>
                <w:szCs w:val="22"/>
                <w:lang w:val="hu-HU" w:eastAsia="hu-HU"/>
              </w:rPr>
            </w:pPr>
            <w:r w:rsidRPr="0065222F">
              <w:rPr>
                <w:rFonts w:eastAsia="Times New Roman"/>
                <w:b/>
                <w:bCs/>
                <w:snapToGrid/>
                <w:szCs w:val="22"/>
                <w:lang w:val="hu-HU" w:eastAsia="hu-HU"/>
              </w:rPr>
              <w:t>N</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6958</w:t>
            </w:r>
          </w:p>
        </w:tc>
        <w:tc>
          <w:tcPr>
            <w:tcW w:w="814" w:type="pct"/>
            <w:tcBorders>
              <w:top w:val="single" w:sz="4" w:space="0" w:color="000000"/>
              <w:left w:val="single" w:sz="4" w:space="0" w:color="000000"/>
              <w:bottom w:val="single" w:sz="4" w:space="0" w:color="000000"/>
              <w:right w:val="single" w:sz="4" w:space="0" w:color="auto"/>
            </w:tcBorders>
          </w:tcPr>
          <w:p w14:paraId="73E472F9" w14:textId="2BE42FE7" w:rsidR="00D761B8" w:rsidRPr="0065222F" w:rsidRDefault="00D761B8" w:rsidP="00CC3C4A">
            <w:pPr>
              <w:widowControl w:val="0"/>
              <w:tabs>
                <w:tab w:val="clear" w:pos="567"/>
              </w:tabs>
              <w:kinsoku w:val="0"/>
              <w:overflowPunct w:val="0"/>
              <w:autoSpaceDE w:val="0"/>
              <w:autoSpaceDN w:val="0"/>
              <w:adjustRightInd w:val="0"/>
              <w:spacing w:line="240" w:lineRule="auto"/>
              <w:ind w:right="2"/>
              <w:jc w:val="center"/>
              <w:rPr>
                <w:rFonts w:eastAsia="Times New Roman"/>
                <w:snapToGrid/>
                <w:szCs w:val="22"/>
                <w:lang w:val="hu-HU" w:eastAsia="hu-HU"/>
              </w:rPr>
            </w:pPr>
            <w:r w:rsidRPr="0065222F">
              <w:rPr>
                <w:rFonts w:eastAsia="Times New Roman"/>
                <w:b/>
                <w:bCs/>
                <w:snapToGrid/>
                <w:szCs w:val="22"/>
                <w:lang w:val="hu-HU" w:eastAsia="hu-HU"/>
              </w:rPr>
              <w:t>ASA</w:t>
            </w:r>
            <w:r w:rsidR="00236236">
              <w:rPr>
                <w:rFonts w:eastAsia="Times New Roman"/>
                <w:b/>
                <w:bCs/>
                <w:snapToGrid/>
                <w:szCs w:val="22"/>
                <w:lang w:val="hu-HU" w:eastAsia="hu-HU"/>
              </w:rPr>
              <w:t>-</w:t>
            </w:r>
          </w:p>
          <w:p w14:paraId="1E1BBB30" w14:textId="1919A255" w:rsidR="00D761B8" w:rsidRPr="0065222F" w:rsidRDefault="00D761B8" w:rsidP="00CC3C4A">
            <w:pPr>
              <w:widowControl w:val="0"/>
              <w:tabs>
                <w:tab w:val="clear" w:pos="567"/>
              </w:tabs>
              <w:kinsoku w:val="0"/>
              <w:overflowPunct w:val="0"/>
              <w:autoSpaceDE w:val="0"/>
              <w:autoSpaceDN w:val="0"/>
              <w:adjustRightInd w:val="0"/>
              <w:spacing w:line="240" w:lineRule="auto"/>
              <w:ind w:left="152" w:right="150"/>
              <w:jc w:val="center"/>
              <w:rPr>
                <w:rFonts w:eastAsia="Times New Roman"/>
                <w:snapToGrid/>
                <w:szCs w:val="22"/>
                <w:lang w:val="hu-HU" w:eastAsia="hu-HU"/>
              </w:rPr>
            </w:pPr>
            <w:r w:rsidRPr="0065222F">
              <w:rPr>
                <w:rFonts w:eastAsia="Times New Roman"/>
                <w:b/>
                <w:bCs/>
                <w:snapToGrid/>
                <w:spacing w:val="-1"/>
                <w:szCs w:val="22"/>
                <w:lang w:val="hu-HU" w:eastAsia="hu-HU"/>
              </w:rPr>
              <w:t>monoterápia</w:t>
            </w:r>
            <w:r w:rsidRPr="0065222F">
              <w:rPr>
                <w:rFonts w:eastAsia="Times New Roman"/>
                <w:b/>
                <w:bCs/>
                <w:snapToGrid/>
                <w:spacing w:val="20"/>
                <w:szCs w:val="22"/>
                <w:lang w:val="hu-HU" w:eastAsia="hu-HU"/>
              </w:rPr>
              <w:t xml:space="preserve"> </w:t>
            </w:r>
            <w:r w:rsidRPr="0065222F">
              <w:rPr>
                <w:rFonts w:eastAsia="Times New Roman"/>
                <w:b/>
                <w:bCs/>
                <w:snapToGrid/>
                <w:szCs w:val="22"/>
                <w:lang w:val="hu-HU" w:eastAsia="hu-HU"/>
              </w:rPr>
              <w:t>N</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w:t>
            </w:r>
            <w:r w:rsidR="007C0108">
              <w:rPr>
                <w:rFonts w:eastAsia="Times New Roman"/>
                <w:b/>
                <w:bCs/>
                <w:snapToGrid/>
                <w:spacing w:val="1"/>
                <w:szCs w:val="22"/>
                <w:lang w:val="hu-HU" w:eastAsia="hu-HU"/>
              </w:rPr>
              <w:t> </w:t>
            </w:r>
            <w:r w:rsidRPr="0065222F">
              <w:rPr>
                <w:rFonts w:eastAsia="Times New Roman"/>
                <w:b/>
                <w:bCs/>
                <w:snapToGrid/>
                <w:szCs w:val="22"/>
                <w:lang w:val="hu-HU" w:eastAsia="hu-HU"/>
              </w:rPr>
              <w:t>6996</w:t>
            </w:r>
          </w:p>
        </w:tc>
        <w:tc>
          <w:tcPr>
            <w:tcW w:w="693" w:type="pct"/>
            <w:tcBorders>
              <w:top w:val="single" w:sz="4" w:space="0" w:color="auto"/>
              <w:left w:val="single" w:sz="4" w:space="0" w:color="auto"/>
              <w:bottom w:val="single" w:sz="4" w:space="0" w:color="auto"/>
              <w:right w:val="single" w:sz="4" w:space="0" w:color="auto"/>
            </w:tcBorders>
          </w:tcPr>
          <w:p w14:paraId="28E8D650" w14:textId="77777777" w:rsidR="00D761B8" w:rsidRPr="0065222F" w:rsidRDefault="00D761B8">
            <w:pPr>
              <w:widowControl w:val="0"/>
              <w:tabs>
                <w:tab w:val="clear" w:pos="567"/>
              </w:tabs>
              <w:autoSpaceDE w:val="0"/>
              <w:autoSpaceDN w:val="0"/>
              <w:adjustRightInd w:val="0"/>
              <w:spacing w:line="240" w:lineRule="auto"/>
              <w:rPr>
                <w:rFonts w:eastAsia="Times New Roman"/>
                <w:snapToGrid/>
                <w:szCs w:val="22"/>
                <w:lang w:val="hu-HU" w:eastAsia="hu-HU"/>
              </w:rPr>
            </w:pPr>
          </w:p>
        </w:tc>
      </w:tr>
      <w:tr w:rsidR="00D761B8" w:rsidRPr="0065222F" w14:paraId="1FF9AFB3" w14:textId="77777777" w:rsidTr="00A55F53">
        <w:trPr>
          <w:trHeight w:hRule="exact" w:val="888"/>
        </w:trPr>
        <w:tc>
          <w:tcPr>
            <w:tcW w:w="1967" w:type="pct"/>
            <w:tcBorders>
              <w:top w:val="single" w:sz="4" w:space="0" w:color="000000"/>
              <w:left w:val="single" w:sz="4" w:space="0" w:color="000000"/>
              <w:bottom w:val="single" w:sz="4" w:space="0" w:color="000000"/>
              <w:right w:val="single" w:sz="4" w:space="0" w:color="000000"/>
            </w:tcBorders>
          </w:tcPr>
          <w:p w14:paraId="4F79EE1A"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104"/>
              <w:rPr>
                <w:rFonts w:eastAsia="Times New Roman"/>
                <w:b/>
                <w:bCs/>
                <w:snapToGrid/>
                <w:spacing w:val="-1"/>
                <w:szCs w:val="22"/>
                <w:lang w:val="hu-HU" w:eastAsia="hu-HU"/>
              </w:rPr>
            </w:pPr>
          </w:p>
          <w:p w14:paraId="13B035A9"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b/>
                <w:bCs/>
                <w:snapToGrid/>
                <w:spacing w:val="-1"/>
                <w:szCs w:val="22"/>
                <w:lang w:val="hu-HU" w:eastAsia="hu-HU"/>
              </w:rPr>
              <w:t>Biztonságossági végpontok</w:t>
            </w:r>
          </w:p>
        </w:tc>
        <w:tc>
          <w:tcPr>
            <w:tcW w:w="698" w:type="pct"/>
            <w:tcBorders>
              <w:top w:val="single" w:sz="4" w:space="0" w:color="000000"/>
              <w:left w:val="single" w:sz="4" w:space="0" w:color="000000"/>
              <w:bottom w:val="single" w:sz="4" w:space="0" w:color="000000"/>
              <w:right w:val="single" w:sz="4" w:space="0" w:color="000000"/>
            </w:tcBorders>
          </w:tcPr>
          <w:p w14:paraId="6A07628B"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344"/>
              <w:rPr>
                <w:rFonts w:eastAsia="Times New Roman"/>
                <w:b/>
                <w:bCs/>
                <w:snapToGrid/>
                <w:spacing w:val="-3"/>
                <w:szCs w:val="22"/>
                <w:lang w:val="hu-HU" w:eastAsia="hu-HU"/>
              </w:rPr>
            </w:pPr>
          </w:p>
          <w:p w14:paraId="385C59A5" w14:textId="77777777" w:rsidR="00D761B8" w:rsidRPr="0065222F" w:rsidRDefault="00D761B8">
            <w:pPr>
              <w:widowControl w:val="0"/>
              <w:tabs>
                <w:tab w:val="clear" w:pos="567"/>
              </w:tabs>
              <w:kinsoku w:val="0"/>
              <w:overflowPunct w:val="0"/>
              <w:autoSpaceDE w:val="0"/>
              <w:autoSpaceDN w:val="0"/>
              <w:adjustRightInd w:val="0"/>
              <w:spacing w:line="240" w:lineRule="auto"/>
              <w:ind w:left="344"/>
              <w:rPr>
                <w:rFonts w:eastAsia="Times New Roman"/>
                <w:snapToGrid/>
                <w:szCs w:val="22"/>
                <w:lang w:val="hu-HU" w:eastAsia="hu-HU"/>
              </w:rPr>
            </w:pPr>
            <w:r w:rsidRPr="0065222F">
              <w:rPr>
                <w:rFonts w:eastAsia="Times New Roman"/>
                <w:b/>
                <w:bCs/>
                <w:snapToGrid/>
                <w:spacing w:val="-3"/>
                <w:szCs w:val="22"/>
                <w:lang w:val="hu-HU" w:eastAsia="hu-HU"/>
              </w:rPr>
              <w:t>KM%</w:t>
            </w:r>
          </w:p>
        </w:tc>
        <w:tc>
          <w:tcPr>
            <w:tcW w:w="829" w:type="pct"/>
            <w:tcBorders>
              <w:top w:val="single" w:sz="4" w:space="0" w:color="000000"/>
              <w:left w:val="single" w:sz="4" w:space="0" w:color="000000"/>
              <w:bottom w:val="single" w:sz="4" w:space="0" w:color="000000"/>
              <w:right w:val="single" w:sz="4" w:space="0" w:color="000000"/>
            </w:tcBorders>
          </w:tcPr>
          <w:p w14:paraId="49E7DF0A"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186" w:right="183" w:hanging="1"/>
              <w:jc w:val="center"/>
              <w:rPr>
                <w:rFonts w:eastAsia="Times New Roman"/>
                <w:snapToGrid/>
                <w:szCs w:val="22"/>
                <w:lang w:val="hu-HU" w:eastAsia="hu-HU"/>
              </w:rPr>
            </w:pPr>
            <w:r w:rsidRPr="0065222F">
              <w:rPr>
                <w:rFonts w:eastAsia="Times New Roman"/>
                <w:b/>
                <w:bCs/>
                <w:snapToGrid/>
                <w:spacing w:val="-2"/>
                <w:szCs w:val="22"/>
                <w:lang w:val="hu-HU" w:eastAsia="hu-HU"/>
              </w:rPr>
              <w:t>Relatív</w:t>
            </w:r>
            <w:r w:rsidRPr="0065222F">
              <w:rPr>
                <w:rFonts w:eastAsia="Times New Roman"/>
                <w:b/>
                <w:bCs/>
                <w:snapToGrid/>
                <w:spacing w:val="19"/>
                <w:szCs w:val="22"/>
                <w:lang w:val="hu-HU" w:eastAsia="hu-HU"/>
              </w:rPr>
              <w:t xml:space="preserve"> </w:t>
            </w:r>
            <w:r w:rsidRPr="0065222F">
              <w:rPr>
                <w:rFonts w:eastAsia="Times New Roman"/>
                <w:b/>
                <w:bCs/>
                <w:snapToGrid/>
                <w:spacing w:val="-2"/>
                <w:szCs w:val="22"/>
                <w:lang w:val="hu-HU" w:eastAsia="hu-HU"/>
              </w:rPr>
              <w:t>hazárd</w:t>
            </w:r>
          </w:p>
          <w:p w14:paraId="5F646324" w14:textId="77777777" w:rsidR="00D761B8" w:rsidRPr="0065222F" w:rsidRDefault="00D761B8" w:rsidP="000827CC">
            <w:pPr>
              <w:widowControl w:val="0"/>
              <w:tabs>
                <w:tab w:val="clear" w:pos="567"/>
              </w:tabs>
              <w:kinsoku w:val="0"/>
              <w:overflowPunct w:val="0"/>
              <w:autoSpaceDE w:val="0"/>
              <w:autoSpaceDN w:val="0"/>
              <w:adjustRightInd w:val="0"/>
              <w:spacing w:line="240" w:lineRule="auto"/>
              <w:jc w:val="center"/>
              <w:rPr>
                <w:rFonts w:eastAsia="Times New Roman"/>
                <w:snapToGrid/>
                <w:szCs w:val="22"/>
                <w:lang w:val="hu-HU" w:eastAsia="hu-HU"/>
              </w:rPr>
            </w:pPr>
            <w:r w:rsidRPr="0065222F">
              <w:rPr>
                <w:rFonts w:eastAsia="Times New Roman"/>
                <w:b/>
                <w:bCs/>
                <w:snapToGrid/>
                <w:spacing w:val="-1"/>
                <w:szCs w:val="22"/>
                <w:lang w:val="hu-HU" w:eastAsia="hu-HU"/>
              </w:rPr>
              <w:t>(95%-os CI)</w:t>
            </w:r>
          </w:p>
        </w:tc>
        <w:tc>
          <w:tcPr>
            <w:tcW w:w="814" w:type="pct"/>
            <w:tcBorders>
              <w:top w:val="single" w:sz="4" w:space="0" w:color="000000"/>
              <w:left w:val="single" w:sz="4" w:space="0" w:color="000000"/>
              <w:bottom w:val="single" w:sz="4" w:space="0" w:color="000000"/>
              <w:right w:val="single" w:sz="4" w:space="0" w:color="auto"/>
            </w:tcBorders>
          </w:tcPr>
          <w:p w14:paraId="293C341F"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50"/>
              <w:rPr>
                <w:rFonts w:eastAsia="Times New Roman"/>
                <w:b/>
                <w:bCs/>
                <w:snapToGrid/>
                <w:spacing w:val="-3"/>
                <w:szCs w:val="22"/>
                <w:lang w:val="hu-HU" w:eastAsia="hu-HU"/>
              </w:rPr>
            </w:pPr>
          </w:p>
          <w:p w14:paraId="05A84D27"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450"/>
              <w:rPr>
                <w:rFonts w:eastAsia="Times New Roman"/>
                <w:snapToGrid/>
                <w:szCs w:val="22"/>
                <w:lang w:val="hu-HU" w:eastAsia="hu-HU"/>
              </w:rPr>
            </w:pPr>
            <w:r w:rsidRPr="0065222F">
              <w:rPr>
                <w:rFonts w:eastAsia="Times New Roman"/>
                <w:b/>
                <w:bCs/>
                <w:snapToGrid/>
                <w:spacing w:val="-3"/>
                <w:szCs w:val="22"/>
                <w:lang w:val="hu-HU" w:eastAsia="hu-HU"/>
              </w:rPr>
              <w:t>KM%</w:t>
            </w:r>
          </w:p>
        </w:tc>
        <w:tc>
          <w:tcPr>
            <w:tcW w:w="693" w:type="pct"/>
            <w:tcBorders>
              <w:top w:val="single" w:sz="4" w:space="0" w:color="auto"/>
              <w:left w:val="single" w:sz="4" w:space="0" w:color="auto"/>
              <w:bottom w:val="single" w:sz="4" w:space="0" w:color="auto"/>
              <w:right w:val="single" w:sz="4" w:space="0" w:color="auto"/>
            </w:tcBorders>
          </w:tcPr>
          <w:p w14:paraId="24A47403"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301"/>
              <w:rPr>
                <w:rFonts w:eastAsia="Times New Roman"/>
                <w:b/>
                <w:bCs/>
                <w:i/>
                <w:iCs/>
                <w:snapToGrid/>
                <w:spacing w:val="-1"/>
                <w:szCs w:val="22"/>
                <w:lang w:val="hu-HU" w:eastAsia="hu-HU"/>
              </w:rPr>
            </w:pPr>
          </w:p>
          <w:p w14:paraId="54035C53" w14:textId="77777777" w:rsidR="00D761B8" w:rsidRPr="0065222F" w:rsidRDefault="00D761B8">
            <w:pPr>
              <w:widowControl w:val="0"/>
              <w:tabs>
                <w:tab w:val="clear" w:pos="567"/>
              </w:tabs>
              <w:kinsoku w:val="0"/>
              <w:overflowPunct w:val="0"/>
              <w:autoSpaceDE w:val="0"/>
              <w:autoSpaceDN w:val="0"/>
              <w:adjustRightInd w:val="0"/>
              <w:spacing w:line="240" w:lineRule="auto"/>
              <w:ind w:left="301"/>
              <w:rPr>
                <w:rFonts w:eastAsia="Times New Roman"/>
                <w:snapToGrid/>
                <w:szCs w:val="22"/>
                <w:lang w:val="hu-HU" w:eastAsia="hu-HU"/>
              </w:rPr>
            </w:pPr>
            <w:r w:rsidRPr="0065222F">
              <w:rPr>
                <w:rFonts w:eastAsia="Times New Roman"/>
                <w:b/>
                <w:bCs/>
                <w:i/>
                <w:iCs/>
                <w:snapToGrid/>
                <w:spacing w:val="-1"/>
                <w:szCs w:val="22"/>
                <w:lang w:val="hu-HU" w:eastAsia="hu-HU"/>
              </w:rPr>
              <w:t>p</w:t>
            </w:r>
            <w:r w:rsidRPr="0065222F">
              <w:rPr>
                <w:rFonts w:eastAsia="Times New Roman"/>
                <w:b/>
                <w:bCs/>
                <w:snapToGrid/>
                <w:spacing w:val="-1"/>
                <w:szCs w:val="22"/>
                <w:lang w:val="hu-HU" w:eastAsia="hu-HU"/>
              </w:rPr>
              <w:t>-érték</w:t>
            </w:r>
          </w:p>
        </w:tc>
      </w:tr>
      <w:tr w:rsidR="00D761B8" w:rsidRPr="0065222F" w14:paraId="5BA8387D" w14:textId="77777777" w:rsidTr="00A55F53">
        <w:trPr>
          <w:trHeight w:hRule="exact" w:val="264"/>
        </w:trPr>
        <w:tc>
          <w:tcPr>
            <w:tcW w:w="5000" w:type="pct"/>
            <w:gridSpan w:val="5"/>
            <w:tcBorders>
              <w:top w:val="single" w:sz="4" w:space="0" w:color="000000"/>
              <w:left w:val="single" w:sz="4" w:space="0" w:color="000000"/>
              <w:bottom w:val="single" w:sz="4" w:space="0" w:color="000000"/>
              <w:right w:val="single" w:sz="4" w:space="0" w:color="000000"/>
            </w:tcBorders>
          </w:tcPr>
          <w:p w14:paraId="48D62DCF"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b/>
                <w:bCs/>
                <w:snapToGrid/>
                <w:spacing w:val="-1"/>
                <w:szCs w:val="22"/>
                <w:lang w:val="hu-HU" w:eastAsia="hu-HU"/>
              </w:rPr>
              <w:t>TIMI-definíció szerinti vérzési kategóriák</w:t>
            </w:r>
          </w:p>
        </w:tc>
      </w:tr>
      <w:tr w:rsidR="00D761B8" w:rsidRPr="0065222F" w14:paraId="2965E9C4"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5F8BE887" w14:textId="77777777" w:rsidR="00D761B8" w:rsidRPr="0065222F" w:rsidRDefault="00D761B8" w:rsidP="000827CC">
            <w:pPr>
              <w:widowControl w:val="0"/>
              <w:tabs>
                <w:tab w:val="clear" w:pos="567"/>
                <w:tab w:val="left" w:pos="798"/>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w w:val="95"/>
                <w:szCs w:val="22"/>
                <w:lang w:val="hu-HU" w:eastAsia="hu-HU"/>
              </w:rPr>
              <w:t>TIMI</w:t>
            </w:r>
            <w:r w:rsidRPr="0065222F">
              <w:rPr>
                <w:rFonts w:eastAsia="Times New Roman"/>
                <w:snapToGrid/>
                <w:spacing w:val="-1"/>
                <w:w w:val="95"/>
                <w:szCs w:val="22"/>
                <w:lang w:val="hu-HU" w:eastAsia="hu-HU"/>
              </w:rPr>
              <w:tab/>
            </w:r>
            <w:r>
              <w:rPr>
                <w:rFonts w:eastAsia="Times New Roman"/>
                <w:snapToGrid/>
                <w:spacing w:val="-1"/>
                <w:szCs w:val="22"/>
                <w:lang w:val="hu-HU" w:eastAsia="hu-HU"/>
              </w:rPr>
              <w:t>J</w:t>
            </w:r>
            <w:r w:rsidRPr="0065222F">
              <w:rPr>
                <w:rFonts w:eastAsia="Times New Roman"/>
                <w:snapToGrid/>
                <w:spacing w:val="-1"/>
                <w:szCs w:val="22"/>
                <w:lang w:val="hu-HU" w:eastAsia="hu-HU"/>
              </w:rPr>
              <w:t>elentős</w:t>
            </w:r>
          </w:p>
        </w:tc>
        <w:tc>
          <w:tcPr>
            <w:tcW w:w="698" w:type="pct"/>
            <w:tcBorders>
              <w:top w:val="single" w:sz="4" w:space="0" w:color="000000"/>
              <w:left w:val="single" w:sz="4" w:space="0" w:color="000000"/>
              <w:bottom w:val="single" w:sz="4" w:space="0" w:color="000000"/>
              <w:right w:val="single" w:sz="4" w:space="0" w:color="000000"/>
            </w:tcBorders>
          </w:tcPr>
          <w:p w14:paraId="15646A13"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2,3</w:t>
            </w:r>
          </w:p>
        </w:tc>
        <w:tc>
          <w:tcPr>
            <w:tcW w:w="829" w:type="pct"/>
            <w:tcBorders>
              <w:top w:val="single" w:sz="4" w:space="0" w:color="000000"/>
              <w:left w:val="single" w:sz="4" w:space="0" w:color="000000"/>
              <w:bottom w:val="single" w:sz="4" w:space="0" w:color="000000"/>
              <w:right w:val="single" w:sz="4" w:space="0" w:color="000000"/>
            </w:tcBorders>
          </w:tcPr>
          <w:p w14:paraId="48460503"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2,32</w:t>
            </w:r>
          </w:p>
          <w:p w14:paraId="413B2113" w14:textId="5F95977B"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(1,68</w:t>
            </w:r>
            <w:r w:rsidR="00236236">
              <w:rPr>
                <w:rFonts w:eastAsia="Times New Roman"/>
                <w:snapToGrid/>
                <w:szCs w:val="22"/>
                <w:lang w:val="hu-HU" w:eastAsia="hu-HU"/>
              </w:rPr>
              <w:t>;</w:t>
            </w:r>
            <w:r w:rsidRPr="0065222F">
              <w:rPr>
                <w:rFonts w:eastAsia="Times New Roman"/>
                <w:snapToGrid/>
                <w:szCs w:val="22"/>
                <w:lang w:val="hu-HU" w:eastAsia="hu-HU"/>
              </w:rPr>
              <w:t xml:space="preserve"> 3,21)</w:t>
            </w:r>
          </w:p>
        </w:tc>
        <w:tc>
          <w:tcPr>
            <w:tcW w:w="814" w:type="pct"/>
            <w:tcBorders>
              <w:top w:val="single" w:sz="4" w:space="0" w:color="000000"/>
              <w:left w:val="single" w:sz="4" w:space="0" w:color="000000"/>
              <w:bottom w:val="single" w:sz="4" w:space="0" w:color="000000"/>
              <w:right w:val="single" w:sz="4" w:space="0" w:color="000000"/>
            </w:tcBorders>
          </w:tcPr>
          <w:p w14:paraId="1470BFB4"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693" w:type="pct"/>
            <w:tcBorders>
              <w:top w:val="single" w:sz="4" w:space="0" w:color="000000"/>
              <w:left w:val="single" w:sz="4" w:space="0" w:color="000000"/>
              <w:bottom w:val="single" w:sz="4" w:space="0" w:color="000000"/>
              <w:right w:val="single" w:sz="4" w:space="0" w:color="000000"/>
            </w:tcBorders>
          </w:tcPr>
          <w:p w14:paraId="44772226"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6D94E97E"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45C5D580"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824"/>
              <w:rPr>
                <w:rFonts w:eastAsia="Times New Roman"/>
                <w:snapToGrid/>
                <w:szCs w:val="22"/>
                <w:lang w:val="hu-HU" w:eastAsia="hu-HU"/>
              </w:rPr>
            </w:pPr>
            <w:r w:rsidRPr="0065222F">
              <w:rPr>
                <w:rFonts w:eastAsia="Times New Roman"/>
                <w:snapToGrid/>
                <w:spacing w:val="-1"/>
                <w:szCs w:val="22"/>
                <w:lang w:val="hu-HU" w:eastAsia="hu-HU"/>
              </w:rPr>
              <w:t>Végzetes</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kimenetelű</w:t>
            </w:r>
          </w:p>
        </w:tc>
        <w:tc>
          <w:tcPr>
            <w:tcW w:w="698" w:type="pct"/>
            <w:tcBorders>
              <w:top w:val="single" w:sz="4" w:space="0" w:color="000000"/>
              <w:left w:val="single" w:sz="4" w:space="0" w:color="000000"/>
              <w:bottom w:val="single" w:sz="4" w:space="0" w:color="000000"/>
              <w:right w:val="single" w:sz="4" w:space="0" w:color="000000"/>
            </w:tcBorders>
          </w:tcPr>
          <w:p w14:paraId="519C6C69"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0,3</w:t>
            </w:r>
          </w:p>
        </w:tc>
        <w:tc>
          <w:tcPr>
            <w:tcW w:w="829" w:type="pct"/>
            <w:tcBorders>
              <w:top w:val="single" w:sz="4" w:space="0" w:color="000000"/>
              <w:left w:val="single" w:sz="4" w:space="0" w:color="000000"/>
              <w:bottom w:val="single" w:sz="4" w:space="0" w:color="000000"/>
              <w:right w:val="single" w:sz="4" w:space="0" w:color="000000"/>
            </w:tcBorders>
          </w:tcPr>
          <w:p w14:paraId="78F7DAF9"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1,00</w:t>
            </w:r>
          </w:p>
          <w:p w14:paraId="579872B3" w14:textId="08E12147"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(0,44</w:t>
            </w:r>
            <w:r w:rsidR="00236236">
              <w:rPr>
                <w:rFonts w:eastAsia="Times New Roman"/>
                <w:snapToGrid/>
                <w:szCs w:val="22"/>
                <w:lang w:val="hu-HU" w:eastAsia="hu-HU"/>
              </w:rPr>
              <w:t>;</w:t>
            </w:r>
            <w:r w:rsidRPr="0065222F">
              <w:rPr>
                <w:rFonts w:eastAsia="Times New Roman"/>
                <w:snapToGrid/>
                <w:szCs w:val="22"/>
                <w:lang w:val="hu-HU" w:eastAsia="hu-HU"/>
              </w:rPr>
              <w:t xml:space="preserve"> 2,27)</w:t>
            </w:r>
          </w:p>
        </w:tc>
        <w:tc>
          <w:tcPr>
            <w:tcW w:w="814" w:type="pct"/>
            <w:tcBorders>
              <w:top w:val="single" w:sz="4" w:space="0" w:color="000000"/>
              <w:left w:val="single" w:sz="4" w:space="0" w:color="000000"/>
              <w:bottom w:val="single" w:sz="4" w:space="0" w:color="000000"/>
              <w:right w:val="single" w:sz="4" w:space="0" w:color="000000"/>
            </w:tcBorders>
          </w:tcPr>
          <w:p w14:paraId="0E751AC4"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0,3</w:t>
            </w:r>
          </w:p>
        </w:tc>
        <w:tc>
          <w:tcPr>
            <w:tcW w:w="693" w:type="pct"/>
            <w:tcBorders>
              <w:top w:val="single" w:sz="4" w:space="0" w:color="000000"/>
              <w:left w:val="single" w:sz="4" w:space="0" w:color="000000"/>
              <w:bottom w:val="single" w:sz="4" w:space="0" w:color="000000"/>
              <w:right w:val="single" w:sz="4" w:space="0" w:color="000000"/>
            </w:tcBorders>
          </w:tcPr>
          <w:p w14:paraId="3D908D99"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334"/>
              <w:rPr>
                <w:rFonts w:eastAsia="Times New Roman"/>
                <w:snapToGrid/>
                <w:szCs w:val="22"/>
                <w:lang w:val="hu-HU" w:eastAsia="hu-HU"/>
              </w:rPr>
            </w:pPr>
            <w:r w:rsidRPr="0065222F">
              <w:rPr>
                <w:rFonts w:eastAsia="Times New Roman"/>
                <w:snapToGrid/>
                <w:szCs w:val="22"/>
                <w:lang w:val="hu-HU" w:eastAsia="hu-HU"/>
              </w:rPr>
              <w:t>1,0000</w:t>
            </w:r>
          </w:p>
        </w:tc>
      </w:tr>
      <w:tr w:rsidR="00D761B8" w:rsidRPr="0065222F" w14:paraId="222683AB"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04CE687C"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824"/>
              <w:rPr>
                <w:rFonts w:eastAsia="Times New Roman"/>
                <w:snapToGrid/>
                <w:szCs w:val="22"/>
                <w:lang w:val="hu-HU" w:eastAsia="hu-HU"/>
              </w:rPr>
            </w:pPr>
            <w:r w:rsidRPr="0065222F">
              <w:rPr>
                <w:rFonts w:eastAsia="Times New Roman"/>
                <w:snapToGrid/>
                <w:spacing w:val="-1"/>
                <w:szCs w:val="22"/>
                <w:lang w:val="hu-HU" w:eastAsia="hu-HU"/>
              </w:rPr>
              <w:t>Intracranialis</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vérzés</w:t>
            </w:r>
          </w:p>
        </w:tc>
        <w:tc>
          <w:tcPr>
            <w:tcW w:w="698" w:type="pct"/>
            <w:tcBorders>
              <w:top w:val="single" w:sz="4" w:space="0" w:color="000000"/>
              <w:left w:val="single" w:sz="4" w:space="0" w:color="000000"/>
              <w:bottom w:val="single" w:sz="4" w:space="0" w:color="000000"/>
              <w:right w:val="single" w:sz="4" w:space="0" w:color="000000"/>
            </w:tcBorders>
          </w:tcPr>
          <w:p w14:paraId="7D8B0B20"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0,6</w:t>
            </w:r>
          </w:p>
        </w:tc>
        <w:tc>
          <w:tcPr>
            <w:tcW w:w="829" w:type="pct"/>
            <w:tcBorders>
              <w:top w:val="single" w:sz="4" w:space="0" w:color="000000"/>
              <w:left w:val="single" w:sz="4" w:space="0" w:color="000000"/>
              <w:bottom w:val="single" w:sz="4" w:space="0" w:color="000000"/>
              <w:right w:val="single" w:sz="4" w:space="0" w:color="000000"/>
            </w:tcBorders>
          </w:tcPr>
          <w:p w14:paraId="5A36BFA9"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1,33</w:t>
            </w:r>
          </w:p>
          <w:p w14:paraId="0163AC1C" w14:textId="3FC6613B"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(0,77</w:t>
            </w:r>
            <w:r w:rsidR="00236236">
              <w:rPr>
                <w:rFonts w:eastAsia="Times New Roman"/>
                <w:snapToGrid/>
                <w:szCs w:val="22"/>
                <w:lang w:val="hu-HU" w:eastAsia="hu-HU"/>
              </w:rPr>
              <w:t>;</w:t>
            </w:r>
            <w:r w:rsidRPr="0065222F">
              <w:rPr>
                <w:rFonts w:eastAsia="Times New Roman"/>
                <w:snapToGrid/>
                <w:szCs w:val="22"/>
                <w:lang w:val="hu-HU" w:eastAsia="hu-HU"/>
              </w:rPr>
              <w:t xml:space="preserve"> 2,31)</w:t>
            </w:r>
          </w:p>
        </w:tc>
        <w:tc>
          <w:tcPr>
            <w:tcW w:w="814" w:type="pct"/>
            <w:tcBorders>
              <w:top w:val="single" w:sz="4" w:space="0" w:color="000000"/>
              <w:left w:val="single" w:sz="4" w:space="0" w:color="000000"/>
              <w:bottom w:val="single" w:sz="4" w:space="0" w:color="000000"/>
              <w:right w:val="single" w:sz="4" w:space="0" w:color="000000"/>
            </w:tcBorders>
          </w:tcPr>
          <w:p w14:paraId="67CE6F5B"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0,5</w:t>
            </w:r>
          </w:p>
        </w:tc>
        <w:tc>
          <w:tcPr>
            <w:tcW w:w="693" w:type="pct"/>
            <w:tcBorders>
              <w:top w:val="single" w:sz="4" w:space="0" w:color="000000"/>
              <w:left w:val="single" w:sz="4" w:space="0" w:color="000000"/>
              <w:bottom w:val="single" w:sz="4" w:space="0" w:color="000000"/>
              <w:right w:val="single" w:sz="4" w:space="0" w:color="000000"/>
            </w:tcBorders>
          </w:tcPr>
          <w:p w14:paraId="7592F74F"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334"/>
              <w:rPr>
                <w:rFonts w:eastAsia="Times New Roman"/>
                <w:snapToGrid/>
                <w:szCs w:val="22"/>
                <w:lang w:val="hu-HU" w:eastAsia="hu-HU"/>
              </w:rPr>
            </w:pPr>
            <w:r w:rsidRPr="0065222F">
              <w:rPr>
                <w:rFonts w:eastAsia="Times New Roman"/>
                <w:snapToGrid/>
                <w:szCs w:val="22"/>
                <w:lang w:val="hu-HU" w:eastAsia="hu-HU"/>
              </w:rPr>
              <w:t>0,3130</w:t>
            </w:r>
          </w:p>
        </w:tc>
      </w:tr>
      <w:tr w:rsidR="00D761B8" w:rsidRPr="0065222F" w14:paraId="4615B711"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3A95F53D"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824"/>
              <w:rPr>
                <w:rFonts w:eastAsia="Times New Roman"/>
                <w:snapToGrid/>
                <w:szCs w:val="22"/>
                <w:lang w:val="hu-HU" w:eastAsia="hu-HU"/>
              </w:rPr>
            </w:pPr>
            <w:r w:rsidRPr="0065222F">
              <w:rPr>
                <w:rFonts w:eastAsia="Times New Roman"/>
                <w:snapToGrid/>
                <w:spacing w:val="-1"/>
                <w:szCs w:val="22"/>
                <w:lang w:val="hu-HU" w:eastAsia="hu-HU"/>
              </w:rPr>
              <w:t>Egyéb</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TIMI</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jelentős</w:t>
            </w:r>
          </w:p>
        </w:tc>
        <w:tc>
          <w:tcPr>
            <w:tcW w:w="698" w:type="pct"/>
            <w:tcBorders>
              <w:top w:val="single" w:sz="4" w:space="0" w:color="000000"/>
              <w:left w:val="single" w:sz="4" w:space="0" w:color="000000"/>
              <w:bottom w:val="single" w:sz="4" w:space="0" w:color="000000"/>
              <w:right w:val="single" w:sz="4" w:space="0" w:color="000000"/>
            </w:tcBorders>
          </w:tcPr>
          <w:p w14:paraId="25EDEEE4"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1,6</w:t>
            </w:r>
          </w:p>
        </w:tc>
        <w:tc>
          <w:tcPr>
            <w:tcW w:w="829" w:type="pct"/>
            <w:tcBorders>
              <w:top w:val="single" w:sz="4" w:space="0" w:color="000000"/>
              <w:left w:val="single" w:sz="4" w:space="0" w:color="000000"/>
              <w:bottom w:val="single" w:sz="4" w:space="0" w:color="000000"/>
              <w:right w:val="single" w:sz="4" w:space="0" w:color="000000"/>
            </w:tcBorders>
          </w:tcPr>
          <w:p w14:paraId="33F2707A"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3,61</w:t>
            </w:r>
          </w:p>
          <w:p w14:paraId="76D1D561" w14:textId="388CF65E"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(2,31</w:t>
            </w:r>
            <w:r w:rsidR="00236236">
              <w:rPr>
                <w:rFonts w:eastAsia="Times New Roman"/>
                <w:snapToGrid/>
                <w:szCs w:val="22"/>
                <w:lang w:val="hu-HU" w:eastAsia="hu-HU"/>
              </w:rPr>
              <w:t>;</w:t>
            </w:r>
            <w:r w:rsidRPr="0065222F">
              <w:rPr>
                <w:rFonts w:eastAsia="Times New Roman"/>
                <w:snapToGrid/>
                <w:szCs w:val="22"/>
                <w:lang w:val="hu-HU" w:eastAsia="hu-HU"/>
              </w:rPr>
              <w:t xml:space="preserve"> 5,65)</w:t>
            </w:r>
          </w:p>
        </w:tc>
        <w:tc>
          <w:tcPr>
            <w:tcW w:w="814" w:type="pct"/>
            <w:tcBorders>
              <w:top w:val="single" w:sz="4" w:space="0" w:color="000000"/>
              <w:left w:val="single" w:sz="4" w:space="0" w:color="000000"/>
              <w:bottom w:val="single" w:sz="4" w:space="0" w:color="000000"/>
              <w:right w:val="single" w:sz="4" w:space="0" w:color="000000"/>
            </w:tcBorders>
          </w:tcPr>
          <w:p w14:paraId="6AF3DB01"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0,5</w:t>
            </w:r>
          </w:p>
        </w:tc>
        <w:tc>
          <w:tcPr>
            <w:tcW w:w="693" w:type="pct"/>
            <w:tcBorders>
              <w:top w:val="single" w:sz="4" w:space="0" w:color="000000"/>
              <w:left w:val="single" w:sz="4" w:space="0" w:color="000000"/>
              <w:bottom w:val="single" w:sz="4" w:space="0" w:color="000000"/>
              <w:right w:val="single" w:sz="4" w:space="0" w:color="000000"/>
            </w:tcBorders>
          </w:tcPr>
          <w:p w14:paraId="28259D71"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5393EEA3"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4A1CD7CC"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TIMI jelentős vagy kisebb</w:t>
            </w:r>
          </w:p>
        </w:tc>
        <w:tc>
          <w:tcPr>
            <w:tcW w:w="698" w:type="pct"/>
            <w:tcBorders>
              <w:top w:val="single" w:sz="4" w:space="0" w:color="000000"/>
              <w:left w:val="single" w:sz="4" w:space="0" w:color="000000"/>
              <w:bottom w:val="single" w:sz="4" w:space="0" w:color="000000"/>
              <w:right w:val="single" w:sz="4" w:space="0" w:color="000000"/>
            </w:tcBorders>
          </w:tcPr>
          <w:p w14:paraId="4F8F9808"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3,4</w:t>
            </w:r>
          </w:p>
        </w:tc>
        <w:tc>
          <w:tcPr>
            <w:tcW w:w="829" w:type="pct"/>
            <w:tcBorders>
              <w:top w:val="single" w:sz="4" w:space="0" w:color="000000"/>
              <w:left w:val="single" w:sz="4" w:space="0" w:color="000000"/>
              <w:bottom w:val="single" w:sz="4" w:space="0" w:color="000000"/>
              <w:right w:val="single" w:sz="4" w:space="0" w:color="000000"/>
            </w:tcBorders>
          </w:tcPr>
          <w:p w14:paraId="52C84C76"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2,54</w:t>
            </w:r>
          </w:p>
          <w:p w14:paraId="692A37BC" w14:textId="12D43723"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pacing w:val="-1"/>
                <w:szCs w:val="22"/>
                <w:lang w:val="hu-HU" w:eastAsia="hu-HU"/>
              </w:rPr>
              <w:t>(1,93</w:t>
            </w:r>
            <w:r w:rsidR="00236236">
              <w:rPr>
                <w:rFonts w:eastAsia="Times New Roman"/>
                <w:snapToGrid/>
                <w:spacing w:val="-1"/>
                <w:szCs w:val="22"/>
                <w:lang w:val="hu-HU" w:eastAsia="hu-HU"/>
              </w:rPr>
              <w:t>;</w:t>
            </w:r>
            <w:r w:rsidRPr="0065222F">
              <w:rPr>
                <w:rFonts w:eastAsia="Times New Roman"/>
                <w:snapToGrid/>
                <w:spacing w:val="1"/>
                <w:szCs w:val="22"/>
                <w:lang w:val="hu-HU" w:eastAsia="hu-HU"/>
              </w:rPr>
              <w:t xml:space="preserve"> </w:t>
            </w:r>
            <w:r w:rsidRPr="0065222F">
              <w:rPr>
                <w:rFonts w:eastAsia="Times New Roman"/>
                <w:snapToGrid/>
                <w:szCs w:val="22"/>
                <w:lang w:val="hu-HU" w:eastAsia="hu-HU"/>
              </w:rPr>
              <w:t>3,35)</w:t>
            </w:r>
          </w:p>
        </w:tc>
        <w:tc>
          <w:tcPr>
            <w:tcW w:w="814" w:type="pct"/>
            <w:tcBorders>
              <w:top w:val="single" w:sz="4" w:space="0" w:color="000000"/>
              <w:left w:val="single" w:sz="4" w:space="0" w:color="000000"/>
              <w:bottom w:val="single" w:sz="4" w:space="0" w:color="000000"/>
              <w:right w:val="single" w:sz="4" w:space="0" w:color="000000"/>
            </w:tcBorders>
          </w:tcPr>
          <w:p w14:paraId="13A92494"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1,4</w:t>
            </w:r>
          </w:p>
        </w:tc>
        <w:tc>
          <w:tcPr>
            <w:tcW w:w="693" w:type="pct"/>
            <w:tcBorders>
              <w:top w:val="single" w:sz="4" w:space="0" w:color="000000"/>
              <w:left w:val="single" w:sz="4" w:space="0" w:color="000000"/>
              <w:bottom w:val="single" w:sz="4" w:space="0" w:color="000000"/>
              <w:right w:val="single" w:sz="4" w:space="0" w:color="000000"/>
            </w:tcBorders>
          </w:tcPr>
          <w:p w14:paraId="5AED1037"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132E77A3"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6D36C931"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104" w:right="620"/>
              <w:rPr>
                <w:rFonts w:eastAsia="Times New Roman"/>
                <w:snapToGrid/>
                <w:szCs w:val="22"/>
                <w:lang w:val="hu-HU" w:eastAsia="hu-HU"/>
              </w:rPr>
            </w:pPr>
            <w:r w:rsidRPr="0065222F">
              <w:rPr>
                <w:rFonts w:eastAsia="Times New Roman"/>
                <w:snapToGrid/>
                <w:spacing w:val="-1"/>
                <w:szCs w:val="22"/>
                <w:lang w:val="hu-HU" w:eastAsia="hu-HU"/>
              </w:rPr>
              <w:t>TIMI jelentős vagy kisebb vagy</w:t>
            </w:r>
            <w:r w:rsidRPr="0065222F">
              <w:rPr>
                <w:rFonts w:eastAsia="Times New Roman"/>
                <w:snapToGrid/>
                <w:spacing w:val="24"/>
                <w:szCs w:val="22"/>
                <w:lang w:val="hu-HU" w:eastAsia="hu-HU"/>
              </w:rPr>
              <w:t xml:space="preserve"> </w:t>
            </w:r>
            <w:r w:rsidRPr="0065222F">
              <w:rPr>
                <w:rFonts w:eastAsia="Times New Roman"/>
                <w:snapToGrid/>
                <w:spacing w:val="-1"/>
                <w:szCs w:val="22"/>
                <w:lang w:val="hu-HU" w:eastAsia="hu-HU"/>
              </w:rPr>
              <w:t>orvosi kezelést igénylő</w:t>
            </w:r>
          </w:p>
        </w:tc>
        <w:tc>
          <w:tcPr>
            <w:tcW w:w="698" w:type="pct"/>
            <w:tcBorders>
              <w:top w:val="single" w:sz="4" w:space="0" w:color="000000"/>
              <w:left w:val="single" w:sz="4" w:space="0" w:color="000000"/>
              <w:bottom w:val="single" w:sz="4" w:space="0" w:color="000000"/>
              <w:right w:val="single" w:sz="4" w:space="0" w:color="000000"/>
            </w:tcBorders>
          </w:tcPr>
          <w:p w14:paraId="69D13ECE"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474"/>
              <w:rPr>
                <w:rFonts w:eastAsia="Times New Roman"/>
                <w:snapToGrid/>
                <w:szCs w:val="22"/>
                <w:lang w:val="hu-HU" w:eastAsia="hu-HU"/>
              </w:rPr>
            </w:pPr>
            <w:r w:rsidRPr="0065222F">
              <w:rPr>
                <w:rFonts w:eastAsia="Times New Roman"/>
                <w:snapToGrid/>
                <w:szCs w:val="22"/>
                <w:lang w:val="hu-HU" w:eastAsia="hu-HU"/>
              </w:rPr>
              <w:t>16,6</w:t>
            </w:r>
          </w:p>
        </w:tc>
        <w:tc>
          <w:tcPr>
            <w:tcW w:w="829" w:type="pct"/>
            <w:tcBorders>
              <w:top w:val="single" w:sz="4" w:space="0" w:color="000000"/>
              <w:left w:val="single" w:sz="4" w:space="0" w:color="000000"/>
              <w:bottom w:val="single" w:sz="4" w:space="0" w:color="000000"/>
              <w:right w:val="single" w:sz="4" w:space="0" w:color="000000"/>
            </w:tcBorders>
          </w:tcPr>
          <w:p w14:paraId="1B635528"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2,64</w:t>
            </w:r>
          </w:p>
          <w:p w14:paraId="4CC69DB9" w14:textId="7253FC06"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(2,35</w:t>
            </w:r>
            <w:r w:rsidR="00236236">
              <w:rPr>
                <w:rFonts w:eastAsia="Times New Roman"/>
                <w:snapToGrid/>
                <w:szCs w:val="22"/>
                <w:lang w:val="hu-HU" w:eastAsia="hu-HU"/>
              </w:rPr>
              <w:t>;</w:t>
            </w:r>
            <w:r w:rsidRPr="0065222F">
              <w:rPr>
                <w:rFonts w:eastAsia="Times New Roman"/>
                <w:snapToGrid/>
                <w:szCs w:val="22"/>
                <w:lang w:val="hu-HU" w:eastAsia="hu-HU"/>
              </w:rPr>
              <w:t xml:space="preserve"> 2,97)</w:t>
            </w:r>
          </w:p>
        </w:tc>
        <w:tc>
          <w:tcPr>
            <w:tcW w:w="814" w:type="pct"/>
            <w:tcBorders>
              <w:top w:val="single" w:sz="4" w:space="0" w:color="000000"/>
              <w:left w:val="single" w:sz="4" w:space="0" w:color="000000"/>
              <w:bottom w:val="single" w:sz="4" w:space="0" w:color="000000"/>
              <w:right w:val="single" w:sz="4" w:space="0" w:color="000000"/>
            </w:tcBorders>
          </w:tcPr>
          <w:p w14:paraId="7A9D92E7"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7,0</w:t>
            </w:r>
          </w:p>
        </w:tc>
        <w:tc>
          <w:tcPr>
            <w:tcW w:w="693" w:type="pct"/>
            <w:tcBorders>
              <w:top w:val="single" w:sz="4" w:space="0" w:color="000000"/>
              <w:left w:val="single" w:sz="4" w:space="0" w:color="000000"/>
              <w:bottom w:val="single" w:sz="4" w:space="0" w:color="000000"/>
              <w:right w:val="single" w:sz="4" w:space="0" w:color="000000"/>
            </w:tcBorders>
          </w:tcPr>
          <w:p w14:paraId="0A1999D0"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23A2E57B" w14:textId="77777777" w:rsidTr="00A55F53">
        <w:trPr>
          <w:trHeight w:hRule="exact" w:val="264"/>
        </w:trPr>
        <w:tc>
          <w:tcPr>
            <w:tcW w:w="5000" w:type="pct"/>
            <w:gridSpan w:val="5"/>
            <w:tcBorders>
              <w:top w:val="single" w:sz="4" w:space="0" w:color="000000"/>
              <w:left w:val="single" w:sz="4" w:space="0" w:color="000000"/>
              <w:bottom w:val="single" w:sz="4" w:space="0" w:color="000000"/>
              <w:right w:val="single" w:sz="4" w:space="0" w:color="000000"/>
            </w:tcBorders>
          </w:tcPr>
          <w:p w14:paraId="78B06F18"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b/>
                <w:bCs/>
                <w:snapToGrid/>
                <w:spacing w:val="-1"/>
                <w:szCs w:val="22"/>
                <w:lang w:val="hu-HU" w:eastAsia="hu-HU"/>
              </w:rPr>
              <w:t>PLATO-definíció szerinti vérzési kategóriák</w:t>
            </w:r>
          </w:p>
        </w:tc>
      </w:tr>
      <w:tr w:rsidR="00D761B8" w:rsidRPr="0065222F" w14:paraId="12EC0489"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3B4A599B" w14:textId="77777777" w:rsidR="00D761B8" w:rsidRPr="0065222F" w:rsidRDefault="00D761B8" w:rsidP="000827CC">
            <w:pPr>
              <w:widowControl w:val="0"/>
              <w:tabs>
                <w:tab w:val="clear" w:pos="567"/>
                <w:tab w:val="left" w:pos="882"/>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PLATO</w:t>
            </w:r>
            <w:r w:rsidRPr="0065222F">
              <w:rPr>
                <w:rFonts w:eastAsia="Times New Roman"/>
                <w:snapToGrid/>
                <w:spacing w:val="-1"/>
                <w:szCs w:val="22"/>
                <w:lang w:val="hu-HU" w:eastAsia="hu-HU"/>
              </w:rPr>
              <w:tab/>
            </w:r>
            <w:r>
              <w:rPr>
                <w:rFonts w:eastAsia="Times New Roman"/>
                <w:snapToGrid/>
                <w:spacing w:val="-1"/>
                <w:szCs w:val="22"/>
                <w:lang w:val="hu-HU" w:eastAsia="hu-HU"/>
              </w:rPr>
              <w:t>J</w:t>
            </w:r>
            <w:r w:rsidRPr="0065222F">
              <w:rPr>
                <w:rFonts w:eastAsia="Times New Roman"/>
                <w:snapToGrid/>
                <w:spacing w:val="-1"/>
                <w:szCs w:val="22"/>
                <w:lang w:val="hu-HU" w:eastAsia="hu-HU"/>
              </w:rPr>
              <w:t>elentős</w:t>
            </w:r>
          </w:p>
        </w:tc>
        <w:tc>
          <w:tcPr>
            <w:tcW w:w="698" w:type="pct"/>
            <w:tcBorders>
              <w:top w:val="single" w:sz="4" w:space="0" w:color="000000"/>
              <w:left w:val="single" w:sz="4" w:space="0" w:color="000000"/>
              <w:bottom w:val="single" w:sz="4" w:space="0" w:color="000000"/>
              <w:right w:val="single" w:sz="4" w:space="0" w:color="000000"/>
            </w:tcBorders>
          </w:tcPr>
          <w:p w14:paraId="2E5C5272"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3,5</w:t>
            </w:r>
          </w:p>
        </w:tc>
        <w:tc>
          <w:tcPr>
            <w:tcW w:w="829" w:type="pct"/>
            <w:tcBorders>
              <w:top w:val="single" w:sz="4" w:space="0" w:color="000000"/>
              <w:left w:val="single" w:sz="4" w:space="0" w:color="000000"/>
              <w:bottom w:val="single" w:sz="4" w:space="0" w:color="000000"/>
              <w:right w:val="single" w:sz="4" w:space="0" w:color="000000"/>
            </w:tcBorders>
          </w:tcPr>
          <w:p w14:paraId="26D3AFAA"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2,57</w:t>
            </w:r>
          </w:p>
          <w:p w14:paraId="2206D4D7" w14:textId="1AF868DE" w:rsidR="00D761B8" w:rsidRPr="0065222F" w:rsidRDefault="00D761B8" w:rsidP="00CC3C4A">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(1,95</w:t>
            </w:r>
            <w:r w:rsidR="00236236">
              <w:rPr>
                <w:rFonts w:eastAsia="Times New Roman"/>
                <w:snapToGrid/>
                <w:szCs w:val="22"/>
                <w:lang w:val="hu-HU" w:eastAsia="hu-HU"/>
              </w:rPr>
              <w:t>;</w:t>
            </w:r>
            <w:r w:rsidRPr="0065222F">
              <w:rPr>
                <w:rFonts w:eastAsia="Times New Roman"/>
                <w:snapToGrid/>
                <w:szCs w:val="22"/>
                <w:lang w:val="hu-HU" w:eastAsia="hu-HU"/>
              </w:rPr>
              <w:t xml:space="preserve"> 3,37)</w:t>
            </w:r>
          </w:p>
        </w:tc>
        <w:tc>
          <w:tcPr>
            <w:tcW w:w="814" w:type="pct"/>
            <w:tcBorders>
              <w:top w:val="single" w:sz="4" w:space="0" w:color="000000"/>
              <w:left w:val="single" w:sz="4" w:space="0" w:color="000000"/>
              <w:bottom w:val="single" w:sz="4" w:space="0" w:color="000000"/>
              <w:right w:val="single" w:sz="4" w:space="0" w:color="000000"/>
            </w:tcBorders>
          </w:tcPr>
          <w:p w14:paraId="7B200BE7" w14:textId="77777777" w:rsidR="00D761B8" w:rsidRPr="0065222F" w:rsidRDefault="00D761B8">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1,4</w:t>
            </w:r>
          </w:p>
        </w:tc>
        <w:tc>
          <w:tcPr>
            <w:tcW w:w="693" w:type="pct"/>
            <w:tcBorders>
              <w:top w:val="single" w:sz="4" w:space="0" w:color="000000"/>
              <w:left w:val="single" w:sz="4" w:space="0" w:color="000000"/>
              <w:bottom w:val="single" w:sz="4" w:space="0" w:color="000000"/>
              <w:right w:val="single" w:sz="4" w:space="0" w:color="000000"/>
            </w:tcBorders>
          </w:tcPr>
          <w:p w14:paraId="177587EB"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5DA9B422"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0376BE29"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882"/>
              <w:rPr>
                <w:rFonts w:eastAsia="Times New Roman"/>
                <w:snapToGrid/>
                <w:szCs w:val="22"/>
                <w:lang w:val="hu-HU" w:eastAsia="hu-HU"/>
              </w:rPr>
            </w:pPr>
            <w:r w:rsidRPr="0065222F">
              <w:rPr>
                <w:rFonts w:eastAsia="Times New Roman"/>
                <w:snapToGrid/>
                <w:spacing w:val="-1"/>
                <w:szCs w:val="22"/>
                <w:lang w:val="hu-HU" w:eastAsia="hu-HU"/>
              </w:rPr>
              <w:t>Végzetes/életveszélyes</w:t>
            </w:r>
          </w:p>
        </w:tc>
        <w:tc>
          <w:tcPr>
            <w:tcW w:w="698" w:type="pct"/>
            <w:tcBorders>
              <w:top w:val="single" w:sz="4" w:space="0" w:color="000000"/>
              <w:left w:val="single" w:sz="4" w:space="0" w:color="000000"/>
              <w:bottom w:val="single" w:sz="4" w:space="0" w:color="000000"/>
              <w:right w:val="single" w:sz="4" w:space="0" w:color="000000"/>
            </w:tcBorders>
          </w:tcPr>
          <w:p w14:paraId="7D69DBD2"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2,4</w:t>
            </w:r>
          </w:p>
        </w:tc>
        <w:tc>
          <w:tcPr>
            <w:tcW w:w="829" w:type="pct"/>
            <w:tcBorders>
              <w:top w:val="single" w:sz="4" w:space="0" w:color="000000"/>
              <w:left w:val="single" w:sz="4" w:space="0" w:color="000000"/>
              <w:bottom w:val="single" w:sz="4" w:space="0" w:color="000000"/>
              <w:right w:val="single" w:sz="4" w:space="0" w:color="000000"/>
            </w:tcBorders>
          </w:tcPr>
          <w:p w14:paraId="6122F894"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2,38</w:t>
            </w:r>
          </w:p>
          <w:p w14:paraId="15A7382F" w14:textId="46DBDBB3"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(1,73</w:t>
            </w:r>
            <w:r w:rsidR="00236236">
              <w:rPr>
                <w:rFonts w:eastAsia="Times New Roman"/>
                <w:snapToGrid/>
                <w:szCs w:val="22"/>
                <w:lang w:val="hu-HU" w:eastAsia="hu-HU"/>
              </w:rPr>
              <w:t>;</w:t>
            </w:r>
            <w:r w:rsidRPr="0065222F">
              <w:rPr>
                <w:rFonts w:eastAsia="Times New Roman"/>
                <w:snapToGrid/>
                <w:szCs w:val="22"/>
                <w:lang w:val="hu-HU" w:eastAsia="hu-HU"/>
              </w:rPr>
              <w:t xml:space="preserve"> 3,26)</w:t>
            </w:r>
          </w:p>
        </w:tc>
        <w:tc>
          <w:tcPr>
            <w:tcW w:w="814" w:type="pct"/>
            <w:tcBorders>
              <w:top w:val="single" w:sz="4" w:space="0" w:color="000000"/>
              <w:left w:val="single" w:sz="4" w:space="0" w:color="000000"/>
              <w:bottom w:val="single" w:sz="4" w:space="0" w:color="000000"/>
              <w:right w:val="single" w:sz="4" w:space="0" w:color="000000"/>
            </w:tcBorders>
          </w:tcPr>
          <w:p w14:paraId="4B232490"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693" w:type="pct"/>
            <w:tcBorders>
              <w:top w:val="single" w:sz="4" w:space="0" w:color="000000"/>
              <w:left w:val="single" w:sz="4" w:space="0" w:color="000000"/>
              <w:bottom w:val="single" w:sz="4" w:space="0" w:color="000000"/>
              <w:right w:val="single" w:sz="4" w:space="0" w:color="000000"/>
            </w:tcBorders>
          </w:tcPr>
          <w:p w14:paraId="1E3E78B7"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2C044C4C" w14:textId="77777777" w:rsidTr="00A55F53">
        <w:trPr>
          <w:trHeight w:hRule="exact" w:val="514"/>
        </w:trPr>
        <w:tc>
          <w:tcPr>
            <w:tcW w:w="1967" w:type="pct"/>
            <w:tcBorders>
              <w:top w:val="single" w:sz="4" w:space="0" w:color="000000"/>
              <w:left w:val="single" w:sz="4" w:space="0" w:color="000000"/>
              <w:bottom w:val="single" w:sz="4" w:space="0" w:color="000000"/>
              <w:right w:val="single" w:sz="4" w:space="0" w:color="000000"/>
            </w:tcBorders>
          </w:tcPr>
          <w:p w14:paraId="52706A45"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882"/>
              <w:rPr>
                <w:rFonts w:eastAsia="Times New Roman"/>
                <w:snapToGrid/>
                <w:szCs w:val="22"/>
                <w:lang w:val="hu-HU" w:eastAsia="hu-HU"/>
              </w:rPr>
            </w:pPr>
            <w:r w:rsidRPr="0065222F">
              <w:rPr>
                <w:rFonts w:eastAsia="Times New Roman"/>
                <w:snapToGrid/>
                <w:spacing w:val="-1"/>
                <w:szCs w:val="22"/>
                <w:lang w:val="hu-HU" w:eastAsia="hu-HU"/>
              </w:rPr>
              <w:t>Egyéb</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PLATO</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jelentős</w:t>
            </w:r>
          </w:p>
        </w:tc>
        <w:tc>
          <w:tcPr>
            <w:tcW w:w="698" w:type="pct"/>
            <w:tcBorders>
              <w:top w:val="single" w:sz="4" w:space="0" w:color="000000"/>
              <w:left w:val="single" w:sz="4" w:space="0" w:color="000000"/>
              <w:bottom w:val="single" w:sz="4" w:space="0" w:color="000000"/>
              <w:right w:val="single" w:sz="4" w:space="0" w:color="000000"/>
            </w:tcBorders>
          </w:tcPr>
          <w:p w14:paraId="3DA9C4D0"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9"/>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829" w:type="pct"/>
            <w:tcBorders>
              <w:top w:val="single" w:sz="4" w:space="0" w:color="000000"/>
              <w:left w:val="single" w:sz="4" w:space="0" w:color="000000"/>
              <w:bottom w:val="single" w:sz="4" w:space="0" w:color="000000"/>
              <w:right w:val="single" w:sz="4" w:space="0" w:color="000000"/>
            </w:tcBorders>
          </w:tcPr>
          <w:p w14:paraId="34F0410C"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3,37</w:t>
            </w:r>
          </w:p>
          <w:p w14:paraId="7FFC28E5" w14:textId="7B882DB4" w:rsidR="00D761B8" w:rsidRPr="0065222F" w:rsidRDefault="00D761B8" w:rsidP="00CC3C4A">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(1,95</w:t>
            </w:r>
            <w:r w:rsidR="00236236">
              <w:rPr>
                <w:rFonts w:eastAsia="Times New Roman"/>
                <w:snapToGrid/>
                <w:szCs w:val="22"/>
                <w:lang w:val="hu-HU" w:eastAsia="hu-HU"/>
              </w:rPr>
              <w:t>;</w:t>
            </w:r>
            <w:r w:rsidRPr="0065222F">
              <w:rPr>
                <w:rFonts w:eastAsia="Times New Roman"/>
                <w:snapToGrid/>
                <w:szCs w:val="22"/>
                <w:lang w:val="hu-HU" w:eastAsia="hu-HU"/>
              </w:rPr>
              <w:t xml:space="preserve"> 5,83)</w:t>
            </w:r>
          </w:p>
        </w:tc>
        <w:tc>
          <w:tcPr>
            <w:tcW w:w="814" w:type="pct"/>
            <w:tcBorders>
              <w:top w:val="single" w:sz="4" w:space="0" w:color="000000"/>
              <w:left w:val="single" w:sz="4" w:space="0" w:color="000000"/>
              <w:bottom w:val="single" w:sz="4" w:space="0" w:color="000000"/>
              <w:right w:val="single" w:sz="4" w:space="0" w:color="000000"/>
            </w:tcBorders>
          </w:tcPr>
          <w:p w14:paraId="07B9DA99" w14:textId="77777777" w:rsidR="00D761B8" w:rsidRPr="0065222F" w:rsidRDefault="00D761B8">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0,3</w:t>
            </w:r>
          </w:p>
        </w:tc>
        <w:tc>
          <w:tcPr>
            <w:tcW w:w="693" w:type="pct"/>
            <w:tcBorders>
              <w:top w:val="single" w:sz="4" w:space="0" w:color="000000"/>
              <w:left w:val="single" w:sz="4" w:space="0" w:color="000000"/>
              <w:bottom w:val="single" w:sz="4" w:space="0" w:color="000000"/>
              <w:right w:val="single" w:sz="4" w:space="0" w:color="000000"/>
            </w:tcBorders>
          </w:tcPr>
          <w:p w14:paraId="0003C760" w14:textId="77777777" w:rsidR="00D761B8" w:rsidRPr="0065222F" w:rsidRDefault="00D761B8">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r w:rsidR="00D761B8" w:rsidRPr="0065222F" w14:paraId="2904CE9E" w14:textId="77777777" w:rsidTr="00A55F53">
        <w:trPr>
          <w:trHeight w:hRule="exact" w:val="518"/>
        </w:trPr>
        <w:tc>
          <w:tcPr>
            <w:tcW w:w="1967" w:type="pct"/>
            <w:tcBorders>
              <w:top w:val="single" w:sz="4" w:space="0" w:color="000000"/>
              <w:left w:val="single" w:sz="4" w:space="0" w:color="000000"/>
              <w:bottom w:val="single" w:sz="4" w:space="0" w:color="000000"/>
              <w:right w:val="single" w:sz="4" w:space="0" w:color="000000"/>
            </w:tcBorders>
          </w:tcPr>
          <w:p w14:paraId="3BEFCFB6" w14:textId="77777777" w:rsidR="00D761B8" w:rsidRPr="0065222F" w:rsidRDefault="00D761B8" w:rsidP="000827CC">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PLATO</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jelentős</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vagy</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kisebb</w:t>
            </w:r>
          </w:p>
        </w:tc>
        <w:tc>
          <w:tcPr>
            <w:tcW w:w="698" w:type="pct"/>
            <w:tcBorders>
              <w:top w:val="single" w:sz="4" w:space="0" w:color="000000"/>
              <w:left w:val="single" w:sz="4" w:space="0" w:color="000000"/>
              <w:bottom w:val="single" w:sz="4" w:space="0" w:color="000000"/>
              <w:right w:val="single" w:sz="4" w:space="0" w:color="000000"/>
            </w:tcBorders>
          </w:tcPr>
          <w:p w14:paraId="7A004115"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474"/>
              <w:rPr>
                <w:rFonts w:eastAsia="Times New Roman"/>
                <w:snapToGrid/>
                <w:szCs w:val="22"/>
                <w:lang w:val="hu-HU" w:eastAsia="hu-HU"/>
              </w:rPr>
            </w:pPr>
            <w:r w:rsidRPr="0065222F">
              <w:rPr>
                <w:rFonts w:eastAsia="Times New Roman"/>
                <w:snapToGrid/>
                <w:szCs w:val="22"/>
                <w:lang w:val="hu-HU" w:eastAsia="hu-HU"/>
              </w:rPr>
              <w:t>15,2</w:t>
            </w:r>
          </w:p>
        </w:tc>
        <w:tc>
          <w:tcPr>
            <w:tcW w:w="829" w:type="pct"/>
            <w:tcBorders>
              <w:top w:val="single" w:sz="4" w:space="0" w:color="000000"/>
              <w:left w:val="single" w:sz="4" w:space="0" w:color="000000"/>
              <w:bottom w:val="single" w:sz="4" w:space="0" w:color="000000"/>
              <w:right w:val="single" w:sz="4" w:space="0" w:color="000000"/>
            </w:tcBorders>
          </w:tcPr>
          <w:p w14:paraId="76CDC18E"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2,71</w:t>
            </w:r>
          </w:p>
          <w:p w14:paraId="4E875966" w14:textId="324E3DC4" w:rsidR="00D761B8" w:rsidRPr="0065222F" w:rsidRDefault="00D761B8" w:rsidP="000827CC">
            <w:pPr>
              <w:widowControl w:val="0"/>
              <w:tabs>
                <w:tab w:val="clear" w:pos="567"/>
              </w:tabs>
              <w:kinsoku w:val="0"/>
              <w:overflowPunct w:val="0"/>
              <w:autoSpaceDE w:val="0"/>
              <w:autoSpaceDN w:val="0"/>
              <w:adjustRightInd w:val="0"/>
              <w:spacing w:line="240" w:lineRule="auto"/>
              <w:ind w:left="11"/>
              <w:jc w:val="center"/>
              <w:rPr>
                <w:rFonts w:eastAsia="Times New Roman"/>
                <w:snapToGrid/>
                <w:szCs w:val="22"/>
                <w:lang w:val="hu-HU" w:eastAsia="hu-HU"/>
              </w:rPr>
            </w:pPr>
            <w:r w:rsidRPr="0065222F">
              <w:rPr>
                <w:rFonts w:eastAsia="Times New Roman"/>
                <w:snapToGrid/>
                <w:szCs w:val="22"/>
                <w:lang w:val="hu-HU" w:eastAsia="hu-HU"/>
              </w:rPr>
              <w:t>(2,40</w:t>
            </w:r>
            <w:r w:rsidR="00236236">
              <w:rPr>
                <w:rFonts w:eastAsia="Times New Roman"/>
                <w:snapToGrid/>
                <w:szCs w:val="22"/>
                <w:lang w:val="hu-HU" w:eastAsia="hu-HU"/>
              </w:rPr>
              <w:t>;</w:t>
            </w:r>
            <w:r w:rsidRPr="0065222F">
              <w:rPr>
                <w:rFonts w:eastAsia="Times New Roman"/>
                <w:snapToGrid/>
                <w:szCs w:val="22"/>
                <w:lang w:val="hu-HU" w:eastAsia="hu-HU"/>
              </w:rPr>
              <w:t xml:space="preserve"> 3,08)</w:t>
            </w:r>
          </w:p>
        </w:tc>
        <w:tc>
          <w:tcPr>
            <w:tcW w:w="814" w:type="pct"/>
            <w:tcBorders>
              <w:top w:val="single" w:sz="4" w:space="0" w:color="000000"/>
              <w:left w:val="single" w:sz="4" w:space="0" w:color="000000"/>
              <w:bottom w:val="single" w:sz="4" w:space="0" w:color="000000"/>
              <w:right w:val="single" w:sz="4" w:space="0" w:color="000000"/>
            </w:tcBorders>
          </w:tcPr>
          <w:p w14:paraId="397D7ECA" w14:textId="77777777" w:rsidR="00D761B8" w:rsidRPr="0065222F" w:rsidRDefault="00D761B8"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6,2</w:t>
            </w:r>
          </w:p>
        </w:tc>
        <w:tc>
          <w:tcPr>
            <w:tcW w:w="693" w:type="pct"/>
            <w:tcBorders>
              <w:top w:val="single" w:sz="4" w:space="0" w:color="000000"/>
              <w:left w:val="single" w:sz="4" w:space="0" w:color="000000"/>
              <w:bottom w:val="single" w:sz="4" w:space="0" w:color="000000"/>
              <w:right w:val="single" w:sz="4" w:space="0" w:color="000000"/>
            </w:tcBorders>
          </w:tcPr>
          <w:p w14:paraId="1E75D1F8" w14:textId="77777777" w:rsidR="00D761B8" w:rsidRPr="0065222F" w:rsidRDefault="00D761B8" w:rsidP="00CC3C4A">
            <w:pPr>
              <w:widowControl w:val="0"/>
              <w:tabs>
                <w:tab w:val="clear" w:pos="567"/>
              </w:tabs>
              <w:kinsoku w:val="0"/>
              <w:overflowPunct w:val="0"/>
              <w:autoSpaceDE w:val="0"/>
              <w:autoSpaceDN w:val="0"/>
              <w:adjustRightInd w:val="0"/>
              <w:spacing w:line="240" w:lineRule="auto"/>
              <w:ind w:left="272"/>
              <w:rPr>
                <w:rFonts w:eastAsia="Times New Roman"/>
                <w:snapToGrid/>
                <w:szCs w:val="22"/>
                <w:lang w:val="hu-HU" w:eastAsia="hu-HU"/>
              </w:rPr>
            </w:pPr>
            <w:r w:rsidRPr="0065222F">
              <w:rPr>
                <w:rFonts w:eastAsia="Times New Roman"/>
                <w:snapToGrid/>
                <w:szCs w:val="22"/>
                <w:lang w:val="hu-HU" w:eastAsia="hu-HU"/>
              </w:rPr>
              <w:t>&lt;0,0001</w:t>
            </w:r>
          </w:p>
        </w:tc>
      </w:tr>
    </w:tbl>
    <w:p w14:paraId="7D160C59" w14:textId="77777777" w:rsidR="00B42F7B" w:rsidRPr="003D2122" w:rsidRDefault="00B42F7B" w:rsidP="005A3D2D">
      <w:pPr>
        <w:spacing w:line="240" w:lineRule="auto"/>
        <w:rPr>
          <w:b/>
          <w:sz w:val="20"/>
          <w:lang w:val="hu-HU"/>
        </w:rPr>
      </w:pPr>
    </w:p>
    <w:p w14:paraId="7330EDB3" w14:textId="77777777" w:rsidR="00D3780A" w:rsidRPr="003D2122" w:rsidRDefault="00D3780A" w:rsidP="00CC3C4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Vérzési</w:t>
      </w:r>
      <w:r w:rsidRPr="003D2122">
        <w:rPr>
          <w:b/>
          <w:spacing w:val="8"/>
          <w:sz w:val="20"/>
          <w:lang w:val="hu-HU"/>
        </w:rPr>
        <w:t xml:space="preserve"> </w:t>
      </w:r>
      <w:r w:rsidRPr="003D2122">
        <w:rPr>
          <w:b/>
          <w:spacing w:val="-1"/>
          <w:sz w:val="20"/>
          <w:lang w:val="hu-HU"/>
        </w:rPr>
        <w:t>kategória</w:t>
      </w:r>
      <w:r w:rsidRPr="003D2122">
        <w:rPr>
          <w:b/>
          <w:spacing w:val="9"/>
          <w:sz w:val="20"/>
          <w:lang w:val="hu-HU"/>
        </w:rPr>
        <w:t xml:space="preserve"> </w:t>
      </w:r>
      <w:r w:rsidRPr="003D2122">
        <w:rPr>
          <w:b/>
          <w:spacing w:val="-1"/>
          <w:sz w:val="20"/>
          <w:lang w:val="hu-HU"/>
        </w:rPr>
        <w:t>definíciók:</w:t>
      </w:r>
    </w:p>
    <w:p w14:paraId="371BD41B" w14:textId="192B780D" w:rsidR="00D3780A" w:rsidRPr="003D2122" w:rsidRDefault="00D3780A" w:rsidP="00CC3C4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TIMI</w:t>
      </w:r>
      <w:r w:rsidRPr="003D2122">
        <w:rPr>
          <w:b/>
          <w:spacing w:val="3"/>
          <w:sz w:val="20"/>
          <w:lang w:val="hu-HU"/>
        </w:rPr>
        <w:t xml:space="preserve"> </w:t>
      </w:r>
      <w:r w:rsidRPr="003D2122">
        <w:rPr>
          <w:b/>
          <w:spacing w:val="-1"/>
          <w:sz w:val="20"/>
          <w:lang w:val="hu-HU"/>
        </w:rPr>
        <w:t>jelentős:</w:t>
      </w:r>
      <w:r w:rsidRPr="003D2122">
        <w:rPr>
          <w:b/>
          <w:spacing w:val="11"/>
          <w:sz w:val="20"/>
          <w:lang w:val="hu-HU"/>
        </w:rPr>
        <w:t xml:space="preserve"> </w:t>
      </w:r>
      <w:r w:rsidRPr="003D2122">
        <w:rPr>
          <w:spacing w:val="-2"/>
          <w:sz w:val="20"/>
          <w:lang w:val="hu-HU"/>
        </w:rPr>
        <w:t>végzetes</w:t>
      </w:r>
      <w:r w:rsidRPr="003D2122">
        <w:rPr>
          <w:spacing w:val="4"/>
          <w:sz w:val="20"/>
          <w:lang w:val="hu-HU"/>
        </w:rPr>
        <w:t xml:space="preserve"> </w:t>
      </w:r>
      <w:r w:rsidRPr="003D2122">
        <w:rPr>
          <w:spacing w:val="-2"/>
          <w:sz w:val="20"/>
          <w:lang w:val="hu-HU"/>
        </w:rPr>
        <w:t>kimenetelű</w:t>
      </w:r>
      <w:r w:rsidRPr="003D2122">
        <w:rPr>
          <w:spacing w:val="4"/>
          <w:sz w:val="20"/>
          <w:lang w:val="hu-HU"/>
        </w:rPr>
        <w:t xml:space="preserve"> </w:t>
      </w:r>
      <w:r w:rsidRPr="003D2122">
        <w:rPr>
          <w:spacing w:val="-2"/>
          <w:sz w:val="20"/>
          <w:lang w:val="hu-HU"/>
        </w:rPr>
        <w:t>vérzés</w:t>
      </w:r>
      <w:r w:rsidRPr="003D2122">
        <w:rPr>
          <w:spacing w:val="5"/>
          <w:sz w:val="20"/>
          <w:lang w:val="hu-HU"/>
        </w:rPr>
        <w:t xml:space="preserve"> </w:t>
      </w:r>
      <w:r w:rsidRPr="003D2122">
        <w:rPr>
          <w:spacing w:val="-2"/>
          <w:sz w:val="20"/>
          <w:lang w:val="hu-HU"/>
        </w:rPr>
        <w:t>VAGY</w:t>
      </w:r>
      <w:r w:rsidRPr="003D2122">
        <w:rPr>
          <w:spacing w:val="4"/>
          <w:sz w:val="20"/>
          <w:lang w:val="hu-HU"/>
        </w:rPr>
        <w:t xml:space="preserve"> </w:t>
      </w:r>
      <w:r w:rsidRPr="003D2122">
        <w:rPr>
          <w:spacing w:val="-2"/>
          <w:sz w:val="20"/>
          <w:lang w:val="hu-HU"/>
        </w:rPr>
        <w:t>bármilyen</w:t>
      </w:r>
      <w:r w:rsidRPr="003D2122">
        <w:rPr>
          <w:spacing w:val="4"/>
          <w:sz w:val="20"/>
          <w:lang w:val="hu-HU"/>
        </w:rPr>
        <w:t xml:space="preserve"> </w:t>
      </w:r>
      <w:r w:rsidRPr="003D2122">
        <w:rPr>
          <w:spacing w:val="-2"/>
          <w:sz w:val="20"/>
          <w:lang w:val="hu-HU"/>
        </w:rPr>
        <w:t>intracranialis</w:t>
      </w:r>
      <w:r w:rsidRPr="003D2122">
        <w:rPr>
          <w:spacing w:val="5"/>
          <w:sz w:val="20"/>
          <w:lang w:val="hu-HU"/>
        </w:rPr>
        <w:t xml:space="preserve"> </w:t>
      </w:r>
      <w:r w:rsidRPr="003D2122">
        <w:rPr>
          <w:spacing w:val="-1"/>
          <w:sz w:val="20"/>
          <w:lang w:val="hu-HU"/>
        </w:rPr>
        <w:t>vérzés</w:t>
      </w:r>
      <w:r w:rsidRPr="003D2122">
        <w:rPr>
          <w:spacing w:val="4"/>
          <w:sz w:val="20"/>
          <w:lang w:val="hu-HU"/>
        </w:rPr>
        <w:t xml:space="preserve"> </w:t>
      </w:r>
      <w:r w:rsidRPr="003D2122">
        <w:rPr>
          <w:spacing w:val="-1"/>
          <w:sz w:val="20"/>
          <w:lang w:val="hu-HU"/>
        </w:rPr>
        <w:t>VAGY</w:t>
      </w:r>
      <w:r w:rsidRPr="003D2122">
        <w:rPr>
          <w:spacing w:val="4"/>
          <w:sz w:val="20"/>
          <w:lang w:val="hu-HU"/>
        </w:rPr>
        <w:t xml:space="preserve"> </w:t>
      </w:r>
      <w:r w:rsidRPr="003D2122">
        <w:rPr>
          <w:sz w:val="20"/>
          <w:lang w:val="hu-HU"/>
        </w:rPr>
        <w:t>a</w:t>
      </w:r>
      <w:r w:rsidRPr="003D2122">
        <w:rPr>
          <w:spacing w:val="4"/>
          <w:sz w:val="20"/>
          <w:lang w:val="hu-HU"/>
        </w:rPr>
        <w:t xml:space="preserve"> </w:t>
      </w:r>
      <w:r w:rsidRPr="003D2122">
        <w:rPr>
          <w:spacing w:val="-2"/>
          <w:sz w:val="20"/>
          <w:lang w:val="hu-HU"/>
        </w:rPr>
        <w:t>vérzés</w:t>
      </w:r>
      <w:r w:rsidRPr="003D2122">
        <w:rPr>
          <w:spacing w:val="8"/>
          <w:sz w:val="20"/>
          <w:lang w:val="hu-HU"/>
        </w:rPr>
        <w:t xml:space="preserve"> </w:t>
      </w:r>
      <w:r w:rsidRPr="003D2122">
        <w:rPr>
          <w:spacing w:val="-2"/>
          <w:sz w:val="20"/>
          <w:lang w:val="hu-HU"/>
        </w:rPr>
        <w:t>klinikailag</w:t>
      </w:r>
      <w:r w:rsidRPr="003D2122">
        <w:rPr>
          <w:spacing w:val="4"/>
          <w:sz w:val="20"/>
          <w:lang w:val="hu-HU"/>
        </w:rPr>
        <w:t xml:space="preserve"> </w:t>
      </w:r>
      <w:r w:rsidRPr="003D2122">
        <w:rPr>
          <w:spacing w:val="-2"/>
          <w:sz w:val="20"/>
          <w:lang w:val="hu-HU"/>
        </w:rPr>
        <w:t>nyilvánvaló</w:t>
      </w:r>
      <w:r w:rsidRPr="003D2122">
        <w:rPr>
          <w:spacing w:val="52"/>
          <w:w w:val="101"/>
          <w:sz w:val="20"/>
          <w:lang w:val="hu-HU"/>
        </w:rPr>
        <w:t xml:space="preserve"> </w:t>
      </w:r>
      <w:r w:rsidRPr="003D2122">
        <w:rPr>
          <w:spacing w:val="-1"/>
          <w:sz w:val="20"/>
          <w:lang w:val="hu-HU"/>
        </w:rPr>
        <w:t>jelei,</w:t>
      </w:r>
      <w:r w:rsidRPr="003D2122">
        <w:rPr>
          <w:spacing w:val="3"/>
          <w:sz w:val="20"/>
          <w:lang w:val="hu-HU"/>
        </w:rPr>
        <w:t xml:space="preserve"> </w:t>
      </w:r>
      <w:r w:rsidRPr="003D2122">
        <w:rPr>
          <w:spacing w:val="-3"/>
          <w:sz w:val="20"/>
          <w:lang w:val="hu-HU"/>
        </w:rPr>
        <w:t>amelyek</w:t>
      </w:r>
      <w:r w:rsidRPr="003D2122">
        <w:rPr>
          <w:spacing w:val="4"/>
          <w:sz w:val="20"/>
          <w:lang w:val="hu-HU"/>
        </w:rPr>
        <w:t xml:space="preserve"> </w:t>
      </w:r>
      <w:r w:rsidRPr="003D2122">
        <w:rPr>
          <w:sz w:val="20"/>
          <w:lang w:val="hu-HU"/>
        </w:rPr>
        <w:t>a</w:t>
      </w:r>
      <w:r w:rsidRPr="003D2122">
        <w:rPr>
          <w:spacing w:val="3"/>
          <w:sz w:val="20"/>
          <w:lang w:val="hu-HU"/>
        </w:rPr>
        <w:t xml:space="preserve"> </w:t>
      </w:r>
      <w:r w:rsidRPr="003D2122">
        <w:rPr>
          <w:spacing w:val="-1"/>
          <w:sz w:val="20"/>
          <w:lang w:val="hu-HU"/>
        </w:rPr>
        <w:t>haemoglobinszint</w:t>
      </w:r>
      <w:r w:rsidRPr="003D2122">
        <w:rPr>
          <w:spacing w:val="4"/>
          <w:sz w:val="20"/>
          <w:lang w:val="hu-HU"/>
        </w:rPr>
        <w:t xml:space="preserve"> </w:t>
      </w:r>
      <w:r w:rsidRPr="003D2122">
        <w:rPr>
          <w:spacing w:val="-1"/>
          <w:sz w:val="20"/>
          <w:lang w:val="hu-HU"/>
        </w:rPr>
        <w:t>(Hgb)</w:t>
      </w:r>
      <w:r w:rsidRPr="003D2122">
        <w:rPr>
          <w:spacing w:val="2"/>
          <w:sz w:val="20"/>
          <w:lang w:val="hu-HU"/>
        </w:rPr>
        <w:t xml:space="preserve"> </w:t>
      </w:r>
      <w:r w:rsidR="009D4D19">
        <w:rPr>
          <w:sz w:val="20"/>
          <w:lang w:val="hu-HU"/>
        </w:rPr>
        <w:t>≥</w:t>
      </w:r>
      <w:r w:rsidR="001F2DCA" w:rsidRPr="003D2122">
        <w:rPr>
          <w:rFonts w:eastAsia="Times New Roman"/>
          <w:snapToGrid/>
          <w:spacing w:val="2"/>
          <w:sz w:val="20"/>
          <w:lang w:val="hu-HU" w:eastAsia="hu-HU"/>
        </w:rPr>
        <w:t> </w:t>
      </w:r>
      <w:r w:rsidRPr="003D2122">
        <w:rPr>
          <w:sz w:val="20"/>
          <w:lang w:val="hu-HU"/>
        </w:rPr>
        <w:t>50</w:t>
      </w:r>
      <w:r w:rsidR="001F2DCA" w:rsidRPr="003D2122">
        <w:rPr>
          <w:rFonts w:eastAsia="Times New Roman"/>
          <w:snapToGrid/>
          <w:spacing w:val="3"/>
          <w:sz w:val="20"/>
          <w:lang w:val="hu-HU" w:eastAsia="hu-HU"/>
        </w:rPr>
        <w:t> </w:t>
      </w:r>
      <w:r w:rsidRPr="003D2122">
        <w:rPr>
          <w:spacing w:val="-2"/>
          <w:sz w:val="20"/>
          <w:lang w:val="hu-HU"/>
        </w:rPr>
        <w:t>g/l-es</w:t>
      </w:r>
      <w:r w:rsidRPr="003D2122">
        <w:rPr>
          <w:spacing w:val="2"/>
          <w:sz w:val="20"/>
          <w:lang w:val="hu-HU"/>
        </w:rPr>
        <w:t xml:space="preserve"> </w:t>
      </w:r>
      <w:r w:rsidRPr="003D2122">
        <w:rPr>
          <w:spacing w:val="-1"/>
          <w:sz w:val="20"/>
          <w:lang w:val="hu-HU"/>
        </w:rPr>
        <w:t>esésével</w:t>
      </w:r>
      <w:r w:rsidRPr="003D2122">
        <w:rPr>
          <w:spacing w:val="3"/>
          <w:sz w:val="20"/>
          <w:lang w:val="hu-HU"/>
        </w:rPr>
        <w:t xml:space="preserve"> </w:t>
      </w:r>
      <w:r w:rsidRPr="003D2122">
        <w:rPr>
          <w:spacing w:val="-1"/>
          <w:sz w:val="20"/>
          <w:lang w:val="hu-HU"/>
        </w:rPr>
        <w:t>járnak,</w:t>
      </w:r>
      <w:r w:rsidRPr="003D2122">
        <w:rPr>
          <w:spacing w:val="2"/>
          <w:sz w:val="20"/>
          <w:lang w:val="hu-HU"/>
        </w:rPr>
        <w:t xml:space="preserve"> </w:t>
      </w:r>
      <w:r w:rsidRPr="003D2122">
        <w:rPr>
          <w:spacing w:val="-1"/>
          <w:sz w:val="20"/>
          <w:lang w:val="hu-HU"/>
        </w:rPr>
        <w:t>vagy</w:t>
      </w:r>
      <w:r w:rsidRPr="003D2122">
        <w:rPr>
          <w:spacing w:val="3"/>
          <w:sz w:val="20"/>
          <w:lang w:val="hu-HU"/>
        </w:rPr>
        <w:t xml:space="preserve"> </w:t>
      </w:r>
      <w:r w:rsidRPr="003D2122">
        <w:rPr>
          <w:spacing w:val="-1"/>
          <w:sz w:val="20"/>
          <w:lang w:val="hu-HU"/>
        </w:rPr>
        <w:t>amikor</w:t>
      </w:r>
      <w:r w:rsidRPr="003D2122">
        <w:rPr>
          <w:spacing w:val="2"/>
          <w:sz w:val="20"/>
          <w:lang w:val="hu-HU"/>
        </w:rPr>
        <w:t xml:space="preserve"> </w:t>
      </w:r>
      <w:r w:rsidRPr="003D2122">
        <w:rPr>
          <w:sz w:val="20"/>
          <w:lang w:val="hu-HU"/>
        </w:rPr>
        <w:t>a</w:t>
      </w:r>
      <w:r w:rsidRPr="003D2122">
        <w:rPr>
          <w:spacing w:val="3"/>
          <w:sz w:val="20"/>
          <w:lang w:val="hu-HU"/>
        </w:rPr>
        <w:t xml:space="preserve"> </w:t>
      </w:r>
      <w:r w:rsidRPr="003D2122">
        <w:rPr>
          <w:spacing w:val="-2"/>
          <w:sz w:val="20"/>
          <w:lang w:val="hu-HU"/>
        </w:rPr>
        <w:t>Hgb-érték</w:t>
      </w:r>
      <w:r w:rsidRPr="003D2122">
        <w:rPr>
          <w:spacing w:val="2"/>
          <w:sz w:val="20"/>
          <w:lang w:val="hu-HU"/>
        </w:rPr>
        <w:t xml:space="preserve"> </w:t>
      </w:r>
      <w:r w:rsidRPr="003D2122">
        <w:rPr>
          <w:spacing w:val="-1"/>
          <w:sz w:val="20"/>
          <w:lang w:val="hu-HU"/>
        </w:rPr>
        <w:t>nem</w:t>
      </w:r>
      <w:r w:rsidRPr="003D2122">
        <w:rPr>
          <w:spacing w:val="3"/>
          <w:sz w:val="20"/>
          <w:lang w:val="hu-HU"/>
        </w:rPr>
        <w:t xml:space="preserve"> </w:t>
      </w:r>
      <w:r w:rsidRPr="003D2122">
        <w:rPr>
          <w:spacing w:val="-1"/>
          <w:sz w:val="20"/>
          <w:lang w:val="hu-HU"/>
        </w:rPr>
        <w:t>áll</w:t>
      </w:r>
      <w:r w:rsidRPr="003D2122">
        <w:rPr>
          <w:spacing w:val="3"/>
          <w:sz w:val="20"/>
          <w:lang w:val="hu-HU"/>
        </w:rPr>
        <w:t xml:space="preserve"> </w:t>
      </w:r>
      <w:r w:rsidRPr="003D2122">
        <w:rPr>
          <w:spacing w:val="-1"/>
          <w:sz w:val="20"/>
          <w:lang w:val="hu-HU"/>
        </w:rPr>
        <w:t>rendelkezésre,</w:t>
      </w:r>
      <w:r w:rsidRPr="003D2122">
        <w:rPr>
          <w:spacing w:val="2"/>
          <w:sz w:val="20"/>
          <w:lang w:val="hu-HU"/>
        </w:rPr>
        <w:t xml:space="preserve"> </w:t>
      </w:r>
      <w:r w:rsidRPr="003D2122">
        <w:rPr>
          <w:spacing w:val="-1"/>
          <w:sz w:val="20"/>
          <w:lang w:val="hu-HU"/>
        </w:rPr>
        <w:t>akkor</w:t>
      </w:r>
      <w:r w:rsidRPr="003D2122">
        <w:rPr>
          <w:spacing w:val="3"/>
          <w:sz w:val="20"/>
          <w:lang w:val="hu-HU"/>
        </w:rPr>
        <w:t xml:space="preserve"> </w:t>
      </w:r>
      <w:r w:rsidRPr="003D2122">
        <w:rPr>
          <w:sz w:val="20"/>
          <w:lang w:val="hu-HU"/>
        </w:rPr>
        <w:t>a</w:t>
      </w:r>
      <w:r w:rsidRPr="003D2122">
        <w:rPr>
          <w:spacing w:val="57"/>
          <w:w w:val="101"/>
          <w:sz w:val="20"/>
          <w:lang w:val="hu-HU"/>
        </w:rPr>
        <w:t xml:space="preserve"> </w:t>
      </w:r>
      <w:r w:rsidRPr="003D2122">
        <w:rPr>
          <w:spacing w:val="-1"/>
          <w:sz w:val="20"/>
          <w:lang w:val="hu-HU"/>
        </w:rPr>
        <w:t>haematocrit</w:t>
      </w:r>
      <w:r w:rsidRPr="003D2122">
        <w:rPr>
          <w:spacing w:val="5"/>
          <w:sz w:val="20"/>
          <w:lang w:val="hu-HU"/>
        </w:rPr>
        <w:t xml:space="preserve"> </w:t>
      </w:r>
      <w:r w:rsidRPr="003D2122">
        <w:rPr>
          <w:spacing w:val="-1"/>
          <w:sz w:val="20"/>
          <w:lang w:val="hu-HU"/>
        </w:rPr>
        <w:t>(Hct)</w:t>
      </w:r>
      <w:r w:rsidRPr="003D2122">
        <w:rPr>
          <w:spacing w:val="5"/>
          <w:sz w:val="20"/>
          <w:lang w:val="hu-HU"/>
        </w:rPr>
        <w:t xml:space="preserve"> </w:t>
      </w:r>
      <w:r w:rsidRPr="003D2122">
        <w:rPr>
          <w:spacing w:val="-2"/>
          <w:sz w:val="20"/>
          <w:lang w:val="hu-HU"/>
        </w:rPr>
        <w:t>15%-os</w:t>
      </w:r>
      <w:r w:rsidRPr="003D2122">
        <w:rPr>
          <w:spacing w:val="5"/>
          <w:sz w:val="20"/>
          <w:lang w:val="hu-HU"/>
        </w:rPr>
        <w:t xml:space="preserve"> </w:t>
      </w:r>
      <w:r w:rsidRPr="003D2122">
        <w:rPr>
          <w:spacing w:val="-2"/>
          <w:sz w:val="20"/>
          <w:lang w:val="hu-HU"/>
        </w:rPr>
        <w:t>esése.</w:t>
      </w:r>
    </w:p>
    <w:p w14:paraId="41A4CED3" w14:textId="33A9476A" w:rsidR="00D3780A" w:rsidRPr="003D2122" w:rsidRDefault="00D3780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2"/>
          <w:sz w:val="20"/>
          <w:lang w:val="hu-HU"/>
        </w:rPr>
        <w:t>Végzetes</w:t>
      </w:r>
      <w:r w:rsidRPr="003D2122">
        <w:rPr>
          <w:b/>
          <w:spacing w:val="3"/>
          <w:sz w:val="20"/>
          <w:lang w:val="hu-HU"/>
        </w:rPr>
        <w:t xml:space="preserve"> </w:t>
      </w:r>
      <w:r w:rsidRPr="003D2122">
        <w:rPr>
          <w:b/>
          <w:spacing w:val="-2"/>
          <w:sz w:val="20"/>
          <w:lang w:val="hu-HU"/>
        </w:rPr>
        <w:t>kimenetelű:</w:t>
      </w:r>
      <w:r w:rsidRPr="003D2122">
        <w:rPr>
          <w:b/>
          <w:spacing w:val="11"/>
          <w:sz w:val="20"/>
          <w:lang w:val="hu-HU"/>
        </w:rPr>
        <w:t xml:space="preserve"> </w:t>
      </w:r>
      <w:r w:rsidRPr="003D2122">
        <w:rPr>
          <w:spacing w:val="-2"/>
          <w:sz w:val="20"/>
          <w:lang w:val="hu-HU"/>
        </w:rPr>
        <w:t>Olyan</w:t>
      </w:r>
      <w:r w:rsidRPr="003D2122">
        <w:rPr>
          <w:spacing w:val="4"/>
          <w:sz w:val="20"/>
          <w:lang w:val="hu-HU"/>
        </w:rPr>
        <w:t xml:space="preserve"> </w:t>
      </w:r>
      <w:r w:rsidRPr="003D2122">
        <w:rPr>
          <w:spacing w:val="-2"/>
          <w:sz w:val="20"/>
          <w:lang w:val="hu-HU"/>
        </w:rPr>
        <w:t>vérzéses</w:t>
      </w:r>
      <w:r w:rsidRPr="003D2122">
        <w:rPr>
          <w:spacing w:val="4"/>
          <w:sz w:val="20"/>
          <w:lang w:val="hu-HU"/>
        </w:rPr>
        <w:t xml:space="preserve"> </w:t>
      </w:r>
      <w:r w:rsidRPr="003D2122">
        <w:rPr>
          <w:spacing w:val="-2"/>
          <w:sz w:val="20"/>
          <w:lang w:val="hu-HU"/>
        </w:rPr>
        <w:t>esemény,</w:t>
      </w:r>
      <w:r w:rsidRPr="003D2122">
        <w:rPr>
          <w:spacing w:val="3"/>
          <w:sz w:val="20"/>
          <w:lang w:val="hu-HU"/>
        </w:rPr>
        <w:t xml:space="preserve"> </w:t>
      </w:r>
      <w:r w:rsidRPr="003D2122">
        <w:rPr>
          <w:spacing w:val="-2"/>
          <w:sz w:val="20"/>
          <w:lang w:val="hu-HU"/>
        </w:rPr>
        <w:t>ami</w:t>
      </w:r>
      <w:r w:rsidRPr="003D2122">
        <w:rPr>
          <w:spacing w:val="4"/>
          <w:sz w:val="20"/>
          <w:lang w:val="hu-HU"/>
        </w:rPr>
        <w:t xml:space="preserve"> </w:t>
      </w:r>
      <w:r w:rsidRPr="003D2122">
        <w:rPr>
          <w:sz w:val="20"/>
          <w:lang w:val="hu-HU"/>
        </w:rPr>
        <w:t>7</w:t>
      </w:r>
      <w:r w:rsidR="00222FEC">
        <w:rPr>
          <w:spacing w:val="4"/>
          <w:sz w:val="20"/>
          <w:lang w:val="hu-HU"/>
        </w:rPr>
        <w:t> </w:t>
      </w:r>
      <w:r w:rsidRPr="003D2122">
        <w:rPr>
          <w:spacing w:val="-2"/>
          <w:sz w:val="20"/>
          <w:lang w:val="hu-HU"/>
        </w:rPr>
        <w:t>napon</w:t>
      </w:r>
      <w:r w:rsidRPr="003D2122">
        <w:rPr>
          <w:spacing w:val="4"/>
          <w:sz w:val="20"/>
          <w:lang w:val="hu-HU"/>
        </w:rPr>
        <w:t xml:space="preserve"> </w:t>
      </w:r>
      <w:r w:rsidRPr="003D2122">
        <w:rPr>
          <w:spacing w:val="-2"/>
          <w:sz w:val="20"/>
          <w:lang w:val="hu-HU"/>
        </w:rPr>
        <w:t>belül</w:t>
      </w:r>
      <w:r w:rsidRPr="003D2122">
        <w:rPr>
          <w:spacing w:val="4"/>
          <w:sz w:val="20"/>
          <w:lang w:val="hu-HU"/>
        </w:rPr>
        <w:t xml:space="preserve"> </w:t>
      </w:r>
      <w:r w:rsidRPr="003D2122">
        <w:rPr>
          <w:spacing w:val="-2"/>
          <w:sz w:val="20"/>
          <w:lang w:val="hu-HU"/>
        </w:rPr>
        <w:t>közvetlenül</w:t>
      </w:r>
      <w:r w:rsidRPr="003D2122">
        <w:rPr>
          <w:spacing w:val="3"/>
          <w:sz w:val="20"/>
          <w:lang w:val="hu-HU"/>
        </w:rPr>
        <w:t xml:space="preserve"> </w:t>
      </w:r>
      <w:r w:rsidRPr="003D2122">
        <w:rPr>
          <w:spacing w:val="-2"/>
          <w:sz w:val="20"/>
          <w:lang w:val="hu-HU"/>
        </w:rPr>
        <w:t>halálhoz</w:t>
      </w:r>
      <w:r w:rsidRPr="003D2122">
        <w:rPr>
          <w:spacing w:val="4"/>
          <w:sz w:val="20"/>
          <w:lang w:val="hu-HU"/>
        </w:rPr>
        <w:t xml:space="preserve"> </w:t>
      </w:r>
      <w:r w:rsidRPr="003D2122">
        <w:rPr>
          <w:spacing w:val="-2"/>
          <w:sz w:val="20"/>
          <w:lang w:val="hu-HU"/>
        </w:rPr>
        <w:t>vezetett</w:t>
      </w:r>
    </w:p>
    <w:p w14:paraId="6A9F4546" w14:textId="77777777" w:rsidR="00D3780A" w:rsidRPr="003D2122" w:rsidRDefault="00D3780A" w:rsidP="000827CC">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2"/>
          <w:sz w:val="20"/>
          <w:lang w:val="hu-HU"/>
        </w:rPr>
        <w:t>ICH:</w:t>
      </w:r>
      <w:r w:rsidRPr="003D2122">
        <w:rPr>
          <w:b/>
          <w:spacing w:val="13"/>
          <w:sz w:val="20"/>
          <w:lang w:val="hu-HU"/>
        </w:rPr>
        <w:t xml:space="preserve"> </w:t>
      </w:r>
      <w:r w:rsidRPr="003D2122">
        <w:rPr>
          <w:spacing w:val="-2"/>
          <w:sz w:val="20"/>
          <w:lang w:val="hu-HU"/>
        </w:rPr>
        <w:t>Intracraniális</w:t>
      </w:r>
      <w:r w:rsidRPr="003D2122">
        <w:rPr>
          <w:spacing w:val="7"/>
          <w:sz w:val="20"/>
          <w:lang w:val="hu-HU"/>
        </w:rPr>
        <w:t xml:space="preserve"> </w:t>
      </w:r>
      <w:r w:rsidRPr="003D2122">
        <w:rPr>
          <w:spacing w:val="-2"/>
          <w:sz w:val="20"/>
          <w:lang w:val="hu-HU"/>
        </w:rPr>
        <w:t>vérzés.</w:t>
      </w:r>
    </w:p>
    <w:p w14:paraId="7B317959" w14:textId="77777777" w:rsidR="00D3780A" w:rsidRPr="003D2122" w:rsidRDefault="00D3780A" w:rsidP="005A3D2D">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Egyéb</w:t>
      </w:r>
      <w:r w:rsidRPr="003D2122">
        <w:rPr>
          <w:b/>
          <w:spacing w:val="3"/>
          <w:sz w:val="20"/>
          <w:lang w:val="hu-HU"/>
        </w:rPr>
        <w:t xml:space="preserve"> </w:t>
      </w:r>
      <w:r w:rsidRPr="003D2122">
        <w:rPr>
          <w:b/>
          <w:spacing w:val="-1"/>
          <w:sz w:val="20"/>
          <w:lang w:val="hu-HU"/>
        </w:rPr>
        <w:t>TIMI</w:t>
      </w:r>
      <w:r w:rsidRPr="003D2122">
        <w:rPr>
          <w:b/>
          <w:spacing w:val="4"/>
          <w:sz w:val="20"/>
          <w:lang w:val="hu-HU"/>
        </w:rPr>
        <w:t xml:space="preserve"> </w:t>
      </w:r>
      <w:r w:rsidRPr="003D2122">
        <w:rPr>
          <w:b/>
          <w:spacing w:val="-1"/>
          <w:sz w:val="20"/>
          <w:lang w:val="hu-HU"/>
        </w:rPr>
        <w:t>jelentős:</w:t>
      </w:r>
      <w:r w:rsidRPr="003D2122">
        <w:rPr>
          <w:b/>
          <w:spacing w:val="5"/>
          <w:sz w:val="20"/>
          <w:lang w:val="hu-HU"/>
        </w:rPr>
        <w:t xml:space="preserve"> </w:t>
      </w:r>
      <w:r w:rsidRPr="003D2122">
        <w:rPr>
          <w:spacing w:val="-1"/>
          <w:sz w:val="20"/>
          <w:lang w:val="hu-HU"/>
        </w:rPr>
        <w:t>nem</w:t>
      </w:r>
      <w:r w:rsidRPr="003D2122">
        <w:rPr>
          <w:spacing w:val="4"/>
          <w:sz w:val="20"/>
          <w:lang w:val="hu-HU"/>
        </w:rPr>
        <w:t xml:space="preserve"> </w:t>
      </w:r>
      <w:r w:rsidRPr="003D2122">
        <w:rPr>
          <w:spacing w:val="-1"/>
          <w:sz w:val="20"/>
          <w:lang w:val="hu-HU"/>
        </w:rPr>
        <w:t>végzetes,</w:t>
      </w:r>
      <w:r w:rsidRPr="003D2122">
        <w:rPr>
          <w:spacing w:val="4"/>
          <w:sz w:val="20"/>
          <w:lang w:val="hu-HU"/>
        </w:rPr>
        <w:t xml:space="preserve"> </w:t>
      </w:r>
      <w:r w:rsidRPr="003D2122">
        <w:rPr>
          <w:spacing w:val="-1"/>
          <w:sz w:val="20"/>
          <w:lang w:val="hu-HU"/>
        </w:rPr>
        <w:t>nem</w:t>
      </w:r>
      <w:r w:rsidRPr="003D2122">
        <w:rPr>
          <w:spacing w:val="3"/>
          <w:sz w:val="20"/>
          <w:lang w:val="hu-HU"/>
        </w:rPr>
        <w:t xml:space="preserve"> </w:t>
      </w:r>
      <w:r w:rsidRPr="003D2122">
        <w:rPr>
          <w:spacing w:val="-1"/>
          <w:sz w:val="20"/>
          <w:lang w:val="hu-HU"/>
        </w:rPr>
        <w:t>intracranialis,</w:t>
      </w:r>
      <w:r w:rsidRPr="003D2122">
        <w:rPr>
          <w:spacing w:val="4"/>
          <w:sz w:val="20"/>
          <w:lang w:val="hu-HU"/>
        </w:rPr>
        <w:t xml:space="preserve"> </w:t>
      </w:r>
      <w:r w:rsidRPr="003D2122">
        <w:rPr>
          <w:spacing w:val="-1"/>
          <w:sz w:val="20"/>
          <w:lang w:val="hu-HU"/>
        </w:rPr>
        <w:t>TIMI</w:t>
      </w:r>
      <w:r w:rsidRPr="003D2122">
        <w:rPr>
          <w:spacing w:val="4"/>
          <w:sz w:val="20"/>
          <w:lang w:val="hu-HU"/>
        </w:rPr>
        <w:t xml:space="preserve"> </w:t>
      </w:r>
      <w:r w:rsidRPr="003D2122">
        <w:rPr>
          <w:spacing w:val="-1"/>
          <w:sz w:val="20"/>
          <w:lang w:val="hu-HU"/>
        </w:rPr>
        <w:t>jelentős</w:t>
      </w:r>
      <w:r w:rsidRPr="003D2122">
        <w:rPr>
          <w:spacing w:val="4"/>
          <w:sz w:val="20"/>
          <w:lang w:val="hu-HU"/>
        </w:rPr>
        <w:t xml:space="preserve"> </w:t>
      </w:r>
      <w:r w:rsidRPr="003D2122">
        <w:rPr>
          <w:spacing w:val="-1"/>
          <w:sz w:val="20"/>
          <w:lang w:val="hu-HU"/>
        </w:rPr>
        <w:t>vérzés</w:t>
      </w:r>
    </w:p>
    <w:p w14:paraId="34095341" w14:textId="31F4DA7B" w:rsidR="00D3780A" w:rsidRPr="003D2122" w:rsidRDefault="00D3780A" w:rsidP="00CC3C4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1"/>
          <w:sz w:val="20"/>
          <w:lang w:val="hu-HU"/>
        </w:rPr>
        <w:t>TIMI</w:t>
      </w:r>
      <w:r w:rsidRPr="003D2122">
        <w:rPr>
          <w:b/>
          <w:spacing w:val="4"/>
          <w:sz w:val="20"/>
          <w:lang w:val="hu-HU"/>
        </w:rPr>
        <w:t xml:space="preserve"> </w:t>
      </w:r>
      <w:r w:rsidRPr="003D2122">
        <w:rPr>
          <w:b/>
          <w:spacing w:val="-1"/>
          <w:sz w:val="20"/>
          <w:lang w:val="hu-HU"/>
        </w:rPr>
        <w:t>kisebb</w:t>
      </w:r>
      <w:r w:rsidRPr="003D2122">
        <w:rPr>
          <w:b/>
          <w:spacing w:val="4"/>
          <w:sz w:val="20"/>
          <w:lang w:val="hu-HU"/>
        </w:rPr>
        <w:t xml:space="preserve"> </w:t>
      </w:r>
      <w:r w:rsidRPr="003D2122">
        <w:rPr>
          <w:b/>
          <w:spacing w:val="-1"/>
          <w:sz w:val="20"/>
          <w:lang w:val="hu-HU"/>
        </w:rPr>
        <w:t>vérzés:</w:t>
      </w:r>
      <w:r w:rsidRPr="003D2122">
        <w:rPr>
          <w:b/>
          <w:spacing w:val="5"/>
          <w:sz w:val="20"/>
          <w:lang w:val="hu-HU"/>
        </w:rPr>
        <w:t xml:space="preserve"> </w:t>
      </w:r>
      <w:r w:rsidR="009D4D19">
        <w:rPr>
          <w:spacing w:val="-1"/>
          <w:sz w:val="20"/>
          <w:lang w:val="hu-HU"/>
        </w:rPr>
        <w:t>K</w:t>
      </w:r>
      <w:r w:rsidRPr="003D2122">
        <w:rPr>
          <w:spacing w:val="-1"/>
          <w:sz w:val="20"/>
          <w:lang w:val="hu-HU"/>
        </w:rPr>
        <w:t>linikailag</w:t>
      </w:r>
      <w:r w:rsidRPr="003D2122">
        <w:rPr>
          <w:spacing w:val="4"/>
          <w:sz w:val="20"/>
          <w:lang w:val="hu-HU"/>
        </w:rPr>
        <w:t xml:space="preserve"> </w:t>
      </w:r>
      <w:r w:rsidRPr="003D2122">
        <w:rPr>
          <w:spacing w:val="-1"/>
          <w:sz w:val="20"/>
          <w:lang w:val="hu-HU"/>
        </w:rPr>
        <w:t>nyilvánvaló,</w:t>
      </w:r>
      <w:r w:rsidRPr="003D2122">
        <w:rPr>
          <w:spacing w:val="4"/>
          <w:sz w:val="20"/>
          <w:lang w:val="hu-HU"/>
        </w:rPr>
        <w:t xml:space="preserve"> </w:t>
      </w:r>
      <w:r w:rsidR="009D4D19">
        <w:rPr>
          <w:spacing w:val="4"/>
          <w:sz w:val="20"/>
          <w:lang w:val="hu-HU"/>
        </w:rPr>
        <w:t>a</w:t>
      </w:r>
      <w:r w:rsidR="009D4D19" w:rsidRPr="009D4D19">
        <w:rPr>
          <w:spacing w:val="4"/>
          <w:sz w:val="20"/>
          <w:lang w:val="hu-HU"/>
        </w:rPr>
        <w:t xml:space="preserve"> haemoglobinszint </w:t>
      </w:r>
      <w:r w:rsidRPr="003D2122">
        <w:rPr>
          <w:spacing w:val="-1"/>
          <w:sz w:val="20"/>
          <w:lang w:val="hu-HU"/>
        </w:rPr>
        <w:t>30</w:t>
      </w:r>
      <w:r w:rsidR="001F2DCA" w:rsidRPr="003D2122">
        <w:rPr>
          <w:rFonts w:eastAsia="Times New Roman"/>
          <w:spacing w:val="-1"/>
          <w:sz w:val="20"/>
          <w:lang w:val="hu-HU"/>
        </w:rPr>
        <w:noBreakHyphen/>
      </w:r>
      <w:r w:rsidRPr="003D2122">
        <w:rPr>
          <w:spacing w:val="-2"/>
          <w:sz w:val="20"/>
          <w:lang w:val="hu-HU"/>
        </w:rPr>
        <w:t>50</w:t>
      </w:r>
      <w:r w:rsidR="001F2DCA" w:rsidRPr="003D2122">
        <w:rPr>
          <w:rFonts w:eastAsia="Times New Roman"/>
          <w:snapToGrid/>
          <w:spacing w:val="5"/>
          <w:sz w:val="20"/>
          <w:lang w:val="hu-HU" w:eastAsia="hu-HU"/>
        </w:rPr>
        <w:t> </w:t>
      </w:r>
      <w:r w:rsidRPr="003D2122">
        <w:rPr>
          <w:spacing w:val="-2"/>
          <w:sz w:val="20"/>
          <w:lang w:val="hu-HU"/>
        </w:rPr>
        <w:t>g/l-es</w:t>
      </w:r>
      <w:r w:rsidRPr="003D2122">
        <w:rPr>
          <w:spacing w:val="4"/>
          <w:sz w:val="20"/>
          <w:lang w:val="hu-HU"/>
        </w:rPr>
        <w:t xml:space="preserve"> </w:t>
      </w:r>
      <w:r w:rsidRPr="003D2122">
        <w:rPr>
          <w:spacing w:val="-2"/>
          <w:sz w:val="20"/>
          <w:lang w:val="hu-HU"/>
        </w:rPr>
        <w:t>csökkenés</w:t>
      </w:r>
      <w:r w:rsidR="009D4D19">
        <w:rPr>
          <w:spacing w:val="-2"/>
          <w:sz w:val="20"/>
          <w:lang w:val="hu-HU"/>
        </w:rPr>
        <w:t>ével járó vérzés</w:t>
      </w:r>
      <w:r w:rsidRPr="003D2122">
        <w:rPr>
          <w:spacing w:val="-2"/>
          <w:sz w:val="20"/>
          <w:lang w:val="hu-HU"/>
        </w:rPr>
        <w:t>.</w:t>
      </w:r>
    </w:p>
    <w:p w14:paraId="64CBAB45" w14:textId="196E6818" w:rsidR="00D3780A" w:rsidRPr="003D2122" w:rsidRDefault="00D3780A" w:rsidP="00CC3C4A">
      <w:pPr>
        <w:widowControl w:val="0"/>
        <w:tabs>
          <w:tab w:val="clear" w:pos="567"/>
        </w:tabs>
        <w:kinsoku w:val="0"/>
        <w:overflowPunct w:val="0"/>
        <w:autoSpaceDE w:val="0"/>
        <w:autoSpaceDN w:val="0"/>
        <w:adjustRightInd w:val="0"/>
        <w:spacing w:line="240" w:lineRule="auto"/>
        <w:rPr>
          <w:rFonts w:eastAsia="Times New Roman"/>
          <w:snapToGrid/>
          <w:sz w:val="20"/>
          <w:lang w:val="hu-HU" w:eastAsia="hu-HU"/>
        </w:rPr>
      </w:pPr>
      <w:r w:rsidRPr="003D2122">
        <w:rPr>
          <w:b/>
          <w:spacing w:val="-2"/>
          <w:sz w:val="20"/>
          <w:lang w:val="hu-HU"/>
        </w:rPr>
        <w:t>TIMI</w:t>
      </w:r>
      <w:r w:rsidRPr="003D2122">
        <w:rPr>
          <w:b/>
          <w:spacing w:val="4"/>
          <w:sz w:val="20"/>
          <w:lang w:val="hu-HU"/>
        </w:rPr>
        <w:t xml:space="preserve"> </w:t>
      </w:r>
      <w:r w:rsidRPr="003D2122">
        <w:rPr>
          <w:b/>
          <w:spacing w:val="-2"/>
          <w:sz w:val="20"/>
          <w:lang w:val="hu-HU"/>
        </w:rPr>
        <w:t>orvosi</w:t>
      </w:r>
      <w:r w:rsidRPr="003D2122">
        <w:rPr>
          <w:b/>
          <w:spacing w:val="5"/>
          <w:sz w:val="20"/>
          <w:lang w:val="hu-HU"/>
        </w:rPr>
        <w:t xml:space="preserve"> </w:t>
      </w:r>
      <w:r w:rsidRPr="003D2122">
        <w:rPr>
          <w:b/>
          <w:spacing w:val="-2"/>
          <w:sz w:val="20"/>
          <w:lang w:val="hu-HU"/>
        </w:rPr>
        <w:t>kezelést</w:t>
      </w:r>
      <w:r w:rsidRPr="003D2122">
        <w:rPr>
          <w:b/>
          <w:spacing w:val="5"/>
          <w:sz w:val="20"/>
          <w:lang w:val="hu-HU"/>
        </w:rPr>
        <w:t xml:space="preserve"> </w:t>
      </w:r>
      <w:r w:rsidRPr="003D2122">
        <w:rPr>
          <w:b/>
          <w:spacing w:val="-2"/>
          <w:sz w:val="20"/>
          <w:lang w:val="hu-HU"/>
        </w:rPr>
        <w:t>igénylő:</w:t>
      </w:r>
      <w:r w:rsidRPr="003D2122">
        <w:rPr>
          <w:b/>
          <w:spacing w:val="12"/>
          <w:sz w:val="20"/>
          <w:lang w:val="hu-HU"/>
        </w:rPr>
        <w:t xml:space="preserve"> </w:t>
      </w:r>
      <w:r w:rsidRPr="003D2122">
        <w:rPr>
          <w:spacing w:val="-2"/>
          <w:sz w:val="20"/>
          <w:lang w:val="hu-HU"/>
        </w:rPr>
        <w:t>Beavatkozást</w:t>
      </w:r>
      <w:r w:rsidRPr="003D2122">
        <w:rPr>
          <w:spacing w:val="5"/>
          <w:sz w:val="20"/>
          <w:lang w:val="hu-HU"/>
        </w:rPr>
        <w:t xml:space="preserve"> </w:t>
      </w:r>
      <w:r w:rsidRPr="003D2122">
        <w:rPr>
          <w:spacing w:val="-1"/>
          <w:sz w:val="20"/>
          <w:lang w:val="hu-HU"/>
        </w:rPr>
        <w:t>igénylő</w:t>
      </w:r>
      <w:r w:rsidRPr="003D2122">
        <w:rPr>
          <w:spacing w:val="5"/>
          <w:sz w:val="20"/>
          <w:lang w:val="hu-HU"/>
        </w:rPr>
        <w:t xml:space="preserve"> </w:t>
      </w:r>
      <w:r w:rsidRPr="003D2122">
        <w:rPr>
          <w:spacing w:val="-1"/>
          <w:sz w:val="20"/>
          <w:lang w:val="hu-HU"/>
        </w:rPr>
        <w:t>VAGY</w:t>
      </w:r>
      <w:r w:rsidRPr="003D2122">
        <w:rPr>
          <w:spacing w:val="5"/>
          <w:sz w:val="20"/>
          <w:lang w:val="hu-HU"/>
        </w:rPr>
        <w:t xml:space="preserve"> </w:t>
      </w:r>
      <w:r w:rsidRPr="003D2122">
        <w:rPr>
          <w:spacing w:val="-1"/>
          <w:sz w:val="20"/>
          <w:lang w:val="hu-HU"/>
        </w:rPr>
        <w:t>hospitalizációhoz</w:t>
      </w:r>
      <w:r w:rsidRPr="003D2122">
        <w:rPr>
          <w:spacing w:val="5"/>
          <w:sz w:val="20"/>
          <w:lang w:val="hu-HU"/>
        </w:rPr>
        <w:t xml:space="preserve"> </w:t>
      </w:r>
      <w:r w:rsidRPr="003D2122">
        <w:rPr>
          <w:spacing w:val="-1"/>
          <w:sz w:val="20"/>
          <w:lang w:val="hu-HU"/>
        </w:rPr>
        <w:t>vezető</w:t>
      </w:r>
      <w:r w:rsidRPr="003D2122">
        <w:rPr>
          <w:spacing w:val="5"/>
          <w:sz w:val="20"/>
          <w:lang w:val="hu-HU"/>
        </w:rPr>
        <w:t xml:space="preserve"> </w:t>
      </w:r>
      <w:r w:rsidRPr="003D2122">
        <w:rPr>
          <w:spacing w:val="-1"/>
          <w:sz w:val="20"/>
          <w:lang w:val="hu-HU"/>
        </w:rPr>
        <w:t>VAGY</w:t>
      </w:r>
      <w:r w:rsidRPr="003D2122">
        <w:rPr>
          <w:spacing w:val="5"/>
          <w:sz w:val="20"/>
          <w:lang w:val="hu-HU"/>
        </w:rPr>
        <w:t xml:space="preserve"> </w:t>
      </w:r>
      <w:r w:rsidRPr="003D2122">
        <w:rPr>
          <w:spacing w:val="-1"/>
          <w:sz w:val="20"/>
          <w:lang w:val="hu-HU"/>
        </w:rPr>
        <w:t>vizsgálatra</w:t>
      </w:r>
      <w:r w:rsidRPr="003D2122">
        <w:rPr>
          <w:spacing w:val="5"/>
          <w:sz w:val="20"/>
          <w:lang w:val="hu-HU"/>
        </w:rPr>
        <w:t xml:space="preserve"> </w:t>
      </w:r>
      <w:r w:rsidRPr="003D2122">
        <w:rPr>
          <w:spacing w:val="-1"/>
          <w:sz w:val="20"/>
          <w:lang w:val="hu-HU"/>
        </w:rPr>
        <w:t>sarkalló.</w:t>
      </w:r>
    </w:p>
    <w:p w14:paraId="74765AEB" w14:textId="52A335FD" w:rsidR="00D3780A" w:rsidRPr="003D2122" w:rsidRDefault="00D3780A">
      <w:pPr>
        <w:widowControl w:val="0"/>
        <w:tabs>
          <w:tab w:val="clear" w:pos="567"/>
        </w:tabs>
        <w:kinsoku w:val="0"/>
        <w:overflowPunct w:val="0"/>
        <w:autoSpaceDE w:val="0"/>
        <w:autoSpaceDN w:val="0"/>
        <w:adjustRightInd w:val="0"/>
        <w:spacing w:line="240" w:lineRule="auto"/>
        <w:rPr>
          <w:rFonts w:eastAsia="Calibri"/>
          <w:snapToGrid/>
          <w:sz w:val="20"/>
          <w:lang w:val="hu-HU" w:eastAsia="hu-HU"/>
        </w:rPr>
      </w:pPr>
      <w:r w:rsidRPr="003D2122">
        <w:rPr>
          <w:b/>
          <w:spacing w:val="-2"/>
          <w:sz w:val="20"/>
          <w:lang w:val="hu-HU"/>
        </w:rPr>
        <w:t>PLATO</w:t>
      </w:r>
      <w:r w:rsidRPr="003D2122">
        <w:rPr>
          <w:b/>
          <w:spacing w:val="5"/>
          <w:sz w:val="20"/>
          <w:lang w:val="hu-HU"/>
        </w:rPr>
        <w:t xml:space="preserve"> </w:t>
      </w:r>
      <w:r w:rsidRPr="003D2122">
        <w:rPr>
          <w:b/>
          <w:spacing w:val="-2"/>
          <w:sz w:val="20"/>
          <w:lang w:val="hu-HU"/>
        </w:rPr>
        <w:t>jelentős</w:t>
      </w:r>
      <w:r w:rsidRPr="003D2122">
        <w:rPr>
          <w:b/>
          <w:spacing w:val="6"/>
          <w:sz w:val="20"/>
          <w:lang w:val="hu-HU"/>
        </w:rPr>
        <w:t xml:space="preserve"> </w:t>
      </w:r>
      <w:r w:rsidRPr="003D2122">
        <w:rPr>
          <w:b/>
          <w:spacing w:val="-2"/>
          <w:sz w:val="20"/>
          <w:lang w:val="hu-HU"/>
        </w:rPr>
        <w:t>végzetes/életveszélyes:</w:t>
      </w:r>
      <w:r w:rsidRPr="003D2122">
        <w:rPr>
          <w:b/>
          <w:spacing w:val="12"/>
          <w:sz w:val="20"/>
          <w:lang w:val="hu-HU"/>
        </w:rPr>
        <w:t xml:space="preserve"> </w:t>
      </w:r>
      <w:r w:rsidRPr="003D2122">
        <w:rPr>
          <w:spacing w:val="-2"/>
          <w:sz w:val="20"/>
          <w:lang w:val="hu-HU"/>
        </w:rPr>
        <w:t>Végzetes</w:t>
      </w:r>
      <w:r w:rsidRPr="003D2122">
        <w:rPr>
          <w:spacing w:val="6"/>
          <w:sz w:val="20"/>
          <w:lang w:val="hu-HU"/>
        </w:rPr>
        <w:t xml:space="preserve"> </w:t>
      </w:r>
      <w:r w:rsidRPr="003D2122">
        <w:rPr>
          <w:spacing w:val="-2"/>
          <w:sz w:val="20"/>
          <w:lang w:val="hu-HU"/>
        </w:rPr>
        <w:t>kimenetelű</w:t>
      </w:r>
      <w:r w:rsidRPr="003D2122">
        <w:rPr>
          <w:spacing w:val="6"/>
          <w:sz w:val="20"/>
          <w:lang w:val="hu-HU"/>
        </w:rPr>
        <w:t xml:space="preserve"> </w:t>
      </w:r>
      <w:r w:rsidRPr="003D2122">
        <w:rPr>
          <w:spacing w:val="-2"/>
          <w:sz w:val="20"/>
          <w:lang w:val="hu-HU"/>
        </w:rPr>
        <w:t>vérzés</w:t>
      </w:r>
      <w:r w:rsidRPr="003D2122">
        <w:rPr>
          <w:spacing w:val="6"/>
          <w:sz w:val="20"/>
          <w:lang w:val="hu-HU"/>
        </w:rPr>
        <w:t xml:space="preserve"> </w:t>
      </w:r>
      <w:r w:rsidRPr="003D2122">
        <w:rPr>
          <w:spacing w:val="-2"/>
          <w:sz w:val="20"/>
          <w:lang w:val="hu-HU"/>
        </w:rPr>
        <w:t>VAGY</w:t>
      </w:r>
      <w:r w:rsidRPr="003D2122">
        <w:rPr>
          <w:spacing w:val="6"/>
          <w:sz w:val="20"/>
          <w:lang w:val="hu-HU"/>
        </w:rPr>
        <w:t xml:space="preserve"> </w:t>
      </w:r>
      <w:r w:rsidRPr="003D2122">
        <w:rPr>
          <w:spacing w:val="-2"/>
          <w:sz w:val="20"/>
          <w:lang w:val="hu-HU"/>
        </w:rPr>
        <w:t>bármilyen</w:t>
      </w:r>
      <w:r w:rsidRPr="003D2122">
        <w:rPr>
          <w:spacing w:val="6"/>
          <w:sz w:val="20"/>
          <w:lang w:val="hu-HU"/>
        </w:rPr>
        <w:t xml:space="preserve"> </w:t>
      </w:r>
      <w:r w:rsidRPr="003D2122">
        <w:rPr>
          <w:spacing w:val="-2"/>
          <w:sz w:val="20"/>
          <w:lang w:val="hu-HU"/>
        </w:rPr>
        <w:t>intracranialis</w:t>
      </w:r>
      <w:r w:rsidRPr="003D2122">
        <w:rPr>
          <w:spacing w:val="6"/>
          <w:sz w:val="20"/>
          <w:lang w:val="hu-HU"/>
        </w:rPr>
        <w:t xml:space="preserve"> </w:t>
      </w:r>
      <w:r w:rsidRPr="003D2122">
        <w:rPr>
          <w:spacing w:val="-2"/>
          <w:sz w:val="20"/>
          <w:lang w:val="hu-HU"/>
        </w:rPr>
        <w:t>vérzés</w:t>
      </w:r>
      <w:r w:rsidRPr="003D2122">
        <w:rPr>
          <w:spacing w:val="5"/>
          <w:sz w:val="20"/>
          <w:lang w:val="hu-HU"/>
        </w:rPr>
        <w:t xml:space="preserve"> </w:t>
      </w:r>
      <w:r w:rsidRPr="003D2122">
        <w:rPr>
          <w:spacing w:val="-2"/>
          <w:sz w:val="20"/>
          <w:lang w:val="hu-HU"/>
        </w:rPr>
        <w:t>VAGY</w:t>
      </w:r>
      <w:r w:rsidRPr="003D2122">
        <w:rPr>
          <w:spacing w:val="40"/>
          <w:w w:val="101"/>
          <w:sz w:val="20"/>
          <w:lang w:val="hu-HU"/>
        </w:rPr>
        <w:t xml:space="preserve"> </w:t>
      </w:r>
      <w:r w:rsidRPr="003D2122">
        <w:rPr>
          <w:spacing w:val="-2"/>
          <w:sz w:val="20"/>
          <w:lang w:val="hu-HU"/>
        </w:rPr>
        <w:t>intrapericardialis</w:t>
      </w:r>
      <w:r w:rsidRPr="003D2122">
        <w:rPr>
          <w:spacing w:val="6"/>
          <w:sz w:val="20"/>
          <w:lang w:val="hu-HU"/>
        </w:rPr>
        <w:t xml:space="preserve"> </w:t>
      </w:r>
      <w:r w:rsidRPr="003D2122">
        <w:rPr>
          <w:spacing w:val="-2"/>
          <w:sz w:val="20"/>
          <w:lang w:val="hu-HU"/>
        </w:rPr>
        <w:t>vérzés,</w:t>
      </w:r>
      <w:r w:rsidRPr="003D2122">
        <w:rPr>
          <w:spacing w:val="7"/>
          <w:sz w:val="20"/>
          <w:lang w:val="hu-HU"/>
        </w:rPr>
        <w:t xml:space="preserve"> </w:t>
      </w:r>
      <w:r w:rsidRPr="003D2122">
        <w:rPr>
          <w:spacing w:val="-2"/>
          <w:sz w:val="20"/>
          <w:lang w:val="hu-HU"/>
        </w:rPr>
        <w:t>szívtamponáddal</w:t>
      </w:r>
      <w:r w:rsidRPr="003D2122">
        <w:rPr>
          <w:spacing w:val="6"/>
          <w:sz w:val="20"/>
          <w:lang w:val="hu-HU"/>
        </w:rPr>
        <w:t xml:space="preserve"> </w:t>
      </w:r>
      <w:r w:rsidRPr="003D2122">
        <w:rPr>
          <w:spacing w:val="-2"/>
          <w:sz w:val="20"/>
          <w:lang w:val="hu-HU"/>
        </w:rPr>
        <w:t>VAGY</w:t>
      </w:r>
      <w:r w:rsidRPr="003D2122">
        <w:rPr>
          <w:spacing w:val="7"/>
          <w:sz w:val="20"/>
          <w:lang w:val="hu-HU"/>
        </w:rPr>
        <w:t xml:space="preserve"> </w:t>
      </w:r>
      <w:r w:rsidRPr="003D2122">
        <w:rPr>
          <w:spacing w:val="-2"/>
          <w:sz w:val="20"/>
          <w:lang w:val="hu-HU"/>
        </w:rPr>
        <w:t>hypovolaemiás</w:t>
      </w:r>
      <w:r w:rsidRPr="003D2122">
        <w:rPr>
          <w:spacing w:val="7"/>
          <w:sz w:val="20"/>
          <w:lang w:val="hu-HU"/>
        </w:rPr>
        <w:t xml:space="preserve"> </w:t>
      </w:r>
      <w:r w:rsidRPr="003D2122">
        <w:rPr>
          <w:spacing w:val="-2"/>
          <w:sz w:val="20"/>
          <w:lang w:val="hu-HU"/>
        </w:rPr>
        <w:t>shock-kal</w:t>
      </w:r>
      <w:r w:rsidRPr="003D2122">
        <w:rPr>
          <w:spacing w:val="9"/>
          <w:sz w:val="20"/>
          <w:lang w:val="hu-HU"/>
        </w:rPr>
        <w:t xml:space="preserve"> </w:t>
      </w:r>
      <w:r w:rsidRPr="003D2122">
        <w:rPr>
          <w:sz w:val="20"/>
          <w:lang w:val="hu-HU"/>
        </w:rPr>
        <w:t>vagy</w:t>
      </w:r>
      <w:r w:rsidRPr="003D2122">
        <w:rPr>
          <w:spacing w:val="-1"/>
          <w:sz w:val="20"/>
          <w:lang w:val="hu-HU"/>
        </w:rPr>
        <w:t xml:space="preserve"> súlyos,</w:t>
      </w:r>
      <w:r w:rsidRPr="003D2122">
        <w:rPr>
          <w:spacing w:val="7"/>
          <w:sz w:val="20"/>
          <w:lang w:val="hu-HU"/>
        </w:rPr>
        <w:t xml:space="preserve"> </w:t>
      </w:r>
      <w:r w:rsidRPr="003D2122">
        <w:rPr>
          <w:spacing w:val="-2"/>
          <w:sz w:val="20"/>
          <w:lang w:val="hu-HU"/>
        </w:rPr>
        <w:t>presszorokat/inotróp</w:t>
      </w:r>
      <w:r w:rsidRPr="003D2122">
        <w:rPr>
          <w:spacing w:val="6"/>
          <w:sz w:val="20"/>
          <w:lang w:val="hu-HU"/>
        </w:rPr>
        <w:t xml:space="preserve"> </w:t>
      </w:r>
      <w:r w:rsidRPr="003D2122">
        <w:rPr>
          <w:spacing w:val="-2"/>
          <w:sz w:val="20"/>
          <w:lang w:val="hu-HU"/>
        </w:rPr>
        <w:t>szereket</w:t>
      </w:r>
      <w:r w:rsidRPr="003D2122">
        <w:rPr>
          <w:spacing w:val="7"/>
          <w:sz w:val="20"/>
          <w:lang w:val="hu-HU"/>
        </w:rPr>
        <w:t xml:space="preserve"> </w:t>
      </w:r>
      <w:r w:rsidRPr="003D2122">
        <w:rPr>
          <w:spacing w:val="-2"/>
          <w:sz w:val="20"/>
          <w:lang w:val="hu-HU"/>
        </w:rPr>
        <w:t>vagy</w:t>
      </w:r>
      <w:r w:rsidRPr="003D2122">
        <w:rPr>
          <w:spacing w:val="38"/>
          <w:w w:val="101"/>
          <w:sz w:val="20"/>
          <w:lang w:val="hu-HU"/>
        </w:rPr>
        <w:t xml:space="preserve"> </w:t>
      </w:r>
      <w:r w:rsidRPr="003D2122">
        <w:rPr>
          <w:spacing w:val="-1"/>
          <w:sz w:val="20"/>
          <w:lang w:val="hu-HU"/>
        </w:rPr>
        <w:t>műtétet</w:t>
      </w:r>
      <w:r w:rsidRPr="003D2122">
        <w:rPr>
          <w:spacing w:val="3"/>
          <w:sz w:val="20"/>
          <w:lang w:val="hu-HU"/>
        </w:rPr>
        <w:t xml:space="preserve"> </w:t>
      </w:r>
      <w:r w:rsidRPr="003D2122">
        <w:rPr>
          <w:spacing w:val="-1"/>
          <w:sz w:val="20"/>
          <w:lang w:val="hu-HU"/>
        </w:rPr>
        <w:t>igénylő</w:t>
      </w:r>
      <w:r w:rsidRPr="003D2122">
        <w:rPr>
          <w:spacing w:val="4"/>
          <w:sz w:val="20"/>
          <w:lang w:val="hu-HU"/>
        </w:rPr>
        <w:t xml:space="preserve"> </w:t>
      </w:r>
      <w:r w:rsidR="00D21FBC" w:rsidRPr="003D2122">
        <w:rPr>
          <w:spacing w:val="-1"/>
          <w:sz w:val="20"/>
          <w:lang w:val="hu-HU"/>
        </w:rPr>
        <w:t>hypot</w:t>
      </w:r>
      <w:r w:rsidR="00D21FBC">
        <w:rPr>
          <w:spacing w:val="-1"/>
          <w:sz w:val="20"/>
          <w:lang w:val="hu-HU"/>
        </w:rPr>
        <w:t>ensio</w:t>
      </w:r>
      <w:r w:rsidR="00D21FBC" w:rsidRPr="003D2122">
        <w:rPr>
          <w:spacing w:val="3"/>
          <w:sz w:val="20"/>
          <w:lang w:val="hu-HU"/>
        </w:rPr>
        <w:t xml:space="preserve"> </w:t>
      </w:r>
      <w:r w:rsidRPr="003D2122">
        <w:rPr>
          <w:spacing w:val="-1"/>
          <w:sz w:val="20"/>
          <w:lang w:val="hu-HU"/>
        </w:rPr>
        <w:t>VAGY</w:t>
      </w:r>
      <w:r w:rsidRPr="003D2122">
        <w:rPr>
          <w:spacing w:val="4"/>
          <w:sz w:val="20"/>
          <w:lang w:val="hu-HU"/>
        </w:rPr>
        <w:t xml:space="preserve"> </w:t>
      </w:r>
      <w:r w:rsidRPr="003D2122">
        <w:rPr>
          <w:spacing w:val="-1"/>
          <w:sz w:val="20"/>
          <w:lang w:val="hu-HU"/>
        </w:rPr>
        <w:t>klinikailag</w:t>
      </w:r>
      <w:r w:rsidRPr="003D2122">
        <w:rPr>
          <w:spacing w:val="4"/>
          <w:sz w:val="20"/>
          <w:lang w:val="hu-HU"/>
        </w:rPr>
        <w:t xml:space="preserve"> </w:t>
      </w:r>
      <w:r w:rsidRPr="003D2122">
        <w:rPr>
          <w:spacing w:val="-1"/>
          <w:sz w:val="20"/>
          <w:lang w:val="hu-HU"/>
        </w:rPr>
        <w:t>nyilvánvaló,</w:t>
      </w:r>
      <w:r w:rsidRPr="003D2122">
        <w:rPr>
          <w:spacing w:val="4"/>
          <w:sz w:val="20"/>
          <w:lang w:val="hu-HU"/>
        </w:rPr>
        <w:t xml:space="preserve"> </w:t>
      </w:r>
      <w:r w:rsidR="00D21FBC" w:rsidRPr="00D21FBC">
        <w:rPr>
          <w:spacing w:val="4"/>
          <w:sz w:val="20"/>
          <w:lang w:val="hu-HU"/>
        </w:rPr>
        <w:t xml:space="preserve">a haemoglobinszint </w:t>
      </w:r>
      <w:r w:rsidRPr="003D2122">
        <w:rPr>
          <w:sz w:val="20"/>
          <w:lang w:val="hu-HU"/>
        </w:rPr>
        <w:t>&gt;</w:t>
      </w:r>
      <w:r w:rsidR="001F2DCA" w:rsidRPr="003D2122">
        <w:rPr>
          <w:rFonts w:eastAsia="Times New Roman"/>
          <w:snapToGrid/>
          <w:sz w:val="20"/>
          <w:lang w:val="hu-HU" w:eastAsia="hu-HU"/>
        </w:rPr>
        <w:t> </w:t>
      </w:r>
      <w:r w:rsidRPr="003D2122">
        <w:rPr>
          <w:sz w:val="20"/>
          <w:lang w:val="hu-HU"/>
        </w:rPr>
        <w:t>50</w:t>
      </w:r>
      <w:r w:rsidR="001F2DCA" w:rsidRPr="003D2122">
        <w:rPr>
          <w:rFonts w:eastAsia="Times New Roman"/>
          <w:snapToGrid/>
          <w:spacing w:val="3"/>
          <w:sz w:val="20"/>
          <w:lang w:val="hu-HU" w:eastAsia="hu-HU"/>
        </w:rPr>
        <w:t> </w:t>
      </w:r>
      <w:r w:rsidRPr="003D2122">
        <w:rPr>
          <w:spacing w:val="-2"/>
          <w:sz w:val="20"/>
          <w:lang w:val="hu-HU"/>
        </w:rPr>
        <w:t>g/l-es</w:t>
      </w:r>
      <w:r w:rsidRPr="003D2122">
        <w:rPr>
          <w:spacing w:val="3"/>
          <w:sz w:val="20"/>
          <w:lang w:val="hu-HU"/>
        </w:rPr>
        <w:t xml:space="preserve"> </w:t>
      </w:r>
      <w:r w:rsidRPr="003D2122">
        <w:rPr>
          <w:spacing w:val="-2"/>
          <w:sz w:val="20"/>
          <w:lang w:val="hu-HU"/>
        </w:rPr>
        <w:t>csökkenés</w:t>
      </w:r>
      <w:r w:rsidR="00D21FBC">
        <w:rPr>
          <w:spacing w:val="-2"/>
          <w:sz w:val="20"/>
          <w:lang w:val="hu-HU"/>
        </w:rPr>
        <w:t>ével járó</w:t>
      </w:r>
      <w:r w:rsidRPr="003D2122">
        <w:rPr>
          <w:spacing w:val="-2"/>
          <w:sz w:val="20"/>
          <w:lang w:val="hu-HU"/>
        </w:rPr>
        <w:t>,</w:t>
      </w:r>
      <w:r w:rsidRPr="003D2122">
        <w:rPr>
          <w:spacing w:val="2"/>
          <w:sz w:val="20"/>
          <w:lang w:val="hu-HU"/>
        </w:rPr>
        <w:t xml:space="preserve"> </w:t>
      </w:r>
      <w:r w:rsidRPr="003D2122">
        <w:rPr>
          <w:spacing w:val="-2"/>
          <w:sz w:val="20"/>
          <w:lang w:val="hu-HU"/>
        </w:rPr>
        <w:t>vagy</w:t>
      </w:r>
      <w:r w:rsidRPr="003D2122">
        <w:rPr>
          <w:spacing w:val="8"/>
          <w:sz w:val="20"/>
          <w:lang w:val="hu-HU"/>
        </w:rPr>
        <w:t xml:space="preserve"> </w:t>
      </w:r>
      <w:r w:rsidR="000E20B7">
        <w:rPr>
          <w:sz w:val="20"/>
          <w:lang w:val="hu-HU"/>
        </w:rPr>
        <w:t>≥</w:t>
      </w:r>
      <w:r w:rsidRPr="003D2122">
        <w:rPr>
          <w:sz w:val="20"/>
          <w:lang w:val="hu-HU"/>
        </w:rPr>
        <w:t>4</w:t>
      </w:r>
      <w:r w:rsidR="001F2DCA" w:rsidRPr="003D2122">
        <w:rPr>
          <w:rFonts w:eastAsia="Times New Roman"/>
          <w:snapToGrid/>
          <w:spacing w:val="9"/>
          <w:sz w:val="20"/>
          <w:lang w:val="hu-HU" w:eastAsia="hu-HU"/>
        </w:rPr>
        <w:t> </w:t>
      </w:r>
      <w:r w:rsidRPr="003D2122">
        <w:rPr>
          <w:spacing w:val="-3"/>
          <w:sz w:val="20"/>
          <w:lang w:val="hu-HU"/>
        </w:rPr>
        <w:t>egység</w:t>
      </w:r>
      <w:r w:rsidRPr="003D2122">
        <w:rPr>
          <w:spacing w:val="35"/>
          <w:w w:val="101"/>
          <w:sz w:val="20"/>
          <w:lang w:val="hu-HU"/>
        </w:rPr>
        <w:t xml:space="preserve"> </w:t>
      </w:r>
      <w:r w:rsidRPr="003D2122">
        <w:rPr>
          <w:spacing w:val="-1"/>
          <w:sz w:val="20"/>
          <w:lang w:val="hu-HU"/>
        </w:rPr>
        <w:t>vörösvértest</w:t>
      </w:r>
      <w:r w:rsidRPr="003D2122">
        <w:rPr>
          <w:spacing w:val="16"/>
          <w:sz w:val="20"/>
          <w:lang w:val="hu-HU"/>
        </w:rPr>
        <w:t xml:space="preserve"> </w:t>
      </w:r>
      <w:r w:rsidR="000E20B7" w:rsidRPr="003D2122">
        <w:rPr>
          <w:spacing w:val="-1"/>
          <w:sz w:val="20"/>
          <w:lang w:val="hu-HU"/>
        </w:rPr>
        <w:t>transzfúzió</w:t>
      </w:r>
      <w:r w:rsidR="000E20B7">
        <w:rPr>
          <w:spacing w:val="-1"/>
          <w:sz w:val="20"/>
          <w:lang w:val="hu-HU"/>
        </w:rPr>
        <w:t>t igénylő vérzés</w:t>
      </w:r>
      <w:r w:rsidRPr="003D2122">
        <w:rPr>
          <w:spacing w:val="-1"/>
          <w:sz w:val="20"/>
          <w:lang w:val="hu-HU"/>
        </w:rPr>
        <w:t>.</w:t>
      </w:r>
    </w:p>
    <w:p w14:paraId="6F6866D4" w14:textId="32E507D4" w:rsidR="002D2AB4" w:rsidRDefault="00D3780A">
      <w:pPr>
        <w:widowControl w:val="0"/>
        <w:tabs>
          <w:tab w:val="clear" w:pos="567"/>
        </w:tabs>
        <w:kinsoku w:val="0"/>
        <w:overflowPunct w:val="0"/>
        <w:autoSpaceDE w:val="0"/>
        <w:autoSpaceDN w:val="0"/>
        <w:adjustRightInd w:val="0"/>
        <w:spacing w:line="240" w:lineRule="auto"/>
        <w:rPr>
          <w:spacing w:val="-2"/>
          <w:sz w:val="20"/>
          <w:lang w:val="hu-HU"/>
        </w:rPr>
      </w:pPr>
      <w:r w:rsidRPr="003D2122">
        <w:rPr>
          <w:b/>
          <w:spacing w:val="-1"/>
          <w:sz w:val="20"/>
          <w:lang w:val="hu-HU"/>
        </w:rPr>
        <w:t>PLATO</w:t>
      </w:r>
      <w:r w:rsidRPr="003D2122">
        <w:rPr>
          <w:b/>
          <w:spacing w:val="4"/>
          <w:sz w:val="20"/>
          <w:lang w:val="hu-HU"/>
        </w:rPr>
        <w:t xml:space="preserve"> </w:t>
      </w:r>
      <w:r w:rsidRPr="003D2122">
        <w:rPr>
          <w:b/>
          <w:spacing w:val="-1"/>
          <w:sz w:val="20"/>
          <w:lang w:val="hu-HU"/>
        </w:rPr>
        <w:t>egyéb</w:t>
      </w:r>
      <w:r w:rsidRPr="003D2122">
        <w:rPr>
          <w:b/>
          <w:spacing w:val="4"/>
          <w:sz w:val="20"/>
          <w:lang w:val="hu-HU"/>
        </w:rPr>
        <w:t xml:space="preserve"> </w:t>
      </w:r>
      <w:r w:rsidRPr="003D2122">
        <w:rPr>
          <w:b/>
          <w:spacing w:val="-1"/>
          <w:sz w:val="20"/>
          <w:lang w:val="hu-HU"/>
        </w:rPr>
        <w:t>jelentős:</w:t>
      </w:r>
      <w:r w:rsidRPr="003D2122">
        <w:rPr>
          <w:b/>
          <w:spacing w:val="5"/>
          <w:sz w:val="20"/>
          <w:lang w:val="hu-HU"/>
        </w:rPr>
        <w:t xml:space="preserve"> </w:t>
      </w:r>
      <w:r w:rsidRPr="003D2122">
        <w:rPr>
          <w:spacing w:val="-2"/>
          <w:sz w:val="20"/>
          <w:lang w:val="hu-HU"/>
        </w:rPr>
        <w:t>Jelentős</w:t>
      </w:r>
      <w:r w:rsidRPr="003D2122">
        <w:rPr>
          <w:spacing w:val="5"/>
          <w:sz w:val="20"/>
          <w:lang w:val="hu-HU"/>
        </w:rPr>
        <w:t xml:space="preserve"> </w:t>
      </w:r>
      <w:r w:rsidRPr="003D2122">
        <w:rPr>
          <w:spacing w:val="-2"/>
          <w:sz w:val="20"/>
          <w:lang w:val="hu-HU"/>
        </w:rPr>
        <w:t>funkcióvesztést</w:t>
      </w:r>
      <w:r w:rsidRPr="003D2122">
        <w:rPr>
          <w:spacing w:val="4"/>
          <w:sz w:val="20"/>
          <w:lang w:val="hu-HU"/>
        </w:rPr>
        <w:t xml:space="preserve"> </w:t>
      </w:r>
      <w:r w:rsidRPr="003D2122">
        <w:rPr>
          <w:spacing w:val="-2"/>
          <w:sz w:val="20"/>
          <w:lang w:val="hu-HU"/>
        </w:rPr>
        <w:t>okozó</w:t>
      </w:r>
      <w:r w:rsidRPr="003D2122">
        <w:rPr>
          <w:spacing w:val="4"/>
          <w:sz w:val="20"/>
          <w:lang w:val="hu-HU"/>
        </w:rPr>
        <w:t xml:space="preserve"> </w:t>
      </w:r>
      <w:r w:rsidRPr="003D2122">
        <w:rPr>
          <w:spacing w:val="-2"/>
          <w:sz w:val="20"/>
          <w:lang w:val="hu-HU"/>
        </w:rPr>
        <w:t>VAGY</w:t>
      </w:r>
      <w:r w:rsidRPr="003D2122">
        <w:rPr>
          <w:spacing w:val="5"/>
          <w:sz w:val="20"/>
          <w:lang w:val="hu-HU"/>
        </w:rPr>
        <w:t xml:space="preserve"> </w:t>
      </w:r>
      <w:r w:rsidR="000E20B7" w:rsidRPr="00390C91">
        <w:rPr>
          <w:spacing w:val="-1"/>
          <w:sz w:val="20"/>
          <w:lang w:val="hu-HU"/>
        </w:rPr>
        <w:t>klinikailag</w:t>
      </w:r>
      <w:r w:rsidR="000E20B7" w:rsidRPr="00390C91">
        <w:rPr>
          <w:spacing w:val="4"/>
          <w:sz w:val="20"/>
          <w:lang w:val="hu-HU"/>
        </w:rPr>
        <w:t xml:space="preserve"> </w:t>
      </w:r>
      <w:r w:rsidR="000E20B7" w:rsidRPr="00390C91">
        <w:rPr>
          <w:spacing w:val="-1"/>
          <w:sz w:val="20"/>
          <w:lang w:val="hu-HU"/>
        </w:rPr>
        <w:t>nyilvánvaló</w:t>
      </w:r>
      <w:r w:rsidR="000E20B7">
        <w:rPr>
          <w:spacing w:val="-1"/>
          <w:sz w:val="20"/>
          <w:lang w:val="hu-HU"/>
        </w:rPr>
        <w:t>,</w:t>
      </w:r>
      <w:r w:rsidR="000E20B7" w:rsidRPr="000E20B7">
        <w:rPr>
          <w:sz w:val="20"/>
          <w:lang w:val="hu-HU"/>
        </w:rPr>
        <w:t xml:space="preserve"> </w:t>
      </w:r>
      <w:r w:rsidRPr="003D2122">
        <w:rPr>
          <w:sz w:val="20"/>
          <w:lang w:val="hu-HU"/>
        </w:rPr>
        <w:t>a</w:t>
      </w:r>
      <w:r w:rsidRPr="003D2122">
        <w:rPr>
          <w:spacing w:val="4"/>
          <w:sz w:val="20"/>
          <w:lang w:val="hu-HU"/>
        </w:rPr>
        <w:t xml:space="preserve"> </w:t>
      </w:r>
      <w:r w:rsidRPr="003D2122">
        <w:rPr>
          <w:spacing w:val="-2"/>
          <w:sz w:val="20"/>
          <w:lang w:val="hu-HU"/>
        </w:rPr>
        <w:t>haemoglobinszint</w:t>
      </w:r>
      <w:r w:rsidRPr="003D2122">
        <w:rPr>
          <w:spacing w:val="5"/>
          <w:sz w:val="20"/>
          <w:lang w:val="hu-HU"/>
        </w:rPr>
        <w:t xml:space="preserve"> </w:t>
      </w:r>
      <w:r w:rsidRPr="003D2122">
        <w:rPr>
          <w:spacing w:val="-1"/>
          <w:sz w:val="20"/>
          <w:lang w:val="hu-HU"/>
        </w:rPr>
        <w:t>30</w:t>
      </w:r>
      <w:r w:rsidR="001F2DCA" w:rsidRPr="003D2122">
        <w:rPr>
          <w:rFonts w:eastAsia="Times New Roman"/>
          <w:spacing w:val="-1"/>
          <w:sz w:val="20"/>
          <w:lang w:val="hu-HU"/>
        </w:rPr>
        <w:noBreakHyphen/>
      </w:r>
      <w:r w:rsidRPr="003D2122">
        <w:rPr>
          <w:spacing w:val="-2"/>
          <w:sz w:val="20"/>
          <w:lang w:val="hu-HU"/>
        </w:rPr>
        <w:t>50</w:t>
      </w:r>
      <w:r w:rsidR="001F2DCA" w:rsidRPr="003D2122">
        <w:rPr>
          <w:rFonts w:eastAsia="Times New Roman"/>
          <w:snapToGrid/>
          <w:spacing w:val="5"/>
          <w:sz w:val="20"/>
          <w:lang w:val="hu-HU" w:eastAsia="hu-HU"/>
        </w:rPr>
        <w:t> </w:t>
      </w:r>
      <w:r w:rsidRPr="003D2122">
        <w:rPr>
          <w:spacing w:val="-2"/>
          <w:sz w:val="20"/>
          <w:lang w:val="hu-HU"/>
        </w:rPr>
        <w:t>g/l-es</w:t>
      </w:r>
      <w:r w:rsidRPr="003D2122">
        <w:rPr>
          <w:spacing w:val="46"/>
          <w:w w:val="101"/>
          <w:sz w:val="20"/>
          <w:lang w:val="hu-HU"/>
        </w:rPr>
        <w:t xml:space="preserve"> </w:t>
      </w:r>
      <w:r w:rsidRPr="003D2122">
        <w:rPr>
          <w:spacing w:val="-2"/>
          <w:sz w:val="20"/>
          <w:lang w:val="hu-HU"/>
        </w:rPr>
        <w:t>csökkenés</w:t>
      </w:r>
      <w:r w:rsidR="000E20B7">
        <w:rPr>
          <w:spacing w:val="-2"/>
          <w:sz w:val="20"/>
          <w:lang w:val="hu-HU"/>
        </w:rPr>
        <w:t>ével járó</w:t>
      </w:r>
      <w:r w:rsidRPr="003D2122">
        <w:rPr>
          <w:spacing w:val="-2"/>
          <w:sz w:val="20"/>
          <w:lang w:val="hu-HU"/>
        </w:rPr>
        <w:t>,</w:t>
      </w:r>
      <w:r w:rsidRPr="003D2122">
        <w:rPr>
          <w:spacing w:val="4"/>
          <w:sz w:val="20"/>
          <w:lang w:val="hu-HU"/>
        </w:rPr>
        <w:t xml:space="preserve"> </w:t>
      </w:r>
      <w:r w:rsidRPr="003D2122">
        <w:rPr>
          <w:spacing w:val="-2"/>
          <w:sz w:val="20"/>
          <w:lang w:val="hu-HU"/>
        </w:rPr>
        <w:t>VAGY</w:t>
      </w:r>
      <w:r w:rsidRPr="003D2122">
        <w:rPr>
          <w:spacing w:val="4"/>
          <w:sz w:val="20"/>
          <w:lang w:val="hu-HU"/>
        </w:rPr>
        <w:t xml:space="preserve"> </w:t>
      </w:r>
      <w:r w:rsidRPr="003D2122">
        <w:rPr>
          <w:sz w:val="20"/>
          <w:lang w:val="hu-HU"/>
        </w:rPr>
        <w:t>2</w:t>
      </w:r>
      <w:r w:rsidR="001F2DCA" w:rsidRPr="003D2122">
        <w:rPr>
          <w:rFonts w:eastAsia="Times New Roman"/>
          <w:sz w:val="20"/>
          <w:lang w:val="hu-HU"/>
        </w:rPr>
        <w:noBreakHyphen/>
      </w:r>
      <w:r w:rsidRPr="003D2122">
        <w:rPr>
          <w:spacing w:val="-2"/>
          <w:sz w:val="20"/>
          <w:lang w:val="hu-HU"/>
        </w:rPr>
        <w:t>3</w:t>
      </w:r>
      <w:r w:rsidR="001F2DCA" w:rsidRPr="003D2122">
        <w:rPr>
          <w:rFonts w:eastAsia="Times New Roman"/>
          <w:snapToGrid/>
          <w:spacing w:val="10"/>
          <w:sz w:val="20"/>
          <w:lang w:val="hu-HU" w:eastAsia="hu-HU"/>
        </w:rPr>
        <w:t> </w:t>
      </w:r>
      <w:r w:rsidRPr="003D2122">
        <w:rPr>
          <w:spacing w:val="-2"/>
          <w:sz w:val="20"/>
          <w:lang w:val="hu-HU"/>
        </w:rPr>
        <w:t>egység</w:t>
      </w:r>
      <w:r w:rsidRPr="003D2122">
        <w:rPr>
          <w:spacing w:val="5"/>
          <w:sz w:val="20"/>
          <w:lang w:val="hu-HU"/>
        </w:rPr>
        <w:t xml:space="preserve"> </w:t>
      </w:r>
      <w:r w:rsidRPr="003D2122">
        <w:rPr>
          <w:spacing w:val="-2"/>
          <w:sz w:val="20"/>
          <w:lang w:val="hu-HU"/>
        </w:rPr>
        <w:t>vörösvértest</w:t>
      </w:r>
      <w:r w:rsidRPr="003D2122">
        <w:rPr>
          <w:spacing w:val="4"/>
          <w:sz w:val="20"/>
          <w:lang w:val="hu-HU"/>
        </w:rPr>
        <w:t xml:space="preserve"> </w:t>
      </w:r>
      <w:r w:rsidR="000E20B7" w:rsidRPr="003D2122">
        <w:rPr>
          <w:spacing w:val="-2"/>
          <w:sz w:val="20"/>
          <w:lang w:val="hu-HU"/>
        </w:rPr>
        <w:t>transzfúziój</w:t>
      </w:r>
      <w:r w:rsidR="000E20B7">
        <w:rPr>
          <w:spacing w:val="-2"/>
          <w:sz w:val="20"/>
          <w:lang w:val="hu-HU"/>
        </w:rPr>
        <w:t>át igénylő vérzés</w:t>
      </w:r>
      <w:r w:rsidRPr="003D2122">
        <w:rPr>
          <w:spacing w:val="-2"/>
          <w:sz w:val="20"/>
          <w:lang w:val="hu-HU"/>
        </w:rPr>
        <w:t>.</w:t>
      </w:r>
      <w:bookmarkStart w:id="11" w:name="page13"/>
      <w:bookmarkEnd w:id="11"/>
    </w:p>
    <w:p w14:paraId="183E6009" w14:textId="1EA307A1" w:rsidR="00D3780A" w:rsidRPr="003D2122" w:rsidRDefault="00D3780A">
      <w:pPr>
        <w:widowControl w:val="0"/>
        <w:tabs>
          <w:tab w:val="clear" w:pos="567"/>
        </w:tabs>
        <w:kinsoku w:val="0"/>
        <w:overflowPunct w:val="0"/>
        <w:autoSpaceDE w:val="0"/>
        <w:autoSpaceDN w:val="0"/>
        <w:adjustRightInd w:val="0"/>
        <w:spacing w:line="240" w:lineRule="auto"/>
        <w:rPr>
          <w:sz w:val="20"/>
          <w:lang w:val="hu-HU"/>
        </w:rPr>
      </w:pPr>
      <w:r w:rsidRPr="003D2122">
        <w:rPr>
          <w:b/>
          <w:spacing w:val="-2"/>
          <w:sz w:val="20"/>
          <w:lang w:val="hu-HU"/>
        </w:rPr>
        <w:t>PLATO</w:t>
      </w:r>
      <w:r w:rsidRPr="003D2122">
        <w:rPr>
          <w:b/>
          <w:spacing w:val="3"/>
          <w:sz w:val="20"/>
          <w:lang w:val="hu-HU"/>
        </w:rPr>
        <w:t xml:space="preserve"> </w:t>
      </w:r>
      <w:r w:rsidRPr="003D2122">
        <w:rPr>
          <w:b/>
          <w:spacing w:val="-2"/>
          <w:sz w:val="20"/>
          <w:lang w:val="hu-HU"/>
        </w:rPr>
        <w:t>kisebb</w:t>
      </w:r>
      <w:r w:rsidRPr="003D2122">
        <w:rPr>
          <w:b/>
          <w:spacing w:val="4"/>
          <w:sz w:val="20"/>
          <w:lang w:val="hu-HU"/>
        </w:rPr>
        <w:t xml:space="preserve"> </w:t>
      </w:r>
      <w:r w:rsidRPr="003D2122">
        <w:rPr>
          <w:b/>
          <w:spacing w:val="-2"/>
          <w:sz w:val="20"/>
          <w:lang w:val="hu-HU"/>
        </w:rPr>
        <w:t>vérzés:</w:t>
      </w:r>
      <w:r w:rsidRPr="003D2122">
        <w:rPr>
          <w:b/>
          <w:spacing w:val="8"/>
          <w:sz w:val="20"/>
          <w:lang w:val="hu-HU"/>
        </w:rPr>
        <w:t xml:space="preserve"> </w:t>
      </w:r>
      <w:r w:rsidRPr="003D2122">
        <w:rPr>
          <w:sz w:val="20"/>
          <w:lang w:val="hu-HU"/>
        </w:rPr>
        <w:t>A</w:t>
      </w:r>
      <w:r w:rsidRPr="003D2122">
        <w:rPr>
          <w:spacing w:val="4"/>
          <w:sz w:val="20"/>
          <w:lang w:val="hu-HU"/>
        </w:rPr>
        <w:t xml:space="preserve"> </w:t>
      </w:r>
      <w:r w:rsidRPr="003D2122">
        <w:rPr>
          <w:spacing w:val="-2"/>
          <w:sz w:val="20"/>
          <w:lang w:val="hu-HU"/>
        </w:rPr>
        <w:t>vérzés</w:t>
      </w:r>
      <w:r w:rsidRPr="003D2122">
        <w:rPr>
          <w:spacing w:val="4"/>
          <w:sz w:val="20"/>
          <w:lang w:val="hu-HU"/>
        </w:rPr>
        <w:t xml:space="preserve"> </w:t>
      </w:r>
      <w:r w:rsidRPr="003D2122">
        <w:rPr>
          <w:spacing w:val="-2"/>
          <w:sz w:val="20"/>
          <w:lang w:val="hu-HU"/>
        </w:rPr>
        <w:t>megállítása</w:t>
      </w:r>
      <w:r w:rsidRPr="003D2122">
        <w:rPr>
          <w:spacing w:val="4"/>
          <w:sz w:val="20"/>
          <w:lang w:val="hu-HU"/>
        </w:rPr>
        <w:t xml:space="preserve"> </w:t>
      </w:r>
      <w:r w:rsidRPr="003D2122">
        <w:rPr>
          <w:spacing w:val="-2"/>
          <w:sz w:val="20"/>
          <w:lang w:val="hu-HU"/>
        </w:rPr>
        <w:t>vagy</w:t>
      </w:r>
      <w:r w:rsidRPr="003D2122">
        <w:rPr>
          <w:spacing w:val="4"/>
          <w:sz w:val="20"/>
          <w:lang w:val="hu-HU"/>
        </w:rPr>
        <w:t xml:space="preserve"> </w:t>
      </w:r>
      <w:r w:rsidRPr="003D2122">
        <w:rPr>
          <w:spacing w:val="-2"/>
          <w:sz w:val="20"/>
          <w:lang w:val="hu-HU"/>
        </w:rPr>
        <w:t>kezelése</w:t>
      </w:r>
      <w:r w:rsidRPr="003D2122">
        <w:rPr>
          <w:spacing w:val="3"/>
          <w:sz w:val="20"/>
          <w:lang w:val="hu-HU"/>
        </w:rPr>
        <w:t xml:space="preserve"> </w:t>
      </w:r>
      <w:r w:rsidRPr="003D2122">
        <w:rPr>
          <w:spacing w:val="-2"/>
          <w:sz w:val="20"/>
          <w:lang w:val="hu-HU"/>
        </w:rPr>
        <w:t>orvosi</w:t>
      </w:r>
      <w:r w:rsidRPr="003D2122">
        <w:rPr>
          <w:spacing w:val="4"/>
          <w:sz w:val="20"/>
          <w:lang w:val="hu-HU"/>
        </w:rPr>
        <w:t xml:space="preserve"> </w:t>
      </w:r>
      <w:r w:rsidRPr="003D2122">
        <w:rPr>
          <w:spacing w:val="-2"/>
          <w:sz w:val="20"/>
          <w:lang w:val="hu-HU"/>
        </w:rPr>
        <w:t>beavatkozást</w:t>
      </w:r>
      <w:r w:rsidRPr="003D2122">
        <w:rPr>
          <w:spacing w:val="4"/>
          <w:sz w:val="20"/>
          <w:lang w:val="hu-HU"/>
        </w:rPr>
        <w:t xml:space="preserve"> </w:t>
      </w:r>
      <w:r w:rsidRPr="003D2122">
        <w:rPr>
          <w:spacing w:val="-2"/>
          <w:sz w:val="20"/>
          <w:lang w:val="hu-HU"/>
        </w:rPr>
        <w:t>igényel.</w:t>
      </w:r>
    </w:p>
    <w:p w14:paraId="2BF6F8E3" w14:textId="77777777" w:rsidR="00D3780A" w:rsidRPr="003D2122" w:rsidRDefault="00D3780A">
      <w:pPr>
        <w:widowControl w:val="0"/>
        <w:tabs>
          <w:tab w:val="clear" w:pos="567"/>
        </w:tabs>
        <w:kinsoku w:val="0"/>
        <w:overflowPunct w:val="0"/>
        <w:autoSpaceDE w:val="0"/>
        <w:autoSpaceDN w:val="0"/>
        <w:adjustRightInd w:val="0"/>
        <w:spacing w:line="240" w:lineRule="auto"/>
        <w:rPr>
          <w:lang w:val="hu-HU"/>
        </w:rPr>
      </w:pPr>
    </w:p>
    <w:p w14:paraId="0986918B" w14:textId="7F41807B" w:rsidR="00360053" w:rsidRDefault="00D3780A">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2"/>
          <w:lang w:val="hu-HU"/>
        </w:rPr>
        <w:t xml:space="preserve"> </w:t>
      </w:r>
      <w:r w:rsidRPr="003D2122">
        <w:rPr>
          <w:spacing w:val="-1"/>
          <w:lang w:val="hu-HU"/>
        </w:rPr>
        <w:t xml:space="preserve">PEGASUS-vizsgálatban </w:t>
      </w:r>
      <w:r w:rsidRPr="003D2122">
        <w:rPr>
          <w:lang w:val="hu-HU"/>
        </w:rPr>
        <w:t>a</w:t>
      </w:r>
      <w:r w:rsidRPr="003D2122">
        <w:rPr>
          <w:spacing w:val="-1"/>
          <w:lang w:val="hu-HU"/>
        </w:rPr>
        <w:t xml:space="preserve"> naponta kétszer</w:t>
      </w:r>
      <w:r w:rsidR="00F46F04" w:rsidRPr="00360053">
        <w:rPr>
          <w:spacing w:val="-1"/>
          <w:lang w:val="hu-HU"/>
        </w:rPr>
        <w:t xml:space="preserve"> adott</w:t>
      </w:r>
      <w:r w:rsidRPr="003D2122">
        <w:rPr>
          <w:spacing w:val="-1"/>
          <w:lang w:val="hu-HU"/>
        </w:rPr>
        <w:t xml:space="preserve"> 60</w:t>
      </w:r>
      <w:r w:rsidRPr="003D2122">
        <w:rPr>
          <w:szCs w:val="22"/>
          <w:lang w:val="hu-HU"/>
        </w:rPr>
        <w:t> </w:t>
      </w:r>
      <w:r w:rsidRPr="003D2122">
        <w:rPr>
          <w:spacing w:val="-1"/>
          <w:lang w:val="hu-HU"/>
        </w:rPr>
        <w:t xml:space="preserve">mg </w:t>
      </w:r>
      <w:r w:rsidR="00A049E8" w:rsidRPr="003D2122">
        <w:rPr>
          <w:spacing w:val="-1"/>
          <w:lang w:val="hu-HU"/>
        </w:rPr>
        <w:t>tikagrelor</w:t>
      </w:r>
      <w:r w:rsidRPr="003D2122">
        <w:rPr>
          <w:spacing w:val="-1"/>
          <w:lang w:val="hu-HU"/>
        </w:rPr>
        <w:t xml:space="preserve"> esetén </w:t>
      </w:r>
      <w:r w:rsidRPr="003D2122">
        <w:rPr>
          <w:lang w:val="hu-HU"/>
        </w:rPr>
        <w:t>a</w:t>
      </w:r>
      <w:r w:rsidRPr="003D2122">
        <w:rPr>
          <w:spacing w:val="-1"/>
          <w:lang w:val="hu-HU"/>
        </w:rPr>
        <w:t xml:space="preserve"> TIMI jelentős vérzés aránya</w:t>
      </w:r>
      <w:r w:rsidRPr="003D2122">
        <w:rPr>
          <w:spacing w:val="26"/>
          <w:lang w:val="hu-HU"/>
        </w:rPr>
        <w:t xml:space="preserve"> </w:t>
      </w:r>
      <w:r w:rsidRPr="003D2122">
        <w:rPr>
          <w:spacing w:val="-1"/>
          <w:lang w:val="hu-HU"/>
        </w:rPr>
        <w:t>magasabb volt, mint az acetilszalicilsav</w:t>
      </w:r>
      <w:r w:rsidR="004D76D0">
        <w:rPr>
          <w:spacing w:val="-1"/>
          <w:lang w:val="hu-HU"/>
        </w:rPr>
        <w:t>-</w:t>
      </w:r>
      <w:r w:rsidRPr="003D2122">
        <w:rPr>
          <w:spacing w:val="-1"/>
          <w:lang w:val="hu-HU"/>
        </w:rPr>
        <w:t xml:space="preserve">monoterápia esetén. </w:t>
      </w:r>
      <w:r w:rsidRPr="003D2122">
        <w:rPr>
          <w:lang w:val="hu-HU"/>
        </w:rPr>
        <w:t>A</w:t>
      </w:r>
      <w:r w:rsidRPr="003D2122">
        <w:rPr>
          <w:spacing w:val="-1"/>
          <w:lang w:val="hu-HU"/>
        </w:rPr>
        <w:t xml:space="preserve"> végzetes kimenetelű vérzés esetén nem</w:t>
      </w:r>
      <w:r w:rsidRPr="003D2122">
        <w:rPr>
          <w:spacing w:val="22"/>
          <w:lang w:val="hu-HU"/>
        </w:rPr>
        <w:t xml:space="preserve"> </w:t>
      </w:r>
      <w:r w:rsidRPr="003D2122">
        <w:rPr>
          <w:spacing w:val="-1"/>
          <w:lang w:val="hu-HU"/>
        </w:rPr>
        <w:t xml:space="preserve">észleltek megnövekedett vérzési kockázatot, és az intracranialis vérzések esetén csak kisfokú emelkedést figyeltek meg az </w:t>
      </w:r>
      <w:r w:rsidRPr="003D2122">
        <w:rPr>
          <w:spacing w:val="-2"/>
          <w:lang w:val="hu-HU"/>
        </w:rPr>
        <w:t>acetilszalicilsav</w:t>
      </w:r>
      <w:r w:rsidRPr="003D2122">
        <w:rPr>
          <w:spacing w:val="-1"/>
          <w:lang w:val="hu-HU"/>
        </w:rPr>
        <w:t xml:space="preserve"> monoterápiához képest. Volt néhány végzetes</w:t>
      </w:r>
      <w:r w:rsidRPr="003D2122">
        <w:rPr>
          <w:spacing w:val="48"/>
          <w:lang w:val="hu-HU"/>
        </w:rPr>
        <w:t xml:space="preserve"> </w:t>
      </w:r>
      <w:r w:rsidRPr="003D2122">
        <w:rPr>
          <w:spacing w:val="-1"/>
          <w:lang w:val="hu-HU"/>
        </w:rPr>
        <w:t xml:space="preserve">kimenetelű vérzéses esemény </w:t>
      </w:r>
      <w:r w:rsidRPr="003D2122">
        <w:rPr>
          <w:lang w:val="hu-HU"/>
        </w:rPr>
        <w:t>a</w:t>
      </w:r>
      <w:r w:rsidRPr="003D2122">
        <w:rPr>
          <w:spacing w:val="-1"/>
          <w:lang w:val="hu-HU"/>
        </w:rPr>
        <w:t xml:space="preserve"> vizsgálatban, 11 (0,3%) </w:t>
      </w:r>
      <w:r w:rsidRPr="003D2122">
        <w:rPr>
          <w:lang w:val="hu-HU"/>
        </w:rPr>
        <w:t>a</w:t>
      </w:r>
      <w:r w:rsidRPr="003D2122">
        <w:rPr>
          <w:spacing w:val="-1"/>
          <w:lang w:val="hu-HU"/>
        </w:rPr>
        <w:t xml:space="preserve"> 60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és 12 (0,3%) az</w:t>
      </w:r>
      <w:r w:rsidRPr="003D2122">
        <w:rPr>
          <w:spacing w:val="28"/>
          <w:lang w:val="hu-HU"/>
        </w:rPr>
        <w:t xml:space="preserve"> </w:t>
      </w:r>
      <w:r w:rsidRPr="003D2122">
        <w:rPr>
          <w:spacing w:val="-1"/>
          <w:lang w:val="hu-HU"/>
        </w:rPr>
        <w:t>acetilszalicilsav</w:t>
      </w:r>
      <w:r w:rsidR="004D76D0">
        <w:rPr>
          <w:spacing w:val="-1"/>
          <w:lang w:val="hu-HU"/>
        </w:rPr>
        <w:t>-</w:t>
      </w:r>
      <w:r w:rsidRPr="003D2122">
        <w:rPr>
          <w:spacing w:val="-1"/>
          <w:lang w:val="hu-HU"/>
        </w:rPr>
        <w:t xml:space="preserve">monoterápia esetén. </w:t>
      </w:r>
      <w:r w:rsidRPr="003D2122">
        <w:rPr>
          <w:lang w:val="hu-HU"/>
        </w:rPr>
        <w:t>A</w:t>
      </w:r>
      <w:r w:rsidRPr="003D2122">
        <w:rPr>
          <w:spacing w:val="-1"/>
          <w:lang w:val="hu-HU"/>
        </w:rPr>
        <w:t xml:space="preserve"> TIMI jelentős vérzés 60</w:t>
      </w:r>
      <w:r w:rsidRPr="003D2122">
        <w:rPr>
          <w:szCs w:val="22"/>
          <w:lang w:val="hu-HU"/>
        </w:rPr>
        <w:t> </w:t>
      </w:r>
      <w:r w:rsidRPr="003D2122">
        <w:rPr>
          <w:spacing w:val="-1"/>
          <w:lang w:val="hu-HU"/>
        </w:rPr>
        <w:t xml:space="preserve">mg </w:t>
      </w:r>
      <w:r w:rsidR="00A049E8" w:rsidRPr="003D2122">
        <w:rPr>
          <w:spacing w:val="-1"/>
          <w:lang w:val="hu-HU"/>
        </w:rPr>
        <w:t>tikagrelor</w:t>
      </w:r>
      <w:r w:rsidRPr="003D2122">
        <w:rPr>
          <w:spacing w:val="-1"/>
          <w:lang w:val="hu-HU"/>
        </w:rPr>
        <w:t xml:space="preserve"> mellett megfigyelt</w:t>
      </w:r>
      <w:r w:rsidRPr="003D2122">
        <w:rPr>
          <w:spacing w:val="20"/>
          <w:lang w:val="hu-HU"/>
        </w:rPr>
        <w:t xml:space="preserve"> </w:t>
      </w:r>
      <w:r w:rsidRPr="003D2122">
        <w:rPr>
          <w:spacing w:val="-1"/>
          <w:lang w:val="hu-HU"/>
        </w:rPr>
        <w:t xml:space="preserve">emelkedett kockázata elsősorban az egyéb TIMI jelentős vérzések magasabb gyakoriságának </w:t>
      </w:r>
      <w:r w:rsidRPr="003D2122">
        <w:rPr>
          <w:lang w:val="hu-HU"/>
        </w:rPr>
        <w:t>a</w:t>
      </w:r>
      <w:r w:rsidRPr="003D2122">
        <w:rPr>
          <w:spacing w:val="27"/>
          <w:lang w:val="hu-HU"/>
        </w:rPr>
        <w:t xml:space="preserve"> </w:t>
      </w:r>
      <w:r w:rsidRPr="003D2122">
        <w:rPr>
          <w:spacing w:val="-1"/>
          <w:lang w:val="hu-HU"/>
        </w:rPr>
        <w:t>következménye volt, amit az emésztőrendszeri szervrendszeri kategórián belüli események</w:t>
      </w:r>
      <w:r w:rsidRPr="003D2122">
        <w:rPr>
          <w:spacing w:val="28"/>
          <w:lang w:val="hu-HU"/>
        </w:rPr>
        <w:t xml:space="preserve"> </w:t>
      </w:r>
      <w:r w:rsidRPr="003D2122">
        <w:rPr>
          <w:spacing w:val="-2"/>
          <w:lang w:val="hu-HU"/>
        </w:rPr>
        <w:t>eredményeztek.</w:t>
      </w:r>
    </w:p>
    <w:p w14:paraId="570CEF6D" w14:textId="77777777" w:rsidR="00F96998" w:rsidRDefault="00F96998">
      <w:pPr>
        <w:widowControl w:val="0"/>
        <w:tabs>
          <w:tab w:val="clear" w:pos="567"/>
        </w:tabs>
        <w:kinsoku w:val="0"/>
        <w:overflowPunct w:val="0"/>
        <w:autoSpaceDE w:val="0"/>
        <w:autoSpaceDN w:val="0"/>
        <w:adjustRightInd w:val="0"/>
        <w:spacing w:line="240" w:lineRule="auto"/>
        <w:rPr>
          <w:lang w:val="hu-HU"/>
        </w:rPr>
      </w:pPr>
    </w:p>
    <w:p w14:paraId="46ACD42E" w14:textId="0EEAEA18" w:rsidR="00D3780A" w:rsidRPr="003D2122" w:rsidRDefault="00D3780A">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TIMI jelentős vérzésekéhez hasonló, emelkedett vérzési mintázatot észleltek</w:t>
      </w:r>
      <w:r w:rsidRPr="003D2122">
        <w:rPr>
          <w:lang w:val="hu-HU"/>
        </w:rPr>
        <w:t xml:space="preserve"> a</w:t>
      </w:r>
      <w:r w:rsidRPr="003D2122">
        <w:rPr>
          <w:spacing w:val="-1"/>
          <w:lang w:val="hu-HU"/>
        </w:rPr>
        <w:t xml:space="preserve"> TIMI jelentős vagy</w:t>
      </w:r>
      <w:r w:rsidRPr="003D2122">
        <w:rPr>
          <w:spacing w:val="20"/>
          <w:lang w:val="hu-HU"/>
        </w:rPr>
        <w:t xml:space="preserve"> </w:t>
      </w:r>
      <w:r w:rsidRPr="003D2122">
        <w:rPr>
          <w:spacing w:val="-1"/>
          <w:lang w:val="hu-HU"/>
        </w:rPr>
        <w:t xml:space="preserve">kisebb, valamint </w:t>
      </w:r>
      <w:r w:rsidRPr="003D2122">
        <w:rPr>
          <w:lang w:val="hu-HU"/>
        </w:rPr>
        <w:t>a</w:t>
      </w:r>
      <w:r w:rsidRPr="003D2122">
        <w:rPr>
          <w:spacing w:val="-1"/>
          <w:lang w:val="hu-HU"/>
        </w:rPr>
        <w:t xml:space="preserve"> PLATO jelentős és </w:t>
      </w:r>
      <w:r w:rsidRPr="003D2122">
        <w:rPr>
          <w:lang w:val="hu-HU"/>
        </w:rPr>
        <w:t>a</w:t>
      </w:r>
      <w:r w:rsidRPr="003D2122">
        <w:rPr>
          <w:spacing w:val="-1"/>
          <w:lang w:val="hu-HU"/>
        </w:rPr>
        <w:t xml:space="preserve"> PLATO jelentős vagy kisebb vérzési kategóriák esetén is (lásd</w:t>
      </w:r>
      <w:r w:rsidRPr="003D2122">
        <w:rPr>
          <w:rFonts w:eastAsia="Times New Roman"/>
          <w:snapToGrid/>
          <w:spacing w:val="-1"/>
          <w:szCs w:val="22"/>
          <w:lang w:val="hu-HU" w:eastAsia="hu-HU"/>
        </w:rPr>
        <w:t xml:space="preserve"> </w:t>
      </w:r>
      <w:r w:rsidRPr="003D2122">
        <w:rPr>
          <w:rFonts w:eastAsia="Times New Roman"/>
          <w:snapToGrid/>
          <w:szCs w:val="22"/>
          <w:lang w:val="hu-HU" w:eastAsia="hu-HU"/>
        </w:rPr>
        <w:t>3.</w:t>
      </w:r>
      <w:r w:rsidRPr="003D2122">
        <w:rPr>
          <w:rFonts w:eastAsia="Times New Roman"/>
          <w:spacing w:val="-1"/>
          <w:szCs w:val="22"/>
          <w:lang w:val="hu-HU"/>
        </w:rPr>
        <w:t xml:space="preserve"> </w:t>
      </w:r>
      <w:r w:rsidRPr="003D2122">
        <w:rPr>
          <w:spacing w:val="-1"/>
          <w:lang w:val="hu-HU"/>
        </w:rPr>
        <w:t xml:space="preserve">táblázat). </w:t>
      </w:r>
      <w:r w:rsidRPr="003D2122">
        <w:rPr>
          <w:lang w:val="hu-HU"/>
        </w:rPr>
        <w:t>A</w:t>
      </w:r>
      <w:r w:rsidRPr="003D2122">
        <w:rPr>
          <w:spacing w:val="-1"/>
          <w:lang w:val="hu-HU"/>
        </w:rPr>
        <w:t xml:space="preserve"> kezelés vérzés miatti abbahagyása gyakoribb volt </w:t>
      </w:r>
      <w:r w:rsidRPr="003D2122">
        <w:rPr>
          <w:lang w:val="hu-HU"/>
        </w:rPr>
        <w:t>a</w:t>
      </w:r>
      <w:r w:rsidRPr="003D2122">
        <w:rPr>
          <w:spacing w:val="-1"/>
          <w:lang w:val="hu-HU"/>
        </w:rPr>
        <w:t xml:space="preserve"> 60</w:t>
      </w:r>
      <w:r w:rsidRPr="003D2122">
        <w:rPr>
          <w:szCs w:val="22"/>
          <w:lang w:val="hu-HU"/>
        </w:rPr>
        <w:t> </w:t>
      </w:r>
      <w:r w:rsidRPr="003D2122">
        <w:rPr>
          <w:spacing w:val="-1"/>
          <w:lang w:val="hu-HU"/>
        </w:rPr>
        <w:t>mg</w:t>
      </w:r>
      <w:r w:rsidRPr="003D2122">
        <w:rPr>
          <w:spacing w:val="-3"/>
          <w:lang w:val="hu-HU"/>
        </w:rPr>
        <w:t xml:space="preserve"> </w:t>
      </w:r>
      <w:r w:rsidR="00A049E8" w:rsidRPr="003D2122">
        <w:rPr>
          <w:spacing w:val="-1"/>
          <w:lang w:val="hu-HU"/>
        </w:rPr>
        <w:t>tikagrelor</w:t>
      </w:r>
      <w:r w:rsidRPr="003D2122">
        <w:rPr>
          <w:spacing w:val="-1"/>
          <w:lang w:val="hu-HU"/>
        </w:rPr>
        <w:t>, mint az</w:t>
      </w:r>
      <w:r w:rsidRPr="003D2122">
        <w:rPr>
          <w:spacing w:val="26"/>
          <w:lang w:val="hu-HU"/>
        </w:rPr>
        <w:t xml:space="preserve"> </w:t>
      </w:r>
      <w:r w:rsidRPr="003D2122">
        <w:rPr>
          <w:spacing w:val="-1"/>
          <w:lang w:val="hu-HU"/>
        </w:rPr>
        <w:t>acetilszalicilsav</w:t>
      </w:r>
      <w:r w:rsidR="004D76D0">
        <w:rPr>
          <w:spacing w:val="-1"/>
          <w:lang w:val="hu-HU"/>
        </w:rPr>
        <w:t>-</w:t>
      </w:r>
      <w:r w:rsidRPr="003D2122">
        <w:rPr>
          <w:spacing w:val="-1"/>
          <w:lang w:val="hu-HU"/>
        </w:rPr>
        <w:t xml:space="preserve">monoterápia esetén (sorrendben 6,2% és 1,5%). Ezeknek </w:t>
      </w:r>
      <w:r w:rsidRPr="003D2122">
        <w:rPr>
          <w:lang w:val="hu-HU"/>
        </w:rPr>
        <w:t>a</w:t>
      </w:r>
      <w:r w:rsidRPr="003D2122">
        <w:rPr>
          <w:spacing w:val="-1"/>
          <w:lang w:val="hu-HU"/>
        </w:rPr>
        <w:t xml:space="preserve"> vérzéseknek </w:t>
      </w:r>
      <w:r w:rsidRPr="003D2122">
        <w:rPr>
          <w:lang w:val="hu-HU"/>
        </w:rPr>
        <w:t>a</w:t>
      </w:r>
      <w:r w:rsidRPr="003D2122">
        <w:rPr>
          <w:spacing w:val="-1"/>
          <w:lang w:val="hu-HU"/>
        </w:rPr>
        <w:t xml:space="preserve"> többsége</w:t>
      </w:r>
      <w:r w:rsidRPr="003D2122">
        <w:rPr>
          <w:spacing w:val="24"/>
          <w:lang w:val="hu-HU"/>
        </w:rPr>
        <w:t xml:space="preserve"> </w:t>
      </w:r>
      <w:r w:rsidRPr="003D2122">
        <w:rPr>
          <w:spacing w:val="-1"/>
          <w:lang w:val="hu-HU"/>
        </w:rPr>
        <w:t>kevésbé súlyos volt (TIMI orvosi kezelést igénylő besorolást kapott), például epistaxis, véraláfutás és</w:t>
      </w:r>
      <w:r w:rsidRPr="003D2122">
        <w:rPr>
          <w:spacing w:val="24"/>
          <w:lang w:val="hu-HU"/>
        </w:rPr>
        <w:t xml:space="preserve"> </w:t>
      </w:r>
      <w:r w:rsidRPr="003D2122">
        <w:rPr>
          <w:spacing w:val="-2"/>
          <w:lang w:val="hu-HU"/>
        </w:rPr>
        <w:t>haematoma.</w:t>
      </w:r>
    </w:p>
    <w:p w14:paraId="6F54B968" w14:textId="77777777" w:rsidR="00D3780A" w:rsidRPr="003D2122" w:rsidRDefault="00D3780A" w:rsidP="000827CC">
      <w:pPr>
        <w:widowControl w:val="0"/>
        <w:tabs>
          <w:tab w:val="clear" w:pos="567"/>
        </w:tabs>
        <w:kinsoku w:val="0"/>
        <w:overflowPunct w:val="0"/>
        <w:autoSpaceDE w:val="0"/>
        <w:autoSpaceDN w:val="0"/>
        <w:adjustRightInd w:val="0"/>
        <w:spacing w:line="240" w:lineRule="auto"/>
        <w:rPr>
          <w:lang w:val="hu-HU"/>
        </w:rPr>
      </w:pPr>
    </w:p>
    <w:p w14:paraId="2059BCAD" w14:textId="3E9F026B" w:rsidR="00D3780A" w:rsidRPr="003D2122" w:rsidRDefault="00D3780A" w:rsidP="005A3D2D">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3"/>
          <w:lang w:val="hu-HU"/>
        </w:rPr>
        <w:t xml:space="preserve"> </w:t>
      </w:r>
      <w:r w:rsidRPr="003D2122">
        <w:rPr>
          <w:spacing w:val="-1"/>
          <w:lang w:val="hu-HU"/>
        </w:rPr>
        <w:t>60</w:t>
      </w:r>
      <w:r w:rsidRPr="003D2122">
        <w:rPr>
          <w:szCs w:val="22"/>
          <w:lang w:val="hu-HU"/>
        </w:rPr>
        <w:t> </w:t>
      </w:r>
      <w:r w:rsidRPr="003D2122">
        <w:rPr>
          <w:spacing w:val="-1"/>
          <w:lang w:val="hu-HU"/>
        </w:rPr>
        <w:t xml:space="preserve">mg </w:t>
      </w:r>
      <w:r w:rsidR="00A049E8" w:rsidRPr="003D2122">
        <w:rPr>
          <w:spacing w:val="-1"/>
          <w:lang w:val="hu-HU"/>
        </w:rPr>
        <w:t>tikagrelor</w:t>
      </w:r>
      <w:r w:rsidRPr="003D2122">
        <w:rPr>
          <w:spacing w:val="-1"/>
          <w:lang w:val="hu-HU"/>
        </w:rPr>
        <w:t xml:space="preserve"> vérzési profilja több, előre meghatározott alcsoportban (</w:t>
      </w:r>
      <w:r w:rsidRPr="003D2122">
        <w:rPr>
          <w:rFonts w:eastAsia="Times New Roman"/>
          <w:spacing w:val="-1"/>
          <w:szCs w:val="22"/>
          <w:lang w:val="hu-HU"/>
        </w:rPr>
        <w:t>például</w:t>
      </w:r>
      <w:r w:rsidRPr="003D2122">
        <w:rPr>
          <w:spacing w:val="-1"/>
          <w:lang w:val="hu-HU"/>
        </w:rPr>
        <w:t xml:space="preserve"> életkor,</w:t>
      </w:r>
      <w:r w:rsidRPr="003D2122">
        <w:rPr>
          <w:spacing w:val="-3"/>
          <w:lang w:val="hu-HU"/>
        </w:rPr>
        <w:t xml:space="preserve"> </w:t>
      </w:r>
      <w:r w:rsidRPr="003D2122">
        <w:rPr>
          <w:spacing w:val="-2"/>
          <w:lang w:val="hu-HU"/>
        </w:rPr>
        <w:t>nem</w:t>
      </w:r>
      <w:r w:rsidRPr="003D2122">
        <w:rPr>
          <w:spacing w:val="-1"/>
          <w:lang w:val="hu-HU"/>
        </w:rPr>
        <w:t>, testtömeg, rassz, földrajzi régió, kísérőbetegségek, egyidejű kezelés és anamnézis)</w:t>
      </w:r>
      <w:r w:rsidRPr="003D2122">
        <w:rPr>
          <w:spacing w:val="29"/>
          <w:lang w:val="hu-HU"/>
        </w:rPr>
        <w:t xml:space="preserve"> </w:t>
      </w:r>
      <w:r w:rsidRPr="003D2122">
        <w:rPr>
          <w:spacing w:val="-1"/>
          <w:lang w:val="hu-HU"/>
        </w:rPr>
        <w:t xml:space="preserve">konzisztens volt </w:t>
      </w:r>
      <w:r w:rsidRPr="003D2122">
        <w:rPr>
          <w:lang w:val="hu-HU"/>
        </w:rPr>
        <w:t>a</w:t>
      </w:r>
      <w:r w:rsidRPr="003D2122">
        <w:rPr>
          <w:spacing w:val="-1"/>
          <w:lang w:val="hu-HU"/>
        </w:rPr>
        <w:t xml:space="preserve"> TIMI jelentős, </w:t>
      </w:r>
      <w:r w:rsidRPr="003D2122">
        <w:rPr>
          <w:lang w:val="hu-HU"/>
        </w:rPr>
        <w:t>a</w:t>
      </w:r>
      <w:r w:rsidRPr="003D2122">
        <w:rPr>
          <w:spacing w:val="-1"/>
          <w:lang w:val="hu-HU"/>
        </w:rPr>
        <w:t xml:space="preserve"> TIMI jelentős vagy kisebb és </w:t>
      </w:r>
      <w:r w:rsidRPr="003D2122">
        <w:rPr>
          <w:lang w:val="hu-HU"/>
        </w:rPr>
        <w:t>a</w:t>
      </w:r>
      <w:r w:rsidRPr="003D2122">
        <w:rPr>
          <w:spacing w:val="-1"/>
          <w:lang w:val="hu-HU"/>
        </w:rPr>
        <w:t xml:space="preserve"> PLATO jelentős vérzéses</w:t>
      </w:r>
      <w:r w:rsidRPr="003D2122">
        <w:rPr>
          <w:spacing w:val="22"/>
          <w:lang w:val="hu-HU"/>
        </w:rPr>
        <w:t xml:space="preserve"> </w:t>
      </w:r>
      <w:r w:rsidRPr="003D2122">
        <w:rPr>
          <w:spacing w:val="-1"/>
          <w:lang w:val="hu-HU"/>
        </w:rPr>
        <w:t>események</w:t>
      </w:r>
      <w:r w:rsidRPr="003D2122">
        <w:rPr>
          <w:spacing w:val="-2"/>
          <w:lang w:val="hu-HU"/>
        </w:rPr>
        <w:t xml:space="preserve"> </w:t>
      </w:r>
      <w:r w:rsidRPr="003D2122">
        <w:rPr>
          <w:spacing w:val="-1"/>
          <w:lang w:val="hu-HU"/>
        </w:rPr>
        <w:t>esetén.</w:t>
      </w:r>
    </w:p>
    <w:p w14:paraId="2DA7EFEC" w14:textId="77777777" w:rsidR="00322091" w:rsidRPr="003D2122" w:rsidRDefault="00322091" w:rsidP="00CC3C4A">
      <w:pPr>
        <w:spacing w:line="240" w:lineRule="auto"/>
        <w:rPr>
          <w:b/>
          <w:lang w:val="hu-HU"/>
        </w:rPr>
      </w:pPr>
    </w:p>
    <w:p w14:paraId="1EABF79E" w14:textId="77777777" w:rsidR="00D3780A" w:rsidRPr="003D2122" w:rsidRDefault="00D3780A" w:rsidP="00CC3C4A">
      <w:pPr>
        <w:spacing w:line="240" w:lineRule="auto"/>
        <w:rPr>
          <w:rFonts w:ascii="Calibri" w:eastAsia="Calibri" w:hAnsi="Calibri" w:cs="Arial"/>
          <w:snapToGrid/>
          <w:sz w:val="20"/>
          <w:lang w:val="hu-HU" w:eastAsia="hu-HU"/>
        </w:rPr>
      </w:pPr>
      <w:r w:rsidRPr="003D2122">
        <w:rPr>
          <w:lang w:val="hu-HU"/>
        </w:rPr>
        <w:t>Intracranialis vérzés:</w:t>
      </w:r>
    </w:p>
    <w:p w14:paraId="46473BCB" w14:textId="176D1AFA" w:rsidR="00D3780A" w:rsidRPr="003D2122" w:rsidRDefault="00D3780A">
      <w:pPr>
        <w:spacing w:line="240" w:lineRule="auto"/>
        <w:rPr>
          <w:rFonts w:ascii="Calibri" w:eastAsia="Calibri" w:hAnsi="Calibri" w:cs="Arial"/>
          <w:snapToGrid/>
          <w:sz w:val="20"/>
          <w:lang w:val="hu-HU" w:eastAsia="hu-HU"/>
        </w:rPr>
      </w:pPr>
      <w:r w:rsidRPr="003D2122">
        <w:rPr>
          <w:lang w:val="hu-HU"/>
        </w:rPr>
        <w:t>Spontán intracranialis vérzésekről hasonló arányokban számoltak be a 60</w:t>
      </w:r>
      <w:r w:rsidR="008115CA" w:rsidRPr="003D2122">
        <w:rPr>
          <w:szCs w:val="22"/>
          <w:lang w:val="hu-HU"/>
        </w:rPr>
        <w:t> </w:t>
      </w:r>
      <w:r w:rsidRPr="003D2122">
        <w:rPr>
          <w:lang w:val="hu-HU"/>
        </w:rPr>
        <w:t xml:space="preserve">mg </w:t>
      </w:r>
      <w:r w:rsidR="00A049E8" w:rsidRPr="003D2122">
        <w:rPr>
          <w:lang w:val="hu-HU"/>
        </w:rPr>
        <w:t>tikagrelor</w:t>
      </w:r>
      <w:r w:rsidRPr="003D2122">
        <w:rPr>
          <w:lang w:val="hu-HU"/>
        </w:rPr>
        <w:t xml:space="preserve"> és az acetilszalicilsav</w:t>
      </w:r>
      <w:r w:rsidR="004D76D0">
        <w:rPr>
          <w:lang w:val="hu-HU"/>
        </w:rPr>
        <w:t>-</w:t>
      </w:r>
      <w:r w:rsidRPr="003D2122">
        <w:rPr>
          <w:lang w:val="hu-HU"/>
        </w:rPr>
        <w:t>monoterápia esetén (n</w:t>
      </w:r>
      <w:r w:rsidR="006C051F">
        <w:rPr>
          <w:lang w:val="hu-HU"/>
        </w:rPr>
        <w:t> </w:t>
      </w:r>
      <w:r w:rsidRPr="003D2122">
        <w:rPr>
          <w:lang w:val="hu-HU"/>
        </w:rPr>
        <w:t>=</w:t>
      </w:r>
      <w:r w:rsidR="006C051F">
        <w:rPr>
          <w:lang w:val="hu-HU"/>
        </w:rPr>
        <w:t> </w:t>
      </w:r>
      <w:r w:rsidRPr="003D2122">
        <w:rPr>
          <w:lang w:val="hu-HU"/>
        </w:rPr>
        <w:t>13, 0,2% mindkét terápiás csoportban). A traumás és beavatkozást követő intracranialis vérzések kisfokú emelkedést mutattak a 60</w:t>
      </w:r>
      <w:r w:rsidR="008115CA" w:rsidRPr="003D2122">
        <w:rPr>
          <w:szCs w:val="22"/>
          <w:lang w:val="hu-HU"/>
        </w:rPr>
        <w:t> </w:t>
      </w:r>
      <w:r w:rsidRPr="003D2122">
        <w:rPr>
          <w:lang w:val="hu-HU"/>
        </w:rPr>
        <w:t xml:space="preserve">mg-os </w:t>
      </w:r>
      <w:r w:rsidR="00A049E8" w:rsidRPr="003D2122">
        <w:rPr>
          <w:lang w:val="hu-HU"/>
        </w:rPr>
        <w:t>tikagrelor</w:t>
      </w:r>
      <w:r w:rsidRPr="003D2122">
        <w:rPr>
          <w:lang w:val="hu-HU"/>
        </w:rPr>
        <w:t xml:space="preserve"> kezelés mellett (n</w:t>
      </w:r>
      <w:r w:rsidR="00C879F0">
        <w:rPr>
          <w:lang w:val="hu-HU"/>
        </w:rPr>
        <w:t> </w:t>
      </w:r>
      <w:r w:rsidRPr="003D2122">
        <w:rPr>
          <w:lang w:val="hu-HU"/>
        </w:rPr>
        <w:t>=</w:t>
      </w:r>
      <w:r w:rsidR="00C879F0">
        <w:rPr>
          <w:lang w:val="hu-HU"/>
        </w:rPr>
        <w:t> </w:t>
      </w:r>
      <w:r w:rsidRPr="003D2122">
        <w:rPr>
          <w:lang w:val="hu-HU"/>
        </w:rPr>
        <w:t>15, 0,2%), az acetilszalicilsav monoterápiához képest (n</w:t>
      </w:r>
      <w:r w:rsidR="00C879F0">
        <w:rPr>
          <w:lang w:val="hu-HU"/>
        </w:rPr>
        <w:t> </w:t>
      </w:r>
      <w:r w:rsidRPr="003D2122">
        <w:rPr>
          <w:lang w:val="hu-HU"/>
        </w:rPr>
        <w:t>=</w:t>
      </w:r>
      <w:r w:rsidR="00C879F0">
        <w:rPr>
          <w:lang w:val="hu-HU"/>
        </w:rPr>
        <w:t> </w:t>
      </w:r>
      <w:r w:rsidRPr="003D2122">
        <w:rPr>
          <w:lang w:val="hu-HU"/>
        </w:rPr>
        <w:t>10, 0,1%). 6 végzetes kimenetelű intracranialis vérzés volt a 60</w:t>
      </w:r>
      <w:r w:rsidR="008115CA" w:rsidRPr="003D2122">
        <w:rPr>
          <w:szCs w:val="22"/>
          <w:lang w:val="hu-HU"/>
        </w:rPr>
        <w:t> </w:t>
      </w:r>
      <w:r w:rsidRPr="003D2122">
        <w:rPr>
          <w:lang w:val="hu-HU"/>
        </w:rPr>
        <w:t xml:space="preserve">mg </w:t>
      </w:r>
      <w:r w:rsidR="00A049E8" w:rsidRPr="003D2122">
        <w:rPr>
          <w:lang w:val="hu-HU"/>
        </w:rPr>
        <w:t>tikagrelor</w:t>
      </w:r>
      <w:r w:rsidRPr="003D2122">
        <w:rPr>
          <w:lang w:val="hu-HU"/>
        </w:rPr>
        <w:t>, és 5 fatális intracranialis vérzés volt az acetilszalicilsav</w:t>
      </w:r>
      <w:r w:rsidR="004D76D0">
        <w:rPr>
          <w:lang w:val="hu-HU"/>
        </w:rPr>
        <w:t>-</w:t>
      </w:r>
      <w:r w:rsidRPr="003D2122">
        <w:rPr>
          <w:lang w:val="hu-HU"/>
        </w:rPr>
        <w:t>monoterápia mellett. Figyelembe véve a vizsgált populáció jelentős kísérőbetegségeit és cardiovascularis rizikótényezőit, az intracranialis vérzés incidenciája mindkét terápiás csoportban alacsony volt.</w:t>
      </w:r>
    </w:p>
    <w:p w14:paraId="35CDBAF4" w14:textId="77777777" w:rsidR="00D3780A" w:rsidRPr="003D2122" w:rsidRDefault="00D3780A">
      <w:pPr>
        <w:spacing w:line="240" w:lineRule="auto"/>
        <w:rPr>
          <w:i/>
          <w:u w:val="single"/>
          <w:lang w:val="hu-HU"/>
        </w:rPr>
      </w:pPr>
    </w:p>
    <w:p w14:paraId="308A052C" w14:textId="77777777" w:rsidR="00D3780A" w:rsidRPr="003D2122" w:rsidRDefault="00D3780A">
      <w:pPr>
        <w:spacing w:line="240" w:lineRule="auto"/>
        <w:rPr>
          <w:rFonts w:ascii="Calibri" w:eastAsia="Calibri" w:hAnsi="Calibri" w:cs="Arial"/>
          <w:snapToGrid/>
          <w:sz w:val="20"/>
          <w:lang w:val="hu-HU" w:eastAsia="hu-HU"/>
        </w:rPr>
      </w:pPr>
      <w:r w:rsidRPr="003D2122">
        <w:rPr>
          <w:i/>
          <w:u w:val="single"/>
          <w:lang w:val="hu-HU"/>
        </w:rPr>
        <w:t>Dyspnoe</w:t>
      </w:r>
    </w:p>
    <w:p w14:paraId="39F53D5B" w14:textId="77777777" w:rsidR="00D3780A" w:rsidRPr="003D2122" w:rsidRDefault="00D3780A">
      <w:pPr>
        <w:spacing w:line="240" w:lineRule="auto"/>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ral kezelt betegek dyspnoéról, fulladásérzésről számoltak be. A PLATO vizsgálatban dyspnoéról, mint nemkívánatos eseményről (dyspnoe, nyugalmi dyspnoe, terheléses dyspnoe, paroxysmalis nocturnalis dyspnoe és nocturnalis dyspnoe) összesítve a </w:t>
      </w:r>
      <w:r w:rsidR="00A049E8" w:rsidRPr="003D2122">
        <w:rPr>
          <w:lang w:val="hu-HU"/>
        </w:rPr>
        <w:t>tikagrelor</w:t>
      </w:r>
      <w:r w:rsidRPr="003D2122">
        <w:rPr>
          <w:lang w:val="hu-HU"/>
        </w:rPr>
        <w:t xml:space="preserve">ral kezelt betegek 13,8%-ánál és a </w:t>
      </w:r>
      <w:r w:rsidR="0065222F" w:rsidRPr="003D2122">
        <w:rPr>
          <w:lang w:val="hu-HU"/>
        </w:rPr>
        <w:t>klopidogrel</w:t>
      </w:r>
      <w:r w:rsidRPr="003D2122">
        <w:rPr>
          <w:lang w:val="hu-HU"/>
        </w:rPr>
        <w:t xml:space="preserve">lel kezelt betegek 7,8%-ánál számoltak be. A PLATO-vizsgálatban a vizsgálatot végzők a </w:t>
      </w:r>
      <w:r w:rsidR="00A049E8" w:rsidRPr="003D2122">
        <w:rPr>
          <w:lang w:val="hu-HU"/>
        </w:rPr>
        <w:t>tikagrelor</w:t>
      </w:r>
      <w:r w:rsidRPr="003D2122">
        <w:rPr>
          <w:lang w:val="hu-HU"/>
        </w:rPr>
        <w:t xml:space="preserve">t szedő betegek 2,2%-ánál, a </w:t>
      </w:r>
      <w:r w:rsidR="0065222F" w:rsidRPr="003D2122">
        <w:rPr>
          <w:lang w:val="hu-HU"/>
        </w:rPr>
        <w:t>klopidogrel</w:t>
      </w:r>
      <w:r w:rsidRPr="003D2122">
        <w:rPr>
          <w:lang w:val="hu-HU"/>
        </w:rPr>
        <w:t xml:space="preserve">t szedő betegek 0,6%-ánál gondolták úgy, hogy a dyspnoe oki összefüggésben van a kezeléssel és csak néhány volt súlyos (0,14% </w:t>
      </w:r>
      <w:r w:rsidR="00A049E8" w:rsidRPr="003D2122">
        <w:rPr>
          <w:lang w:val="hu-HU"/>
        </w:rPr>
        <w:t>tikagrelor</w:t>
      </w:r>
      <w:r w:rsidRPr="003D2122">
        <w:rPr>
          <w:lang w:val="hu-HU"/>
        </w:rPr>
        <w:t xml:space="preserve">; 0,02% </w:t>
      </w:r>
      <w:r w:rsidR="0065222F" w:rsidRPr="003D2122">
        <w:rPr>
          <w:lang w:val="hu-HU"/>
        </w:rPr>
        <w:t>klopidogrel</w:t>
      </w:r>
      <w:r w:rsidRPr="003D2122">
        <w:rPr>
          <w:lang w:val="hu-HU"/>
        </w:rPr>
        <w:t>) (lásd 4.4 pont). A legtöbb jelentett dyspnoés tünet intenzitása enyhe vagy közepesen súlyos volt, és a legtöbbről, mint a kezelés megkezdése után röviddel jelentkező egyetlen epizódról számoltak be.</w:t>
      </w:r>
    </w:p>
    <w:p w14:paraId="103F93C5" w14:textId="77777777" w:rsidR="00D3780A" w:rsidRPr="003D2122" w:rsidRDefault="00D3780A">
      <w:pPr>
        <w:spacing w:line="240" w:lineRule="auto"/>
        <w:rPr>
          <w:lang w:val="hu-HU"/>
        </w:rPr>
      </w:pPr>
    </w:p>
    <w:p w14:paraId="72149985" w14:textId="4535239C" w:rsidR="00D3780A" w:rsidRPr="003D2122" w:rsidRDefault="00D3780A">
      <w:pPr>
        <w:spacing w:line="240" w:lineRule="auto"/>
        <w:rPr>
          <w:rFonts w:ascii="Calibri" w:eastAsia="Calibri" w:hAnsi="Calibri" w:cs="Arial"/>
          <w:snapToGrid/>
          <w:sz w:val="20"/>
          <w:lang w:val="hu-HU" w:eastAsia="hu-HU"/>
        </w:rPr>
      </w:pPr>
      <w:r w:rsidRPr="003D2122">
        <w:rPr>
          <w:lang w:val="hu-HU"/>
        </w:rPr>
        <w:t xml:space="preserve">A </w:t>
      </w:r>
      <w:r w:rsidR="0065222F" w:rsidRPr="003D2122">
        <w:rPr>
          <w:lang w:val="hu-HU"/>
        </w:rPr>
        <w:t>klopidogrel</w:t>
      </w:r>
      <w:r w:rsidRPr="003D2122">
        <w:rPr>
          <w:lang w:val="hu-HU"/>
        </w:rPr>
        <w:t xml:space="preserve">hez viszonyítva, a </w:t>
      </w:r>
      <w:r w:rsidR="00A049E8" w:rsidRPr="003D2122">
        <w:rPr>
          <w:lang w:val="hu-HU"/>
        </w:rPr>
        <w:t>tikagrelor</w:t>
      </w:r>
      <w:r w:rsidRPr="003D2122">
        <w:rPr>
          <w:lang w:val="hu-HU"/>
        </w:rPr>
        <w:t xml:space="preserve">ral kezelt asthmás/COPD-s betegeknél magasabb lehet a nem súlyos dyspnoe (3,29% a </w:t>
      </w:r>
      <w:r w:rsidR="00A049E8" w:rsidRPr="003D2122">
        <w:rPr>
          <w:lang w:val="hu-HU"/>
        </w:rPr>
        <w:t>tikagrelor</w:t>
      </w:r>
      <w:r w:rsidRPr="003D2122">
        <w:rPr>
          <w:lang w:val="hu-HU"/>
        </w:rPr>
        <w:t xml:space="preserve">, illetve 0,53% a </w:t>
      </w:r>
      <w:r w:rsidR="0065222F" w:rsidRPr="003D2122">
        <w:rPr>
          <w:lang w:val="hu-HU"/>
        </w:rPr>
        <w:t>klopidogrel</w:t>
      </w:r>
      <w:r w:rsidRPr="003D2122">
        <w:rPr>
          <w:lang w:val="hu-HU"/>
        </w:rPr>
        <w:t xml:space="preserve"> esetén) és a súlyos dyspnoe (0,38% a </w:t>
      </w:r>
      <w:r w:rsidR="00A049E8" w:rsidRPr="003D2122">
        <w:rPr>
          <w:lang w:val="hu-HU"/>
        </w:rPr>
        <w:t>tikagrelor</w:t>
      </w:r>
      <w:r w:rsidRPr="003D2122">
        <w:rPr>
          <w:lang w:val="hu-HU"/>
        </w:rPr>
        <w:t xml:space="preserve">, illetve 0,00% a </w:t>
      </w:r>
      <w:r w:rsidR="0065222F" w:rsidRPr="003D2122">
        <w:rPr>
          <w:lang w:val="hu-HU"/>
        </w:rPr>
        <w:t>klopidogrel</w:t>
      </w:r>
      <w:r w:rsidRPr="003D2122">
        <w:rPr>
          <w:lang w:val="hu-HU"/>
        </w:rPr>
        <w:t xml:space="preserve"> esetén) kialakulásának a kockázata.</w:t>
      </w:r>
      <w:r w:rsidR="003E4A69">
        <w:rPr>
          <w:lang w:val="hu-HU"/>
        </w:rPr>
        <w:t xml:space="preserve"> </w:t>
      </w:r>
      <w:r w:rsidR="004D76D0">
        <w:rPr>
          <w:lang w:val="hu-HU"/>
        </w:rPr>
        <w:t>Abszolút értelemben</w:t>
      </w:r>
      <w:r w:rsidRPr="003D2122">
        <w:rPr>
          <w:lang w:val="hu-HU"/>
        </w:rPr>
        <w:t xml:space="preserve">, ez a kockázat magasabb volt, mint a teljes PLATO populációban. A </w:t>
      </w:r>
      <w:r w:rsidR="00A049E8" w:rsidRPr="003D2122">
        <w:rPr>
          <w:lang w:val="hu-HU"/>
        </w:rPr>
        <w:t>tikagrelor</w:t>
      </w:r>
      <w:r w:rsidRPr="003D2122">
        <w:rPr>
          <w:lang w:val="hu-HU"/>
        </w:rPr>
        <w:t xml:space="preserve">t az olyan betegeknél, akiknek az </w:t>
      </w:r>
      <w:r w:rsidRPr="003D2122">
        <w:rPr>
          <w:szCs w:val="22"/>
          <w:lang w:val="hu-HU"/>
        </w:rPr>
        <w:t>anamn</w:t>
      </w:r>
      <w:r w:rsidR="001F2DCA" w:rsidRPr="003D2122">
        <w:rPr>
          <w:szCs w:val="22"/>
          <w:lang w:val="hu-HU"/>
        </w:rPr>
        <w:t>éz</w:t>
      </w:r>
      <w:r w:rsidRPr="003D2122">
        <w:rPr>
          <w:szCs w:val="22"/>
          <w:lang w:val="hu-HU"/>
        </w:rPr>
        <w:t>isében</w:t>
      </w:r>
      <w:r w:rsidRPr="003D2122">
        <w:rPr>
          <w:lang w:val="hu-HU"/>
        </w:rPr>
        <w:t xml:space="preserve"> asthma és/vagy COPD szerepel, óvatosan kell alkalmazni (lásd 4.4</w:t>
      </w:r>
      <w:r w:rsidR="00160943" w:rsidRPr="003D2122">
        <w:rPr>
          <w:szCs w:val="22"/>
          <w:lang w:val="hu-HU"/>
        </w:rPr>
        <w:t> </w:t>
      </w:r>
      <w:r w:rsidRPr="003D2122">
        <w:rPr>
          <w:lang w:val="hu-HU"/>
        </w:rPr>
        <w:t>pont).</w:t>
      </w:r>
    </w:p>
    <w:p w14:paraId="1B5282EC" w14:textId="77777777" w:rsidR="00D3780A" w:rsidRPr="003D2122" w:rsidRDefault="00D3780A">
      <w:pPr>
        <w:spacing w:line="240" w:lineRule="auto"/>
        <w:rPr>
          <w:lang w:val="hu-HU"/>
        </w:rPr>
      </w:pPr>
    </w:p>
    <w:p w14:paraId="47755819" w14:textId="2CBD6D50" w:rsidR="00D3780A" w:rsidRPr="003D2122" w:rsidRDefault="00D3780A">
      <w:pPr>
        <w:spacing w:line="240" w:lineRule="auto"/>
        <w:rPr>
          <w:lang w:val="hu-HU"/>
        </w:rPr>
      </w:pPr>
      <w:r w:rsidRPr="003D2122">
        <w:rPr>
          <w:lang w:val="hu-HU"/>
        </w:rPr>
        <w:t>Az esetek 30%-a 7</w:t>
      </w:r>
      <w:r w:rsidR="00E04DFD">
        <w:rPr>
          <w:lang w:val="hu-HU"/>
        </w:rPr>
        <w:t> </w:t>
      </w:r>
      <w:r w:rsidRPr="003D2122">
        <w:rPr>
          <w:lang w:val="hu-HU"/>
        </w:rPr>
        <w:t xml:space="preserve">napon belül elmúlt. A PLATO-vizsgálatban olyan betegek is részt vettek, akiknek a vizsgálat megkezdésekor pangásos szívelégtelenségük, COPD-jük vagy asthmájuk volt. Ezek a betegek, valamint az idősek nagyobb valószínűséggel számoltak be dyspnoéról. A </w:t>
      </w:r>
      <w:r w:rsidR="00A049E8" w:rsidRPr="003D2122">
        <w:rPr>
          <w:lang w:val="hu-HU"/>
        </w:rPr>
        <w:t>tikagrelor</w:t>
      </w:r>
      <w:r w:rsidRPr="003D2122">
        <w:rPr>
          <w:lang w:val="hu-HU"/>
        </w:rPr>
        <w:t xml:space="preserve"> esetén a betegek 0,9%-a hagyta abba a vizsgálati hatóanyag szedését dyspnoe miatt, szemben a </w:t>
      </w:r>
      <w:r w:rsidR="0065222F" w:rsidRPr="003D2122">
        <w:rPr>
          <w:lang w:val="hu-HU"/>
        </w:rPr>
        <w:t>klopidogrel</w:t>
      </w:r>
      <w:r w:rsidRPr="003D2122">
        <w:rPr>
          <w:lang w:val="hu-HU"/>
        </w:rPr>
        <w:t>t</w:t>
      </w:r>
      <w:r w:rsidR="008115CA" w:rsidRPr="003D2122">
        <w:rPr>
          <w:lang w:val="hu-HU"/>
        </w:rPr>
        <w:t xml:space="preserve"> </w:t>
      </w:r>
      <w:r w:rsidRPr="003D2122">
        <w:rPr>
          <w:lang w:val="hu-HU"/>
        </w:rPr>
        <w:t xml:space="preserve">szedő betegek 0,1%-ával. A dyspnoe </w:t>
      </w:r>
      <w:r w:rsidR="00A049E8" w:rsidRPr="003D2122">
        <w:rPr>
          <w:lang w:val="hu-HU"/>
        </w:rPr>
        <w:t>tikagrelor</w:t>
      </w:r>
      <w:r w:rsidRPr="003D2122">
        <w:rPr>
          <w:lang w:val="hu-HU"/>
        </w:rPr>
        <w:t xml:space="preserve"> melletti magasabb előfordulási gyakorisága nem járt új</w:t>
      </w:r>
      <w:r w:rsidR="00B61484">
        <w:rPr>
          <w:rFonts w:ascii="Arial" w:eastAsia="Arial" w:hAnsi="Arial"/>
          <w:sz w:val="14"/>
          <w:lang w:val="hu-HU"/>
        </w:rPr>
        <w:t xml:space="preserve"> </w:t>
      </w:r>
      <w:bookmarkStart w:id="12" w:name="page14"/>
      <w:bookmarkEnd w:id="12"/>
      <w:r w:rsidRPr="003D2122">
        <w:rPr>
          <w:lang w:val="hu-HU"/>
        </w:rPr>
        <w:t>vagy súlyosbodó szív- vagy tüdőbetegséggel (lásd 4.4</w:t>
      </w:r>
      <w:r w:rsidR="00D42F02">
        <w:rPr>
          <w:lang w:val="hu-HU"/>
        </w:rPr>
        <w:t> </w:t>
      </w:r>
      <w:r w:rsidRPr="003D2122">
        <w:rPr>
          <w:lang w:val="hu-HU"/>
        </w:rPr>
        <w:t xml:space="preserve">pont). A </w:t>
      </w:r>
      <w:r w:rsidR="00A049E8" w:rsidRPr="003D2122">
        <w:rPr>
          <w:lang w:val="hu-HU"/>
        </w:rPr>
        <w:t>tikagrelor</w:t>
      </w:r>
      <w:r w:rsidRPr="003D2122">
        <w:rPr>
          <w:lang w:val="hu-HU"/>
        </w:rPr>
        <w:t xml:space="preserve"> nincs hatással a légzésfunkciós vizsgálatokra.</w:t>
      </w:r>
    </w:p>
    <w:p w14:paraId="7BC1920B" w14:textId="77777777" w:rsidR="008115CA" w:rsidRPr="003D2122" w:rsidRDefault="008115CA">
      <w:pPr>
        <w:spacing w:line="240" w:lineRule="auto"/>
        <w:rPr>
          <w:lang w:val="hu-HU"/>
        </w:rPr>
      </w:pPr>
    </w:p>
    <w:p w14:paraId="4C0C9D77" w14:textId="6C418FB9" w:rsidR="008115CA" w:rsidRPr="003D2122" w:rsidRDefault="008115CA">
      <w:pPr>
        <w:spacing w:line="240" w:lineRule="auto"/>
        <w:rPr>
          <w:rFonts w:ascii="Calibri" w:eastAsia="Calibri" w:hAnsi="Calibri" w:cs="Arial"/>
          <w:snapToGrid/>
          <w:sz w:val="20"/>
          <w:lang w:val="hu-HU" w:eastAsia="hu-HU"/>
        </w:rPr>
      </w:pPr>
      <w:r w:rsidRPr="003D2122">
        <w:rPr>
          <w:lang w:val="hu-HU"/>
        </w:rPr>
        <w:t>A PEGASUS-vizsgálatban dyspnoéról a naponta kétszer 60</w:t>
      </w:r>
      <w:r w:rsidRPr="003D2122">
        <w:rPr>
          <w:szCs w:val="22"/>
          <w:lang w:val="hu-HU"/>
        </w:rPr>
        <w:t> </w:t>
      </w:r>
      <w:r w:rsidRPr="003D2122">
        <w:rPr>
          <w:lang w:val="hu-HU"/>
        </w:rPr>
        <w:t xml:space="preserve">mg </w:t>
      </w:r>
      <w:r w:rsidR="00A049E8" w:rsidRPr="003D2122">
        <w:rPr>
          <w:lang w:val="hu-HU"/>
        </w:rPr>
        <w:t>tikagrelor</w:t>
      </w:r>
      <w:r w:rsidRPr="003D2122">
        <w:rPr>
          <w:lang w:val="hu-HU"/>
        </w:rPr>
        <w:t>t szedő betegek 14,2%-ánál és az acetilszalicilsav monoterápiát kapó betegek 5,5%-ánál számoltak be. A PLATO-vizsgálathoz hasonlóan a legtöbb dyspnoe intenzitása enyhe - közepesen súlyos volt (lásd 4.4</w:t>
      </w:r>
      <w:r w:rsidR="00D42F02">
        <w:rPr>
          <w:lang w:val="hu-HU"/>
        </w:rPr>
        <w:t> </w:t>
      </w:r>
      <w:r w:rsidRPr="003D2122">
        <w:rPr>
          <w:lang w:val="hu-HU"/>
        </w:rPr>
        <w:t>pont). A dyspnoét jelentett betegek tendenciózusan idősebbek voltak, és a vizsgálat megkezdésekor gyakrabban volt dyspnoéjuk, COPD-jük vagy asthmájuk.</w:t>
      </w:r>
    </w:p>
    <w:p w14:paraId="1B01C69C" w14:textId="77777777" w:rsidR="002F29A9" w:rsidRPr="003D2122" w:rsidRDefault="002F29A9">
      <w:pPr>
        <w:spacing w:line="240" w:lineRule="auto"/>
        <w:rPr>
          <w:lang w:val="hu-HU"/>
        </w:rPr>
      </w:pPr>
    </w:p>
    <w:p w14:paraId="2E2D0320" w14:textId="77777777" w:rsidR="008115CA" w:rsidRPr="003D2122" w:rsidRDefault="008115C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u w:val="single"/>
          <w:lang w:val="hu-HU"/>
        </w:rPr>
        <w:t xml:space="preserve">Laboratóriumi és egyéb vizsgálatok </w:t>
      </w:r>
      <w:r w:rsidRPr="003D2122">
        <w:rPr>
          <w:i/>
          <w:spacing w:val="-2"/>
          <w:u w:val="single"/>
          <w:lang w:val="hu-HU"/>
        </w:rPr>
        <w:t>eredményei</w:t>
      </w:r>
    </w:p>
    <w:p w14:paraId="0FDD9BCC" w14:textId="6A57C851" w:rsidR="008115CA" w:rsidRPr="003D2122" w:rsidRDefault="008115CA">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1"/>
          <w:lang w:val="hu-HU"/>
        </w:rPr>
        <w:t xml:space="preserve">Húgysavszint emelkedés: </w:t>
      </w:r>
      <w:r w:rsidRPr="003D2122">
        <w:rPr>
          <w:lang w:val="hu-HU"/>
        </w:rPr>
        <w:t>A</w:t>
      </w:r>
      <w:r w:rsidRPr="003D2122">
        <w:rPr>
          <w:spacing w:val="-1"/>
          <w:lang w:val="hu-HU"/>
        </w:rPr>
        <w:t xml:space="preserve"> </w:t>
      </w:r>
      <w:r w:rsidRPr="003D2122">
        <w:rPr>
          <w:spacing w:val="-2"/>
          <w:lang w:val="hu-HU"/>
        </w:rPr>
        <w:t>PLATO-vizsgálatban</w:t>
      </w:r>
      <w:r w:rsidRPr="003D2122">
        <w:rPr>
          <w:spacing w:val="-1"/>
          <w:lang w:val="hu-HU"/>
        </w:rPr>
        <w:t xml:space="preserve"> </w:t>
      </w:r>
      <w:r w:rsidRPr="003D2122">
        <w:rPr>
          <w:lang w:val="hu-HU"/>
        </w:rPr>
        <w:t>a</w:t>
      </w:r>
      <w:r w:rsidRPr="003D2122">
        <w:rPr>
          <w:spacing w:val="-1"/>
          <w:lang w:val="hu-HU"/>
        </w:rPr>
        <w:t xml:space="preserve"> szérum </w:t>
      </w:r>
      <w:r w:rsidRPr="003D2122">
        <w:rPr>
          <w:spacing w:val="-2"/>
          <w:lang w:val="hu-HU"/>
        </w:rPr>
        <w:t>húgysavszint</w:t>
      </w:r>
      <w:r w:rsidRPr="003D2122">
        <w:rPr>
          <w:spacing w:val="3"/>
          <w:lang w:val="hu-HU"/>
        </w:rPr>
        <w:t xml:space="preserve"> </w:t>
      </w:r>
      <w:r w:rsidRPr="003D2122">
        <w:rPr>
          <w:lang w:val="hu-HU"/>
        </w:rPr>
        <w:t>a</w:t>
      </w:r>
      <w:r w:rsidRPr="003D2122">
        <w:rPr>
          <w:spacing w:val="-2"/>
          <w:lang w:val="hu-HU"/>
        </w:rPr>
        <w:t xml:space="preserve"> </w:t>
      </w:r>
      <w:r w:rsidR="00A049E8" w:rsidRPr="003D2122">
        <w:rPr>
          <w:spacing w:val="-1"/>
          <w:lang w:val="hu-HU"/>
        </w:rPr>
        <w:t>tikagrelor</w:t>
      </w:r>
      <w:r w:rsidRPr="003D2122">
        <w:rPr>
          <w:spacing w:val="-1"/>
          <w:lang w:val="hu-HU"/>
        </w:rPr>
        <w:t>t</w:t>
      </w:r>
      <w:r w:rsidRPr="003D2122">
        <w:rPr>
          <w:spacing w:val="-2"/>
          <w:lang w:val="hu-HU"/>
        </w:rPr>
        <w:t xml:space="preserve"> </w:t>
      </w:r>
      <w:r w:rsidRPr="003D2122">
        <w:rPr>
          <w:spacing w:val="-1"/>
          <w:lang w:val="hu-HU"/>
        </w:rPr>
        <w:t>kapó</w:t>
      </w:r>
      <w:r w:rsidRPr="003D2122">
        <w:rPr>
          <w:spacing w:val="-2"/>
          <w:lang w:val="hu-HU"/>
        </w:rPr>
        <w:t xml:space="preserve"> </w:t>
      </w:r>
      <w:r w:rsidRPr="003D2122">
        <w:rPr>
          <w:spacing w:val="-1"/>
          <w:lang w:val="hu-HU"/>
        </w:rPr>
        <w:t>betegek</w:t>
      </w:r>
      <w:r w:rsidRPr="003D2122">
        <w:rPr>
          <w:spacing w:val="60"/>
          <w:lang w:val="hu-HU"/>
        </w:rPr>
        <w:t xml:space="preserve"> </w:t>
      </w:r>
      <w:r w:rsidRPr="003D2122">
        <w:rPr>
          <w:spacing w:val="-1"/>
          <w:lang w:val="hu-HU"/>
        </w:rPr>
        <w:t xml:space="preserve">22%-ánál emelkedett </w:t>
      </w:r>
      <w:r w:rsidRPr="003D2122">
        <w:rPr>
          <w:lang w:val="hu-HU"/>
        </w:rPr>
        <w:t>a</w:t>
      </w:r>
      <w:r w:rsidRPr="003D2122">
        <w:rPr>
          <w:spacing w:val="-1"/>
          <w:lang w:val="hu-HU"/>
        </w:rPr>
        <w:t xml:space="preserve"> normálérték felső határa fölé, szemben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t kapó betegek </w:t>
      </w:r>
      <w:r w:rsidRPr="003D2122">
        <w:rPr>
          <w:spacing w:val="-2"/>
          <w:lang w:val="hu-HU"/>
        </w:rPr>
        <w:t>13%-ával.</w:t>
      </w:r>
      <w:r w:rsidRPr="003D2122">
        <w:rPr>
          <w:spacing w:val="32"/>
          <w:lang w:val="hu-HU"/>
        </w:rPr>
        <w:t xml:space="preserve"> </w:t>
      </w:r>
      <w:r w:rsidRPr="003D2122">
        <w:rPr>
          <w:lang w:val="hu-HU"/>
        </w:rPr>
        <w:t>A</w:t>
      </w:r>
      <w:r w:rsidRPr="003D2122">
        <w:rPr>
          <w:spacing w:val="-2"/>
          <w:lang w:val="hu-HU"/>
        </w:rPr>
        <w:t xml:space="preserve"> </w:t>
      </w:r>
      <w:r w:rsidRPr="003D2122">
        <w:rPr>
          <w:spacing w:val="-1"/>
          <w:lang w:val="hu-HU"/>
        </w:rPr>
        <w:t xml:space="preserve">PEGASUS-vizsgálatban </w:t>
      </w:r>
      <w:r w:rsidRPr="003D2122">
        <w:rPr>
          <w:lang w:val="hu-HU"/>
        </w:rPr>
        <w:t>a</w:t>
      </w:r>
      <w:r w:rsidRPr="003D2122">
        <w:rPr>
          <w:spacing w:val="-1"/>
          <w:lang w:val="hu-HU"/>
        </w:rPr>
        <w:t xml:space="preserve"> megfelelő számok sorrendben 9,1%, 8,8% és 5,5% voltak </w:t>
      </w:r>
      <w:r w:rsidRPr="003D2122">
        <w:rPr>
          <w:lang w:val="hu-HU"/>
        </w:rPr>
        <w:t>a</w:t>
      </w:r>
      <w:r w:rsidRPr="003D2122">
        <w:rPr>
          <w:spacing w:val="-1"/>
          <w:lang w:val="hu-HU"/>
        </w:rPr>
        <w:t xml:space="preserve"> 90</w:t>
      </w:r>
      <w:r w:rsidR="00590E1A" w:rsidRPr="003D2122">
        <w:rPr>
          <w:rFonts w:eastAsia="Times New Roman"/>
          <w:snapToGrid/>
          <w:spacing w:val="2"/>
          <w:szCs w:val="22"/>
          <w:lang w:val="hu-HU" w:eastAsia="hu-HU"/>
        </w:rPr>
        <w:t> </w:t>
      </w:r>
      <w:r w:rsidRPr="003D2122">
        <w:rPr>
          <w:spacing w:val="-7"/>
          <w:lang w:val="hu-HU"/>
        </w:rPr>
        <w:t>mg</w:t>
      </w:r>
      <w:r w:rsidRPr="003D2122">
        <w:rPr>
          <w:spacing w:val="16"/>
          <w:lang w:val="hu-HU"/>
        </w:rPr>
        <w:t xml:space="preserve"> </w:t>
      </w:r>
      <w:r w:rsidR="00A049E8" w:rsidRPr="003D2122">
        <w:rPr>
          <w:spacing w:val="-1"/>
          <w:lang w:val="hu-HU"/>
        </w:rPr>
        <w:t>tikagrelor</w:t>
      </w:r>
      <w:r w:rsidRPr="003D2122">
        <w:rPr>
          <w:spacing w:val="-1"/>
          <w:lang w:val="hu-HU"/>
        </w:rPr>
        <w:t>,</w:t>
      </w:r>
      <w:r w:rsidRPr="003D2122">
        <w:rPr>
          <w:lang w:val="hu-HU"/>
        </w:rPr>
        <w:t xml:space="preserve"> a </w:t>
      </w:r>
      <w:r w:rsidRPr="003D2122">
        <w:rPr>
          <w:spacing w:val="-1"/>
          <w:lang w:val="hu-HU"/>
        </w:rPr>
        <w:t>60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placebo esetén.</w:t>
      </w:r>
      <w:r w:rsidRPr="003D2122">
        <w:rPr>
          <w:spacing w:val="1"/>
          <w:lang w:val="hu-HU"/>
        </w:rPr>
        <w:t xml:space="preserve"> </w:t>
      </w:r>
      <w:r w:rsidRPr="003D2122">
        <w:rPr>
          <w:spacing w:val="-1"/>
          <w:lang w:val="hu-HU"/>
        </w:rPr>
        <w:t>Az</w:t>
      </w:r>
      <w:r w:rsidRPr="003D2122">
        <w:rPr>
          <w:lang w:val="hu-HU"/>
        </w:rPr>
        <w:t xml:space="preserve"> </w:t>
      </w:r>
      <w:r w:rsidRPr="003D2122">
        <w:rPr>
          <w:spacing w:val="-1"/>
          <w:lang w:val="hu-HU"/>
        </w:rPr>
        <w:t>átlagos</w:t>
      </w:r>
      <w:r w:rsidRPr="003D2122">
        <w:rPr>
          <w:spacing w:val="1"/>
          <w:lang w:val="hu-HU"/>
        </w:rPr>
        <w:t xml:space="preserve"> </w:t>
      </w:r>
      <w:r w:rsidRPr="003D2122">
        <w:rPr>
          <w:spacing w:val="-1"/>
          <w:lang w:val="hu-HU"/>
        </w:rPr>
        <w:t xml:space="preserve">szérum </w:t>
      </w:r>
      <w:r w:rsidRPr="003D2122">
        <w:rPr>
          <w:spacing w:val="-2"/>
          <w:lang w:val="hu-HU"/>
        </w:rPr>
        <w:t>húgysavszint</w:t>
      </w:r>
      <w:r w:rsidRPr="003D2122">
        <w:rPr>
          <w:spacing w:val="3"/>
          <w:lang w:val="hu-HU"/>
        </w:rPr>
        <w:t xml:space="preserve">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t</w:t>
      </w:r>
      <w:r w:rsidRPr="003D2122">
        <w:rPr>
          <w:spacing w:val="42"/>
          <w:lang w:val="hu-HU"/>
        </w:rPr>
        <w:t xml:space="preserve"> </w:t>
      </w:r>
      <w:r w:rsidRPr="003D2122">
        <w:rPr>
          <w:spacing w:val="-1"/>
          <w:lang w:val="hu-HU"/>
        </w:rPr>
        <w:t>kapóknál mintegy 15%-kal,</w:t>
      </w:r>
      <w:r w:rsidRPr="003D2122">
        <w:rPr>
          <w:lang w:val="hu-HU"/>
        </w:rPr>
        <w:t xml:space="preserve"> míg a</w:t>
      </w:r>
      <w:r w:rsidRPr="003D2122">
        <w:rPr>
          <w:spacing w:val="2"/>
          <w:lang w:val="hu-HU"/>
        </w:rPr>
        <w:t xml:space="preserve"> </w:t>
      </w:r>
      <w:r w:rsidR="0065222F" w:rsidRPr="003D2122">
        <w:rPr>
          <w:spacing w:val="-1"/>
          <w:lang w:val="hu-HU"/>
        </w:rPr>
        <w:t>klopidogrel</w:t>
      </w:r>
      <w:r w:rsidRPr="003D2122">
        <w:rPr>
          <w:spacing w:val="-1"/>
          <w:lang w:val="hu-HU"/>
        </w:rPr>
        <w:t>t</w:t>
      </w:r>
      <w:r w:rsidRPr="003D2122">
        <w:rPr>
          <w:spacing w:val="-2"/>
          <w:lang w:val="hu-HU"/>
        </w:rPr>
        <w:t xml:space="preserve"> </w:t>
      </w:r>
      <w:r w:rsidRPr="003D2122">
        <w:rPr>
          <w:spacing w:val="-1"/>
          <w:lang w:val="hu-HU"/>
        </w:rPr>
        <w:t>kapóknál</w:t>
      </w:r>
      <w:r w:rsidRPr="003D2122">
        <w:rPr>
          <w:spacing w:val="1"/>
          <w:lang w:val="hu-HU"/>
        </w:rPr>
        <w:t xml:space="preserve"> </w:t>
      </w:r>
      <w:r w:rsidRPr="003D2122">
        <w:rPr>
          <w:spacing w:val="-1"/>
          <w:lang w:val="hu-HU"/>
        </w:rPr>
        <w:t xml:space="preserve">mintegy </w:t>
      </w:r>
      <w:r w:rsidRPr="003D2122">
        <w:rPr>
          <w:spacing w:val="-2"/>
          <w:lang w:val="hu-HU"/>
        </w:rPr>
        <w:t>7,5%-kal</w:t>
      </w:r>
      <w:r w:rsidRPr="003D2122">
        <w:rPr>
          <w:spacing w:val="-1"/>
          <w:lang w:val="hu-HU"/>
        </w:rPr>
        <w:t xml:space="preserve"> emelkedett, és </w:t>
      </w:r>
      <w:r w:rsidRPr="003D2122">
        <w:rPr>
          <w:lang w:val="hu-HU"/>
        </w:rPr>
        <w:t>a</w:t>
      </w:r>
      <w:r w:rsidRPr="003D2122">
        <w:rPr>
          <w:spacing w:val="-1"/>
          <w:lang w:val="hu-HU"/>
        </w:rPr>
        <w:t xml:space="preserve"> kezelés</w:t>
      </w:r>
      <w:r w:rsidRPr="003D2122">
        <w:rPr>
          <w:spacing w:val="32"/>
          <w:lang w:val="hu-HU"/>
        </w:rPr>
        <w:t xml:space="preserve"> </w:t>
      </w:r>
      <w:r w:rsidRPr="003D2122">
        <w:rPr>
          <w:spacing w:val="-1"/>
          <w:lang w:val="hu-HU"/>
        </w:rPr>
        <w:t xml:space="preserve">leállítását követően </w:t>
      </w:r>
      <w:r w:rsidRPr="003D2122">
        <w:rPr>
          <w:lang w:val="hu-HU"/>
        </w:rPr>
        <w:t>a</w:t>
      </w:r>
      <w:r w:rsidRPr="003D2122">
        <w:rPr>
          <w:spacing w:val="-1"/>
          <w:lang w:val="hu-HU"/>
        </w:rPr>
        <w:t xml:space="preserve"> </w:t>
      </w:r>
      <w:r w:rsidR="00A049E8" w:rsidRPr="003D2122">
        <w:rPr>
          <w:spacing w:val="-2"/>
          <w:lang w:val="hu-HU"/>
        </w:rPr>
        <w:t>tikagrelor</w:t>
      </w:r>
      <w:r w:rsidRPr="003D2122">
        <w:rPr>
          <w:spacing w:val="-2"/>
          <w:lang w:val="hu-HU"/>
        </w:rPr>
        <w:t>t</w:t>
      </w:r>
      <w:r w:rsidRPr="003D2122">
        <w:rPr>
          <w:spacing w:val="-1"/>
          <w:lang w:val="hu-HU"/>
        </w:rPr>
        <w:t xml:space="preserve"> kapóknál mintegy </w:t>
      </w:r>
      <w:r w:rsidRPr="003D2122">
        <w:rPr>
          <w:spacing w:val="-2"/>
          <w:lang w:val="hu-HU"/>
        </w:rPr>
        <w:t>7%-kal</w:t>
      </w:r>
      <w:r w:rsidRPr="003D2122">
        <w:rPr>
          <w:spacing w:val="-1"/>
          <w:lang w:val="hu-HU"/>
        </w:rPr>
        <w:t xml:space="preserve"> csökkent, de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t</w:t>
      </w:r>
      <w:r w:rsidRPr="003D2122">
        <w:rPr>
          <w:spacing w:val="-2"/>
          <w:lang w:val="hu-HU"/>
        </w:rPr>
        <w:t xml:space="preserve"> </w:t>
      </w:r>
      <w:r w:rsidRPr="003D2122">
        <w:rPr>
          <w:spacing w:val="-1"/>
          <w:lang w:val="hu-HU"/>
        </w:rPr>
        <w:t>kapóknál</w:t>
      </w:r>
      <w:r w:rsidRPr="003D2122">
        <w:rPr>
          <w:spacing w:val="-2"/>
          <w:lang w:val="hu-HU"/>
        </w:rPr>
        <w:t xml:space="preserve"> </w:t>
      </w:r>
      <w:r w:rsidRPr="003D2122">
        <w:rPr>
          <w:spacing w:val="-1"/>
          <w:lang w:val="hu-HU"/>
        </w:rPr>
        <w:t>nem</w:t>
      </w:r>
      <w:r w:rsidRPr="003D2122">
        <w:rPr>
          <w:spacing w:val="40"/>
          <w:lang w:val="hu-HU"/>
        </w:rPr>
        <w:t xml:space="preserve"> </w:t>
      </w:r>
      <w:r w:rsidRPr="003D2122">
        <w:rPr>
          <w:spacing w:val="-1"/>
          <w:lang w:val="hu-HU"/>
        </w:rPr>
        <w:t>észleltek csökkenést.</w:t>
      </w:r>
      <w:r w:rsidRPr="003D2122">
        <w:rPr>
          <w:spacing w:val="1"/>
          <w:lang w:val="hu-HU"/>
        </w:rPr>
        <w:t xml:space="preserve"> </w:t>
      </w:r>
      <w:r w:rsidRPr="003D2122">
        <w:rPr>
          <w:lang w:val="hu-HU"/>
        </w:rPr>
        <w:t>A</w:t>
      </w:r>
      <w:r w:rsidRPr="003D2122">
        <w:rPr>
          <w:spacing w:val="-2"/>
          <w:lang w:val="hu-HU"/>
        </w:rPr>
        <w:t xml:space="preserve"> </w:t>
      </w:r>
      <w:r w:rsidRPr="003D2122">
        <w:rPr>
          <w:spacing w:val="-1"/>
          <w:lang w:val="hu-HU"/>
        </w:rPr>
        <w:t xml:space="preserve">PEGASUS-vizsgálatban az átlagos szérum húgysavszint </w:t>
      </w:r>
      <w:r w:rsidRPr="003D2122">
        <w:rPr>
          <w:spacing w:val="-2"/>
          <w:lang w:val="hu-HU"/>
        </w:rPr>
        <w:t>reverzibilis</w:t>
      </w:r>
      <w:r w:rsidRPr="003D2122">
        <w:rPr>
          <w:spacing w:val="40"/>
          <w:lang w:val="hu-HU"/>
        </w:rPr>
        <w:t xml:space="preserve"> </w:t>
      </w:r>
      <w:r w:rsidRPr="003D2122">
        <w:rPr>
          <w:spacing w:val="-1"/>
          <w:lang w:val="hu-HU"/>
        </w:rPr>
        <w:t xml:space="preserve">emelkedése sorrendben 6,3% és 5,6% volt </w:t>
      </w:r>
      <w:r w:rsidRPr="003D2122">
        <w:rPr>
          <w:lang w:val="hu-HU"/>
        </w:rPr>
        <w:t>a</w:t>
      </w:r>
      <w:r w:rsidRPr="003D2122">
        <w:rPr>
          <w:spacing w:val="-1"/>
          <w:lang w:val="hu-HU"/>
        </w:rPr>
        <w:t xml:space="preserve"> 90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60</w:t>
      </w:r>
      <w:r w:rsidRPr="003D2122">
        <w:rPr>
          <w:szCs w:val="22"/>
          <w:lang w:val="hu-HU"/>
        </w:rPr>
        <w:t> </w:t>
      </w:r>
      <w:r w:rsidRPr="003D2122">
        <w:rPr>
          <w:spacing w:val="-2"/>
          <w:lang w:val="hu-HU"/>
        </w:rPr>
        <w:t>mg</w:t>
      </w:r>
      <w:r w:rsidRPr="003D2122">
        <w:rPr>
          <w:spacing w:val="-5"/>
          <w:lang w:val="hu-HU"/>
        </w:rPr>
        <w:t xml:space="preserve"> </w:t>
      </w:r>
      <w:r w:rsidR="00A049E8" w:rsidRPr="003D2122">
        <w:rPr>
          <w:spacing w:val="-1"/>
          <w:lang w:val="hu-HU"/>
        </w:rPr>
        <w:t>tikagrelor</w:t>
      </w:r>
      <w:r w:rsidRPr="003D2122">
        <w:rPr>
          <w:spacing w:val="-1"/>
          <w:lang w:val="hu-HU"/>
        </w:rPr>
        <w:t xml:space="preserve"> esetén, szemben </w:t>
      </w:r>
      <w:r w:rsidRPr="003D2122">
        <w:rPr>
          <w:lang w:val="hu-HU"/>
        </w:rPr>
        <w:t>a</w:t>
      </w:r>
      <w:r w:rsidRPr="003D2122">
        <w:rPr>
          <w:spacing w:val="49"/>
          <w:lang w:val="hu-HU"/>
        </w:rPr>
        <w:t xml:space="preserve"> </w:t>
      </w:r>
      <w:r w:rsidRPr="003D2122">
        <w:rPr>
          <w:spacing w:val="-1"/>
          <w:lang w:val="hu-HU"/>
        </w:rPr>
        <w:t>placebocsoportban</w:t>
      </w:r>
      <w:r w:rsidRPr="003D2122">
        <w:rPr>
          <w:lang w:val="hu-HU"/>
        </w:rPr>
        <w:t xml:space="preserve"> észlelt </w:t>
      </w:r>
      <w:r w:rsidRPr="003D2122">
        <w:rPr>
          <w:spacing w:val="-1"/>
          <w:lang w:val="hu-HU"/>
        </w:rPr>
        <w:t xml:space="preserve">1,5%-os csökkenéssel. </w:t>
      </w:r>
      <w:r w:rsidRPr="003D2122">
        <w:rPr>
          <w:lang w:val="hu-HU"/>
        </w:rPr>
        <w:t>A</w:t>
      </w:r>
      <w:r w:rsidRPr="003D2122">
        <w:rPr>
          <w:spacing w:val="-1"/>
          <w:lang w:val="hu-HU"/>
        </w:rPr>
        <w:t xml:space="preserve"> </w:t>
      </w:r>
      <w:r w:rsidRPr="003D2122">
        <w:rPr>
          <w:spacing w:val="-2"/>
          <w:lang w:val="hu-HU"/>
        </w:rPr>
        <w:t>PLATO-vizsgálatban</w:t>
      </w:r>
      <w:r w:rsidRPr="003D2122">
        <w:rPr>
          <w:spacing w:val="-1"/>
          <w:lang w:val="hu-HU"/>
        </w:rPr>
        <w:t xml:space="preserve"> </w:t>
      </w:r>
      <w:r w:rsidRPr="003D2122">
        <w:rPr>
          <w:lang w:val="hu-HU"/>
        </w:rPr>
        <w:t>a</w:t>
      </w:r>
      <w:r w:rsidRPr="003D2122">
        <w:rPr>
          <w:spacing w:val="-1"/>
          <w:lang w:val="hu-HU"/>
        </w:rPr>
        <w:t xml:space="preserve"> köszvényes ízületi</w:t>
      </w:r>
      <w:r w:rsidRPr="003D2122">
        <w:rPr>
          <w:spacing w:val="60"/>
          <w:lang w:val="hu-HU"/>
        </w:rPr>
        <w:t xml:space="preserve"> </w:t>
      </w:r>
      <w:r w:rsidRPr="003D2122">
        <w:rPr>
          <w:spacing w:val="-1"/>
          <w:lang w:val="hu-HU"/>
        </w:rPr>
        <w:t xml:space="preserve">gyulladás gyakorisága 0,2% volt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w:t>
      </w:r>
      <w:r w:rsidRPr="003D2122">
        <w:rPr>
          <w:spacing w:val="-2"/>
          <w:lang w:val="hu-HU"/>
        </w:rPr>
        <w:t>illetve</w:t>
      </w:r>
      <w:r w:rsidRPr="003D2122">
        <w:rPr>
          <w:spacing w:val="-1"/>
          <w:lang w:val="hu-HU"/>
        </w:rPr>
        <w:t xml:space="preserve"> 0,1% volt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w:t>
      </w:r>
      <w:r w:rsidRPr="003D2122">
        <w:rPr>
          <w:lang w:val="hu-HU"/>
        </w:rPr>
        <w:t xml:space="preserve">A </w:t>
      </w:r>
      <w:r w:rsidRPr="003D2122">
        <w:rPr>
          <w:spacing w:val="-1"/>
          <w:lang w:val="hu-HU"/>
        </w:rPr>
        <w:t xml:space="preserve">PEGASUS-vizsgálatban </w:t>
      </w:r>
      <w:r w:rsidRPr="003D2122">
        <w:rPr>
          <w:lang w:val="hu-HU"/>
        </w:rPr>
        <w:t>a</w:t>
      </w:r>
      <w:r w:rsidRPr="003D2122">
        <w:rPr>
          <w:spacing w:val="-1"/>
          <w:lang w:val="hu-HU"/>
        </w:rPr>
        <w:t xml:space="preserve"> köszvényre/köszvényes ízületi gyulladásra vonatkozó </w:t>
      </w:r>
      <w:r w:rsidRPr="003D2122">
        <w:rPr>
          <w:spacing w:val="-2"/>
          <w:lang w:val="hu-HU"/>
        </w:rPr>
        <w:t>megfelelő</w:t>
      </w:r>
      <w:r w:rsidRPr="003D2122">
        <w:rPr>
          <w:spacing w:val="-1"/>
          <w:lang w:val="hu-HU"/>
        </w:rPr>
        <w:t xml:space="preserve"> számok</w:t>
      </w:r>
      <w:r w:rsidRPr="003D2122">
        <w:rPr>
          <w:spacing w:val="26"/>
          <w:lang w:val="hu-HU"/>
        </w:rPr>
        <w:t xml:space="preserve"> </w:t>
      </w:r>
      <w:r w:rsidRPr="003D2122">
        <w:rPr>
          <w:spacing w:val="-1"/>
          <w:lang w:val="hu-HU"/>
        </w:rPr>
        <w:t xml:space="preserve">sorrendben 1,6%, 1,5% és 1,1% voltak </w:t>
      </w:r>
      <w:r w:rsidRPr="003D2122">
        <w:rPr>
          <w:lang w:val="hu-HU"/>
        </w:rPr>
        <w:t>a</w:t>
      </w:r>
      <w:r w:rsidRPr="003D2122">
        <w:rPr>
          <w:spacing w:val="-1"/>
          <w:lang w:val="hu-HU"/>
        </w:rPr>
        <w:t xml:space="preserve"> 90</w:t>
      </w:r>
      <w:r w:rsidRPr="003D2122">
        <w:rPr>
          <w:szCs w:val="22"/>
          <w:lang w:val="hu-HU"/>
        </w:rPr>
        <w:t> </w:t>
      </w:r>
      <w:r w:rsidRPr="003D2122">
        <w:rPr>
          <w:spacing w:val="-1"/>
          <w:lang w:val="hu-HU"/>
        </w:rPr>
        <w:t>mg</w:t>
      </w:r>
      <w:r w:rsidRPr="003D2122">
        <w:rPr>
          <w:spacing w:val="-3"/>
          <w:lang w:val="hu-HU"/>
        </w:rPr>
        <w:t xml:space="preserve"> </w:t>
      </w:r>
      <w:r w:rsidR="00A049E8" w:rsidRPr="003D2122">
        <w:rPr>
          <w:spacing w:val="-1"/>
          <w:lang w:val="hu-HU"/>
        </w:rPr>
        <w:t>tikagrelor</w:t>
      </w:r>
      <w:r w:rsidRPr="003D2122">
        <w:rPr>
          <w:spacing w:val="-1"/>
          <w:lang w:val="hu-HU"/>
        </w:rPr>
        <w:t xml:space="preserve">, </w:t>
      </w:r>
      <w:r w:rsidRPr="003D2122">
        <w:rPr>
          <w:lang w:val="hu-HU"/>
        </w:rPr>
        <w:t>a</w:t>
      </w:r>
      <w:r w:rsidRPr="003D2122">
        <w:rPr>
          <w:spacing w:val="-1"/>
          <w:lang w:val="hu-HU"/>
        </w:rPr>
        <w:t xml:space="preserve"> 60</w:t>
      </w:r>
      <w:r w:rsidRPr="003D2122">
        <w:rPr>
          <w:szCs w:val="22"/>
          <w:lang w:val="hu-HU"/>
        </w:rPr>
        <w:t> </w:t>
      </w:r>
      <w:r w:rsidRPr="003D2122">
        <w:rPr>
          <w:spacing w:val="-1"/>
          <w:lang w:val="hu-HU"/>
        </w:rPr>
        <w:t>mg</w:t>
      </w:r>
      <w:r w:rsidRPr="003D2122">
        <w:rPr>
          <w:spacing w:val="-3"/>
          <w:lang w:val="hu-HU"/>
        </w:rPr>
        <w:t xml:space="preserve"> </w:t>
      </w:r>
      <w:r w:rsidR="00A049E8" w:rsidRPr="003D2122">
        <w:rPr>
          <w:spacing w:val="-1"/>
          <w:lang w:val="hu-HU"/>
        </w:rPr>
        <w:t>tikagrelor</w:t>
      </w:r>
      <w:r w:rsidRPr="003D2122">
        <w:rPr>
          <w:spacing w:val="-2"/>
          <w:lang w:val="hu-HU"/>
        </w:rPr>
        <w:t xml:space="preserve"> </w:t>
      </w:r>
      <w:r w:rsidRPr="003D2122">
        <w:rPr>
          <w:spacing w:val="-1"/>
          <w:lang w:val="hu-HU"/>
        </w:rPr>
        <w:t>és</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placebo</w:t>
      </w:r>
      <w:r w:rsidRPr="003D2122">
        <w:rPr>
          <w:spacing w:val="-2"/>
          <w:lang w:val="hu-HU"/>
        </w:rPr>
        <w:t xml:space="preserve"> </w:t>
      </w:r>
      <w:r w:rsidRPr="003D2122">
        <w:rPr>
          <w:spacing w:val="-1"/>
          <w:lang w:val="hu-HU"/>
        </w:rPr>
        <w:t>esetén.</w:t>
      </w:r>
    </w:p>
    <w:p w14:paraId="43AEAB4A" w14:textId="77777777" w:rsidR="008115CA" w:rsidRPr="003D2122" w:rsidRDefault="008115CA">
      <w:pPr>
        <w:spacing w:line="240" w:lineRule="auto"/>
        <w:rPr>
          <w:lang w:val="hu-HU"/>
        </w:rPr>
      </w:pPr>
    </w:p>
    <w:p w14:paraId="1EEE08FB" w14:textId="77777777" w:rsidR="00F5194B" w:rsidRPr="003D2122" w:rsidRDefault="00F5194B">
      <w:pPr>
        <w:spacing w:line="240" w:lineRule="auto"/>
        <w:rPr>
          <w:rFonts w:ascii="Calibri" w:eastAsia="Calibri" w:hAnsi="Calibri" w:cs="Arial"/>
          <w:snapToGrid/>
          <w:sz w:val="20"/>
          <w:u w:val="single"/>
          <w:lang w:val="hu-HU" w:eastAsia="hu-HU"/>
        </w:rPr>
      </w:pPr>
      <w:r w:rsidRPr="003D2122">
        <w:rPr>
          <w:u w:val="single"/>
          <w:lang w:val="hu-HU"/>
        </w:rPr>
        <w:t>Feltételezett mellékhatások bejelentése</w:t>
      </w:r>
    </w:p>
    <w:p w14:paraId="2CDB4985" w14:textId="06020570" w:rsidR="00F5194B" w:rsidRPr="003D2122" w:rsidRDefault="00F5194B">
      <w:pPr>
        <w:spacing w:line="240" w:lineRule="auto"/>
        <w:rPr>
          <w:rFonts w:ascii="Calibri" w:eastAsia="Calibri" w:hAnsi="Calibri" w:cs="Arial"/>
          <w:snapToGrid/>
          <w:sz w:val="20"/>
          <w:lang w:val="hu-HU" w:eastAsia="hu-HU"/>
        </w:rPr>
      </w:pPr>
      <w:r w:rsidRPr="003D2122">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3D2122">
          <w:rPr>
            <w:rStyle w:val="Hiperhivatkozs"/>
            <w:szCs w:val="22"/>
            <w:highlight w:val="lightGray"/>
            <w:lang w:val="hu-HU"/>
          </w:rPr>
          <w:t>V. függelékben</w:t>
        </w:r>
      </w:hyperlink>
      <w:r w:rsidRPr="003D2122">
        <w:rPr>
          <w:highlight w:val="lightGray"/>
          <w:lang w:val="hu-HU"/>
        </w:rPr>
        <w:t xml:space="preserve"> található elérhetőségek valamelyikén keresztül</w:t>
      </w:r>
      <w:r w:rsidR="002D1F2D" w:rsidRPr="003D2122">
        <w:rPr>
          <w:color w:val="008000"/>
          <w:lang w:val="hu-HU"/>
        </w:rPr>
        <w:t>.</w:t>
      </w:r>
    </w:p>
    <w:p w14:paraId="73A03FF7" w14:textId="77777777" w:rsidR="00F5194B" w:rsidRPr="003D2122" w:rsidRDefault="00F5194B">
      <w:pPr>
        <w:spacing w:line="240" w:lineRule="auto"/>
        <w:rPr>
          <w:lang w:val="hu-HU"/>
        </w:rPr>
      </w:pPr>
    </w:p>
    <w:p w14:paraId="65C2DFF6" w14:textId="77777777" w:rsidR="00F45C51" w:rsidRPr="003D2122" w:rsidRDefault="00F45C51">
      <w:pPr>
        <w:tabs>
          <w:tab w:val="clear" w:pos="567"/>
          <w:tab w:val="left" w:pos="543"/>
        </w:tabs>
        <w:spacing w:line="240" w:lineRule="auto"/>
        <w:ind w:left="567" w:hanging="567"/>
        <w:outlineLvl w:val="0"/>
        <w:rPr>
          <w:rFonts w:ascii="Calibri" w:eastAsia="Calibri" w:hAnsi="Calibri" w:cs="Arial"/>
          <w:b/>
          <w:snapToGrid/>
          <w:lang w:val="hu-HU" w:eastAsia="hu-HU"/>
        </w:rPr>
      </w:pPr>
      <w:r w:rsidRPr="003D2122">
        <w:rPr>
          <w:b/>
          <w:lang w:val="hu-HU"/>
        </w:rPr>
        <w:t>4.9</w:t>
      </w:r>
      <w:r w:rsidRPr="003D2122">
        <w:rPr>
          <w:b/>
          <w:lang w:val="hu-HU"/>
        </w:rPr>
        <w:tab/>
        <w:t>Túladagolás</w:t>
      </w:r>
    </w:p>
    <w:p w14:paraId="0016DCAD" w14:textId="77777777" w:rsidR="00F644C4" w:rsidRPr="003D2122" w:rsidRDefault="00F644C4">
      <w:pPr>
        <w:pStyle w:val="Default"/>
        <w:rPr>
          <w:b/>
        </w:rPr>
      </w:pPr>
    </w:p>
    <w:p w14:paraId="081C9971" w14:textId="65F54B48" w:rsidR="00322091" w:rsidRPr="00354205" w:rsidRDefault="008115CA">
      <w:pPr>
        <w:pStyle w:val="Default"/>
      </w:pPr>
      <w:r w:rsidRPr="00354205">
        <w:rPr>
          <w:sz w:val="22"/>
        </w:rPr>
        <w:t xml:space="preserve">A </w:t>
      </w:r>
      <w:r w:rsidR="00A049E8" w:rsidRPr="00354205">
        <w:rPr>
          <w:sz w:val="22"/>
        </w:rPr>
        <w:t>tikagrelor</w:t>
      </w:r>
      <w:r w:rsidRPr="00354205">
        <w:rPr>
          <w:sz w:val="22"/>
        </w:rPr>
        <w:t xml:space="preserve"> egyszeri, legfeljebb 9</w:t>
      </w:r>
      <w:r w:rsidR="00322091" w:rsidRPr="00354205">
        <w:rPr>
          <w:sz w:val="22"/>
        </w:rPr>
        <w:t>00</w:t>
      </w:r>
      <w:r w:rsidRPr="00354205">
        <w:rPr>
          <w:sz w:val="22"/>
          <w:szCs w:val="22"/>
        </w:rPr>
        <w:t> </w:t>
      </w:r>
      <w:r w:rsidRPr="00354205">
        <w:rPr>
          <w:sz w:val="22"/>
        </w:rPr>
        <w:t>mg-os dózisig jól tolerálható</w:t>
      </w:r>
      <w:r w:rsidR="00322091" w:rsidRPr="00354205">
        <w:rPr>
          <w:sz w:val="22"/>
        </w:rPr>
        <w:t xml:space="preserve">. </w:t>
      </w:r>
      <w:r w:rsidRPr="00354205">
        <w:rPr>
          <w:sz w:val="22"/>
        </w:rPr>
        <w:t xml:space="preserve">Egy egyszeri, emelkedő dózisokkal végzett vizsgálatban a </w:t>
      </w:r>
      <w:r w:rsidR="002C73D8" w:rsidRPr="00354205">
        <w:rPr>
          <w:rFonts w:eastAsia="Times New Roman"/>
          <w:sz w:val="22"/>
        </w:rPr>
        <w:t>gastrointestinalis</w:t>
      </w:r>
      <w:r w:rsidRPr="00354205">
        <w:rPr>
          <w:sz w:val="22"/>
        </w:rPr>
        <w:t xml:space="preserve"> toxicitás volt a dózis-korlátozó tényező</w:t>
      </w:r>
      <w:r w:rsidR="00322091" w:rsidRPr="00354205">
        <w:rPr>
          <w:sz w:val="22"/>
        </w:rPr>
        <w:t xml:space="preserve">. </w:t>
      </w:r>
      <w:r w:rsidR="00F644C4" w:rsidRPr="00354205">
        <w:rPr>
          <w:sz w:val="22"/>
        </w:rPr>
        <w:t>A túladagolást esetleg kísérő egyéb, klinikailag jelentős mellékhatások közé tartozik a dyspnoe és a ventricularis pauza (lásd 4.8</w:t>
      </w:r>
      <w:r w:rsidR="00160943" w:rsidRPr="00354205">
        <w:t> </w:t>
      </w:r>
      <w:r w:rsidR="00F644C4" w:rsidRPr="00354205">
        <w:rPr>
          <w:sz w:val="22"/>
        </w:rPr>
        <w:t>pont).</w:t>
      </w:r>
    </w:p>
    <w:p w14:paraId="4C372731" w14:textId="77777777" w:rsidR="00F644C4" w:rsidRPr="00CA331E" w:rsidRDefault="00F644C4">
      <w:pPr>
        <w:pStyle w:val="Default"/>
      </w:pPr>
    </w:p>
    <w:p w14:paraId="7AE7718F" w14:textId="0E55FDBF" w:rsidR="000E421D" w:rsidRPr="00354205" w:rsidRDefault="000E421D">
      <w:pPr>
        <w:pStyle w:val="Default"/>
      </w:pPr>
      <w:r w:rsidRPr="00354205">
        <w:rPr>
          <w:sz w:val="22"/>
        </w:rPr>
        <w:t xml:space="preserve">Túladagolás esetén a fenti potenciális mellékhatások jelentkezhetnek, és </w:t>
      </w:r>
      <w:r w:rsidRPr="00354205">
        <w:rPr>
          <w:sz w:val="22"/>
          <w:szCs w:val="22"/>
        </w:rPr>
        <w:t>mérlegelni</w:t>
      </w:r>
      <w:r w:rsidRPr="00354205">
        <w:rPr>
          <w:sz w:val="22"/>
        </w:rPr>
        <w:t xml:space="preserve"> kell az EKG monitorozását.</w:t>
      </w:r>
    </w:p>
    <w:p w14:paraId="1BFC851F" w14:textId="5CCABAF7" w:rsidR="00F644C4" w:rsidRPr="00354205" w:rsidRDefault="00F644C4">
      <w:pPr>
        <w:pStyle w:val="Default"/>
      </w:pPr>
      <w:r w:rsidRPr="00354205">
        <w:rPr>
          <w:sz w:val="22"/>
        </w:rPr>
        <w:t xml:space="preserve">Jelenleg nem ismert a </w:t>
      </w:r>
      <w:r w:rsidR="00A049E8" w:rsidRPr="00354205">
        <w:rPr>
          <w:sz w:val="22"/>
        </w:rPr>
        <w:t>tikagrelor</w:t>
      </w:r>
      <w:r w:rsidRPr="00354205">
        <w:rPr>
          <w:sz w:val="22"/>
        </w:rPr>
        <w:t xml:space="preserve"> hatását visszafordító antidotum, és a </w:t>
      </w:r>
      <w:r w:rsidR="00A049E8" w:rsidRPr="00354205">
        <w:rPr>
          <w:sz w:val="22"/>
        </w:rPr>
        <w:t>tikagrelor</w:t>
      </w:r>
      <w:r w:rsidRPr="00354205">
        <w:rPr>
          <w:sz w:val="22"/>
        </w:rPr>
        <w:t xml:space="preserve"> nem </w:t>
      </w:r>
      <w:r w:rsidRPr="00354205">
        <w:rPr>
          <w:sz w:val="22"/>
          <w:szCs w:val="22"/>
        </w:rPr>
        <w:t>dializálható</w:t>
      </w:r>
      <w:r w:rsidRPr="00354205">
        <w:rPr>
          <w:sz w:val="22"/>
        </w:rPr>
        <w:t xml:space="preserve"> (lásd 5.2</w:t>
      </w:r>
      <w:r w:rsidR="00160943" w:rsidRPr="00354205">
        <w:rPr>
          <w:sz w:val="22"/>
          <w:szCs w:val="22"/>
        </w:rPr>
        <w:t> </w:t>
      </w:r>
      <w:r w:rsidRPr="00354205">
        <w:rPr>
          <w:sz w:val="22"/>
        </w:rPr>
        <w:t xml:space="preserve">pont). A túladagolás kezelésének a helyi standard orvosi gyakorlatot kell követnie. A </w:t>
      </w:r>
      <w:r w:rsidR="00A049E8" w:rsidRPr="00354205">
        <w:rPr>
          <w:sz w:val="22"/>
        </w:rPr>
        <w:t>tikagrelor</w:t>
      </w:r>
      <w:r w:rsidRPr="00354205">
        <w:rPr>
          <w:sz w:val="22"/>
        </w:rPr>
        <w:t xml:space="preserve"> túladagolás várható hatása </w:t>
      </w:r>
      <w:r w:rsidRPr="003D2122">
        <w:rPr>
          <w:sz w:val="22"/>
        </w:rPr>
        <w:t>a thrombocyta-gátlásból eredő, elhúzódó</w:t>
      </w:r>
      <w:r w:rsidRPr="00354205">
        <w:rPr>
          <w:sz w:val="22"/>
        </w:rPr>
        <w:t xml:space="preserve"> vérzési kockázat. Nem valószínű, hogy a thrombocyta-transzfúzió klinikai előnnyel jár az olyan betegeknél, akiknél vérzés áll fenn (lásd 4.4</w:t>
      </w:r>
      <w:r w:rsidR="00160943" w:rsidRPr="00354205">
        <w:rPr>
          <w:sz w:val="22"/>
          <w:szCs w:val="22"/>
        </w:rPr>
        <w:t> </w:t>
      </w:r>
      <w:r w:rsidRPr="00354205">
        <w:rPr>
          <w:sz w:val="22"/>
        </w:rPr>
        <w:t>pont). Vérzés kialakulása esetén egyéb megfelelő szupportív intézkedéseket kell tenni.</w:t>
      </w:r>
    </w:p>
    <w:p w14:paraId="418BA7A4" w14:textId="77777777" w:rsidR="00322091" w:rsidRPr="00CA331E" w:rsidRDefault="00322091">
      <w:pPr>
        <w:pStyle w:val="Default"/>
      </w:pPr>
    </w:p>
    <w:p w14:paraId="25AB0CF4" w14:textId="77777777" w:rsidR="00F276CF" w:rsidRPr="00CA331E" w:rsidRDefault="00F276CF">
      <w:pPr>
        <w:pStyle w:val="Default"/>
      </w:pPr>
    </w:p>
    <w:p w14:paraId="2E1CC655" w14:textId="77777777" w:rsidR="00F45C51" w:rsidRPr="003D2122" w:rsidRDefault="00F45C51">
      <w:pPr>
        <w:tabs>
          <w:tab w:val="clear" w:pos="567"/>
          <w:tab w:val="left" w:pos="0"/>
        </w:tabs>
        <w:spacing w:line="240" w:lineRule="auto"/>
        <w:outlineLvl w:val="0"/>
        <w:rPr>
          <w:rFonts w:ascii="Calibri" w:eastAsia="Calibri" w:hAnsi="Calibri" w:cs="Arial"/>
          <w:b/>
          <w:snapToGrid/>
          <w:sz w:val="20"/>
          <w:lang w:val="hu-HU" w:eastAsia="hu-HU"/>
        </w:rPr>
      </w:pPr>
      <w:r w:rsidRPr="003D2122">
        <w:rPr>
          <w:rFonts w:eastAsia="Times New Roman"/>
          <w:b/>
          <w:noProof/>
          <w:snapToGrid/>
          <w:szCs w:val="22"/>
          <w:lang w:val="hu-HU" w:eastAsia="en-US"/>
        </w:rPr>
        <w:t>5.</w:t>
      </w:r>
      <w:r w:rsidRPr="003D2122">
        <w:rPr>
          <w:rFonts w:eastAsia="Times New Roman"/>
          <w:b/>
          <w:noProof/>
          <w:snapToGrid/>
          <w:szCs w:val="22"/>
          <w:lang w:val="hu-HU" w:eastAsia="en-US"/>
        </w:rPr>
        <w:tab/>
      </w:r>
      <w:r w:rsidRPr="003D2122">
        <w:rPr>
          <w:b/>
          <w:lang w:val="hu-HU"/>
        </w:rPr>
        <w:t>FARMAKOLÓGIAI TULAJDONSÁGOK</w:t>
      </w:r>
    </w:p>
    <w:p w14:paraId="20F16E9E" w14:textId="77777777" w:rsidR="00F45C51" w:rsidRPr="003D2122" w:rsidRDefault="00F45C51">
      <w:pPr>
        <w:spacing w:line="240" w:lineRule="auto"/>
        <w:ind w:left="567" w:hanging="567"/>
        <w:outlineLvl w:val="0"/>
        <w:rPr>
          <w:b/>
          <w:lang w:val="hu-HU"/>
        </w:rPr>
      </w:pPr>
    </w:p>
    <w:p w14:paraId="692D5EAA" w14:textId="6873909C" w:rsidR="00F45C51" w:rsidRPr="005A3D2D" w:rsidRDefault="00F45C51">
      <w:pPr>
        <w:tabs>
          <w:tab w:val="clear" w:pos="567"/>
          <w:tab w:val="left" w:pos="0"/>
        </w:tabs>
        <w:spacing w:line="240" w:lineRule="auto"/>
        <w:ind w:left="567" w:hanging="567"/>
        <w:outlineLvl w:val="0"/>
        <w:rPr>
          <w:rFonts w:ascii="Calibri" w:eastAsia="Calibri" w:hAnsi="Calibri" w:cs="Arial"/>
          <w:b/>
          <w:snapToGrid/>
          <w:szCs w:val="22"/>
          <w:lang w:val="hu-HU" w:eastAsia="hu-HU"/>
        </w:rPr>
      </w:pPr>
      <w:r w:rsidRPr="005A3D2D">
        <w:rPr>
          <w:rFonts w:eastAsia="Times New Roman"/>
          <w:b/>
          <w:noProof/>
          <w:snapToGrid/>
          <w:szCs w:val="22"/>
          <w:lang w:val="hu-HU" w:eastAsia="en-US"/>
        </w:rPr>
        <w:t>5.</w:t>
      </w:r>
      <w:r w:rsidRPr="005A3D2D">
        <w:rPr>
          <w:b/>
          <w:szCs w:val="22"/>
          <w:lang w:val="hu-HU"/>
        </w:rPr>
        <w:t>1</w:t>
      </w:r>
      <w:r w:rsidRPr="005A3D2D">
        <w:rPr>
          <w:rFonts w:eastAsia="Times New Roman"/>
          <w:b/>
          <w:noProof/>
          <w:szCs w:val="22"/>
          <w:lang w:val="hu-HU" w:eastAsia="en-US"/>
        </w:rPr>
        <w:tab/>
      </w:r>
      <w:r w:rsidRPr="005A3D2D">
        <w:rPr>
          <w:b/>
          <w:szCs w:val="22"/>
          <w:lang w:val="hu-HU"/>
        </w:rPr>
        <w:t>Farmakodinámiás tulajdonságok</w:t>
      </w:r>
    </w:p>
    <w:p w14:paraId="0C95939A" w14:textId="77777777" w:rsidR="00F45C51" w:rsidRPr="005A3D2D" w:rsidRDefault="00F45C51">
      <w:pPr>
        <w:spacing w:line="240" w:lineRule="auto"/>
        <w:rPr>
          <w:szCs w:val="22"/>
          <w:lang w:val="hu-HU"/>
        </w:rPr>
      </w:pPr>
    </w:p>
    <w:p w14:paraId="614C2760" w14:textId="3B5F5F04" w:rsidR="00322091" w:rsidRPr="000827CC" w:rsidRDefault="00322091">
      <w:pPr>
        <w:pStyle w:val="Default"/>
        <w:rPr>
          <w:sz w:val="22"/>
          <w:szCs w:val="22"/>
        </w:rPr>
      </w:pPr>
      <w:r w:rsidRPr="00CC3C4A">
        <w:rPr>
          <w:sz w:val="22"/>
          <w:szCs w:val="22"/>
        </w:rPr>
        <w:t xml:space="preserve">Farmakoterápiás csoport: </w:t>
      </w:r>
      <w:r w:rsidR="00505E5B" w:rsidRPr="00CC3C4A">
        <w:rPr>
          <w:sz w:val="22"/>
          <w:szCs w:val="22"/>
        </w:rPr>
        <w:t xml:space="preserve">Antithrombotikus gyógyszerek, </w:t>
      </w:r>
      <w:r w:rsidR="00F644C4" w:rsidRPr="00CC3C4A">
        <w:rPr>
          <w:sz w:val="22"/>
          <w:szCs w:val="22"/>
        </w:rPr>
        <w:t>Thrombocyta-aggregáció gát</w:t>
      </w:r>
      <w:r w:rsidR="00F644C4" w:rsidRPr="00F51E7F">
        <w:rPr>
          <w:sz w:val="22"/>
          <w:szCs w:val="22"/>
        </w:rPr>
        <w:t>lók</w:t>
      </w:r>
      <w:r w:rsidR="00F644C4" w:rsidRPr="005A3D2D">
        <w:rPr>
          <w:sz w:val="22"/>
          <w:szCs w:val="22"/>
        </w:rPr>
        <w:t>,</w:t>
      </w:r>
      <w:r w:rsidR="00F644C4" w:rsidRPr="00F51E7F">
        <w:rPr>
          <w:sz w:val="22"/>
          <w:szCs w:val="22"/>
        </w:rPr>
        <w:t xml:space="preserve"> kivéve heparin, ATC kód: B01AC24</w:t>
      </w:r>
      <w:r w:rsidRPr="005A3D2D">
        <w:rPr>
          <w:sz w:val="22"/>
          <w:szCs w:val="22"/>
        </w:rPr>
        <w:t xml:space="preserve"> </w:t>
      </w:r>
    </w:p>
    <w:p w14:paraId="418F8310" w14:textId="77777777" w:rsidR="00322091" w:rsidRPr="000827CC" w:rsidRDefault="00322091">
      <w:pPr>
        <w:pStyle w:val="Default"/>
        <w:rPr>
          <w:sz w:val="22"/>
          <w:szCs w:val="22"/>
        </w:rPr>
      </w:pPr>
    </w:p>
    <w:p w14:paraId="39A3D9F3" w14:textId="77777777" w:rsidR="00322091" w:rsidRPr="000827CC" w:rsidRDefault="00322091">
      <w:pPr>
        <w:pStyle w:val="Default"/>
        <w:rPr>
          <w:sz w:val="22"/>
          <w:szCs w:val="22"/>
        </w:rPr>
      </w:pPr>
      <w:r w:rsidRPr="005A3D2D">
        <w:rPr>
          <w:sz w:val="22"/>
          <w:szCs w:val="22"/>
          <w:u w:val="single"/>
        </w:rPr>
        <w:t xml:space="preserve">Hatásmechanizmus </w:t>
      </w:r>
    </w:p>
    <w:p w14:paraId="5DED10A6" w14:textId="7F58919E" w:rsidR="00322091" w:rsidRPr="000827CC" w:rsidRDefault="00322091">
      <w:pPr>
        <w:pStyle w:val="Default"/>
        <w:rPr>
          <w:sz w:val="22"/>
          <w:szCs w:val="22"/>
        </w:rPr>
      </w:pPr>
      <w:r w:rsidRPr="000827CC">
        <w:rPr>
          <w:sz w:val="22"/>
          <w:szCs w:val="22"/>
        </w:rPr>
        <w:t xml:space="preserve">A </w:t>
      </w:r>
      <w:r w:rsidR="007F3B5D" w:rsidRPr="000827CC">
        <w:rPr>
          <w:sz w:val="22"/>
          <w:szCs w:val="22"/>
        </w:rPr>
        <w:t>Plategra</w:t>
      </w:r>
      <w:r w:rsidR="00F644C4" w:rsidRPr="000827CC">
        <w:rPr>
          <w:sz w:val="22"/>
          <w:szCs w:val="22"/>
        </w:rPr>
        <w:t xml:space="preserve"> </w:t>
      </w:r>
      <w:r w:rsidR="00A049E8" w:rsidRPr="000827CC">
        <w:rPr>
          <w:sz w:val="22"/>
          <w:szCs w:val="22"/>
        </w:rPr>
        <w:t>tikagrelor</w:t>
      </w:r>
      <w:r w:rsidR="00F644C4" w:rsidRPr="000827CC">
        <w:rPr>
          <w:sz w:val="22"/>
          <w:szCs w:val="22"/>
        </w:rPr>
        <w:t>t tartalmaz, amely a ciklopentil-triazol-pirimidinek (CPTP) kémiai osztályának tagja, és egy orális, közvetlen hatású, szelektív és reverzibilisen kötőd</w:t>
      </w:r>
      <w:r w:rsidR="00590E1A" w:rsidRPr="000827CC">
        <w:rPr>
          <w:sz w:val="22"/>
          <w:szCs w:val="22"/>
        </w:rPr>
        <w:t>ő</w:t>
      </w:r>
      <w:r w:rsidR="00F644C4" w:rsidRPr="000827CC">
        <w:rPr>
          <w:sz w:val="22"/>
          <w:szCs w:val="22"/>
        </w:rPr>
        <w:t xml:space="preserve"> P2Y</w:t>
      </w:r>
      <w:r w:rsidR="00F644C4" w:rsidRPr="005A3D2D">
        <w:rPr>
          <w:sz w:val="22"/>
          <w:szCs w:val="22"/>
          <w:vertAlign w:val="subscript"/>
        </w:rPr>
        <w:t>12</w:t>
      </w:r>
      <w:r w:rsidR="003E3C8A" w:rsidRPr="000827CC">
        <w:rPr>
          <w:sz w:val="22"/>
          <w:szCs w:val="22"/>
        </w:rPr>
        <w:t>-receptor-antagonista, amely megakadályozza az ADP által mediált</w:t>
      </w:r>
      <w:r w:rsidRPr="000827CC">
        <w:rPr>
          <w:sz w:val="22"/>
          <w:szCs w:val="22"/>
        </w:rPr>
        <w:t xml:space="preserve"> </w:t>
      </w:r>
      <w:r w:rsidR="003E3C8A" w:rsidRPr="000827CC">
        <w:rPr>
          <w:sz w:val="22"/>
          <w:szCs w:val="22"/>
        </w:rPr>
        <w:t>P2Y</w:t>
      </w:r>
      <w:r w:rsidR="003E3C8A" w:rsidRPr="005A3D2D">
        <w:rPr>
          <w:sz w:val="22"/>
          <w:szCs w:val="22"/>
          <w:vertAlign w:val="subscript"/>
        </w:rPr>
        <w:t>12</w:t>
      </w:r>
      <w:r w:rsidR="003E3C8A" w:rsidRPr="000827CC">
        <w:rPr>
          <w:sz w:val="22"/>
          <w:szCs w:val="22"/>
        </w:rPr>
        <w:t xml:space="preserve">-dependens thrombocyta-aktivációt és- aggregációt. A </w:t>
      </w:r>
      <w:r w:rsidR="00A049E8" w:rsidRPr="000827CC">
        <w:rPr>
          <w:sz w:val="22"/>
          <w:szCs w:val="22"/>
        </w:rPr>
        <w:t>tikagrelor</w:t>
      </w:r>
      <w:r w:rsidR="003E3C8A" w:rsidRPr="000827CC">
        <w:rPr>
          <w:sz w:val="22"/>
          <w:szCs w:val="22"/>
        </w:rPr>
        <w:t xml:space="preserve"> nem akadályozza meg az ADP kötődését</w:t>
      </w:r>
      <w:r w:rsidRPr="000827CC">
        <w:rPr>
          <w:sz w:val="22"/>
          <w:szCs w:val="22"/>
        </w:rPr>
        <w:t xml:space="preserve">, </w:t>
      </w:r>
      <w:r w:rsidR="003E3C8A" w:rsidRPr="000827CC">
        <w:rPr>
          <w:sz w:val="22"/>
          <w:szCs w:val="22"/>
        </w:rPr>
        <w:t>viszont a P2Y</w:t>
      </w:r>
      <w:r w:rsidR="003E3C8A" w:rsidRPr="005A3D2D">
        <w:rPr>
          <w:sz w:val="22"/>
          <w:szCs w:val="22"/>
          <w:vertAlign w:val="subscript"/>
        </w:rPr>
        <w:t>12</w:t>
      </w:r>
      <w:r w:rsidR="003E3C8A" w:rsidRPr="000827CC">
        <w:rPr>
          <w:sz w:val="22"/>
          <w:szCs w:val="22"/>
        </w:rPr>
        <w:t>-receptorhoz</w:t>
      </w:r>
      <w:r w:rsidR="00B61484" w:rsidRPr="000827CC">
        <w:rPr>
          <w:rFonts w:ascii="Arial" w:eastAsia="Arial" w:hAnsi="Arial"/>
          <w:sz w:val="22"/>
          <w:szCs w:val="22"/>
        </w:rPr>
        <w:t xml:space="preserve"> </w:t>
      </w:r>
      <w:bookmarkStart w:id="13" w:name="page15"/>
      <w:bookmarkEnd w:id="13"/>
      <w:r w:rsidR="003E3C8A" w:rsidRPr="005A3D2D">
        <w:rPr>
          <w:sz w:val="22"/>
          <w:szCs w:val="22"/>
        </w:rPr>
        <w:t>kötődve megakadályozza az ADP-indukálta szignáltranszdukciót. Mivel a thrombocyták részt vesznek az atheroscleroti</w:t>
      </w:r>
      <w:r w:rsidR="009E507F" w:rsidRPr="000827CC">
        <w:rPr>
          <w:sz w:val="22"/>
          <w:szCs w:val="22"/>
        </w:rPr>
        <w:t>k</w:t>
      </w:r>
      <w:r w:rsidR="003E3C8A" w:rsidRPr="005A3D2D">
        <w:rPr>
          <w:sz w:val="22"/>
          <w:szCs w:val="22"/>
        </w:rPr>
        <w:t>us betegség thromboti</w:t>
      </w:r>
      <w:r w:rsidR="009E507F" w:rsidRPr="000827CC">
        <w:rPr>
          <w:sz w:val="22"/>
          <w:szCs w:val="22"/>
        </w:rPr>
        <w:t>k</w:t>
      </w:r>
      <w:r w:rsidR="003E3C8A" w:rsidRPr="005A3D2D">
        <w:rPr>
          <w:sz w:val="22"/>
          <w:szCs w:val="22"/>
        </w:rPr>
        <w:t>us szövődményeinek kialakulásában és/vagy kifejlődésében, a thrombocyta-funkció gátlása kimutathatóan csökkenti a cardiovascularis es</w:t>
      </w:r>
      <w:r w:rsidR="00590E1A" w:rsidRPr="005A3D2D">
        <w:rPr>
          <w:sz w:val="22"/>
          <w:szCs w:val="22"/>
        </w:rPr>
        <w:t>emények</w:t>
      </w:r>
      <w:r w:rsidR="003E3C8A" w:rsidRPr="005A3D2D">
        <w:rPr>
          <w:sz w:val="22"/>
          <w:szCs w:val="22"/>
        </w:rPr>
        <w:t xml:space="preserve"> – így például a halál, a myocardialis infarctus vagy a stroke – kockázatát.</w:t>
      </w:r>
    </w:p>
    <w:p w14:paraId="6AA4942F" w14:textId="77777777" w:rsidR="003E3C8A" w:rsidRPr="005A3D2D" w:rsidRDefault="003E3C8A" w:rsidP="000827CC">
      <w:pPr>
        <w:widowControl w:val="0"/>
        <w:tabs>
          <w:tab w:val="clear" w:pos="567"/>
        </w:tabs>
        <w:kinsoku w:val="0"/>
        <w:overflowPunct w:val="0"/>
        <w:autoSpaceDE w:val="0"/>
        <w:autoSpaceDN w:val="0"/>
        <w:adjustRightInd w:val="0"/>
        <w:spacing w:line="240" w:lineRule="auto"/>
        <w:rPr>
          <w:szCs w:val="22"/>
          <w:lang w:val="hu-HU"/>
        </w:rPr>
      </w:pPr>
    </w:p>
    <w:p w14:paraId="46D5ADC9" w14:textId="77777777" w:rsidR="003E3C8A" w:rsidRPr="000827CC" w:rsidRDefault="003E3C8A" w:rsidP="000827CC">
      <w:pPr>
        <w:widowControl w:val="0"/>
        <w:tabs>
          <w:tab w:val="clear" w:pos="567"/>
        </w:tabs>
        <w:kinsoku w:val="0"/>
        <w:overflowPunct w:val="0"/>
        <w:autoSpaceDE w:val="0"/>
        <w:autoSpaceDN w:val="0"/>
        <w:adjustRightInd w:val="0"/>
        <w:spacing w:line="240" w:lineRule="auto"/>
        <w:rPr>
          <w:szCs w:val="22"/>
          <w:lang w:val="hu-HU"/>
        </w:rPr>
      </w:pPr>
      <w:r w:rsidRPr="005A3D2D">
        <w:rPr>
          <w:szCs w:val="22"/>
          <w:lang w:val="hu-HU"/>
        </w:rPr>
        <w:t>A</w:t>
      </w:r>
      <w:r w:rsidRPr="005A3D2D">
        <w:rPr>
          <w:spacing w:val="-1"/>
          <w:szCs w:val="22"/>
          <w:lang w:val="hu-HU"/>
        </w:rPr>
        <w:t xml:space="preserve"> </w:t>
      </w:r>
      <w:r w:rsidR="00A049E8" w:rsidRPr="005A3D2D">
        <w:rPr>
          <w:spacing w:val="-1"/>
          <w:szCs w:val="22"/>
          <w:lang w:val="hu-HU"/>
        </w:rPr>
        <w:t>tikagrelor</w:t>
      </w:r>
      <w:r w:rsidRPr="005A3D2D">
        <w:rPr>
          <w:spacing w:val="-1"/>
          <w:szCs w:val="22"/>
          <w:lang w:val="hu-HU"/>
        </w:rPr>
        <w:t xml:space="preserve"> az ekvilibratív </w:t>
      </w:r>
      <w:r w:rsidRPr="005A3D2D">
        <w:rPr>
          <w:spacing w:val="-2"/>
          <w:szCs w:val="22"/>
          <w:lang w:val="hu-HU"/>
        </w:rPr>
        <w:t>nukleozid-transzporter-1</w:t>
      </w:r>
      <w:r w:rsidRPr="005A3D2D">
        <w:rPr>
          <w:spacing w:val="-1"/>
          <w:szCs w:val="22"/>
          <w:lang w:val="hu-HU"/>
        </w:rPr>
        <w:t xml:space="preserve"> (ENT-1)</w:t>
      </w:r>
      <w:r w:rsidRPr="005A3D2D">
        <w:rPr>
          <w:spacing w:val="-2"/>
          <w:szCs w:val="22"/>
          <w:lang w:val="hu-HU"/>
        </w:rPr>
        <w:t xml:space="preserve"> </w:t>
      </w:r>
      <w:r w:rsidRPr="005A3D2D">
        <w:rPr>
          <w:spacing w:val="-1"/>
          <w:szCs w:val="22"/>
          <w:lang w:val="hu-HU"/>
        </w:rPr>
        <w:t>gátlásával</w:t>
      </w:r>
      <w:r w:rsidRPr="005A3D2D">
        <w:rPr>
          <w:spacing w:val="-2"/>
          <w:szCs w:val="22"/>
          <w:lang w:val="hu-HU"/>
        </w:rPr>
        <w:t xml:space="preserve"> </w:t>
      </w:r>
      <w:r w:rsidRPr="00CC3C4A">
        <w:rPr>
          <w:szCs w:val="22"/>
          <w:lang w:val="hu-HU"/>
        </w:rPr>
        <w:t>a</w:t>
      </w:r>
      <w:r w:rsidRPr="00CC3C4A">
        <w:rPr>
          <w:spacing w:val="-2"/>
          <w:szCs w:val="22"/>
          <w:lang w:val="hu-HU"/>
        </w:rPr>
        <w:t xml:space="preserve"> </w:t>
      </w:r>
      <w:r w:rsidRPr="00CC3C4A">
        <w:rPr>
          <w:spacing w:val="-1"/>
          <w:szCs w:val="22"/>
          <w:lang w:val="hu-HU"/>
        </w:rPr>
        <w:t>lokális</w:t>
      </w:r>
      <w:r w:rsidRPr="00F51E7F">
        <w:rPr>
          <w:spacing w:val="-2"/>
          <w:szCs w:val="22"/>
          <w:lang w:val="hu-HU"/>
        </w:rPr>
        <w:t xml:space="preserve"> </w:t>
      </w:r>
      <w:r w:rsidRPr="00F51E7F">
        <w:rPr>
          <w:spacing w:val="-1"/>
          <w:szCs w:val="22"/>
          <w:lang w:val="hu-HU"/>
        </w:rPr>
        <w:t>endogén</w:t>
      </w:r>
      <w:r w:rsidRPr="00F51E7F">
        <w:rPr>
          <w:spacing w:val="70"/>
          <w:szCs w:val="22"/>
          <w:lang w:val="hu-HU"/>
        </w:rPr>
        <w:t xml:space="preserve"> </w:t>
      </w:r>
      <w:r w:rsidRPr="000827CC">
        <w:rPr>
          <w:spacing w:val="-1"/>
          <w:szCs w:val="22"/>
          <w:lang w:val="hu-HU"/>
        </w:rPr>
        <w:t>adenozin-szinteket szintén növeli.</w:t>
      </w:r>
    </w:p>
    <w:p w14:paraId="0E78C247" w14:textId="77777777" w:rsidR="003E3C8A" w:rsidRPr="000827CC" w:rsidRDefault="003E3C8A" w:rsidP="000827CC">
      <w:pPr>
        <w:widowControl w:val="0"/>
        <w:tabs>
          <w:tab w:val="clear" w:pos="567"/>
        </w:tabs>
        <w:kinsoku w:val="0"/>
        <w:overflowPunct w:val="0"/>
        <w:autoSpaceDE w:val="0"/>
        <w:autoSpaceDN w:val="0"/>
        <w:adjustRightInd w:val="0"/>
        <w:spacing w:line="240" w:lineRule="auto"/>
        <w:rPr>
          <w:szCs w:val="22"/>
          <w:lang w:val="hu-HU"/>
        </w:rPr>
      </w:pPr>
    </w:p>
    <w:p w14:paraId="49C1D17E" w14:textId="471BC30C" w:rsidR="003E3C8A" w:rsidRPr="003D2122" w:rsidRDefault="003E3C8A" w:rsidP="005A3D2D">
      <w:pPr>
        <w:widowControl w:val="0"/>
        <w:tabs>
          <w:tab w:val="clear" w:pos="567"/>
        </w:tabs>
        <w:kinsoku w:val="0"/>
        <w:overflowPunct w:val="0"/>
        <w:autoSpaceDE w:val="0"/>
        <w:autoSpaceDN w:val="0"/>
        <w:adjustRightInd w:val="0"/>
        <w:spacing w:line="240" w:lineRule="auto"/>
        <w:rPr>
          <w:lang w:val="hu-HU"/>
        </w:rPr>
      </w:pPr>
      <w:r w:rsidRPr="000827CC">
        <w:rPr>
          <w:szCs w:val="22"/>
          <w:lang w:val="hu-HU"/>
        </w:rPr>
        <w:t>A</w:t>
      </w:r>
      <w:r w:rsidRPr="000827CC">
        <w:rPr>
          <w:spacing w:val="-1"/>
          <w:szCs w:val="22"/>
          <w:lang w:val="hu-HU"/>
        </w:rPr>
        <w:t xml:space="preserve"> </w:t>
      </w:r>
      <w:r w:rsidR="00A049E8" w:rsidRPr="000827CC">
        <w:rPr>
          <w:spacing w:val="-1"/>
          <w:szCs w:val="22"/>
          <w:lang w:val="hu-HU"/>
        </w:rPr>
        <w:t>tikagrelor</w:t>
      </w:r>
      <w:r w:rsidRPr="000827CC">
        <w:rPr>
          <w:spacing w:val="-1"/>
          <w:szCs w:val="22"/>
          <w:lang w:val="hu-HU"/>
        </w:rPr>
        <w:t xml:space="preserve"> egészséges vizsgálati alanyokn</w:t>
      </w:r>
      <w:r w:rsidR="004D76D0">
        <w:rPr>
          <w:spacing w:val="-1"/>
          <w:szCs w:val="22"/>
          <w:lang w:val="hu-HU"/>
        </w:rPr>
        <w:t>ál</w:t>
      </w:r>
      <w:r w:rsidRPr="000827CC">
        <w:rPr>
          <w:spacing w:val="-1"/>
          <w:szCs w:val="22"/>
          <w:lang w:val="hu-HU"/>
        </w:rPr>
        <w:t xml:space="preserve"> és akut coronaria szindrómás betegekn</w:t>
      </w:r>
      <w:r w:rsidR="004D76D0">
        <w:rPr>
          <w:spacing w:val="-1"/>
          <w:szCs w:val="22"/>
          <w:lang w:val="hu-HU"/>
        </w:rPr>
        <w:t>él</w:t>
      </w:r>
      <w:r w:rsidRPr="000827CC">
        <w:rPr>
          <w:spacing w:val="28"/>
          <w:szCs w:val="22"/>
          <w:lang w:val="hu-HU"/>
        </w:rPr>
        <w:t xml:space="preserve"> </w:t>
      </w:r>
      <w:r w:rsidRPr="000827CC">
        <w:rPr>
          <w:spacing w:val="-1"/>
          <w:szCs w:val="22"/>
          <w:lang w:val="hu-HU"/>
        </w:rPr>
        <w:t xml:space="preserve">dokumentáltan növeli </w:t>
      </w:r>
      <w:r w:rsidRPr="000827CC">
        <w:rPr>
          <w:szCs w:val="22"/>
          <w:lang w:val="hu-HU"/>
        </w:rPr>
        <w:t>a</w:t>
      </w:r>
      <w:r w:rsidRPr="000827CC">
        <w:rPr>
          <w:spacing w:val="-1"/>
          <w:szCs w:val="22"/>
          <w:lang w:val="hu-HU"/>
        </w:rPr>
        <w:t xml:space="preserve"> következő, adenozin-indukálta hatásokat: vasodilatatio (a koszorúerekben</w:t>
      </w:r>
      <w:r w:rsidRPr="000827CC">
        <w:rPr>
          <w:spacing w:val="26"/>
          <w:szCs w:val="22"/>
          <w:lang w:val="hu-HU"/>
        </w:rPr>
        <w:t xml:space="preserve"> </w:t>
      </w:r>
      <w:r w:rsidRPr="000827CC">
        <w:rPr>
          <w:spacing w:val="-1"/>
          <w:szCs w:val="22"/>
          <w:lang w:val="hu-HU"/>
        </w:rPr>
        <w:t>észlelt véráramlás-</w:t>
      </w:r>
      <w:r w:rsidRPr="003D2122">
        <w:rPr>
          <w:spacing w:val="-1"/>
          <w:lang w:val="hu-HU"/>
        </w:rPr>
        <w:t>növekedések segítségével mérve egészséges önkénteseknél és akut coronaria</w:t>
      </w:r>
      <w:r w:rsidRPr="003D2122">
        <w:rPr>
          <w:spacing w:val="24"/>
          <w:lang w:val="hu-HU"/>
        </w:rPr>
        <w:t xml:space="preserve"> </w:t>
      </w:r>
      <w:r w:rsidRPr="003D2122">
        <w:rPr>
          <w:spacing w:val="-1"/>
          <w:lang w:val="hu-HU"/>
        </w:rPr>
        <w:t xml:space="preserve">szindrómás betegeknél; fejfájás), </w:t>
      </w:r>
      <w:r w:rsidRPr="003D2122">
        <w:rPr>
          <w:lang w:val="hu-HU"/>
        </w:rPr>
        <w:t>a</w:t>
      </w:r>
      <w:r w:rsidRPr="003D2122">
        <w:rPr>
          <w:spacing w:val="-1"/>
          <w:lang w:val="hu-HU"/>
        </w:rPr>
        <w:t xml:space="preserve"> thrombocyta-funkció gátlása (emberi teljes vérben</w:t>
      </w:r>
      <w:r w:rsidRPr="003D2122">
        <w:rPr>
          <w:spacing w:val="1"/>
          <w:lang w:val="hu-HU"/>
        </w:rPr>
        <w:t xml:space="preserve"> </w:t>
      </w:r>
      <w:r w:rsidRPr="003D2122">
        <w:rPr>
          <w:i/>
          <w:lang w:val="hu-HU"/>
        </w:rPr>
        <w:t>in</w:t>
      </w:r>
      <w:r w:rsidRPr="003D2122">
        <w:rPr>
          <w:i/>
          <w:spacing w:val="1"/>
          <w:lang w:val="hu-HU"/>
        </w:rPr>
        <w:t xml:space="preserve"> </w:t>
      </w:r>
      <w:r w:rsidRPr="003D2122">
        <w:rPr>
          <w:i/>
          <w:spacing w:val="-1"/>
          <w:lang w:val="hu-HU"/>
        </w:rPr>
        <w:t>vitro</w:t>
      </w:r>
      <w:r w:rsidRPr="003D2122">
        <w:rPr>
          <w:spacing w:val="-1"/>
          <w:lang w:val="hu-HU"/>
        </w:rPr>
        <w:t>),</w:t>
      </w:r>
      <w:r w:rsidRPr="003D2122">
        <w:rPr>
          <w:spacing w:val="25"/>
          <w:lang w:val="hu-HU"/>
        </w:rPr>
        <w:t xml:space="preserve"> </w:t>
      </w:r>
      <w:r w:rsidRPr="003D2122">
        <w:rPr>
          <w:spacing w:val="-1"/>
          <w:lang w:val="hu-HU"/>
        </w:rPr>
        <w:t xml:space="preserve">valamint dyspnoe. Azonban, </w:t>
      </w:r>
      <w:r w:rsidRPr="003D2122">
        <w:rPr>
          <w:lang w:val="hu-HU"/>
        </w:rPr>
        <w:t>a</w:t>
      </w:r>
      <w:r w:rsidRPr="003D2122">
        <w:rPr>
          <w:spacing w:val="-1"/>
          <w:lang w:val="hu-HU"/>
        </w:rPr>
        <w:t xml:space="preserve"> megfigyelt</w:t>
      </w:r>
      <w:r w:rsidRPr="003D2122">
        <w:rPr>
          <w:spacing w:val="1"/>
          <w:lang w:val="hu-HU"/>
        </w:rPr>
        <w:t xml:space="preserve"> </w:t>
      </w:r>
      <w:r w:rsidRPr="003D2122">
        <w:rPr>
          <w:spacing w:val="-1"/>
          <w:lang w:val="hu-HU"/>
        </w:rPr>
        <w:t xml:space="preserve">adenozinszint-emelkedések és </w:t>
      </w:r>
      <w:r w:rsidRPr="003D2122">
        <w:rPr>
          <w:lang w:val="hu-HU"/>
        </w:rPr>
        <w:t>a</w:t>
      </w:r>
      <w:r w:rsidRPr="003D2122">
        <w:rPr>
          <w:spacing w:val="-1"/>
          <w:lang w:val="hu-HU"/>
        </w:rPr>
        <w:t xml:space="preserve"> klinikai </w:t>
      </w:r>
      <w:r w:rsidRPr="003D2122">
        <w:rPr>
          <w:spacing w:val="-2"/>
          <w:lang w:val="hu-HU"/>
        </w:rPr>
        <w:t>kimenetel</w:t>
      </w:r>
      <w:r w:rsidRPr="003D2122">
        <w:rPr>
          <w:spacing w:val="-1"/>
          <w:lang w:val="hu-HU"/>
        </w:rPr>
        <w:t xml:space="preserve"> közötti</w:t>
      </w:r>
      <w:r w:rsidRPr="003D2122">
        <w:rPr>
          <w:spacing w:val="30"/>
          <w:lang w:val="hu-HU"/>
        </w:rPr>
        <w:t xml:space="preserve"> </w:t>
      </w:r>
      <w:r w:rsidRPr="003D2122">
        <w:rPr>
          <w:spacing w:val="-1"/>
          <w:lang w:val="hu-HU"/>
        </w:rPr>
        <w:t>kapcsolat</w:t>
      </w:r>
      <w:r w:rsidRPr="003D2122">
        <w:rPr>
          <w:spacing w:val="2"/>
          <w:lang w:val="hu-HU"/>
        </w:rPr>
        <w:t xml:space="preserve"> </w:t>
      </w:r>
      <w:r w:rsidRPr="003D2122">
        <w:rPr>
          <w:spacing w:val="-1"/>
          <w:lang w:val="hu-HU"/>
        </w:rPr>
        <w:t>(például: morbiditás és mortalitás) nem teljesen tisztázott.</w:t>
      </w:r>
    </w:p>
    <w:p w14:paraId="2B8EB55A" w14:textId="77777777" w:rsidR="003E3C8A" w:rsidRPr="003D2122" w:rsidRDefault="003E3C8A" w:rsidP="00CC3C4A">
      <w:pPr>
        <w:pStyle w:val="Default"/>
        <w:rPr>
          <w:u w:val="single"/>
        </w:rPr>
      </w:pPr>
    </w:p>
    <w:p w14:paraId="1CD00AB9" w14:textId="77777777" w:rsidR="00322091" w:rsidRPr="00354205" w:rsidRDefault="00322091" w:rsidP="00CC3C4A">
      <w:pPr>
        <w:pStyle w:val="Default"/>
        <w:rPr>
          <w:u w:val="single"/>
        </w:rPr>
      </w:pPr>
      <w:r w:rsidRPr="00354205">
        <w:rPr>
          <w:sz w:val="22"/>
          <w:u w:val="single"/>
        </w:rPr>
        <w:t>Farmakodinámiás hatások</w:t>
      </w:r>
      <w:r w:rsidRPr="00354205">
        <w:rPr>
          <w:sz w:val="22"/>
          <w:szCs w:val="22"/>
          <w:u w:val="single"/>
        </w:rPr>
        <w:t xml:space="preserve"> </w:t>
      </w:r>
    </w:p>
    <w:p w14:paraId="74382A8E" w14:textId="77777777" w:rsidR="004E554D" w:rsidRPr="003D2122" w:rsidRDefault="004E554D" w:rsidP="000827CC">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hatás kialakulása</w:t>
      </w:r>
    </w:p>
    <w:p w14:paraId="29C57123" w14:textId="05C16E77" w:rsidR="004E554D" w:rsidRPr="003D2122" w:rsidRDefault="004E554D" w:rsidP="000827CC">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1"/>
          <w:lang w:val="hu-HU"/>
        </w:rPr>
        <w:t xml:space="preserve">Az acetilszalicilsavat kapó, stabil koszorúér-betegségben szenvedő betegeknél </w:t>
      </w:r>
      <w:r w:rsidRPr="003D2122">
        <w:rPr>
          <w:lang w:val="hu-HU"/>
        </w:rPr>
        <w:t>a</w:t>
      </w:r>
      <w:r w:rsidRPr="003D2122">
        <w:rPr>
          <w:spacing w:val="-1"/>
          <w:lang w:val="hu-HU"/>
        </w:rPr>
        <w:t xml:space="preserve"> </w:t>
      </w:r>
      <w:r w:rsidR="00A049E8" w:rsidRPr="003D2122">
        <w:rPr>
          <w:spacing w:val="-1"/>
          <w:lang w:val="hu-HU"/>
        </w:rPr>
        <w:t>tikagrelor</w:t>
      </w:r>
      <w:r w:rsidRPr="003D2122">
        <w:rPr>
          <w:spacing w:val="29"/>
          <w:lang w:val="hu-HU"/>
        </w:rPr>
        <w:t xml:space="preserve"> </w:t>
      </w:r>
      <w:r w:rsidRPr="003D2122">
        <w:rPr>
          <w:spacing w:val="-2"/>
          <w:lang w:val="hu-HU"/>
        </w:rPr>
        <w:t>farmakológiai</w:t>
      </w:r>
      <w:r w:rsidRPr="003D2122">
        <w:rPr>
          <w:spacing w:val="-1"/>
          <w:lang w:val="hu-HU"/>
        </w:rPr>
        <w:t xml:space="preserve"> hatása gyorsan kialakul, amit </w:t>
      </w:r>
      <w:r w:rsidRPr="003D2122">
        <w:rPr>
          <w:lang w:val="hu-HU"/>
        </w:rPr>
        <w:t>a</w:t>
      </w:r>
      <w:r w:rsidRPr="003D2122">
        <w:rPr>
          <w:spacing w:val="-1"/>
          <w:lang w:val="hu-HU"/>
        </w:rPr>
        <w:t xml:space="preserve"> 180</w:t>
      </w:r>
      <w:r w:rsidRPr="003D2122">
        <w:rPr>
          <w:szCs w:val="22"/>
          <w:lang w:val="hu-HU"/>
        </w:rPr>
        <w:t> </w:t>
      </w:r>
      <w:r w:rsidRPr="003D2122">
        <w:rPr>
          <w:spacing w:val="-2"/>
          <w:lang w:val="hu-HU"/>
        </w:rPr>
        <w:t>mg-os</w:t>
      </w:r>
      <w:r w:rsidRPr="003D2122">
        <w:rPr>
          <w:spacing w:val="-1"/>
          <w:lang w:val="hu-HU"/>
        </w:rPr>
        <w:t xml:space="preserve"> telítő </w:t>
      </w:r>
      <w:r w:rsidR="00A049E8" w:rsidRPr="003D2122">
        <w:rPr>
          <w:spacing w:val="-1"/>
          <w:lang w:val="hu-HU"/>
        </w:rPr>
        <w:t>tikagrelor</w:t>
      </w:r>
      <w:r w:rsidRPr="003D2122">
        <w:rPr>
          <w:spacing w:val="-1"/>
          <w:lang w:val="hu-HU"/>
        </w:rPr>
        <w:t xml:space="preserve"> dózis után 0,5</w:t>
      </w:r>
      <w:r w:rsidR="00590E1A" w:rsidRPr="003D2122">
        <w:rPr>
          <w:rFonts w:eastAsia="Times New Roman"/>
          <w:snapToGrid/>
          <w:spacing w:val="-4"/>
          <w:szCs w:val="22"/>
          <w:lang w:val="hu-HU" w:eastAsia="hu-HU"/>
        </w:rPr>
        <w:t> </w:t>
      </w:r>
      <w:r w:rsidRPr="003D2122">
        <w:rPr>
          <w:spacing w:val="-1"/>
          <w:lang w:val="hu-HU"/>
        </w:rPr>
        <w:t xml:space="preserve">órával </w:t>
      </w:r>
      <w:r w:rsidRPr="003D2122">
        <w:rPr>
          <w:lang w:val="hu-HU"/>
        </w:rPr>
        <w:t>a</w:t>
      </w:r>
      <w:r w:rsidRPr="003D2122">
        <w:rPr>
          <w:spacing w:val="53"/>
          <w:lang w:val="hu-HU"/>
        </w:rPr>
        <w:t xml:space="preserve"> </w:t>
      </w:r>
      <w:r w:rsidRPr="003D2122">
        <w:rPr>
          <w:spacing w:val="-1"/>
          <w:lang w:val="hu-HU"/>
        </w:rPr>
        <w:t>mintegy 41%-os átlagos thrombocyta-aggregáció gátlás (inhibition of</w:t>
      </w:r>
      <w:r w:rsidRPr="003D2122">
        <w:rPr>
          <w:lang w:val="hu-HU"/>
        </w:rPr>
        <w:t xml:space="preserve"> </w:t>
      </w:r>
      <w:r w:rsidRPr="003D2122">
        <w:rPr>
          <w:spacing w:val="-1"/>
          <w:lang w:val="hu-HU"/>
        </w:rPr>
        <w:t>platelet aggregation</w:t>
      </w:r>
      <w:r w:rsidRPr="003D2122">
        <w:rPr>
          <w:spacing w:val="1"/>
          <w:lang w:val="hu-HU"/>
        </w:rPr>
        <w:t xml:space="preserve"> </w:t>
      </w:r>
      <w:r w:rsidRPr="003D2122">
        <w:rPr>
          <w:lang w:val="hu-HU"/>
        </w:rPr>
        <w:t>–</w:t>
      </w:r>
      <w:r w:rsidRPr="003D2122">
        <w:rPr>
          <w:spacing w:val="2"/>
          <w:lang w:val="hu-HU"/>
        </w:rPr>
        <w:t xml:space="preserve"> </w:t>
      </w:r>
      <w:r w:rsidRPr="003D2122">
        <w:rPr>
          <w:spacing w:val="-2"/>
          <w:lang w:val="hu-HU"/>
        </w:rPr>
        <w:t>IPA), és</w:t>
      </w:r>
      <w:r w:rsidRPr="003D2122">
        <w:rPr>
          <w:spacing w:val="37"/>
          <w:lang w:val="hu-HU"/>
        </w:rPr>
        <w:t xml:space="preserve"> </w:t>
      </w:r>
      <w:r w:rsidRPr="003D2122">
        <w:rPr>
          <w:spacing w:val="-1"/>
          <w:lang w:val="hu-HU"/>
        </w:rPr>
        <w:t>az</w:t>
      </w:r>
      <w:r w:rsidRPr="003D2122">
        <w:rPr>
          <w:lang w:val="hu-HU"/>
        </w:rPr>
        <w:t xml:space="preserve"> </w:t>
      </w:r>
      <w:r w:rsidRPr="003D2122">
        <w:rPr>
          <w:spacing w:val="-1"/>
          <w:lang w:val="hu-HU"/>
        </w:rPr>
        <w:t>adag</w:t>
      </w:r>
      <w:r w:rsidRPr="003D2122">
        <w:rPr>
          <w:lang w:val="hu-HU"/>
        </w:rPr>
        <w:t xml:space="preserve"> </w:t>
      </w:r>
      <w:r w:rsidRPr="003D2122">
        <w:rPr>
          <w:spacing w:val="-1"/>
          <w:lang w:val="hu-HU"/>
        </w:rPr>
        <w:t>beadása</w:t>
      </w:r>
      <w:r w:rsidRPr="003D2122">
        <w:rPr>
          <w:lang w:val="hu-HU"/>
        </w:rPr>
        <w:t xml:space="preserve"> </w:t>
      </w:r>
      <w:r w:rsidRPr="003D2122">
        <w:rPr>
          <w:spacing w:val="-1"/>
          <w:lang w:val="hu-HU"/>
        </w:rPr>
        <w:t>után</w:t>
      </w:r>
      <w:r w:rsidRPr="003D2122">
        <w:rPr>
          <w:lang w:val="hu-HU"/>
        </w:rPr>
        <w:t xml:space="preserve"> </w:t>
      </w:r>
      <w:r w:rsidRPr="003D2122">
        <w:rPr>
          <w:spacing w:val="-1"/>
          <w:lang w:val="hu-HU"/>
        </w:rPr>
        <w:t>2</w:t>
      </w:r>
      <w:r w:rsidR="00590E1A" w:rsidRPr="003D2122">
        <w:rPr>
          <w:rFonts w:eastAsia="Times New Roman"/>
          <w:snapToGrid/>
          <w:spacing w:val="-1"/>
          <w:szCs w:val="22"/>
          <w:lang w:val="hu-HU" w:eastAsia="hu-HU"/>
        </w:rPr>
        <w:noBreakHyphen/>
      </w:r>
      <w:r w:rsidRPr="003D2122">
        <w:rPr>
          <w:spacing w:val="-1"/>
          <w:lang w:val="hu-HU"/>
        </w:rPr>
        <w:t>4</w:t>
      </w:r>
      <w:r w:rsidR="00590E1A" w:rsidRPr="003D2122">
        <w:rPr>
          <w:rFonts w:eastAsia="Times New Roman"/>
          <w:snapToGrid/>
          <w:spacing w:val="-3"/>
          <w:szCs w:val="22"/>
          <w:lang w:val="hu-HU" w:eastAsia="hu-HU"/>
        </w:rPr>
        <w:t> </w:t>
      </w:r>
      <w:r w:rsidRPr="003D2122">
        <w:rPr>
          <w:spacing w:val="-1"/>
          <w:lang w:val="hu-HU"/>
        </w:rPr>
        <w:t xml:space="preserve">órával kialakuló, </w:t>
      </w:r>
      <w:r w:rsidRPr="003D2122">
        <w:rPr>
          <w:spacing w:val="-2"/>
          <w:lang w:val="hu-HU"/>
        </w:rPr>
        <w:t>89%-os</w:t>
      </w:r>
      <w:r w:rsidRPr="003D2122">
        <w:rPr>
          <w:spacing w:val="-1"/>
          <w:lang w:val="hu-HU"/>
        </w:rPr>
        <w:t xml:space="preserve"> maximális </w:t>
      </w:r>
      <w:r w:rsidRPr="003D2122">
        <w:rPr>
          <w:spacing w:val="-2"/>
          <w:lang w:val="hu-HU"/>
        </w:rPr>
        <w:t>IPA-hatás</w:t>
      </w:r>
      <w:r w:rsidRPr="003D2122">
        <w:rPr>
          <w:spacing w:val="-1"/>
          <w:lang w:val="hu-HU"/>
        </w:rPr>
        <w:t xml:space="preserve"> igazolt, ami 2</w:t>
      </w:r>
      <w:r w:rsidR="00590E1A" w:rsidRPr="003D2122">
        <w:rPr>
          <w:rFonts w:eastAsia="Times New Roman"/>
          <w:snapToGrid/>
          <w:spacing w:val="-1"/>
          <w:szCs w:val="22"/>
          <w:lang w:val="hu-HU" w:eastAsia="hu-HU"/>
        </w:rPr>
        <w:noBreakHyphen/>
      </w:r>
      <w:r w:rsidRPr="003D2122">
        <w:rPr>
          <w:spacing w:val="-1"/>
          <w:lang w:val="hu-HU"/>
        </w:rPr>
        <w:t>8</w:t>
      </w:r>
      <w:r w:rsidR="00590E1A" w:rsidRPr="003D2122">
        <w:rPr>
          <w:rFonts w:eastAsia="Times New Roman"/>
          <w:snapToGrid/>
          <w:spacing w:val="2"/>
          <w:szCs w:val="22"/>
          <w:lang w:val="hu-HU" w:eastAsia="hu-HU"/>
        </w:rPr>
        <w:t> </w:t>
      </w:r>
      <w:r w:rsidRPr="003D2122">
        <w:rPr>
          <w:spacing w:val="-1"/>
          <w:lang w:val="hu-HU"/>
        </w:rPr>
        <w:t>órán át</w:t>
      </w:r>
      <w:r w:rsidRPr="003D2122">
        <w:rPr>
          <w:spacing w:val="46"/>
          <w:lang w:val="hu-HU"/>
        </w:rPr>
        <w:t xml:space="preserve"> </w:t>
      </w:r>
      <w:r w:rsidRPr="003D2122">
        <w:rPr>
          <w:spacing w:val="-1"/>
          <w:lang w:val="hu-HU"/>
        </w:rPr>
        <w:t xml:space="preserve">fennmaradt. </w:t>
      </w:r>
      <w:r w:rsidRPr="003D2122">
        <w:rPr>
          <w:lang w:val="hu-HU"/>
        </w:rPr>
        <w:t>A</w:t>
      </w:r>
      <w:r w:rsidRPr="003D2122">
        <w:rPr>
          <w:spacing w:val="-1"/>
          <w:lang w:val="hu-HU"/>
        </w:rPr>
        <w:t xml:space="preserve"> betegek 90%-ánál az adag bevétele után </w:t>
      </w:r>
      <w:r w:rsidRPr="003D2122">
        <w:rPr>
          <w:lang w:val="hu-HU"/>
        </w:rPr>
        <w:t>2</w:t>
      </w:r>
      <w:r w:rsidR="00590E1A" w:rsidRPr="003D2122">
        <w:rPr>
          <w:rFonts w:eastAsia="Times New Roman"/>
          <w:snapToGrid/>
          <w:spacing w:val="1"/>
          <w:szCs w:val="22"/>
          <w:lang w:val="hu-HU" w:eastAsia="hu-HU"/>
        </w:rPr>
        <w:t> </w:t>
      </w:r>
      <w:r w:rsidRPr="003D2122">
        <w:rPr>
          <w:spacing w:val="-1"/>
          <w:lang w:val="hu-HU"/>
        </w:rPr>
        <w:t xml:space="preserve">órával az IPA legnagyobb mértéke </w:t>
      </w:r>
      <w:r w:rsidRPr="003D2122">
        <w:rPr>
          <w:lang w:val="hu-HU"/>
        </w:rPr>
        <w:t>&gt;</w:t>
      </w:r>
      <w:r w:rsidR="00590E1A" w:rsidRPr="003D2122">
        <w:rPr>
          <w:rFonts w:eastAsia="Times New Roman"/>
          <w:snapToGrid/>
          <w:spacing w:val="2"/>
          <w:szCs w:val="22"/>
          <w:lang w:val="hu-HU" w:eastAsia="hu-HU"/>
        </w:rPr>
        <w:t> </w:t>
      </w:r>
      <w:r w:rsidRPr="003D2122">
        <w:rPr>
          <w:spacing w:val="-1"/>
          <w:lang w:val="hu-HU"/>
        </w:rPr>
        <w:t>70%</w:t>
      </w:r>
      <w:r w:rsidRPr="003D2122">
        <w:rPr>
          <w:spacing w:val="28"/>
          <w:lang w:val="hu-HU"/>
        </w:rPr>
        <w:t xml:space="preserve"> </w:t>
      </w:r>
      <w:r w:rsidRPr="003D2122">
        <w:rPr>
          <w:spacing w:val="-1"/>
          <w:lang w:val="hu-HU"/>
        </w:rPr>
        <w:t>volt.</w:t>
      </w:r>
    </w:p>
    <w:p w14:paraId="169226C1" w14:textId="77777777" w:rsidR="004E554D" w:rsidRPr="003D2122" w:rsidRDefault="004E554D" w:rsidP="000827CC">
      <w:pPr>
        <w:widowControl w:val="0"/>
        <w:tabs>
          <w:tab w:val="clear" w:pos="567"/>
        </w:tabs>
        <w:kinsoku w:val="0"/>
        <w:overflowPunct w:val="0"/>
        <w:autoSpaceDE w:val="0"/>
        <w:autoSpaceDN w:val="0"/>
        <w:adjustRightInd w:val="0"/>
        <w:spacing w:line="240" w:lineRule="auto"/>
        <w:rPr>
          <w:lang w:val="hu-HU"/>
        </w:rPr>
      </w:pPr>
    </w:p>
    <w:p w14:paraId="7FE5882F" w14:textId="77777777" w:rsidR="004E554D" w:rsidRPr="003D2122" w:rsidRDefault="004E554D" w:rsidP="005A3D2D">
      <w:pPr>
        <w:widowControl w:val="0"/>
        <w:tabs>
          <w:tab w:val="clear" w:pos="567"/>
        </w:tabs>
        <w:kinsoku w:val="0"/>
        <w:overflowPunct w:val="0"/>
        <w:autoSpaceDE w:val="0"/>
        <w:autoSpaceDN w:val="0"/>
        <w:adjustRightInd w:val="0"/>
        <w:spacing w:line="240" w:lineRule="auto"/>
        <w:rPr>
          <w:lang w:val="hu-HU"/>
        </w:rPr>
      </w:pPr>
      <w:r w:rsidRPr="003D2122">
        <w:rPr>
          <w:i/>
          <w:u w:val="single"/>
          <w:lang w:val="hu-HU"/>
        </w:rPr>
        <w:t>A</w:t>
      </w:r>
      <w:r w:rsidRPr="003D2122">
        <w:rPr>
          <w:i/>
          <w:spacing w:val="-1"/>
          <w:u w:val="single"/>
          <w:lang w:val="hu-HU"/>
        </w:rPr>
        <w:t xml:space="preserve"> hatás megszűnése</w:t>
      </w:r>
    </w:p>
    <w:p w14:paraId="23A67D9E" w14:textId="37A13D94" w:rsidR="004E554D" w:rsidRPr="003D2122" w:rsidRDefault="004E554D" w:rsidP="000827CC">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1"/>
          <w:lang w:val="hu-HU" w:eastAsia="hu-HU"/>
        </w:rPr>
      </w:pPr>
      <w:r w:rsidRPr="003D2122">
        <w:rPr>
          <w:spacing w:val="-1"/>
          <w:lang w:val="hu-HU"/>
        </w:rPr>
        <w:t xml:space="preserve">Tervezett </w:t>
      </w:r>
      <w:r w:rsidR="00742CE5">
        <w:rPr>
          <w:spacing w:val="-1"/>
          <w:lang w:val="hu-HU"/>
        </w:rPr>
        <w:t>koszorúér-</w:t>
      </w:r>
      <w:r w:rsidRPr="003D2122">
        <w:rPr>
          <w:spacing w:val="-1"/>
          <w:lang w:val="hu-HU"/>
        </w:rPr>
        <w:t>bypass</w:t>
      </w:r>
      <w:r w:rsidR="00742CE5">
        <w:rPr>
          <w:spacing w:val="-1"/>
          <w:lang w:val="hu-HU"/>
        </w:rPr>
        <w:t>-</w:t>
      </w:r>
      <w:r w:rsidRPr="003D2122">
        <w:rPr>
          <w:spacing w:val="-1"/>
          <w:lang w:val="hu-HU"/>
        </w:rPr>
        <w:t xml:space="preserve">graft műtét esetén a </w:t>
      </w:r>
      <w:r w:rsidR="00A049E8" w:rsidRPr="003D2122">
        <w:rPr>
          <w:spacing w:val="-1"/>
          <w:lang w:val="hu-HU"/>
        </w:rPr>
        <w:t>tikagrelor</w:t>
      </w:r>
      <w:r w:rsidRPr="003D2122">
        <w:rPr>
          <w:spacing w:val="-1"/>
          <w:lang w:val="hu-HU"/>
        </w:rPr>
        <w:t xml:space="preserve">ral járó vérzés kockázata a </w:t>
      </w:r>
      <w:r w:rsidR="0065222F" w:rsidRPr="003D2122">
        <w:rPr>
          <w:spacing w:val="-1"/>
          <w:lang w:val="hu-HU"/>
        </w:rPr>
        <w:t>klopidogrel</w:t>
      </w:r>
      <w:r w:rsidRPr="003D2122">
        <w:rPr>
          <w:spacing w:val="-1"/>
          <w:lang w:val="hu-HU"/>
        </w:rPr>
        <w:t>éhez viszonyítva magasabb, ha azt a beavatkozás előtt kevesebb mint 96</w:t>
      </w:r>
      <w:r w:rsidR="00590E1A" w:rsidRPr="003D2122">
        <w:rPr>
          <w:rFonts w:eastAsia="Times New Roman"/>
          <w:snapToGrid/>
          <w:spacing w:val="-1"/>
          <w:szCs w:val="22"/>
          <w:lang w:val="hu-HU" w:eastAsia="hu-HU"/>
        </w:rPr>
        <w:t> </w:t>
      </w:r>
      <w:r w:rsidRPr="003D2122">
        <w:rPr>
          <w:spacing w:val="-1"/>
          <w:lang w:val="hu-HU"/>
        </w:rPr>
        <w:t>órával függesztik fel.</w:t>
      </w:r>
    </w:p>
    <w:p w14:paraId="452DEAB1" w14:textId="77777777" w:rsidR="004E554D" w:rsidRPr="003D2122" w:rsidRDefault="004E554D" w:rsidP="000827CC">
      <w:pPr>
        <w:widowControl w:val="0"/>
        <w:tabs>
          <w:tab w:val="clear" w:pos="567"/>
        </w:tabs>
        <w:kinsoku w:val="0"/>
        <w:overflowPunct w:val="0"/>
        <w:autoSpaceDE w:val="0"/>
        <w:autoSpaceDN w:val="0"/>
        <w:adjustRightInd w:val="0"/>
        <w:spacing w:line="240" w:lineRule="auto"/>
        <w:rPr>
          <w:spacing w:val="-1"/>
          <w:lang w:val="hu-HU"/>
        </w:rPr>
      </w:pPr>
    </w:p>
    <w:p w14:paraId="0D916F68" w14:textId="77777777" w:rsidR="004E554D" w:rsidRPr="003D2122" w:rsidRDefault="004E554D" w:rsidP="005A3D2D">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u w:val="single"/>
          <w:lang w:val="hu-HU"/>
        </w:rPr>
        <w:t>Átállítási adatok</w:t>
      </w:r>
    </w:p>
    <w:p w14:paraId="1F6B99DD" w14:textId="4E56CBE9" w:rsidR="004E554D" w:rsidRPr="003D2122" w:rsidRDefault="004E554D" w:rsidP="000827CC">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Pr="003D2122">
        <w:rPr>
          <w:lang w:val="hu-HU"/>
        </w:rPr>
        <w:t>75</w:t>
      </w:r>
      <w:r w:rsidRPr="003D2122">
        <w:rPr>
          <w:szCs w:val="22"/>
          <w:lang w:val="hu-HU"/>
        </w:rPr>
        <w:t> </w:t>
      </w:r>
      <w:r w:rsidRPr="003D2122">
        <w:rPr>
          <w:spacing w:val="-3"/>
          <w:lang w:val="hu-HU"/>
        </w:rPr>
        <w:t>mg</w:t>
      </w:r>
      <w:r w:rsidRPr="003D2122">
        <w:rPr>
          <w:spacing w:val="3"/>
          <w:lang w:val="hu-HU"/>
        </w:rPr>
        <w:t xml:space="preserve"> </w:t>
      </w:r>
      <w:r w:rsidRPr="003D2122">
        <w:rPr>
          <w:rFonts w:eastAsia="Times New Roman"/>
          <w:spacing w:val="-1"/>
          <w:szCs w:val="22"/>
          <w:lang w:val="hu-HU"/>
        </w:rPr>
        <w:t>klopid</w:t>
      </w:r>
      <w:r w:rsidR="002C47D7" w:rsidRPr="003D2122">
        <w:rPr>
          <w:rFonts w:eastAsia="Times New Roman"/>
          <w:spacing w:val="-1"/>
          <w:szCs w:val="22"/>
          <w:lang w:val="hu-HU"/>
        </w:rPr>
        <w:t>o</w:t>
      </w:r>
      <w:r w:rsidRPr="003D2122">
        <w:rPr>
          <w:rFonts w:eastAsia="Times New Roman"/>
          <w:snapToGrid/>
          <w:spacing w:val="-1"/>
          <w:szCs w:val="22"/>
          <w:lang w:val="hu-HU" w:eastAsia="hu-HU"/>
        </w:rPr>
        <w:t>gr</w:t>
      </w:r>
      <w:r w:rsidR="00590E1A" w:rsidRPr="003D2122">
        <w:rPr>
          <w:rFonts w:eastAsia="Times New Roman"/>
          <w:spacing w:val="-1"/>
          <w:szCs w:val="22"/>
          <w:lang w:val="hu-HU"/>
        </w:rPr>
        <w:t>e</w:t>
      </w:r>
      <w:r w:rsidRPr="003D2122">
        <w:rPr>
          <w:rFonts w:eastAsia="Times New Roman"/>
          <w:snapToGrid/>
          <w:spacing w:val="-1"/>
          <w:szCs w:val="22"/>
          <w:lang w:val="hu-HU" w:eastAsia="hu-HU"/>
        </w:rPr>
        <w:t>lről</w:t>
      </w:r>
      <w:r w:rsidRPr="003D2122">
        <w:rPr>
          <w:spacing w:val="1"/>
          <w:lang w:val="hu-HU"/>
        </w:rPr>
        <w:t xml:space="preserve"> </w:t>
      </w:r>
      <w:r w:rsidRPr="003D2122">
        <w:rPr>
          <w:spacing w:val="-1"/>
          <w:lang w:val="hu-HU"/>
        </w:rPr>
        <w:t>naponta kétszer 90</w:t>
      </w:r>
      <w:r w:rsidRPr="003D2122">
        <w:rPr>
          <w:szCs w:val="22"/>
          <w:lang w:val="hu-HU"/>
        </w:rPr>
        <w:t> </w:t>
      </w:r>
      <w:r w:rsidRPr="003D2122">
        <w:rPr>
          <w:spacing w:val="-3"/>
          <w:lang w:val="hu-HU"/>
        </w:rPr>
        <w:t>mg</w:t>
      </w:r>
      <w:r w:rsidRPr="003D2122">
        <w:rPr>
          <w:spacing w:val="-2"/>
          <w:lang w:val="hu-HU"/>
        </w:rPr>
        <w:t xml:space="preserve"> </w:t>
      </w:r>
      <w:r w:rsidR="00A049E8" w:rsidRPr="003D2122">
        <w:rPr>
          <w:spacing w:val="-1"/>
          <w:lang w:val="hu-HU"/>
        </w:rPr>
        <w:t>tikagrelor</w:t>
      </w:r>
      <w:r w:rsidRPr="003D2122">
        <w:rPr>
          <w:spacing w:val="-1"/>
          <w:lang w:val="hu-HU"/>
        </w:rPr>
        <w:t xml:space="preserve">ra történő átállás az IPA </w:t>
      </w:r>
      <w:r w:rsidRPr="003D2122">
        <w:rPr>
          <w:spacing w:val="-2"/>
          <w:lang w:val="hu-HU"/>
        </w:rPr>
        <w:t xml:space="preserve">26,4%-os </w:t>
      </w:r>
      <w:r w:rsidRPr="003D2122">
        <w:rPr>
          <w:spacing w:val="-1"/>
          <w:lang w:val="hu-HU"/>
        </w:rPr>
        <w:t>abszolút</w:t>
      </w:r>
      <w:r w:rsidRPr="003D2122">
        <w:rPr>
          <w:spacing w:val="44"/>
          <w:lang w:val="hu-HU"/>
        </w:rPr>
        <w:t xml:space="preserve"> </w:t>
      </w:r>
      <w:r w:rsidRPr="003D2122">
        <w:rPr>
          <w:spacing w:val="-1"/>
          <w:lang w:val="hu-HU"/>
        </w:rPr>
        <w:t xml:space="preserve">emelkedését, míg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ról </w:t>
      </w:r>
      <w:r w:rsidR="0065222F" w:rsidRPr="003D2122">
        <w:rPr>
          <w:spacing w:val="-1"/>
          <w:lang w:val="hu-HU"/>
        </w:rPr>
        <w:t>klopidogrel</w:t>
      </w:r>
      <w:r w:rsidRPr="003D2122">
        <w:rPr>
          <w:spacing w:val="-1"/>
          <w:lang w:val="hu-HU"/>
        </w:rPr>
        <w:t xml:space="preserve">re történő átállás az IPA </w:t>
      </w:r>
      <w:r w:rsidRPr="003D2122">
        <w:rPr>
          <w:spacing w:val="-2"/>
          <w:lang w:val="hu-HU"/>
        </w:rPr>
        <w:t xml:space="preserve">24,5%-os </w:t>
      </w:r>
      <w:r w:rsidRPr="003D2122">
        <w:rPr>
          <w:spacing w:val="-1"/>
          <w:lang w:val="hu-HU"/>
        </w:rPr>
        <w:t>abszolút</w:t>
      </w:r>
      <w:r w:rsidRPr="003D2122">
        <w:rPr>
          <w:spacing w:val="-2"/>
          <w:lang w:val="hu-HU"/>
        </w:rPr>
        <w:t xml:space="preserve"> </w:t>
      </w:r>
      <w:r w:rsidRPr="003D2122">
        <w:rPr>
          <w:spacing w:val="-1"/>
          <w:lang w:val="hu-HU"/>
        </w:rPr>
        <w:t>csökkenését</w:t>
      </w:r>
      <w:r w:rsidRPr="003D2122">
        <w:rPr>
          <w:spacing w:val="30"/>
          <w:lang w:val="hu-HU"/>
        </w:rPr>
        <w:t xml:space="preserve"> </w:t>
      </w:r>
      <w:r w:rsidRPr="003D2122">
        <w:rPr>
          <w:spacing w:val="-1"/>
          <w:lang w:val="hu-HU"/>
        </w:rPr>
        <w:t xml:space="preserve">eredményezi. </w:t>
      </w:r>
      <w:r w:rsidRPr="003D2122">
        <w:rPr>
          <w:lang w:val="hu-HU"/>
        </w:rPr>
        <w:t>A</w:t>
      </w:r>
      <w:r w:rsidRPr="003D2122">
        <w:rPr>
          <w:spacing w:val="-1"/>
          <w:lang w:val="hu-HU"/>
        </w:rPr>
        <w:t xml:space="preserve"> betegek </w:t>
      </w:r>
      <w:r w:rsidRPr="003D2122">
        <w:rPr>
          <w:lang w:val="hu-HU"/>
        </w:rPr>
        <w:t>a</w:t>
      </w:r>
      <w:r w:rsidRPr="003D2122">
        <w:rPr>
          <w:spacing w:val="-1"/>
          <w:lang w:val="hu-HU"/>
        </w:rPr>
        <w:t xml:space="preserve"> thrombocyta-gátló hatás megszűnése nélkül átállíthatók </w:t>
      </w:r>
      <w:r w:rsidRPr="003D2122">
        <w:rPr>
          <w:rFonts w:eastAsia="Times New Roman"/>
          <w:spacing w:val="-1"/>
          <w:szCs w:val="22"/>
          <w:lang w:val="hu-HU"/>
        </w:rPr>
        <w:t>klopid</w:t>
      </w:r>
      <w:r w:rsidR="002C47D7" w:rsidRPr="003D2122">
        <w:rPr>
          <w:rFonts w:eastAsia="Times New Roman"/>
          <w:spacing w:val="-1"/>
          <w:szCs w:val="22"/>
          <w:lang w:val="hu-HU"/>
        </w:rPr>
        <w:t>o</w:t>
      </w:r>
      <w:r w:rsidRPr="003D2122">
        <w:rPr>
          <w:rFonts w:eastAsia="Times New Roman"/>
          <w:snapToGrid/>
          <w:spacing w:val="-1"/>
          <w:szCs w:val="22"/>
          <w:lang w:val="hu-HU" w:eastAsia="hu-HU"/>
        </w:rPr>
        <w:t>gr</w:t>
      </w:r>
      <w:r w:rsidR="00590E1A" w:rsidRPr="003D2122">
        <w:rPr>
          <w:rFonts w:eastAsia="Times New Roman"/>
          <w:spacing w:val="-1"/>
          <w:szCs w:val="22"/>
          <w:lang w:val="hu-HU"/>
        </w:rPr>
        <w:t>e</w:t>
      </w:r>
      <w:r w:rsidRPr="003D2122">
        <w:rPr>
          <w:rFonts w:eastAsia="Times New Roman"/>
          <w:snapToGrid/>
          <w:spacing w:val="-1"/>
          <w:szCs w:val="22"/>
          <w:lang w:val="hu-HU" w:eastAsia="hu-HU"/>
        </w:rPr>
        <w:t>lről</w:t>
      </w:r>
      <w:r w:rsidRPr="003D2122">
        <w:rPr>
          <w:spacing w:val="24"/>
          <w:lang w:val="hu-HU"/>
        </w:rPr>
        <w:t xml:space="preserve"> </w:t>
      </w:r>
      <w:r w:rsidR="00A049E8" w:rsidRPr="003D2122">
        <w:rPr>
          <w:lang w:val="hu-HU"/>
        </w:rPr>
        <w:t>tikagrelor</w:t>
      </w:r>
      <w:r w:rsidRPr="003D2122">
        <w:rPr>
          <w:lang w:val="hu-HU"/>
        </w:rPr>
        <w:t>ra (lásd</w:t>
      </w:r>
      <w:r w:rsidRPr="003D2122">
        <w:rPr>
          <w:spacing w:val="-3"/>
          <w:lang w:val="hu-HU"/>
        </w:rPr>
        <w:t xml:space="preserve"> </w:t>
      </w:r>
      <w:r w:rsidRPr="003D2122">
        <w:rPr>
          <w:spacing w:val="-2"/>
          <w:lang w:val="hu-HU"/>
        </w:rPr>
        <w:t>4.2</w:t>
      </w:r>
      <w:r w:rsidR="00742CE5">
        <w:rPr>
          <w:spacing w:val="2"/>
          <w:lang w:val="hu-HU"/>
        </w:rPr>
        <w:t> </w:t>
      </w:r>
      <w:r w:rsidRPr="003D2122">
        <w:rPr>
          <w:spacing w:val="-2"/>
          <w:lang w:val="hu-HU"/>
        </w:rPr>
        <w:t>pont).</w:t>
      </w:r>
    </w:p>
    <w:p w14:paraId="7DFA65C9" w14:textId="77777777" w:rsidR="00053137" w:rsidRPr="003D2122" w:rsidRDefault="00053137" w:rsidP="000827CC">
      <w:pPr>
        <w:widowControl w:val="0"/>
        <w:tabs>
          <w:tab w:val="clear" w:pos="567"/>
        </w:tabs>
        <w:kinsoku w:val="0"/>
        <w:overflowPunct w:val="0"/>
        <w:autoSpaceDE w:val="0"/>
        <w:autoSpaceDN w:val="0"/>
        <w:adjustRightInd w:val="0"/>
        <w:spacing w:line="240" w:lineRule="auto"/>
        <w:rPr>
          <w:lang w:val="hu-HU"/>
        </w:rPr>
      </w:pPr>
    </w:p>
    <w:p w14:paraId="0A1FBA32" w14:textId="77777777" w:rsidR="00053137" w:rsidRPr="003D2122" w:rsidRDefault="00053137" w:rsidP="005A3D2D">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1"/>
          <w:u w:val="single"/>
          <w:lang w:val="hu-HU"/>
        </w:rPr>
        <w:t>Klinikai hatásosság és biztonságosság</w:t>
      </w:r>
    </w:p>
    <w:p w14:paraId="7E36D279" w14:textId="72D9771E" w:rsidR="00053137" w:rsidRPr="003D2122" w:rsidRDefault="00053137" w:rsidP="00CC3C4A">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hatásosságára és biztonságosságára vonatkozó klinikai bizonyíték két fázis</w:t>
      </w:r>
      <w:r w:rsidR="00772310">
        <w:rPr>
          <w:spacing w:val="-1"/>
          <w:lang w:val="hu-HU"/>
        </w:rPr>
        <w:t> </w:t>
      </w:r>
      <w:r w:rsidRPr="003D2122">
        <w:rPr>
          <w:spacing w:val="-1"/>
          <w:lang w:val="hu-HU"/>
        </w:rPr>
        <w:t>III</w:t>
      </w:r>
      <w:r w:rsidRPr="003D2122">
        <w:rPr>
          <w:spacing w:val="29"/>
          <w:lang w:val="hu-HU"/>
        </w:rPr>
        <w:t xml:space="preserve"> </w:t>
      </w:r>
      <w:r w:rsidRPr="003D2122">
        <w:rPr>
          <w:spacing w:val="-1"/>
          <w:lang w:val="hu-HU"/>
        </w:rPr>
        <w:t>vizsgálatból származik:</w:t>
      </w:r>
    </w:p>
    <w:p w14:paraId="531622FD" w14:textId="77777777" w:rsidR="00053137" w:rsidRPr="003D2122" w:rsidRDefault="00053137" w:rsidP="00CC3C4A">
      <w:pPr>
        <w:widowControl w:val="0"/>
        <w:numPr>
          <w:ilvl w:val="1"/>
          <w:numId w:val="59"/>
        </w:numPr>
        <w:tabs>
          <w:tab w:val="clear" w:pos="567"/>
          <w:tab w:val="left" w:pos="560"/>
        </w:tabs>
        <w:kinsoku w:val="0"/>
        <w:overflowPunct w:val="0"/>
        <w:autoSpaceDE w:val="0"/>
        <w:autoSpaceDN w:val="0"/>
        <w:adjustRightInd w:val="0"/>
        <w:spacing w:line="240" w:lineRule="auto"/>
        <w:ind w:left="567" w:hanging="567"/>
        <w:rPr>
          <w:lang w:val="hu-HU"/>
        </w:rPr>
      </w:pPr>
      <w:r w:rsidRPr="003D2122">
        <w:rPr>
          <w:lang w:val="hu-HU"/>
        </w:rPr>
        <w:t>A</w:t>
      </w:r>
      <w:r w:rsidRPr="003D2122">
        <w:rPr>
          <w:spacing w:val="-1"/>
          <w:lang w:val="hu-HU"/>
        </w:rPr>
        <w:t xml:space="preserve"> PLATO-</w:t>
      </w:r>
      <w:r w:rsidRPr="003D2122">
        <w:rPr>
          <w:spacing w:val="1"/>
          <w:lang w:val="hu-HU"/>
        </w:rPr>
        <w:t xml:space="preserve"> </w:t>
      </w:r>
      <w:r w:rsidRPr="003D2122">
        <w:rPr>
          <w:spacing w:val="-2"/>
          <w:lang w:val="hu-HU"/>
        </w:rPr>
        <w:t>[</w:t>
      </w:r>
      <w:r w:rsidRPr="003D2122">
        <w:rPr>
          <w:spacing w:val="-2"/>
          <w:u w:val="single"/>
          <w:lang w:val="hu-HU"/>
        </w:rPr>
        <w:t>PLAT</w:t>
      </w:r>
      <w:r w:rsidRPr="003D2122">
        <w:rPr>
          <w:spacing w:val="-2"/>
          <w:lang w:val="hu-HU"/>
        </w:rPr>
        <w:t>elet</w:t>
      </w:r>
      <w:r w:rsidRPr="003D2122">
        <w:rPr>
          <w:spacing w:val="3"/>
          <w:lang w:val="hu-HU"/>
        </w:rPr>
        <w:t xml:space="preserve"> </w:t>
      </w:r>
      <w:r w:rsidRPr="003D2122">
        <w:rPr>
          <w:spacing w:val="-1"/>
          <w:lang w:val="hu-HU"/>
        </w:rPr>
        <w:t>Inhibition and Patient</w:t>
      </w:r>
      <w:r w:rsidRPr="003D2122">
        <w:rPr>
          <w:spacing w:val="1"/>
          <w:lang w:val="hu-HU"/>
        </w:rPr>
        <w:t xml:space="preserve"> </w:t>
      </w:r>
      <w:r w:rsidRPr="003D2122">
        <w:rPr>
          <w:spacing w:val="-1"/>
          <w:u w:val="single"/>
          <w:lang w:val="hu-HU"/>
        </w:rPr>
        <w:t>O</w:t>
      </w:r>
      <w:r w:rsidRPr="003D2122">
        <w:rPr>
          <w:spacing w:val="-1"/>
          <w:lang w:val="hu-HU"/>
        </w:rPr>
        <w:t xml:space="preserve">utcomes] vizsgálat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w:t>
      </w:r>
      <w:r w:rsidR="0065222F" w:rsidRPr="003D2122">
        <w:rPr>
          <w:spacing w:val="-1"/>
          <w:lang w:val="hu-HU"/>
        </w:rPr>
        <w:t>klopidogrel</w:t>
      </w:r>
      <w:r w:rsidRPr="003D2122">
        <w:rPr>
          <w:spacing w:val="24"/>
          <w:lang w:val="hu-HU"/>
        </w:rPr>
        <w:t xml:space="preserve"> </w:t>
      </w:r>
      <w:r w:rsidRPr="003D2122">
        <w:rPr>
          <w:spacing w:val="-1"/>
          <w:lang w:val="hu-HU"/>
        </w:rPr>
        <w:t>összehasonlítása, mindkettőt acetilszalicilsavval és egyéb standard kezelésekkel kombinálva.</w:t>
      </w:r>
    </w:p>
    <w:p w14:paraId="134935F4" w14:textId="0F1688E4" w:rsidR="00053137" w:rsidRPr="003D2122" w:rsidRDefault="00053137" w:rsidP="000827CC">
      <w:pPr>
        <w:widowControl w:val="0"/>
        <w:numPr>
          <w:ilvl w:val="1"/>
          <w:numId w:val="59"/>
        </w:numPr>
        <w:tabs>
          <w:tab w:val="clear" w:pos="567"/>
          <w:tab w:val="left" w:pos="560"/>
        </w:tabs>
        <w:kinsoku w:val="0"/>
        <w:overflowPunct w:val="0"/>
        <w:autoSpaceDE w:val="0"/>
        <w:autoSpaceDN w:val="0"/>
        <w:adjustRightInd w:val="0"/>
        <w:spacing w:line="240" w:lineRule="auto"/>
        <w:ind w:left="567" w:hanging="567"/>
        <w:jc w:val="both"/>
        <w:rPr>
          <w:lang w:val="hu-HU"/>
        </w:rPr>
      </w:pPr>
      <w:r w:rsidRPr="003D2122">
        <w:rPr>
          <w:lang w:val="hu-HU"/>
        </w:rPr>
        <w:t>A</w:t>
      </w:r>
      <w:r w:rsidRPr="003D2122">
        <w:rPr>
          <w:spacing w:val="-2"/>
          <w:lang w:val="hu-HU"/>
        </w:rPr>
        <w:t xml:space="preserve"> </w:t>
      </w:r>
      <w:r w:rsidRPr="003D2122">
        <w:rPr>
          <w:spacing w:val="-1"/>
          <w:lang w:val="hu-HU"/>
        </w:rPr>
        <w:t>PEGASUS</w:t>
      </w:r>
      <w:r w:rsidRPr="003D2122">
        <w:rPr>
          <w:spacing w:val="2"/>
          <w:lang w:val="hu-HU"/>
        </w:rPr>
        <w:t xml:space="preserve"> </w:t>
      </w:r>
      <w:r w:rsidRPr="003D2122">
        <w:rPr>
          <w:spacing w:val="-1"/>
          <w:lang w:val="hu-HU"/>
        </w:rPr>
        <w:t>TIMI-54-</w:t>
      </w:r>
      <w:r w:rsidRPr="003D2122">
        <w:rPr>
          <w:spacing w:val="1"/>
          <w:lang w:val="hu-HU"/>
        </w:rPr>
        <w:t xml:space="preserve"> </w:t>
      </w:r>
      <w:r w:rsidRPr="003D2122">
        <w:rPr>
          <w:spacing w:val="-1"/>
          <w:lang w:val="hu-HU"/>
        </w:rPr>
        <w:t>[</w:t>
      </w:r>
      <w:r w:rsidRPr="003D2122">
        <w:rPr>
          <w:spacing w:val="-1"/>
          <w:u w:val="single"/>
          <w:lang w:val="hu-HU"/>
        </w:rPr>
        <w:t>P</w:t>
      </w:r>
      <w:r w:rsidRPr="003D2122">
        <w:rPr>
          <w:spacing w:val="-1"/>
          <w:lang w:val="hu-HU"/>
        </w:rPr>
        <w:t>r</w:t>
      </w:r>
      <w:r w:rsidRPr="003D2122">
        <w:rPr>
          <w:spacing w:val="-1"/>
          <w:u w:val="single"/>
          <w:lang w:val="hu-HU"/>
        </w:rPr>
        <w:t>E</w:t>
      </w:r>
      <w:r w:rsidRPr="003D2122">
        <w:rPr>
          <w:spacing w:val="-1"/>
          <w:lang w:val="hu-HU"/>
        </w:rPr>
        <w:t>vention</w:t>
      </w:r>
      <w:r w:rsidRPr="003D2122">
        <w:rPr>
          <w:spacing w:val="-2"/>
          <w:lang w:val="hu-HU"/>
        </w:rPr>
        <w:t xml:space="preserve"> </w:t>
      </w:r>
      <w:r w:rsidRPr="003D2122">
        <w:rPr>
          <w:spacing w:val="-1"/>
          <w:lang w:val="hu-HU"/>
        </w:rPr>
        <w:t>with</w:t>
      </w:r>
      <w:r w:rsidRPr="003D2122">
        <w:rPr>
          <w:spacing w:val="-2"/>
          <w:lang w:val="hu-HU"/>
        </w:rPr>
        <w:t xml:space="preserve"> </w:t>
      </w:r>
      <w:r w:rsidR="00A049E8" w:rsidRPr="003D2122">
        <w:rPr>
          <w:rFonts w:eastAsia="Times New Roman"/>
          <w:spacing w:val="-1"/>
          <w:szCs w:val="22"/>
          <w:lang w:val="hu-HU"/>
        </w:rPr>
        <w:t>Ti</w:t>
      </w:r>
      <w:r w:rsidR="00127838" w:rsidRPr="003D2122">
        <w:rPr>
          <w:rFonts w:eastAsia="Times New Roman"/>
          <w:spacing w:val="-1"/>
          <w:szCs w:val="22"/>
          <w:lang w:val="hu-HU"/>
        </w:rPr>
        <w:t>c</w:t>
      </w:r>
      <w:r w:rsidR="00A049E8" w:rsidRPr="003D2122">
        <w:rPr>
          <w:rFonts w:eastAsia="Times New Roman"/>
          <w:snapToGrid/>
          <w:spacing w:val="-1"/>
          <w:szCs w:val="22"/>
          <w:lang w:val="hu-HU" w:eastAsia="hu-HU"/>
        </w:rPr>
        <w:t>a</w:t>
      </w:r>
      <w:r w:rsidR="00127838" w:rsidRPr="003D2122">
        <w:rPr>
          <w:rFonts w:eastAsia="Times New Roman"/>
          <w:snapToGrid/>
          <w:spacing w:val="-1"/>
          <w:szCs w:val="22"/>
          <w:u w:val="single"/>
          <w:lang w:val="hu-HU" w:eastAsia="hu-HU"/>
        </w:rPr>
        <w:t>G</w:t>
      </w:r>
      <w:r w:rsidR="00A049E8" w:rsidRPr="003D2122">
        <w:rPr>
          <w:rFonts w:eastAsia="Times New Roman"/>
          <w:snapToGrid/>
          <w:spacing w:val="-1"/>
          <w:szCs w:val="22"/>
          <w:lang w:val="hu-HU" w:eastAsia="hu-HU"/>
        </w:rPr>
        <w:t>relor</w:t>
      </w:r>
      <w:r w:rsidRPr="003D2122">
        <w:rPr>
          <w:spacing w:val="-1"/>
          <w:lang w:val="hu-HU"/>
        </w:rPr>
        <w:t xml:space="preserve"> of Second</w:t>
      </w:r>
      <w:r w:rsidRPr="003D2122">
        <w:rPr>
          <w:spacing w:val="-1"/>
          <w:u w:val="single"/>
          <w:lang w:val="hu-HU"/>
        </w:rPr>
        <w:t>A</w:t>
      </w:r>
      <w:r w:rsidRPr="003D2122">
        <w:rPr>
          <w:spacing w:val="-1"/>
          <w:lang w:val="hu-HU"/>
        </w:rPr>
        <w:t>ry</w:t>
      </w:r>
      <w:r w:rsidRPr="003D2122">
        <w:rPr>
          <w:spacing w:val="-5"/>
          <w:lang w:val="hu-HU"/>
        </w:rPr>
        <w:t xml:space="preserve"> </w:t>
      </w:r>
      <w:r w:rsidRPr="003D2122">
        <w:rPr>
          <w:spacing w:val="-1"/>
          <w:lang w:val="hu-HU"/>
        </w:rPr>
        <w:t>Thrombotic Events in</w:t>
      </w:r>
      <w:r w:rsidRPr="003D2122">
        <w:rPr>
          <w:spacing w:val="42"/>
          <w:lang w:val="hu-HU"/>
        </w:rPr>
        <w:t xml:space="preserve"> </w:t>
      </w:r>
      <w:r w:rsidRPr="003D2122">
        <w:rPr>
          <w:spacing w:val="-1"/>
          <w:lang w:val="hu-HU"/>
        </w:rPr>
        <w:t>High-Ri</w:t>
      </w:r>
      <w:r w:rsidRPr="003D2122">
        <w:rPr>
          <w:spacing w:val="-1"/>
          <w:u w:val="single"/>
          <w:lang w:val="hu-HU"/>
        </w:rPr>
        <w:t>S</w:t>
      </w:r>
      <w:r w:rsidRPr="003D2122">
        <w:rPr>
          <w:spacing w:val="-1"/>
          <w:lang w:val="hu-HU"/>
        </w:rPr>
        <w:t>k</w:t>
      </w:r>
      <w:r w:rsidRPr="003D2122">
        <w:rPr>
          <w:spacing w:val="-2"/>
          <w:lang w:val="hu-HU"/>
        </w:rPr>
        <w:t xml:space="preserve"> </w:t>
      </w:r>
      <w:r w:rsidRPr="003D2122">
        <w:rPr>
          <w:spacing w:val="-1"/>
          <w:lang w:val="hu-HU"/>
        </w:rPr>
        <w:t>A</w:t>
      </w:r>
      <w:r w:rsidR="00772310">
        <w:rPr>
          <w:spacing w:val="-1"/>
          <w:lang w:val="hu-HU"/>
        </w:rPr>
        <w:t>cU</w:t>
      </w:r>
      <w:r w:rsidRPr="003D2122">
        <w:rPr>
          <w:spacing w:val="-1"/>
          <w:lang w:val="hu-HU"/>
        </w:rPr>
        <w:t>te</w:t>
      </w:r>
      <w:r w:rsidRPr="003D2122">
        <w:rPr>
          <w:spacing w:val="-2"/>
          <w:lang w:val="hu-HU"/>
        </w:rPr>
        <w:t xml:space="preserve"> </w:t>
      </w:r>
      <w:r w:rsidRPr="003D2122">
        <w:rPr>
          <w:spacing w:val="-1"/>
          <w:lang w:val="hu-HU"/>
        </w:rPr>
        <w:t>Coronary</w:t>
      </w:r>
      <w:r w:rsidRPr="003D2122">
        <w:rPr>
          <w:spacing w:val="1"/>
          <w:lang w:val="hu-HU"/>
        </w:rPr>
        <w:t xml:space="preserve"> </w:t>
      </w:r>
      <w:r w:rsidRPr="003D2122">
        <w:rPr>
          <w:spacing w:val="-1"/>
          <w:u w:val="single"/>
          <w:lang w:val="hu-HU"/>
        </w:rPr>
        <w:t>S</w:t>
      </w:r>
      <w:r w:rsidRPr="003D2122">
        <w:rPr>
          <w:spacing w:val="-1"/>
          <w:lang w:val="hu-HU"/>
        </w:rPr>
        <w:t>yndrome Patients] vizsgálat az acetilszalicilsavval</w:t>
      </w:r>
      <w:r w:rsidRPr="003D2122">
        <w:rPr>
          <w:spacing w:val="-3"/>
          <w:lang w:val="hu-HU"/>
        </w:rPr>
        <w:t xml:space="preserve"> </w:t>
      </w:r>
      <w:r w:rsidRPr="003D2122">
        <w:rPr>
          <w:spacing w:val="-1"/>
          <w:lang w:val="hu-HU"/>
        </w:rPr>
        <w:t>kombinált</w:t>
      </w:r>
      <w:r w:rsidRPr="003D2122">
        <w:rPr>
          <w:spacing w:val="30"/>
          <w:lang w:val="hu-HU"/>
        </w:rPr>
        <w:t xml:space="preserve"> </w:t>
      </w:r>
      <w:r w:rsidR="00A049E8" w:rsidRPr="003D2122">
        <w:rPr>
          <w:spacing w:val="-1"/>
          <w:lang w:val="hu-HU"/>
        </w:rPr>
        <w:t>tikagrelor</w:t>
      </w:r>
      <w:r w:rsidRPr="003D2122">
        <w:rPr>
          <w:spacing w:val="-1"/>
          <w:lang w:val="hu-HU"/>
        </w:rPr>
        <w:t xml:space="preserve"> és az acetilszalicilsav</w:t>
      </w:r>
      <w:r w:rsidR="004D76D0">
        <w:rPr>
          <w:spacing w:val="-1"/>
          <w:lang w:val="hu-HU"/>
        </w:rPr>
        <w:t>-</w:t>
      </w:r>
      <w:r w:rsidRPr="003D2122">
        <w:rPr>
          <w:spacing w:val="-1"/>
          <w:lang w:val="hu-HU"/>
        </w:rPr>
        <w:t>monoterápia összehasonlítása.</w:t>
      </w:r>
    </w:p>
    <w:p w14:paraId="7AA796A5" w14:textId="77777777" w:rsidR="00053137" w:rsidRPr="003D2122" w:rsidRDefault="00053137" w:rsidP="000827CC">
      <w:pPr>
        <w:widowControl w:val="0"/>
        <w:tabs>
          <w:tab w:val="clear" w:pos="567"/>
        </w:tabs>
        <w:kinsoku w:val="0"/>
        <w:overflowPunct w:val="0"/>
        <w:autoSpaceDE w:val="0"/>
        <w:autoSpaceDN w:val="0"/>
        <w:adjustRightInd w:val="0"/>
        <w:spacing w:line="240" w:lineRule="auto"/>
        <w:rPr>
          <w:lang w:val="hu-HU"/>
        </w:rPr>
      </w:pPr>
    </w:p>
    <w:p w14:paraId="0A4B4350" w14:textId="77777777" w:rsidR="00053137" w:rsidRPr="003D2122" w:rsidRDefault="00053137" w:rsidP="005A3D2D">
      <w:pPr>
        <w:keepNext/>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2"/>
          <w:u w:val="single"/>
          <w:lang w:val="hu-HU"/>
        </w:rPr>
        <w:t>PLATO-vizsgálat</w:t>
      </w:r>
      <w:r w:rsidRPr="003D2122">
        <w:rPr>
          <w:i/>
          <w:spacing w:val="-1"/>
          <w:u w:val="single"/>
          <w:lang w:val="hu-HU"/>
        </w:rPr>
        <w:t xml:space="preserve"> (akut</w:t>
      </w:r>
      <w:r w:rsidRPr="003D2122">
        <w:rPr>
          <w:i/>
          <w:spacing w:val="2"/>
          <w:u w:val="single"/>
          <w:lang w:val="hu-HU"/>
        </w:rPr>
        <w:t xml:space="preserve"> </w:t>
      </w:r>
      <w:r w:rsidRPr="003D2122">
        <w:rPr>
          <w:i/>
          <w:u w:val="single"/>
          <w:lang w:val="hu-HU"/>
        </w:rPr>
        <w:t>coronaria</w:t>
      </w:r>
      <w:r w:rsidRPr="003D2122">
        <w:rPr>
          <w:i/>
          <w:spacing w:val="-3"/>
          <w:u w:val="single"/>
          <w:lang w:val="hu-HU"/>
        </w:rPr>
        <w:t xml:space="preserve"> </w:t>
      </w:r>
      <w:r w:rsidRPr="003D2122">
        <w:rPr>
          <w:i/>
          <w:spacing w:val="-1"/>
          <w:u w:val="single"/>
          <w:lang w:val="hu-HU"/>
        </w:rPr>
        <w:t>szindrómák)</w:t>
      </w:r>
    </w:p>
    <w:p w14:paraId="3EED94A2" w14:textId="3117B8EC" w:rsidR="00053137" w:rsidRPr="003D2122" w:rsidRDefault="00053137" w:rsidP="000827CC">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w:t>
      </w:r>
      <w:r w:rsidRPr="003D2122">
        <w:rPr>
          <w:spacing w:val="-2"/>
          <w:lang w:val="hu-HU"/>
        </w:rPr>
        <w:t>PLATO-vizsgálatban</w:t>
      </w:r>
      <w:r w:rsidRPr="003D2122">
        <w:rPr>
          <w:spacing w:val="2"/>
          <w:lang w:val="hu-HU"/>
        </w:rPr>
        <w:t xml:space="preserve"> </w:t>
      </w:r>
      <w:r w:rsidRPr="003D2122">
        <w:rPr>
          <w:lang w:val="hu-HU"/>
        </w:rPr>
        <w:t>18</w:t>
      </w:r>
      <w:r w:rsidR="00BA0C9B" w:rsidRPr="003D2122">
        <w:rPr>
          <w:rFonts w:eastAsia="Times New Roman"/>
          <w:snapToGrid/>
          <w:spacing w:val="2"/>
          <w:szCs w:val="22"/>
          <w:lang w:val="hu-HU" w:eastAsia="hu-HU"/>
        </w:rPr>
        <w:t> </w:t>
      </w:r>
      <w:r w:rsidRPr="003D2122">
        <w:rPr>
          <w:spacing w:val="-1"/>
          <w:lang w:val="hu-HU"/>
        </w:rPr>
        <w:t>624 olyan beteg vett részt, aki instabil angina,</w:t>
      </w:r>
      <w:r w:rsidRPr="003D2122">
        <w:rPr>
          <w:lang w:val="hu-HU"/>
        </w:rPr>
        <w:t xml:space="preserve"> </w:t>
      </w:r>
      <w:r w:rsidRPr="003D2122">
        <w:rPr>
          <w:spacing w:val="-1"/>
          <w:lang w:val="hu-HU"/>
        </w:rPr>
        <w:t>ST-elevációval</w:t>
      </w:r>
      <w:r w:rsidRPr="003D2122">
        <w:rPr>
          <w:spacing w:val="-2"/>
          <w:lang w:val="hu-HU"/>
        </w:rPr>
        <w:t xml:space="preserve"> </w:t>
      </w:r>
      <w:r w:rsidRPr="003D2122">
        <w:rPr>
          <w:spacing w:val="-1"/>
          <w:lang w:val="hu-HU"/>
        </w:rPr>
        <w:t>nem</w:t>
      </w:r>
      <w:r w:rsidRPr="003D2122">
        <w:rPr>
          <w:spacing w:val="-2"/>
          <w:lang w:val="hu-HU"/>
        </w:rPr>
        <w:t xml:space="preserve"> </w:t>
      </w:r>
      <w:r w:rsidRPr="003D2122">
        <w:rPr>
          <w:spacing w:val="-1"/>
          <w:lang w:val="hu-HU"/>
        </w:rPr>
        <w:t>járó</w:t>
      </w:r>
      <w:r w:rsidRPr="003D2122">
        <w:rPr>
          <w:spacing w:val="58"/>
          <w:lang w:val="hu-HU"/>
        </w:rPr>
        <w:t xml:space="preserve"> </w:t>
      </w:r>
      <w:r w:rsidRPr="003D2122">
        <w:rPr>
          <w:spacing w:val="-1"/>
          <w:lang w:val="hu-HU"/>
        </w:rPr>
        <w:t>myocardialis infarctus [NSTEMI] vagy</w:t>
      </w:r>
      <w:r w:rsidRPr="003D2122">
        <w:rPr>
          <w:spacing w:val="1"/>
          <w:lang w:val="hu-HU"/>
        </w:rPr>
        <w:t xml:space="preserve"> </w:t>
      </w:r>
      <w:r w:rsidRPr="003D2122">
        <w:rPr>
          <w:spacing w:val="-1"/>
          <w:lang w:val="hu-HU"/>
        </w:rPr>
        <w:t>ST-elevációval járó myocardialis infarctus [STEMI]</w:t>
      </w:r>
      <w:r w:rsidRPr="003D2122">
        <w:rPr>
          <w:spacing w:val="28"/>
          <w:lang w:val="hu-HU"/>
        </w:rPr>
        <w:t xml:space="preserve"> </w:t>
      </w:r>
      <w:r w:rsidRPr="003D2122">
        <w:rPr>
          <w:spacing w:val="-1"/>
          <w:lang w:val="hu-HU"/>
        </w:rPr>
        <w:t>tüneteinek kialakulását követő 24</w:t>
      </w:r>
      <w:r w:rsidR="00BA0C9B" w:rsidRPr="003D2122">
        <w:rPr>
          <w:rFonts w:eastAsia="Times New Roman"/>
          <w:snapToGrid/>
          <w:spacing w:val="1"/>
          <w:szCs w:val="22"/>
          <w:lang w:val="hu-HU" w:eastAsia="hu-HU"/>
        </w:rPr>
        <w:t> </w:t>
      </w:r>
      <w:r w:rsidRPr="003D2122">
        <w:rPr>
          <w:spacing w:val="-1"/>
          <w:lang w:val="hu-HU"/>
        </w:rPr>
        <w:t>órán belül jelentkezett orvosnál, és elsőként gyógyszeres kezelést</w:t>
      </w:r>
      <w:r w:rsidRPr="003D2122">
        <w:rPr>
          <w:spacing w:val="22"/>
          <w:lang w:val="hu-HU"/>
        </w:rPr>
        <w:t xml:space="preserve"> </w:t>
      </w:r>
      <w:r w:rsidRPr="003D2122">
        <w:rPr>
          <w:spacing w:val="-1"/>
          <w:lang w:val="hu-HU"/>
        </w:rPr>
        <w:t xml:space="preserve">kapott, vagy percutan coronaria intervención (PCI) vagy </w:t>
      </w:r>
      <w:r w:rsidR="00772310">
        <w:rPr>
          <w:spacing w:val="-1"/>
          <w:lang w:val="hu-HU"/>
        </w:rPr>
        <w:t>koszorúér-</w:t>
      </w:r>
      <w:r w:rsidRPr="003D2122">
        <w:rPr>
          <w:spacing w:val="-2"/>
          <w:lang w:val="hu-HU"/>
        </w:rPr>
        <w:t>bypass</w:t>
      </w:r>
      <w:r w:rsidR="00772310">
        <w:rPr>
          <w:spacing w:val="-1"/>
          <w:lang w:val="hu-HU"/>
        </w:rPr>
        <w:t>-</w:t>
      </w:r>
      <w:r w:rsidRPr="003D2122">
        <w:rPr>
          <w:spacing w:val="-1"/>
          <w:lang w:val="hu-HU"/>
        </w:rPr>
        <w:t>graft műtéten (CABG)</w:t>
      </w:r>
      <w:r w:rsidRPr="003D2122">
        <w:rPr>
          <w:spacing w:val="24"/>
          <w:lang w:val="hu-HU"/>
        </w:rPr>
        <w:t xml:space="preserve"> </w:t>
      </w:r>
      <w:r w:rsidRPr="003D2122">
        <w:rPr>
          <w:spacing w:val="-1"/>
          <w:lang w:val="hu-HU"/>
        </w:rPr>
        <w:t>esett</w:t>
      </w:r>
      <w:r w:rsidRPr="003D2122">
        <w:rPr>
          <w:lang w:val="hu-HU"/>
        </w:rPr>
        <w:t xml:space="preserve"> át.</w:t>
      </w:r>
    </w:p>
    <w:p w14:paraId="3B6BEA89" w14:textId="77777777" w:rsidR="00053137" w:rsidRPr="003D2122" w:rsidRDefault="00053137" w:rsidP="000827CC">
      <w:pPr>
        <w:widowControl w:val="0"/>
        <w:tabs>
          <w:tab w:val="clear" w:pos="567"/>
        </w:tabs>
        <w:kinsoku w:val="0"/>
        <w:overflowPunct w:val="0"/>
        <w:autoSpaceDE w:val="0"/>
        <w:autoSpaceDN w:val="0"/>
        <w:adjustRightInd w:val="0"/>
        <w:spacing w:line="240" w:lineRule="auto"/>
        <w:rPr>
          <w:lang w:val="hu-HU"/>
        </w:rPr>
      </w:pPr>
    </w:p>
    <w:p w14:paraId="361161E3" w14:textId="77777777" w:rsidR="00053137" w:rsidRPr="003D2122" w:rsidRDefault="00053137" w:rsidP="005A3D2D">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lang w:val="hu-HU"/>
        </w:rPr>
        <w:t>Klinikai</w:t>
      </w:r>
      <w:r w:rsidRPr="003D2122">
        <w:rPr>
          <w:i/>
          <w:lang w:val="hu-HU"/>
        </w:rPr>
        <w:t xml:space="preserve"> </w:t>
      </w:r>
      <w:r w:rsidRPr="003D2122">
        <w:rPr>
          <w:i/>
          <w:spacing w:val="-1"/>
          <w:lang w:val="hu-HU"/>
        </w:rPr>
        <w:t>hatásoss</w:t>
      </w:r>
      <w:r w:rsidRPr="003D1D34">
        <w:rPr>
          <w:i/>
          <w:spacing w:val="-1"/>
          <w:lang w:val="hu-HU"/>
        </w:rPr>
        <w:t>ág</w:t>
      </w:r>
    </w:p>
    <w:p w14:paraId="53E50C51" w14:textId="43261145" w:rsidR="00053137" w:rsidRPr="003D2122" w:rsidRDefault="00053137" w:rsidP="000827CC">
      <w:pPr>
        <w:widowControl w:val="0"/>
        <w:tabs>
          <w:tab w:val="clear" w:pos="567"/>
        </w:tabs>
        <w:kinsoku w:val="0"/>
        <w:overflowPunct w:val="0"/>
        <w:autoSpaceDE w:val="0"/>
        <w:autoSpaceDN w:val="0"/>
        <w:adjustRightInd w:val="0"/>
        <w:spacing w:line="240" w:lineRule="auto"/>
        <w:rPr>
          <w:lang w:val="hu-HU"/>
        </w:rPr>
      </w:pPr>
      <w:r w:rsidRPr="003D2122">
        <w:rPr>
          <w:lang w:val="hu-HU"/>
        </w:rPr>
        <w:t>Naponkénti acetilszalicilsav háttérkezelés mellett a naponta kétszer 90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a cardiovascularis eredetű halálozás, myocardialis infarctus (MI) vagy stroke kompozit-végpont megelőzésében jobbnak bizonyult, mint a napi 75</w:t>
      </w:r>
      <w:r w:rsidRPr="003D2122">
        <w:rPr>
          <w:rFonts w:eastAsia="Times New Roman"/>
          <w:snapToGrid/>
          <w:szCs w:val="22"/>
          <w:lang w:val="hu-HU" w:eastAsia="hu-HU"/>
        </w:rPr>
        <w:t> </w:t>
      </w:r>
      <w:r w:rsidRPr="003D2122">
        <w:rPr>
          <w:lang w:val="hu-HU"/>
        </w:rPr>
        <w:t xml:space="preserve">mg </w:t>
      </w:r>
      <w:r w:rsidR="0065222F" w:rsidRPr="003D2122">
        <w:rPr>
          <w:lang w:val="hu-HU"/>
        </w:rPr>
        <w:t>klopidogrel</w:t>
      </w:r>
      <w:r w:rsidRPr="003D2122">
        <w:rPr>
          <w:lang w:val="hu-HU"/>
        </w:rPr>
        <w:t>, és a különbség a cardiovascularis</w:t>
      </w:r>
      <w:bookmarkStart w:id="14" w:name="page16"/>
      <w:bookmarkEnd w:id="14"/>
      <w:r w:rsidRPr="003D2122">
        <w:rPr>
          <w:lang w:val="hu-HU"/>
        </w:rPr>
        <w:t>eredetű halálozásból és a myocardialis infarctusból adódott. A betegek egy 300</w:t>
      </w:r>
      <w:r w:rsidRPr="003D2122">
        <w:rPr>
          <w:rFonts w:eastAsia="Times New Roman"/>
          <w:snapToGrid/>
          <w:szCs w:val="22"/>
          <w:lang w:val="hu-HU" w:eastAsia="hu-HU"/>
        </w:rPr>
        <w:t> </w:t>
      </w:r>
      <w:r w:rsidRPr="003D2122">
        <w:rPr>
          <w:lang w:val="hu-HU"/>
        </w:rPr>
        <w:t xml:space="preserve">mg-os </w:t>
      </w:r>
      <w:r w:rsidR="0065222F" w:rsidRPr="003D2122">
        <w:rPr>
          <w:lang w:val="hu-HU"/>
        </w:rPr>
        <w:t>klopidogrel</w:t>
      </w:r>
      <w:r w:rsidRPr="003D2122">
        <w:rPr>
          <w:lang w:val="hu-HU"/>
        </w:rPr>
        <w:t xml:space="preserve"> (600</w:t>
      </w:r>
      <w:r w:rsidRPr="003D2122">
        <w:rPr>
          <w:rFonts w:eastAsia="Times New Roman"/>
          <w:snapToGrid/>
          <w:szCs w:val="22"/>
          <w:lang w:val="hu-HU" w:eastAsia="hu-HU"/>
        </w:rPr>
        <w:t> </w:t>
      </w:r>
      <w:r w:rsidRPr="003D2122">
        <w:rPr>
          <w:lang w:val="hu-HU"/>
        </w:rPr>
        <w:t>mg is lehetséges volt, ha PCI-jük volt) vagy 180</w:t>
      </w:r>
      <w:r w:rsidRPr="003D2122">
        <w:rPr>
          <w:rFonts w:eastAsia="Times New Roman"/>
          <w:snapToGrid/>
          <w:szCs w:val="22"/>
          <w:lang w:val="hu-HU" w:eastAsia="hu-HU"/>
        </w:rPr>
        <w:t> </w:t>
      </w:r>
      <w:r w:rsidRPr="003D2122">
        <w:rPr>
          <w:lang w:val="hu-HU"/>
        </w:rPr>
        <w:t xml:space="preserve">mg-os </w:t>
      </w:r>
      <w:r w:rsidR="00A049E8" w:rsidRPr="003D2122">
        <w:rPr>
          <w:lang w:val="hu-HU"/>
        </w:rPr>
        <w:t>tikagrelor</w:t>
      </w:r>
      <w:r w:rsidRPr="003D2122">
        <w:rPr>
          <w:lang w:val="hu-HU"/>
        </w:rPr>
        <w:t xml:space="preserve"> telítő dózist kaptak.</w:t>
      </w:r>
    </w:p>
    <w:p w14:paraId="15166AE0" w14:textId="77777777" w:rsidR="00053137" w:rsidRPr="003D2122" w:rsidRDefault="00053137" w:rsidP="000827CC">
      <w:pPr>
        <w:widowControl w:val="0"/>
        <w:tabs>
          <w:tab w:val="clear" w:pos="567"/>
        </w:tabs>
        <w:kinsoku w:val="0"/>
        <w:overflowPunct w:val="0"/>
        <w:autoSpaceDE w:val="0"/>
        <w:autoSpaceDN w:val="0"/>
        <w:adjustRightInd w:val="0"/>
        <w:spacing w:line="240" w:lineRule="auto"/>
        <w:rPr>
          <w:lang w:val="hu-HU"/>
        </w:rPr>
      </w:pPr>
    </w:p>
    <w:p w14:paraId="0CA70B93" w14:textId="1C804F37" w:rsidR="00053137" w:rsidRPr="003D2122" w:rsidRDefault="00053137" w:rsidP="005A3D2D">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spacing w:val="-2"/>
          <w:lang w:val="hu-HU"/>
        </w:rPr>
        <w:t>Az</w:t>
      </w:r>
      <w:r w:rsidRPr="003D2122">
        <w:rPr>
          <w:spacing w:val="3"/>
          <w:lang w:val="hu-HU"/>
        </w:rPr>
        <w:t xml:space="preserve"> </w:t>
      </w:r>
      <w:r w:rsidRPr="003D2122">
        <w:rPr>
          <w:spacing w:val="-1"/>
          <w:lang w:val="hu-HU"/>
        </w:rPr>
        <w:t xml:space="preserve">eredmény korán jelentkezett (a 30. napon az abszolút </w:t>
      </w:r>
      <w:r w:rsidRPr="003D2122">
        <w:rPr>
          <w:spacing w:val="-2"/>
          <w:lang w:val="hu-HU"/>
        </w:rPr>
        <w:t>kockázatcsökkenés</w:t>
      </w:r>
      <w:r w:rsidRPr="003D2122">
        <w:rPr>
          <w:spacing w:val="-1"/>
          <w:lang w:val="hu-HU"/>
        </w:rPr>
        <w:t xml:space="preserve"> [ARR] 0,6% és </w:t>
      </w:r>
      <w:r w:rsidRPr="003D2122">
        <w:rPr>
          <w:lang w:val="hu-HU"/>
        </w:rPr>
        <w:t>a</w:t>
      </w:r>
      <w:r w:rsidRPr="003D2122">
        <w:rPr>
          <w:spacing w:val="-1"/>
          <w:lang w:val="hu-HU"/>
        </w:rPr>
        <w:t xml:space="preserve"> relatív</w:t>
      </w:r>
      <w:r w:rsidRPr="003D2122">
        <w:rPr>
          <w:spacing w:val="60"/>
          <w:lang w:val="hu-HU"/>
        </w:rPr>
        <w:t xml:space="preserve"> </w:t>
      </w:r>
      <w:r w:rsidRPr="003D2122">
        <w:rPr>
          <w:spacing w:val="-1"/>
          <w:lang w:val="hu-HU"/>
        </w:rPr>
        <w:t xml:space="preserve">kockázatcsökkenés [RRR] 12%), és </w:t>
      </w:r>
      <w:r w:rsidRPr="003D2122">
        <w:rPr>
          <w:lang w:val="hu-HU"/>
        </w:rPr>
        <w:t>a</w:t>
      </w:r>
      <w:r w:rsidRPr="003D2122">
        <w:rPr>
          <w:spacing w:val="-1"/>
          <w:lang w:val="hu-HU"/>
        </w:rPr>
        <w:t xml:space="preserve"> terápiás hatás </w:t>
      </w:r>
      <w:r w:rsidRPr="003D2122">
        <w:rPr>
          <w:lang w:val="hu-HU"/>
        </w:rPr>
        <w:t>a</w:t>
      </w:r>
      <w:r w:rsidRPr="003D2122">
        <w:rPr>
          <w:spacing w:val="-1"/>
          <w:lang w:val="hu-HU"/>
        </w:rPr>
        <w:t xml:space="preserve"> teljes 12</w:t>
      </w:r>
      <w:r w:rsidR="00767D6B" w:rsidRPr="003D2122">
        <w:rPr>
          <w:rFonts w:eastAsia="Times New Roman"/>
          <w:snapToGrid/>
          <w:spacing w:val="1"/>
          <w:szCs w:val="22"/>
          <w:lang w:val="hu-HU" w:eastAsia="hu-HU"/>
        </w:rPr>
        <w:t> </w:t>
      </w:r>
      <w:r w:rsidRPr="003D2122">
        <w:rPr>
          <w:spacing w:val="-1"/>
          <w:lang w:val="hu-HU"/>
        </w:rPr>
        <w:t>hónapos időszak alatt változatlanul</w:t>
      </w:r>
      <w:r w:rsidR="00834C8F" w:rsidRPr="003D2122">
        <w:rPr>
          <w:spacing w:val="-1"/>
          <w:lang w:val="hu-HU"/>
        </w:rPr>
        <w:t xml:space="preserve"> </w:t>
      </w:r>
      <w:r w:rsidRPr="003D2122">
        <w:rPr>
          <w:spacing w:val="-1"/>
          <w:lang w:val="hu-HU"/>
        </w:rPr>
        <w:t xml:space="preserve">fennmaradt, ami egy év alatt </w:t>
      </w:r>
      <w:r w:rsidRPr="003D2122">
        <w:rPr>
          <w:spacing w:val="-2"/>
          <w:lang w:val="hu-HU"/>
        </w:rPr>
        <w:t>1,9%-os</w:t>
      </w:r>
      <w:r w:rsidRPr="003D2122">
        <w:rPr>
          <w:spacing w:val="-3"/>
          <w:lang w:val="hu-HU"/>
        </w:rPr>
        <w:t xml:space="preserve"> </w:t>
      </w:r>
      <w:r w:rsidRPr="003D2122">
        <w:rPr>
          <w:spacing w:val="-1"/>
          <w:lang w:val="hu-HU"/>
        </w:rPr>
        <w:t>ARR-t</w:t>
      </w:r>
      <w:r w:rsidRPr="003D2122">
        <w:rPr>
          <w:lang w:val="hu-HU"/>
        </w:rPr>
        <w:t xml:space="preserve"> </w:t>
      </w:r>
      <w:r w:rsidRPr="003D2122">
        <w:rPr>
          <w:spacing w:val="-1"/>
          <w:lang w:val="hu-HU"/>
        </w:rPr>
        <w:t>és</w:t>
      </w:r>
      <w:r w:rsidRPr="003D2122">
        <w:rPr>
          <w:lang w:val="hu-HU"/>
        </w:rPr>
        <w:t xml:space="preserve"> </w:t>
      </w:r>
      <w:r w:rsidRPr="003D2122">
        <w:rPr>
          <w:spacing w:val="-2"/>
          <w:lang w:val="hu-HU"/>
        </w:rPr>
        <w:t>16%-os</w:t>
      </w:r>
      <w:r w:rsidRPr="003D2122">
        <w:rPr>
          <w:spacing w:val="5"/>
          <w:lang w:val="hu-HU"/>
        </w:rPr>
        <w:t xml:space="preserve"> </w:t>
      </w:r>
      <w:r w:rsidRPr="003D2122">
        <w:rPr>
          <w:spacing w:val="-1"/>
          <w:lang w:val="hu-HU"/>
        </w:rPr>
        <w:t xml:space="preserve">RRR-t eredményezett. Ez arra utal, hogy </w:t>
      </w:r>
      <w:r w:rsidRPr="003D2122">
        <w:rPr>
          <w:lang w:val="hu-HU"/>
        </w:rPr>
        <w:t>a</w:t>
      </w:r>
      <w:r w:rsidRPr="003D2122">
        <w:rPr>
          <w:spacing w:val="41"/>
          <w:lang w:val="hu-HU"/>
        </w:rPr>
        <w:t xml:space="preserve"> </w:t>
      </w:r>
      <w:r w:rsidRPr="003D2122">
        <w:rPr>
          <w:spacing w:val="-1"/>
          <w:lang w:val="hu-HU"/>
        </w:rPr>
        <w:t>betegek</w:t>
      </w:r>
      <w:r w:rsidRPr="003D2122">
        <w:rPr>
          <w:spacing w:val="-2"/>
          <w:lang w:val="hu-HU"/>
        </w:rPr>
        <w:t xml:space="preserve"> </w:t>
      </w:r>
      <w:r w:rsidRPr="003D2122">
        <w:rPr>
          <w:spacing w:val="-1"/>
          <w:lang w:val="hu-HU"/>
        </w:rPr>
        <w:t>12</w:t>
      </w:r>
      <w:r w:rsidR="00767D6B" w:rsidRPr="003D2122">
        <w:rPr>
          <w:rFonts w:eastAsia="Times New Roman"/>
          <w:snapToGrid/>
          <w:spacing w:val="2"/>
          <w:szCs w:val="22"/>
          <w:lang w:val="hu-HU" w:eastAsia="hu-HU"/>
        </w:rPr>
        <w:t> </w:t>
      </w:r>
      <w:r w:rsidRPr="003D2122">
        <w:rPr>
          <w:lang w:val="hu-HU"/>
        </w:rPr>
        <w:t>hónapig tartó</w:t>
      </w:r>
      <w:r w:rsidRPr="003D2122">
        <w:rPr>
          <w:spacing w:val="-3"/>
          <w:lang w:val="hu-HU"/>
        </w:rPr>
        <w:t xml:space="preserve"> </w:t>
      </w:r>
      <w:r w:rsidRPr="003D2122">
        <w:rPr>
          <w:spacing w:val="-2"/>
          <w:lang w:val="hu-HU"/>
        </w:rPr>
        <w:t>naponta</w:t>
      </w:r>
      <w:r w:rsidRPr="003D2122">
        <w:rPr>
          <w:lang w:val="hu-HU"/>
        </w:rPr>
        <w:t xml:space="preserve"> kétszer 90</w:t>
      </w:r>
      <w:r w:rsidR="00F25F93" w:rsidRPr="003D2122">
        <w:rPr>
          <w:szCs w:val="22"/>
          <w:lang w:val="hu-HU"/>
        </w:rPr>
        <w:t> </w:t>
      </w:r>
      <w:r w:rsidRPr="003D2122">
        <w:rPr>
          <w:spacing w:val="-4"/>
          <w:lang w:val="hu-HU"/>
        </w:rPr>
        <w:t>mg</w:t>
      </w:r>
      <w:r w:rsidRPr="003D2122">
        <w:rPr>
          <w:spacing w:val="-5"/>
          <w:lang w:val="hu-HU"/>
        </w:rPr>
        <w:t xml:space="preserve"> </w:t>
      </w:r>
      <w:r w:rsidR="00A049E8" w:rsidRPr="003D2122">
        <w:rPr>
          <w:spacing w:val="-1"/>
          <w:lang w:val="hu-HU"/>
        </w:rPr>
        <w:t>tikagrelor</w:t>
      </w:r>
      <w:r w:rsidRPr="003D2122">
        <w:rPr>
          <w:spacing w:val="-1"/>
          <w:lang w:val="hu-HU"/>
        </w:rPr>
        <w:t>-kezelésére is alkalmas (lásd 4.2</w:t>
      </w:r>
      <w:r w:rsidR="00767D6B" w:rsidRPr="003D2122">
        <w:rPr>
          <w:rFonts w:eastAsia="Times New Roman"/>
          <w:snapToGrid/>
          <w:spacing w:val="1"/>
          <w:szCs w:val="22"/>
          <w:lang w:val="hu-HU" w:eastAsia="hu-HU"/>
        </w:rPr>
        <w:t> </w:t>
      </w:r>
      <w:r w:rsidRPr="003D2122">
        <w:rPr>
          <w:spacing w:val="-1"/>
          <w:lang w:val="hu-HU"/>
        </w:rPr>
        <w:t xml:space="preserve">pont). </w:t>
      </w:r>
      <w:r w:rsidRPr="003D2122">
        <w:rPr>
          <w:rFonts w:eastAsia="Times New Roman"/>
          <w:snapToGrid/>
          <w:spacing w:val="-1"/>
          <w:szCs w:val="22"/>
          <w:lang w:val="hu-HU" w:eastAsia="hu-HU"/>
        </w:rPr>
        <w:t>Ha</w:t>
      </w:r>
      <w:r w:rsidRPr="003D2122">
        <w:rPr>
          <w:rFonts w:eastAsia="Times New Roman"/>
          <w:snapToGrid/>
          <w:spacing w:val="34"/>
          <w:szCs w:val="22"/>
          <w:lang w:val="hu-HU" w:eastAsia="hu-HU"/>
        </w:rPr>
        <w:t xml:space="preserve"> </w:t>
      </w:r>
      <w:r w:rsidRPr="003D2122">
        <w:rPr>
          <w:rFonts w:eastAsia="Times New Roman"/>
          <w:snapToGrid/>
          <w:szCs w:val="22"/>
          <w:lang w:val="hu-HU" w:eastAsia="hu-HU"/>
        </w:rPr>
        <w:t>54</w:t>
      </w:r>
      <w:r w:rsidR="003F3E2C">
        <w:rPr>
          <w:rFonts w:eastAsia="Times New Roman"/>
          <w:spacing w:val="2"/>
          <w:szCs w:val="22"/>
          <w:lang w:val="hu-HU"/>
        </w:rPr>
        <w:t> </w:t>
      </w:r>
      <w:r w:rsidRPr="003D2122">
        <w:rPr>
          <w:rFonts w:eastAsia="Times New Roman"/>
          <w:snapToGrid/>
          <w:spacing w:val="-1"/>
          <w:szCs w:val="22"/>
          <w:lang w:val="hu-HU" w:eastAsia="hu-HU"/>
        </w:rPr>
        <w:t xml:space="preserve">akut coronaria </w:t>
      </w:r>
      <w:r w:rsidRPr="003D2122">
        <w:rPr>
          <w:rFonts w:eastAsia="Times New Roman"/>
          <w:spacing w:val="-1"/>
          <w:szCs w:val="22"/>
          <w:lang w:val="hu-HU"/>
        </w:rPr>
        <w:t>szindrómás beteget</w:t>
      </w:r>
      <w:r w:rsidRPr="003D2122">
        <w:rPr>
          <w:rFonts w:eastAsia="Times New Roman"/>
          <w:spacing w:val="1"/>
          <w:szCs w:val="22"/>
          <w:lang w:val="hu-HU"/>
        </w:rPr>
        <w:t xml:space="preserve"> </w:t>
      </w:r>
      <w:r w:rsidR="0065222F" w:rsidRPr="003D2122">
        <w:rPr>
          <w:rFonts w:eastAsia="Times New Roman"/>
          <w:snapToGrid/>
          <w:spacing w:val="-1"/>
          <w:szCs w:val="22"/>
          <w:lang w:val="hu-HU" w:eastAsia="hu-HU"/>
        </w:rPr>
        <w:t>klopidogrel</w:t>
      </w:r>
      <w:r w:rsidRPr="003D2122">
        <w:rPr>
          <w:rFonts w:eastAsia="Times New Roman"/>
          <w:spacing w:val="-1"/>
          <w:szCs w:val="22"/>
          <w:lang w:val="hu-HU"/>
        </w:rPr>
        <w:t xml:space="preserve"> helyett</w:t>
      </w:r>
      <w:r w:rsidRPr="003D2122">
        <w:rPr>
          <w:rFonts w:eastAsia="Times New Roman"/>
          <w:spacing w:val="1"/>
          <w:szCs w:val="22"/>
          <w:lang w:val="hu-HU"/>
        </w:rPr>
        <w:t xml:space="preserve"> </w:t>
      </w:r>
      <w:r w:rsidR="00A049E8" w:rsidRPr="003D2122">
        <w:rPr>
          <w:rFonts w:eastAsia="Times New Roman"/>
          <w:snapToGrid/>
          <w:spacing w:val="-1"/>
          <w:szCs w:val="22"/>
          <w:lang w:val="hu-HU" w:eastAsia="hu-HU"/>
        </w:rPr>
        <w:t>tikagrelor</w:t>
      </w:r>
      <w:r w:rsidRPr="003D2122">
        <w:rPr>
          <w:rFonts w:eastAsia="Times New Roman"/>
          <w:spacing w:val="-1"/>
          <w:szCs w:val="22"/>
          <w:lang w:val="hu-HU"/>
        </w:rPr>
        <w:t>ral kezelnek, az</w:t>
      </w:r>
      <w:r w:rsidR="00834C8F" w:rsidRPr="003D2122">
        <w:rPr>
          <w:rFonts w:eastAsia="Times New Roman"/>
          <w:spacing w:val="-1"/>
          <w:szCs w:val="22"/>
          <w:lang w:val="hu-HU"/>
        </w:rPr>
        <w:t xml:space="preserve"> </w:t>
      </w:r>
      <w:r w:rsidRPr="003D2122">
        <w:rPr>
          <w:lang w:val="hu-HU"/>
        </w:rPr>
        <w:t>1</w:t>
      </w:r>
      <w:r w:rsidR="003F3E2C">
        <w:rPr>
          <w:spacing w:val="2"/>
          <w:lang w:val="hu-HU"/>
        </w:rPr>
        <w:t> </w:t>
      </w:r>
      <w:r w:rsidRPr="003D2122">
        <w:rPr>
          <w:spacing w:val="-1"/>
          <w:lang w:val="hu-HU"/>
        </w:rPr>
        <w:t>atherothromboti</w:t>
      </w:r>
      <w:r w:rsidR="009E507F">
        <w:rPr>
          <w:spacing w:val="-1"/>
          <w:lang w:val="hu-HU"/>
        </w:rPr>
        <w:t>k</w:t>
      </w:r>
      <w:r w:rsidRPr="003D2122">
        <w:rPr>
          <w:spacing w:val="-1"/>
          <w:lang w:val="hu-HU"/>
        </w:rPr>
        <w:t>us eseményt fog megelőzni: 91</w:t>
      </w:r>
      <w:r w:rsidR="00767D6B" w:rsidRPr="003D2122">
        <w:rPr>
          <w:rFonts w:eastAsia="Times New Roman"/>
          <w:snapToGrid/>
          <w:spacing w:val="1"/>
          <w:szCs w:val="22"/>
          <w:lang w:val="hu-HU" w:eastAsia="hu-HU"/>
        </w:rPr>
        <w:t> </w:t>
      </w:r>
      <w:r w:rsidRPr="003D2122">
        <w:rPr>
          <w:spacing w:val="-1"/>
          <w:lang w:val="hu-HU"/>
        </w:rPr>
        <w:t>beteg</w:t>
      </w:r>
      <w:r w:rsidRPr="003D2122">
        <w:rPr>
          <w:spacing w:val="-2"/>
          <w:lang w:val="hu-HU"/>
        </w:rPr>
        <w:t xml:space="preserve"> </w:t>
      </w:r>
      <w:r w:rsidRPr="003D2122">
        <w:rPr>
          <w:spacing w:val="-1"/>
          <w:lang w:val="hu-HU"/>
        </w:rPr>
        <w:t>kezelése</w:t>
      </w:r>
      <w:r w:rsidRPr="003D2122">
        <w:rPr>
          <w:spacing w:val="-2"/>
          <w:lang w:val="hu-HU"/>
        </w:rPr>
        <w:t xml:space="preserve"> </w:t>
      </w:r>
      <w:r w:rsidRPr="003D2122">
        <w:rPr>
          <w:lang w:val="hu-HU"/>
        </w:rPr>
        <w:t>1</w:t>
      </w:r>
      <w:r w:rsidRPr="003D2122">
        <w:rPr>
          <w:spacing w:val="2"/>
          <w:lang w:val="hu-HU"/>
        </w:rPr>
        <w:t xml:space="preserve"> </w:t>
      </w:r>
      <w:r w:rsidRPr="003D2122">
        <w:rPr>
          <w:spacing w:val="-1"/>
          <w:lang w:val="hu-HU"/>
        </w:rPr>
        <w:t>cardiovascularis eredetű</w:t>
      </w:r>
      <w:r w:rsidRPr="003D2122">
        <w:rPr>
          <w:spacing w:val="28"/>
          <w:lang w:val="hu-HU"/>
        </w:rPr>
        <w:t xml:space="preserve"> </w:t>
      </w:r>
      <w:r w:rsidRPr="003D2122">
        <w:rPr>
          <w:spacing w:val="-2"/>
          <w:lang w:val="hu-HU"/>
        </w:rPr>
        <w:t>halálesetet</w:t>
      </w:r>
      <w:r w:rsidRPr="003D2122">
        <w:rPr>
          <w:spacing w:val="3"/>
          <w:lang w:val="hu-HU"/>
        </w:rPr>
        <w:t xml:space="preserve"> </w:t>
      </w:r>
      <w:r w:rsidRPr="003D2122">
        <w:rPr>
          <w:spacing w:val="-1"/>
          <w:lang w:val="hu-HU"/>
        </w:rPr>
        <w:t>fog megelőzni (lásd 1. ábra</w:t>
      </w:r>
      <w:r w:rsidRPr="003D2122">
        <w:rPr>
          <w:spacing w:val="-2"/>
          <w:lang w:val="hu-HU"/>
        </w:rPr>
        <w:t xml:space="preserve"> </w:t>
      </w:r>
      <w:r w:rsidRPr="003D2122">
        <w:rPr>
          <w:spacing w:val="-1"/>
          <w:lang w:val="hu-HU"/>
        </w:rPr>
        <w:t>és</w:t>
      </w:r>
      <w:r w:rsidRPr="003D2122">
        <w:rPr>
          <w:spacing w:val="1"/>
          <w:lang w:val="hu-HU"/>
        </w:rPr>
        <w:t xml:space="preserve"> </w:t>
      </w:r>
      <w:r w:rsidRPr="003D2122">
        <w:rPr>
          <w:lang w:val="hu-HU"/>
        </w:rPr>
        <w:t>4.</w:t>
      </w:r>
      <w:r w:rsidRPr="003D2122">
        <w:rPr>
          <w:spacing w:val="5"/>
          <w:lang w:val="hu-HU"/>
        </w:rPr>
        <w:t xml:space="preserve"> </w:t>
      </w:r>
      <w:r w:rsidRPr="003D2122">
        <w:rPr>
          <w:spacing w:val="-1"/>
          <w:lang w:val="hu-HU"/>
        </w:rPr>
        <w:t>táblázat).</w:t>
      </w:r>
    </w:p>
    <w:p w14:paraId="7F73B993" w14:textId="77777777" w:rsidR="00834C8F" w:rsidRPr="003D2122" w:rsidRDefault="00834C8F" w:rsidP="00CC3C4A">
      <w:pPr>
        <w:widowControl w:val="0"/>
        <w:tabs>
          <w:tab w:val="clear" w:pos="567"/>
        </w:tabs>
        <w:kinsoku w:val="0"/>
        <w:overflowPunct w:val="0"/>
        <w:autoSpaceDE w:val="0"/>
        <w:autoSpaceDN w:val="0"/>
        <w:adjustRightInd w:val="0"/>
        <w:spacing w:line="240" w:lineRule="auto"/>
        <w:rPr>
          <w:lang w:val="hu-HU"/>
        </w:rPr>
      </w:pPr>
    </w:p>
    <w:p w14:paraId="15A33EEE" w14:textId="127FF0C4" w:rsidR="00053137" w:rsidRPr="003D2122" w:rsidRDefault="00053137" w:rsidP="00CC3C4A">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4"/>
          <w:lang w:val="hu-HU"/>
        </w:rPr>
        <w:t xml:space="preserve"> </w:t>
      </w:r>
      <w:r w:rsidR="00A049E8" w:rsidRPr="003D2122">
        <w:rPr>
          <w:spacing w:val="-1"/>
          <w:lang w:val="hu-HU"/>
        </w:rPr>
        <w:t>tikagrelor</w:t>
      </w:r>
      <w:r w:rsidRPr="003D2122">
        <w:rPr>
          <w:spacing w:val="2"/>
          <w:lang w:val="hu-HU"/>
        </w:rPr>
        <w:t xml:space="preserve"> </w:t>
      </w:r>
      <w:r w:rsidR="0065222F" w:rsidRPr="003D2122">
        <w:rPr>
          <w:spacing w:val="-1"/>
          <w:lang w:val="hu-HU"/>
        </w:rPr>
        <w:t>klopidogrel</w:t>
      </w:r>
      <w:r w:rsidRPr="003D2122">
        <w:rPr>
          <w:spacing w:val="-1"/>
          <w:lang w:val="hu-HU"/>
        </w:rPr>
        <w:t>énél kedvezőbb terápiás hatása sok alcsoportban konzisztensnek tűnik,</w:t>
      </w:r>
      <w:r w:rsidRPr="003D2122">
        <w:rPr>
          <w:spacing w:val="28"/>
          <w:lang w:val="hu-HU"/>
        </w:rPr>
        <w:t xml:space="preserve"> </w:t>
      </w:r>
      <w:r w:rsidRPr="003D2122">
        <w:rPr>
          <w:spacing w:val="-1"/>
          <w:lang w:val="hu-HU"/>
        </w:rPr>
        <w:t xml:space="preserve">beleértve </w:t>
      </w:r>
      <w:r w:rsidRPr="003D2122">
        <w:rPr>
          <w:lang w:val="hu-HU"/>
        </w:rPr>
        <w:t>a</w:t>
      </w:r>
      <w:r w:rsidRPr="003D2122">
        <w:rPr>
          <w:spacing w:val="-1"/>
          <w:lang w:val="hu-HU"/>
        </w:rPr>
        <w:t xml:space="preserve"> testtömeget, nemet, az </w:t>
      </w:r>
      <w:r w:rsidR="003F3E2C">
        <w:rPr>
          <w:spacing w:val="-1"/>
          <w:lang w:val="hu-HU"/>
        </w:rPr>
        <w:t>anamnézisben</w:t>
      </w:r>
      <w:r w:rsidR="003F3E2C" w:rsidRPr="003D2122">
        <w:rPr>
          <w:spacing w:val="-1"/>
          <w:lang w:val="hu-HU"/>
        </w:rPr>
        <w:t xml:space="preserve"> </w:t>
      </w:r>
      <w:r w:rsidRPr="003D2122">
        <w:rPr>
          <w:spacing w:val="-1"/>
          <w:lang w:val="hu-HU"/>
        </w:rPr>
        <w:t>szereplő diabetes mellitust, transitoricus ischaemiás</w:t>
      </w:r>
      <w:r w:rsidRPr="003D2122">
        <w:rPr>
          <w:spacing w:val="29"/>
          <w:lang w:val="hu-HU"/>
        </w:rPr>
        <w:t xml:space="preserve"> </w:t>
      </w:r>
      <w:r w:rsidRPr="003D2122">
        <w:rPr>
          <w:spacing w:val="-1"/>
          <w:lang w:val="hu-HU"/>
        </w:rPr>
        <w:t>attack-ot</w:t>
      </w:r>
      <w:r w:rsidRPr="003D2122">
        <w:rPr>
          <w:spacing w:val="-3"/>
          <w:lang w:val="hu-HU"/>
        </w:rPr>
        <w:t xml:space="preserve"> </w:t>
      </w:r>
      <w:r w:rsidRPr="003D2122">
        <w:rPr>
          <w:spacing w:val="-1"/>
          <w:lang w:val="hu-HU"/>
        </w:rPr>
        <w:t xml:space="preserve">vagy </w:t>
      </w:r>
      <w:r w:rsidRPr="003D2122">
        <w:rPr>
          <w:lang w:val="hu-HU"/>
        </w:rPr>
        <w:t>a</w:t>
      </w:r>
      <w:r w:rsidRPr="003D2122">
        <w:rPr>
          <w:spacing w:val="-1"/>
          <w:lang w:val="hu-HU"/>
        </w:rPr>
        <w:t xml:space="preserve"> nem vérzéses eredetű stroke-ot vagy </w:t>
      </w:r>
      <w:r w:rsidRPr="003D2122">
        <w:rPr>
          <w:lang w:val="hu-HU"/>
        </w:rPr>
        <w:t>a</w:t>
      </w:r>
      <w:r w:rsidRPr="003D2122">
        <w:rPr>
          <w:spacing w:val="-1"/>
          <w:lang w:val="hu-HU"/>
        </w:rPr>
        <w:t xml:space="preserve"> </w:t>
      </w:r>
      <w:r w:rsidR="00BF27BE" w:rsidRPr="00724090">
        <w:rPr>
          <w:spacing w:val="-1"/>
          <w:lang w:val="hu-HU"/>
        </w:rPr>
        <w:t>revaszkularizációt</w:t>
      </w:r>
      <w:r w:rsidRPr="003D2122">
        <w:rPr>
          <w:spacing w:val="-1"/>
          <w:lang w:val="hu-HU"/>
        </w:rPr>
        <w:t>, az egyidejű kezeléseket,</w:t>
      </w:r>
      <w:r w:rsidRPr="003D2122">
        <w:rPr>
          <w:spacing w:val="36"/>
          <w:lang w:val="hu-HU"/>
        </w:rPr>
        <w:t xml:space="preserve"> </w:t>
      </w:r>
      <w:r w:rsidRPr="003D2122">
        <w:rPr>
          <w:spacing w:val="-1"/>
          <w:lang w:val="hu-HU"/>
        </w:rPr>
        <w:t xml:space="preserve">beleértve </w:t>
      </w:r>
      <w:r w:rsidRPr="003D2122">
        <w:rPr>
          <w:lang w:val="hu-HU"/>
        </w:rPr>
        <w:t>a</w:t>
      </w:r>
      <w:r w:rsidRPr="003D2122">
        <w:rPr>
          <w:spacing w:val="-1"/>
          <w:lang w:val="hu-HU"/>
        </w:rPr>
        <w:t xml:space="preserve"> heparinokat, GpIIb/IIIa inhibitorokat és </w:t>
      </w:r>
      <w:r w:rsidRPr="003D2122">
        <w:rPr>
          <w:lang w:val="hu-HU"/>
        </w:rPr>
        <w:t>a</w:t>
      </w:r>
      <w:r w:rsidRPr="003D2122">
        <w:rPr>
          <w:spacing w:val="-1"/>
          <w:lang w:val="hu-HU"/>
        </w:rPr>
        <w:t xml:space="preserve"> protonpumpa</w:t>
      </w:r>
      <w:r w:rsidR="00A62555">
        <w:rPr>
          <w:spacing w:val="-1"/>
          <w:lang w:val="hu-HU"/>
        </w:rPr>
        <w:t>-</w:t>
      </w:r>
      <w:r w:rsidRPr="003D2122">
        <w:rPr>
          <w:spacing w:val="-1"/>
          <w:lang w:val="hu-HU"/>
        </w:rPr>
        <w:t>inhibitorokat (lásd 4.5</w:t>
      </w:r>
      <w:r w:rsidR="00160943" w:rsidRPr="003D2122">
        <w:rPr>
          <w:rFonts w:eastAsia="Times New Roman"/>
          <w:snapToGrid/>
          <w:szCs w:val="22"/>
          <w:lang w:val="hu-HU" w:eastAsia="hu-HU"/>
        </w:rPr>
        <w:t> </w:t>
      </w:r>
      <w:r w:rsidRPr="003D2122">
        <w:rPr>
          <w:spacing w:val="-1"/>
          <w:lang w:val="hu-HU"/>
        </w:rPr>
        <w:t xml:space="preserve">pont), </w:t>
      </w:r>
      <w:r w:rsidRPr="003D2122">
        <w:rPr>
          <w:lang w:val="hu-HU"/>
        </w:rPr>
        <w:t>a</w:t>
      </w:r>
      <w:r w:rsidRPr="003D2122">
        <w:rPr>
          <w:spacing w:val="21"/>
          <w:lang w:val="hu-HU"/>
        </w:rPr>
        <w:t xml:space="preserve"> </w:t>
      </w:r>
      <w:r w:rsidRPr="003D2122">
        <w:rPr>
          <w:spacing w:val="-1"/>
          <w:lang w:val="hu-HU"/>
        </w:rPr>
        <w:t xml:space="preserve">jellemző esemény végső diagnózisát (STEMI, NSTEMI vagy instabil </w:t>
      </w:r>
      <w:r w:rsidRPr="003D2122">
        <w:rPr>
          <w:spacing w:val="-2"/>
          <w:lang w:val="hu-HU"/>
        </w:rPr>
        <w:t>angina),</w:t>
      </w:r>
      <w:r w:rsidRPr="003D2122">
        <w:rPr>
          <w:spacing w:val="1"/>
          <w:lang w:val="hu-HU"/>
        </w:rPr>
        <w:t xml:space="preserve"> </w:t>
      </w:r>
      <w:r w:rsidRPr="003D2122">
        <w:rPr>
          <w:lang w:val="hu-HU"/>
        </w:rPr>
        <w:t>valamint</w:t>
      </w:r>
      <w:r w:rsidRPr="003D2122">
        <w:rPr>
          <w:spacing w:val="1"/>
          <w:lang w:val="hu-HU"/>
        </w:rPr>
        <w:t xml:space="preserve"> </w:t>
      </w:r>
      <w:r w:rsidRPr="003D2122">
        <w:rPr>
          <w:lang w:val="hu-HU"/>
        </w:rPr>
        <w:t>a</w:t>
      </w:r>
      <w:r w:rsidRPr="003D2122">
        <w:rPr>
          <w:spacing w:val="27"/>
          <w:lang w:val="hu-HU"/>
        </w:rPr>
        <w:t xml:space="preserve"> </w:t>
      </w:r>
      <w:r w:rsidRPr="003D2122">
        <w:rPr>
          <w:spacing w:val="-1"/>
          <w:lang w:val="hu-HU"/>
        </w:rPr>
        <w:t>randomizáció időpontjában tervezett terápiás módszert (invazív vagy gyógyszeres).</w:t>
      </w:r>
    </w:p>
    <w:p w14:paraId="32B1F41F" w14:textId="77777777" w:rsidR="00834C8F" w:rsidRPr="003D2122" w:rsidRDefault="00834C8F">
      <w:pPr>
        <w:widowControl w:val="0"/>
        <w:tabs>
          <w:tab w:val="clear" w:pos="567"/>
        </w:tabs>
        <w:kinsoku w:val="0"/>
        <w:overflowPunct w:val="0"/>
        <w:autoSpaceDE w:val="0"/>
        <w:autoSpaceDN w:val="0"/>
        <w:adjustRightInd w:val="0"/>
        <w:spacing w:line="240" w:lineRule="auto"/>
        <w:rPr>
          <w:lang w:val="hu-HU"/>
        </w:rPr>
      </w:pPr>
    </w:p>
    <w:p w14:paraId="6FEF23EC" w14:textId="52ACFB10" w:rsidR="00053137" w:rsidRPr="003D2122" w:rsidRDefault="00053137">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1"/>
          <w:sz w:val="20"/>
          <w:lang w:val="hu-HU" w:eastAsia="hu-HU"/>
        </w:rPr>
      </w:pPr>
      <w:r w:rsidRPr="003D2122">
        <w:rPr>
          <w:spacing w:val="-1"/>
          <w:lang w:val="hu-HU"/>
        </w:rPr>
        <w:t xml:space="preserve">A földrajzi régióval összefüggésben egy gyengén szignifikáns terápiás interakciót észleltek, melynek következtében az elsődleges végpont relatív hazárdja (HR) a teljes vizsgált populáció mintegy 10%-át képviselő Észak-Amerikában a </w:t>
      </w:r>
      <w:r w:rsidR="0065222F" w:rsidRPr="003D2122">
        <w:rPr>
          <w:spacing w:val="-1"/>
          <w:lang w:val="hu-HU"/>
        </w:rPr>
        <w:t>klopidogrel</w:t>
      </w:r>
      <w:r w:rsidRPr="003D2122">
        <w:rPr>
          <w:spacing w:val="-1"/>
          <w:lang w:val="hu-HU"/>
        </w:rPr>
        <w:t xml:space="preserve">nél, míg a világ többi részén a </w:t>
      </w:r>
      <w:r w:rsidR="00A049E8" w:rsidRPr="003D2122">
        <w:rPr>
          <w:spacing w:val="-1"/>
          <w:lang w:val="hu-HU"/>
        </w:rPr>
        <w:t>tikagrelor</w:t>
      </w:r>
      <w:r w:rsidRPr="003D2122">
        <w:rPr>
          <w:spacing w:val="-1"/>
          <w:lang w:val="hu-HU"/>
        </w:rPr>
        <w:t xml:space="preserve"> esetén volt kedvezőbb (interakciós p-érték</w:t>
      </w:r>
      <w:r w:rsidR="00FF2E85">
        <w:rPr>
          <w:spacing w:val="-1"/>
          <w:lang w:val="hu-HU"/>
        </w:rPr>
        <w:t> </w:t>
      </w:r>
      <w:r w:rsidRPr="003D2122">
        <w:rPr>
          <w:spacing w:val="-1"/>
          <w:lang w:val="hu-HU"/>
        </w:rPr>
        <w:t>=</w:t>
      </w:r>
      <w:r w:rsidR="00FF2E85">
        <w:rPr>
          <w:spacing w:val="-1"/>
          <w:lang w:val="hu-HU"/>
        </w:rPr>
        <w:t> </w:t>
      </w:r>
      <w:r w:rsidRPr="003D2122">
        <w:rPr>
          <w:spacing w:val="-1"/>
          <w:lang w:val="hu-HU"/>
        </w:rPr>
        <w:t>0,045).</w:t>
      </w:r>
    </w:p>
    <w:p w14:paraId="44420CB2" w14:textId="4321F31A" w:rsidR="00053137" w:rsidRPr="003D2122" w:rsidRDefault="00053137">
      <w:pPr>
        <w:widowControl w:val="0"/>
        <w:tabs>
          <w:tab w:val="clear" w:pos="567"/>
        </w:tabs>
        <w:kinsoku w:val="0"/>
        <w:overflowPunct w:val="0"/>
        <w:autoSpaceDE w:val="0"/>
        <w:autoSpaceDN w:val="0"/>
        <w:adjustRightInd w:val="0"/>
        <w:spacing w:line="240" w:lineRule="auto"/>
        <w:rPr>
          <w:rFonts w:ascii="Calibri" w:eastAsia="Calibri" w:hAnsi="Calibri" w:cs="Arial"/>
          <w:snapToGrid/>
          <w:spacing w:val="-1"/>
          <w:sz w:val="20"/>
          <w:lang w:val="hu-HU" w:eastAsia="hu-HU"/>
        </w:rPr>
      </w:pPr>
      <w:r w:rsidRPr="003D2122">
        <w:rPr>
          <w:spacing w:val="-1"/>
          <w:lang w:val="hu-HU"/>
        </w:rPr>
        <w:t xml:space="preserve">Előzetes elemzések egy, az acetilszalicilsav dózissal való lehetséges összefüggésre utalnak, mivel az acetilszalicilsav növekvő dózisai esetén a </w:t>
      </w:r>
      <w:r w:rsidR="00A049E8" w:rsidRPr="003D2122">
        <w:rPr>
          <w:spacing w:val="-1"/>
          <w:lang w:val="hu-HU"/>
        </w:rPr>
        <w:t>tikagrelor</w:t>
      </w:r>
      <w:r w:rsidRPr="003D2122">
        <w:rPr>
          <w:spacing w:val="-1"/>
          <w:lang w:val="hu-HU"/>
        </w:rPr>
        <w:t xml:space="preserve"> hatásosságának csökkenését figyelték meg. A </w:t>
      </w:r>
      <w:r w:rsidR="00A049E8" w:rsidRPr="003D2122">
        <w:rPr>
          <w:spacing w:val="-1"/>
          <w:lang w:val="hu-HU"/>
        </w:rPr>
        <w:t>tikagrelor</w:t>
      </w:r>
      <w:r w:rsidRPr="003D2122">
        <w:rPr>
          <w:spacing w:val="-1"/>
          <w:lang w:val="hu-HU"/>
        </w:rPr>
        <w:t xml:space="preserve"> mellett adott naponkénti fenntartó acetilszalicilsav dózisnak 75</w:t>
      </w:r>
      <w:r w:rsidR="00767D6B" w:rsidRPr="003D2122">
        <w:rPr>
          <w:rFonts w:eastAsia="Times New Roman"/>
          <w:snapToGrid/>
          <w:spacing w:val="-1"/>
          <w:szCs w:val="22"/>
          <w:lang w:val="hu-HU" w:eastAsia="hu-HU"/>
        </w:rPr>
        <w:noBreakHyphen/>
      </w:r>
      <w:r w:rsidRPr="003D2122">
        <w:rPr>
          <w:spacing w:val="-1"/>
          <w:lang w:val="hu-HU"/>
        </w:rPr>
        <w:t>150</w:t>
      </w:r>
      <w:r w:rsidR="00834C8F" w:rsidRPr="003D2122">
        <w:rPr>
          <w:rFonts w:eastAsia="Times New Roman"/>
          <w:snapToGrid/>
          <w:spacing w:val="-1"/>
          <w:szCs w:val="22"/>
          <w:lang w:val="hu-HU" w:eastAsia="hu-HU"/>
        </w:rPr>
        <w:t> </w:t>
      </w:r>
      <w:r w:rsidRPr="003D2122">
        <w:rPr>
          <w:spacing w:val="-1"/>
          <w:lang w:val="hu-HU"/>
        </w:rPr>
        <w:t>mg-nak kell lennie (lásd</w:t>
      </w:r>
      <w:r w:rsidR="00834C8F" w:rsidRPr="003D2122">
        <w:rPr>
          <w:spacing w:val="-1"/>
          <w:lang w:val="hu-HU"/>
        </w:rPr>
        <w:t xml:space="preserve"> </w:t>
      </w:r>
      <w:r w:rsidRPr="003D2122">
        <w:rPr>
          <w:spacing w:val="-1"/>
          <w:lang w:val="hu-HU"/>
        </w:rPr>
        <w:t>4.2 és 4.4</w:t>
      </w:r>
      <w:r w:rsidR="002F5226" w:rsidRPr="003D2122">
        <w:rPr>
          <w:rFonts w:eastAsia="Times New Roman"/>
          <w:snapToGrid/>
          <w:spacing w:val="-1"/>
          <w:szCs w:val="22"/>
          <w:lang w:val="hu-HU" w:eastAsia="hu-HU"/>
        </w:rPr>
        <w:t> </w:t>
      </w:r>
      <w:r w:rsidRPr="003D2122">
        <w:rPr>
          <w:spacing w:val="-1"/>
          <w:lang w:val="hu-HU"/>
        </w:rPr>
        <w:t>pont).</w:t>
      </w:r>
    </w:p>
    <w:p w14:paraId="34EDDB29" w14:textId="77777777" w:rsidR="00834C8F" w:rsidRPr="00CA331E" w:rsidRDefault="00834C8F">
      <w:pPr>
        <w:pStyle w:val="Szvegtrzs"/>
        <w:kinsoku w:val="0"/>
        <w:overflowPunct w:val="0"/>
        <w:spacing w:line="240" w:lineRule="auto"/>
      </w:pPr>
    </w:p>
    <w:p w14:paraId="23FD8D36" w14:textId="0877FBB9" w:rsidR="00834C8F" w:rsidRPr="00CA331E" w:rsidRDefault="00834C8F">
      <w:pPr>
        <w:pStyle w:val="Szvegtrzs"/>
        <w:kinsoku w:val="0"/>
        <w:overflowPunct w:val="0"/>
        <w:spacing w:line="240" w:lineRule="auto"/>
      </w:pPr>
      <w:r w:rsidRPr="003D2122">
        <w:rPr>
          <w:b w:val="0"/>
          <w:i w:val="0"/>
        </w:rPr>
        <w:t>Az 1.</w:t>
      </w:r>
      <w:r w:rsidR="00767D6B" w:rsidRPr="003D2122">
        <w:rPr>
          <w:b w:val="0"/>
          <w:i w:val="0"/>
          <w:szCs w:val="22"/>
          <w:lang w:eastAsia="hu-HU"/>
        </w:rPr>
        <w:t> </w:t>
      </w:r>
      <w:r w:rsidRPr="003D2122">
        <w:rPr>
          <w:b w:val="0"/>
          <w:i w:val="0"/>
        </w:rPr>
        <w:t>ábra a kompozit végpontba tartozó bármelyik esemény első megjelenésének becsült kockázatát mutatja.</w:t>
      </w:r>
    </w:p>
    <w:p w14:paraId="511F17E0" w14:textId="77777777" w:rsidR="00D667B6" w:rsidRPr="00CA331E" w:rsidRDefault="00D667B6">
      <w:pPr>
        <w:pStyle w:val="Szvegtrzs"/>
        <w:kinsoku w:val="0"/>
        <w:overflowPunct w:val="0"/>
        <w:spacing w:line="240" w:lineRule="auto"/>
      </w:pPr>
    </w:p>
    <w:p w14:paraId="30E3BC40" w14:textId="79640E9B" w:rsidR="00FD4B53" w:rsidRPr="003D2122" w:rsidRDefault="00B70D2A">
      <w:pPr>
        <w:keepNext/>
        <w:tabs>
          <w:tab w:val="clear" w:pos="567"/>
          <w:tab w:val="left" w:pos="0"/>
        </w:tabs>
        <w:spacing w:line="240" w:lineRule="auto"/>
        <w:rPr>
          <w:rFonts w:ascii="Calibri" w:eastAsia="Calibri" w:hAnsi="Calibri" w:cs="Arial"/>
          <w:snapToGrid/>
          <w:sz w:val="20"/>
          <w:lang w:val="hu-HU" w:eastAsia="hu-HU"/>
        </w:rPr>
      </w:pPr>
      <w:r w:rsidRPr="0065222F">
        <w:rPr>
          <w:b/>
          <w:bCs/>
          <w:szCs w:val="22"/>
          <w:lang w:val="hu-HU"/>
        </w:rPr>
        <w:t xml:space="preserve">1. ábra </w:t>
      </w:r>
      <w:r w:rsidR="00834C8F" w:rsidRPr="003D2122">
        <w:rPr>
          <w:b/>
          <w:lang w:val="hu-HU"/>
        </w:rPr>
        <w:t xml:space="preserve">–A </w:t>
      </w:r>
      <w:r w:rsidR="00305B05" w:rsidRPr="003D2122">
        <w:rPr>
          <w:b/>
          <w:lang w:val="hu-HU"/>
        </w:rPr>
        <w:t xml:space="preserve">cardiovascularis </w:t>
      </w:r>
      <w:r w:rsidR="00834C8F" w:rsidRPr="003D2122">
        <w:rPr>
          <w:b/>
          <w:lang w:val="hu-HU"/>
        </w:rPr>
        <w:t xml:space="preserve">eredetű </w:t>
      </w:r>
      <w:r w:rsidR="00305B05" w:rsidRPr="003D2122">
        <w:rPr>
          <w:b/>
          <w:lang w:val="hu-HU"/>
        </w:rPr>
        <w:t>halálozás</w:t>
      </w:r>
      <w:r w:rsidR="00834C8F" w:rsidRPr="003D2122">
        <w:rPr>
          <w:b/>
          <w:lang w:val="hu-HU"/>
        </w:rPr>
        <w:t xml:space="preserve">ból, </w:t>
      </w:r>
      <w:r w:rsidR="00834C8F" w:rsidRPr="003D2122">
        <w:rPr>
          <w:b/>
          <w:bCs/>
          <w:szCs w:val="22"/>
          <w:lang w:val="hu-HU"/>
        </w:rPr>
        <w:t>MI</w:t>
      </w:r>
      <w:r w:rsidR="00834C8F" w:rsidRPr="003D2122">
        <w:rPr>
          <w:b/>
          <w:lang w:val="hu-HU"/>
        </w:rPr>
        <w:t xml:space="preserve"> és </w:t>
      </w:r>
      <w:r w:rsidR="00305B05" w:rsidRPr="003D2122">
        <w:rPr>
          <w:b/>
          <w:lang w:val="hu-HU"/>
        </w:rPr>
        <w:t>stroke</w:t>
      </w:r>
      <w:r w:rsidR="00834C8F" w:rsidRPr="003D2122">
        <w:rPr>
          <w:b/>
          <w:lang w:val="hu-HU"/>
        </w:rPr>
        <w:t>-ból álló elsődleges klinikai összetett végpont analízise (PLATO)</w:t>
      </w:r>
    </w:p>
    <w:p w14:paraId="2BB9AEDB" w14:textId="71433FCB" w:rsidR="00503E09" w:rsidRPr="00FF2E85" w:rsidRDefault="00B61484" w:rsidP="000827CC">
      <w:pPr>
        <w:keepNext/>
        <w:tabs>
          <w:tab w:val="clear" w:pos="567"/>
        </w:tabs>
        <w:spacing w:line="240" w:lineRule="auto"/>
        <w:rPr>
          <w:rFonts w:eastAsia="Times New Roman"/>
          <w:snapToGrid/>
          <w:szCs w:val="22"/>
          <w:lang w:val="hu-HU" w:eastAsia="sl-SI"/>
        </w:rPr>
      </w:pPr>
      <w:r>
        <w:rPr>
          <w:rFonts w:eastAsia="Times New Roman"/>
          <w:lang w:val="hu-HU"/>
        </w:rPr>
        <w:t xml:space="preserve"> </w:t>
      </w:r>
      <w:r>
        <w:rPr>
          <w:rFonts w:ascii="Arial" w:eastAsia="Arial" w:hAnsi="Arial"/>
          <w:sz w:val="14"/>
          <w:lang w:val="hu-HU"/>
        </w:rPr>
        <w:t xml:space="preserve"> </w:t>
      </w:r>
    </w:p>
    <w:p w14:paraId="0D75C59A" w14:textId="758A11B6" w:rsidR="00503E09" w:rsidRPr="003D2122" w:rsidRDefault="00CC3C4A" w:rsidP="000827CC">
      <w:pPr>
        <w:tabs>
          <w:tab w:val="clear" w:pos="567"/>
        </w:tabs>
        <w:spacing w:line="240" w:lineRule="auto"/>
        <w:rPr>
          <w:rFonts w:eastAsia="Times New Roman"/>
          <w:snapToGrid/>
          <w:szCs w:val="22"/>
          <w:lang w:val="hu-HU" w:eastAsia="sl-SI"/>
        </w:rPr>
      </w:pPr>
      <w:r>
        <w:rPr>
          <w:rFonts w:eastAsia="Times New Roman"/>
          <w:noProof/>
          <w:snapToGrid/>
          <w:szCs w:val="22"/>
          <w:lang w:val="hu-HU" w:eastAsia="hu-HU"/>
        </w:rPr>
        <w:drawing>
          <wp:inline distT="0" distB="0" distL="0" distR="0" wp14:anchorId="2559CB95" wp14:editId="28CDAD9C">
            <wp:extent cx="4724400" cy="31432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4400" cy="3143250"/>
                    </a:xfrm>
                    <a:prstGeom prst="rect">
                      <a:avLst/>
                    </a:prstGeom>
                    <a:noFill/>
                    <a:ln>
                      <a:noFill/>
                    </a:ln>
                  </pic:spPr>
                </pic:pic>
              </a:graphicData>
            </a:graphic>
          </wp:inline>
        </w:drawing>
      </w:r>
    </w:p>
    <w:p w14:paraId="7A2A67B4" w14:textId="77777777" w:rsidR="00305B05" w:rsidRPr="003D2122" w:rsidRDefault="00305B05" w:rsidP="005A3D2D">
      <w:pPr>
        <w:widowControl w:val="0"/>
        <w:tabs>
          <w:tab w:val="clear" w:pos="567"/>
        </w:tabs>
        <w:spacing w:line="240" w:lineRule="auto"/>
        <w:ind w:right="-1"/>
        <w:rPr>
          <w:rFonts w:eastAsia="Times New Roman"/>
          <w:i/>
          <w:snapToGrid/>
          <w:szCs w:val="22"/>
          <w:u w:val="single" w:color="000000"/>
          <w:lang w:val="hu-HU" w:eastAsia="en-US"/>
        </w:rPr>
      </w:pPr>
    </w:p>
    <w:p w14:paraId="47D95E86" w14:textId="16E90A2F" w:rsidR="00130CCA" w:rsidRPr="003D2122" w:rsidRDefault="00130CCA" w:rsidP="00CC3C4A">
      <w:pPr>
        <w:spacing w:line="240" w:lineRule="auto"/>
        <w:ind w:right="-1"/>
        <w:rPr>
          <w:rFonts w:ascii="Calibri" w:eastAsia="Calibri" w:hAnsi="Calibri" w:cs="Arial"/>
          <w:snapToGrid/>
          <w:lang w:val="hu-HU" w:eastAsia="hu-HU"/>
        </w:rPr>
      </w:pPr>
      <w:bookmarkStart w:id="15" w:name="page17"/>
      <w:bookmarkEnd w:id="15"/>
      <w:r w:rsidRPr="003D2122">
        <w:rPr>
          <w:lang w:val="hu-HU"/>
        </w:rPr>
        <w:t xml:space="preserve">A </w:t>
      </w:r>
      <w:r w:rsidR="00A049E8" w:rsidRPr="003D2122">
        <w:rPr>
          <w:lang w:val="hu-HU"/>
        </w:rPr>
        <w:t>tikagrelor</w:t>
      </w:r>
      <w:r w:rsidRPr="003D2122">
        <w:rPr>
          <w:lang w:val="hu-HU"/>
        </w:rPr>
        <w:t xml:space="preserve"> a </w:t>
      </w:r>
      <w:r w:rsidR="0065222F" w:rsidRPr="003D2122">
        <w:rPr>
          <w:lang w:val="hu-HU"/>
        </w:rPr>
        <w:t>klopidogrel</w:t>
      </w:r>
      <w:r w:rsidRPr="003D2122">
        <w:rPr>
          <w:lang w:val="hu-HU"/>
        </w:rPr>
        <w:t>hez képest az instabil angina /NSTEMI és STEMI populációban egyaránt csökkentette az elsődleges kompozit-végpont kialakulását (4.</w:t>
      </w:r>
      <w:r w:rsidR="00132BFF">
        <w:rPr>
          <w:lang w:val="hu-HU"/>
        </w:rPr>
        <w:t> </w:t>
      </w:r>
      <w:r w:rsidRPr="003D2122">
        <w:rPr>
          <w:lang w:val="hu-HU"/>
        </w:rPr>
        <w:t>táblázat). Így a naponta kétszer 90</w:t>
      </w:r>
      <w:r w:rsidRPr="003D2122">
        <w:rPr>
          <w:szCs w:val="22"/>
          <w:lang w:val="hu-HU"/>
        </w:rPr>
        <w:t> </w:t>
      </w:r>
      <w:r w:rsidR="000527D6" w:rsidRPr="003D2122">
        <w:rPr>
          <w:lang w:val="hu-HU"/>
        </w:rPr>
        <w:t xml:space="preserve">mg </w:t>
      </w:r>
      <w:r w:rsidR="00132BFF">
        <w:rPr>
          <w:rFonts w:eastAsia="Times New Roman"/>
          <w:noProof/>
          <w:szCs w:val="22"/>
          <w:lang w:val="hu-HU" w:eastAsia="en-US"/>
        </w:rPr>
        <w:t>tikagrelor</w:t>
      </w:r>
      <w:r w:rsidRPr="003D2122">
        <w:rPr>
          <w:lang w:val="hu-HU"/>
        </w:rPr>
        <w:t xml:space="preserve">, kis dózisú acetilszalicilsavval együtt, alkalmazható az akut coronaria szindrómás betegeknél (instabil angina, ST elevációval nem járó myocardialis infarctus [NSTEMI] vagy ST elevációval járó myocardialis infarctus [STEMI]), beleértve a gyógyszeresen kezelt betegeket és azokat is, akiket percutan coronaria intervencióval (PCI) vagy </w:t>
      </w:r>
      <w:r w:rsidR="00132BFF">
        <w:rPr>
          <w:lang w:val="hu-HU"/>
        </w:rPr>
        <w:t>koszorúér-bypass-</w:t>
      </w:r>
      <w:r w:rsidRPr="003D2122">
        <w:rPr>
          <w:lang w:val="hu-HU"/>
        </w:rPr>
        <w:t>grafttal (CABG) kezeltek.</w:t>
      </w:r>
    </w:p>
    <w:p w14:paraId="790C1783" w14:textId="77777777" w:rsidR="00C41B85" w:rsidRPr="003D2122" w:rsidRDefault="00C41B85" w:rsidP="00CC3C4A">
      <w:pPr>
        <w:spacing w:line="240" w:lineRule="auto"/>
        <w:rPr>
          <w:lang w:val="hu-HU"/>
        </w:rPr>
      </w:pPr>
    </w:p>
    <w:p w14:paraId="5FEEFED0" w14:textId="77777777" w:rsidR="00E87FCC" w:rsidRPr="003D2122" w:rsidRDefault="00130CCA" w:rsidP="00BF7657">
      <w:pPr>
        <w:keepNext/>
        <w:spacing w:line="240" w:lineRule="auto"/>
        <w:rPr>
          <w:b/>
          <w:lang w:val="hu-HU"/>
        </w:rPr>
      </w:pPr>
      <w:r w:rsidRPr="003D2122">
        <w:rPr>
          <w:b/>
          <w:lang w:val="hu-HU"/>
        </w:rPr>
        <w:t>4</w:t>
      </w:r>
      <w:r w:rsidR="00C96018" w:rsidRPr="003D2122">
        <w:rPr>
          <w:b/>
          <w:lang w:val="hu-HU"/>
        </w:rPr>
        <w:t xml:space="preserve">. </w:t>
      </w:r>
      <w:r w:rsidR="006934EE" w:rsidRPr="003D2122">
        <w:rPr>
          <w:b/>
          <w:lang w:val="hu-HU"/>
        </w:rPr>
        <w:t>táblázat</w:t>
      </w:r>
      <w:r w:rsidR="006934EE" w:rsidRPr="003D2122">
        <w:rPr>
          <w:spacing w:val="1"/>
          <w:lang w:val="hu-HU"/>
        </w:rPr>
        <w:t xml:space="preserve"> </w:t>
      </w:r>
      <w:r w:rsidR="006934EE" w:rsidRPr="003D2122">
        <w:rPr>
          <w:lang w:val="hu-HU"/>
        </w:rPr>
        <w:t>-</w:t>
      </w:r>
      <w:r w:rsidR="006934EE" w:rsidRPr="003D2122">
        <w:rPr>
          <w:spacing w:val="1"/>
          <w:lang w:val="hu-HU"/>
        </w:rPr>
        <w:t xml:space="preserve"> </w:t>
      </w:r>
      <w:r w:rsidRPr="003D2122">
        <w:rPr>
          <w:b/>
          <w:lang w:val="hu-HU"/>
        </w:rPr>
        <w:t>Az elsődleges és másodlagos hatásossági végpontok a</w:t>
      </w:r>
      <w:r w:rsidR="00EA38BA" w:rsidRPr="003D2122">
        <w:rPr>
          <w:b/>
          <w:lang w:val="hu-HU"/>
        </w:rPr>
        <w:t>n</w:t>
      </w:r>
      <w:r w:rsidRPr="003D2122">
        <w:rPr>
          <w:b/>
          <w:lang w:val="hu-HU"/>
        </w:rPr>
        <w:t>alízise (PLATO)</w:t>
      </w:r>
    </w:p>
    <w:tbl>
      <w:tblPr>
        <w:tblW w:w="5000" w:type="pct"/>
        <w:tblCellMar>
          <w:left w:w="0" w:type="dxa"/>
          <w:right w:w="0" w:type="dxa"/>
        </w:tblCellMar>
        <w:tblLook w:val="0000" w:firstRow="0" w:lastRow="0" w:firstColumn="0" w:lastColumn="0" w:noHBand="0" w:noVBand="0"/>
      </w:tblPr>
      <w:tblGrid>
        <w:gridCol w:w="2195"/>
        <w:gridCol w:w="1486"/>
        <w:gridCol w:w="1557"/>
        <w:gridCol w:w="991"/>
        <w:gridCol w:w="1417"/>
        <w:gridCol w:w="1415"/>
      </w:tblGrid>
      <w:tr w:rsidR="00A92B95" w:rsidRPr="0065222F" w14:paraId="38853648" w14:textId="77777777" w:rsidTr="00A55F53">
        <w:trPr>
          <w:trHeight w:hRule="exact" w:val="3298"/>
        </w:trPr>
        <w:tc>
          <w:tcPr>
            <w:tcW w:w="1211" w:type="pct"/>
            <w:tcBorders>
              <w:top w:val="single" w:sz="4" w:space="0" w:color="000000"/>
              <w:left w:val="single" w:sz="4" w:space="0" w:color="000000"/>
              <w:bottom w:val="single" w:sz="4" w:space="0" w:color="000000"/>
              <w:right w:val="single" w:sz="4" w:space="0" w:color="000000"/>
            </w:tcBorders>
          </w:tcPr>
          <w:p w14:paraId="57DB6EA1" w14:textId="77777777" w:rsidR="00A92B95" w:rsidRPr="0065222F" w:rsidRDefault="00A92B95">
            <w:pPr>
              <w:widowControl w:val="0"/>
              <w:tabs>
                <w:tab w:val="clear" w:pos="567"/>
              </w:tabs>
              <w:autoSpaceDE w:val="0"/>
              <w:autoSpaceDN w:val="0"/>
              <w:adjustRightInd w:val="0"/>
              <w:spacing w:line="240" w:lineRule="auto"/>
              <w:rPr>
                <w:rFonts w:eastAsia="Times New Roman"/>
                <w:snapToGrid/>
                <w:szCs w:val="22"/>
                <w:lang w:val="hu-HU" w:eastAsia="hu-HU"/>
              </w:rPr>
            </w:pPr>
          </w:p>
        </w:tc>
        <w:tc>
          <w:tcPr>
            <w:tcW w:w="820" w:type="pct"/>
            <w:tcBorders>
              <w:top w:val="single" w:sz="4" w:space="0" w:color="000000"/>
              <w:left w:val="single" w:sz="4" w:space="0" w:color="000000"/>
              <w:bottom w:val="single" w:sz="4" w:space="0" w:color="000000"/>
              <w:right w:val="single" w:sz="4" w:space="0" w:color="000000"/>
            </w:tcBorders>
          </w:tcPr>
          <w:p w14:paraId="182FEE28" w14:textId="77777777" w:rsidR="00A92B95" w:rsidRPr="0065222F" w:rsidRDefault="00A92B95">
            <w:pPr>
              <w:widowControl w:val="0"/>
              <w:tabs>
                <w:tab w:val="clear" w:pos="567"/>
              </w:tabs>
              <w:kinsoku w:val="0"/>
              <w:overflowPunct w:val="0"/>
              <w:autoSpaceDE w:val="0"/>
              <w:autoSpaceDN w:val="0"/>
              <w:adjustRightInd w:val="0"/>
              <w:spacing w:line="240" w:lineRule="auto"/>
              <w:ind w:left="143" w:right="136" w:hanging="17"/>
              <w:jc w:val="center"/>
              <w:rPr>
                <w:rFonts w:eastAsia="Times New Roman"/>
                <w:snapToGrid/>
                <w:szCs w:val="22"/>
                <w:lang w:val="hu-HU" w:eastAsia="hu-HU"/>
              </w:rPr>
            </w:pPr>
            <w:r w:rsidRPr="0065222F">
              <w:rPr>
                <w:rFonts w:eastAsia="Times New Roman"/>
                <w:b/>
                <w:bCs/>
                <w:snapToGrid/>
                <w:szCs w:val="22"/>
                <w:lang w:val="hu-HU" w:eastAsia="hu-HU"/>
              </w:rPr>
              <w:t>90</w:t>
            </w:r>
            <w:r w:rsidRPr="0065222F">
              <w:rPr>
                <w:b/>
                <w:bCs/>
                <w:szCs w:val="22"/>
                <w:lang w:val="hu-HU"/>
              </w:rPr>
              <w:t> </w:t>
            </w:r>
            <w:r w:rsidRPr="0065222F">
              <w:rPr>
                <w:rFonts w:eastAsia="Times New Roman"/>
                <w:b/>
                <w:bCs/>
                <w:snapToGrid/>
                <w:spacing w:val="-12"/>
                <w:szCs w:val="22"/>
                <w:lang w:val="hu-HU" w:eastAsia="hu-HU"/>
              </w:rPr>
              <w:t>mg</w:t>
            </w:r>
            <w:r w:rsidRPr="0065222F">
              <w:rPr>
                <w:rFonts w:eastAsia="Times New Roman"/>
                <w:b/>
                <w:bCs/>
                <w:snapToGrid/>
                <w:spacing w:val="9"/>
                <w:szCs w:val="22"/>
                <w:lang w:val="hu-HU" w:eastAsia="hu-HU"/>
              </w:rPr>
              <w:t xml:space="preserve"> </w:t>
            </w:r>
            <w:r>
              <w:rPr>
                <w:rFonts w:eastAsia="Times New Roman"/>
                <w:b/>
                <w:bCs/>
                <w:snapToGrid/>
                <w:spacing w:val="-1"/>
                <w:szCs w:val="22"/>
                <w:lang w:val="hu-HU" w:eastAsia="hu-HU"/>
              </w:rPr>
              <w:t>tikagrelor</w:t>
            </w:r>
            <w:r w:rsidRPr="0065222F">
              <w:rPr>
                <w:rFonts w:eastAsia="Times New Roman"/>
                <w:b/>
                <w:bCs/>
                <w:snapToGrid/>
                <w:spacing w:val="20"/>
                <w:szCs w:val="22"/>
                <w:lang w:val="hu-HU" w:eastAsia="hu-HU"/>
              </w:rPr>
              <w:t xml:space="preserve"> </w:t>
            </w:r>
            <w:r w:rsidRPr="0065222F">
              <w:rPr>
                <w:rFonts w:eastAsia="Times New Roman"/>
                <w:b/>
                <w:bCs/>
                <w:snapToGrid/>
                <w:spacing w:val="-3"/>
                <w:szCs w:val="22"/>
                <w:lang w:val="hu-HU" w:eastAsia="hu-HU"/>
              </w:rPr>
              <w:t>naponta</w:t>
            </w:r>
            <w:r w:rsidRPr="0065222F">
              <w:rPr>
                <w:rFonts w:eastAsia="Times New Roman"/>
                <w:b/>
                <w:bCs/>
                <w:snapToGrid/>
                <w:spacing w:val="25"/>
                <w:szCs w:val="22"/>
                <w:lang w:val="hu-HU" w:eastAsia="hu-HU"/>
              </w:rPr>
              <w:t xml:space="preserve"> </w:t>
            </w:r>
            <w:r w:rsidRPr="0065222F">
              <w:rPr>
                <w:rFonts w:eastAsia="Times New Roman"/>
                <w:b/>
                <w:bCs/>
                <w:snapToGrid/>
                <w:spacing w:val="-1"/>
                <w:szCs w:val="22"/>
                <w:lang w:val="hu-HU" w:eastAsia="hu-HU"/>
              </w:rPr>
              <w:t>kétszer</w:t>
            </w:r>
            <w:r w:rsidRPr="0065222F">
              <w:rPr>
                <w:rFonts w:eastAsia="Times New Roman"/>
                <w:b/>
                <w:bCs/>
                <w:snapToGrid/>
                <w:spacing w:val="20"/>
                <w:szCs w:val="22"/>
                <w:lang w:val="hu-HU" w:eastAsia="hu-HU"/>
              </w:rPr>
              <w:t xml:space="preserve"> </w:t>
            </w:r>
            <w:r w:rsidRPr="0065222F">
              <w:rPr>
                <w:rFonts w:eastAsia="Times New Roman"/>
                <w:b/>
                <w:bCs/>
                <w:snapToGrid/>
                <w:spacing w:val="-1"/>
                <w:szCs w:val="22"/>
                <w:lang w:val="hu-HU" w:eastAsia="hu-HU"/>
              </w:rPr>
              <w:t>(azoknak</w:t>
            </w:r>
            <w:r w:rsidRPr="0065222F">
              <w:rPr>
                <w:rFonts w:eastAsia="Times New Roman"/>
                <w:b/>
                <w:bCs/>
                <w:snapToGrid/>
                <w:spacing w:val="-2"/>
                <w:szCs w:val="22"/>
                <w:lang w:val="hu-HU" w:eastAsia="hu-HU"/>
              </w:rPr>
              <w:t xml:space="preserve"> </w:t>
            </w:r>
            <w:r w:rsidRPr="0065222F">
              <w:rPr>
                <w:rFonts w:eastAsia="Times New Roman"/>
                <w:b/>
                <w:bCs/>
                <w:snapToGrid/>
                <w:szCs w:val="22"/>
                <w:lang w:val="hu-HU" w:eastAsia="hu-HU"/>
              </w:rPr>
              <w:t>a</w:t>
            </w:r>
            <w:r w:rsidRPr="0065222F">
              <w:rPr>
                <w:rFonts w:eastAsia="Times New Roman"/>
                <w:b/>
                <w:bCs/>
                <w:snapToGrid/>
                <w:spacing w:val="22"/>
                <w:szCs w:val="22"/>
                <w:lang w:val="hu-HU" w:eastAsia="hu-HU"/>
              </w:rPr>
              <w:t xml:space="preserve"> </w:t>
            </w:r>
            <w:r w:rsidRPr="0065222F">
              <w:rPr>
                <w:rFonts w:eastAsia="Times New Roman"/>
                <w:b/>
                <w:bCs/>
                <w:snapToGrid/>
                <w:spacing w:val="-2"/>
                <w:szCs w:val="22"/>
                <w:lang w:val="hu-HU" w:eastAsia="hu-HU"/>
              </w:rPr>
              <w:t>betegeknek</w:t>
            </w:r>
            <w:r w:rsidRPr="0065222F">
              <w:rPr>
                <w:rFonts w:eastAsia="Times New Roman"/>
                <w:b/>
                <w:bCs/>
                <w:snapToGrid/>
                <w:spacing w:val="19"/>
                <w:szCs w:val="22"/>
                <w:lang w:val="hu-HU" w:eastAsia="hu-HU"/>
              </w:rPr>
              <w:t xml:space="preserve"> </w:t>
            </w:r>
            <w:r w:rsidRPr="0065222F">
              <w:rPr>
                <w:rFonts w:eastAsia="Times New Roman"/>
                <w:b/>
                <w:bCs/>
                <w:snapToGrid/>
                <w:szCs w:val="22"/>
                <w:lang w:val="hu-HU" w:eastAsia="hu-HU"/>
              </w:rPr>
              <w:t>a</w:t>
            </w:r>
            <w:r>
              <w:rPr>
                <w:rFonts w:eastAsia="Times New Roman"/>
                <w:b/>
                <w:bCs/>
                <w:snapToGrid/>
                <w:szCs w:val="22"/>
                <w:lang w:val="hu-HU" w:eastAsia="hu-HU"/>
              </w:rPr>
              <w:t xml:space="preserve"> </w:t>
            </w:r>
            <w:r w:rsidRPr="0065222F">
              <w:rPr>
                <w:rFonts w:eastAsia="Times New Roman"/>
                <w:b/>
                <w:bCs/>
                <w:snapToGrid/>
                <w:spacing w:val="-1"/>
                <w:szCs w:val="22"/>
                <w:lang w:val="hu-HU" w:eastAsia="hu-HU"/>
              </w:rPr>
              <w:t>%-aránya,</w:t>
            </w:r>
            <w:r w:rsidRPr="0065222F">
              <w:rPr>
                <w:rFonts w:eastAsia="Times New Roman"/>
                <w:b/>
                <w:bCs/>
                <w:snapToGrid/>
                <w:spacing w:val="24"/>
                <w:szCs w:val="22"/>
                <w:lang w:val="hu-HU" w:eastAsia="hu-HU"/>
              </w:rPr>
              <w:t xml:space="preserve"> </w:t>
            </w:r>
            <w:r w:rsidRPr="0065222F">
              <w:rPr>
                <w:rFonts w:eastAsia="Times New Roman"/>
                <w:b/>
                <w:bCs/>
                <w:snapToGrid/>
                <w:spacing w:val="-1"/>
                <w:szCs w:val="22"/>
                <w:lang w:val="hu-HU" w:eastAsia="hu-HU"/>
              </w:rPr>
              <w:t>akiknél</w:t>
            </w:r>
            <w:r w:rsidRPr="0065222F">
              <w:rPr>
                <w:rFonts w:eastAsia="Times New Roman"/>
                <w:b/>
                <w:bCs/>
                <w:snapToGrid/>
                <w:spacing w:val="-2"/>
                <w:szCs w:val="22"/>
                <w:lang w:val="hu-HU" w:eastAsia="hu-HU"/>
              </w:rPr>
              <w:t xml:space="preserve"> </w:t>
            </w:r>
            <w:r w:rsidRPr="0065222F">
              <w:rPr>
                <w:rFonts w:eastAsia="Times New Roman"/>
                <w:b/>
                <w:bCs/>
                <w:snapToGrid/>
                <w:spacing w:val="-1"/>
                <w:szCs w:val="22"/>
                <w:lang w:val="hu-HU" w:eastAsia="hu-HU"/>
              </w:rPr>
              <w:t>az</w:t>
            </w:r>
            <w:r w:rsidRPr="0065222F">
              <w:rPr>
                <w:rFonts w:eastAsia="Times New Roman"/>
                <w:b/>
                <w:bCs/>
                <w:snapToGrid/>
                <w:spacing w:val="21"/>
                <w:szCs w:val="22"/>
                <w:lang w:val="hu-HU" w:eastAsia="hu-HU"/>
              </w:rPr>
              <w:t xml:space="preserve"> </w:t>
            </w:r>
            <w:r w:rsidRPr="0065222F">
              <w:rPr>
                <w:rFonts w:eastAsia="Times New Roman"/>
                <w:b/>
                <w:bCs/>
                <w:snapToGrid/>
                <w:spacing w:val="-2"/>
                <w:szCs w:val="22"/>
                <w:lang w:val="hu-HU" w:eastAsia="hu-HU"/>
              </w:rPr>
              <w:t>esemény</w:t>
            </w:r>
            <w:r w:rsidRPr="0065222F">
              <w:rPr>
                <w:rFonts w:eastAsia="Times New Roman"/>
                <w:b/>
                <w:bCs/>
                <w:snapToGrid/>
                <w:spacing w:val="19"/>
                <w:szCs w:val="22"/>
                <w:lang w:val="hu-HU" w:eastAsia="hu-HU"/>
              </w:rPr>
              <w:t xml:space="preserve"> </w:t>
            </w:r>
            <w:r w:rsidRPr="0065222F">
              <w:rPr>
                <w:rFonts w:eastAsia="Times New Roman"/>
                <w:b/>
                <w:bCs/>
                <w:snapToGrid/>
                <w:spacing w:val="-1"/>
                <w:szCs w:val="22"/>
                <w:lang w:val="hu-HU" w:eastAsia="hu-HU"/>
              </w:rPr>
              <w:t>bekövetke</w:t>
            </w:r>
            <w:r>
              <w:rPr>
                <w:rFonts w:eastAsia="Times New Roman"/>
                <w:b/>
                <w:bCs/>
                <w:snapToGrid/>
                <w:spacing w:val="-1"/>
                <w:szCs w:val="22"/>
                <w:lang w:val="hu-HU" w:eastAsia="hu-HU"/>
              </w:rPr>
              <w:softHyphen/>
            </w:r>
            <w:r w:rsidRPr="0065222F">
              <w:rPr>
                <w:rFonts w:eastAsia="Times New Roman"/>
                <w:b/>
                <w:bCs/>
                <w:snapToGrid/>
                <w:spacing w:val="-1"/>
                <w:szCs w:val="22"/>
                <w:lang w:val="hu-HU" w:eastAsia="hu-HU"/>
              </w:rPr>
              <w:t>z</w:t>
            </w:r>
            <w:r w:rsidRPr="0065222F">
              <w:rPr>
                <w:rFonts w:eastAsia="Times New Roman"/>
                <w:b/>
                <w:bCs/>
                <w:snapToGrid/>
                <w:spacing w:val="-2"/>
                <w:szCs w:val="22"/>
                <w:lang w:val="hu-HU" w:eastAsia="hu-HU"/>
              </w:rPr>
              <w:t>ett)</w:t>
            </w:r>
          </w:p>
          <w:p w14:paraId="01D03BF1" w14:textId="60470299" w:rsidR="00A92B95" w:rsidRPr="0065222F" w:rsidRDefault="00A92B95" w:rsidP="000827CC">
            <w:pPr>
              <w:widowControl w:val="0"/>
              <w:tabs>
                <w:tab w:val="clear" w:pos="567"/>
              </w:tabs>
              <w:kinsoku w:val="0"/>
              <w:overflowPunct w:val="0"/>
              <w:autoSpaceDE w:val="0"/>
              <w:autoSpaceDN w:val="0"/>
              <w:adjustRightInd w:val="0"/>
              <w:spacing w:line="240" w:lineRule="auto"/>
              <w:ind w:left="201"/>
              <w:jc w:val="center"/>
              <w:rPr>
                <w:rFonts w:eastAsia="Times New Roman"/>
                <w:snapToGrid/>
                <w:szCs w:val="22"/>
                <w:lang w:val="hu-HU" w:eastAsia="hu-HU"/>
              </w:rPr>
            </w:pPr>
            <w:r w:rsidRPr="0065222F">
              <w:rPr>
                <w:rFonts w:eastAsia="Times New Roman"/>
                <w:b/>
                <w:bCs/>
                <w:snapToGrid/>
                <w:szCs w:val="22"/>
                <w:lang w:val="hu-HU" w:eastAsia="hu-HU"/>
              </w:rPr>
              <w:t>N</w:t>
            </w:r>
            <w:r>
              <w:rPr>
                <w:rFonts w:eastAsia="Times New Roman"/>
                <w:b/>
                <w:bCs/>
                <w:snapToGrid/>
                <w:spacing w:val="1"/>
                <w:szCs w:val="22"/>
                <w:lang w:val="hu-HU" w:eastAsia="hu-HU"/>
              </w:rPr>
              <w:t> </w:t>
            </w:r>
            <w:r w:rsidRPr="0065222F">
              <w:rPr>
                <w:rFonts w:eastAsia="Times New Roman"/>
                <w:b/>
                <w:bCs/>
                <w:snapToGrid/>
                <w:szCs w:val="22"/>
                <w:lang w:val="hu-HU" w:eastAsia="hu-HU"/>
              </w:rPr>
              <w:t>=</w:t>
            </w:r>
            <w:r>
              <w:rPr>
                <w:rFonts w:eastAsia="Times New Roman"/>
                <w:b/>
                <w:bCs/>
                <w:snapToGrid/>
                <w:spacing w:val="1"/>
                <w:szCs w:val="22"/>
                <w:lang w:val="hu-HU" w:eastAsia="hu-HU"/>
              </w:rPr>
              <w:t> </w:t>
            </w:r>
            <w:r w:rsidRPr="0065222F">
              <w:rPr>
                <w:rFonts w:eastAsia="Times New Roman"/>
                <w:b/>
                <w:bCs/>
                <w:snapToGrid/>
                <w:szCs w:val="22"/>
                <w:lang w:val="hu-HU" w:eastAsia="hu-HU"/>
              </w:rPr>
              <w:t>9333</w:t>
            </w:r>
          </w:p>
        </w:tc>
        <w:tc>
          <w:tcPr>
            <w:tcW w:w="859" w:type="pct"/>
            <w:tcBorders>
              <w:top w:val="single" w:sz="4" w:space="0" w:color="000000"/>
              <w:left w:val="single" w:sz="4" w:space="0" w:color="000000"/>
              <w:bottom w:val="single" w:sz="4" w:space="0" w:color="000000"/>
              <w:right w:val="single" w:sz="4" w:space="0" w:color="000000"/>
            </w:tcBorders>
          </w:tcPr>
          <w:p w14:paraId="2C984400"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33" w:right="136" w:hanging="12"/>
              <w:jc w:val="center"/>
              <w:rPr>
                <w:rFonts w:eastAsia="Times New Roman"/>
                <w:snapToGrid/>
                <w:szCs w:val="22"/>
                <w:lang w:val="hu-HU" w:eastAsia="hu-HU"/>
              </w:rPr>
            </w:pPr>
            <w:r w:rsidRPr="0065222F">
              <w:rPr>
                <w:rFonts w:eastAsia="Times New Roman"/>
                <w:b/>
                <w:bCs/>
                <w:snapToGrid/>
                <w:szCs w:val="22"/>
                <w:lang w:val="hu-HU" w:eastAsia="hu-HU"/>
              </w:rPr>
              <w:t>75</w:t>
            </w:r>
            <w:r w:rsidRPr="0065222F">
              <w:rPr>
                <w:b/>
                <w:bCs/>
                <w:szCs w:val="22"/>
                <w:lang w:val="hu-HU"/>
              </w:rPr>
              <w:t> </w:t>
            </w:r>
            <w:r w:rsidRPr="0065222F">
              <w:rPr>
                <w:rFonts w:eastAsia="Times New Roman"/>
                <w:b/>
                <w:bCs/>
                <w:snapToGrid/>
                <w:spacing w:val="-12"/>
                <w:szCs w:val="22"/>
                <w:lang w:val="hu-HU" w:eastAsia="hu-HU"/>
              </w:rPr>
              <w:t>mg</w:t>
            </w:r>
            <w:r w:rsidRPr="0065222F">
              <w:rPr>
                <w:rFonts w:eastAsia="Times New Roman"/>
                <w:b/>
                <w:bCs/>
                <w:snapToGrid/>
                <w:spacing w:val="9"/>
                <w:szCs w:val="22"/>
                <w:lang w:val="hu-HU" w:eastAsia="hu-HU"/>
              </w:rPr>
              <w:t xml:space="preserve"> </w:t>
            </w:r>
            <w:r>
              <w:rPr>
                <w:rFonts w:eastAsia="Times New Roman"/>
                <w:b/>
                <w:bCs/>
                <w:snapToGrid/>
                <w:spacing w:val="-2"/>
                <w:szCs w:val="22"/>
                <w:lang w:val="hu-HU" w:eastAsia="hu-HU"/>
              </w:rPr>
              <w:t>klopidogrel</w:t>
            </w:r>
            <w:r w:rsidRPr="0065222F">
              <w:rPr>
                <w:rFonts w:eastAsia="Times New Roman"/>
                <w:b/>
                <w:bCs/>
                <w:snapToGrid/>
                <w:spacing w:val="29"/>
                <w:szCs w:val="22"/>
                <w:lang w:val="hu-HU" w:eastAsia="hu-HU"/>
              </w:rPr>
              <w:t xml:space="preserve"> </w:t>
            </w:r>
            <w:r w:rsidRPr="0065222F">
              <w:rPr>
                <w:rFonts w:eastAsia="Times New Roman"/>
                <w:b/>
                <w:bCs/>
                <w:snapToGrid/>
                <w:spacing w:val="-2"/>
                <w:szCs w:val="22"/>
                <w:lang w:val="hu-HU" w:eastAsia="hu-HU"/>
              </w:rPr>
              <w:t>naponta</w:t>
            </w:r>
            <w:r w:rsidRPr="0065222F">
              <w:rPr>
                <w:rFonts w:eastAsia="Times New Roman"/>
                <w:b/>
                <w:bCs/>
                <w:snapToGrid/>
                <w:spacing w:val="19"/>
                <w:szCs w:val="22"/>
                <w:lang w:val="hu-HU" w:eastAsia="hu-HU"/>
              </w:rPr>
              <w:t xml:space="preserve"> </w:t>
            </w:r>
            <w:r w:rsidRPr="0065222F">
              <w:rPr>
                <w:rFonts w:eastAsia="Times New Roman"/>
                <w:b/>
                <w:bCs/>
                <w:snapToGrid/>
                <w:spacing w:val="-2"/>
                <w:szCs w:val="22"/>
                <w:lang w:val="hu-HU" w:eastAsia="hu-HU"/>
              </w:rPr>
              <w:t>egyszer</w:t>
            </w:r>
            <w:r w:rsidRPr="0065222F">
              <w:rPr>
                <w:rFonts w:eastAsia="Times New Roman"/>
                <w:b/>
                <w:bCs/>
                <w:snapToGrid/>
                <w:spacing w:val="19"/>
                <w:szCs w:val="22"/>
                <w:lang w:val="hu-HU" w:eastAsia="hu-HU"/>
              </w:rPr>
              <w:t xml:space="preserve"> </w:t>
            </w:r>
            <w:r w:rsidRPr="0065222F">
              <w:rPr>
                <w:rFonts w:eastAsia="Times New Roman"/>
                <w:b/>
                <w:bCs/>
                <w:snapToGrid/>
                <w:spacing w:val="-1"/>
                <w:szCs w:val="22"/>
                <w:lang w:val="hu-HU" w:eastAsia="hu-HU"/>
              </w:rPr>
              <w:t>(azoknak</w:t>
            </w:r>
            <w:r w:rsidRPr="0065222F">
              <w:rPr>
                <w:rFonts w:eastAsia="Times New Roman"/>
                <w:b/>
                <w:bCs/>
                <w:snapToGrid/>
                <w:spacing w:val="-2"/>
                <w:szCs w:val="22"/>
                <w:lang w:val="hu-HU" w:eastAsia="hu-HU"/>
              </w:rPr>
              <w:t xml:space="preserve"> </w:t>
            </w:r>
            <w:r w:rsidRPr="0065222F">
              <w:rPr>
                <w:rFonts w:eastAsia="Times New Roman"/>
                <w:b/>
                <w:bCs/>
                <w:snapToGrid/>
                <w:szCs w:val="22"/>
                <w:lang w:val="hu-HU" w:eastAsia="hu-HU"/>
              </w:rPr>
              <w:t>a</w:t>
            </w:r>
            <w:r w:rsidRPr="0065222F">
              <w:rPr>
                <w:rFonts w:eastAsia="Times New Roman"/>
                <w:b/>
                <w:bCs/>
                <w:snapToGrid/>
                <w:spacing w:val="22"/>
                <w:szCs w:val="22"/>
                <w:lang w:val="hu-HU" w:eastAsia="hu-HU"/>
              </w:rPr>
              <w:t xml:space="preserve"> </w:t>
            </w:r>
            <w:r w:rsidRPr="0065222F">
              <w:rPr>
                <w:rFonts w:eastAsia="Times New Roman"/>
                <w:b/>
                <w:bCs/>
                <w:snapToGrid/>
                <w:spacing w:val="-2"/>
                <w:szCs w:val="22"/>
                <w:lang w:val="hu-HU" w:eastAsia="hu-HU"/>
              </w:rPr>
              <w:t>betegeknek</w:t>
            </w:r>
            <w:r w:rsidRPr="0065222F">
              <w:rPr>
                <w:rFonts w:eastAsia="Times New Roman"/>
                <w:b/>
                <w:bCs/>
                <w:snapToGrid/>
                <w:spacing w:val="19"/>
                <w:szCs w:val="22"/>
                <w:lang w:val="hu-HU" w:eastAsia="hu-HU"/>
              </w:rPr>
              <w:t xml:space="preserve"> </w:t>
            </w:r>
            <w:r w:rsidRPr="0065222F">
              <w:rPr>
                <w:rFonts w:eastAsia="Times New Roman"/>
                <w:b/>
                <w:bCs/>
                <w:snapToGrid/>
                <w:szCs w:val="22"/>
                <w:lang w:val="hu-HU" w:eastAsia="hu-HU"/>
              </w:rPr>
              <w:t>a</w:t>
            </w:r>
            <w:r>
              <w:rPr>
                <w:rFonts w:eastAsia="Times New Roman"/>
                <w:b/>
                <w:bCs/>
                <w:snapToGrid/>
                <w:szCs w:val="22"/>
                <w:lang w:val="hu-HU" w:eastAsia="hu-HU"/>
              </w:rPr>
              <w:t xml:space="preserve"> </w:t>
            </w:r>
            <w:r w:rsidRPr="0065222F">
              <w:rPr>
                <w:rFonts w:eastAsia="Times New Roman"/>
                <w:b/>
                <w:bCs/>
                <w:snapToGrid/>
                <w:spacing w:val="-2"/>
                <w:szCs w:val="22"/>
                <w:lang w:val="hu-HU" w:eastAsia="hu-HU"/>
              </w:rPr>
              <w:t>%-aránya,</w:t>
            </w:r>
            <w:r w:rsidRPr="0065222F">
              <w:rPr>
                <w:rFonts w:eastAsia="Times New Roman"/>
                <w:b/>
                <w:bCs/>
                <w:snapToGrid/>
                <w:spacing w:val="27"/>
                <w:szCs w:val="22"/>
                <w:lang w:val="hu-HU" w:eastAsia="hu-HU"/>
              </w:rPr>
              <w:t xml:space="preserve"> </w:t>
            </w:r>
            <w:r w:rsidRPr="0065222F">
              <w:rPr>
                <w:rFonts w:eastAsia="Times New Roman"/>
                <w:b/>
                <w:bCs/>
                <w:snapToGrid/>
                <w:spacing w:val="-1"/>
                <w:szCs w:val="22"/>
                <w:lang w:val="hu-HU" w:eastAsia="hu-HU"/>
              </w:rPr>
              <w:t>akiknél</w:t>
            </w:r>
            <w:r w:rsidRPr="0065222F">
              <w:rPr>
                <w:rFonts w:eastAsia="Times New Roman"/>
                <w:b/>
                <w:bCs/>
                <w:snapToGrid/>
                <w:spacing w:val="-2"/>
                <w:szCs w:val="22"/>
                <w:lang w:val="hu-HU" w:eastAsia="hu-HU"/>
              </w:rPr>
              <w:t xml:space="preserve"> </w:t>
            </w:r>
            <w:r w:rsidRPr="0065222F">
              <w:rPr>
                <w:rFonts w:eastAsia="Times New Roman"/>
                <w:b/>
                <w:bCs/>
                <w:snapToGrid/>
                <w:spacing w:val="-1"/>
                <w:szCs w:val="22"/>
                <w:lang w:val="hu-HU" w:eastAsia="hu-HU"/>
              </w:rPr>
              <w:t>az</w:t>
            </w:r>
            <w:r w:rsidRPr="0065222F">
              <w:rPr>
                <w:rFonts w:eastAsia="Times New Roman"/>
                <w:b/>
                <w:bCs/>
                <w:snapToGrid/>
                <w:spacing w:val="21"/>
                <w:szCs w:val="22"/>
                <w:lang w:val="hu-HU" w:eastAsia="hu-HU"/>
              </w:rPr>
              <w:t xml:space="preserve"> </w:t>
            </w:r>
            <w:r w:rsidRPr="0065222F">
              <w:rPr>
                <w:rFonts w:eastAsia="Times New Roman"/>
                <w:b/>
                <w:bCs/>
                <w:snapToGrid/>
                <w:spacing w:val="-2"/>
                <w:szCs w:val="22"/>
                <w:lang w:val="hu-HU" w:eastAsia="hu-HU"/>
              </w:rPr>
              <w:t>esemény</w:t>
            </w:r>
            <w:r w:rsidRPr="0065222F">
              <w:rPr>
                <w:rFonts w:eastAsia="Times New Roman"/>
                <w:b/>
                <w:bCs/>
                <w:snapToGrid/>
                <w:spacing w:val="19"/>
                <w:szCs w:val="22"/>
                <w:lang w:val="hu-HU" w:eastAsia="hu-HU"/>
              </w:rPr>
              <w:t xml:space="preserve"> </w:t>
            </w:r>
            <w:r w:rsidRPr="0065222F">
              <w:rPr>
                <w:rFonts w:eastAsia="Times New Roman"/>
                <w:b/>
                <w:bCs/>
                <w:snapToGrid/>
                <w:spacing w:val="-1"/>
                <w:szCs w:val="22"/>
                <w:lang w:val="hu-HU" w:eastAsia="hu-HU"/>
              </w:rPr>
              <w:t>bekövetke</w:t>
            </w:r>
            <w:r>
              <w:rPr>
                <w:rFonts w:eastAsia="Times New Roman"/>
                <w:b/>
                <w:bCs/>
                <w:snapToGrid/>
                <w:spacing w:val="-1"/>
                <w:szCs w:val="22"/>
                <w:lang w:val="hu-HU" w:eastAsia="hu-HU"/>
              </w:rPr>
              <w:softHyphen/>
            </w:r>
            <w:r w:rsidRPr="0065222F">
              <w:rPr>
                <w:rFonts w:eastAsia="Times New Roman"/>
                <w:b/>
                <w:bCs/>
                <w:snapToGrid/>
                <w:spacing w:val="-1"/>
                <w:szCs w:val="22"/>
                <w:lang w:val="hu-HU" w:eastAsia="hu-HU"/>
              </w:rPr>
              <w:t>z</w:t>
            </w:r>
            <w:r w:rsidRPr="0065222F">
              <w:rPr>
                <w:rFonts w:eastAsia="Times New Roman"/>
                <w:b/>
                <w:bCs/>
                <w:snapToGrid/>
                <w:spacing w:val="-2"/>
                <w:szCs w:val="22"/>
                <w:lang w:val="hu-HU" w:eastAsia="hu-HU"/>
              </w:rPr>
              <w:t>ett)</w:t>
            </w:r>
          </w:p>
          <w:p w14:paraId="6875775C" w14:textId="4B7BBFE7" w:rsidR="00A92B95" w:rsidRPr="0065222F" w:rsidRDefault="00A92B95" w:rsidP="000827CC">
            <w:pPr>
              <w:widowControl w:val="0"/>
              <w:tabs>
                <w:tab w:val="clear" w:pos="567"/>
              </w:tabs>
              <w:kinsoku w:val="0"/>
              <w:overflowPunct w:val="0"/>
              <w:autoSpaceDE w:val="0"/>
              <w:autoSpaceDN w:val="0"/>
              <w:adjustRightInd w:val="0"/>
              <w:spacing w:line="240" w:lineRule="auto"/>
              <w:ind w:left="4"/>
              <w:jc w:val="center"/>
              <w:rPr>
                <w:rFonts w:eastAsia="Times New Roman"/>
                <w:snapToGrid/>
                <w:szCs w:val="22"/>
                <w:lang w:val="hu-HU" w:eastAsia="hu-HU"/>
              </w:rPr>
            </w:pPr>
            <w:r w:rsidRPr="0065222F">
              <w:rPr>
                <w:rFonts w:eastAsia="Times New Roman"/>
                <w:b/>
                <w:bCs/>
                <w:snapToGrid/>
                <w:szCs w:val="22"/>
                <w:lang w:val="hu-HU" w:eastAsia="hu-HU"/>
              </w:rPr>
              <w:t>N</w:t>
            </w:r>
            <w:r>
              <w:rPr>
                <w:rFonts w:eastAsia="Times New Roman"/>
                <w:b/>
                <w:bCs/>
                <w:snapToGrid/>
                <w:spacing w:val="1"/>
                <w:szCs w:val="22"/>
                <w:lang w:val="hu-HU" w:eastAsia="hu-HU"/>
              </w:rPr>
              <w:t> </w:t>
            </w:r>
            <w:r w:rsidRPr="0065222F">
              <w:rPr>
                <w:rFonts w:eastAsia="Times New Roman"/>
                <w:b/>
                <w:bCs/>
                <w:snapToGrid/>
                <w:szCs w:val="22"/>
                <w:lang w:val="hu-HU" w:eastAsia="hu-HU"/>
              </w:rPr>
              <w:t>=</w:t>
            </w:r>
            <w:r>
              <w:rPr>
                <w:rFonts w:eastAsia="Times New Roman"/>
                <w:b/>
                <w:bCs/>
                <w:snapToGrid/>
                <w:spacing w:val="1"/>
                <w:szCs w:val="22"/>
                <w:lang w:val="hu-HU" w:eastAsia="hu-HU"/>
              </w:rPr>
              <w:t> </w:t>
            </w:r>
            <w:r w:rsidRPr="0065222F">
              <w:rPr>
                <w:rFonts w:eastAsia="Times New Roman"/>
                <w:b/>
                <w:bCs/>
                <w:snapToGrid/>
                <w:szCs w:val="22"/>
                <w:lang w:val="hu-HU" w:eastAsia="hu-HU"/>
              </w:rPr>
              <w:t>9291</w:t>
            </w:r>
          </w:p>
        </w:tc>
        <w:tc>
          <w:tcPr>
            <w:tcW w:w="547" w:type="pct"/>
            <w:tcBorders>
              <w:top w:val="single" w:sz="4" w:space="0" w:color="000000"/>
              <w:left w:val="single" w:sz="4" w:space="0" w:color="000000"/>
              <w:bottom w:val="single" w:sz="4" w:space="0" w:color="000000"/>
              <w:right w:val="single" w:sz="4" w:space="0" w:color="000000"/>
            </w:tcBorders>
          </w:tcPr>
          <w:p w14:paraId="7D710093" w14:textId="77777777" w:rsidR="00A92B95" w:rsidRPr="0065222F" w:rsidRDefault="00A92B95" w:rsidP="005A3D2D">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733006C7" w14:textId="77777777" w:rsidR="00A92B95" w:rsidRPr="0065222F" w:rsidRDefault="00A92B95" w:rsidP="000827CC">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b/>
                <w:bCs/>
                <w:snapToGrid/>
                <w:spacing w:val="-2"/>
                <w:szCs w:val="22"/>
                <w:lang w:val="hu-HU" w:eastAsia="hu-HU"/>
              </w:rPr>
              <w:t>ARR</w:t>
            </w:r>
            <w:r w:rsidRPr="00EA38BA">
              <w:rPr>
                <w:rFonts w:eastAsia="Times New Roman"/>
                <w:b/>
                <w:bCs/>
                <w:snapToGrid/>
                <w:spacing w:val="-2"/>
                <w:szCs w:val="22"/>
                <w:vertAlign w:val="superscript"/>
                <w:lang w:val="hu-HU" w:eastAsia="hu-HU"/>
              </w:rPr>
              <w:t>a</w:t>
            </w:r>
          </w:p>
          <w:p w14:paraId="1480F868" w14:textId="77777777" w:rsidR="00A92B95" w:rsidRPr="0065222F" w:rsidRDefault="00A92B95" w:rsidP="000827CC">
            <w:pPr>
              <w:widowControl w:val="0"/>
              <w:tabs>
                <w:tab w:val="clear" w:pos="567"/>
              </w:tabs>
              <w:kinsoku w:val="0"/>
              <w:overflowPunct w:val="0"/>
              <w:autoSpaceDE w:val="0"/>
              <w:autoSpaceDN w:val="0"/>
              <w:adjustRightInd w:val="0"/>
              <w:spacing w:line="240" w:lineRule="auto"/>
              <w:ind w:left="152"/>
              <w:rPr>
                <w:rFonts w:eastAsia="Times New Roman"/>
                <w:snapToGrid/>
                <w:szCs w:val="22"/>
                <w:lang w:val="hu-HU" w:eastAsia="hu-HU"/>
              </w:rPr>
            </w:pPr>
            <w:r w:rsidRPr="0065222F">
              <w:rPr>
                <w:rFonts w:eastAsia="Times New Roman"/>
                <w:b/>
                <w:bCs/>
                <w:snapToGrid/>
                <w:spacing w:val="-1"/>
                <w:szCs w:val="22"/>
                <w:lang w:val="hu-HU" w:eastAsia="hu-HU"/>
              </w:rPr>
              <w:t>(%/év)</w:t>
            </w:r>
          </w:p>
        </w:tc>
        <w:tc>
          <w:tcPr>
            <w:tcW w:w="782" w:type="pct"/>
            <w:tcBorders>
              <w:top w:val="single" w:sz="4" w:space="0" w:color="000000"/>
              <w:left w:val="single" w:sz="4" w:space="0" w:color="000000"/>
              <w:bottom w:val="single" w:sz="4" w:space="0" w:color="000000"/>
              <w:right w:val="single" w:sz="4" w:space="0" w:color="000000"/>
            </w:tcBorders>
          </w:tcPr>
          <w:p w14:paraId="32C667DA" w14:textId="77777777" w:rsidR="00A92B95" w:rsidRPr="0065222F" w:rsidRDefault="00A92B95" w:rsidP="005A3D2D">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008AE746"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BD70A12"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ight="255" w:firstLine="96"/>
              <w:rPr>
                <w:rFonts w:eastAsia="Times New Roman"/>
                <w:snapToGrid/>
                <w:szCs w:val="22"/>
                <w:lang w:val="hu-HU" w:eastAsia="hu-HU"/>
              </w:rPr>
            </w:pPr>
            <w:r w:rsidRPr="0065222F">
              <w:rPr>
                <w:rFonts w:eastAsia="Times New Roman"/>
                <w:b/>
                <w:bCs/>
                <w:snapToGrid/>
                <w:spacing w:val="-2"/>
                <w:szCs w:val="22"/>
                <w:lang w:val="hu-HU" w:eastAsia="hu-HU"/>
              </w:rPr>
              <w:t>RRR</w:t>
            </w:r>
            <w:r w:rsidRPr="00EA38BA">
              <w:rPr>
                <w:rFonts w:eastAsia="Times New Roman"/>
                <w:b/>
                <w:bCs/>
                <w:snapToGrid/>
                <w:spacing w:val="-2"/>
                <w:szCs w:val="22"/>
                <w:vertAlign w:val="superscript"/>
                <w:lang w:val="hu-HU" w:eastAsia="hu-HU"/>
              </w:rPr>
              <w:t>a</w:t>
            </w:r>
            <w:r w:rsidRPr="0065222F">
              <w:rPr>
                <w:rFonts w:eastAsia="Times New Roman"/>
                <w:b/>
                <w:bCs/>
                <w:snapToGrid/>
                <w:szCs w:val="22"/>
                <w:lang w:val="hu-HU" w:eastAsia="hu-HU"/>
              </w:rPr>
              <w:t>(%)</w:t>
            </w:r>
            <w:r w:rsidRPr="0065222F">
              <w:rPr>
                <w:rFonts w:eastAsia="Times New Roman"/>
                <w:b/>
                <w:bCs/>
                <w:snapToGrid/>
                <w:spacing w:val="25"/>
                <w:szCs w:val="22"/>
                <w:lang w:val="hu-HU" w:eastAsia="hu-HU"/>
              </w:rPr>
              <w:t xml:space="preserve"> </w:t>
            </w:r>
            <w:r w:rsidRPr="0065222F">
              <w:rPr>
                <w:rFonts w:eastAsia="Times New Roman"/>
                <w:b/>
                <w:bCs/>
                <w:snapToGrid/>
                <w:spacing w:val="-1"/>
                <w:szCs w:val="22"/>
                <w:lang w:val="hu-HU" w:eastAsia="hu-HU"/>
              </w:rPr>
              <w:t>(95%-os CI)</w:t>
            </w:r>
          </w:p>
        </w:tc>
        <w:tc>
          <w:tcPr>
            <w:tcW w:w="781" w:type="pct"/>
            <w:tcBorders>
              <w:top w:val="single" w:sz="4" w:space="0" w:color="000000"/>
              <w:left w:val="single" w:sz="4" w:space="0" w:color="000000"/>
              <w:bottom w:val="single" w:sz="4" w:space="0" w:color="000000"/>
              <w:right w:val="single" w:sz="4" w:space="0" w:color="000000"/>
            </w:tcBorders>
          </w:tcPr>
          <w:p w14:paraId="33AA43BC"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5F55798"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502E22F5"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4FFE873"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b/>
                <w:bCs/>
                <w:i/>
                <w:iCs/>
                <w:snapToGrid/>
                <w:spacing w:val="-1"/>
                <w:szCs w:val="22"/>
                <w:lang w:val="hu-HU" w:eastAsia="hu-HU"/>
              </w:rPr>
              <w:t>p-</w:t>
            </w:r>
            <w:r w:rsidRPr="0065222F">
              <w:rPr>
                <w:rFonts w:eastAsia="Times New Roman"/>
                <w:b/>
                <w:bCs/>
                <w:snapToGrid/>
                <w:spacing w:val="-1"/>
                <w:szCs w:val="22"/>
                <w:lang w:val="hu-HU" w:eastAsia="hu-HU"/>
              </w:rPr>
              <w:t>érték</w:t>
            </w:r>
          </w:p>
        </w:tc>
      </w:tr>
      <w:tr w:rsidR="00A92B95" w:rsidRPr="0065222F" w14:paraId="7A1009A6" w14:textId="77777777" w:rsidTr="00A55F53">
        <w:trPr>
          <w:trHeight w:hRule="exact" w:val="1022"/>
        </w:trPr>
        <w:tc>
          <w:tcPr>
            <w:tcW w:w="1211" w:type="pct"/>
            <w:tcBorders>
              <w:top w:val="single" w:sz="4" w:space="0" w:color="000000"/>
              <w:left w:val="single" w:sz="4" w:space="0" w:color="000000"/>
              <w:bottom w:val="single" w:sz="4" w:space="0" w:color="000000"/>
              <w:right w:val="single" w:sz="4" w:space="0" w:color="000000"/>
            </w:tcBorders>
          </w:tcPr>
          <w:p w14:paraId="69802BF7"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ight="231"/>
              <w:rPr>
                <w:rFonts w:eastAsia="Times New Roman"/>
                <w:snapToGrid/>
                <w:szCs w:val="22"/>
                <w:lang w:val="hu-HU" w:eastAsia="hu-HU"/>
              </w:rPr>
            </w:pPr>
            <w:r w:rsidRPr="0065222F">
              <w:rPr>
                <w:rFonts w:eastAsia="Times New Roman"/>
                <w:snapToGrid/>
                <w:spacing w:val="-1"/>
                <w:szCs w:val="22"/>
                <w:lang w:val="hu-HU" w:eastAsia="hu-HU"/>
              </w:rPr>
              <w:t>Cardiovascularis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halálozás, MI</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 xml:space="preserve">(kivéve </w:t>
            </w:r>
            <w:r w:rsidRPr="0065222F">
              <w:rPr>
                <w:rFonts w:eastAsia="Times New Roman"/>
                <w:snapToGrid/>
                <w:szCs w:val="22"/>
                <w:lang w:val="hu-HU" w:eastAsia="hu-HU"/>
              </w:rPr>
              <w:t>a</w:t>
            </w:r>
            <w:r w:rsidRPr="0065222F">
              <w:rPr>
                <w:rFonts w:eastAsia="Times New Roman"/>
                <w:snapToGrid/>
                <w:spacing w:val="-1"/>
                <w:szCs w:val="22"/>
                <w:lang w:val="hu-HU" w:eastAsia="hu-HU"/>
              </w:rPr>
              <w:t xml:space="preserve"> néma MI)</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vagy stroke</w:t>
            </w:r>
          </w:p>
        </w:tc>
        <w:tc>
          <w:tcPr>
            <w:tcW w:w="820" w:type="pct"/>
            <w:tcBorders>
              <w:top w:val="single" w:sz="4" w:space="0" w:color="000000"/>
              <w:left w:val="single" w:sz="4" w:space="0" w:color="000000"/>
              <w:bottom w:val="single" w:sz="4" w:space="0" w:color="000000"/>
              <w:right w:val="single" w:sz="4" w:space="0" w:color="000000"/>
            </w:tcBorders>
          </w:tcPr>
          <w:p w14:paraId="75238B54"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FA5053B"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9,3</w:t>
            </w:r>
          </w:p>
        </w:tc>
        <w:tc>
          <w:tcPr>
            <w:tcW w:w="859" w:type="pct"/>
            <w:tcBorders>
              <w:top w:val="single" w:sz="4" w:space="0" w:color="000000"/>
              <w:left w:val="single" w:sz="4" w:space="0" w:color="000000"/>
              <w:bottom w:val="single" w:sz="4" w:space="0" w:color="000000"/>
              <w:right w:val="single" w:sz="4" w:space="0" w:color="000000"/>
            </w:tcBorders>
          </w:tcPr>
          <w:p w14:paraId="28C6A20B"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7435257"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512"/>
              <w:rPr>
                <w:rFonts w:eastAsia="Times New Roman"/>
                <w:snapToGrid/>
                <w:szCs w:val="22"/>
                <w:lang w:val="hu-HU" w:eastAsia="hu-HU"/>
              </w:rPr>
            </w:pPr>
            <w:r w:rsidRPr="0065222F">
              <w:rPr>
                <w:rFonts w:eastAsia="Times New Roman"/>
                <w:snapToGrid/>
                <w:szCs w:val="22"/>
                <w:lang w:val="hu-HU" w:eastAsia="hu-HU"/>
              </w:rPr>
              <w:t>10,9</w:t>
            </w:r>
          </w:p>
        </w:tc>
        <w:tc>
          <w:tcPr>
            <w:tcW w:w="547" w:type="pct"/>
            <w:tcBorders>
              <w:top w:val="single" w:sz="4" w:space="0" w:color="000000"/>
              <w:left w:val="single" w:sz="4" w:space="0" w:color="000000"/>
              <w:bottom w:val="single" w:sz="4" w:space="0" w:color="000000"/>
              <w:right w:val="single" w:sz="4" w:space="0" w:color="000000"/>
            </w:tcBorders>
          </w:tcPr>
          <w:p w14:paraId="1CBAC559"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431B6D5"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1,9</w:t>
            </w:r>
          </w:p>
        </w:tc>
        <w:tc>
          <w:tcPr>
            <w:tcW w:w="782" w:type="pct"/>
            <w:tcBorders>
              <w:top w:val="single" w:sz="4" w:space="0" w:color="000000"/>
              <w:left w:val="single" w:sz="4" w:space="0" w:color="000000"/>
              <w:bottom w:val="single" w:sz="4" w:space="0" w:color="000000"/>
              <w:right w:val="single" w:sz="4" w:space="0" w:color="000000"/>
            </w:tcBorders>
          </w:tcPr>
          <w:p w14:paraId="423FD881"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6619F83" w14:textId="6E8E4B06" w:rsidR="00A92B95" w:rsidRPr="0065222F" w:rsidRDefault="00A92B95" w:rsidP="005A3D2D">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16 (8</w:t>
            </w:r>
            <w:r w:rsidR="004D76D0">
              <w:rPr>
                <w:rFonts w:eastAsia="Times New Roman"/>
                <w:snapToGrid/>
                <w:szCs w:val="22"/>
                <w:lang w:val="hu-HU" w:eastAsia="hu-HU"/>
              </w:rPr>
              <w:t>;</w:t>
            </w:r>
            <w:r w:rsidRPr="0065222F">
              <w:rPr>
                <w:rFonts w:eastAsia="Times New Roman"/>
                <w:snapToGrid/>
                <w:szCs w:val="22"/>
                <w:lang w:val="hu-HU" w:eastAsia="hu-HU"/>
              </w:rPr>
              <w:t xml:space="preserve"> 23)</w:t>
            </w:r>
          </w:p>
        </w:tc>
        <w:tc>
          <w:tcPr>
            <w:tcW w:w="781" w:type="pct"/>
            <w:tcBorders>
              <w:top w:val="single" w:sz="4" w:space="0" w:color="000000"/>
              <w:left w:val="single" w:sz="4" w:space="0" w:color="000000"/>
              <w:bottom w:val="single" w:sz="4" w:space="0" w:color="000000"/>
              <w:right w:val="single" w:sz="4" w:space="0" w:color="000000"/>
            </w:tcBorders>
          </w:tcPr>
          <w:p w14:paraId="0A31257B"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A779EB3"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0,0003</w:t>
            </w:r>
          </w:p>
        </w:tc>
      </w:tr>
      <w:tr w:rsidR="00A92B95" w:rsidRPr="0065222F" w14:paraId="0E8B0964" w14:textId="77777777" w:rsidTr="00A55F53">
        <w:trPr>
          <w:trHeight w:hRule="exact" w:val="264"/>
        </w:trPr>
        <w:tc>
          <w:tcPr>
            <w:tcW w:w="1211" w:type="pct"/>
            <w:tcBorders>
              <w:top w:val="single" w:sz="4" w:space="0" w:color="000000"/>
              <w:left w:val="single" w:sz="4" w:space="0" w:color="000000"/>
              <w:bottom w:val="single" w:sz="4" w:space="0" w:color="000000"/>
              <w:right w:val="single" w:sz="4" w:space="0" w:color="000000"/>
            </w:tcBorders>
          </w:tcPr>
          <w:p w14:paraId="544F103A"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359"/>
              <w:rPr>
                <w:rFonts w:eastAsia="Times New Roman"/>
                <w:snapToGrid/>
                <w:szCs w:val="22"/>
                <w:lang w:val="hu-HU" w:eastAsia="hu-HU"/>
              </w:rPr>
            </w:pPr>
            <w:r w:rsidRPr="0065222F">
              <w:rPr>
                <w:rFonts w:eastAsia="Times New Roman"/>
                <w:snapToGrid/>
                <w:spacing w:val="-1"/>
                <w:szCs w:val="22"/>
                <w:lang w:val="hu-HU" w:eastAsia="hu-HU"/>
              </w:rPr>
              <w:t>Invazív szándék</w:t>
            </w:r>
          </w:p>
        </w:tc>
        <w:tc>
          <w:tcPr>
            <w:tcW w:w="820" w:type="pct"/>
            <w:tcBorders>
              <w:top w:val="single" w:sz="4" w:space="0" w:color="000000"/>
              <w:left w:val="single" w:sz="4" w:space="0" w:color="000000"/>
              <w:bottom w:val="single" w:sz="4" w:space="0" w:color="000000"/>
              <w:right w:val="single" w:sz="4" w:space="0" w:color="000000"/>
            </w:tcBorders>
          </w:tcPr>
          <w:p w14:paraId="782E62B3"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8,5</w:t>
            </w:r>
          </w:p>
        </w:tc>
        <w:tc>
          <w:tcPr>
            <w:tcW w:w="859" w:type="pct"/>
            <w:tcBorders>
              <w:top w:val="single" w:sz="4" w:space="0" w:color="000000"/>
              <w:left w:val="single" w:sz="4" w:space="0" w:color="000000"/>
              <w:bottom w:val="single" w:sz="4" w:space="0" w:color="000000"/>
              <w:right w:val="single" w:sz="4" w:space="0" w:color="000000"/>
            </w:tcBorders>
          </w:tcPr>
          <w:p w14:paraId="268D60DE"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5"/>
              <w:jc w:val="center"/>
              <w:rPr>
                <w:rFonts w:eastAsia="Times New Roman"/>
                <w:snapToGrid/>
                <w:szCs w:val="22"/>
                <w:lang w:val="hu-HU" w:eastAsia="hu-HU"/>
              </w:rPr>
            </w:pPr>
            <w:r w:rsidRPr="0065222F">
              <w:rPr>
                <w:rFonts w:eastAsia="Times New Roman"/>
                <w:snapToGrid/>
                <w:szCs w:val="22"/>
                <w:lang w:val="hu-HU" w:eastAsia="hu-HU"/>
              </w:rPr>
              <w:t>10,0</w:t>
            </w:r>
          </w:p>
        </w:tc>
        <w:tc>
          <w:tcPr>
            <w:tcW w:w="547" w:type="pct"/>
            <w:tcBorders>
              <w:top w:val="single" w:sz="4" w:space="0" w:color="000000"/>
              <w:left w:val="single" w:sz="4" w:space="0" w:color="000000"/>
              <w:bottom w:val="single" w:sz="4" w:space="0" w:color="000000"/>
              <w:right w:val="single" w:sz="4" w:space="0" w:color="000000"/>
            </w:tcBorders>
          </w:tcPr>
          <w:p w14:paraId="18C9F799" w14:textId="77777777" w:rsidR="00A92B95" w:rsidRPr="0065222F" w:rsidRDefault="00A92B95">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1,7</w:t>
            </w:r>
          </w:p>
        </w:tc>
        <w:tc>
          <w:tcPr>
            <w:tcW w:w="782" w:type="pct"/>
            <w:tcBorders>
              <w:top w:val="single" w:sz="4" w:space="0" w:color="000000"/>
              <w:left w:val="single" w:sz="4" w:space="0" w:color="000000"/>
              <w:bottom w:val="single" w:sz="4" w:space="0" w:color="000000"/>
              <w:right w:val="single" w:sz="4" w:space="0" w:color="000000"/>
            </w:tcBorders>
          </w:tcPr>
          <w:p w14:paraId="172C5EFC" w14:textId="63E107DC" w:rsidR="00A92B95" w:rsidRPr="0065222F" w:rsidRDefault="00A92B95">
            <w:pPr>
              <w:widowControl w:val="0"/>
              <w:tabs>
                <w:tab w:val="clear" w:pos="567"/>
              </w:tabs>
              <w:kinsoku w:val="0"/>
              <w:overflowPunct w:val="0"/>
              <w:autoSpaceDE w:val="0"/>
              <w:autoSpaceDN w:val="0"/>
              <w:adjustRightInd w:val="0"/>
              <w:spacing w:line="240" w:lineRule="auto"/>
              <w:ind w:left="301"/>
              <w:rPr>
                <w:rFonts w:eastAsia="Times New Roman"/>
                <w:snapToGrid/>
                <w:szCs w:val="22"/>
                <w:lang w:val="hu-HU" w:eastAsia="hu-HU"/>
              </w:rPr>
            </w:pPr>
            <w:r>
              <w:rPr>
                <w:rFonts w:eastAsia="Times New Roman"/>
                <w:snapToGrid/>
                <w:szCs w:val="22"/>
                <w:lang w:val="hu-HU" w:eastAsia="hu-HU"/>
              </w:rPr>
              <w:t>16 (</w:t>
            </w:r>
            <w:r w:rsidRPr="0065222F">
              <w:rPr>
                <w:rFonts w:eastAsia="Times New Roman"/>
                <w:snapToGrid/>
                <w:szCs w:val="22"/>
                <w:lang w:val="hu-HU" w:eastAsia="hu-HU"/>
              </w:rPr>
              <w:t>6</w:t>
            </w:r>
            <w:r w:rsidR="004D76D0">
              <w:rPr>
                <w:rFonts w:eastAsia="Times New Roman"/>
                <w:snapToGrid/>
                <w:szCs w:val="22"/>
                <w:lang w:val="hu-HU" w:eastAsia="hu-HU"/>
              </w:rPr>
              <w:t>;</w:t>
            </w:r>
            <w:r w:rsidRPr="0065222F">
              <w:rPr>
                <w:rFonts w:eastAsia="Times New Roman"/>
                <w:snapToGrid/>
                <w:szCs w:val="22"/>
                <w:lang w:val="hu-HU" w:eastAsia="hu-HU"/>
              </w:rPr>
              <w:t xml:space="preserve"> 25)</w:t>
            </w:r>
          </w:p>
        </w:tc>
        <w:tc>
          <w:tcPr>
            <w:tcW w:w="781" w:type="pct"/>
            <w:tcBorders>
              <w:top w:val="single" w:sz="4" w:space="0" w:color="000000"/>
              <w:left w:val="single" w:sz="4" w:space="0" w:color="000000"/>
              <w:bottom w:val="single" w:sz="4" w:space="0" w:color="000000"/>
              <w:right w:val="single" w:sz="4" w:space="0" w:color="000000"/>
            </w:tcBorders>
          </w:tcPr>
          <w:p w14:paraId="1C449814" w14:textId="77777777" w:rsidR="00A92B95" w:rsidRPr="0065222F" w:rsidRDefault="00A92B95">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0,0025</w:t>
            </w:r>
          </w:p>
        </w:tc>
      </w:tr>
      <w:tr w:rsidR="00A92B95" w:rsidRPr="0065222F" w14:paraId="22D16D8C" w14:textId="77777777" w:rsidTr="00A55F53">
        <w:trPr>
          <w:trHeight w:hRule="exact" w:val="514"/>
        </w:trPr>
        <w:tc>
          <w:tcPr>
            <w:tcW w:w="1211" w:type="pct"/>
            <w:tcBorders>
              <w:top w:val="single" w:sz="4" w:space="0" w:color="000000"/>
              <w:left w:val="single" w:sz="4" w:space="0" w:color="000000"/>
              <w:bottom w:val="single" w:sz="4" w:space="0" w:color="000000"/>
              <w:right w:val="single" w:sz="4" w:space="0" w:color="000000"/>
            </w:tcBorders>
          </w:tcPr>
          <w:p w14:paraId="06F3F7CE"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359" w:right="582"/>
              <w:rPr>
                <w:rFonts w:eastAsia="Times New Roman"/>
                <w:snapToGrid/>
                <w:szCs w:val="22"/>
                <w:lang w:val="hu-HU" w:eastAsia="hu-HU"/>
              </w:rPr>
            </w:pPr>
            <w:r w:rsidRPr="0065222F">
              <w:rPr>
                <w:rFonts w:eastAsia="Times New Roman"/>
                <w:snapToGrid/>
                <w:spacing w:val="-2"/>
                <w:szCs w:val="22"/>
                <w:lang w:val="hu-HU" w:eastAsia="hu-HU"/>
              </w:rPr>
              <w:t>Gyógyszeres</w:t>
            </w:r>
            <w:r w:rsidRPr="0065222F">
              <w:rPr>
                <w:rFonts w:eastAsia="Times New Roman"/>
                <w:snapToGrid/>
                <w:spacing w:val="22"/>
                <w:szCs w:val="22"/>
                <w:lang w:val="hu-HU" w:eastAsia="hu-HU"/>
              </w:rPr>
              <w:t xml:space="preserve"> </w:t>
            </w:r>
            <w:r w:rsidRPr="0065222F">
              <w:rPr>
                <w:rFonts w:eastAsia="Times New Roman"/>
                <w:snapToGrid/>
                <w:spacing w:val="-2"/>
                <w:szCs w:val="22"/>
                <w:lang w:val="hu-HU" w:eastAsia="hu-HU"/>
              </w:rPr>
              <w:t>kezelés</w:t>
            </w:r>
          </w:p>
        </w:tc>
        <w:tc>
          <w:tcPr>
            <w:tcW w:w="820" w:type="pct"/>
            <w:tcBorders>
              <w:top w:val="single" w:sz="4" w:space="0" w:color="000000"/>
              <w:left w:val="single" w:sz="4" w:space="0" w:color="000000"/>
              <w:bottom w:val="single" w:sz="4" w:space="0" w:color="000000"/>
              <w:right w:val="single" w:sz="4" w:space="0" w:color="000000"/>
            </w:tcBorders>
          </w:tcPr>
          <w:p w14:paraId="58764F55"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11,3</w:t>
            </w:r>
          </w:p>
        </w:tc>
        <w:tc>
          <w:tcPr>
            <w:tcW w:w="859" w:type="pct"/>
            <w:tcBorders>
              <w:top w:val="single" w:sz="4" w:space="0" w:color="000000"/>
              <w:left w:val="single" w:sz="4" w:space="0" w:color="000000"/>
              <w:bottom w:val="single" w:sz="4" w:space="0" w:color="000000"/>
              <w:right w:val="single" w:sz="4" w:space="0" w:color="000000"/>
            </w:tcBorders>
          </w:tcPr>
          <w:p w14:paraId="4DCE643E"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512"/>
              <w:rPr>
                <w:rFonts w:eastAsia="Times New Roman"/>
                <w:snapToGrid/>
                <w:szCs w:val="22"/>
                <w:lang w:val="hu-HU" w:eastAsia="hu-HU"/>
              </w:rPr>
            </w:pPr>
            <w:r w:rsidRPr="0065222F">
              <w:rPr>
                <w:rFonts w:eastAsia="Times New Roman"/>
                <w:snapToGrid/>
                <w:szCs w:val="22"/>
                <w:lang w:val="hu-HU" w:eastAsia="hu-HU"/>
              </w:rPr>
              <w:t>13,2</w:t>
            </w:r>
          </w:p>
        </w:tc>
        <w:tc>
          <w:tcPr>
            <w:tcW w:w="547" w:type="pct"/>
            <w:tcBorders>
              <w:top w:val="single" w:sz="4" w:space="0" w:color="000000"/>
              <w:left w:val="single" w:sz="4" w:space="0" w:color="000000"/>
              <w:bottom w:val="single" w:sz="4" w:space="0" w:color="000000"/>
              <w:right w:val="single" w:sz="4" w:space="0" w:color="000000"/>
            </w:tcBorders>
          </w:tcPr>
          <w:p w14:paraId="01E87BBD" w14:textId="77777777" w:rsidR="00A92B95" w:rsidRPr="0065222F" w:rsidRDefault="00A92B95">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2,3</w:t>
            </w:r>
          </w:p>
        </w:tc>
        <w:tc>
          <w:tcPr>
            <w:tcW w:w="782" w:type="pct"/>
            <w:tcBorders>
              <w:top w:val="single" w:sz="4" w:space="0" w:color="000000"/>
              <w:left w:val="single" w:sz="4" w:space="0" w:color="000000"/>
              <w:bottom w:val="single" w:sz="4" w:space="0" w:color="000000"/>
              <w:right w:val="single" w:sz="4" w:space="0" w:color="000000"/>
            </w:tcBorders>
          </w:tcPr>
          <w:p w14:paraId="4EDFB3A3" w14:textId="4AF7654D" w:rsidR="00A92B95" w:rsidRPr="0065222F" w:rsidRDefault="00A92B95">
            <w:pPr>
              <w:widowControl w:val="0"/>
              <w:tabs>
                <w:tab w:val="clear" w:pos="567"/>
              </w:tabs>
              <w:kinsoku w:val="0"/>
              <w:overflowPunct w:val="0"/>
              <w:autoSpaceDE w:val="0"/>
              <w:autoSpaceDN w:val="0"/>
              <w:adjustRightInd w:val="0"/>
              <w:spacing w:line="240" w:lineRule="auto"/>
              <w:ind w:left="248"/>
              <w:rPr>
                <w:rFonts w:eastAsia="Times New Roman"/>
                <w:snapToGrid/>
                <w:szCs w:val="22"/>
                <w:lang w:val="hu-HU" w:eastAsia="hu-HU"/>
              </w:rPr>
            </w:pPr>
            <w:r w:rsidRPr="0065222F">
              <w:rPr>
                <w:rFonts w:eastAsia="Times New Roman"/>
                <w:snapToGrid/>
                <w:szCs w:val="22"/>
                <w:lang w:val="hu-HU" w:eastAsia="hu-HU"/>
              </w:rPr>
              <w:t>15 (0,3</w:t>
            </w:r>
            <w:r w:rsidR="004D76D0">
              <w:rPr>
                <w:rFonts w:eastAsia="Times New Roman"/>
                <w:snapToGrid/>
                <w:szCs w:val="22"/>
                <w:lang w:val="hu-HU" w:eastAsia="hu-HU"/>
              </w:rPr>
              <w:t>;</w:t>
            </w:r>
            <w:r w:rsidRPr="0065222F">
              <w:rPr>
                <w:rFonts w:eastAsia="Times New Roman"/>
                <w:snapToGrid/>
                <w:szCs w:val="22"/>
                <w:lang w:val="hu-HU" w:eastAsia="hu-HU"/>
              </w:rPr>
              <w:t xml:space="preserve"> 27)</w:t>
            </w:r>
          </w:p>
        </w:tc>
        <w:tc>
          <w:tcPr>
            <w:tcW w:w="781" w:type="pct"/>
            <w:tcBorders>
              <w:top w:val="single" w:sz="4" w:space="0" w:color="000000"/>
              <w:left w:val="single" w:sz="4" w:space="0" w:color="000000"/>
              <w:bottom w:val="single" w:sz="4" w:space="0" w:color="000000"/>
              <w:right w:val="single" w:sz="4" w:space="0" w:color="000000"/>
            </w:tcBorders>
          </w:tcPr>
          <w:p w14:paraId="76FB53F9" w14:textId="77777777" w:rsidR="00A92B95" w:rsidRPr="0065222F" w:rsidRDefault="00A92B95">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snapToGrid/>
                <w:szCs w:val="22"/>
                <w:lang w:val="hu-HU" w:eastAsia="hu-HU"/>
              </w:rPr>
              <w:t>0,0444</w:t>
            </w:r>
            <w:r w:rsidRPr="00EA38BA">
              <w:rPr>
                <w:rFonts w:eastAsia="Times New Roman"/>
                <w:snapToGrid/>
                <w:szCs w:val="22"/>
                <w:vertAlign w:val="superscript"/>
                <w:lang w:val="hu-HU" w:eastAsia="hu-HU"/>
              </w:rPr>
              <w:t>d</w:t>
            </w:r>
          </w:p>
        </w:tc>
      </w:tr>
      <w:tr w:rsidR="00A92B95" w:rsidRPr="0065222F" w14:paraId="294AD499" w14:textId="77777777" w:rsidTr="00A55F53">
        <w:trPr>
          <w:trHeight w:hRule="exact" w:val="518"/>
        </w:trPr>
        <w:tc>
          <w:tcPr>
            <w:tcW w:w="1211" w:type="pct"/>
            <w:tcBorders>
              <w:top w:val="single" w:sz="4" w:space="0" w:color="000000"/>
              <w:left w:val="single" w:sz="4" w:space="0" w:color="000000"/>
              <w:bottom w:val="single" w:sz="4" w:space="0" w:color="000000"/>
              <w:right w:val="single" w:sz="4" w:space="0" w:color="000000"/>
            </w:tcBorders>
          </w:tcPr>
          <w:p w14:paraId="57645186"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ight="491"/>
              <w:rPr>
                <w:rFonts w:eastAsia="Times New Roman"/>
                <w:snapToGrid/>
                <w:szCs w:val="22"/>
                <w:lang w:val="hu-HU" w:eastAsia="hu-HU"/>
              </w:rPr>
            </w:pPr>
            <w:r w:rsidRPr="0065222F">
              <w:rPr>
                <w:rFonts w:eastAsia="Times New Roman"/>
                <w:snapToGrid/>
                <w:spacing w:val="-1"/>
                <w:szCs w:val="22"/>
                <w:lang w:val="hu-HU" w:eastAsia="hu-HU"/>
              </w:rPr>
              <w:t>Cardiovascularis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halálozás</w:t>
            </w:r>
          </w:p>
        </w:tc>
        <w:tc>
          <w:tcPr>
            <w:tcW w:w="820" w:type="pct"/>
            <w:tcBorders>
              <w:top w:val="single" w:sz="4" w:space="0" w:color="000000"/>
              <w:left w:val="single" w:sz="4" w:space="0" w:color="000000"/>
              <w:bottom w:val="single" w:sz="4" w:space="0" w:color="000000"/>
              <w:right w:val="single" w:sz="4" w:space="0" w:color="000000"/>
            </w:tcBorders>
          </w:tcPr>
          <w:p w14:paraId="3E986E53"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3,8</w:t>
            </w:r>
          </w:p>
        </w:tc>
        <w:tc>
          <w:tcPr>
            <w:tcW w:w="859" w:type="pct"/>
            <w:tcBorders>
              <w:top w:val="single" w:sz="4" w:space="0" w:color="000000"/>
              <w:left w:val="single" w:sz="4" w:space="0" w:color="000000"/>
              <w:bottom w:val="single" w:sz="4" w:space="0" w:color="000000"/>
              <w:right w:val="single" w:sz="4" w:space="0" w:color="000000"/>
            </w:tcBorders>
          </w:tcPr>
          <w:p w14:paraId="78CD4E86"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78"/>
              <w:jc w:val="center"/>
              <w:rPr>
                <w:rFonts w:eastAsia="Times New Roman"/>
                <w:snapToGrid/>
                <w:szCs w:val="22"/>
                <w:lang w:val="hu-HU" w:eastAsia="hu-HU"/>
              </w:rPr>
            </w:pPr>
            <w:r w:rsidRPr="0065222F">
              <w:rPr>
                <w:rFonts w:eastAsia="Times New Roman"/>
                <w:snapToGrid/>
                <w:spacing w:val="1"/>
                <w:szCs w:val="22"/>
                <w:lang w:val="hu-HU" w:eastAsia="hu-HU"/>
              </w:rPr>
              <w:t>4,8</w:t>
            </w:r>
          </w:p>
        </w:tc>
        <w:tc>
          <w:tcPr>
            <w:tcW w:w="547" w:type="pct"/>
            <w:tcBorders>
              <w:top w:val="single" w:sz="4" w:space="0" w:color="000000"/>
              <w:left w:val="single" w:sz="4" w:space="0" w:color="000000"/>
              <w:bottom w:val="single" w:sz="4" w:space="0" w:color="000000"/>
              <w:right w:val="single" w:sz="4" w:space="0" w:color="000000"/>
            </w:tcBorders>
          </w:tcPr>
          <w:p w14:paraId="774A6BDA" w14:textId="77777777" w:rsidR="00A92B95" w:rsidRPr="0065222F" w:rsidRDefault="00A92B95">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1,1</w:t>
            </w:r>
          </w:p>
        </w:tc>
        <w:tc>
          <w:tcPr>
            <w:tcW w:w="782" w:type="pct"/>
            <w:tcBorders>
              <w:top w:val="single" w:sz="4" w:space="0" w:color="000000"/>
              <w:left w:val="single" w:sz="4" w:space="0" w:color="000000"/>
              <w:bottom w:val="single" w:sz="4" w:space="0" w:color="000000"/>
              <w:right w:val="single" w:sz="4" w:space="0" w:color="000000"/>
            </w:tcBorders>
          </w:tcPr>
          <w:p w14:paraId="7D189017" w14:textId="0FF627C6" w:rsidR="00A92B95" w:rsidRPr="0065222F" w:rsidRDefault="00A92B95">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21 (9</w:t>
            </w:r>
            <w:r w:rsidR="004D76D0">
              <w:rPr>
                <w:rFonts w:eastAsia="Times New Roman"/>
                <w:snapToGrid/>
                <w:szCs w:val="22"/>
                <w:lang w:val="hu-HU" w:eastAsia="hu-HU"/>
              </w:rPr>
              <w:t>;</w:t>
            </w:r>
            <w:r w:rsidRPr="0065222F">
              <w:rPr>
                <w:rFonts w:eastAsia="Times New Roman"/>
                <w:snapToGrid/>
                <w:szCs w:val="22"/>
                <w:lang w:val="hu-HU" w:eastAsia="hu-HU"/>
              </w:rPr>
              <w:t xml:space="preserve"> 31)</w:t>
            </w:r>
          </w:p>
        </w:tc>
        <w:tc>
          <w:tcPr>
            <w:tcW w:w="781" w:type="pct"/>
            <w:tcBorders>
              <w:top w:val="single" w:sz="4" w:space="0" w:color="000000"/>
              <w:left w:val="single" w:sz="4" w:space="0" w:color="000000"/>
              <w:bottom w:val="single" w:sz="4" w:space="0" w:color="000000"/>
              <w:right w:val="single" w:sz="4" w:space="0" w:color="000000"/>
            </w:tcBorders>
          </w:tcPr>
          <w:p w14:paraId="325CB2F9" w14:textId="77777777" w:rsidR="00A92B95" w:rsidRPr="0065222F" w:rsidRDefault="00A92B95">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0,0013</w:t>
            </w:r>
          </w:p>
        </w:tc>
      </w:tr>
      <w:tr w:rsidR="00A92B95" w:rsidRPr="0065222F" w14:paraId="52D5BF55" w14:textId="77777777" w:rsidTr="00A55F53">
        <w:trPr>
          <w:trHeight w:hRule="exact" w:val="575"/>
        </w:trPr>
        <w:tc>
          <w:tcPr>
            <w:tcW w:w="1211" w:type="pct"/>
            <w:tcBorders>
              <w:top w:val="single" w:sz="4" w:space="0" w:color="000000"/>
              <w:left w:val="single" w:sz="4" w:space="0" w:color="000000"/>
              <w:bottom w:val="single" w:sz="4" w:space="0" w:color="000000"/>
              <w:right w:val="single" w:sz="4" w:space="0" w:color="000000"/>
            </w:tcBorders>
          </w:tcPr>
          <w:p w14:paraId="36CAB8C4"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ight="308"/>
              <w:rPr>
                <w:rFonts w:eastAsia="Times New Roman"/>
                <w:snapToGrid/>
                <w:szCs w:val="22"/>
                <w:lang w:val="hu-HU" w:eastAsia="hu-HU"/>
              </w:rPr>
            </w:pPr>
            <w:r w:rsidRPr="0065222F">
              <w:rPr>
                <w:rFonts w:eastAsia="Times New Roman"/>
                <w:snapToGrid/>
                <w:spacing w:val="-1"/>
                <w:szCs w:val="22"/>
                <w:lang w:val="hu-HU" w:eastAsia="hu-HU"/>
              </w:rPr>
              <w:t>MI</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(kivéve</w:t>
            </w:r>
            <w:r w:rsidRPr="0065222F">
              <w:rPr>
                <w:rFonts w:eastAsia="Times New Roman"/>
                <w:snapToGrid/>
                <w:spacing w:val="-2"/>
                <w:szCs w:val="22"/>
                <w:lang w:val="hu-HU" w:eastAsia="hu-HU"/>
              </w:rPr>
              <w:t xml:space="preserve"> </w:t>
            </w:r>
            <w:r w:rsidRPr="0065222F">
              <w:rPr>
                <w:rFonts w:eastAsia="Times New Roman"/>
                <w:snapToGrid/>
                <w:szCs w:val="22"/>
                <w:lang w:val="hu-HU" w:eastAsia="hu-HU"/>
              </w:rPr>
              <w:t>a</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néma</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MI)</w:t>
            </w:r>
            <w:r w:rsidRPr="00EA38BA">
              <w:rPr>
                <w:rFonts w:eastAsia="Times New Roman"/>
                <w:snapToGrid/>
                <w:spacing w:val="-1"/>
                <w:szCs w:val="22"/>
                <w:vertAlign w:val="superscript"/>
                <w:lang w:val="hu-HU" w:eastAsia="hu-HU"/>
              </w:rPr>
              <w:t>b</w:t>
            </w:r>
          </w:p>
        </w:tc>
        <w:tc>
          <w:tcPr>
            <w:tcW w:w="820" w:type="pct"/>
            <w:tcBorders>
              <w:top w:val="single" w:sz="4" w:space="0" w:color="000000"/>
              <w:left w:val="single" w:sz="4" w:space="0" w:color="000000"/>
              <w:bottom w:val="single" w:sz="4" w:space="0" w:color="000000"/>
              <w:right w:val="single" w:sz="4" w:space="0" w:color="000000"/>
            </w:tcBorders>
          </w:tcPr>
          <w:p w14:paraId="1A1F001C" w14:textId="77777777" w:rsidR="00A92B95" w:rsidRPr="0065222F" w:rsidRDefault="00A92B95" w:rsidP="000827CC">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5,4</w:t>
            </w:r>
          </w:p>
        </w:tc>
        <w:tc>
          <w:tcPr>
            <w:tcW w:w="859" w:type="pct"/>
            <w:tcBorders>
              <w:top w:val="single" w:sz="4" w:space="0" w:color="000000"/>
              <w:left w:val="single" w:sz="4" w:space="0" w:color="000000"/>
              <w:bottom w:val="single" w:sz="4" w:space="0" w:color="000000"/>
              <w:right w:val="single" w:sz="4" w:space="0" w:color="000000"/>
            </w:tcBorders>
          </w:tcPr>
          <w:p w14:paraId="325401E6" w14:textId="77777777" w:rsidR="00A92B95" w:rsidRPr="0065222F" w:rsidRDefault="00A92B95" w:rsidP="000827CC">
            <w:pPr>
              <w:widowControl w:val="0"/>
              <w:tabs>
                <w:tab w:val="clear" w:pos="567"/>
              </w:tabs>
              <w:kinsoku w:val="0"/>
              <w:overflowPunct w:val="0"/>
              <w:autoSpaceDE w:val="0"/>
              <w:autoSpaceDN w:val="0"/>
              <w:adjustRightInd w:val="0"/>
              <w:spacing w:line="240" w:lineRule="auto"/>
              <w:ind w:left="78"/>
              <w:jc w:val="center"/>
              <w:rPr>
                <w:rFonts w:eastAsia="Times New Roman"/>
                <w:snapToGrid/>
                <w:szCs w:val="22"/>
                <w:lang w:val="hu-HU" w:eastAsia="hu-HU"/>
              </w:rPr>
            </w:pPr>
            <w:r w:rsidRPr="0065222F">
              <w:rPr>
                <w:rFonts w:eastAsia="Times New Roman"/>
                <w:snapToGrid/>
                <w:spacing w:val="1"/>
                <w:szCs w:val="22"/>
                <w:lang w:val="hu-HU" w:eastAsia="hu-HU"/>
              </w:rPr>
              <w:t>6,4</w:t>
            </w:r>
          </w:p>
        </w:tc>
        <w:tc>
          <w:tcPr>
            <w:tcW w:w="547" w:type="pct"/>
            <w:tcBorders>
              <w:top w:val="single" w:sz="4" w:space="0" w:color="000000"/>
              <w:left w:val="single" w:sz="4" w:space="0" w:color="000000"/>
              <w:bottom w:val="single" w:sz="4" w:space="0" w:color="000000"/>
              <w:right w:val="single" w:sz="4" w:space="0" w:color="000000"/>
            </w:tcBorders>
          </w:tcPr>
          <w:p w14:paraId="5BD99238" w14:textId="77777777" w:rsidR="00A92B95" w:rsidRPr="00EA38BA" w:rsidRDefault="00A92B95" w:rsidP="000827CC">
            <w:pPr>
              <w:widowControl w:val="0"/>
              <w:tabs>
                <w:tab w:val="clear" w:pos="567"/>
              </w:tabs>
              <w:kinsoku w:val="0"/>
              <w:overflowPunct w:val="0"/>
              <w:autoSpaceDE w:val="0"/>
              <w:autoSpaceDN w:val="0"/>
              <w:adjustRightInd w:val="0"/>
              <w:spacing w:line="240" w:lineRule="auto"/>
              <w:ind w:left="78"/>
              <w:jc w:val="center"/>
              <w:rPr>
                <w:rFonts w:eastAsia="Times New Roman"/>
                <w:snapToGrid/>
                <w:spacing w:val="1"/>
                <w:szCs w:val="22"/>
                <w:lang w:val="hu-HU" w:eastAsia="hu-HU"/>
              </w:rPr>
            </w:pPr>
            <w:r w:rsidRPr="0065222F">
              <w:rPr>
                <w:rFonts w:eastAsia="Times New Roman"/>
                <w:snapToGrid/>
                <w:spacing w:val="1"/>
                <w:szCs w:val="22"/>
                <w:lang w:val="hu-HU" w:eastAsia="hu-HU"/>
              </w:rPr>
              <w:t>1,1</w:t>
            </w:r>
          </w:p>
        </w:tc>
        <w:tc>
          <w:tcPr>
            <w:tcW w:w="782" w:type="pct"/>
            <w:tcBorders>
              <w:top w:val="single" w:sz="4" w:space="0" w:color="000000"/>
              <w:left w:val="single" w:sz="4" w:space="0" w:color="000000"/>
              <w:bottom w:val="single" w:sz="4" w:space="0" w:color="000000"/>
              <w:right w:val="single" w:sz="4" w:space="0" w:color="000000"/>
            </w:tcBorders>
          </w:tcPr>
          <w:p w14:paraId="44CB5AFD" w14:textId="71608083" w:rsidR="00A92B95" w:rsidRPr="0065222F" w:rsidRDefault="00A92B95" w:rsidP="000827CC">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16 (5</w:t>
            </w:r>
            <w:r w:rsidR="004D76D0">
              <w:rPr>
                <w:rFonts w:eastAsia="Times New Roman"/>
                <w:snapToGrid/>
                <w:szCs w:val="22"/>
                <w:lang w:val="hu-HU" w:eastAsia="hu-HU"/>
              </w:rPr>
              <w:t>;</w:t>
            </w:r>
            <w:r w:rsidRPr="0065222F">
              <w:rPr>
                <w:rFonts w:eastAsia="Times New Roman"/>
                <w:snapToGrid/>
                <w:szCs w:val="22"/>
                <w:lang w:val="hu-HU" w:eastAsia="hu-HU"/>
              </w:rPr>
              <w:t xml:space="preserve"> 25)</w:t>
            </w:r>
          </w:p>
        </w:tc>
        <w:tc>
          <w:tcPr>
            <w:tcW w:w="781" w:type="pct"/>
            <w:tcBorders>
              <w:top w:val="single" w:sz="4" w:space="0" w:color="000000"/>
              <w:left w:val="single" w:sz="4" w:space="0" w:color="000000"/>
              <w:bottom w:val="single" w:sz="4" w:space="0" w:color="000000"/>
              <w:right w:val="single" w:sz="4" w:space="0" w:color="000000"/>
            </w:tcBorders>
          </w:tcPr>
          <w:p w14:paraId="486E8449" w14:textId="77777777" w:rsidR="00A92B95" w:rsidRPr="0065222F" w:rsidRDefault="00A92B95" w:rsidP="000827CC">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0,0045</w:t>
            </w:r>
          </w:p>
        </w:tc>
      </w:tr>
      <w:tr w:rsidR="00A92B95" w:rsidRPr="0065222F" w14:paraId="6244A5B0" w14:textId="77777777" w:rsidTr="00A55F53">
        <w:trPr>
          <w:trHeight w:hRule="exact" w:val="264"/>
        </w:trPr>
        <w:tc>
          <w:tcPr>
            <w:tcW w:w="1211" w:type="pct"/>
            <w:tcBorders>
              <w:top w:val="single" w:sz="4" w:space="0" w:color="000000"/>
              <w:left w:val="single" w:sz="4" w:space="0" w:color="000000"/>
              <w:bottom w:val="single" w:sz="4" w:space="0" w:color="000000"/>
              <w:right w:val="single" w:sz="4" w:space="0" w:color="000000"/>
            </w:tcBorders>
          </w:tcPr>
          <w:p w14:paraId="6D19FF69"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Pr>
                <w:rFonts w:eastAsia="Times New Roman"/>
                <w:snapToGrid/>
                <w:szCs w:val="22"/>
                <w:lang w:val="hu-HU" w:eastAsia="hu-HU"/>
              </w:rPr>
            </w:pPr>
            <w:r w:rsidRPr="0065222F">
              <w:rPr>
                <w:rFonts w:eastAsia="Times New Roman"/>
                <w:snapToGrid/>
                <w:spacing w:val="-1"/>
                <w:szCs w:val="22"/>
                <w:lang w:val="hu-HU" w:eastAsia="hu-HU"/>
              </w:rPr>
              <w:t>Stroke</w:t>
            </w:r>
          </w:p>
        </w:tc>
        <w:tc>
          <w:tcPr>
            <w:tcW w:w="820" w:type="pct"/>
            <w:tcBorders>
              <w:top w:val="single" w:sz="4" w:space="0" w:color="000000"/>
              <w:left w:val="single" w:sz="4" w:space="0" w:color="000000"/>
              <w:bottom w:val="single" w:sz="4" w:space="0" w:color="000000"/>
              <w:right w:val="single" w:sz="4" w:space="0" w:color="000000"/>
            </w:tcBorders>
          </w:tcPr>
          <w:p w14:paraId="19684FB1"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1,3</w:t>
            </w:r>
          </w:p>
        </w:tc>
        <w:tc>
          <w:tcPr>
            <w:tcW w:w="859" w:type="pct"/>
            <w:tcBorders>
              <w:top w:val="single" w:sz="4" w:space="0" w:color="000000"/>
              <w:left w:val="single" w:sz="4" w:space="0" w:color="000000"/>
              <w:bottom w:val="single" w:sz="4" w:space="0" w:color="000000"/>
              <w:right w:val="single" w:sz="4" w:space="0" w:color="000000"/>
            </w:tcBorders>
          </w:tcPr>
          <w:p w14:paraId="51C5E62F" w14:textId="77777777" w:rsidR="00A92B95" w:rsidRPr="0065222F" w:rsidRDefault="00A92B95" w:rsidP="00CC3C4A">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1,1</w:t>
            </w:r>
          </w:p>
        </w:tc>
        <w:tc>
          <w:tcPr>
            <w:tcW w:w="547" w:type="pct"/>
            <w:tcBorders>
              <w:top w:val="single" w:sz="4" w:space="0" w:color="000000"/>
              <w:left w:val="single" w:sz="4" w:space="0" w:color="000000"/>
              <w:bottom w:val="single" w:sz="4" w:space="0" w:color="000000"/>
              <w:right w:val="single" w:sz="4" w:space="0" w:color="000000"/>
            </w:tcBorders>
          </w:tcPr>
          <w:p w14:paraId="301C6B59" w14:textId="77777777" w:rsidR="00A92B95" w:rsidRPr="0065222F" w:rsidRDefault="00A92B95">
            <w:pPr>
              <w:widowControl w:val="0"/>
              <w:tabs>
                <w:tab w:val="clear" w:pos="567"/>
              </w:tabs>
              <w:kinsoku w:val="0"/>
              <w:overflowPunct w:val="0"/>
              <w:autoSpaceDE w:val="0"/>
              <w:autoSpaceDN w:val="0"/>
              <w:adjustRightInd w:val="0"/>
              <w:spacing w:line="240" w:lineRule="auto"/>
              <w:ind w:left="330"/>
              <w:rPr>
                <w:rFonts w:eastAsia="Times New Roman"/>
                <w:snapToGrid/>
                <w:szCs w:val="22"/>
                <w:lang w:val="hu-HU" w:eastAsia="hu-HU"/>
              </w:rPr>
            </w:pPr>
            <w:r w:rsidRPr="0065222F">
              <w:rPr>
                <w:rFonts w:eastAsia="Times New Roman"/>
                <w:snapToGrid/>
                <w:szCs w:val="22"/>
                <w:lang w:val="hu-HU" w:eastAsia="hu-HU"/>
              </w:rPr>
              <w:t>-0,2</w:t>
            </w:r>
          </w:p>
        </w:tc>
        <w:tc>
          <w:tcPr>
            <w:tcW w:w="782" w:type="pct"/>
            <w:tcBorders>
              <w:top w:val="single" w:sz="4" w:space="0" w:color="000000"/>
              <w:left w:val="single" w:sz="4" w:space="0" w:color="000000"/>
              <w:bottom w:val="single" w:sz="4" w:space="0" w:color="000000"/>
              <w:right w:val="single" w:sz="4" w:space="0" w:color="000000"/>
            </w:tcBorders>
          </w:tcPr>
          <w:p w14:paraId="4D4EF9BE" w14:textId="1E2F1A87" w:rsidR="00A92B95" w:rsidRPr="0065222F" w:rsidRDefault="00A92B95">
            <w:pPr>
              <w:widowControl w:val="0"/>
              <w:tabs>
                <w:tab w:val="clear" w:pos="567"/>
              </w:tabs>
              <w:kinsoku w:val="0"/>
              <w:overflowPunct w:val="0"/>
              <w:autoSpaceDE w:val="0"/>
              <w:autoSpaceDN w:val="0"/>
              <w:adjustRightInd w:val="0"/>
              <w:spacing w:line="240" w:lineRule="auto"/>
              <w:ind w:left="291"/>
              <w:rPr>
                <w:rFonts w:eastAsia="Times New Roman"/>
                <w:snapToGrid/>
                <w:szCs w:val="22"/>
                <w:lang w:val="hu-HU" w:eastAsia="hu-HU"/>
              </w:rPr>
            </w:pPr>
            <w:r w:rsidRPr="0065222F">
              <w:rPr>
                <w:rFonts w:eastAsia="Times New Roman"/>
                <w:snapToGrid/>
                <w:spacing w:val="-1"/>
                <w:szCs w:val="22"/>
                <w:lang w:val="hu-HU" w:eastAsia="hu-HU"/>
              </w:rPr>
              <w:t>-17</w:t>
            </w:r>
            <w:r w:rsidRPr="0065222F">
              <w:rPr>
                <w:rFonts w:eastAsia="Times New Roman"/>
                <w:snapToGrid/>
                <w:spacing w:val="1"/>
                <w:szCs w:val="22"/>
                <w:lang w:val="hu-HU" w:eastAsia="hu-HU"/>
              </w:rPr>
              <w:t xml:space="preserve"> </w:t>
            </w:r>
            <w:r w:rsidRPr="0065222F">
              <w:rPr>
                <w:rFonts w:eastAsia="Times New Roman"/>
                <w:snapToGrid/>
                <w:spacing w:val="-1"/>
                <w:szCs w:val="22"/>
                <w:lang w:val="hu-HU" w:eastAsia="hu-HU"/>
              </w:rPr>
              <w:t>(-52</w:t>
            </w:r>
            <w:r w:rsidR="004D76D0">
              <w:rPr>
                <w:rFonts w:eastAsia="Times New Roman"/>
                <w:snapToGrid/>
                <w:spacing w:val="-1"/>
                <w:szCs w:val="22"/>
                <w:lang w:val="hu-HU" w:eastAsia="hu-HU"/>
              </w:rPr>
              <w:t>;</w:t>
            </w:r>
            <w:r w:rsidRPr="0065222F">
              <w:rPr>
                <w:rFonts w:eastAsia="Times New Roman"/>
                <w:snapToGrid/>
                <w:spacing w:val="2"/>
                <w:szCs w:val="22"/>
                <w:lang w:val="hu-HU" w:eastAsia="hu-HU"/>
              </w:rPr>
              <w:t xml:space="preserve"> </w:t>
            </w:r>
            <w:r w:rsidRPr="0065222F">
              <w:rPr>
                <w:rFonts w:eastAsia="Times New Roman"/>
                <w:snapToGrid/>
                <w:szCs w:val="22"/>
                <w:lang w:val="hu-HU" w:eastAsia="hu-HU"/>
              </w:rPr>
              <w:t>9)</w:t>
            </w:r>
          </w:p>
        </w:tc>
        <w:tc>
          <w:tcPr>
            <w:tcW w:w="781" w:type="pct"/>
            <w:tcBorders>
              <w:top w:val="single" w:sz="4" w:space="0" w:color="000000"/>
              <w:left w:val="single" w:sz="4" w:space="0" w:color="000000"/>
              <w:bottom w:val="single" w:sz="4" w:space="0" w:color="000000"/>
              <w:right w:val="single" w:sz="4" w:space="0" w:color="000000"/>
            </w:tcBorders>
          </w:tcPr>
          <w:p w14:paraId="69CFC1A4" w14:textId="77777777" w:rsidR="00A92B95" w:rsidRPr="0065222F" w:rsidRDefault="00A92B95">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0,2249</w:t>
            </w:r>
          </w:p>
        </w:tc>
      </w:tr>
      <w:tr w:rsidR="00A92B95" w:rsidRPr="0065222F" w14:paraId="1E5E4B34" w14:textId="77777777" w:rsidTr="00A55F53">
        <w:trPr>
          <w:trHeight w:hRule="exact" w:val="768"/>
        </w:trPr>
        <w:tc>
          <w:tcPr>
            <w:tcW w:w="1211" w:type="pct"/>
            <w:tcBorders>
              <w:top w:val="single" w:sz="4" w:space="0" w:color="000000"/>
              <w:left w:val="single" w:sz="4" w:space="0" w:color="000000"/>
              <w:bottom w:val="single" w:sz="4" w:space="0" w:color="000000"/>
              <w:right w:val="single" w:sz="4" w:space="0" w:color="000000"/>
            </w:tcBorders>
          </w:tcPr>
          <w:p w14:paraId="7E954D77"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ight="174"/>
              <w:rPr>
                <w:rFonts w:eastAsia="Times New Roman"/>
                <w:snapToGrid/>
                <w:szCs w:val="22"/>
                <w:lang w:val="hu-HU" w:eastAsia="hu-HU"/>
              </w:rPr>
            </w:pPr>
            <w:r w:rsidRPr="0065222F">
              <w:rPr>
                <w:rFonts w:eastAsia="Times New Roman"/>
                <w:snapToGrid/>
                <w:spacing w:val="-1"/>
                <w:szCs w:val="22"/>
                <w:lang w:val="hu-HU" w:eastAsia="hu-HU"/>
              </w:rPr>
              <w:t>Összmortalitás, MI</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 xml:space="preserve">(kivéve </w:t>
            </w:r>
            <w:r w:rsidRPr="0065222F">
              <w:rPr>
                <w:rFonts w:eastAsia="Times New Roman"/>
                <w:snapToGrid/>
                <w:szCs w:val="22"/>
                <w:lang w:val="hu-HU" w:eastAsia="hu-HU"/>
              </w:rPr>
              <w:t>a</w:t>
            </w:r>
            <w:r w:rsidRPr="0065222F">
              <w:rPr>
                <w:rFonts w:eastAsia="Times New Roman"/>
                <w:snapToGrid/>
                <w:spacing w:val="-1"/>
                <w:szCs w:val="22"/>
                <w:lang w:val="hu-HU" w:eastAsia="hu-HU"/>
              </w:rPr>
              <w:t xml:space="preserve"> néma MI),</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vagy stroke</w:t>
            </w:r>
          </w:p>
        </w:tc>
        <w:tc>
          <w:tcPr>
            <w:tcW w:w="820" w:type="pct"/>
            <w:tcBorders>
              <w:top w:val="single" w:sz="4" w:space="0" w:color="000000"/>
              <w:left w:val="single" w:sz="4" w:space="0" w:color="000000"/>
              <w:bottom w:val="single" w:sz="4" w:space="0" w:color="000000"/>
              <w:right w:val="single" w:sz="4" w:space="0" w:color="000000"/>
            </w:tcBorders>
          </w:tcPr>
          <w:p w14:paraId="40C9CA16"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85A9193"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58F773D"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82"/>
              <w:jc w:val="center"/>
              <w:rPr>
                <w:rFonts w:eastAsia="Times New Roman"/>
                <w:snapToGrid/>
                <w:szCs w:val="22"/>
                <w:lang w:val="hu-HU" w:eastAsia="hu-HU"/>
              </w:rPr>
            </w:pPr>
            <w:r w:rsidRPr="0065222F">
              <w:rPr>
                <w:rFonts w:eastAsia="Times New Roman"/>
                <w:snapToGrid/>
                <w:spacing w:val="1"/>
                <w:szCs w:val="22"/>
                <w:lang w:val="hu-HU" w:eastAsia="hu-HU"/>
              </w:rPr>
              <w:t>9,7</w:t>
            </w:r>
          </w:p>
        </w:tc>
        <w:tc>
          <w:tcPr>
            <w:tcW w:w="859" w:type="pct"/>
            <w:tcBorders>
              <w:top w:val="single" w:sz="4" w:space="0" w:color="000000"/>
              <w:left w:val="single" w:sz="4" w:space="0" w:color="000000"/>
              <w:bottom w:val="single" w:sz="4" w:space="0" w:color="000000"/>
              <w:right w:val="single" w:sz="4" w:space="0" w:color="000000"/>
            </w:tcBorders>
          </w:tcPr>
          <w:p w14:paraId="4BDE39E6"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760051F"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9B14490"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512"/>
              <w:rPr>
                <w:rFonts w:eastAsia="Times New Roman"/>
                <w:snapToGrid/>
                <w:szCs w:val="22"/>
                <w:lang w:val="hu-HU" w:eastAsia="hu-HU"/>
              </w:rPr>
            </w:pPr>
            <w:r w:rsidRPr="0065222F">
              <w:rPr>
                <w:rFonts w:eastAsia="Times New Roman"/>
                <w:snapToGrid/>
                <w:szCs w:val="22"/>
                <w:lang w:val="hu-HU" w:eastAsia="hu-HU"/>
              </w:rPr>
              <w:t>11,5</w:t>
            </w:r>
          </w:p>
        </w:tc>
        <w:tc>
          <w:tcPr>
            <w:tcW w:w="547" w:type="pct"/>
            <w:tcBorders>
              <w:top w:val="single" w:sz="4" w:space="0" w:color="000000"/>
              <w:left w:val="single" w:sz="4" w:space="0" w:color="000000"/>
              <w:bottom w:val="single" w:sz="4" w:space="0" w:color="000000"/>
              <w:right w:val="single" w:sz="4" w:space="0" w:color="000000"/>
            </w:tcBorders>
          </w:tcPr>
          <w:p w14:paraId="10A01B09"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939F020"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EBDDCE1"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2,1</w:t>
            </w:r>
          </w:p>
        </w:tc>
        <w:tc>
          <w:tcPr>
            <w:tcW w:w="782" w:type="pct"/>
            <w:tcBorders>
              <w:top w:val="single" w:sz="4" w:space="0" w:color="000000"/>
              <w:left w:val="single" w:sz="4" w:space="0" w:color="000000"/>
              <w:bottom w:val="single" w:sz="4" w:space="0" w:color="000000"/>
              <w:right w:val="single" w:sz="4" w:space="0" w:color="000000"/>
            </w:tcBorders>
          </w:tcPr>
          <w:p w14:paraId="04CF9B1A"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B7DF58F"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A4242DF" w14:textId="1019671E" w:rsidR="00A92B95" w:rsidRPr="0065222F" w:rsidRDefault="00A92B95" w:rsidP="005A3D2D">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16 (8</w:t>
            </w:r>
            <w:r w:rsidR="004D76D0">
              <w:rPr>
                <w:rFonts w:eastAsia="Times New Roman"/>
                <w:snapToGrid/>
                <w:szCs w:val="22"/>
                <w:lang w:val="hu-HU" w:eastAsia="hu-HU"/>
              </w:rPr>
              <w:t>;</w:t>
            </w:r>
            <w:r w:rsidRPr="0065222F">
              <w:rPr>
                <w:rFonts w:eastAsia="Times New Roman"/>
                <w:snapToGrid/>
                <w:szCs w:val="22"/>
                <w:lang w:val="hu-HU" w:eastAsia="hu-HU"/>
              </w:rPr>
              <w:t xml:space="preserve"> 23)</w:t>
            </w:r>
          </w:p>
        </w:tc>
        <w:tc>
          <w:tcPr>
            <w:tcW w:w="781" w:type="pct"/>
            <w:tcBorders>
              <w:top w:val="single" w:sz="4" w:space="0" w:color="000000"/>
              <w:left w:val="single" w:sz="4" w:space="0" w:color="000000"/>
              <w:bottom w:val="single" w:sz="4" w:space="0" w:color="000000"/>
              <w:right w:val="single" w:sz="4" w:space="0" w:color="000000"/>
            </w:tcBorders>
          </w:tcPr>
          <w:p w14:paraId="7B0C2945"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C98281E"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447B7AE"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0,0001</w:t>
            </w:r>
          </w:p>
        </w:tc>
      </w:tr>
      <w:tr w:rsidR="00A92B95" w:rsidRPr="0065222F" w14:paraId="192BC631" w14:textId="77777777" w:rsidTr="00A55F53">
        <w:trPr>
          <w:trHeight w:hRule="exact" w:val="1022"/>
        </w:trPr>
        <w:tc>
          <w:tcPr>
            <w:tcW w:w="1211" w:type="pct"/>
            <w:tcBorders>
              <w:top w:val="single" w:sz="4" w:space="0" w:color="000000"/>
              <w:left w:val="single" w:sz="4" w:space="0" w:color="000000"/>
              <w:bottom w:val="single" w:sz="4" w:space="0" w:color="000000"/>
              <w:right w:val="single" w:sz="4" w:space="0" w:color="000000"/>
            </w:tcBorders>
          </w:tcPr>
          <w:p w14:paraId="2277DE30"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ight="97"/>
              <w:rPr>
                <w:rFonts w:eastAsia="Times New Roman"/>
                <w:snapToGrid/>
                <w:szCs w:val="22"/>
                <w:lang w:val="hu-HU" w:eastAsia="hu-HU"/>
              </w:rPr>
            </w:pPr>
            <w:r w:rsidRPr="0065222F">
              <w:rPr>
                <w:rFonts w:eastAsia="Times New Roman"/>
                <w:snapToGrid/>
                <w:spacing w:val="-1"/>
                <w:szCs w:val="22"/>
                <w:lang w:val="hu-HU" w:eastAsia="hu-HU"/>
              </w:rPr>
              <w:t>Cardiovascularis</w:t>
            </w:r>
            <w:r w:rsidRPr="0065222F">
              <w:rPr>
                <w:rFonts w:eastAsia="Times New Roman"/>
                <w:snapToGrid/>
                <w:spacing w:val="20"/>
                <w:szCs w:val="22"/>
                <w:lang w:val="hu-HU" w:eastAsia="hu-HU"/>
              </w:rPr>
              <w:t xml:space="preserve"> </w:t>
            </w:r>
            <w:r w:rsidRPr="0065222F">
              <w:rPr>
                <w:rFonts w:eastAsia="Times New Roman"/>
                <w:snapToGrid/>
                <w:spacing w:val="-1"/>
                <w:szCs w:val="22"/>
                <w:lang w:val="hu-HU" w:eastAsia="hu-HU"/>
              </w:rPr>
              <w:t>halálozás, összes MI,</w:t>
            </w:r>
            <w:r w:rsidRPr="0065222F">
              <w:rPr>
                <w:rFonts w:eastAsia="Times New Roman"/>
                <w:snapToGrid/>
                <w:spacing w:val="22"/>
                <w:szCs w:val="22"/>
                <w:lang w:val="hu-HU" w:eastAsia="hu-HU"/>
              </w:rPr>
              <w:t xml:space="preserve"> </w:t>
            </w:r>
            <w:r w:rsidRPr="0065222F">
              <w:rPr>
                <w:rFonts w:eastAsia="Times New Roman"/>
                <w:snapToGrid/>
                <w:spacing w:val="-1"/>
                <w:szCs w:val="22"/>
                <w:lang w:val="hu-HU" w:eastAsia="hu-HU"/>
              </w:rPr>
              <w:t>stroke, SRI, RI, TIA,</w:t>
            </w:r>
            <w:r w:rsidRPr="0065222F">
              <w:rPr>
                <w:rFonts w:eastAsia="Times New Roman"/>
                <w:snapToGrid/>
                <w:spacing w:val="23"/>
                <w:szCs w:val="22"/>
                <w:lang w:val="hu-HU" w:eastAsia="hu-HU"/>
              </w:rPr>
              <w:t xml:space="preserve"> </w:t>
            </w:r>
            <w:r w:rsidRPr="0065222F">
              <w:rPr>
                <w:rFonts w:eastAsia="Times New Roman"/>
                <w:snapToGrid/>
                <w:spacing w:val="-1"/>
                <w:szCs w:val="22"/>
                <w:lang w:val="hu-HU" w:eastAsia="hu-HU"/>
              </w:rPr>
              <w:t>vagy</w:t>
            </w:r>
            <w:r w:rsidRPr="0065222F">
              <w:rPr>
                <w:rFonts w:eastAsia="Times New Roman"/>
                <w:snapToGrid/>
                <w:spacing w:val="-2"/>
                <w:szCs w:val="22"/>
                <w:lang w:val="hu-HU" w:eastAsia="hu-HU"/>
              </w:rPr>
              <w:t xml:space="preserve"> </w:t>
            </w:r>
            <w:r w:rsidRPr="0065222F">
              <w:rPr>
                <w:rFonts w:eastAsia="Times New Roman"/>
                <w:snapToGrid/>
                <w:spacing w:val="-1"/>
                <w:szCs w:val="22"/>
                <w:lang w:val="hu-HU" w:eastAsia="hu-HU"/>
              </w:rPr>
              <w:t>egyéb ATE</w:t>
            </w:r>
            <w:r w:rsidRPr="00EA38BA">
              <w:rPr>
                <w:rFonts w:eastAsia="Times New Roman"/>
                <w:snapToGrid/>
                <w:spacing w:val="-1"/>
                <w:szCs w:val="22"/>
                <w:vertAlign w:val="superscript"/>
                <w:lang w:val="hu-HU" w:eastAsia="hu-HU"/>
              </w:rPr>
              <w:t>c</w:t>
            </w:r>
          </w:p>
        </w:tc>
        <w:tc>
          <w:tcPr>
            <w:tcW w:w="820" w:type="pct"/>
            <w:tcBorders>
              <w:top w:val="single" w:sz="4" w:space="0" w:color="000000"/>
              <w:left w:val="single" w:sz="4" w:space="0" w:color="000000"/>
              <w:bottom w:val="single" w:sz="4" w:space="0" w:color="000000"/>
              <w:right w:val="single" w:sz="4" w:space="0" w:color="000000"/>
            </w:tcBorders>
          </w:tcPr>
          <w:p w14:paraId="6B93982C"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841CDCB"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F809753"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
              <w:jc w:val="center"/>
              <w:rPr>
                <w:rFonts w:eastAsia="Times New Roman"/>
                <w:snapToGrid/>
                <w:szCs w:val="22"/>
                <w:lang w:val="hu-HU" w:eastAsia="hu-HU"/>
              </w:rPr>
            </w:pPr>
            <w:r w:rsidRPr="0065222F">
              <w:rPr>
                <w:rFonts w:eastAsia="Times New Roman"/>
                <w:snapToGrid/>
                <w:szCs w:val="22"/>
                <w:lang w:val="hu-HU" w:eastAsia="hu-HU"/>
              </w:rPr>
              <w:t>13,8</w:t>
            </w:r>
          </w:p>
        </w:tc>
        <w:tc>
          <w:tcPr>
            <w:tcW w:w="859" w:type="pct"/>
            <w:tcBorders>
              <w:top w:val="single" w:sz="4" w:space="0" w:color="000000"/>
              <w:left w:val="single" w:sz="4" w:space="0" w:color="000000"/>
              <w:bottom w:val="single" w:sz="4" w:space="0" w:color="000000"/>
              <w:right w:val="single" w:sz="4" w:space="0" w:color="000000"/>
            </w:tcBorders>
          </w:tcPr>
          <w:p w14:paraId="733A15EE"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16682FF1"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3603FA5B"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5"/>
              <w:jc w:val="center"/>
              <w:rPr>
                <w:rFonts w:eastAsia="Times New Roman"/>
                <w:snapToGrid/>
                <w:szCs w:val="22"/>
                <w:lang w:val="hu-HU" w:eastAsia="hu-HU"/>
              </w:rPr>
            </w:pPr>
            <w:r w:rsidRPr="0065222F">
              <w:rPr>
                <w:rFonts w:eastAsia="Times New Roman"/>
                <w:snapToGrid/>
                <w:szCs w:val="22"/>
                <w:lang w:val="hu-HU" w:eastAsia="hu-HU"/>
              </w:rPr>
              <w:t>15,7</w:t>
            </w:r>
          </w:p>
        </w:tc>
        <w:tc>
          <w:tcPr>
            <w:tcW w:w="547" w:type="pct"/>
            <w:tcBorders>
              <w:top w:val="single" w:sz="4" w:space="0" w:color="000000"/>
              <w:left w:val="single" w:sz="4" w:space="0" w:color="000000"/>
              <w:bottom w:val="single" w:sz="4" w:space="0" w:color="000000"/>
              <w:right w:val="single" w:sz="4" w:space="0" w:color="000000"/>
            </w:tcBorders>
          </w:tcPr>
          <w:p w14:paraId="51A84BAD"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06C04CA"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0B00842A"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368"/>
              <w:rPr>
                <w:rFonts w:eastAsia="Times New Roman"/>
                <w:snapToGrid/>
                <w:szCs w:val="22"/>
                <w:lang w:val="hu-HU" w:eastAsia="hu-HU"/>
              </w:rPr>
            </w:pPr>
            <w:r w:rsidRPr="0065222F">
              <w:rPr>
                <w:rFonts w:eastAsia="Times New Roman"/>
                <w:snapToGrid/>
                <w:spacing w:val="1"/>
                <w:szCs w:val="22"/>
                <w:lang w:val="hu-HU" w:eastAsia="hu-HU"/>
              </w:rPr>
              <w:t>2,1</w:t>
            </w:r>
          </w:p>
        </w:tc>
        <w:tc>
          <w:tcPr>
            <w:tcW w:w="782" w:type="pct"/>
            <w:tcBorders>
              <w:top w:val="single" w:sz="4" w:space="0" w:color="000000"/>
              <w:left w:val="single" w:sz="4" w:space="0" w:color="000000"/>
              <w:bottom w:val="single" w:sz="4" w:space="0" w:color="000000"/>
              <w:right w:val="single" w:sz="4" w:space="0" w:color="000000"/>
            </w:tcBorders>
          </w:tcPr>
          <w:p w14:paraId="2DDAFD60"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537159B"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D44AAF4" w14:textId="3995949C" w:rsidR="00A92B95" w:rsidRPr="0065222F" w:rsidRDefault="00A92B95" w:rsidP="005A3D2D">
            <w:pPr>
              <w:widowControl w:val="0"/>
              <w:tabs>
                <w:tab w:val="clear" w:pos="567"/>
              </w:tabs>
              <w:kinsoku w:val="0"/>
              <w:overflowPunct w:val="0"/>
              <w:autoSpaceDE w:val="0"/>
              <w:autoSpaceDN w:val="0"/>
              <w:adjustRightInd w:val="0"/>
              <w:spacing w:line="240" w:lineRule="auto"/>
              <w:ind w:left="339"/>
              <w:rPr>
                <w:rFonts w:eastAsia="Times New Roman"/>
                <w:snapToGrid/>
                <w:szCs w:val="22"/>
                <w:lang w:val="hu-HU" w:eastAsia="hu-HU"/>
              </w:rPr>
            </w:pPr>
            <w:r w:rsidRPr="0065222F">
              <w:rPr>
                <w:rFonts w:eastAsia="Times New Roman"/>
                <w:snapToGrid/>
                <w:szCs w:val="22"/>
                <w:lang w:val="hu-HU" w:eastAsia="hu-HU"/>
              </w:rPr>
              <w:t>12 (5</w:t>
            </w:r>
            <w:r w:rsidR="004D76D0">
              <w:rPr>
                <w:rFonts w:eastAsia="Times New Roman"/>
                <w:snapToGrid/>
                <w:szCs w:val="22"/>
                <w:lang w:val="hu-HU" w:eastAsia="hu-HU"/>
              </w:rPr>
              <w:t>;</w:t>
            </w:r>
            <w:r w:rsidRPr="0065222F">
              <w:rPr>
                <w:rFonts w:eastAsia="Times New Roman"/>
                <w:snapToGrid/>
                <w:szCs w:val="22"/>
                <w:lang w:val="hu-HU" w:eastAsia="hu-HU"/>
              </w:rPr>
              <w:t xml:space="preserve"> 19)</w:t>
            </w:r>
          </w:p>
        </w:tc>
        <w:tc>
          <w:tcPr>
            <w:tcW w:w="781" w:type="pct"/>
            <w:tcBorders>
              <w:top w:val="single" w:sz="4" w:space="0" w:color="000000"/>
              <w:left w:val="single" w:sz="4" w:space="0" w:color="000000"/>
              <w:bottom w:val="single" w:sz="4" w:space="0" w:color="000000"/>
              <w:right w:val="single" w:sz="4" w:space="0" w:color="000000"/>
            </w:tcBorders>
          </w:tcPr>
          <w:p w14:paraId="7E5F5610" w14:textId="77777777" w:rsidR="00A92B95" w:rsidRPr="0065222F" w:rsidRDefault="00A92B95" w:rsidP="00CC3C4A">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A7594BB"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7BD79994"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234"/>
              <w:rPr>
                <w:rFonts w:eastAsia="Times New Roman"/>
                <w:snapToGrid/>
                <w:szCs w:val="22"/>
                <w:lang w:val="hu-HU" w:eastAsia="hu-HU"/>
              </w:rPr>
            </w:pPr>
            <w:r w:rsidRPr="0065222F">
              <w:rPr>
                <w:rFonts w:eastAsia="Times New Roman"/>
                <w:snapToGrid/>
                <w:szCs w:val="22"/>
                <w:lang w:val="hu-HU" w:eastAsia="hu-HU"/>
              </w:rPr>
              <w:t>0,0006</w:t>
            </w:r>
          </w:p>
        </w:tc>
      </w:tr>
      <w:tr w:rsidR="00A92B95" w:rsidRPr="0065222F" w14:paraId="13351CA9" w14:textId="77777777" w:rsidTr="00A55F53">
        <w:trPr>
          <w:trHeight w:hRule="exact" w:val="518"/>
        </w:trPr>
        <w:tc>
          <w:tcPr>
            <w:tcW w:w="1211" w:type="pct"/>
            <w:tcBorders>
              <w:top w:val="single" w:sz="4" w:space="0" w:color="000000"/>
              <w:left w:val="single" w:sz="4" w:space="0" w:color="000000"/>
              <w:bottom w:val="single" w:sz="4" w:space="0" w:color="000000"/>
              <w:right w:val="single" w:sz="4" w:space="0" w:color="000000"/>
            </w:tcBorders>
          </w:tcPr>
          <w:p w14:paraId="3F5F105B"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62"/>
              <w:rPr>
                <w:rFonts w:eastAsia="Times New Roman"/>
                <w:snapToGrid/>
                <w:szCs w:val="22"/>
                <w:lang w:val="hu-HU" w:eastAsia="hu-HU"/>
              </w:rPr>
            </w:pPr>
            <w:r w:rsidRPr="0065222F">
              <w:rPr>
                <w:rFonts w:eastAsia="Times New Roman"/>
                <w:snapToGrid/>
                <w:spacing w:val="-1"/>
                <w:szCs w:val="22"/>
                <w:lang w:val="hu-HU" w:eastAsia="hu-HU"/>
              </w:rPr>
              <w:t>Összmortalitás</w:t>
            </w:r>
          </w:p>
        </w:tc>
        <w:tc>
          <w:tcPr>
            <w:tcW w:w="820" w:type="pct"/>
            <w:tcBorders>
              <w:top w:val="single" w:sz="4" w:space="0" w:color="000000"/>
              <w:left w:val="single" w:sz="4" w:space="0" w:color="000000"/>
              <w:bottom w:val="single" w:sz="4" w:space="0" w:color="000000"/>
              <w:right w:val="single" w:sz="4" w:space="0" w:color="000000"/>
            </w:tcBorders>
          </w:tcPr>
          <w:p w14:paraId="3D0342A2"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12016F2"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4,3</w:t>
            </w:r>
          </w:p>
        </w:tc>
        <w:tc>
          <w:tcPr>
            <w:tcW w:w="859" w:type="pct"/>
            <w:tcBorders>
              <w:top w:val="single" w:sz="4" w:space="0" w:color="000000"/>
              <w:left w:val="single" w:sz="4" w:space="0" w:color="000000"/>
              <w:bottom w:val="single" w:sz="4" w:space="0" w:color="000000"/>
              <w:right w:val="single" w:sz="4" w:space="0" w:color="000000"/>
            </w:tcBorders>
          </w:tcPr>
          <w:p w14:paraId="071D1071"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010C8051"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5,4</w:t>
            </w:r>
          </w:p>
        </w:tc>
        <w:tc>
          <w:tcPr>
            <w:tcW w:w="547" w:type="pct"/>
            <w:tcBorders>
              <w:top w:val="single" w:sz="4" w:space="0" w:color="000000"/>
              <w:left w:val="single" w:sz="4" w:space="0" w:color="000000"/>
              <w:bottom w:val="single" w:sz="4" w:space="0" w:color="000000"/>
              <w:right w:val="single" w:sz="4" w:space="0" w:color="000000"/>
            </w:tcBorders>
          </w:tcPr>
          <w:p w14:paraId="57A35EEB"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317D3FC1"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1,4</w:t>
            </w:r>
          </w:p>
        </w:tc>
        <w:tc>
          <w:tcPr>
            <w:tcW w:w="782" w:type="pct"/>
            <w:tcBorders>
              <w:top w:val="single" w:sz="4" w:space="0" w:color="000000"/>
              <w:left w:val="single" w:sz="4" w:space="0" w:color="000000"/>
              <w:bottom w:val="single" w:sz="4" w:space="0" w:color="000000"/>
              <w:right w:val="single" w:sz="4" w:space="0" w:color="000000"/>
            </w:tcBorders>
          </w:tcPr>
          <w:p w14:paraId="2D03A103"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7F44B804" w14:textId="3A72ECAE" w:rsidR="00A92B95" w:rsidRPr="0065222F" w:rsidRDefault="00A92B95" w:rsidP="005A3D2D">
            <w:pPr>
              <w:widowControl w:val="0"/>
              <w:tabs>
                <w:tab w:val="clear" w:pos="567"/>
              </w:tabs>
              <w:kinsoku w:val="0"/>
              <w:overflowPunct w:val="0"/>
              <w:autoSpaceDE w:val="0"/>
              <w:autoSpaceDN w:val="0"/>
              <w:adjustRightInd w:val="0"/>
              <w:spacing w:line="240" w:lineRule="auto"/>
              <w:ind w:left="277"/>
              <w:rPr>
                <w:rFonts w:eastAsia="Times New Roman"/>
                <w:snapToGrid/>
                <w:szCs w:val="22"/>
                <w:lang w:val="hu-HU" w:eastAsia="hu-HU"/>
              </w:rPr>
            </w:pPr>
            <w:r w:rsidRPr="0065222F">
              <w:rPr>
                <w:rFonts w:eastAsia="Times New Roman"/>
                <w:snapToGrid/>
                <w:szCs w:val="22"/>
                <w:lang w:val="hu-HU" w:eastAsia="hu-HU"/>
              </w:rPr>
              <w:t>22 (11</w:t>
            </w:r>
            <w:r w:rsidR="004D76D0">
              <w:rPr>
                <w:rFonts w:eastAsia="Times New Roman"/>
                <w:snapToGrid/>
                <w:szCs w:val="22"/>
                <w:lang w:val="hu-HU" w:eastAsia="hu-HU"/>
              </w:rPr>
              <w:t>;</w:t>
            </w:r>
            <w:r w:rsidRPr="0065222F">
              <w:rPr>
                <w:rFonts w:eastAsia="Times New Roman"/>
                <w:snapToGrid/>
                <w:szCs w:val="22"/>
                <w:lang w:val="hu-HU" w:eastAsia="hu-HU"/>
              </w:rPr>
              <w:t xml:space="preserve"> 31)</w:t>
            </w:r>
          </w:p>
        </w:tc>
        <w:tc>
          <w:tcPr>
            <w:tcW w:w="781" w:type="pct"/>
            <w:tcBorders>
              <w:top w:val="single" w:sz="4" w:space="0" w:color="000000"/>
              <w:left w:val="single" w:sz="4" w:space="0" w:color="000000"/>
              <w:bottom w:val="single" w:sz="4" w:space="0" w:color="000000"/>
              <w:right w:val="single" w:sz="4" w:space="0" w:color="000000"/>
            </w:tcBorders>
          </w:tcPr>
          <w:p w14:paraId="0A54800C"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6C0F2F2"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snapToGrid/>
                <w:szCs w:val="22"/>
                <w:lang w:val="hu-HU" w:eastAsia="hu-HU"/>
              </w:rPr>
              <w:t>0,0003</w:t>
            </w:r>
            <w:r w:rsidRPr="00EA38BA">
              <w:rPr>
                <w:rFonts w:eastAsia="Times New Roman"/>
                <w:snapToGrid/>
                <w:szCs w:val="22"/>
                <w:vertAlign w:val="superscript"/>
                <w:lang w:val="hu-HU" w:eastAsia="hu-HU"/>
              </w:rPr>
              <w:t>d</w:t>
            </w:r>
          </w:p>
        </w:tc>
      </w:tr>
      <w:tr w:rsidR="00A92B95" w:rsidRPr="0065222F" w14:paraId="2342E418" w14:textId="77777777" w:rsidTr="00A55F53">
        <w:trPr>
          <w:trHeight w:hRule="exact" w:val="514"/>
        </w:trPr>
        <w:tc>
          <w:tcPr>
            <w:tcW w:w="1211" w:type="pct"/>
            <w:tcBorders>
              <w:top w:val="single" w:sz="4" w:space="0" w:color="000000"/>
              <w:left w:val="single" w:sz="4" w:space="0" w:color="000000"/>
              <w:bottom w:val="single" w:sz="4" w:space="0" w:color="000000"/>
              <w:right w:val="single" w:sz="4" w:space="0" w:color="000000"/>
            </w:tcBorders>
          </w:tcPr>
          <w:p w14:paraId="779944B3"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04" w:right="707"/>
              <w:rPr>
                <w:rFonts w:eastAsia="Times New Roman"/>
                <w:snapToGrid/>
                <w:szCs w:val="22"/>
                <w:lang w:val="hu-HU" w:eastAsia="hu-HU"/>
              </w:rPr>
            </w:pPr>
            <w:r w:rsidRPr="0065222F">
              <w:rPr>
                <w:rFonts w:eastAsia="Times New Roman"/>
                <w:snapToGrid/>
                <w:spacing w:val="-1"/>
                <w:szCs w:val="22"/>
                <w:lang w:val="hu-HU" w:eastAsia="hu-HU"/>
              </w:rPr>
              <w:t>Definitív stent</w:t>
            </w:r>
            <w:r w:rsidRPr="0065222F">
              <w:rPr>
                <w:rFonts w:eastAsia="Times New Roman"/>
                <w:snapToGrid/>
                <w:spacing w:val="21"/>
                <w:szCs w:val="22"/>
                <w:lang w:val="hu-HU" w:eastAsia="hu-HU"/>
              </w:rPr>
              <w:t xml:space="preserve"> </w:t>
            </w:r>
            <w:r w:rsidRPr="0065222F">
              <w:rPr>
                <w:rFonts w:eastAsia="Times New Roman"/>
                <w:snapToGrid/>
                <w:spacing w:val="-1"/>
                <w:szCs w:val="22"/>
                <w:lang w:val="hu-HU" w:eastAsia="hu-HU"/>
              </w:rPr>
              <w:t>thrombosis</w:t>
            </w:r>
          </w:p>
        </w:tc>
        <w:tc>
          <w:tcPr>
            <w:tcW w:w="820" w:type="pct"/>
            <w:tcBorders>
              <w:top w:val="single" w:sz="4" w:space="0" w:color="000000"/>
              <w:left w:val="single" w:sz="4" w:space="0" w:color="000000"/>
              <w:bottom w:val="single" w:sz="4" w:space="0" w:color="000000"/>
              <w:right w:val="single" w:sz="4" w:space="0" w:color="000000"/>
            </w:tcBorders>
          </w:tcPr>
          <w:p w14:paraId="4DED87E7"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2C8392F1"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6"/>
              <w:jc w:val="center"/>
              <w:rPr>
                <w:rFonts w:eastAsia="Times New Roman"/>
                <w:snapToGrid/>
                <w:szCs w:val="22"/>
                <w:lang w:val="hu-HU" w:eastAsia="hu-HU"/>
              </w:rPr>
            </w:pPr>
            <w:r w:rsidRPr="0065222F">
              <w:rPr>
                <w:rFonts w:eastAsia="Times New Roman"/>
                <w:snapToGrid/>
                <w:spacing w:val="1"/>
                <w:szCs w:val="22"/>
                <w:lang w:val="hu-HU" w:eastAsia="hu-HU"/>
              </w:rPr>
              <w:t>1,2</w:t>
            </w:r>
          </w:p>
        </w:tc>
        <w:tc>
          <w:tcPr>
            <w:tcW w:w="859" w:type="pct"/>
            <w:tcBorders>
              <w:top w:val="single" w:sz="4" w:space="0" w:color="000000"/>
              <w:left w:val="single" w:sz="4" w:space="0" w:color="000000"/>
              <w:bottom w:val="single" w:sz="4" w:space="0" w:color="000000"/>
              <w:right w:val="single" w:sz="4" w:space="0" w:color="000000"/>
            </w:tcBorders>
          </w:tcPr>
          <w:p w14:paraId="4EA90237"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44C6C994"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
              <w:jc w:val="center"/>
              <w:rPr>
                <w:rFonts w:eastAsia="Times New Roman"/>
                <w:snapToGrid/>
                <w:szCs w:val="22"/>
                <w:lang w:val="hu-HU" w:eastAsia="hu-HU"/>
              </w:rPr>
            </w:pPr>
            <w:r w:rsidRPr="0065222F">
              <w:rPr>
                <w:rFonts w:eastAsia="Times New Roman"/>
                <w:snapToGrid/>
                <w:spacing w:val="1"/>
                <w:szCs w:val="22"/>
                <w:lang w:val="hu-HU" w:eastAsia="hu-HU"/>
              </w:rPr>
              <w:t>1,7</w:t>
            </w:r>
          </w:p>
        </w:tc>
        <w:tc>
          <w:tcPr>
            <w:tcW w:w="547" w:type="pct"/>
            <w:tcBorders>
              <w:top w:val="single" w:sz="4" w:space="0" w:color="000000"/>
              <w:left w:val="single" w:sz="4" w:space="0" w:color="000000"/>
              <w:bottom w:val="single" w:sz="4" w:space="0" w:color="000000"/>
              <w:right w:val="single" w:sz="4" w:space="0" w:color="000000"/>
            </w:tcBorders>
          </w:tcPr>
          <w:p w14:paraId="19300530"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243D4C8"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358"/>
              <w:rPr>
                <w:rFonts w:eastAsia="Times New Roman"/>
                <w:snapToGrid/>
                <w:szCs w:val="22"/>
                <w:lang w:val="hu-HU" w:eastAsia="hu-HU"/>
              </w:rPr>
            </w:pPr>
            <w:r w:rsidRPr="0065222F">
              <w:rPr>
                <w:rFonts w:eastAsia="Times New Roman"/>
                <w:snapToGrid/>
                <w:spacing w:val="1"/>
                <w:szCs w:val="22"/>
                <w:lang w:val="hu-HU" w:eastAsia="hu-HU"/>
              </w:rPr>
              <w:t>0,6</w:t>
            </w:r>
          </w:p>
        </w:tc>
        <w:tc>
          <w:tcPr>
            <w:tcW w:w="782" w:type="pct"/>
            <w:tcBorders>
              <w:top w:val="single" w:sz="4" w:space="0" w:color="000000"/>
              <w:left w:val="single" w:sz="4" w:space="0" w:color="000000"/>
              <w:bottom w:val="single" w:sz="4" w:space="0" w:color="000000"/>
              <w:right w:val="single" w:sz="4" w:space="0" w:color="000000"/>
            </w:tcBorders>
          </w:tcPr>
          <w:p w14:paraId="5F46EE65"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3F348E8E" w14:textId="65EE980A" w:rsidR="00A92B95" w:rsidRPr="0065222F" w:rsidRDefault="00A92B95" w:rsidP="005A3D2D">
            <w:pPr>
              <w:widowControl w:val="0"/>
              <w:tabs>
                <w:tab w:val="clear" w:pos="567"/>
              </w:tabs>
              <w:kinsoku w:val="0"/>
              <w:overflowPunct w:val="0"/>
              <w:autoSpaceDE w:val="0"/>
              <w:autoSpaceDN w:val="0"/>
              <w:adjustRightInd w:val="0"/>
              <w:spacing w:line="240" w:lineRule="auto"/>
              <w:ind w:left="301"/>
              <w:rPr>
                <w:rFonts w:eastAsia="Times New Roman"/>
                <w:snapToGrid/>
                <w:szCs w:val="22"/>
                <w:lang w:val="hu-HU" w:eastAsia="hu-HU"/>
              </w:rPr>
            </w:pPr>
            <w:r>
              <w:rPr>
                <w:rFonts w:eastAsia="Times New Roman"/>
                <w:snapToGrid/>
                <w:szCs w:val="22"/>
                <w:lang w:val="hu-HU" w:eastAsia="hu-HU"/>
              </w:rPr>
              <w:t>32 (</w:t>
            </w:r>
            <w:r w:rsidRPr="0065222F">
              <w:rPr>
                <w:rFonts w:eastAsia="Times New Roman"/>
                <w:snapToGrid/>
                <w:szCs w:val="22"/>
                <w:lang w:val="hu-HU" w:eastAsia="hu-HU"/>
              </w:rPr>
              <w:t>8</w:t>
            </w:r>
            <w:r w:rsidR="004D76D0">
              <w:rPr>
                <w:rFonts w:eastAsia="Times New Roman"/>
                <w:snapToGrid/>
                <w:szCs w:val="22"/>
                <w:lang w:val="hu-HU" w:eastAsia="hu-HU"/>
              </w:rPr>
              <w:t>;</w:t>
            </w:r>
            <w:r w:rsidRPr="0065222F">
              <w:rPr>
                <w:rFonts w:eastAsia="Times New Roman"/>
                <w:snapToGrid/>
                <w:szCs w:val="22"/>
                <w:lang w:val="hu-HU" w:eastAsia="hu-HU"/>
              </w:rPr>
              <w:t xml:space="preserve"> 49)</w:t>
            </w:r>
          </w:p>
        </w:tc>
        <w:tc>
          <w:tcPr>
            <w:tcW w:w="781" w:type="pct"/>
            <w:tcBorders>
              <w:top w:val="single" w:sz="4" w:space="0" w:color="000000"/>
              <w:left w:val="single" w:sz="4" w:space="0" w:color="000000"/>
              <w:bottom w:val="single" w:sz="4" w:space="0" w:color="000000"/>
              <w:right w:val="single" w:sz="4" w:space="0" w:color="000000"/>
            </w:tcBorders>
          </w:tcPr>
          <w:p w14:paraId="5E4DACB5" w14:textId="77777777" w:rsidR="00A92B95" w:rsidRPr="0065222F" w:rsidRDefault="00A92B95" w:rsidP="000827CC">
            <w:pPr>
              <w:widowControl w:val="0"/>
              <w:tabs>
                <w:tab w:val="clear" w:pos="567"/>
              </w:tabs>
              <w:kinsoku w:val="0"/>
              <w:overflowPunct w:val="0"/>
              <w:autoSpaceDE w:val="0"/>
              <w:autoSpaceDN w:val="0"/>
              <w:adjustRightInd w:val="0"/>
              <w:spacing w:line="240" w:lineRule="auto"/>
              <w:rPr>
                <w:rFonts w:eastAsia="Times New Roman"/>
                <w:b/>
                <w:bCs/>
                <w:snapToGrid/>
                <w:szCs w:val="22"/>
                <w:lang w:val="hu-HU" w:eastAsia="hu-HU"/>
              </w:rPr>
            </w:pPr>
          </w:p>
          <w:p w14:paraId="64E794C3" w14:textId="77777777" w:rsidR="00A92B95" w:rsidRPr="0065222F" w:rsidRDefault="00A92B95" w:rsidP="005A3D2D">
            <w:pPr>
              <w:widowControl w:val="0"/>
              <w:tabs>
                <w:tab w:val="clear" w:pos="567"/>
              </w:tabs>
              <w:kinsoku w:val="0"/>
              <w:overflowPunct w:val="0"/>
              <w:autoSpaceDE w:val="0"/>
              <w:autoSpaceDN w:val="0"/>
              <w:adjustRightInd w:val="0"/>
              <w:spacing w:line="240" w:lineRule="auto"/>
              <w:ind w:left="195"/>
              <w:rPr>
                <w:rFonts w:eastAsia="Times New Roman"/>
                <w:snapToGrid/>
                <w:szCs w:val="22"/>
                <w:lang w:val="hu-HU" w:eastAsia="hu-HU"/>
              </w:rPr>
            </w:pPr>
            <w:r w:rsidRPr="0065222F">
              <w:rPr>
                <w:rFonts w:eastAsia="Times New Roman"/>
                <w:snapToGrid/>
                <w:szCs w:val="22"/>
                <w:lang w:val="hu-HU" w:eastAsia="hu-HU"/>
              </w:rPr>
              <w:t>0,0123</w:t>
            </w:r>
            <w:r w:rsidRPr="00EA38BA">
              <w:rPr>
                <w:rFonts w:eastAsia="Times New Roman"/>
                <w:snapToGrid/>
                <w:szCs w:val="22"/>
                <w:vertAlign w:val="superscript"/>
                <w:lang w:val="hu-HU" w:eastAsia="hu-HU"/>
              </w:rPr>
              <w:t>d</w:t>
            </w:r>
          </w:p>
        </w:tc>
      </w:tr>
    </w:tbl>
    <w:p w14:paraId="6EB26613" w14:textId="77777777" w:rsidR="00130CCA" w:rsidRPr="003D2122" w:rsidRDefault="00130CCA" w:rsidP="005A3D2D">
      <w:pPr>
        <w:spacing w:line="240" w:lineRule="auto"/>
        <w:rPr>
          <w:b/>
          <w:lang w:val="hu-HU"/>
        </w:rPr>
      </w:pPr>
    </w:p>
    <w:p w14:paraId="53B7FFE0" w14:textId="289FD1C1" w:rsidR="006934EE" w:rsidRPr="003D2122" w:rsidRDefault="006934EE" w:rsidP="00CC3C4A">
      <w:pPr>
        <w:pStyle w:val="Szvegtrzs"/>
        <w:kinsoku w:val="0"/>
        <w:overflowPunct w:val="0"/>
        <w:spacing w:line="240" w:lineRule="auto"/>
        <w:rPr>
          <w:sz w:val="18"/>
        </w:rPr>
      </w:pPr>
      <w:r w:rsidRPr="003D2122">
        <w:rPr>
          <w:b w:val="0"/>
          <w:i w:val="0"/>
          <w:spacing w:val="-1"/>
          <w:position w:val="6"/>
          <w:sz w:val="18"/>
        </w:rPr>
        <w:t>a</w:t>
      </w:r>
      <w:r w:rsidRPr="003D2122">
        <w:rPr>
          <w:b w:val="0"/>
          <w:i w:val="0"/>
          <w:spacing w:val="-1"/>
          <w:sz w:val="18"/>
        </w:rPr>
        <w:t>ARR</w:t>
      </w:r>
      <w:r w:rsidRPr="003D2122">
        <w:rPr>
          <w:b w:val="0"/>
          <w:i w:val="0"/>
          <w:spacing w:val="2"/>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abszolút</w:t>
      </w:r>
      <w:r w:rsidRPr="003D2122">
        <w:rPr>
          <w:b w:val="0"/>
          <w:i w:val="0"/>
          <w:spacing w:val="3"/>
          <w:sz w:val="18"/>
        </w:rPr>
        <w:t xml:space="preserve"> </w:t>
      </w:r>
      <w:r w:rsidRPr="003D2122">
        <w:rPr>
          <w:b w:val="0"/>
          <w:i w:val="0"/>
          <w:spacing w:val="-1"/>
          <w:sz w:val="18"/>
        </w:rPr>
        <w:t>kockázatcsökkenés;</w:t>
      </w:r>
      <w:r w:rsidRPr="003D2122">
        <w:rPr>
          <w:b w:val="0"/>
          <w:i w:val="0"/>
          <w:spacing w:val="3"/>
          <w:sz w:val="18"/>
        </w:rPr>
        <w:t xml:space="preserve"> </w:t>
      </w:r>
      <w:r w:rsidRPr="003D2122">
        <w:rPr>
          <w:b w:val="0"/>
          <w:i w:val="0"/>
          <w:spacing w:val="-1"/>
          <w:sz w:val="18"/>
        </w:rPr>
        <w:t>RRR</w:t>
      </w:r>
      <w:r w:rsidRPr="003D2122">
        <w:rPr>
          <w:b w:val="0"/>
          <w:i w:val="0"/>
          <w:spacing w:val="3"/>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relatív</w:t>
      </w:r>
      <w:r w:rsidRPr="003D2122">
        <w:rPr>
          <w:b w:val="0"/>
          <w:i w:val="0"/>
          <w:spacing w:val="2"/>
          <w:sz w:val="18"/>
        </w:rPr>
        <w:t xml:space="preserve"> </w:t>
      </w:r>
      <w:r w:rsidRPr="003D2122">
        <w:rPr>
          <w:b w:val="0"/>
          <w:i w:val="0"/>
          <w:spacing w:val="-1"/>
          <w:sz w:val="18"/>
        </w:rPr>
        <w:t>kockázatcsökkenés</w:t>
      </w:r>
      <w:r w:rsidRPr="003D2122">
        <w:rPr>
          <w:b w:val="0"/>
          <w:i w:val="0"/>
          <w:spacing w:val="3"/>
          <w:sz w:val="18"/>
        </w:rPr>
        <w:t xml:space="preserve"> </w:t>
      </w:r>
      <w:r w:rsidRPr="003D2122">
        <w:rPr>
          <w:b w:val="0"/>
          <w:i w:val="0"/>
          <w:sz w:val="18"/>
        </w:rPr>
        <w:t>=</w:t>
      </w:r>
      <w:r w:rsidRPr="003D2122">
        <w:rPr>
          <w:b w:val="0"/>
          <w:i w:val="0"/>
          <w:spacing w:val="3"/>
          <w:sz w:val="18"/>
        </w:rPr>
        <w:t xml:space="preserve"> </w:t>
      </w:r>
      <w:r w:rsidRPr="003D2122">
        <w:rPr>
          <w:b w:val="0"/>
          <w:i w:val="0"/>
          <w:spacing w:val="-2"/>
          <w:sz w:val="18"/>
        </w:rPr>
        <w:t>(1-relatív</w:t>
      </w:r>
      <w:r w:rsidRPr="003D2122">
        <w:rPr>
          <w:b w:val="0"/>
          <w:i w:val="0"/>
          <w:spacing w:val="3"/>
          <w:sz w:val="18"/>
        </w:rPr>
        <w:t xml:space="preserve"> </w:t>
      </w:r>
      <w:r w:rsidRPr="003D2122">
        <w:rPr>
          <w:b w:val="0"/>
          <w:i w:val="0"/>
          <w:spacing w:val="-2"/>
          <w:sz w:val="18"/>
        </w:rPr>
        <w:t>hazárd)</w:t>
      </w:r>
      <w:r w:rsidRPr="003D2122">
        <w:rPr>
          <w:b w:val="0"/>
          <w:i w:val="0"/>
          <w:spacing w:val="3"/>
          <w:sz w:val="18"/>
        </w:rPr>
        <w:t xml:space="preserve"> </w:t>
      </w:r>
      <w:r w:rsidRPr="003D2122">
        <w:rPr>
          <w:b w:val="0"/>
          <w:i w:val="0"/>
          <w:sz w:val="18"/>
        </w:rPr>
        <w:t>×</w:t>
      </w:r>
      <w:r w:rsidRPr="003D2122">
        <w:rPr>
          <w:b w:val="0"/>
          <w:i w:val="0"/>
          <w:spacing w:val="3"/>
          <w:sz w:val="18"/>
        </w:rPr>
        <w:t xml:space="preserve"> </w:t>
      </w:r>
      <w:r w:rsidRPr="003D2122">
        <w:rPr>
          <w:b w:val="0"/>
          <w:i w:val="0"/>
          <w:spacing w:val="-2"/>
          <w:sz w:val="18"/>
        </w:rPr>
        <w:t>100%.</w:t>
      </w:r>
      <w:r w:rsidRPr="003D2122">
        <w:rPr>
          <w:b w:val="0"/>
          <w:i w:val="0"/>
          <w:spacing w:val="3"/>
          <w:sz w:val="18"/>
        </w:rPr>
        <w:t xml:space="preserve"> </w:t>
      </w:r>
      <w:r w:rsidRPr="003D2122">
        <w:rPr>
          <w:b w:val="0"/>
          <w:i w:val="0"/>
          <w:sz w:val="18"/>
        </w:rPr>
        <w:t>A</w:t>
      </w:r>
      <w:r w:rsidRPr="003D2122">
        <w:rPr>
          <w:b w:val="0"/>
          <w:i w:val="0"/>
          <w:spacing w:val="2"/>
          <w:sz w:val="18"/>
        </w:rPr>
        <w:t xml:space="preserve"> </w:t>
      </w:r>
      <w:r w:rsidRPr="003D2122">
        <w:rPr>
          <w:b w:val="0"/>
          <w:i w:val="0"/>
          <w:spacing w:val="-2"/>
          <w:sz w:val="18"/>
        </w:rPr>
        <w:t>negatív</w:t>
      </w:r>
      <w:r w:rsidRPr="003D2122">
        <w:rPr>
          <w:b w:val="0"/>
          <w:i w:val="0"/>
          <w:spacing w:val="3"/>
          <w:sz w:val="18"/>
        </w:rPr>
        <w:t xml:space="preserve"> </w:t>
      </w:r>
      <w:r w:rsidRPr="003D2122">
        <w:rPr>
          <w:b w:val="0"/>
          <w:i w:val="0"/>
          <w:spacing w:val="-2"/>
          <w:sz w:val="18"/>
        </w:rPr>
        <w:t>RRR</w:t>
      </w:r>
      <w:r w:rsidRPr="003D2122">
        <w:rPr>
          <w:b w:val="0"/>
          <w:i w:val="0"/>
          <w:spacing w:val="3"/>
          <w:sz w:val="18"/>
        </w:rPr>
        <w:t xml:space="preserve"> </w:t>
      </w:r>
      <w:r w:rsidRPr="003D2122">
        <w:rPr>
          <w:b w:val="0"/>
          <w:i w:val="0"/>
          <w:sz w:val="18"/>
        </w:rPr>
        <w:t>a</w:t>
      </w:r>
      <w:r w:rsidRPr="003D2122">
        <w:rPr>
          <w:b w:val="0"/>
          <w:i w:val="0"/>
          <w:spacing w:val="3"/>
          <w:sz w:val="18"/>
        </w:rPr>
        <w:t xml:space="preserve"> </w:t>
      </w:r>
      <w:r w:rsidRPr="003D2122">
        <w:rPr>
          <w:b w:val="0"/>
          <w:i w:val="0"/>
          <w:spacing w:val="-2"/>
          <w:sz w:val="18"/>
          <w:szCs w:val="18"/>
        </w:rPr>
        <w:t>relatív</w:t>
      </w:r>
      <w:r w:rsidR="00AE4781">
        <w:rPr>
          <w:b w:val="0"/>
          <w:i w:val="0"/>
          <w:spacing w:val="-2"/>
          <w:sz w:val="18"/>
          <w:szCs w:val="18"/>
        </w:rPr>
        <w:t xml:space="preserve"> </w:t>
      </w:r>
      <w:r w:rsidRPr="003D2122">
        <w:rPr>
          <w:b w:val="0"/>
          <w:i w:val="0"/>
          <w:spacing w:val="-1"/>
          <w:sz w:val="18"/>
          <w:szCs w:val="18"/>
        </w:rPr>
        <w:t>kockázat</w:t>
      </w:r>
      <w:r w:rsidRPr="003D2122">
        <w:rPr>
          <w:b w:val="0"/>
          <w:i w:val="0"/>
          <w:spacing w:val="7"/>
          <w:sz w:val="18"/>
        </w:rPr>
        <w:t xml:space="preserve"> </w:t>
      </w:r>
      <w:r w:rsidRPr="003D2122">
        <w:rPr>
          <w:b w:val="0"/>
          <w:i w:val="0"/>
          <w:spacing w:val="-1"/>
          <w:sz w:val="18"/>
        </w:rPr>
        <w:t>növekedését</w:t>
      </w:r>
      <w:r w:rsidRPr="003D2122">
        <w:rPr>
          <w:b w:val="0"/>
          <w:i w:val="0"/>
          <w:spacing w:val="7"/>
          <w:sz w:val="18"/>
        </w:rPr>
        <w:t xml:space="preserve"> </w:t>
      </w:r>
      <w:r w:rsidRPr="003D2122">
        <w:rPr>
          <w:b w:val="0"/>
          <w:i w:val="0"/>
          <w:spacing w:val="-1"/>
          <w:sz w:val="18"/>
        </w:rPr>
        <w:t>jelzi.</w:t>
      </w:r>
    </w:p>
    <w:p w14:paraId="54E01D33" w14:textId="77777777" w:rsidR="006934EE" w:rsidRPr="00CA331E" w:rsidRDefault="006934EE" w:rsidP="00CC3C4A">
      <w:pPr>
        <w:pStyle w:val="Szvegtrzs"/>
        <w:kinsoku w:val="0"/>
        <w:overflowPunct w:val="0"/>
        <w:spacing w:line="240" w:lineRule="auto"/>
        <w:rPr>
          <w:sz w:val="18"/>
        </w:rPr>
      </w:pPr>
      <w:r w:rsidRPr="003D2122">
        <w:rPr>
          <w:b w:val="0"/>
          <w:i w:val="0"/>
          <w:spacing w:val="-2"/>
          <w:position w:val="6"/>
          <w:sz w:val="18"/>
        </w:rPr>
        <w:t>b</w:t>
      </w:r>
      <w:r w:rsidRPr="003D2122">
        <w:rPr>
          <w:b w:val="0"/>
          <w:i w:val="0"/>
          <w:spacing w:val="-2"/>
          <w:sz w:val="18"/>
        </w:rPr>
        <w:t>kivéve</w:t>
      </w:r>
      <w:r w:rsidRPr="003D2122">
        <w:rPr>
          <w:b w:val="0"/>
          <w:i w:val="0"/>
          <w:spacing w:val="4"/>
          <w:sz w:val="18"/>
        </w:rPr>
        <w:t xml:space="preserve"> </w:t>
      </w:r>
      <w:r w:rsidRPr="003D2122">
        <w:rPr>
          <w:b w:val="0"/>
          <w:i w:val="0"/>
          <w:sz w:val="18"/>
        </w:rPr>
        <w:t>a</w:t>
      </w:r>
      <w:r w:rsidRPr="003D2122">
        <w:rPr>
          <w:b w:val="0"/>
          <w:i w:val="0"/>
          <w:spacing w:val="5"/>
          <w:sz w:val="18"/>
        </w:rPr>
        <w:t xml:space="preserve"> </w:t>
      </w:r>
      <w:r w:rsidRPr="003D2122">
        <w:rPr>
          <w:b w:val="0"/>
          <w:i w:val="0"/>
          <w:spacing w:val="-2"/>
          <w:sz w:val="18"/>
        </w:rPr>
        <w:t>néma</w:t>
      </w:r>
      <w:r w:rsidRPr="003D2122">
        <w:rPr>
          <w:b w:val="0"/>
          <w:i w:val="0"/>
          <w:spacing w:val="4"/>
          <w:sz w:val="18"/>
        </w:rPr>
        <w:t xml:space="preserve"> </w:t>
      </w:r>
      <w:r w:rsidRPr="003D2122">
        <w:rPr>
          <w:b w:val="0"/>
          <w:i w:val="0"/>
          <w:spacing w:val="-2"/>
          <w:sz w:val="18"/>
        </w:rPr>
        <w:t>myocardialis</w:t>
      </w:r>
      <w:r w:rsidRPr="003D2122">
        <w:rPr>
          <w:b w:val="0"/>
          <w:i w:val="0"/>
          <w:spacing w:val="5"/>
          <w:sz w:val="18"/>
        </w:rPr>
        <w:t xml:space="preserve"> </w:t>
      </w:r>
      <w:r w:rsidRPr="003D2122">
        <w:rPr>
          <w:b w:val="0"/>
          <w:i w:val="0"/>
          <w:spacing w:val="-2"/>
          <w:sz w:val="18"/>
        </w:rPr>
        <w:t>infarctust.</w:t>
      </w:r>
    </w:p>
    <w:p w14:paraId="34CD0BCA" w14:textId="4CF492D3" w:rsidR="006934EE" w:rsidRPr="00CA331E" w:rsidRDefault="006934EE">
      <w:pPr>
        <w:pStyle w:val="Szvegtrzs"/>
        <w:kinsoku w:val="0"/>
        <w:overflowPunct w:val="0"/>
        <w:spacing w:line="240" w:lineRule="auto"/>
        <w:rPr>
          <w:sz w:val="18"/>
        </w:rPr>
      </w:pPr>
      <w:r w:rsidRPr="003D2122">
        <w:rPr>
          <w:b w:val="0"/>
          <w:i w:val="0"/>
          <w:spacing w:val="-1"/>
          <w:position w:val="6"/>
          <w:sz w:val="18"/>
        </w:rPr>
        <w:t>c</w:t>
      </w:r>
      <w:r w:rsidRPr="003D2122">
        <w:rPr>
          <w:b w:val="0"/>
          <w:i w:val="0"/>
          <w:spacing w:val="-1"/>
          <w:sz w:val="18"/>
        </w:rPr>
        <w:t>SRI</w:t>
      </w:r>
      <w:r w:rsidRPr="003D2122">
        <w:rPr>
          <w:b w:val="0"/>
          <w:i w:val="0"/>
          <w:spacing w:val="2"/>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súlyos,</w:t>
      </w:r>
      <w:r w:rsidRPr="003D2122">
        <w:rPr>
          <w:b w:val="0"/>
          <w:i w:val="0"/>
          <w:spacing w:val="3"/>
          <w:sz w:val="18"/>
        </w:rPr>
        <w:t xml:space="preserve"> </w:t>
      </w:r>
      <w:r w:rsidRPr="003D2122">
        <w:rPr>
          <w:b w:val="0"/>
          <w:i w:val="0"/>
          <w:spacing w:val="-1"/>
          <w:sz w:val="18"/>
        </w:rPr>
        <w:t>visszatérő</w:t>
      </w:r>
      <w:r w:rsidRPr="003D2122">
        <w:rPr>
          <w:b w:val="0"/>
          <w:i w:val="0"/>
          <w:spacing w:val="3"/>
          <w:sz w:val="18"/>
        </w:rPr>
        <w:t xml:space="preserve"> </w:t>
      </w:r>
      <w:r w:rsidRPr="003D2122">
        <w:rPr>
          <w:b w:val="0"/>
          <w:i w:val="0"/>
          <w:spacing w:val="-1"/>
          <w:sz w:val="18"/>
        </w:rPr>
        <w:t>ischaemia;</w:t>
      </w:r>
      <w:r w:rsidRPr="003D2122">
        <w:rPr>
          <w:b w:val="0"/>
          <w:i w:val="0"/>
          <w:spacing w:val="3"/>
          <w:sz w:val="18"/>
        </w:rPr>
        <w:t xml:space="preserve"> </w:t>
      </w:r>
      <w:r w:rsidRPr="003D2122">
        <w:rPr>
          <w:b w:val="0"/>
          <w:i w:val="0"/>
          <w:spacing w:val="-1"/>
          <w:sz w:val="18"/>
        </w:rPr>
        <w:t>RI</w:t>
      </w:r>
      <w:r w:rsidRPr="003D2122">
        <w:rPr>
          <w:b w:val="0"/>
          <w:i w:val="0"/>
          <w:spacing w:val="2"/>
          <w:sz w:val="18"/>
        </w:rPr>
        <w:t xml:space="preserve"> </w:t>
      </w:r>
      <w:r w:rsidRPr="003D2122">
        <w:rPr>
          <w:b w:val="0"/>
          <w:i w:val="0"/>
          <w:sz w:val="18"/>
        </w:rPr>
        <w:t>=</w:t>
      </w:r>
      <w:r w:rsidRPr="003D2122">
        <w:rPr>
          <w:b w:val="0"/>
          <w:i w:val="0"/>
          <w:spacing w:val="3"/>
          <w:sz w:val="18"/>
        </w:rPr>
        <w:t xml:space="preserve"> </w:t>
      </w:r>
      <w:r w:rsidRPr="003D2122">
        <w:rPr>
          <w:b w:val="0"/>
          <w:i w:val="0"/>
          <w:spacing w:val="-1"/>
          <w:sz w:val="18"/>
        </w:rPr>
        <w:t>visszatérő</w:t>
      </w:r>
      <w:r w:rsidRPr="003D2122">
        <w:rPr>
          <w:b w:val="0"/>
          <w:i w:val="0"/>
          <w:spacing w:val="3"/>
          <w:sz w:val="18"/>
        </w:rPr>
        <w:t xml:space="preserve"> </w:t>
      </w:r>
      <w:r w:rsidRPr="003D2122">
        <w:rPr>
          <w:b w:val="0"/>
          <w:i w:val="0"/>
          <w:spacing w:val="-1"/>
          <w:sz w:val="18"/>
        </w:rPr>
        <w:t>ischaemia;</w:t>
      </w:r>
      <w:r w:rsidRPr="003D2122">
        <w:rPr>
          <w:b w:val="0"/>
          <w:i w:val="0"/>
          <w:spacing w:val="3"/>
          <w:sz w:val="18"/>
        </w:rPr>
        <w:t xml:space="preserve"> </w:t>
      </w:r>
      <w:r w:rsidRPr="003D2122">
        <w:rPr>
          <w:b w:val="0"/>
          <w:i w:val="0"/>
          <w:spacing w:val="-1"/>
          <w:sz w:val="18"/>
        </w:rPr>
        <w:t>TIA</w:t>
      </w:r>
      <w:r w:rsidRPr="003D2122">
        <w:rPr>
          <w:b w:val="0"/>
          <w:i w:val="0"/>
          <w:spacing w:val="3"/>
          <w:sz w:val="18"/>
        </w:rPr>
        <w:t xml:space="preserve"> </w:t>
      </w:r>
      <w:r w:rsidRPr="003D2122">
        <w:rPr>
          <w:b w:val="0"/>
          <w:i w:val="0"/>
          <w:sz w:val="18"/>
        </w:rPr>
        <w:t>=</w:t>
      </w:r>
      <w:r w:rsidRPr="003D2122">
        <w:rPr>
          <w:b w:val="0"/>
          <w:i w:val="0"/>
          <w:spacing w:val="2"/>
          <w:sz w:val="18"/>
        </w:rPr>
        <w:t xml:space="preserve"> </w:t>
      </w:r>
      <w:r w:rsidRPr="003D2122">
        <w:rPr>
          <w:b w:val="0"/>
          <w:i w:val="0"/>
          <w:spacing w:val="-1"/>
          <w:sz w:val="18"/>
        </w:rPr>
        <w:t>tran</w:t>
      </w:r>
      <w:r w:rsidR="004F272E">
        <w:rPr>
          <w:b w:val="0"/>
          <w:i w:val="0"/>
          <w:spacing w:val="-1"/>
          <w:sz w:val="18"/>
        </w:rPr>
        <w:t>z</w:t>
      </w:r>
      <w:r w:rsidRPr="003D2122">
        <w:rPr>
          <w:b w:val="0"/>
          <w:i w:val="0"/>
          <w:spacing w:val="-1"/>
          <w:sz w:val="18"/>
        </w:rPr>
        <w:t>i</w:t>
      </w:r>
      <w:r w:rsidR="004F272E">
        <w:rPr>
          <w:b w:val="0"/>
          <w:i w:val="0"/>
          <w:spacing w:val="-1"/>
          <w:sz w:val="18"/>
        </w:rPr>
        <w:t>en</w:t>
      </w:r>
      <w:r w:rsidRPr="003D2122">
        <w:rPr>
          <w:b w:val="0"/>
          <w:i w:val="0"/>
          <w:spacing w:val="-1"/>
          <w:sz w:val="18"/>
        </w:rPr>
        <w:t>s</w:t>
      </w:r>
      <w:r w:rsidRPr="003D2122">
        <w:rPr>
          <w:b w:val="0"/>
          <w:i w:val="0"/>
          <w:spacing w:val="3"/>
          <w:sz w:val="18"/>
        </w:rPr>
        <w:t xml:space="preserve"> </w:t>
      </w:r>
      <w:r w:rsidRPr="003D2122">
        <w:rPr>
          <w:b w:val="0"/>
          <w:i w:val="0"/>
          <w:spacing w:val="-1"/>
          <w:sz w:val="18"/>
        </w:rPr>
        <w:t>ischaemiás</w:t>
      </w:r>
      <w:r w:rsidRPr="003D2122">
        <w:rPr>
          <w:b w:val="0"/>
          <w:i w:val="0"/>
          <w:spacing w:val="3"/>
          <w:sz w:val="18"/>
        </w:rPr>
        <w:t xml:space="preserve"> </w:t>
      </w:r>
      <w:r w:rsidRPr="003D2122">
        <w:rPr>
          <w:b w:val="0"/>
          <w:i w:val="0"/>
          <w:spacing w:val="-1"/>
          <w:sz w:val="18"/>
        </w:rPr>
        <w:t>attak;</w:t>
      </w:r>
      <w:r w:rsidRPr="003D2122">
        <w:rPr>
          <w:b w:val="0"/>
          <w:i w:val="0"/>
          <w:spacing w:val="3"/>
          <w:sz w:val="18"/>
        </w:rPr>
        <w:t xml:space="preserve"> </w:t>
      </w:r>
      <w:r w:rsidRPr="003D2122">
        <w:rPr>
          <w:b w:val="0"/>
          <w:i w:val="0"/>
          <w:spacing w:val="-1"/>
          <w:sz w:val="18"/>
        </w:rPr>
        <w:t>ATE</w:t>
      </w:r>
      <w:r w:rsidRPr="003D2122">
        <w:rPr>
          <w:b w:val="0"/>
          <w:i w:val="0"/>
          <w:spacing w:val="3"/>
          <w:sz w:val="18"/>
        </w:rPr>
        <w:t xml:space="preserve"> </w:t>
      </w:r>
      <w:r w:rsidRPr="003D2122">
        <w:rPr>
          <w:b w:val="0"/>
          <w:i w:val="0"/>
          <w:sz w:val="18"/>
        </w:rPr>
        <w:t>=</w:t>
      </w:r>
      <w:r w:rsidRPr="003D2122">
        <w:rPr>
          <w:b w:val="0"/>
          <w:i w:val="0"/>
          <w:spacing w:val="2"/>
          <w:sz w:val="18"/>
        </w:rPr>
        <w:t xml:space="preserve"> </w:t>
      </w:r>
      <w:r w:rsidRPr="003D2122">
        <w:rPr>
          <w:b w:val="0"/>
          <w:i w:val="0"/>
          <w:spacing w:val="-1"/>
          <w:sz w:val="18"/>
        </w:rPr>
        <w:t>arteriás</w:t>
      </w:r>
      <w:r w:rsidRPr="003D2122">
        <w:rPr>
          <w:b w:val="0"/>
          <w:i w:val="0"/>
          <w:spacing w:val="24"/>
          <w:w w:val="101"/>
          <w:sz w:val="18"/>
        </w:rPr>
        <w:t xml:space="preserve"> </w:t>
      </w:r>
      <w:r w:rsidRPr="003D2122">
        <w:rPr>
          <w:b w:val="0"/>
          <w:i w:val="0"/>
          <w:spacing w:val="-1"/>
          <w:sz w:val="18"/>
        </w:rPr>
        <w:t>thromboticus</w:t>
      </w:r>
      <w:r w:rsidRPr="003D2122">
        <w:rPr>
          <w:b w:val="0"/>
          <w:i w:val="0"/>
          <w:spacing w:val="3"/>
          <w:sz w:val="18"/>
        </w:rPr>
        <w:t xml:space="preserve"> </w:t>
      </w:r>
      <w:r w:rsidRPr="003D2122">
        <w:rPr>
          <w:b w:val="0"/>
          <w:i w:val="0"/>
          <w:spacing w:val="-1"/>
          <w:sz w:val="18"/>
        </w:rPr>
        <w:t>esemény.</w:t>
      </w:r>
      <w:r w:rsidRPr="003D2122">
        <w:rPr>
          <w:b w:val="0"/>
          <w:i w:val="0"/>
          <w:spacing w:val="3"/>
          <w:sz w:val="18"/>
        </w:rPr>
        <w:t xml:space="preserve"> </w:t>
      </w:r>
      <w:r w:rsidRPr="003D2122">
        <w:rPr>
          <w:b w:val="0"/>
          <w:i w:val="0"/>
          <w:spacing w:val="-1"/>
          <w:sz w:val="18"/>
        </w:rPr>
        <w:t>Az</w:t>
      </w:r>
      <w:r w:rsidRPr="003D2122">
        <w:rPr>
          <w:b w:val="0"/>
          <w:i w:val="0"/>
          <w:spacing w:val="4"/>
          <w:sz w:val="18"/>
        </w:rPr>
        <w:t xml:space="preserve"> </w:t>
      </w:r>
      <w:r w:rsidRPr="003D2122">
        <w:rPr>
          <w:b w:val="0"/>
          <w:i w:val="0"/>
          <w:spacing w:val="-1"/>
          <w:sz w:val="18"/>
        </w:rPr>
        <w:t>összes</w:t>
      </w:r>
      <w:r w:rsidRPr="003D2122">
        <w:rPr>
          <w:b w:val="0"/>
          <w:i w:val="0"/>
          <w:spacing w:val="3"/>
          <w:sz w:val="18"/>
        </w:rPr>
        <w:t xml:space="preserve"> </w:t>
      </w:r>
      <w:r w:rsidRPr="003D2122">
        <w:rPr>
          <w:b w:val="0"/>
          <w:i w:val="0"/>
          <w:spacing w:val="-1"/>
          <w:sz w:val="18"/>
        </w:rPr>
        <w:t>MI</w:t>
      </w:r>
      <w:r w:rsidRPr="003D2122">
        <w:rPr>
          <w:b w:val="0"/>
          <w:i w:val="0"/>
          <w:spacing w:val="4"/>
          <w:sz w:val="18"/>
        </w:rPr>
        <w:t xml:space="preserve"> </w:t>
      </w:r>
      <w:r w:rsidRPr="003D2122">
        <w:rPr>
          <w:b w:val="0"/>
          <w:i w:val="0"/>
          <w:spacing w:val="-1"/>
          <w:sz w:val="18"/>
        </w:rPr>
        <w:t>tartalmazza</w:t>
      </w:r>
      <w:r w:rsidRPr="003D2122">
        <w:rPr>
          <w:b w:val="0"/>
          <w:i w:val="0"/>
          <w:spacing w:val="3"/>
          <w:sz w:val="18"/>
        </w:rPr>
        <w:t xml:space="preserve"> </w:t>
      </w:r>
      <w:r w:rsidRPr="003D2122">
        <w:rPr>
          <w:b w:val="0"/>
          <w:i w:val="0"/>
          <w:sz w:val="18"/>
        </w:rPr>
        <w:t>a</w:t>
      </w:r>
      <w:r w:rsidRPr="003D2122">
        <w:rPr>
          <w:b w:val="0"/>
          <w:i w:val="0"/>
          <w:spacing w:val="3"/>
          <w:sz w:val="18"/>
        </w:rPr>
        <w:t xml:space="preserve"> </w:t>
      </w:r>
      <w:r w:rsidRPr="003D2122">
        <w:rPr>
          <w:b w:val="0"/>
          <w:i w:val="0"/>
          <w:spacing w:val="-1"/>
          <w:sz w:val="18"/>
        </w:rPr>
        <w:t>néma</w:t>
      </w:r>
      <w:r w:rsidRPr="003D2122">
        <w:rPr>
          <w:b w:val="0"/>
          <w:i w:val="0"/>
          <w:spacing w:val="4"/>
          <w:sz w:val="18"/>
        </w:rPr>
        <w:t xml:space="preserve"> </w:t>
      </w:r>
      <w:r w:rsidRPr="003D2122">
        <w:rPr>
          <w:b w:val="0"/>
          <w:i w:val="0"/>
          <w:spacing w:val="-4"/>
          <w:sz w:val="18"/>
        </w:rPr>
        <w:t>MI-t</w:t>
      </w:r>
      <w:r w:rsidRPr="003D2122">
        <w:rPr>
          <w:b w:val="0"/>
          <w:i w:val="0"/>
          <w:spacing w:val="3"/>
          <w:sz w:val="18"/>
        </w:rPr>
        <w:t xml:space="preserve"> </w:t>
      </w:r>
      <w:r w:rsidRPr="003D2122">
        <w:rPr>
          <w:b w:val="0"/>
          <w:i w:val="0"/>
          <w:spacing w:val="-1"/>
          <w:sz w:val="18"/>
        </w:rPr>
        <w:t>is,</w:t>
      </w:r>
      <w:r w:rsidRPr="003D2122">
        <w:rPr>
          <w:b w:val="0"/>
          <w:i w:val="0"/>
          <w:spacing w:val="4"/>
          <w:sz w:val="18"/>
        </w:rPr>
        <w:t xml:space="preserve"> </w:t>
      </w:r>
      <w:r w:rsidRPr="003D2122">
        <w:rPr>
          <w:b w:val="0"/>
          <w:i w:val="0"/>
          <w:spacing w:val="-1"/>
          <w:sz w:val="18"/>
        </w:rPr>
        <w:t>az</w:t>
      </w:r>
      <w:r w:rsidRPr="003D2122">
        <w:rPr>
          <w:b w:val="0"/>
          <w:i w:val="0"/>
          <w:spacing w:val="3"/>
          <w:sz w:val="18"/>
        </w:rPr>
        <w:t xml:space="preserve"> </w:t>
      </w:r>
      <w:r w:rsidRPr="003D2122">
        <w:rPr>
          <w:b w:val="0"/>
          <w:i w:val="0"/>
          <w:spacing w:val="-1"/>
          <w:sz w:val="18"/>
        </w:rPr>
        <w:t>esemény</w:t>
      </w:r>
      <w:r w:rsidRPr="003D2122">
        <w:rPr>
          <w:b w:val="0"/>
          <w:i w:val="0"/>
          <w:spacing w:val="3"/>
          <w:sz w:val="18"/>
        </w:rPr>
        <w:t xml:space="preserve"> </w:t>
      </w:r>
      <w:r w:rsidRPr="003D2122">
        <w:rPr>
          <w:b w:val="0"/>
          <w:i w:val="0"/>
          <w:spacing w:val="-1"/>
          <w:sz w:val="18"/>
        </w:rPr>
        <w:t>bekövetkezésének</w:t>
      </w:r>
      <w:r w:rsidRPr="003D2122">
        <w:rPr>
          <w:b w:val="0"/>
          <w:i w:val="0"/>
          <w:spacing w:val="4"/>
          <w:sz w:val="18"/>
        </w:rPr>
        <w:t xml:space="preserve"> </w:t>
      </w:r>
      <w:r w:rsidRPr="003D2122">
        <w:rPr>
          <w:b w:val="0"/>
          <w:i w:val="0"/>
          <w:spacing w:val="-1"/>
          <w:sz w:val="18"/>
        </w:rPr>
        <w:t>dátuma</w:t>
      </w:r>
      <w:r w:rsidRPr="003D2122">
        <w:rPr>
          <w:b w:val="0"/>
          <w:i w:val="0"/>
          <w:spacing w:val="3"/>
          <w:sz w:val="18"/>
        </w:rPr>
        <w:t xml:space="preserve"> </w:t>
      </w:r>
      <w:r w:rsidRPr="003D2122">
        <w:rPr>
          <w:b w:val="0"/>
          <w:i w:val="0"/>
          <w:sz w:val="18"/>
        </w:rPr>
        <w:t>a</w:t>
      </w:r>
      <w:r w:rsidRPr="003D2122">
        <w:rPr>
          <w:b w:val="0"/>
          <w:i w:val="0"/>
          <w:spacing w:val="4"/>
          <w:sz w:val="18"/>
        </w:rPr>
        <w:t xml:space="preserve"> </w:t>
      </w:r>
      <w:r w:rsidRPr="003D2122">
        <w:rPr>
          <w:b w:val="0"/>
          <w:i w:val="0"/>
          <w:spacing w:val="-1"/>
          <w:sz w:val="18"/>
        </w:rPr>
        <w:t>diagnosztizálás</w:t>
      </w:r>
      <w:r w:rsidRPr="003D2122">
        <w:rPr>
          <w:b w:val="0"/>
          <w:i w:val="0"/>
          <w:spacing w:val="28"/>
          <w:w w:val="101"/>
          <w:sz w:val="18"/>
        </w:rPr>
        <w:t xml:space="preserve"> </w:t>
      </w:r>
      <w:r w:rsidRPr="003D2122">
        <w:rPr>
          <w:b w:val="0"/>
          <w:i w:val="0"/>
          <w:spacing w:val="-1"/>
          <w:sz w:val="18"/>
        </w:rPr>
        <w:t>dátumára</w:t>
      </w:r>
      <w:r w:rsidRPr="003D2122">
        <w:rPr>
          <w:b w:val="0"/>
          <w:i w:val="0"/>
          <w:spacing w:val="11"/>
          <w:sz w:val="18"/>
        </w:rPr>
        <w:t xml:space="preserve"> </w:t>
      </w:r>
      <w:r w:rsidRPr="003D2122">
        <w:rPr>
          <w:b w:val="0"/>
          <w:i w:val="0"/>
          <w:spacing w:val="-1"/>
          <w:sz w:val="18"/>
        </w:rPr>
        <w:t>cserélve.</w:t>
      </w:r>
    </w:p>
    <w:p w14:paraId="394A0B31" w14:textId="77777777" w:rsidR="006934EE" w:rsidRPr="00CA331E" w:rsidRDefault="006934EE" w:rsidP="000827CC">
      <w:pPr>
        <w:pStyle w:val="Szvegtrzs"/>
        <w:kinsoku w:val="0"/>
        <w:overflowPunct w:val="0"/>
        <w:spacing w:line="240" w:lineRule="auto"/>
        <w:rPr>
          <w:sz w:val="18"/>
        </w:rPr>
      </w:pPr>
      <w:r w:rsidRPr="003D2122">
        <w:rPr>
          <w:b w:val="0"/>
          <w:i w:val="0"/>
          <w:spacing w:val="-2"/>
          <w:position w:val="6"/>
          <w:sz w:val="18"/>
        </w:rPr>
        <w:t>d</w:t>
      </w:r>
      <w:r w:rsidRPr="003D2122">
        <w:rPr>
          <w:b w:val="0"/>
          <w:i w:val="0"/>
          <w:spacing w:val="-2"/>
          <w:sz w:val="18"/>
        </w:rPr>
        <w:t>nominális</w:t>
      </w:r>
      <w:r w:rsidRPr="003D2122">
        <w:rPr>
          <w:b w:val="0"/>
          <w:i w:val="0"/>
          <w:spacing w:val="6"/>
          <w:sz w:val="18"/>
        </w:rPr>
        <w:t xml:space="preserve"> </w:t>
      </w:r>
      <w:r w:rsidRPr="003D2122">
        <w:rPr>
          <w:b w:val="0"/>
          <w:i w:val="0"/>
          <w:spacing w:val="-2"/>
          <w:sz w:val="18"/>
        </w:rPr>
        <w:t>szignifikancia-érték;</w:t>
      </w:r>
      <w:r w:rsidRPr="003D2122">
        <w:rPr>
          <w:b w:val="0"/>
          <w:i w:val="0"/>
          <w:spacing w:val="6"/>
          <w:sz w:val="18"/>
        </w:rPr>
        <w:t xml:space="preserve"> </w:t>
      </w:r>
      <w:r w:rsidRPr="003D2122">
        <w:rPr>
          <w:b w:val="0"/>
          <w:i w:val="0"/>
          <w:spacing w:val="-1"/>
          <w:sz w:val="18"/>
        </w:rPr>
        <w:t>minden</w:t>
      </w:r>
      <w:r w:rsidRPr="003D2122">
        <w:rPr>
          <w:b w:val="0"/>
          <w:i w:val="0"/>
          <w:spacing w:val="5"/>
          <w:sz w:val="18"/>
        </w:rPr>
        <w:t xml:space="preserve"> </w:t>
      </w:r>
      <w:r w:rsidRPr="003D2122">
        <w:rPr>
          <w:b w:val="0"/>
          <w:i w:val="0"/>
          <w:spacing w:val="-1"/>
          <w:sz w:val="18"/>
        </w:rPr>
        <w:t>más,</w:t>
      </w:r>
      <w:r w:rsidRPr="003D2122">
        <w:rPr>
          <w:b w:val="0"/>
          <w:i w:val="0"/>
          <w:spacing w:val="6"/>
          <w:sz w:val="18"/>
        </w:rPr>
        <w:t xml:space="preserve"> </w:t>
      </w:r>
      <w:r w:rsidRPr="003D2122">
        <w:rPr>
          <w:b w:val="0"/>
          <w:i w:val="0"/>
          <w:spacing w:val="-1"/>
          <w:sz w:val="18"/>
        </w:rPr>
        <w:t>előre</w:t>
      </w:r>
      <w:r w:rsidRPr="003D2122">
        <w:rPr>
          <w:b w:val="0"/>
          <w:i w:val="0"/>
          <w:spacing w:val="5"/>
          <w:sz w:val="18"/>
        </w:rPr>
        <w:t xml:space="preserve"> </w:t>
      </w:r>
      <w:r w:rsidRPr="003D2122">
        <w:rPr>
          <w:b w:val="0"/>
          <w:i w:val="0"/>
          <w:spacing w:val="-1"/>
          <w:sz w:val="18"/>
        </w:rPr>
        <w:t>definiált</w:t>
      </w:r>
      <w:r w:rsidRPr="003D2122">
        <w:rPr>
          <w:b w:val="0"/>
          <w:i w:val="0"/>
          <w:spacing w:val="6"/>
          <w:sz w:val="18"/>
        </w:rPr>
        <w:t xml:space="preserve"> </w:t>
      </w:r>
      <w:r w:rsidRPr="003D2122">
        <w:rPr>
          <w:b w:val="0"/>
          <w:i w:val="0"/>
          <w:spacing w:val="-1"/>
          <w:sz w:val="18"/>
        </w:rPr>
        <w:t>hierarchikus</w:t>
      </w:r>
      <w:r w:rsidRPr="003D2122">
        <w:rPr>
          <w:b w:val="0"/>
          <w:i w:val="0"/>
          <w:spacing w:val="5"/>
          <w:sz w:val="18"/>
        </w:rPr>
        <w:t xml:space="preserve"> </w:t>
      </w:r>
      <w:r w:rsidRPr="003D2122">
        <w:rPr>
          <w:b w:val="0"/>
          <w:i w:val="0"/>
          <w:spacing w:val="-1"/>
          <w:sz w:val="18"/>
        </w:rPr>
        <w:t>módszerrel</w:t>
      </w:r>
      <w:r w:rsidRPr="003D2122">
        <w:rPr>
          <w:b w:val="0"/>
          <w:i w:val="0"/>
          <w:spacing w:val="6"/>
          <w:sz w:val="18"/>
        </w:rPr>
        <w:t xml:space="preserve"> </w:t>
      </w:r>
      <w:r w:rsidRPr="003D2122">
        <w:rPr>
          <w:b w:val="0"/>
          <w:i w:val="0"/>
          <w:spacing w:val="-1"/>
          <w:sz w:val="18"/>
        </w:rPr>
        <w:t>vizsgálva</w:t>
      </w:r>
      <w:r w:rsidRPr="003D2122">
        <w:rPr>
          <w:b w:val="0"/>
          <w:i w:val="0"/>
          <w:spacing w:val="5"/>
          <w:sz w:val="18"/>
        </w:rPr>
        <w:t xml:space="preserve"> </w:t>
      </w:r>
      <w:r w:rsidRPr="003D2122">
        <w:rPr>
          <w:b w:val="0"/>
          <w:i w:val="0"/>
          <w:spacing w:val="-1"/>
          <w:sz w:val="18"/>
        </w:rPr>
        <w:t>formálisan</w:t>
      </w:r>
      <w:r w:rsidRPr="003D2122">
        <w:rPr>
          <w:b w:val="0"/>
          <w:i w:val="0"/>
          <w:spacing w:val="6"/>
          <w:sz w:val="18"/>
        </w:rPr>
        <w:t xml:space="preserve"> </w:t>
      </w:r>
      <w:r w:rsidRPr="003D2122">
        <w:rPr>
          <w:b w:val="0"/>
          <w:i w:val="0"/>
          <w:spacing w:val="-1"/>
          <w:sz w:val="18"/>
        </w:rPr>
        <w:t>is</w:t>
      </w:r>
      <w:r w:rsidRPr="003D2122">
        <w:rPr>
          <w:b w:val="0"/>
          <w:i w:val="0"/>
          <w:spacing w:val="5"/>
          <w:sz w:val="18"/>
        </w:rPr>
        <w:t xml:space="preserve"> </w:t>
      </w:r>
      <w:r w:rsidRPr="003D2122">
        <w:rPr>
          <w:b w:val="0"/>
          <w:i w:val="0"/>
          <w:spacing w:val="-1"/>
          <w:sz w:val="18"/>
        </w:rPr>
        <w:t>statisztikailag</w:t>
      </w:r>
      <w:r w:rsidRPr="003D2122">
        <w:rPr>
          <w:b w:val="0"/>
          <w:i w:val="0"/>
          <w:spacing w:val="74"/>
          <w:w w:val="101"/>
          <w:sz w:val="18"/>
        </w:rPr>
        <w:t xml:space="preserve"> </w:t>
      </w:r>
      <w:r w:rsidRPr="003D2122">
        <w:rPr>
          <w:b w:val="0"/>
          <w:i w:val="0"/>
          <w:spacing w:val="-1"/>
          <w:sz w:val="18"/>
        </w:rPr>
        <w:t>szignifikáns.</w:t>
      </w:r>
    </w:p>
    <w:p w14:paraId="689C233A" w14:textId="77777777" w:rsidR="006934EE" w:rsidRPr="003D2122" w:rsidRDefault="006934EE" w:rsidP="005A3D2D">
      <w:pPr>
        <w:widowControl w:val="0"/>
        <w:tabs>
          <w:tab w:val="clear" w:pos="567"/>
        </w:tabs>
        <w:kinsoku w:val="0"/>
        <w:overflowPunct w:val="0"/>
        <w:autoSpaceDE w:val="0"/>
        <w:autoSpaceDN w:val="0"/>
        <w:adjustRightInd w:val="0"/>
        <w:spacing w:line="240" w:lineRule="auto"/>
        <w:rPr>
          <w:spacing w:val="-1"/>
          <w:u w:val="single"/>
          <w:lang w:val="hu-HU"/>
        </w:rPr>
      </w:pPr>
    </w:p>
    <w:p w14:paraId="49004C66" w14:textId="77777777" w:rsidR="006934EE" w:rsidRPr="003D2122" w:rsidRDefault="006934EE" w:rsidP="00CC3C4A">
      <w:pPr>
        <w:widowControl w:val="0"/>
        <w:tabs>
          <w:tab w:val="clear" w:pos="567"/>
        </w:tabs>
        <w:kinsoku w:val="0"/>
        <w:overflowPunct w:val="0"/>
        <w:autoSpaceDE w:val="0"/>
        <w:autoSpaceDN w:val="0"/>
        <w:adjustRightInd w:val="0"/>
        <w:spacing w:line="240" w:lineRule="auto"/>
        <w:rPr>
          <w:rFonts w:ascii="Calibri" w:eastAsia="Calibri" w:hAnsi="Calibri" w:cs="Arial"/>
          <w:i/>
          <w:snapToGrid/>
          <w:sz w:val="20"/>
          <w:lang w:val="hu-HU" w:eastAsia="hu-HU"/>
        </w:rPr>
      </w:pPr>
      <w:r w:rsidRPr="003D2122">
        <w:rPr>
          <w:i/>
          <w:spacing w:val="-1"/>
          <w:lang w:val="hu-HU"/>
        </w:rPr>
        <w:t>PLATO genetikai alvizsgálat</w:t>
      </w:r>
    </w:p>
    <w:p w14:paraId="2B7FC736" w14:textId="7A92B848" w:rsidR="006934EE" w:rsidRPr="003D2122" w:rsidRDefault="006934EE" w:rsidP="000827CC">
      <w:pPr>
        <w:widowControl w:val="0"/>
        <w:tabs>
          <w:tab w:val="clear" w:pos="567"/>
        </w:tabs>
        <w:kinsoku w:val="0"/>
        <w:overflowPunct w:val="0"/>
        <w:autoSpaceDE w:val="0"/>
        <w:autoSpaceDN w:val="0"/>
        <w:adjustRightInd w:val="0"/>
        <w:spacing w:line="240" w:lineRule="auto"/>
        <w:rPr>
          <w:spacing w:val="-1"/>
          <w:lang w:val="hu-HU"/>
        </w:rPr>
      </w:pPr>
      <w:r w:rsidRPr="003D2122">
        <w:rPr>
          <w:lang w:val="hu-HU"/>
        </w:rPr>
        <w:t>A</w:t>
      </w:r>
      <w:r w:rsidRPr="003D2122">
        <w:rPr>
          <w:spacing w:val="-1"/>
          <w:lang w:val="hu-HU"/>
        </w:rPr>
        <w:t xml:space="preserve"> </w:t>
      </w:r>
      <w:r w:rsidRPr="003D2122">
        <w:rPr>
          <w:spacing w:val="-2"/>
          <w:lang w:val="hu-HU"/>
        </w:rPr>
        <w:t>PLATO-vizsgálatban</w:t>
      </w:r>
      <w:r w:rsidRPr="003D2122">
        <w:rPr>
          <w:spacing w:val="-1"/>
          <w:lang w:val="hu-HU"/>
        </w:rPr>
        <w:t xml:space="preserve"> résztvevő</w:t>
      </w:r>
      <w:r w:rsidRPr="003D2122">
        <w:rPr>
          <w:spacing w:val="1"/>
          <w:lang w:val="hu-HU"/>
        </w:rPr>
        <w:t xml:space="preserve"> </w:t>
      </w:r>
      <w:r w:rsidRPr="003D2122">
        <w:rPr>
          <w:lang w:val="hu-HU"/>
        </w:rPr>
        <w:t>10</w:t>
      </w:r>
      <w:r w:rsidR="00B06A10" w:rsidRPr="003D2122">
        <w:rPr>
          <w:rFonts w:eastAsia="Times New Roman"/>
          <w:snapToGrid/>
          <w:spacing w:val="2"/>
          <w:szCs w:val="22"/>
          <w:lang w:val="hu-HU" w:eastAsia="hu-HU"/>
        </w:rPr>
        <w:t> </w:t>
      </w:r>
      <w:r w:rsidRPr="003D2122">
        <w:rPr>
          <w:lang w:val="hu-HU"/>
        </w:rPr>
        <w:t>285</w:t>
      </w:r>
      <w:r w:rsidR="00B06A10" w:rsidRPr="003D2122">
        <w:rPr>
          <w:rFonts w:eastAsia="Times New Roman"/>
          <w:snapToGrid/>
          <w:spacing w:val="2"/>
          <w:szCs w:val="22"/>
          <w:lang w:val="hu-HU" w:eastAsia="hu-HU"/>
        </w:rPr>
        <w:t> </w:t>
      </w:r>
      <w:r w:rsidRPr="003D2122">
        <w:rPr>
          <w:spacing w:val="-1"/>
          <w:lang w:val="hu-HU"/>
        </w:rPr>
        <w:t>beteg CYP2C19 és ABCB1 genotipizálása összefüggéseket</w:t>
      </w:r>
      <w:r w:rsidRPr="003D2122">
        <w:rPr>
          <w:spacing w:val="46"/>
          <w:lang w:val="hu-HU"/>
        </w:rPr>
        <w:t xml:space="preserve"> </w:t>
      </w:r>
      <w:r w:rsidRPr="003D2122">
        <w:rPr>
          <w:spacing w:val="-1"/>
          <w:lang w:val="hu-HU"/>
        </w:rPr>
        <w:t xml:space="preserve">jelzett </w:t>
      </w:r>
      <w:r w:rsidRPr="003D2122">
        <w:rPr>
          <w:lang w:val="hu-HU"/>
        </w:rPr>
        <w:t>a</w:t>
      </w:r>
      <w:r w:rsidRPr="003D2122">
        <w:rPr>
          <w:spacing w:val="-1"/>
          <w:lang w:val="hu-HU"/>
        </w:rPr>
        <w:t xml:space="preserve"> genotípus-csoportok</w:t>
      </w:r>
      <w:r w:rsidRPr="003D2122">
        <w:rPr>
          <w:lang w:val="hu-HU"/>
        </w:rPr>
        <w:t xml:space="preserve"> </w:t>
      </w:r>
      <w:r w:rsidRPr="003D2122">
        <w:rPr>
          <w:spacing w:val="-1"/>
          <w:lang w:val="hu-HU"/>
        </w:rPr>
        <w:t>és</w:t>
      </w:r>
      <w:r w:rsidRPr="003D2122">
        <w:rPr>
          <w:lang w:val="hu-HU"/>
        </w:rPr>
        <w:t xml:space="preserve"> a</w:t>
      </w:r>
      <w:r w:rsidRPr="003D2122">
        <w:rPr>
          <w:spacing w:val="2"/>
          <w:lang w:val="hu-HU"/>
        </w:rPr>
        <w:t xml:space="preserve"> </w:t>
      </w:r>
      <w:r w:rsidRPr="003D2122">
        <w:rPr>
          <w:spacing w:val="-1"/>
          <w:lang w:val="hu-HU"/>
        </w:rPr>
        <w:t>PLATO-vizsgálat</w:t>
      </w:r>
      <w:r w:rsidRPr="003D2122">
        <w:rPr>
          <w:spacing w:val="1"/>
          <w:lang w:val="hu-HU"/>
        </w:rPr>
        <w:t xml:space="preserve"> </w:t>
      </w:r>
      <w:r w:rsidRPr="003D2122">
        <w:rPr>
          <w:spacing w:val="-2"/>
          <w:lang w:val="hu-HU"/>
        </w:rPr>
        <w:t xml:space="preserve">eredményei </w:t>
      </w:r>
      <w:r w:rsidRPr="003D2122">
        <w:rPr>
          <w:spacing w:val="-1"/>
          <w:lang w:val="hu-HU"/>
        </w:rPr>
        <w:t>között.</w:t>
      </w:r>
      <w:r w:rsidRPr="003D2122">
        <w:rPr>
          <w:spacing w:val="-2"/>
          <w:lang w:val="hu-HU"/>
        </w:rPr>
        <w:t xml:space="preserve">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nak</w:t>
      </w:r>
      <w:r w:rsidRPr="003D2122">
        <w:rPr>
          <w:spacing w:val="-2"/>
          <w:lang w:val="hu-HU"/>
        </w:rPr>
        <w:t xml:space="preserve"> </w:t>
      </w:r>
      <w:r w:rsidRPr="003D2122">
        <w:rPr>
          <w:lang w:val="hu-HU"/>
        </w:rPr>
        <w:t>a</w:t>
      </w:r>
      <w:r w:rsidRPr="003D2122">
        <w:rPr>
          <w:spacing w:val="-2"/>
          <w:lang w:val="hu-HU"/>
        </w:rPr>
        <w:t xml:space="preserve"> </w:t>
      </w:r>
      <w:r w:rsidRPr="003D2122">
        <w:rPr>
          <w:spacing w:val="-1"/>
          <w:lang w:val="hu-HU"/>
        </w:rPr>
        <w:t>jelentős</w:t>
      </w:r>
      <w:r w:rsidRPr="003D2122">
        <w:rPr>
          <w:spacing w:val="42"/>
          <w:lang w:val="hu-HU"/>
        </w:rPr>
        <w:t xml:space="preserve"> </w:t>
      </w:r>
      <w:r w:rsidRPr="003D2122">
        <w:rPr>
          <w:spacing w:val="-2"/>
          <w:lang w:val="hu-HU"/>
        </w:rPr>
        <w:t>cardiovascularis</w:t>
      </w:r>
      <w:r w:rsidRPr="003D2122">
        <w:rPr>
          <w:spacing w:val="-1"/>
          <w:lang w:val="hu-HU"/>
        </w:rPr>
        <w:t xml:space="preserve"> események csökkentésében mutatott,</w:t>
      </w:r>
      <w:r w:rsidRPr="003D2122">
        <w:rPr>
          <w:spacing w:val="1"/>
          <w:lang w:val="hu-HU"/>
        </w:rPr>
        <w:t xml:space="preserve"> </w:t>
      </w:r>
      <w:r w:rsidR="0065222F" w:rsidRPr="003D2122">
        <w:rPr>
          <w:spacing w:val="-1"/>
          <w:lang w:val="hu-HU"/>
        </w:rPr>
        <w:t>klopidogrel</w:t>
      </w:r>
      <w:r w:rsidRPr="003D2122">
        <w:rPr>
          <w:spacing w:val="-1"/>
          <w:lang w:val="hu-HU"/>
        </w:rPr>
        <w:t>hez viszonyított kedvezőbb hatását</w:t>
      </w:r>
      <w:r w:rsidR="00B61484">
        <w:rPr>
          <w:rFonts w:eastAsia="Times New Roman"/>
          <w:sz w:val="21"/>
          <w:lang w:val="hu-HU"/>
        </w:rPr>
        <w:t xml:space="preserve"> </w:t>
      </w:r>
      <w:bookmarkStart w:id="16" w:name="page18"/>
      <w:bookmarkEnd w:id="16"/>
      <w:r w:rsidRPr="003D2122">
        <w:rPr>
          <w:spacing w:val="-1"/>
          <w:lang w:val="hu-HU"/>
        </w:rPr>
        <w:t xml:space="preserve">nem befolyásolta jelentősen </w:t>
      </w:r>
      <w:r w:rsidRPr="003D2122">
        <w:rPr>
          <w:lang w:val="hu-HU"/>
        </w:rPr>
        <w:t>a</w:t>
      </w:r>
      <w:r w:rsidRPr="003D2122">
        <w:rPr>
          <w:spacing w:val="-1"/>
          <w:lang w:val="hu-HU"/>
        </w:rPr>
        <w:t xml:space="preserve"> betegek CYP2C19 vagy ABCB1 genotípusa.</w:t>
      </w:r>
      <w:r w:rsidRPr="003D2122">
        <w:rPr>
          <w:lang w:val="hu-HU"/>
        </w:rPr>
        <w:t xml:space="preserve"> A </w:t>
      </w:r>
      <w:r w:rsidRPr="003D2122">
        <w:rPr>
          <w:spacing w:val="-1"/>
          <w:lang w:val="hu-HU"/>
        </w:rPr>
        <w:t>PLATO-vizsgálat</w:t>
      </w:r>
      <w:r w:rsidRPr="003D2122">
        <w:rPr>
          <w:spacing w:val="36"/>
          <w:lang w:val="hu-HU"/>
        </w:rPr>
        <w:t xml:space="preserve"> </w:t>
      </w:r>
      <w:r w:rsidRPr="003D2122">
        <w:rPr>
          <w:spacing w:val="-1"/>
          <w:lang w:val="hu-HU"/>
        </w:rPr>
        <w:t xml:space="preserve">egészéhez hasonlóan, </w:t>
      </w:r>
      <w:r w:rsidRPr="003D2122">
        <w:rPr>
          <w:lang w:val="hu-HU"/>
        </w:rPr>
        <w:t>a</w:t>
      </w:r>
      <w:r w:rsidRPr="003D2122">
        <w:rPr>
          <w:spacing w:val="-3"/>
          <w:lang w:val="hu-HU"/>
        </w:rPr>
        <w:t xml:space="preserve"> </w:t>
      </w:r>
      <w:r w:rsidR="00A049E8" w:rsidRPr="003D2122">
        <w:rPr>
          <w:spacing w:val="-1"/>
          <w:lang w:val="hu-HU"/>
        </w:rPr>
        <w:t>tikagrelor</w:t>
      </w:r>
      <w:r w:rsidRPr="003D2122">
        <w:rPr>
          <w:spacing w:val="-1"/>
          <w:lang w:val="hu-HU"/>
        </w:rPr>
        <w:t xml:space="preserve"> és </w:t>
      </w:r>
      <w:r w:rsidRPr="003D2122">
        <w:rPr>
          <w:lang w:val="hu-HU"/>
        </w:rPr>
        <w:t>a</w:t>
      </w:r>
      <w:r w:rsidRPr="003D2122">
        <w:rPr>
          <w:spacing w:val="-1"/>
          <w:lang w:val="hu-HU"/>
        </w:rPr>
        <w:t xml:space="preserve"> </w:t>
      </w:r>
      <w:r w:rsidR="0065222F" w:rsidRPr="003D2122">
        <w:rPr>
          <w:spacing w:val="-1"/>
          <w:lang w:val="hu-HU"/>
        </w:rPr>
        <w:t>klopidogrel</w:t>
      </w:r>
      <w:r w:rsidRPr="003D2122">
        <w:rPr>
          <w:spacing w:val="3"/>
          <w:lang w:val="hu-HU"/>
        </w:rPr>
        <w:t xml:space="preserve"> </w:t>
      </w:r>
      <w:r w:rsidRPr="003D2122">
        <w:rPr>
          <w:spacing w:val="-1"/>
          <w:lang w:val="hu-HU"/>
        </w:rPr>
        <w:t xml:space="preserve">között </w:t>
      </w:r>
      <w:r w:rsidRPr="003D2122">
        <w:rPr>
          <w:lang w:val="hu-HU"/>
        </w:rPr>
        <w:t>a</w:t>
      </w:r>
      <w:r w:rsidRPr="003D2122">
        <w:rPr>
          <w:spacing w:val="-1"/>
          <w:lang w:val="hu-HU"/>
        </w:rPr>
        <w:t xml:space="preserve"> CYP2C19 vagy ABCB1 genotípustól</w:t>
      </w:r>
      <w:r w:rsidRPr="003D2122">
        <w:rPr>
          <w:spacing w:val="29"/>
          <w:lang w:val="hu-HU"/>
        </w:rPr>
        <w:t xml:space="preserve"> </w:t>
      </w:r>
      <w:r w:rsidRPr="003D2122">
        <w:rPr>
          <w:spacing w:val="-1"/>
          <w:lang w:val="hu-HU"/>
        </w:rPr>
        <w:t xml:space="preserve">függetlenül nem volt különbség </w:t>
      </w:r>
      <w:r w:rsidRPr="003D2122">
        <w:rPr>
          <w:lang w:val="hu-HU"/>
        </w:rPr>
        <w:t>a</w:t>
      </w:r>
      <w:r w:rsidRPr="003D2122">
        <w:rPr>
          <w:spacing w:val="-1"/>
          <w:lang w:val="hu-HU"/>
        </w:rPr>
        <w:t xml:space="preserve"> PLATO definíció szerinti összes jelentős vérzésben.</w:t>
      </w:r>
      <w:r w:rsidRPr="003D2122">
        <w:rPr>
          <w:spacing w:val="5"/>
          <w:lang w:val="hu-HU"/>
        </w:rPr>
        <w:t xml:space="preserve"> </w:t>
      </w:r>
      <w:r w:rsidRPr="003D2122">
        <w:rPr>
          <w:lang w:val="hu-HU"/>
        </w:rPr>
        <w:t>A</w:t>
      </w:r>
      <w:r w:rsidRPr="003D2122">
        <w:rPr>
          <w:spacing w:val="-6"/>
          <w:lang w:val="hu-HU"/>
        </w:rPr>
        <w:t xml:space="preserve"> </w:t>
      </w:r>
      <w:r w:rsidRPr="003D2122">
        <w:rPr>
          <w:spacing w:val="-3"/>
          <w:lang w:val="hu-HU"/>
        </w:rPr>
        <w:t xml:space="preserve">nem </w:t>
      </w:r>
      <w:r w:rsidRPr="003D2122">
        <w:rPr>
          <w:spacing w:val="-2"/>
          <w:lang w:val="hu-HU"/>
        </w:rPr>
        <w:t>CABG-tal</w:t>
      </w:r>
      <w:r w:rsidRPr="003D2122">
        <w:rPr>
          <w:spacing w:val="-1"/>
          <w:lang w:val="hu-HU"/>
        </w:rPr>
        <w:t xml:space="preserve"> összefüggő, jelentős vérzés gyakoribb</w:t>
      </w:r>
      <w:r w:rsidRPr="003D2122">
        <w:rPr>
          <w:spacing w:val="7"/>
          <w:lang w:val="hu-HU"/>
        </w:rPr>
        <w:t xml:space="preserve"> </w:t>
      </w:r>
      <w:r w:rsidRPr="003D2122">
        <w:rPr>
          <w:spacing w:val="-1"/>
          <w:lang w:val="hu-HU"/>
        </w:rPr>
        <w:t xml:space="preserve">volt </w:t>
      </w:r>
      <w:r w:rsidRPr="003D2122">
        <w:rPr>
          <w:lang w:val="hu-HU"/>
        </w:rPr>
        <w:t>a</w:t>
      </w:r>
      <w:r w:rsidRPr="003D2122">
        <w:rPr>
          <w:spacing w:val="-1"/>
          <w:lang w:val="hu-HU"/>
        </w:rPr>
        <w:t xml:space="preserve"> </w:t>
      </w:r>
      <w:r w:rsidR="00A049E8" w:rsidRPr="003D2122">
        <w:rPr>
          <w:spacing w:val="-1"/>
          <w:lang w:val="hu-HU"/>
        </w:rPr>
        <w:t>tikagrelor</w:t>
      </w:r>
      <w:r w:rsidRPr="003D2122">
        <w:rPr>
          <w:spacing w:val="-1"/>
          <w:lang w:val="hu-HU"/>
        </w:rPr>
        <w:t xml:space="preserve">, mint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 xml:space="preserve"> esetén az olyan</w:t>
      </w:r>
      <w:r w:rsidRPr="003D2122">
        <w:rPr>
          <w:spacing w:val="32"/>
          <w:lang w:val="hu-HU"/>
        </w:rPr>
        <w:t xml:space="preserve"> </w:t>
      </w:r>
      <w:r w:rsidRPr="003D2122">
        <w:rPr>
          <w:spacing w:val="-1"/>
          <w:lang w:val="hu-HU"/>
        </w:rPr>
        <w:t xml:space="preserve">betegeknél, akiknél egy vagy több CYP2C19 működő allél hiányzott, de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hez hasonló volt</w:t>
      </w:r>
      <w:r w:rsidRPr="003D2122">
        <w:rPr>
          <w:spacing w:val="24"/>
          <w:lang w:val="hu-HU"/>
        </w:rPr>
        <w:t xml:space="preserve"> </w:t>
      </w:r>
      <w:r w:rsidRPr="003D2122">
        <w:rPr>
          <w:spacing w:val="-1"/>
          <w:lang w:val="hu-HU"/>
        </w:rPr>
        <w:t>az olyan betegeknél, akiknél nem hiányzott működő allél.</w:t>
      </w:r>
    </w:p>
    <w:p w14:paraId="600A3A82" w14:textId="77777777" w:rsidR="006934EE" w:rsidRPr="003D2122" w:rsidRDefault="006934EE" w:rsidP="000827CC">
      <w:pPr>
        <w:widowControl w:val="0"/>
        <w:tabs>
          <w:tab w:val="clear" w:pos="567"/>
        </w:tabs>
        <w:kinsoku w:val="0"/>
        <w:overflowPunct w:val="0"/>
        <w:autoSpaceDE w:val="0"/>
        <w:autoSpaceDN w:val="0"/>
        <w:adjustRightInd w:val="0"/>
        <w:spacing w:line="240" w:lineRule="auto"/>
        <w:rPr>
          <w:spacing w:val="-1"/>
          <w:lang w:val="hu-HU"/>
        </w:rPr>
      </w:pPr>
    </w:p>
    <w:p w14:paraId="0373698B" w14:textId="77777777" w:rsidR="006934EE" w:rsidRPr="003D2122" w:rsidRDefault="006934EE" w:rsidP="000827CC">
      <w:pPr>
        <w:widowControl w:val="0"/>
        <w:tabs>
          <w:tab w:val="clear" w:pos="567"/>
        </w:tabs>
        <w:kinsoku w:val="0"/>
        <w:overflowPunct w:val="0"/>
        <w:autoSpaceDE w:val="0"/>
        <w:autoSpaceDN w:val="0"/>
        <w:adjustRightInd w:val="0"/>
        <w:spacing w:line="240" w:lineRule="auto"/>
        <w:rPr>
          <w:rFonts w:ascii="Calibri" w:eastAsia="Calibri" w:hAnsi="Calibri" w:cs="Arial"/>
          <w:snapToGrid/>
          <w:sz w:val="20"/>
          <w:lang w:val="hu-HU" w:eastAsia="hu-HU"/>
        </w:rPr>
      </w:pPr>
      <w:r w:rsidRPr="003D2122">
        <w:rPr>
          <w:i/>
          <w:spacing w:val="-1"/>
          <w:lang w:val="hu-HU"/>
        </w:rPr>
        <w:t xml:space="preserve">Kombinált hatásossági és biztonságossági </w:t>
      </w:r>
      <w:r w:rsidRPr="003D2122">
        <w:rPr>
          <w:i/>
          <w:spacing w:val="-2"/>
          <w:lang w:val="hu-HU"/>
        </w:rPr>
        <w:t>kompozit</w:t>
      </w:r>
    </w:p>
    <w:p w14:paraId="7DA4A494" w14:textId="6E696A50" w:rsidR="006934EE" w:rsidRPr="003D2122" w:rsidRDefault="006934EE" w:rsidP="000827CC">
      <w:pPr>
        <w:widowControl w:val="0"/>
        <w:tabs>
          <w:tab w:val="clear" w:pos="567"/>
        </w:tabs>
        <w:kinsoku w:val="0"/>
        <w:overflowPunct w:val="0"/>
        <w:autoSpaceDE w:val="0"/>
        <w:autoSpaceDN w:val="0"/>
        <w:adjustRightInd w:val="0"/>
        <w:spacing w:line="240" w:lineRule="auto"/>
        <w:rPr>
          <w:lang w:val="hu-HU"/>
        </w:rPr>
      </w:pPr>
      <w:r w:rsidRPr="003D2122">
        <w:rPr>
          <w:lang w:val="hu-HU"/>
        </w:rPr>
        <w:t>A</w:t>
      </w:r>
      <w:r w:rsidRPr="003D2122">
        <w:rPr>
          <w:spacing w:val="-1"/>
          <w:lang w:val="hu-HU"/>
        </w:rPr>
        <w:t xml:space="preserve"> kombinált hatásossági és biztonságossági kompozit </w:t>
      </w:r>
      <w:r w:rsidRPr="003D2122">
        <w:rPr>
          <w:spacing w:val="-2"/>
          <w:lang w:val="hu-HU"/>
        </w:rPr>
        <w:t>(cardiovascularis</w:t>
      </w:r>
      <w:r w:rsidRPr="003D2122">
        <w:rPr>
          <w:spacing w:val="-1"/>
          <w:lang w:val="hu-HU"/>
        </w:rPr>
        <w:t xml:space="preserve"> halálozás, MI, stroke vagy </w:t>
      </w:r>
      <w:r w:rsidRPr="003D2122">
        <w:rPr>
          <w:lang w:val="hu-HU"/>
        </w:rPr>
        <w:t>a</w:t>
      </w:r>
      <w:r w:rsidRPr="003D2122">
        <w:rPr>
          <w:spacing w:val="51"/>
          <w:lang w:val="hu-HU"/>
        </w:rPr>
        <w:t xml:space="preserve"> </w:t>
      </w:r>
      <w:r w:rsidRPr="003D2122">
        <w:rPr>
          <w:spacing w:val="-1"/>
          <w:lang w:val="hu-HU"/>
        </w:rPr>
        <w:t>PLATO definíció szerinti összes jelentős vérzés) azt jelzi, hogy az</w:t>
      </w:r>
      <w:r w:rsidRPr="003D2122">
        <w:rPr>
          <w:lang w:val="hu-HU"/>
        </w:rPr>
        <w:t xml:space="preserve"> </w:t>
      </w:r>
      <w:r w:rsidRPr="003D2122">
        <w:rPr>
          <w:spacing w:val="-1"/>
          <w:lang w:val="hu-HU"/>
        </w:rPr>
        <w:t>akut coronaria szindrómát követő</w:t>
      </w:r>
      <w:r w:rsidRPr="003D2122">
        <w:rPr>
          <w:spacing w:val="26"/>
          <w:lang w:val="hu-HU"/>
        </w:rPr>
        <w:t xml:space="preserve"> </w:t>
      </w:r>
      <w:r w:rsidRPr="003D2122">
        <w:rPr>
          <w:lang w:val="hu-HU"/>
        </w:rPr>
        <w:t>12</w:t>
      </w:r>
      <w:r w:rsidR="002F5226" w:rsidRPr="003D2122">
        <w:rPr>
          <w:rFonts w:eastAsia="Times New Roman"/>
          <w:snapToGrid/>
          <w:spacing w:val="2"/>
          <w:szCs w:val="22"/>
          <w:lang w:val="hu-HU" w:eastAsia="hu-HU"/>
        </w:rPr>
        <w:t> </w:t>
      </w:r>
      <w:r w:rsidRPr="003D2122">
        <w:rPr>
          <w:spacing w:val="-2"/>
          <w:lang w:val="hu-HU"/>
        </w:rPr>
        <w:t>hónapban</w:t>
      </w:r>
      <w:r w:rsidRPr="003D2122">
        <w:rPr>
          <w:spacing w:val="1"/>
          <w:lang w:val="hu-HU"/>
        </w:rPr>
        <w:t xml:space="preserve"> </w:t>
      </w:r>
      <w:r w:rsidRPr="003D2122">
        <w:rPr>
          <w:lang w:val="hu-HU"/>
        </w:rPr>
        <w:t xml:space="preserve">a </w:t>
      </w:r>
      <w:r w:rsidR="00A049E8" w:rsidRPr="003D2122">
        <w:rPr>
          <w:spacing w:val="-1"/>
          <w:lang w:val="hu-HU"/>
        </w:rPr>
        <w:t>tikagrelor</w:t>
      </w:r>
      <w:r w:rsidRPr="003D2122">
        <w:rPr>
          <w:spacing w:val="-1"/>
          <w:lang w:val="hu-HU"/>
        </w:rPr>
        <w:t>nak</w:t>
      </w:r>
      <w:r w:rsidRPr="003D2122">
        <w:rPr>
          <w:spacing w:val="-3"/>
          <w:lang w:val="hu-HU"/>
        </w:rPr>
        <w:t xml:space="preserve"> </w:t>
      </w:r>
      <w:r w:rsidRPr="003D2122">
        <w:rPr>
          <w:lang w:val="hu-HU"/>
        </w:rPr>
        <w:t>a</w:t>
      </w:r>
      <w:r w:rsidRPr="003D2122">
        <w:rPr>
          <w:spacing w:val="-1"/>
          <w:lang w:val="hu-HU"/>
        </w:rPr>
        <w:t xml:space="preserve"> </w:t>
      </w:r>
      <w:r w:rsidR="0065222F" w:rsidRPr="003D2122">
        <w:rPr>
          <w:spacing w:val="-1"/>
          <w:lang w:val="hu-HU"/>
        </w:rPr>
        <w:t>klopidogrel</w:t>
      </w:r>
      <w:r w:rsidRPr="003D2122">
        <w:rPr>
          <w:spacing w:val="-1"/>
          <w:lang w:val="hu-HU"/>
        </w:rPr>
        <w:t>hez viszonyított kedvezőbb hatásosságát nem szüntetik meg</w:t>
      </w:r>
      <w:r w:rsidRPr="003D2122">
        <w:rPr>
          <w:spacing w:val="32"/>
          <w:lang w:val="hu-HU"/>
        </w:rPr>
        <w:t xml:space="preserve"> </w:t>
      </w:r>
      <w:r w:rsidRPr="003D2122">
        <w:rPr>
          <w:lang w:val="hu-HU"/>
        </w:rPr>
        <w:t>a</w:t>
      </w:r>
      <w:r w:rsidRPr="003D2122">
        <w:rPr>
          <w:spacing w:val="-1"/>
          <w:lang w:val="hu-HU"/>
        </w:rPr>
        <w:t xml:space="preserve"> jelentős vérzéses események (ARR 1,4%, RRR 8%, HR 0,92; </w:t>
      </w:r>
      <w:r w:rsidRPr="003D2122">
        <w:rPr>
          <w:lang w:val="hu-HU"/>
        </w:rPr>
        <w:t>p</w:t>
      </w:r>
      <w:r w:rsidR="00441DBF">
        <w:rPr>
          <w:spacing w:val="2"/>
          <w:lang w:val="hu-HU"/>
        </w:rPr>
        <w:t> </w:t>
      </w:r>
      <w:r w:rsidRPr="003D2122">
        <w:rPr>
          <w:lang w:val="hu-HU"/>
        </w:rPr>
        <w:t>=</w:t>
      </w:r>
      <w:r w:rsidR="00441DBF">
        <w:rPr>
          <w:spacing w:val="-2"/>
          <w:lang w:val="hu-HU"/>
        </w:rPr>
        <w:t> </w:t>
      </w:r>
      <w:r w:rsidRPr="003D2122">
        <w:rPr>
          <w:spacing w:val="-1"/>
          <w:lang w:val="hu-HU"/>
        </w:rPr>
        <w:t>0,0257).</w:t>
      </w:r>
    </w:p>
    <w:p w14:paraId="304AAC9D" w14:textId="77777777" w:rsidR="00B66CDC" w:rsidRPr="003D2122" w:rsidRDefault="00B66CDC" w:rsidP="005A3D2D">
      <w:pPr>
        <w:spacing w:line="240" w:lineRule="auto"/>
        <w:rPr>
          <w:lang w:val="hu-HU"/>
        </w:rPr>
      </w:pPr>
    </w:p>
    <w:p w14:paraId="3BCCDDC6" w14:textId="77777777" w:rsidR="006934EE" w:rsidRPr="003D2122" w:rsidRDefault="006934EE" w:rsidP="00CC3C4A">
      <w:pPr>
        <w:spacing w:line="240" w:lineRule="auto"/>
        <w:rPr>
          <w:rFonts w:ascii="Calibri" w:eastAsia="Calibri" w:hAnsi="Calibri" w:cs="Arial"/>
          <w:snapToGrid/>
          <w:sz w:val="20"/>
          <w:lang w:val="hu-HU" w:eastAsia="hu-HU"/>
        </w:rPr>
      </w:pPr>
      <w:r w:rsidRPr="003D2122">
        <w:rPr>
          <w:i/>
          <w:lang w:val="hu-HU"/>
        </w:rPr>
        <w:t>Klinikai biztonságosság</w:t>
      </w:r>
    </w:p>
    <w:p w14:paraId="5F2C4F6F" w14:textId="77777777" w:rsidR="006934EE" w:rsidRPr="003D2122" w:rsidRDefault="006934EE" w:rsidP="00CC3C4A">
      <w:pPr>
        <w:spacing w:line="240" w:lineRule="auto"/>
        <w:rPr>
          <w:rFonts w:ascii="Calibri" w:eastAsia="Calibri" w:hAnsi="Calibri" w:cs="Arial"/>
          <w:snapToGrid/>
          <w:sz w:val="20"/>
          <w:lang w:val="hu-HU" w:eastAsia="hu-HU"/>
        </w:rPr>
      </w:pPr>
      <w:r w:rsidRPr="003D2122">
        <w:rPr>
          <w:lang w:val="hu-HU"/>
        </w:rPr>
        <w:t>Holter alvizsgálat:</w:t>
      </w:r>
    </w:p>
    <w:p w14:paraId="41F04E69" w14:textId="22C9B574" w:rsidR="006934EE" w:rsidRPr="003D2122" w:rsidRDefault="006934EE">
      <w:pPr>
        <w:spacing w:line="240" w:lineRule="auto"/>
        <w:rPr>
          <w:rFonts w:ascii="Calibri" w:eastAsia="Calibri" w:hAnsi="Calibri" w:cs="Arial"/>
          <w:snapToGrid/>
          <w:sz w:val="20"/>
          <w:lang w:val="hu-HU" w:eastAsia="hu-HU"/>
        </w:rPr>
      </w:pPr>
      <w:r w:rsidRPr="003D2122">
        <w:rPr>
          <w:lang w:val="hu-HU"/>
        </w:rPr>
        <w:t>A PLATO-vizsgálat alatt a ventricularis pauzák és egyéb, arrhythmiás epizódok kialakulásának vizsgálata érdekében a vizsgálatot végzők közel 3000</w:t>
      </w:r>
      <w:r w:rsidR="00B06A10" w:rsidRPr="003D2122">
        <w:rPr>
          <w:rFonts w:eastAsia="Times New Roman"/>
          <w:noProof/>
          <w:snapToGrid/>
          <w:szCs w:val="22"/>
          <w:lang w:val="hu-HU" w:eastAsia="en-US"/>
        </w:rPr>
        <w:t> </w:t>
      </w:r>
      <w:r w:rsidRPr="003D2122">
        <w:rPr>
          <w:lang w:val="hu-HU"/>
        </w:rPr>
        <w:t>betegből álló alcsoporton Holter-monitorral végeztek vizsgálatot, és közülük mintegy 2000</w:t>
      </w:r>
      <w:r w:rsidR="00B06A10" w:rsidRPr="003D2122">
        <w:rPr>
          <w:rFonts w:eastAsia="Times New Roman"/>
          <w:noProof/>
          <w:snapToGrid/>
          <w:szCs w:val="22"/>
          <w:lang w:val="hu-HU" w:eastAsia="en-US"/>
        </w:rPr>
        <w:t> </w:t>
      </w:r>
      <w:r w:rsidRPr="003D2122">
        <w:rPr>
          <w:lang w:val="hu-HU"/>
        </w:rPr>
        <w:t xml:space="preserve">betegnél az akut coronaria szindróma akut fázisa alatt és utána egy hónappal is elvégezték a vizsgálatot. A vizsgált elsődleges változó a </w:t>
      </w:r>
      <w:r w:rsidR="00936776">
        <w:rPr>
          <w:lang w:val="hu-HU"/>
        </w:rPr>
        <w:t>≥</w:t>
      </w:r>
      <w:r w:rsidR="00B06A10" w:rsidRPr="003D2122">
        <w:rPr>
          <w:rFonts w:eastAsia="Times New Roman"/>
          <w:noProof/>
          <w:snapToGrid/>
          <w:szCs w:val="22"/>
          <w:lang w:val="hu-HU" w:eastAsia="en-US"/>
        </w:rPr>
        <w:t> </w:t>
      </w:r>
      <w:r w:rsidRPr="003D2122">
        <w:rPr>
          <w:lang w:val="hu-HU"/>
        </w:rPr>
        <w:t xml:space="preserve">3 másodperces ventricularis pauzák megjelenése volt. A </w:t>
      </w:r>
      <w:r w:rsidR="00A049E8" w:rsidRPr="003D2122">
        <w:rPr>
          <w:lang w:val="hu-HU"/>
        </w:rPr>
        <w:t>tikagrelor</w:t>
      </w:r>
      <w:r w:rsidRPr="003D2122">
        <w:rPr>
          <w:lang w:val="hu-HU"/>
        </w:rPr>
        <w:t xml:space="preserve">ral kezelt betegeknél az akut fázisban több volt a ventricularis pauza (6,0%), mint a </w:t>
      </w:r>
      <w:r w:rsidR="0065222F" w:rsidRPr="003D2122">
        <w:rPr>
          <w:lang w:val="hu-HU"/>
        </w:rPr>
        <w:t>klopidogrel</w:t>
      </w:r>
      <w:r w:rsidRPr="003D2122">
        <w:rPr>
          <w:lang w:val="hu-HU"/>
        </w:rPr>
        <w:t xml:space="preserve"> mellett (3,5%), és több volt </w:t>
      </w:r>
      <w:r w:rsidR="00DF41D6" w:rsidRPr="003D2122">
        <w:rPr>
          <w:lang w:val="hu-HU"/>
        </w:rPr>
        <w:t>1</w:t>
      </w:r>
      <w:r w:rsidR="00B06A10" w:rsidRPr="003D2122">
        <w:rPr>
          <w:rFonts w:eastAsia="Times New Roman"/>
          <w:noProof/>
          <w:snapToGrid/>
          <w:szCs w:val="22"/>
          <w:lang w:val="hu-HU" w:eastAsia="en-US"/>
        </w:rPr>
        <w:t> </w:t>
      </w:r>
      <w:r w:rsidR="00DF41D6" w:rsidRPr="003D2122">
        <w:rPr>
          <w:lang w:val="hu-HU"/>
        </w:rPr>
        <w:t xml:space="preserve">hónappal később is, a </w:t>
      </w:r>
      <w:r w:rsidR="00A049E8" w:rsidRPr="003D2122">
        <w:rPr>
          <w:rFonts w:eastAsia="Times New Roman"/>
          <w:noProof/>
          <w:szCs w:val="22"/>
          <w:lang w:val="hu-HU" w:eastAsia="en-US"/>
        </w:rPr>
        <w:t>tikagrelor</w:t>
      </w:r>
      <w:r w:rsidRPr="003D2122">
        <w:rPr>
          <w:lang w:val="hu-HU"/>
        </w:rPr>
        <w:t xml:space="preserve"> esetén 2,2%, a </w:t>
      </w:r>
      <w:r w:rsidR="0065222F" w:rsidRPr="003D2122">
        <w:rPr>
          <w:lang w:val="hu-HU"/>
        </w:rPr>
        <w:t>klopidogrel</w:t>
      </w:r>
      <w:r w:rsidRPr="003D2122">
        <w:rPr>
          <w:lang w:val="hu-HU"/>
        </w:rPr>
        <w:t xml:space="preserve"> esetén pedig 1,6% (lásd 4.4 pont). A ventricularis pauzák gyakoribbá válása az akut coronaria szindróma akut fázisában még kifejezettebb volt az olyan, </w:t>
      </w:r>
      <w:r w:rsidR="00A049E8" w:rsidRPr="003D2122">
        <w:rPr>
          <w:lang w:val="hu-HU"/>
        </w:rPr>
        <w:t>tikagrelor</w:t>
      </w:r>
      <w:r w:rsidRPr="003D2122">
        <w:rPr>
          <w:lang w:val="hu-HU"/>
        </w:rPr>
        <w:t xml:space="preserve">ral kezelt betegeknél, akiknek az anamnézisében krónikus szívelégtelenség szerepelt (9,2%, illetve 5,4% az olyan betegeknél, akiknek az anamnézisében nem volt krónikus szívelégtelenség; a </w:t>
      </w:r>
      <w:r w:rsidR="0065222F" w:rsidRPr="003D2122">
        <w:rPr>
          <w:lang w:val="hu-HU"/>
        </w:rPr>
        <w:t>klopidogrel</w:t>
      </w:r>
      <w:r w:rsidRPr="003D2122">
        <w:rPr>
          <w:lang w:val="hu-HU"/>
        </w:rPr>
        <w:t>lel kezelt betegeknél 4,0% azoknál, akiknek az anamnézisében szerepelt, illetve 3,6% azoknál, akiknek az anamnézisében nem szerepelt krónikus szívelégtelenség). Ez a különbség nem jelentkezett 1</w:t>
      </w:r>
      <w:r w:rsidR="009335BB">
        <w:rPr>
          <w:lang w:val="hu-HU"/>
        </w:rPr>
        <w:t> </w:t>
      </w:r>
      <w:r w:rsidRPr="003D2122">
        <w:rPr>
          <w:lang w:val="hu-HU"/>
        </w:rPr>
        <w:t xml:space="preserve">hónap múlva: sorrendben 2,0% a </w:t>
      </w:r>
      <w:r w:rsidR="00A049E8" w:rsidRPr="003D2122">
        <w:rPr>
          <w:lang w:val="hu-HU"/>
        </w:rPr>
        <w:t>tikagrelor</w:t>
      </w:r>
      <w:r w:rsidRPr="003D2122">
        <w:rPr>
          <w:lang w:val="hu-HU"/>
        </w:rPr>
        <w:t xml:space="preserve">t kapó olyan betegeknél, akiknek az anamnézisében szerepelt krónikus szívelégtelenség, illetve 2,1% azoknál, akiknél az nem szerepelt, míg ugyanez a </w:t>
      </w:r>
      <w:r w:rsidR="0065222F" w:rsidRPr="003D2122">
        <w:rPr>
          <w:lang w:val="hu-HU"/>
        </w:rPr>
        <w:t>klopidogrel</w:t>
      </w:r>
      <w:r w:rsidRPr="003D2122">
        <w:rPr>
          <w:lang w:val="hu-HU"/>
        </w:rPr>
        <w:t>t kapó betegeknél sorrendben 3,8%, illetve 1,4% volt. Ennek a különbségnek azonban ebben a betegpopulációban nem volt kedvezőtlen klinikai következménye (a pacemaker beültetést is beleértve).</w:t>
      </w:r>
    </w:p>
    <w:p w14:paraId="3AFCDA00" w14:textId="77777777" w:rsidR="006934EE" w:rsidRPr="003D2122" w:rsidRDefault="006934EE">
      <w:pPr>
        <w:spacing w:line="240" w:lineRule="auto"/>
        <w:rPr>
          <w:lang w:val="hu-HU"/>
        </w:rPr>
      </w:pPr>
    </w:p>
    <w:p w14:paraId="11441343" w14:textId="77777777" w:rsidR="006934EE" w:rsidRPr="003D2122" w:rsidRDefault="006934EE">
      <w:pPr>
        <w:spacing w:line="240" w:lineRule="auto"/>
        <w:rPr>
          <w:rFonts w:ascii="Calibri" w:eastAsia="Calibri" w:hAnsi="Calibri" w:cs="Arial"/>
          <w:snapToGrid/>
          <w:sz w:val="20"/>
          <w:lang w:val="hu-HU" w:eastAsia="hu-HU"/>
        </w:rPr>
      </w:pPr>
      <w:r w:rsidRPr="003D2122">
        <w:rPr>
          <w:i/>
          <w:u w:val="single"/>
          <w:lang w:val="hu-HU"/>
        </w:rPr>
        <w:t>PEGASUS-vizsgálat (anamnézisben szereplő myocardialis infarctus)</w:t>
      </w:r>
    </w:p>
    <w:p w14:paraId="7BA39BF9" w14:textId="77777777" w:rsidR="006934EE" w:rsidRPr="003D2122" w:rsidRDefault="006934EE">
      <w:pPr>
        <w:spacing w:line="240" w:lineRule="auto"/>
        <w:rPr>
          <w:i/>
          <w:lang w:val="hu-HU"/>
        </w:rPr>
      </w:pPr>
    </w:p>
    <w:p w14:paraId="4EA386DC" w14:textId="427824A6" w:rsidR="006934EE" w:rsidRPr="003D2122" w:rsidRDefault="006934EE">
      <w:pPr>
        <w:spacing w:line="240" w:lineRule="auto"/>
        <w:rPr>
          <w:lang w:val="hu-HU"/>
        </w:rPr>
      </w:pPr>
      <w:r w:rsidRPr="003D2122">
        <w:rPr>
          <w:lang w:val="hu-HU"/>
        </w:rPr>
        <w:t>A PEGASUS TIMI-54-vizsgálat egy 21</w:t>
      </w:r>
      <w:r w:rsidR="00B06A10" w:rsidRPr="003D2122">
        <w:rPr>
          <w:rFonts w:eastAsia="Times New Roman"/>
          <w:noProof/>
          <w:snapToGrid/>
          <w:szCs w:val="22"/>
          <w:lang w:val="hu-HU" w:eastAsia="en-US"/>
        </w:rPr>
        <w:t> </w:t>
      </w:r>
      <w:r w:rsidRPr="003D2122">
        <w:rPr>
          <w:lang w:val="hu-HU"/>
        </w:rPr>
        <w:t>162 beteggel végzett, eseményvezérelt, randomizált,</w:t>
      </w:r>
      <w:r w:rsidR="00B06A10" w:rsidRPr="003D2122">
        <w:rPr>
          <w:lang w:val="hu-HU"/>
        </w:rPr>
        <w:t xml:space="preserve"> </w:t>
      </w:r>
      <w:r w:rsidRPr="003D2122">
        <w:rPr>
          <w:lang w:val="hu-HU"/>
        </w:rPr>
        <w:t>kettős</w:t>
      </w:r>
      <w:r w:rsidR="009335BB">
        <w:rPr>
          <w:lang w:val="hu-HU"/>
        </w:rPr>
        <w:t xml:space="preserve"> </w:t>
      </w:r>
      <w:r w:rsidRPr="003D2122">
        <w:rPr>
          <w:lang w:val="hu-HU"/>
        </w:rPr>
        <w:t>vak, placebokontrollos, párhuzamos csoportú, nemzetközi multicentrikus vizsgálat volt, azzal a céllal, hogy felmérje az atherothromboti</w:t>
      </w:r>
      <w:r w:rsidR="009E507F">
        <w:rPr>
          <w:lang w:val="hu-HU"/>
        </w:rPr>
        <w:t>k</w:t>
      </w:r>
      <w:r w:rsidRPr="003D2122">
        <w:rPr>
          <w:lang w:val="hu-HU"/>
        </w:rPr>
        <w:t>us események kis dózisú acetilszalicilsavval kombinált</w:t>
      </w:r>
      <w:r w:rsidR="00B06A10" w:rsidRPr="003D2122">
        <w:rPr>
          <w:rFonts w:eastAsia="Times New Roman"/>
          <w:noProof/>
          <w:snapToGrid/>
          <w:szCs w:val="22"/>
          <w:lang w:val="hu-HU" w:eastAsia="en-US"/>
        </w:rPr>
        <w:t xml:space="preserve"> </w:t>
      </w:r>
      <w:r w:rsidRPr="003D2122">
        <w:rPr>
          <w:lang w:val="hu-HU"/>
        </w:rPr>
        <w:t>(75</w:t>
      </w:r>
      <w:r w:rsidR="00D35980" w:rsidRPr="003D2122">
        <w:rPr>
          <w:rFonts w:eastAsia="Times New Roman"/>
          <w:noProof/>
          <w:snapToGrid/>
          <w:szCs w:val="22"/>
          <w:lang w:val="hu-HU" w:eastAsia="en-US"/>
        </w:rPr>
        <w:noBreakHyphen/>
      </w:r>
      <w:r w:rsidRPr="003D2122">
        <w:rPr>
          <w:lang w:val="hu-HU"/>
        </w:rPr>
        <w:t>150</w:t>
      </w:r>
      <w:r w:rsidR="000527D6" w:rsidRPr="003D2122">
        <w:rPr>
          <w:szCs w:val="22"/>
          <w:lang w:val="hu-HU"/>
        </w:rPr>
        <w:t> </w:t>
      </w:r>
      <w:r w:rsidRPr="003D2122">
        <w:rPr>
          <w:lang w:val="hu-HU"/>
        </w:rPr>
        <w:t>mg), 2</w:t>
      </w:r>
      <w:r w:rsidR="00D35980" w:rsidRPr="003D2122">
        <w:rPr>
          <w:rFonts w:eastAsia="Times New Roman"/>
          <w:noProof/>
          <w:snapToGrid/>
          <w:szCs w:val="22"/>
          <w:lang w:val="hu-HU" w:eastAsia="en-US"/>
        </w:rPr>
        <w:t> </w:t>
      </w:r>
      <w:r w:rsidRPr="003D2122">
        <w:rPr>
          <w:lang w:val="hu-HU"/>
        </w:rPr>
        <w:t xml:space="preserve">dózisban adott </w:t>
      </w:r>
      <w:r w:rsidR="00A049E8" w:rsidRPr="003D2122">
        <w:rPr>
          <w:lang w:val="hu-HU"/>
        </w:rPr>
        <w:t>tikagrelor</w:t>
      </w:r>
      <w:r w:rsidRPr="003D2122">
        <w:rPr>
          <w:lang w:val="hu-HU"/>
        </w:rPr>
        <w:t>ral történő prevencióját (vagy naponta kétszer 90</w:t>
      </w:r>
      <w:r w:rsidR="000527D6" w:rsidRPr="003D2122">
        <w:rPr>
          <w:szCs w:val="22"/>
          <w:lang w:val="hu-HU"/>
        </w:rPr>
        <w:t> </w:t>
      </w:r>
      <w:r w:rsidRPr="003D2122">
        <w:rPr>
          <w:lang w:val="hu-HU"/>
        </w:rPr>
        <w:t>mg, vagy naponta kétszer 60</w:t>
      </w:r>
      <w:r w:rsidR="000527D6" w:rsidRPr="003D2122">
        <w:rPr>
          <w:szCs w:val="22"/>
          <w:lang w:val="hu-HU"/>
        </w:rPr>
        <w:t> </w:t>
      </w:r>
      <w:r w:rsidRPr="003D2122">
        <w:rPr>
          <w:lang w:val="hu-HU"/>
        </w:rPr>
        <w:t>mg), az önmagában adott acetilszalicilsavhoz képest, olyan betegeknél, akiknek a kórelőzményében MI szerepel, és az atherothrombosis további kockázati tényezőivel is rendelkeznek.</w:t>
      </w:r>
    </w:p>
    <w:p w14:paraId="727972DF" w14:textId="77777777" w:rsidR="006934EE" w:rsidRPr="003D2122" w:rsidRDefault="006934EE">
      <w:pPr>
        <w:spacing w:line="240" w:lineRule="auto"/>
        <w:rPr>
          <w:lang w:val="hu-HU"/>
        </w:rPr>
      </w:pPr>
    </w:p>
    <w:p w14:paraId="3838C3C2" w14:textId="0079A7F3" w:rsidR="006934EE" w:rsidRPr="003D2122" w:rsidRDefault="006934EE">
      <w:pPr>
        <w:spacing w:line="240" w:lineRule="auto"/>
        <w:rPr>
          <w:rFonts w:ascii="Calibri" w:eastAsia="Calibri" w:hAnsi="Calibri" w:cs="Arial"/>
          <w:snapToGrid/>
          <w:sz w:val="20"/>
          <w:lang w:val="hu-HU" w:eastAsia="hu-HU"/>
        </w:rPr>
      </w:pPr>
      <w:r w:rsidRPr="003D2122">
        <w:rPr>
          <w:lang w:val="hu-HU"/>
        </w:rPr>
        <w:t>Azok a betegek voltak alkalmasak a részvételre, akik 50</w:t>
      </w:r>
      <w:r w:rsidR="00D640FF" w:rsidRPr="003D2122">
        <w:rPr>
          <w:rFonts w:eastAsia="Times New Roman"/>
          <w:noProof/>
          <w:snapToGrid/>
          <w:szCs w:val="22"/>
          <w:lang w:val="hu-HU" w:eastAsia="en-US"/>
        </w:rPr>
        <w:t> </w:t>
      </w:r>
      <w:r w:rsidRPr="003D2122">
        <w:rPr>
          <w:lang w:val="hu-HU"/>
        </w:rPr>
        <w:t>évesek vagy idősebbek voltak, akiknek az anamnézisében MI szerepelt (a randomizáció előtt 1</w:t>
      </w:r>
      <w:r w:rsidR="00D640FF" w:rsidRPr="003D2122">
        <w:rPr>
          <w:rFonts w:eastAsia="Times New Roman"/>
          <w:noProof/>
          <w:snapToGrid/>
          <w:szCs w:val="22"/>
          <w:lang w:val="hu-HU" w:eastAsia="en-US"/>
        </w:rPr>
        <w:noBreakHyphen/>
      </w:r>
      <w:r w:rsidRPr="003D2122">
        <w:rPr>
          <w:lang w:val="hu-HU"/>
        </w:rPr>
        <w:t xml:space="preserve">3 évvel), és az atherothrombosis alábbi kockázati tényezői közül legalább eggyel rendelkeztek: életkor </w:t>
      </w:r>
      <w:r w:rsidR="007E1FE3">
        <w:rPr>
          <w:lang w:val="hu-HU"/>
        </w:rPr>
        <w:t>≥</w:t>
      </w:r>
      <w:r w:rsidR="00D640FF" w:rsidRPr="003D2122">
        <w:rPr>
          <w:rFonts w:eastAsia="Times New Roman"/>
          <w:noProof/>
          <w:snapToGrid/>
          <w:szCs w:val="22"/>
          <w:lang w:val="hu-HU" w:eastAsia="en-US"/>
        </w:rPr>
        <w:t> </w:t>
      </w:r>
      <w:r w:rsidRPr="003D2122">
        <w:rPr>
          <w:lang w:val="hu-HU"/>
        </w:rPr>
        <w:t>65 év, gyógyszeres kezelést igénylő diabetes mellitus, egy második korábbi MI, több érre terjedő koszorúér-betegség vagy krónikus, nem végállapotú veseműködési zavar.</w:t>
      </w:r>
    </w:p>
    <w:p w14:paraId="74BAAEEF" w14:textId="77777777" w:rsidR="006934EE" w:rsidRPr="003D2122" w:rsidRDefault="006934EE">
      <w:pPr>
        <w:spacing w:line="240" w:lineRule="auto"/>
        <w:rPr>
          <w:lang w:val="hu-HU"/>
        </w:rPr>
      </w:pPr>
    </w:p>
    <w:p w14:paraId="38D5EF46" w14:textId="5F2D2813" w:rsidR="006934EE" w:rsidRPr="003D2122" w:rsidRDefault="006934EE">
      <w:pPr>
        <w:spacing w:line="240" w:lineRule="auto"/>
        <w:rPr>
          <w:rFonts w:ascii="Calibri" w:eastAsia="Calibri" w:hAnsi="Calibri" w:cs="Arial"/>
          <w:snapToGrid/>
          <w:lang w:val="hu-HU" w:eastAsia="hu-HU"/>
        </w:rPr>
      </w:pPr>
      <w:r w:rsidRPr="003D2122">
        <w:rPr>
          <w:lang w:val="hu-HU"/>
        </w:rPr>
        <w:t>A betegek nem voltak alkalmasak a vizsgálatban való részvételre, ha P2Y</w:t>
      </w:r>
      <w:r w:rsidR="00D640FF" w:rsidRPr="003D2122">
        <w:rPr>
          <w:vertAlign w:val="subscript"/>
          <w:lang w:val="hu-HU"/>
        </w:rPr>
        <w:t>12</w:t>
      </w:r>
      <w:r w:rsidRPr="003D2122">
        <w:rPr>
          <w:lang w:val="hu-HU"/>
        </w:rPr>
        <w:t>-receptor antagonista, dipiridamol, cilosztazol vagy antikoaguláns kezelés alkalmazását tervezték náluk a vizsgálati időszak alatt, ha véralvadási zavaruk volt vagy a kórelőzményükben ischaemiás stroke vagy intracranialis vérzés, központi idegrendszeri daganat vagy intracranialis vascularis rendellenesség szerepelt, ha a megelőző 6</w:t>
      </w:r>
      <w:r w:rsidR="00B43F23">
        <w:rPr>
          <w:lang w:val="hu-HU"/>
        </w:rPr>
        <w:t> </w:t>
      </w:r>
      <w:r w:rsidRPr="003D2122">
        <w:rPr>
          <w:lang w:val="hu-HU"/>
        </w:rPr>
        <w:t>hónapban gastrointestinalis vérzésük, vagy az előző 30</w:t>
      </w:r>
      <w:r w:rsidR="00B43F23">
        <w:rPr>
          <w:lang w:val="hu-HU"/>
        </w:rPr>
        <w:t> </w:t>
      </w:r>
      <w:r w:rsidRPr="003D2122">
        <w:rPr>
          <w:lang w:val="hu-HU"/>
        </w:rPr>
        <w:t>napon belül nagy műtétjük volt.</w:t>
      </w:r>
    </w:p>
    <w:p w14:paraId="0249325D" w14:textId="5DB1948C" w:rsidR="006934EE" w:rsidRPr="006576A1" w:rsidRDefault="006934EE" w:rsidP="00BF7657">
      <w:pPr>
        <w:spacing w:line="240" w:lineRule="auto"/>
        <w:rPr>
          <w:rFonts w:eastAsia="Times New Roman"/>
          <w:noProof/>
          <w:snapToGrid/>
          <w:szCs w:val="22"/>
          <w:lang w:val="hu-HU" w:eastAsia="en-US"/>
        </w:rPr>
      </w:pPr>
    </w:p>
    <w:p w14:paraId="4D1DDCC5" w14:textId="77777777" w:rsidR="006934EE" w:rsidRPr="003D2122" w:rsidRDefault="006934EE" w:rsidP="00BF7657">
      <w:pPr>
        <w:keepNext/>
        <w:keepLines/>
        <w:spacing w:line="240" w:lineRule="auto"/>
        <w:rPr>
          <w:rFonts w:ascii="Calibri" w:eastAsia="Calibri" w:hAnsi="Calibri" w:cs="Arial"/>
          <w:i/>
          <w:snapToGrid/>
          <w:sz w:val="20"/>
          <w:lang w:val="hu-HU" w:eastAsia="hu-HU"/>
        </w:rPr>
      </w:pPr>
      <w:bookmarkStart w:id="17" w:name="page19"/>
      <w:bookmarkEnd w:id="17"/>
      <w:r w:rsidRPr="003D2122">
        <w:rPr>
          <w:i/>
          <w:lang w:val="hu-HU"/>
        </w:rPr>
        <w:t>Klinikai hatásosság</w:t>
      </w:r>
    </w:p>
    <w:p w14:paraId="0DAB5A3F" w14:textId="77777777" w:rsidR="00573E74" w:rsidRPr="003D2122" w:rsidRDefault="00573E74" w:rsidP="00BF7657">
      <w:pPr>
        <w:keepNext/>
        <w:keepLines/>
        <w:spacing w:line="240" w:lineRule="auto"/>
        <w:rPr>
          <w:lang w:val="hu-HU"/>
        </w:rPr>
      </w:pPr>
    </w:p>
    <w:p w14:paraId="01B1E3DB" w14:textId="6267495A" w:rsidR="00871E4E" w:rsidRPr="003D2122" w:rsidRDefault="0034043B" w:rsidP="00BF7657">
      <w:pPr>
        <w:keepNext/>
        <w:keepLines/>
        <w:widowControl w:val="0"/>
        <w:numPr>
          <w:ilvl w:val="0"/>
          <w:numId w:val="57"/>
        </w:numPr>
        <w:tabs>
          <w:tab w:val="clear" w:pos="567"/>
          <w:tab w:val="left" w:pos="284"/>
          <w:tab w:val="left" w:pos="993"/>
        </w:tabs>
        <w:kinsoku w:val="0"/>
        <w:overflowPunct w:val="0"/>
        <w:autoSpaceDE w:val="0"/>
        <w:autoSpaceDN w:val="0"/>
        <w:adjustRightInd w:val="0"/>
        <w:spacing w:line="240" w:lineRule="auto"/>
        <w:ind w:left="284" w:hanging="284"/>
        <w:outlineLvl w:val="0"/>
        <w:rPr>
          <w:rFonts w:ascii="Calibri" w:eastAsia="Calibri" w:hAnsi="Calibri" w:cs="Arial"/>
          <w:b/>
          <w:snapToGrid/>
          <w:sz w:val="20"/>
          <w:lang w:val="hu-HU" w:eastAsia="hu-HU"/>
        </w:rPr>
      </w:pPr>
      <w:r w:rsidRPr="003D2122">
        <w:rPr>
          <w:b/>
          <w:lang w:val="hu-HU"/>
        </w:rPr>
        <w:t>ábra</w:t>
      </w:r>
      <w:r w:rsidR="006934EE" w:rsidRPr="003D2122">
        <w:rPr>
          <w:b/>
          <w:lang w:val="hu-HU"/>
        </w:rPr>
        <w:t xml:space="preserve"> – A </w:t>
      </w:r>
      <w:r w:rsidRPr="003D2122">
        <w:rPr>
          <w:b/>
          <w:lang w:val="hu-HU"/>
        </w:rPr>
        <w:t xml:space="preserve">cardiovascularis </w:t>
      </w:r>
      <w:r w:rsidR="006934EE" w:rsidRPr="003D2122">
        <w:rPr>
          <w:b/>
          <w:lang w:val="hu-HU"/>
        </w:rPr>
        <w:t xml:space="preserve">eredetű </w:t>
      </w:r>
      <w:r w:rsidRPr="003D2122">
        <w:rPr>
          <w:b/>
          <w:lang w:val="hu-HU"/>
        </w:rPr>
        <w:t>halálozás</w:t>
      </w:r>
      <w:r w:rsidR="006934EE" w:rsidRPr="003D2122">
        <w:rPr>
          <w:b/>
          <w:lang w:val="hu-HU"/>
        </w:rPr>
        <w:t xml:space="preserve">ból, </w:t>
      </w:r>
      <w:r w:rsidR="006934EE" w:rsidRPr="003D2122">
        <w:rPr>
          <w:rFonts w:eastAsia="Times New Roman"/>
          <w:b/>
          <w:bCs/>
          <w:szCs w:val="22"/>
          <w:lang w:val="hu-HU" w:eastAsia="sl-SI"/>
        </w:rPr>
        <w:t>MI-</w:t>
      </w:r>
      <w:r w:rsidR="006934EE" w:rsidRPr="003D2122">
        <w:rPr>
          <w:b/>
          <w:lang w:val="hu-HU"/>
        </w:rPr>
        <w:t xml:space="preserve"> és stroke-ból álló elsődleges klinikai összetett végpont analízise</w:t>
      </w:r>
      <w:r w:rsidR="002A321D" w:rsidRPr="003D2122">
        <w:rPr>
          <w:b/>
          <w:lang w:val="hu-HU"/>
        </w:rPr>
        <w:t xml:space="preserve"> (PEGASUS)</w:t>
      </w:r>
    </w:p>
    <w:p w14:paraId="207EE82E" w14:textId="77777777" w:rsidR="0032289D" w:rsidRPr="003D2122" w:rsidRDefault="0032289D">
      <w:pPr>
        <w:keepNext/>
        <w:widowControl w:val="0"/>
        <w:tabs>
          <w:tab w:val="clear" w:pos="567"/>
          <w:tab w:val="left" w:pos="284"/>
          <w:tab w:val="left" w:pos="993"/>
        </w:tabs>
        <w:kinsoku w:val="0"/>
        <w:overflowPunct w:val="0"/>
        <w:autoSpaceDE w:val="0"/>
        <w:autoSpaceDN w:val="0"/>
        <w:adjustRightInd w:val="0"/>
        <w:spacing w:line="240" w:lineRule="auto"/>
        <w:outlineLvl w:val="0"/>
        <w:rPr>
          <w:rFonts w:eastAsia="Times New Roman"/>
          <w:b/>
          <w:bCs/>
          <w:snapToGrid/>
          <w:szCs w:val="22"/>
          <w:lang w:val="hu-HU" w:eastAsia="sl-SI"/>
        </w:rPr>
      </w:pPr>
    </w:p>
    <w:p w14:paraId="2A6E8EEB" w14:textId="69690641" w:rsidR="00503E09" w:rsidRPr="003D2122" w:rsidRDefault="00CC3C4A">
      <w:pPr>
        <w:widowControl w:val="0"/>
        <w:tabs>
          <w:tab w:val="clear" w:pos="567"/>
        </w:tabs>
        <w:kinsoku w:val="0"/>
        <w:overflowPunct w:val="0"/>
        <w:autoSpaceDE w:val="0"/>
        <w:autoSpaceDN w:val="0"/>
        <w:adjustRightInd w:val="0"/>
        <w:spacing w:line="240" w:lineRule="auto"/>
        <w:ind w:left="993" w:hanging="993"/>
        <w:outlineLvl w:val="0"/>
        <w:rPr>
          <w:b/>
          <w:bCs/>
          <w:szCs w:val="22"/>
          <w:lang w:val="hu-HU"/>
        </w:rPr>
      </w:pPr>
      <w:r>
        <w:rPr>
          <w:noProof/>
          <w:lang w:val="hu-HU" w:eastAsia="hu-HU"/>
        </w:rPr>
        <w:drawing>
          <wp:inline distT="0" distB="0" distL="0" distR="0" wp14:anchorId="3726D3D2" wp14:editId="0101FFC9">
            <wp:extent cx="4371975" cy="335280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l="14117" t="1976"/>
                    <a:stretch>
                      <a:fillRect/>
                    </a:stretch>
                  </pic:blipFill>
                  <pic:spPr bwMode="auto">
                    <a:xfrm>
                      <a:off x="0" y="0"/>
                      <a:ext cx="4371975" cy="3352800"/>
                    </a:xfrm>
                    <a:prstGeom prst="rect">
                      <a:avLst/>
                    </a:prstGeom>
                    <a:noFill/>
                    <a:ln>
                      <a:noFill/>
                    </a:ln>
                  </pic:spPr>
                </pic:pic>
              </a:graphicData>
            </a:graphic>
          </wp:inline>
        </w:drawing>
      </w:r>
    </w:p>
    <w:p w14:paraId="5EE2B4CC" w14:textId="77777777" w:rsidR="00503E09" w:rsidRPr="003D2122" w:rsidRDefault="00503E09">
      <w:pPr>
        <w:spacing w:line="240" w:lineRule="auto"/>
        <w:rPr>
          <w:b/>
          <w:lang w:val="hu-HU"/>
        </w:rPr>
      </w:pPr>
    </w:p>
    <w:p w14:paraId="36D7199D" w14:textId="77777777" w:rsidR="00A94135" w:rsidRPr="00354205" w:rsidRDefault="002A321D">
      <w:pPr>
        <w:pStyle w:val="Default"/>
        <w:keepNext/>
        <w:rPr>
          <w:b/>
        </w:rPr>
      </w:pPr>
      <w:r w:rsidRPr="00354205">
        <w:rPr>
          <w:b/>
          <w:sz w:val="22"/>
        </w:rPr>
        <w:t>5. táblázat</w:t>
      </w:r>
      <w:r w:rsidRPr="003D2122">
        <w:rPr>
          <w:spacing w:val="1"/>
          <w:sz w:val="22"/>
        </w:rPr>
        <w:t xml:space="preserve"> </w:t>
      </w:r>
      <w:r w:rsidRPr="003D2122">
        <w:rPr>
          <w:sz w:val="22"/>
        </w:rPr>
        <w:t>-</w:t>
      </w:r>
      <w:r w:rsidRPr="003D2122">
        <w:rPr>
          <w:spacing w:val="1"/>
          <w:sz w:val="22"/>
        </w:rPr>
        <w:t xml:space="preserve"> </w:t>
      </w:r>
      <w:r w:rsidRPr="00354205">
        <w:rPr>
          <w:b/>
          <w:sz w:val="22"/>
        </w:rPr>
        <w:t>Az elsődleges és más</w:t>
      </w:r>
      <w:r w:rsidR="00F25F93" w:rsidRPr="00354205">
        <w:rPr>
          <w:b/>
          <w:sz w:val="22"/>
        </w:rPr>
        <w:t>odlagos hatásossági végpontok an</w:t>
      </w:r>
      <w:r w:rsidRPr="00354205">
        <w:rPr>
          <w:b/>
          <w:sz w:val="22"/>
        </w:rPr>
        <w:t>alízise (PEGASUS)</w:t>
      </w:r>
    </w:p>
    <w:tbl>
      <w:tblPr>
        <w:tblW w:w="5000" w:type="pct"/>
        <w:tblCellMar>
          <w:left w:w="0" w:type="dxa"/>
          <w:right w:w="0" w:type="dxa"/>
        </w:tblCellMar>
        <w:tblLook w:val="0000" w:firstRow="0" w:lastRow="0" w:firstColumn="0" w:lastColumn="0" w:noHBand="0" w:noVBand="0"/>
      </w:tblPr>
      <w:tblGrid>
        <w:gridCol w:w="1773"/>
        <w:gridCol w:w="1296"/>
        <w:gridCol w:w="1013"/>
        <w:gridCol w:w="1291"/>
        <w:gridCol w:w="1389"/>
        <w:gridCol w:w="1108"/>
        <w:gridCol w:w="1195"/>
      </w:tblGrid>
      <w:tr w:rsidR="00B37B42" w:rsidRPr="0065222F" w14:paraId="7AC4A42F" w14:textId="77777777" w:rsidTr="00A55F53">
        <w:trPr>
          <w:trHeight w:hRule="exact" w:val="1139"/>
        </w:trPr>
        <w:tc>
          <w:tcPr>
            <w:tcW w:w="978" w:type="pct"/>
            <w:tcBorders>
              <w:top w:val="single" w:sz="2" w:space="0" w:color="000000"/>
              <w:left w:val="single" w:sz="2" w:space="0" w:color="000000"/>
              <w:bottom w:val="single" w:sz="6" w:space="0" w:color="000000"/>
              <w:right w:val="single" w:sz="6" w:space="0" w:color="000000"/>
            </w:tcBorders>
          </w:tcPr>
          <w:p w14:paraId="66C7A507" w14:textId="77777777" w:rsidR="00B37B42" w:rsidRPr="0065222F" w:rsidRDefault="00B37B42" w:rsidP="000827CC">
            <w:pPr>
              <w:keepNext/>
              <w:spacing w:line="240" w:lineRule="auto"/>
              <w:rPr>
                <w:szCs w:val="22"/>
                <w:lang w:val="hu-HU"/>
              </w:rPr>
            </w:pPr>
          </w:p>
        </w:tc>
        <w:tc>
          <w:tcPr>
            <w:tcW w:w="1985" w:type="pct"/>
            <w:gridSpan w:val="3"/>
            <w:tcBorders>
              <w:top w:val="single" w:sz="2" w:space="0" w:color="000000"/>
              <w:left w:val="single" w:sz="6" w:space="0" w:color="000000"/>
              <w:bottom w:val="single" w:sz="6" w:space="0" w:color="000000"/>
              <w:right w:val="single" w:sz="6" w:space="0" w:color="000000"/>
            </w:tcBorders>
          </w:tcPr>
          <w:p w14:paraId="1412D97C" w14:textId="58A49ABB" w:rsidR="00B37B42" w:rsidRPr="0065222F" w:rsidRDefault="00B37B42" w:rsidP="000827CC">
            <w:pPr>
              <w:pStyle w:val="TableParagraph"/>
              <w:keepNext/>
              <w:kinsoku w:val="0"/>
              <w:overflowPunct w:val="0"/>
              <w:ind w:left="257"/>
              <w:jc w:val="center"/>
              <w:rPr>
                <w:sz w:val="22"/>
                <w:szCs w:val="22"/>
              </w:rPr>
            </w:pPr>
            <w:r w:rsidRPr="0065222F">
              <w:rPr>
                <w:b/>
                <w:bCs/>
                <w:spacing w:val="-1"/>
                <w:sz w:val="22"/>
                <w:szCs w:val="22"/>
              </w:rPr>
              <w:t>Naponta kétszer 60</w:t>
            </w:r>
            <w:r w:rsidRPr="0065222F">
              <w:rPr>
                <w:b/>
                <w:bCs/>
                <w:sz w:val="22"/>
                <w:szCs w:val="22"/>
              </w:rPr>
              <w:t> </w:t>
            </w:r>
            <w:r w:rsidRPr="0065222F">
              <w:rPr>
                <w:b/>
                <w:bCs/>
                <w:spacing w:val="-1"/>
                <w:sz w:val="22"/>
                <w:szCs w:val="22"/>
              </w:rPr>
              <w:t>mg</w:t>
            </w:r>
            <w:r w:rsidRPr="0065222F">
              <w:rPr>
                <w:b/>
                <w:bCs/>
                <w:spacing w:val="-2"/>
                <w:sz w:val="22"/>
                <w:szCs w:val="22"/>
              </w:rPr>
              <w:t xml:space="preserve"> </w:t>
            </w:r>
            <w:r>
              <w:rPr>
                <w:b/>
                <w:bCs/>
                <w:spacing w:val="-1"/>
                <w:sz w:val="22"/>
                <w:szCs w:val="22"/>
              </w:rPr>
              <w:t xml:space="preserve">tikagrelor </w:t>
            </w:r>
            <w:r w:rsidRPr="0065222F">
              <w:rPr>
                <w:b/>
                <w:bCs/>
                <w:spacing w:val="-1"/>
                <w:sz w:val="22"/>
                <w:szCs w:val="22"/>
              </w:rPr>
              <w:t>+ASA</w:t>
            </w:r>
            <w:r>
              <w:rPr>
                <w:b/>
                <w:bCs/>
                <w:spacing w:val="19"/>
                <w:sz w:val="22"/>
                <w:szCs w:val="22"/>
              </w:rPr>
              <w:br/>
            </w:r>
            <w:r w:rsidRPr="0065222F">
              <w:rPr>
                <w:b/>
                <w:bCs/>
                <w:sz w:val="22"/>
                <w:szCs w:val="22"/>
              </w:rPr>
              <w:t>N</w:t>
            </w:r>
            <w:r w:rsidR="00BC63E3">
              <w:rPr>
                <w:b/>
                <w:bCs/>
                <w:spacing w:val="1"/>
                <w:sz w:val="22"/>
                <w:szCs w:val="22"/>
              </w:rPr>
              <w:t> </w:t>
            </w:r>
            <w:r w:rsidRPr="0065222F">
              <w:rPr>
                <w:b/>
                <w:bCs/>
                <w:sz w:val="22"/>
                <w:szCs w:val="22"/>
              </w:rPr>
              <w:t>=</w:t>
            </w:r>
            <w:r w:rsidR="00BC63E3">
              <w:rPr>
                <w:b/>
                <w:bCs/>
                <w:spacing w:val="-2"/>
                <w:sz w:val="22"/>
                <w:szCs w:val="22"/>
              </w:rPr>
              <w:t> </w:t>
            </w:r>
            <w:r w:rsidRPr="0065222F">
              <w:rPr>
                <w:b/>
                <w:bCs/>
                <w:sz w:val="22"/>
                <w:szCs w:val="22"/>
              </w:rPr>
              <w:t>7045</w:t>
            </w:r>
          </w:p>
        </w:tc>
        <w:tc>
          <w:tcPr>
            <w:tcW w:w="1377" w:type="pct"/>
            <w:gridSpan w:val="2"/>
            <w:tcBorders>
              <w:top w:val="single" w:sz="2" w:space="0" w:color="000000"/>
              <w:left w:val="single" w:sz="6" w:space="0" w:color="000000"/>
              <w:bottom w:val="single" w:sz="6" w:space="0" w:color="000000"/>
              <w:right w:val="single" w:sz="6" w:space="0" w:color="000000"/>
            </w:tcBorders>
          </w:tcPr>
          <w:p w14:paraId="322E18A7" w14:textId="009CAE48" w:rsidR="00B37B42" w:rsidRPr="0065222F" w:rsidRDefault="00B37B42" w:rsidP="000827CC">
            <w:pPr>
              <w:pStyle w:val="TableParagraph"/>
              <w:keepNext/>
              <w:kinsoku w:val="0"/>
              <w:overflowPunct w:val="0"/>
              <w:ind w:left="438" w:right="297" w:firstLine="2"/>
              <w:jc w:val="center"/>
              <w:rPr>
                <w:sz w:val="22"/>
                <w:szCs w:val="22"/>
              </w:rPr>
            </w:pPr>
            <w:r w:rsidRPr="0065222F">
              <w:rPr>
                <w:b/>
                <w:bCs/>
                <w:spacing w:val="-1"/>
                <w:sz w:val="22"/>
                <w:szCs w:val="22"/>
              </w:rPr>
              <w:t>ASA</w:t>
            </w:r>
            <w:r w:rsidR="003E4A69">
              <w:rPr>
                <w:b/>
                <w:bCs/>
                <w:spacing w:val="-2"/>
                <w:sz w:val="22"/>
                <w:szCs w:val="22"/>
              </w:rPr>
              <w:t>-</w:t>
            </w:r>
            <w:r w:rsidRPr="0065222F">
              <w:rPr>
                <w:b/>
                <w:bCs/>
                <w:spacing w:val="-2"/>
                <w:sz w:val="22"/>
                <w:szCs w:val="22"/>
              </w:rPr>
              <w:t>m</w:t>
            </w:r>
            <w:r w:rsidRPr="0065222F">
              <w:rPr>
                <w:b/>
                <w:bCs/>
                <w:spacing w:val="-1"/>
                <w:sz w:val="22"/>
                <w:szCs w:val="22"/>
              </w:rPr>
              <w:t>onoterápia</w:t>
            </w:r>
            <w:r w:rsidRPr="0065222F">
              <w:rPr>
                <w:b/>
                <w:bCs/>
                <w:spacing w:val="21"/>
                <w:sz w:val="22"/>
                <w:szCs w:val="22"/>
              </w:rPr>
              <w:t xml:space="preserve"> </w:t>
            </w:r>
            <w:r w:rsidRPr="0065222F">
              <w:rPr>
                <w:b/>
                <w:bCs/>
                <w:sz w:val="22"/>
                <w:szCs w:val="22"/>
              </w:rPr>
              <w:t>(</w:t>
            </w:r>
            <w:r w:rsidR="00BC63E3">
              <w:rPr>
                <w:b/>
                <w:bCs/>
                <w:sz w:val="22"/>
                <w:szCs w:val="22"/>
              </w:rPr>
              <w:t>N</w:t>
            </w:r>
            <w:r w:rsidR="00BC63E3">
              <w:rPr>
                <w:b/>
                <w:bCs/>
                <w:spacing w:val="1"/>
                <w:sz w:val="22"/>
                <w:szCs w:val="22"/>
              </w:rPr>
              <w:t> </w:t>
            </w:r>
            <w:r w:rsidRPr="0065222F">
              <w:rPr>
                <w:b/>
                <w:bCs/>
                <w:sz w:val="22"/>
                <w:szCs w:val="22"/>
              </w:rPr>
              <w:t>=</w:t>
            </w:r>
            <w:r w:rsidR="00BC63E3">
              <w:rPr>
                <w:b/>
                <w:bCs/>
                <w:spacing w:val="-2"/>
                <w:sz w:val="22"/>
                <w:szCs w:val="22"/>
              </w:rPr>
              <w:t> </w:t>
            </w:r>
            <w:r w:rsidRPr="0065222F">
              <w:rPr>
                <w:b/>
                <w:bCs/>
                <w:sz w:val="22"/>
                <w:szCs w:val="22"/>
              </w:rPr>
              <w:t>7067)</w:t>
            </w:r>
          </w:p>
        </w:tc>
        <w:tc>
          <w:tcPr>
            <w:tcW w:w="660" w:type="pct"/>
            <w:vMerge w:val="restart"/>
            <w:tcBorders>
              <w:top w:val="single" w:sz="2" w:space="0" w:color="000000"/>
              <w:left w:val="single" w:sz="6" w:space="0" w:color="000000"/>
              <w:bottom w:val="single" w:sz="6" w:space="0" w:color="000000"/>
              <w:right w:val="single" w:sz="2" w:space="0" w:color="000000"/>
            </w:tcBorders>
          </w:tcPr>
          <w:p w14:paraId="2D7497C2" w14:textId="77777777" w:rsidR="00B37B42" w:rsidRPr="0065222F" w:rsidRDefault="00B37B42" w:rsidP="000827CC">
            <w:pPr>
              <w:pStyle w:val="TableParagraph"/>
              <w:keepNext/>
              <w:kinsoku w:val="0"/>
              <w:overflowPunct w:val="0"/>
              <w:rPr>
                <w:b/>
                <w:bCs/>
                <w:sz w:val="22"/>
                <w:szCs w:val="22"/>
              </w:rPr>
            </w:pPr>
          </w:p>
          <w:p w14:paraId="6CEEC630" w14:textId="77777777" w:rsidR="00B37B42" w:rsidRPr="0065222F" w:rsidRDefault="00B37B42" w:rsidP="000827CC">
            <w:pPr>
              <w:pStyle w:val="TableParagraph"/>
              <w:keepNext/>
              <w:kinsoku w:val="0"/>
              <w:overflowPunct w:val="0"/>
              <w:rPr>
                <w:b/>
                <w:bCs/>
                <w:sz w:val="22"/>
                <w:szCs w:val="22"/>
              </w:rPr>
            </w:pPr>
          </w:p>
          <w:p w14:paraId="1F36220A" w14:textId="77777777" w:rsidR="00B37B42" w:rsidRPr="0065222F" w:rsidRDefault="00B37B42" w:rsidP="000827CC">
            <w:pPr>
              <w:pStyle w:val="TableParagraph"/>
              <w:keepNext/>
              <w:kinsoku w:val="0"/>
              <w:overflowPunct w:val="0"/>
              <w:ind w:left="272"/>
              <w:rPr>
                <w:sz w:val="22"/>
                <w:szCs w:val="22"/>
              </w:rPr>
            </w:pPr>
            <w:r w:rsidRPr="0065222F">
              <w:rPr>
                <w:b/>
                <w:bCs/>
                <w:i/>
                <w:iCs/>
                <w:spacing w:val="-2"/>
                <w:sz w:val="22"/>
                <w:szCs w:val="22"/>
              </w:rPr>
              <w:t>p</w:t>
            </w:r>
            <w:r w:rsidRPr="0065222F">
              <w:rPr>
                <w:b/>
                <w:bCs/>
                <w:spacing w:val="-2"/>
                <w:sz w:val="22"/>
                <w:szCs w:val="22"/>
              </w:rPr>
              <w:t>-érték</w:t>
            </w:r>
          </w:p>
        </w:tc>
      </w:tr>
      <w:tr w:rsidR="00B37B42" w:rsidRPr="0065222F" w14:paraId="419364F5" w14:textId="77777777" w:rsidTr="00A55F53">
        <w:trPr>
          <w:trHeight w:hRule="exact" w:val="1137"/>
        </w:trPr>
        <w:tc>
          <w:tcPr>
            <w:tcW w:w="978" w:type="pct"/>
            <w:tcBorders>
              <w:top w:val="single" w:sz="6" w:space="0" w:color="000000"/>
              <w:left w:val="single" w:sz="2" w:space="0" w:color="000000"/>
              <w:bottom w:val="single" w:sz="6" w:space="0" w:color="000000"/>
              <w:right w:val="single" w:sz="6" w:space="0" w:color="000000"/>
            </w:tcBorders>
          </w:tcPr>
          <w:p w14:paraId="64DB9502" w14:textId="77777777" w:rsidR="00B37B42" w:rsidRPr="0065222F" w:rsidRDefault="00B37B42" w:rsidP="005A3D2D">
            <w:pPr>
              <w:pStyle w:val="TableParagraph"/>
              <w:kinsoku w:val="0"/>
              <w:overflowPunct w:val="0"/>
              <w:rPr>
                <w:b/>
                <w:bCs/>
                <w:sz w:val="22"/>
                <w:szCs w:val="22"/>
              </w:rPr>
            </w:pPr>
          </w:p>
          <w:p w14:paraId="56F06A55" w14:textId="77777777" w:rsidR="00B37B42" w:rsidRPr="0065222F" w:rsidRDefault="00B37B42" w:rsidP="00CC3C4A">
            <w:pPr>
              <w:pStyle w:val="TableParagraph"/>
              <w:kinsoku w:val="0"/>
              <w:overflowPunct w:val="0"/>
              <w:ind w:left="142" w:right="156"/>
              <w:rPr>
                <w:sz w:val="22"/>
                <w:szCs w:val="22"/>
              </w:rPr>
            </w:pPr>
            <w:r w:rsidRPr="0065222F">
              <w:rPr>
                <w:b/>
                <w:bCs/>
                <w:spacing w:val="-1"/>
                <w:sz w:val="22"/>
                <w:szCs w:val="22"/>
              </w:rPr>
              <w:t>Jellemző</w:t>
            </w:r>
            <w:r w:rsidRPr="0065222F">
              <w:rPr>
                <w:b/>
                <w:bCs/>
                <w:spacing w:val="20"/>
                <w:sz w:val="22"/>
                <w:szCs w:val="22"/>
              </w:rPr>
              <w:t xml:space="preserve"> </w:t>
            </w:r>
            <w:r w:rsidRPr="0065222F">
              <w:rPr>
                <w:b/>
                <w:bCs/>
                <w:spacing w:val="-2"/>
                <w:sz w:val="22"/>
                <w:szCs w:val="22"/>
              </w:rPr>
              <w:t>tulajdonságok</w:t>
            </w:r>
          </w:p>
        </w:tc>
        <w:tc>
          <w:tcPr>
            <w:tcW w:w="715" w:type="pct"/>
            <w:tcBorders>
              <w:top w:val="single" w:sz="6" w:space="0" w:color="000000"/>
              <w:left w:val="single" w:sz="6" w:space="0" w:color="000000"/>
              <w:bottom w:val="single" w:sz="6" w:space="0" w:color="000000"/>
              <w:right w:val="single" w:sz="6" w:space="0" w:color="000000"/>
            </w:tcBorders>
          </w:tcPr>
          <w:p w14:paraId="602C1B57" w14:textId="77777777" w:rsidR="00B37B42" w:rsidRPr="0065222F" w:rsidRDefault="00B37B42" w:rsidP="000827CC">
            <w:pPr>
              <w:pStyle w:val="TableParagraph"/>
              <w:kinsoku w:val="0"/>
              <w:overflowPunct w:val="0"/>
              <w:ind w:left="115" w:right="153" w:hanging="6"/>
              <w:jc w:val="both"/>
              <w:rPr>
                <w:sz w:val="22"/>
                <w:szCs w:val="22"/>
              </w:rPr>
            </w:pPr>
            <w:r w:rsidRPr="0065222F">
              <w:rPr>
                <w:b/>
                <w:bCs/>
                <w:spacing w:val="-1"/>
                <w:sz w:val="22"/>
                <w:szCs w:val="22"/>
              </w:rPr>
              <w:t>Betegek</w:t>
            </w:r>
            <w:r w:rsidRPr="0065222F">
              <w:rPr>
                <w:b/>
                <w:bCs/>
                <w:spacing w:val="20"/>
                <w:sz w:val="22"/>
                <w:szCs w:val="22"/>
              </w:rPr>
              <w:t xml:space="preserve"> </w:t>
            </w:r>
            <w:r w:rsidRPr="0065222F">
              <w:rPr>
                <w:b/>
                <w:bCs/>
                <w:spacing w:val="-1"/>
                <w:sz w:val="22"/>
                <w:szCs w:val="22"/>
              </w:rPr>
              <w:t>akiknél</w:t>
            </w:r>
            <w:r w:rsidRPr="0065222F">
              <w:rPr>
                <w:b/>
                <w:bCs/>
                <w:spacing w:val="20"/>
                <w:sz w:val="22"/>
                <w:szCs w:val="22"/>
              </w:rPr>
              <w:t xml:space="preserve"> </w:t>
            </w:r>
            <w:r w:rsidRPr="0065222F">
              <w:rPr>
                <w:b/>
                <w:bCs/>
                <w:spacing w:val="-1"/>
                <w:sz w:val="22"/>
                <w:szCs w:val="22"/>
              </w:rPr>
              <w:t>esemény</w:t>
            </w:r>
            <w:r w:rsidRPr="0065222F">
              <w:rPr>
                <w:b/>
                <w:bCs/>
                <w:spacing w:val="20"/>
                <w:sz w:val="22"/>
                <w:szCs w:val="22"/>
              </w:rPr>
              <w:t xml:space="preserve"> </w:t>
            </w:r>
            <w:r w:rsidRPr="0065222F">
              <w:rPr>
                <w:b/>
                <w:bCs/>
                <w:spacing w:val="-1"/>
                <w:sz w:val="22"/>
                <w:szCs w:val="22"/>
              </w:rPr>
              <w:t>zajlott</w:t>
            </w:r>
          </w:p>
        </w:tc>
        <w:tc>
          <w:tcPr>
            <w:tcW w:w="559" w:type="pct"/>
            <w:tcBorders>
              <w:top w:val="single" w:sz="6" w:space="0" w:color="000000"/>
              <w:left w:val="single" w:sz="6" w:space="0" w:color="000000"/>
              <w:bottom w:val="single" w:sz="6" w:space="0" w:color="000000"/>
              <w:right w:val="single" w:sz="6" w:space="0" w:color="000000"/>
            </w:tcBorders>
          </w:tcPr>
          <w:p w14:paraId="1721B7FE" w14:textId="77777777" w:rsidR="00B37B42" w:rsidRPr="0065222F" w:rsidRDefault="00B37B42" w:rsidP="005A3D2D">
            <w:pPr>
              <w:pStyle w:val="TableParagraph"/>
              <w:kinsoku w:val="0"/>
              <w:overflowPunct w:val="0"/>
              <w:rPr>
                <w:b/>
                <w:bCs/>
                <w:sz w:val="22"/>
                <w:szCs w:val="22"/>
              </w:rPr>
            </w:pPr>
          </w:p>
          <w:p w14:paraId="039C4785" w14:textId="77777777" w:rsidR="00B37B42" w:rsidRPr="0065222F" w:rsidRDefault="00B37B42" w:rsidP="000827CC">
            <w:pPr>
              <w:pStyle w:val="TableParagraph"/>
              <w:kinsoku w:val="0"/>
              <w:overflowPunct w:val="0"/>
              <w:ind w:left="215"/>
              <w:rPr>
                <w:sz w:val="22"/>
                <w:szCs w:val="22"/>
              </w:rPr>
            </w:pPr>
            <w:r w:rsidRPr="0065222F">
              <w:rPr>
                <w:b/>
                <w:bCs/>
                <w:spacing w:val="-1"/>
                <w:sz w:val="22"/>
                <w:szCs w:val="22"/>
              </w:rPr>
              <w:t>KM%</w:t>
            </w:r>
          </w:p>
        </w:tc>
        <w:tc>
          <w:tcPr>
            <w:tcW w:w="712" w:type="pct"/>
            <w:tcBorders>
              <w:top w:val="single" w:sz="6" w:space="0" w:color="000000"/>
              <w:left w:val="single" w:sz="6" w:space="0" w:color="000000"/>
              <w:bottom w:val="single" w:sz="6" w:space="0" w:color="000000"/>
              <w:right w:val="single" w:sz="6" w:space="0" w:color="000000"/>
            </w:tcBorders>
          </w:tcPr>
          <w:p w14:paraId="1D706E4B" w14:textId="77777777" w:rsidR="00B37B42" w:rsidRPr="0065222F" w:rsidRDefault="00B37B42" w:rsidP="000827CC">
            <w:pPr>
              <w:pStyle w:val="TableParagraph"/>
              <w:kinsoku w:val="0"/>
              <w:overflowPunct w:val="0"/>
              <w:ind w:left="127" w:right="261"/>
              <w:jc w:val="center"/>
              <w:rPr>
                <w:sz w:val="22"/>
                <w:szCs w:val="22"/>
              </w:rPr>
            </w:pPr>
            <w:r w:rsidRPr="0065222F">
              <w:rPr>
                <w:b/>
                <w:bCs/>
                <w:spacing w:val="1"/>
                <w:sz w:val="22"/>
                <w:szCs w:val="22"/>
              </w:rPr>
              <w:t xml:space="preserve">HR </w:t>
            </w:r>
            <w:r w:rsidRPr="0065222F">
              <w:rPr>
                <w:b/>
                <w:bCs/>
                <w:spacing w:val="-2"/>
                <w:sz w:val="22"/>
                <w:szCs w:val="22"/>
              </w:rPr>
              <w:t>(95%-os</w:t>
            </w:r>
            <w:r w:rsidRPr="0065222F">
              <w:rPr>
                <w:b/>
                <w:bCs/>
                <w:spacing w:val="21"/>
                <w:sz w:val="22"/>
                <w:szCs w:val="22"/>
              </w:rPr>
              <w:t xml:space="preserve"> </w:t>
            </w:r>
            <w:r w:rsidRPr="0065222F">
              <w:rPr>
                <w:b/>
                <w:bCs/>
                <w:spacing w:val="-2"/>
                <w:sz w:val="22"/>
                <w:szCs w:val="22"/>
              </w:rPr>
              <w:t>CI)</w:t>
            </w:r>
          </w:p>
        </w:tc>
        <w:tc>
          <w:tcPr>
            <w:tcW w:w="766" w:type="pct"/>
            <w:tcBorders>
              <w:top w:val="single" w:sz="6" w:space="0" w:color="000000"/>
              <w:left w:val="single" w:sz="6" w:space="0" w:color="000000"/>
              <w:bottom w:val="single" w:sz="6" w:space="0" w:color="000000"/>
              <w:right w:val="single" w:sz="6" w:space="0" w:color="000000"/>
            </w:tcBorders>
          </w:tcPr>
          <w:p w14:paraId="7D43F6D4" w14:textId="77777777" w:rsidR="00B37B42" w:rsidRPr="0065222F" w:rsidRDefault="00B37B42" w:rsidP="000827CC">
            <w:pPr>
              <w:pStyle w:val="TableParagraph"/>
              <w:kinsoku w:val="0"/>
              <w:overflowPunct w:val="0"/>
              <w:ind w:left="155" w:right="67" w:hanging="9"/>
              <w:jc w:val="both"/>
              <w:rPr>
                <w:sz w:val="22"/>
                <w:szCs w:val="22"/>
              </w:rPr>
            </w:pPr>
            <w:r w:rsidRPr="0065222F">
              <w:rPr>
                <w:b/>
                <w:bCs/>
                <w:spacing w:val="-1"/>
                <w:sz w:val="22"/>
                <w:szCs w:val="22"/>
              </w:rPr>
              <w:t>Betegek</w:t>
            </w:r>
            <w:r w:rsidRPr="0065222F">
              <w:rPr>
                <w:b/>
                <w:bCs/>
                <w:spacing w:val="20"/>
                <w:sz w:val="22"/>
                <w:szCs w:val="22"/>
              </w:rPr>
              <w:t xml:space="preserve"> </w:t>
            </w:r>
            <w:r w:rsidRPr="0065222F">
              <w:rPr>
                <w:b/>
                <w:bCs/>
                <w:spacing w:val="-1"/>
                <w:sz w:val="22"/>
                <w:szCs w:val="22"/>
              </w:rPr>
              <w:t>akiknél</w:t>
            </w:r>
            <w:r w:rsidRPr="0065222F">
              <w:rPr>
                <w:b/>
                <w:bCs/>
                <w:spacing w:val="20"/>
                <w:sz w:val="22"/>
                <w:szCs w:val="22"/>
              </w:rPr>
              <w:t xml:space="preserve"> </w:t>
            </w:r>
            <w:r w:rsidRPr="0065222F">
              <w:rPr>
                <w:b/>
                <w:bCs/>
                <w:spacing w:val="-1"/>
                <w:sz w:val="22"/>
                <w:szCs w:val="22"/>
              </w:rPr>
              <w:t>esemény</w:t>
            </w:r>
            <w:r w:rsidRPr="0065222F">
              <w:rPr>
                <w:b/>
                <w:bCs/>
                <w:spacing w:val="20"/>
                <w:sz w:val="22"/>
                <w:szCs w:val="22"/>
              </w:rPr>
              <w:t xml:space="preserve"> </w:t>
            </w:r>
            <w:r w:rsidRPr="0065222F">
              <w:rPr>
                <w:b/>
                <w:bCs/>
                <w:spacing w:val="-1"/>
                <w:sz w:val="22"/>
                <w:szCs w:val="22"/>
              </w:rPr>
              <w:t>zajlott</w:t>
            </w:r>
          </w:p>
        </w:tc>
        <w:tc>
          <w:tcPr>
            <w:tcW w:w="611" w:type="pct"/>
            <w:tcBorders>
              <w:top w:val="single" w:sz="6" w:space="0" w:color="000000"/>
              <w:left w:val="single" w:sz="6" w:space="0" w:color="000000"/>
              <w:bottom w:val="single" w:sz="6" w:space="0" w:color="000000"/>
              <w:right w:val="single" w:sz="6" w:space="0" w:color="000000"/>
            </w:tcBorders>
          </w:tcPr>
          <w:p w14:paraId="33611D13" w14:textId="77777777" w:rsidR="00B37B42" w:rsidRPr="0065222F" w:rsidRDefault="00B37B42" w:rsidP="005A3D2D">
            <w:pPr>
              <w:pStyle w:val="TableParagraph"/>
              <w:kinsoku w:val="0"/>
              <w:overflowPunct w:val="0"/>
              <w:rPr>
                <w:b/>
                <w:bCs/>
                <w:sz w:val="22"/>
                <w:szCs w:val="22"/>
              </w:rPr>
            </w:pPr>
          </w:p>
          <w:p w14:paraId="2FA537B2" w14:textId="77777777" w:rsidR="00B37B42" w:rsidRPr="0065222F" w:rsidRDefault="00B37B42" w:rsidP="000827CC">
            <w:pPr>
              <w:pStyle w:val="TableParagraph"/>
              <w:kinsoku w:val="0"/>
              <w:overflowPunct w:val="0"/>
              <w:ind w:left="258"/>
              <w:rPr>
                <w:sz w:val="22"/>
                <w:szCs w:val="22"/>
              </w:rPr>
            </w:pPr>
            <w:r w:rsidRPr="0065222F">
              <w:rPr>
                <w:b/>
                <w:bCs/>
                <w:spacing w:val="-1"/>
                <w:sz w:val="22"/>
                <w:szCs w:val="22"/>
              </w:rPr>
              <w:t>KM%</w:t>
            </w:r>
          </w:p>
        </w:tc>
        <w:tc>
          <w:tcPr>
            <w:tcW w:w="660" w:type="pct"/>
            <w:vMerge/>
            <w:tcBorders>
              <w:top w:val="single" w:sz="2" w:space="0" w:color="000000"/>
              <w:left w:val="single" w:sz="6" w:space="0" w:color="000000"/>
              <w:bottom w:val="single" w:sz="6" w:space="0" w:color="000000"/>
              <w:right w:val="single" w:sz="2" w:space="0" w:color="000000"/>
            </w:tcBorders>
          </w:tcPr>
          <w:p w14:paraId="705680AD" w14:textId="77777777" w:rsidR="00B37B42" w:rsidRPr="0065222F" w:rsidRDefault="00B37B42" w:rsidP="000827CC">
            <w:pPr>
              <w:pStyle w:val="TableParagraph"/>
              <w:kinsoku w:val="0"/>
              <w:overflowPunct w:val="0"/>
              <w:ind w:left="258"/>
              <w:rPr>
                <w:sz w:val="22"/>
                <w:szCs w:val="22"/>
              </w:rPr>
            </w:pPr>
          </w:p>
        </w:tc>
      </w:tr>
      <w:tr w:rsidR="00B37B42" w:rsidRPr="0065222F" w14:paraId="4218F8C3" w14:textId="77777777" w:rsidTr="00A55F53">
        <w:trPr>
          <w:trHeight w:hRule="exact" w:val="523"/>
        </w:trPr>
        <w:tc>
          <w:tcPr>
            <w:tcW w:w="5000" w:type="pct"/>
            <w:gridSpan w:val="7"/>
            <w:tcBorders>
              <w:top w:val="single" w:sz="6" w:space="0" w:color="000000"/>
              <w:left w:val="single" w:sz="2" w:space="0" w:color="000000"/>
              <w:bottom w:val="single" w:sz="6" w:space="0" w:color="000000"/>
              <w:right w:val="single" w:sz="2" w:space="0" w:color="000000"/>
            </w:tcBorders>
          </w:tcPr>
          <w:p w14:paraId="4E94EB70" w14:textId="77777777" w:rsidR="00B37B42" w:rsidRPr="0065222F" w:rsidRDefault="00B37B42" w:rsidP="000827CC">
            <w:pPr>
              <w:pStyle w:val="TableParagraph"/>
              <w:kinsoku w:val="0"/>
              <w:overflowPunct w:val="0"/>
              <w:ind w:left="109"/>
              <w:rPr>
                <w:sz w:val="22"/>
                <w:szCs w:val="22"/>
              </w:rPr>
            </w:pPr>
            <w:r w:rsidRPr="0065222F">
              <w:rPr>
                <w:spacing w:val="-1"/>
                <w:sz w:val="22"/>
                <w:szCs w:val="22"/>
              </w:rPr>
              <w:t>Elsődleges végpont</w:t>
            </w:r>
          </w:p>
        </w:tc>
      </w:tr>
      <w:tr w:rsidR="00B37B42" w:rsidRPr="0065222F" w14:paraId="48B8C2D9" w14:textId="77777777" w:rsidTr="00A55F53">
        <w:trPr>
          <w:trHeight w:hRule="exact" w:val="976"/>
        </w:trPr>
        <w:tc>
          <w:tcPr>
            <w:tcW w:w="978" w:type="pct"/>
            <w:tcBorders>
              <w:top w:val="single" w:sz="6" w:space="0" w:color="000000"/>
              <w:left w:val="single" w:sz="2" w:space="0" w:color="000000"/>
              <w:bottom w:val="single" w:sz="6" w:space="0" w:color="000000"/>
              <w:right w:val="single" w:sz="6" w:space="0" w:color="000000"/>
            </w:tcBorders>
          </w:tcPr>
          <w:p w14:paraId="530C18D8" w14:textId="77777777" w:rsidR="00B37B42" w:rsidRPr="0065222F" w:rsidRDefault="00B37B42" w:rsidP="000827CC">
            <w:pPr>
              <w:pStyle w:val="TableParagraph"/>
              <w:kinsoku w:val="0"/>
              <w:overflowPunct w:val="0"/>
              <w:ind w:left="147" w:right="126" w:hanging="5"/>
              <w:jc w:val="center"/>
              <w:rPr>
                <w:spacing w:val="-1"/>
                <w:sz w:val="22"/>
                <w:szCs w:val="22"/>
              </w:rPr>
            </w:pPr>
            <w:r w:rsidRPr="0065222F">
              <w:rPr>
                <w:spacing w:val="-1"/>
                <w:sz w:val="22"/>
                <w:szCs w:val="22"/>
              </w:rPr>
              <w:t>CV eredetű</w:t>
            </w:r>
            <w:r w:rsidRPr="0065222F">
              <w:rPr>
                <w:spacing w:val="21"/>
                <w:sz w:val="22"/>
                <w:szCs w:val="22"/>
              </w:rPr>
              <w:t xml:space="preserve"> </w:t>
            </w:r>
            <w:r w:rsidRPr="0065222F">
              <w:rPr>
                <w:spacing w:val="-1"/>
                <w:sz w:val="22"/>
                <w:szCs w:val="22"/>
              </w:rPr>
              <w:t>halálozás/MI/</w:t>
            </w:r>
          </w:p>
          <w:p w14:paraId="122205AA" w14:textId="77777777" w:rsidR="00B37B42" w:rsidRPr="0065222F" w:rsidRDefault="00B37B42" w:rsidP="000827CC">
            <w:pPr>
              <w:pStyle w:val="TableParagraph"/>
              <w:kinsoku w:val="0"/>
              <w:overflowPunct w:val="0"/>
              <w:ind w:left="147" w:right="126" w:hanging="5"/>
              <w:jc w:val="center"/>
              <w:rPr>
                <w:sz w:val="22"/>
                <w:szCs w:val="22"/>
              </w:rPr>
            </w:pPr>
            <w:r w:rsidRPr="0065222F">
              <w:rPr>
                <w:spacing w:val="-1"/>
                <w:sz w:val="22"/>
                <w:szCs w:val="22"/>
              </w:rPr>
              <w:t>Stro</w:t>
            </w:r>
            <w:r w:rsidRPr="0065222F">
              <w:rPr>
                <w:sz w:val="22"/>
                <w:szCs w:val="22"/>
              </w:rPr>
              <w:t>ke</w:t>
            </w:r>
          </w:p>
        </w:tc>
        <w:tc>
          <w:tcPr>
            <w:tcW w:w="715" w:type="pct"/>
            <w:tcBorders>
              <w:top w:val="single" w:sz="6" w:space="0" w:color="000000"/>
              <w:left w:val="single" w:sz="6" w:space="0" w:color="000000"/>
              <w:bottom w:val="single" w:sz="6" w:space="0" w:color="000000"/>
              <w:right w:val="single" w:sz="6" w:space="0" w:color="000000"/>
            </w:tcBorders>
          </w:tcPr>
          <w:p w14:paraId="3E401383" w14:textId="77777777" w:rsidR="00B37B42" w:rsidRPr="0065222F" w:rsidRDefault="00B37B42" w:rsidP="000827CC">
            <w:pPr>
              <w:pStyle w:val="TableParagraph"/>
              <w:kinsoku w:val="0"/>
              <w:overflowPunct w:val="0"/>
              <w:rPr>
                <w:b/>
                <w:bCs/>
                <w:sz w:val="22"/>
                <w:szCs w:val="22"/>
              </w:rPr>
            </w:pPr>
          </w:p>
          <w:p w14:paraId="3B3970BE" w14:textId="77777777" w:rsidR="00B37B42" w:rsidRPr="0065222F" w:rsidRDefault="00B37B42" w:rsidP="005A3D2D">
            <w:pPr>
              <w:pStyle w:val="TableParagraph"/>
              <w:kinsoku w:val="0"/>
              <w:overflowPunct w:val="0"/>
              <w:ind w:left="176"/>
              <w:rPr>
                <w:sz w:val="22"/>
                <w:szCs w:val="22"/>
              </w:rPr>
            </w:pPr>
            <w:r w:rsidRPr="0065222F">
              <w:rPr>
                <w:spacing w:val="-1"/>
                <w:sz w:val="22"/>
                <w:szCs w:val="22"/>
              </w:rPr>
              <w:t>487 (6,9%)</w:t>
            </w:r>
          </w:p>
        </w:tc>
        <w:tc>
          <w:tcPr>
            <w:tcW w:w="559" w:type="pct"/>
            <w:tcBorders>
              <w:top w:val="single" w:sz="6" w:space="0" w:color="000000"/>
              <w:left w:val="single" w:sz="6" w:space="0" w:color="000000"/>
              <w:bottom w:val="single" w:sz="6" w:space="0" w:color="000000"/>
              <w:right w:val="single" w:sz="6" w:space="0" w:color="000000"/>
            </w:tcBorders>
          </w:tcPr>
          <w:p w14:paraId="25A6EEEF" w14:textId="77777777" w:rsidR="00B37B42" w:rsidRPr="0065222F" w:rsidRDefault="00B37B42" w:rsidP="000827CC">
            <w:pPr>
              <w:pStyle w:val="TableParagraph"/>
              <w:kinsoku w:val="0"/>
              <w:overflowPunct w:val="0"/>
              <w:rPr>
                <w:b/>
                <w:bCs/>
                <w:sz w:val="22"/>
                <w:szCs w:val="22"/>
              </w:rPr>
            </w:pPr>
          </w:p>
          <w:p w14:paraId="10290C5C" w14:textId="77777777" w:rsidR="00B37B42" w:rsidRPr="0065222F" w:rsidRDefault="00B37B42" w:rsidP="005A3D2D">
            <w:pPr>
              <w:pStyle w:val="TableParagraph"/>
              <w:kinsoku w:val="0"/>
              <w:overflowPunct w:val="0"/>
              <w:ind w:left="277"/>
              <w:rPr>
                <w:sz w:val="22"/>
                <w:szCs w:val="22"/>
              </w:rPr>
            </w:pPr>
            <w:r w:rsidRPr="0065222F">
              <w:rPr>
                <w:sz w:val="22"/>
                <w:szCs w:val="22"/>
              </w:rPr>
              <w:t>7,8%</w:t>
            </w:r>
          </w:p>
        </w:tc>
        <w:tc>
          <w:tcPr>
            <w:tcW w:w="712" w:type="pct"/>
            <w:tcBorders>
              <w:top w:val="single" w:sz="6" w:space="0" w:color="000000"/>
              <w:left w:val="single" w:sz="6" w:space="0" w:color="000000"/>
              <w:bottom w:val="single" w:sz="6" w:space="0" w:color="000000"/>
              <w:right w:val="single" w:sz="6" w:space="0" w:color="000000"/>
            </w:tcBorders>
          </w:tcPr>
          <w:p w14:paraId="11CBEE7B" w14:textId="77777777" w:rsidR="00B37B42" w:rsidRPr="0065222F" w:rsidRDefault="00B37B42" w:rsidP="000827CC">
            <w:pPr>
              <w:pStyle w:val="TableParagraph"/>
              <w:kinsoku w:val="0"/>
              <w:overflowPunct w:val="0"/>
              <w:ind w:left="15"/>
              <w:jc w:val="center"/>
              <w:rPr>
                <w:sz w:val="22"/>
                <w:szCs w:val="22"/>
              </w:rPr>
            </w:pPr>
            <w:r w:rsidRPr="0065222F">
              <w:rPr>
                <w:sz w:val="22"/>
                <w:szCs w:val="22"/>
              </w:rPr>
              <w:t>0,84</w:t>
            </w:r>
          </w:p>
          <w:p w14:paraId="57889BFB" w14:textId="15D6B775" w:rsidR="00B37B42" w:rsidRPr="0065222F" w:rsidRDefault="00B37B42" w:rsidP="005A3D2D">
            <w:pPr>
              <w:pStyle w:val="TableParagraph"/>
              <w:kinsoku w:val="0"/>
              <w:overflowPunct w:val="0"/>
              <w:ind w:left="9"/>
              <w:jc w:val="center"/>
              <w:rPr>
                <w:sz w:val="22"/>
                <w:szCs w:val="22"/>
              </w:rPr>
            </w:pPr>
            <w:r w:rsidRPr="0065222F">
              <w:rPr>
                <w:spacing w:val="-1"/>
                <w:sz w:val="22"/>
                <w:szCs w:val="22"/>
              </w:rPr>
              <w:t>(0,74</w:t>
            </w:r>
            <w:r w:rsidR="004F272E">
              <w:rPr>
                <w:spacing w:val="-1"/>
                <w:sz w:val="22"/>
                <w:szCs w:val="22"/>
              </w:rPr>
              <w:t>;</w:t>
            </w:r>
            <w:r w:rsidRPr="0065222F">
              <w:rPr>
                <w:spacing w:val="-1"/>
                <w:sz w:val="22"/>
                <w:szCs w:val="22"/>
              </w:rPr>
              <w:t xml:space="preserve"> 0,95)</w:t>
            </w:r>
          </w:p>
        </w:tc>
        <w:tc>
          <w:tcPr>
            <w:tcW w:w="766" w:type="pct"/>
            <w:tcBorders>
              <w:top w:val="single" w:sz="6" w:space="0" w:color="000000"/>
              <w:left w:val="single" w:sz="6" w:space="0" w:color="000000"/>
              <w:bottom w:val="single" w:sz="6" w:space="0" w:color="000000"/>
              <w:right w:val="single" w:sz="6" w:space="0" w:color="000000"/>
            </w:tcBorders>
          </w:tcPr>
          <w:p w14:paraId="2ED4C7F9" w14:textId="77777777" w:rsidR="00B37B42" w:rsidRPr="0065222F" w:rsidRDefault="00B37B42" w:rsidP="000827CC">
            <w:pPr>
              <w:pStyle w:val="TableParagraph"/>
              <w:kinsoku w:val="0"/>
              <w:overflowPunct w:val="0"/>
              <w:rPr>
                <w:b/>
                <w:bCs/>
                <w:sz w:val="22"/>
                <w:szCs w:val="22"/>
              </w:rPr>
            </w:pPr>
          </w:p>
          <w:p w14:paraId="3408627D" w14:textId="77777777" w:rsidR="00B37B42" w:rsidRPr="0065222F" w:rsidRDefault="00B37B42" w:rsidP="005A3D2D">
            <w:pPr>
              <w:pStyle w:val="TableParagraph"/>
              <w:kinsoku w:val="0"/>
              <w:overflowPunct w:val="0"/>
              <w:ind w:left="219"/>
              <w:rPr>
                <w:sz w:val="22"/>
                <w:szCs w:val="22"/>
              </w:rPr>
            </w:pPr>
            <w:r w:rsidRPr="0065222F">
              <w:rPr>
                <w:spacing w:val="-1"/>
                <w:sz w:val="22"/>
                <w:szCs w:val="22"/>
              </w:rPr>
              <w:t>578 (8,2%)</w:t>
            </w:r>
          </w:p>
        </w:tc>
        <w:tc>
          <w:tcPr>
            <w:tcW w:w="611" w:type="pct"/>
            <w:tcBorders>
              <w:top w:val="single" w:sz="6" w:space="0" w:color="000000"/>
              <w:left w:val="single" w:sz="6" w:space="0" w:color="000000"/>
              <w:bottom w:val="single" w:sz="6" w:space="0" w:color="000000"/>
              <w:right w:val="single" w:sz="6" w:space="0" w:color="000000"/>
            </w:tcBorders>
          </w:tcPr>
          <w:p w14:paraId="40B736BE" w14:textId="77777777" w:rsidR="00B37B42" w:rsidRPr="0065222F" w:rsidRDefault="00B37B42" w:rsidP="000827CC">
            <w:pPr>
              <w:pStyle w:val="TableParagraph"/>
              <w:kinsoku w:val="0"/>
              <w:overflowPunct w:val="0"/>
              <w:rPr>
                <w:b/>
                <w:bCs/>
                <w:sz w:val="22"/>
                <w:szCs w:val="22"/>
              </w:rPr>
            </w:pPr>
          </w:p>
          <w:p w14:paraId="4FBBEEFD" w14:textId="77777777" w:rsidR="00B37B42" w:rsidRPr="0065222F" w:rsidRDefault="00B37B42" w:rsidP="005A3D2D">
            <w:pPr>
              <w:pStyle w:val="TableParagraph"/>
              <w:kinsoku w:val="0"/>
              <w:overflowPunct w:val="0"/>
              <w:ind w:left="320"/>
              <w:rPr>
                <w:sz w:val="22"/>
                <w:szCs w:val="22"/>
              </w:rPr>
            </w:pPr>
            <w:r w:rsidRPr="0065222F">
              <w:rPr>
                <w:sz w:val="22"/>
                <w:szCs w:val="22"/>
              </w:rPr>
              <w:t>9,0%</w:t>
            </w:r>
          </w:p>
        </w:tc>
        <w:tc>
          <w:tcPr>
            <w:tcW w:w="660" w:type="pct"/>
            <w:tcBorders>
              <w:top w:val="single" w:sz="6" w:space="0" w:color="000000"/>
              <w:left w:val="single" w:sz="6" w:space="0" w:color="000000"/>
              <w:bottom w:val="single" w:sz="6" w:space="0" w:color="000000"/>
              <w:right w:val="single" w:sz="2" w:space="0" w:color="000000"/>
            </w:tcBorders>
          </w:tcPr>
          <w:p w14:paraId="77CC4330" w14:textId="77777777" w:rsidR="00B37B42" w:rsidRPr="0065222F" w:rsidRDefault="00B37B42" w:rsidP="000827CC">
            <w:pPr>
              <w:pStyle w:val="TableParagraph"/>
              <w:kinsoku w:val="0"/>
              <w:overflowPunct w:val="0"/>
              <w:rPr>
                <w:b/>
                <w:bCs/>
                <w:sz w:val="22"/>
                <w:szCs w:val="22"/>
              </w:rPr>
            </w:pPr>
          </w:p>
          <w:p w14:paraId="723A7C20" w14:textId="77777777" w:rsidR="00B37B42" w:rsidRPr="0065222F" w:rsidRDefault="00B37B42" w:rsidP="005A3D2D">
            <w:pPr>
              <w:pStyle w:val="TableParagraph"/>
              <w:kinsoku w:val="0"/>
              <w:overflowPunct w:val="0"/>
              <w:ind w:left="171"/>
              <w:rPr>
                <w:sz w:val="22"/>
                <w:szCs w:val="22"/>
              </w:rPr>
            </w:pPr>
            <w:r w:rsidRPr="0065222F">
              <w:rPr>
                <w:spacing w:val="-1"/>
                <w:sz w:val="22"/>
                <w:szCs w:val="22"/>
              </w:rPr>
              <w:t>0,0043</w:t>
            </w:r>
            <w:r w:rsidRPr="0065222F">
              <w:rPr>
                <w:sz w:val="22"/>
                <w:szCs w:val="22"/>
              </w:rPr>
              <w:t xml:space="preserve"> </w:t>
            </w:r>
            <w:r w:rsidRPr="0065222F">
              <w:rPr>
                <w:spacing w:val="-1"/>
                <w:sz w:val="22"/>
                <w:szCs w:val="22"/>
              </w:rPr>
              <w:t>(s)</w:t>
            </w:r>
          </w:p>
        </w:tc>
      </w:tr>
      <w:tr w:rsidR="00B37B42" w:rsidRPr="0065222F" w14:paraId="68269B16" w14:textId="77777777" w:rsidTr="00A55F53">
        <w:trPr>
          <w:trHeight w:hRule="exact" w:val="595"/>
        </w:trPr>
        <w:tc>
          <w:tcPr>
            <w:tcW w:w="978" w:type="pct"/>
            <w:tcBorders>
              <w:top w:val="single" w:sz="6" w:space="0" w:color="000000"/>
              <w:left w:val="single" w:sz="2" w:space="0" w:color="000000"/>
              <w:bottom w:val="single" w:sz="6" w:space="0" w:color="000000"/>
              <w:right w:val="single" w:sz="6" w:space="0" w:color="000000"/>
            </w:tcBorders>
          </w:tcPr>
          <w:p w14:paraId="7317D5F9" w14:textId="77777777" w:rsidR="00B37B42" w:rsidRPr="0065222F" w:rsidRDefault="00B37B42" w:rsidP="000827CC">
            <w:pPr>
              <w:pStyle w:val="TableParagraph"/>
              <w:kinsoku w:val="0"/>
              <w:overflowPunct w:val="0"/>
              <w:ind w:left="330"/>
              <w:rPr>
                <w:sz w:val="22"/>
                <w:szCs w:val="22"/>
              </w:rPr>
            </w:pPr>
            <w:r w:rsidRPr="0065222F">
              <w:rPr>
                <w:spacing w:val="-1"/>
                <w:sz w:val="22"/>
                <w:szCs w:val="22"/>
              </w:rPr>
              <w:t>CV halálozás</w:t>
            </w:r>
          </w:p>
        </w:tc>
        <w:tc>
          <w:tcPr>
            <w:tcW w:w="715" w:type="pct"/>
            <w:tcBorders>
              <w:top w:val="single" w:sz="6" w:space="0" w:color="000000"/>
              <w:left w:val="single" w:sz="6" w:space="0" w:color="000000"/>
              <w:bottom w:val="single" w:sz="6" w:space="0" w:color="000000"/>
              <w:right w:val="single" w:sz="6" w:space="0" w:color="000000"/>
            </w:tcBorders>
          </w:tcPr>
          <w:p w14:paraId="747894CF" w14:textId="77777777" w:rsidR="00B37B42" w:rsidRPr="0065222F" w:rsidRDefault="00B37B42" w:rsidP="000827CC">
            <w:pPr>
              <w:pStyle w:val="TableParagraph"/>
              <w:kinsoku w:val="0"/>
              <w:overflowPunct w:val="0"/>
              <w:ind w:left="176"/>
              <w:rPr>
                <w:sz w:val="22"/>
                <w:szCs w:val="22"/>
              </w:rPr>
            </w:pPr>
            <w:r w:rsidRPr="0065222F">
              <w:rPr>
                <w:spacing w:val="-1"/>
                <w:sz w:val="22"/>
                <w:szCs w:val="22"/>
              </w:rPr>
              <w:t>174 (2,5%)</w:t>
            </w:r>
          </w:p>
        </w:tc>
        <w:tc>
          <w:tcPr>
            <w:tcW w:w="559" w:type="pct"/>
            <w:tcBorders>
              <w:top w:val="single" w:sz="6" w:space="0" w:color="000000"/>
              <w:left w:val="single" w:sz="6" w:space="0" w:color="000000"/>
              <w:bottom w:val="single" w:sz="6" w:space="0" w:color="000000"/>
              <w:right w:val="single" w:sz="6" w:space="0" w:color="000000"/>
            </w:tcBorders>
          </w:tcPr>
          <w:p w14:paraId="50F1C402" w14:textId="77777777" w:rsidR="00B37B42" w:rsidRPr="0065222F" w:rsidRDefault="00B37B42" w:rsidP="000827CC">
            <w:pPr>
              <w:pStyle w:val="TableParagraph"/>
              <w:kinsoku w:val="0"/>
              <w:overflowPunct w:val="0"/>
              <w:ind w:left="277"/>
              <w:rPr>
                <w:sz w:val="22"/>
                <w:szCs w:val="22"/>
              </w:rPr>
            </w:pPr>
            <w:r w:rsidRPr="0065222F">
              <w:rPr>
                <w:sz w:val="22"/>
                <w:szCs w:val="22"/>
              </w:rPr>
              <w:t>2,9%</w:t>
            </w:r>
          </w:p>
        </w:tc>
        <w:tc>
          <w:tcPr>
            <w:tcW w:w="712" w:type="pct"/>
            <w:tcBorders>
              <w:top w:val="single" w:sz="6" w:space="0" w:color="000000"/>
              <w:left w:val="single" w:sz="6" w:space="0" w:color="000000"/>
              <w:bottom w:val="single" w:sz="6" w:space="0" w:color="000000"/>
              <w:right w:val="single" w:sz="6" w:space="0" w:color="000000"/>
            </w:tcBorders>
          </w:tcPr>
          <w:p w14:paraId="65F94F79" w14:textId="77777777" w:rsidR="00B37B42" w:rsidRPr="0065222F" w:rsidRDefault="00B37B42" w:rsidP="000827CC">
            <w:pPr>
              <w:pStyle w:val="TableParagraph"/>
              <w:kinsoku w:val="0"/>
              <w:overflowPunct w:val="0"/>
              <w:ind w:left="15"/>
              <w:jc w:val="center"/>
              <w:rPr>
                <w:sz w:val="22"/>
                <w:szCs w:val="22"/>
              </w:rPr>
            </w:pPr>
            <w:r w:rsidRPr="0065222F">
              <w:rPr>
                <w:sz w:val="22"/>
                <w:szCs w:val="22"/>
              </w:rPr>
              <w:t>0,83</w:t>
            </w:r>
          </w:p>
          <w:p w14:paraId="286AD17D" w14:textId="6948B8ED" w:rsidR="00B37B42" w:rsidRPr="0065222F" w:rsidRDefault="00B37B42" w:rsidP="005A3D2D">
            <w:pPr>
              <w:pStyle w:val="TableParagraph"/>
              <w:kinsoku w:val="0"/>
              <w:overflowPunct w:val="0"/>
              <w:ind w:left="9"/>
              <w:jc w:val="center"/>
              <w:rPr>
                <w:sz w:val="22"/>
                <w:szCs w:val="22"/>
              </w:rPr>
            </w:pPr>
            <w:r w:rsidRPr="0065222F">
              <w:rPr>
                <w:spacing w:val="-1"/>
                <w:sz w:val="22"/>
                <w:szCs w:val="22"/>
              </w:rPr>
              <w:t>(0,68</w:t>
            </w:r>
            <w:r w:rsidR="004F272E">
              <w:rPr>
                <w:spacing w:val="-1"/>
                <w:sz w:val="22"/>
                <w:szCs w:val="22"/>
              </w:rPr>
              <w:t>;</w:t>
            </w:r>
            <w:r w:rsidRPr="0065222F">
              <w:rPr>
                <w:spacing w:val="-1"/>
                <w:sz w:val="22"/>
                <w:szCs w:val="22"/>
              </w:rPr>
              <w:t xml:space="preserve"> 1,01)</w:t>
            </w:r>
          </w:p>
        </w:tc>
        <w:tc>
          <w:tcPr>
            <w:tcW w:w="766" w:type="pct"/>
            <w:tcBorders>
              <w:top w:val="single" w:sz="6" w:space="0" w:color="000000"/>
              <w:left w:val="single" w:sz="6" w:space="0" w:color="000000"/>
              <w:bottom w:val="single" w:sz="6" w:space="0" w:color="000000"/>
              <w:right w:val="single" w:sz="6" w:space="0" w:color="000000"/>
            </w:tcBorders>
          </w:tcPr>
          <w:p w14:paraId="24F37DE8" w14:textId="77777777" w:rsidR="00B37B42" w:rsidRPr="0065222F" w:rsidRDefault="00B37B42" w:rsidP="000827CC">
            <w:pPr>
              <w:pStyle w:val="TableParagraph"/>
              <w:kinsoku w:val="0"/>
              <w:overflowPunct w:val="0"/>
              <w:ind w:left="219"/>
              <w:rPr>
                <w:sz w:val="22"/>
                <w:szCs w:val="22"/>
              </w:rPr>
            </w:pPr>
            <w:r w:rsidRPr="0065222F">
              <w:rPr>
                <w:spacing w:val="-1"/>
                <w:sz w:val="22"/>
                <w:szCs w:val="22"/>
              </w:rPr>
              <w:t>210 (3,0%)</w:t>
            </w:r>
          </w:p>
        </w:tc>
        <w:tc>
          <w:tcPr>
            <w:tcW w:w="611" w:type="pct"/>
            <w:tcBorders>
              <w:top w:val="single" w:sz="6" w:space="0" w:color="000000"/>
              <w:left w:val="single" w:sz="6" w:space="0" w:color="000000"/>
              <w:bottom w:val="single" w:sz="6" w:space="0" w:color="000000"/>
              <w:right w:val="single" w:sz="6" w:space="0" w:color="000000"/>
            </w:tcBorders>
          </w:tcPr>
          <w:p w14:paraId="2C31EA6D" w14:textId="77777777" w:rsidR="00B37B42" w:rsidRPr="0065222F" w:rsidRDefault="00B37B42" w:rsidP="000827CC">
            <w:pPr>
              <w:pStyle w:val="TableParagraph"/>
              <w:kinsoku w:val="0"/>
              <w:overflowPunct w:val="0"/>
              <w:ind w:left="320"/>
              <w:rPr>
                <w:sz w:val="22"/>
                <w:szCs w:val="22"/>
              </w:rPr>
            </w:pPr>
            <w:r w:rsidRPr="0065222F">
              <w:rPr>
                <w:sz w:val="22"/>
                <w:szCs w:val="22"/>
              </w:rPr>
              <w:t>3,4%</w:t>
            </w:r>
          </w:p>
        </w:tc>
        <w:tc>
          <w:tcPr>
            <w:tcW w:w="660" w:type="pct"/>
            <w:tcBorders>
              <w:top w:val="single" w:sz="6" w:space="0" w:color="000000"/>
              <w:left w:val="single" w:sz="6" w:space="0" w:color="000000"/>
              <w:bottom w:val="single" w:sz="6" w:space="0" w:color="000000"/>
              <w:right w:val="single" w:sz="2" w:space="0" w:color="000000"/>
            </w:tcBorders>
          </w:tcPr>
          <w:p w14:paraId="11FB1378" w14:textId="77777777" w:rsidR="00B37B42" w:rsidRPr="0065222F" w:rsidRDefault="00B37B42" w:rsidP="000827CC">
            <w:pPr>
              <w:pStyle w:val="TableParagraph"/>
              <w:kinsoku w:val="0"/>
              <w:overflowPunct w:val="0"/>
              <w:ind w:left="301"/>
              <w:rPr>
                <w:sz w:val="22"/>
                <w:szCs w:val="22"/>
              </w:rPr>
            </w:pPr>
            <w:r w:rsidRPr="0065222F">
              <w:rPr>
                <w:sz w:val="22"/>
                <w:szCs w:val="22"/>
              </w:rPr>
              <w:t>0,0676</w:t>
            </w:r>
          </w:p>
        </w:tc>
      </w:tr>
      <w:tr w:rsidR="00B37B42" w:rsidRPr="0065222F" w14:paraId="56DCCF51" w14:textId="77777777" w:rsidTr="00A55F53">
        <w:trPr>
          <w:trHeight w:hRule="exact" w:val="595"/>
        </w:trPr>
        <w:tc>
          <w:tcPr>
            <w:tcW w:w="978" w:type="pct"/>
            <w:tcBorders>
              <w:top w:val="single" w:sz="6" w:space="0" w:color="000000"/>
              <w:left w:val="single" w:sz="2" w:space="0" w:color="000000"/>
              <w:bottom w:val="single" w:sz="6" w:space="0" w:color="000000"/>
              <w:right w:val="single" w:sz="6" w:space="0" w:color="000000"/>
            </w:tcBorders>
          </w:tcPr>
          <w:p w14:paraId="2C18998C" w14:textId="77777777" w:rsidR="00B37B42" w:rsidRPr="0065222F" w:rsidRDefault="00B37B42" w:rsidP="000827CC">
            <w:pPr>
              <w:pStyle w:val="TableParagraph"/>
              <w:kinsoku w:val="0"/>
              <w:overflowPunct w:val="0"/>
              <w:ind w:left="12"/>
              <w:jc w:val="center"/>
              <w:rPr>
                <w:sz w:val="22"/>
                <w:szCs w:val="22"/>
              </w:rPr>
            </w:pPr>
            <w:r w:rsidRPr="0065222F">
              <w:rPr>
                <w:spacing w:val="-2"/>
                <w:sz w:val="22"/>
                <w:szCs w:val="22"/>
              </w:rPr>
              <w:t>MI</w:t>
            </w:r>
          </w:p>
        </w:tc>
        <w:tc>
          <w:tcPr>
            <w:tcW w:w="715" w:type="pct"/>
            <w:tcBorders>
              <w:top w:val="single" w:sz="6" w:space="0" w:color="000000"/>
              <w:left w:val="single" w:sz="6" w:space="0" w:color="000000"/>
              <w:bottom w:val="single" w:sz="6" w:space="0" w:color="000000"/>
              <w:right w:val="single" w:sz="6" w:space="0" w:color="000000"/>
            </w:tcBorders>
          </w:tcPr>
          <w:p w14:paraId="46C761AE" w14:textId="77777777" w:rsidR="00B37B42" w:rsidRPr="0065222F" w:rsidRDefault="00B37B42" w:rsidP="000827CC">
            <w:pPr>
              <w:pStyle w:val="TableParagraph"/>
              <w:kinsoku w:val="0"/>
              <w:overflowPunct w:val="0"/>
              <w:ind w:left="176"/>
              <w:rPr>
                <w:sz w:val="22"/>
                <w:szCs w:val="22"/>
              </w:rPr>
            </w:pPr>
            <w:r w:rsidRPr="0065222F">
              <w:rPr>
                <w:spacing w:val="-1"/>
                <w:sz w:val="22"/>
                <w:szCs w:val="22"/>
              </w:rPr>
              <w:t>285 (4,0%)</w:t>
            </w:r>
          </w:p>
        </w:tc>
        <w:tc>
          <w:tcPr>
            <w:tcW w:w="559" w:type="pct"/>
            <w:tcBorders>
              <w:top w:val="single" w:sz="6" w:space="0" w:color="000000"/>
              <w:left w:val="single" w:sz="6" w:space="0" w:color="000000"/>
              <w:bottom w:val="single" w:sz="6" w:space="0" w:color="000000"/>
              <w:right w:val="single" w:sz="6" w:space="0" w:color="000000"/>
            </w:tcBorders>
          </w:tcPr>
          <w:p w14:paraId="69FB3789" w14:textId="77777777" w:rsidR="00B37B42" w:rsidRPr="0065222F" w:rsidRDefault="00B37B42" w:rsidP="000827CC">
            <w:pPr>
              <w:pStyle w:val="TableParagraph"/>
              <w:kinsoku w:val="0"/>
              <w:overflowPunct w:val="0"/>
              <w:ind w:left="277"/>
              <w:rPr>
                <w:sz w:val="22"/>
                <w:szCs w:val="22"/>
              </w:rPr>
            </w:pPr>
            <w:r w:rsidRPr="0065222F">
              <w:rPr>
                <w:sz w:val="22"/>
                <w:szCs w:val="22"/>
              </w:rPr>
              <w:t>4,5%</w:t>
            </w:r>
          </w:p>
        </w:tc>
        <w:tc>
          <w:tcPr>
            <w:tcW w:w="712" w:type="pct"/>
            <w:tcBorders>
              <w:top w:val="single" w:sz="6" w:space="0" w:color="000000"/>
              <w:left w:val="single" w:sz="6" w:space="0" w:color="000000"/>
              <w:bottom w:val="single" w:sz="6" w:space="0" w:color="000000"/>
              <w:right w:val="single" w:sz="6" w:space="0" w:color="000000"/>
            </w:tcBorders>
          </w:tcPr>
          <w:p w14:paraId="658E6F1D" w14:textId="77777777" w:rsidR="00B37B42" w:rsidRPr="0065222F" w:rsidRDefault="00B37B42" w:rsidP="000827CC">
            <w:pPr>
              <w:pStyle w:val="TableParagraph"/>
              <w:kinsoku w:val="0"/>
              <w:overflowPunct w:val="0"/>
              <w:ind w:left="14"/>
              <w:jc w:val="center"/>
              <w:rPr>
                <w:sz w:val="22"/>
                <w:szCs w:val="22"/>
              </w:rPr>
            </w:pPr>
            <w:r w:rsidRPr="0065222F">
              <w:rPr>
                <w:sz w:val="22"/>
                <w:szCs w:val="22"/>
              </w:rPr>
              <w:t>0,84</w:t>
            </w:r>
          </w:p>
          <w:p w14:paraId="24499E67" w14:textId="25EB54FF" w:rsidR="00B37B42" w:rsidRPr="0065222F" w:rsidRDefault="00B37B42" w:rsidP="005A3D2D">
            <w:pPr>
              <w:pStyle w:val="TableParagraph"/>
              <w:kinsoku w:val="0"/>
              <w:overflowPunct w:val="0"/>
              <w:ind w:left="9"/>
              <w:jc w:val="center"/>
              <w:rPr>
                <w:sz w:val="22"/>
                <w:szCs w:val="22"/>
              </w:rPr>
            </w:pPr>
            <w:r w:rsidRPr="0065222F">
              <w:rPr>
                <w:spacing w:val="-1"/>
                <w:sz w:val="22"/>
                <w:szCs w:val="22"/>
              </w:rPr>
              <w:t>(0,72</w:t>
            </w:r>
            <w:r w:rsidR="004F272E">
              <w:rPr>
                <w:spacing w:val="-1"/>
                <w:sz w:val="22"/>
                <w:szCs w:val="22"/>
              </w:rPr>
              <w:t>;</w:t>
            </w:r>
            <w:r w:rsidRPr="0065222F">
              <w:rPr>
                <w:spacing w:val="-1"/>
                <w:sz w:val="22"/>
                <w:szCs w:val="22"/>
              </w:rPr>
              <w:t xml:space="preserve"> 0,98)</w:t>
            </w:r>
          </w:p>
        </w:tc>
        <w:tc>
          <w:tcPr>
            <w:tcW w:w="766" w:type="pct"/>
            <w:tcBorders>
              <w:top w:val="single" w:sz="6" w:space="0" w:color="000000"/>
              <w:left w:val="single" w:sz="6" w:space="0" w:color="000000"/>
              <w:bottom w:val="single" w:sz="6" w:space="0" w:color="000000"/>
              <w:right w:val="single" w:sz="6" w:space="0" w:color="000000"/>
            </w:tcBorders>
          </w:tcPr>
          <w:p w14:paraId="374E9A5A" w14:textId="77777777" w:rsidR="00B37B42" w:rsidRPr="0065222F" w:rsidRDefault="00B37B42" w:rsidP="000827CC">
            <w:pPr>
              <w:pStyle w:val="TableParagraph"/>
              <w:kinsoku w:val="0"/>
              <w:overflowPunct w:val="0"/>
              <w:ind w:left="219"/>
              <w:rPr>
                <w:sz w:val="22"/>
                <w:szCs w:val="22"/>
              </w:rPr>
            </w:pPr>
            <w:r w:rsidRPr="0065222F">
              <w:rPr>
                <w:spacing w:val="-1"/>
                <w:sz w:val="22"/>
                <w:szCs w:val="22"/>
              </w:rPr>
              <w:t>338 (4,8%)</w:t>
            </w:r>
          </w:p>
        </w:tc>
        <w:tc>
          <w:tcPr>
            <w:tcW w:w="611" w:type="pct"/>
            <w:tcBorders>
              <w:top w:val="single" w:sz="6" w:space="0" w:color="000000"/>
              <w:left w:val="single" w:sz="6" w:space="0" w:color="000000"/>
              <w:bottom w:val="single" w:sz="6" w:space="0" w:color="000000"/>
              <w:right w:val="single" w:sz="6" w:space="0" w:color="000000"/>
            </w:tcBorders>
          </w:tcPr>
          <w:p w14:paraId="5D844CBB" w14:textId="77777777" w:rsidR="00B37B42" w:rsidRPr="0065222F" w:rsidRDefault="00B37B42" w:rsidP="000827CC">
            <w:pPr>
              <w:pStyle w:val="TableParagraph"/>
              <w:kinsoku w:val="0"/>
              <w:overflowPunct w:val="0"/>
              <w:ind w:left="320"/>
              <w:rPr>
                <w:sz w:val="22"/>
                <w:szCs w:val="22"/>
              </w:rPr>
            </w:pPr>
            <w:r w:rsidRPr="0065222F">
              <w:rPr>
                <w:sz w:val="22"/>
                <w:szCs w:val="22"/>
              </w:rPr>
              <w:t>5,2%</w:t>
            </w:r>
          </w:p>
        </w:tc>
        <w:tc>
          <w:tcPr>
            <w:tcW w:w="660" w:type="pct"/>
            <w:tcBorders>
              <w:top w:val="single" w:sz="6" w:space="0" w:color="000000"/>
              <w:left w:val="single" w:sz="6" w:space="0" w:color="000000"/>
              <w:bottom w:val="single" w:sz="6" w:space="0" w:color="000000"/>
              <w:right w:val="single" w:sz="2" w:space="0" w:color="000000"/>
            </w:tcBorders>
          </w:tcPr>
          <w:p w14:paraId="37807A33" w14:textId="77777777" w:rsidR="00B37B42" w:rsidRPr="0065222F" w:rsidRDefault="00B37B42" w:rsidP="000827CC">
            <w:pPr>
              <w:pStyle w:val="TableParagraph"/>
              <w:kinsoku w:val="0"/>
              <w:overflowPunct w:val="0"/>
              <w:ind w:left="301"/>
              <w:rPr>
                <w:sz w:val="22"/>
                <w:szCs w:val="22"/>
              </w:rPr>
            </w:pPr>
            <w:r w:rsidRPr="0065222F">
              <w:rPr>
                <w:sz w:val="22"/>
                <w:szCs w:val="22"/>
              </w:rPr>
              <w:t>0,0314</w:t>
            </w:r>
          </w:p>
        </w:tc>
      </w:tr>
      <w:tr w:rsidR="00B37B42" w:rsidRPr="0065222F" w14:paraId="55C5B953" w14:textId="77777777" w:rsidTr="00A55F53">
        <w:trPr>
          <w:trHeight w:hRule="exact" w:val="595"/>
        </w:trPr>
        <w:tc>
          <w:tcPr>
            <w:tcW w:w="978" w:type="pct"/>
            <w:tcBorders>
              <w:top w:val="single" w:sz="6" w:space="0" w:color="000000"/>
              <w:left w:val="single" w:sz="2" w:space="0" w:color="000000"/>
              <w:bottom w:val="single" w:sz="6" w:space="0" w:color="000000"/>
              <w:right w:val="single" w:sz="6" w:space="0" w:color="000000"/>
            </w:tcBorders>
          </w:tcPr>
          <w:p w14:paraId="700A39A1" w14:textId="77777777" w:rsidR="00B37B42" w:rsidRPr="0065222F" w:rsidRDefault="00B37B42" w:rsidP="000827CC">
            <w:pPr>
              <w:pStyle w:val="TableParagraph"/>
              <w:kinsoku w:val="0"/>
              <w:overflowPunct w:val="0"/>
              <w:ind w:left="17"/>
              <w:jc w:val="center"/>
              <w:rPr>
                <w:sz w:val="22"/>
                <w:szCs w:val="22"/>
              </w:rPr>
            </w:pPr>
            <w:r w:rsidRPr="0065222F">
              <w:rPr>
                <w:sz w:val="22"/>
                <w:szCs w:val="22"/>
              </w:rPr>
              <w:t>Stroke</w:t>
            </w:r>
          </w:p>
        </w:tc>
        <w:tc>
          <w:tcPr>
            <w:tcW w:w="715" w:type="pct"/>
            <w:tcBorders>
              <w:top w:val="single" w:sz="6" w:space="0" w:color="000000"/>
              <w:left w:val="single" w:sz="6" w:space="0" w:color="000000"/>
              <w:bottom w:val="single" w:sz="6" w:space="0" w:color="000000"/>
              <w:right w:val="single" w:sz="6" w:space="0" w:color="000000"/>
            </w:tcBorders>
          </w:tcPr>
          <w:p w14:paraId="5351C235" w14:textId="77777777" w:rsidR="00B37B42" w:rsidRPr="0065222F" w:rsidRDefault="00B37B42" w:rsidP="000827CC">
            <w:pPr>
              <w:pStyle w:val="TableParagraph"/>
              <w:kinsoku w:val="0"/>
              <w:overflowPunct w:val="0"/>
              <w:ind w:left="224"/>
              <w:rPr>
                <w:sz w:val="22"/>
                <w:szCs w:val="22"/>
              </w:rPr>
            </w:pPr>
            <w:r w:rsidRPr="0065222F">
              <w:rPr>
                <w:sz w:val="22"/>
                <w:szCs w:val="22"/>
              </w:rPr>
              <w:t>91 (1,3%)</w:t>
            </w:r>
          </w:p>
        </w:tc>
        <w:tc>
          <w:tcPr>
            <w:tcW w:w="559" w:type="pct"/>
            <w:tcBorders>
              <w:top w:val="single" w:sz="6" w:space="0" w:color="000000"/>
              <w:left w:val="single" w:sz="6" w:space="0" w:color="000000"/>
              <w:bottom w:val="single" w:sz="6" w:space="0" w:color="000000"/>
              <w:right w:val="single" w:sz="6" w:space="0" w:color="000000"/>
            </w:tcBorders>
          </w:tcPr>
          <w:p w14:paraId="02945AAD" w14:textId="77777777" w:rsidR="00B37B42" w:rsidRPr="0065222F" w:rsidRDefault="00B37B42" w:rsidP="000827CC">
            <w:pPr>
              <w:pStyle w:val="TableParagraph"/>
              <w:kinsoku w:val="0"/>
              <w:overflowPunct w:val="0"/>
              <w:ind w:left="277"/>
              <w:rPr>
                <w:sz w:val="22"/>
                <w:szCs w:val="22"/>
              </w:rPr>
            </w:pPr>
            <w:r w:rsidRPr="0065222F">
              <w:rPr>
                <w:sz w:val="22"/>
                <w:szCs w:val="22"/>
              </w:rPr>
              <w:t>1,5%</w:t>
            </w:r>
          </w:p>
        </w:tc>
        <w:tc>
          <w:tcPr>
            <w:tcW w:w="712" w:type="pct"/>
            <w:tcBorders>
              <w:top w:val="single" w:sz="6" w:space="0" w:color="000000"/>
              <w:left w:val="single" w:sz="6" w:space="0" w:color="000000"/>
              <w:bottom w:val="single" w:sz="6" w:space="0" w:color="000000"/>
              <w:right w:val="single" w:sz="6" w:space="0" w:color="000000"/>
            </w:tcBorders>
          </w:tcPr>
          <w:p w14:paraId="10675626" w14:textId="77777777" w:rsidR="00B37B42" w:rsidRPr="0065222F" w:rsidRDefault="00B37B42" w:rsidP="000827CC">
            <w:pPr>
              <w:pStyle w:val="TableParagraph"/>
              <w:kinsoku w:val="0"/>
              <w:overflowPunct w:val="0"/>
              <w:ind w:left="15"/>
              <w:jc w:val="center"/>
              <w:rPr>
                <w:sz w:val="22"/>
                <w:szCs w:val="22"/>
              </w:rPr>
            </w:pPr>
            <w:r w:rsidRPr="0065222F">
              <w:rPr>
                <w:sz w:val="22"/>
                <w:szCs w:val="22"/>
              </w:rPr>
              <w:t>0,75</w:t>
            </w:r>
          </w:p>
          <w:p w14:paraId="6760A53B" w14:textId="50288437" w:rsidR="00B37B42" w:rsidRPr="0065222F" w:rsidRDefault="00B37B42" w:rsidP="005A3D2D">
            <w:pPr>
              <w:pStyle w:val="TableParagraph"/>
              <w:kinsoku w:val="0"/>
              <w:overflowPunct w:val="0"/>
              <w:ind w:left="9"/>
              <w:jc w:val="center"/>
              <w:rPr>
                <w:sz w:val="22"/>
                <w:szCs w:val="22"/>
              </w:rPr>
            </w:pPr>
            <w:r w:rsidRPr="0065222F">
              <w:rPr>
                <w:spacing w:val="-1"/>
                <w:sz w:val="22"/>
                <w:szCs w:val="22"/>
              </w:rPr>
              <w:t>(0,57</w:t>
            </w:r>
            <w:r w:rsidR="004F272E">
              <w:rPr>
                <w:spacing w:val="-1"/>
                <w:sz w:val="22"/>
                <w:szCs w:val="22"/>
              </w:rPr>
              <w:t>;</w:t>
            </w:r>
            <w:r w:rsidRPr="0065222F">
              <w:rPr>
                <w:spacing w:val="-1"/>
                <w:sz w:val="22"/>
                <w:szCs w:val="22"/>
              </w:rPr>
              <w:t xml:space="preserve"> 0,98)</w:t>
            </w:r>
          </w:p>
        </w:tc>
        <w:tc>
          <w:tcPr>
            <w:tcW w:w="766" w:type="pct"/>
            <w:tcBorders>
              <w:top w:val="single" w:sz="6" w:space="0" w:color="000000"/>
              <w:left w:val="single" w:sz="6" w:space="0" w:color="000000"/>
              <w:bottom w:val="single" w:sz="6" w:space="0" w:color="000000"/>
              <w:right w:val="single" w:sz="6" w:space="0" w:color="000000"/>
            </w:tcBorders>
          </w:tcPr>
          <w:p w14:paraId="01AFA679" w14:textId="77777777" w:rsidR="00B37B42" w:rsidRPr="0065222F" w:rsidRDefault="00B37B42" w:rsidP="000827CC">
            <w:pPr>
              <w:pStyle w:val="TableParagraph"/>
              <w:kinsoku w:val="0"/>
              <w:overflowPunct w:val="0"/>
              <w:ind w:left="219"/>
              <w:rPr>
                <w:sz w:val="22"/>
                <w:szCs w:val="22"/>
              </w:rPr>
            </w:pPr>
            <w:r w:rsidRPr="0065222F">
              <w:rPr>
                <w:spacing w:val="-1"/>
                <w:sz w:val="22"/>
                <w:szCs w:val="22"/>
              </w:rPr>
              <w:t>122 (1,7%)</w:t>
            </w:r>
          </w:p>
        </w:tc>
        <w:tc>
          <w:tcPr>
            <w:tcW w:w="611" w:type="pct"/>
            <w:tcBorders>
              <w:top w:val="single" w:sz="6" w:space="0" w:color="000000"/>
              <w:left w:val="single" w:sz="6" w:space="0" w:color="000000"/>
              <w:bottom w:val="single" w:sz="6" w:space="0" w:color="000000"/>
              <w:right w:val="single" w:sz="6" w:space="0" w:color="000000"/>
            </w:tcBorders>
          </w:tcPr>
          <w:p w14:paraId="4A9221DC" w14:textId="77777777" w:rsidR="00B37B42" w:rsidRPr="0065222F" w:rsidRDefault="00B37B42" w:rsidP="000827CC">
            <w:pPr>
              <w:pStyle w:val="TableParagraph"/>
              <w:kinsoku w:val="0"/>
              <w:overflowPunct w:val="0"/>
              <w:ind w:left="320"/>
              <w:rPr>
                <w:sz w:val="22"/>
                <w:szCs w:val="22"/>
              </w:rPr>
            </w:pPr>
            <w:r w:rsidRPr="0065222F">
              <w:rPr>
                <w:sz w:val="22"/>
                <w:szCs w:val="22"/>
              </w:rPr>
              <w:t>1,9%</w:t>
            </w:r>
          </w:p>
        </w:tc>
        <w:tc>
          <w:tcPr>
            <w:tcW w:w="660" w:type="pct"/>
            <w:tcBorders>
              <w:top w:val="single" w:sz="6" w:space="0" w:color="000000"/>
              <w:left w:val="single" w:sz="6" w:space="0" w:color="000000"/>
              <w:bottom w:val="single" w:sz="6" w:space="0" w:color="000000"/>
              <w:right w:val="single" w:sz="2" w:space="0" w:color="000000"/>
            </w:tcBorders>
          </w:tcPr>
          <w:p w14:paraId="6329CDB6" w14:textId="77777777" w:rsidR="00B37B42" w:rsidRPr="0065222F" w:rsidRDefault="00B37B42" w:rsidP="000827CC">
            <w:pPr>
              <w:pStyle w:val="TableParagraph"/>
              <w:kinsoku w:val="0"/>
              <w:overflowPunct w:val="0"/>
              <w:ind w:left="301"/>
              <w:rPr>
                <w:sz w:val="22"/>
                <w:szCs w:val="22"/>
              </w:rPr>
            </w:pPr>
            <w:r w:rsidRPr="0065222F">
              <w:rPr>
                <w:sz w:val="22"/>
                <w:szCs w:val="22"/>
              </w:rPr>
              <w:t>0,0337</w:t>
            </w:r>
          </w:p>
        </w:tc>
      </w:tr>
      <w:tr w:rsidR="00B37B42" w:rsidRPr="0065222F" w14:paraId="0E843702" w14:textId="77777777" w:rsidTr="00A55F53">
        <w:trPr>
          <w:trHeight w:hRule="exact" w:val="523"/>
        </w:trPr>
        <w:tc>
          <w:tcPr>
            <w:tcW w:w="5000" w:type="pct"/>
            <w:gridSpan w:val="7"/>
            <w:tcBorders>
              <w:top w:val="single" w:sz="6" w:space="0" w:color="000000"/>
              <w:left w:val="single" w:sz="2" w:space="0" w:color="000000"/>
              <w:bottom w:val="single" w:sz="6" w:space="0" w:color="000000"/>
              <w:right w:val="single" w:sz="2" w:space="0" w:color="000000"/>
            </w:tcBorders>
          </w:tcPr>
          <w:p w14:paraId="1D6388CF" w14:textId="77777777" w:rsidR="00B37B42" w:rsidRPr="0065222F" w:rsidRDefault="00B37B42" w:rsidP="000827CC">
            <w:pPr>
              <w:pStyle w:val="TableParagraph"/>
              <w:kinsoku w:val="0"/>
              <w:overflowPunct w:val="0"/>
              <w:ind w:left="109"/>
              <w:rPr>
                <w:sz w:val="22"/>
                <w:szCs w:val="22"/>
              </w:rPr>
            </w:pPr>
            <w:r w:rsidRPr="0065222F">
              <w:rPr>
                <w:spacing w:val="-1"/>
                <w:sz w:val="22"/>
                <w:szCs w:val="22"/>
              </w:rPr>
              <w:t>Másodlagos végpont</w:t>
            </w:r>
          </w:p>
        </w:tc>
      </w:tr>
      <w:tr w:rsidR="00B37B42" w:rsidRPr="0065222F" w14:paraId="2C7E53B6" w14:textId="77777777" w:rsidTr="00A55F53">
        <w:trPr>
          <w:trHeight w:hRule="exact" w:val="590"/>
        </w:trPr>
        <w:tc>
          <w:tcPr>
            <w:tcW w:w="978" w:type="pct"/>
            <w:tcBorders>
              <w:top w:val="single" w:sz="6" w:space="0" w:color="000000"/>
              <w:left w:val="single" w:sz="2" w:space="0" w:color="000000"/>
              <w:bottom w:val="single" w:sz="6" w:space="0" w:color="000000"/>
              <w:right w:val="single" w:sz="6" w:space="0" w:color="000000"/>
            </w:tcBorders>
          </w:tcPr>
          <w:p w14:paraId="013EF7FC" w14:textId="77777777" w:rsidR="00B37B42" w:rsidRPr="0065222F" w:rsidRDefault="00B37B42" w:rsidP="000827CC">
            <w:pPr>
              <w:pStyle w:val="TableParagraph"/>
              <w:kinsoku w:val="0"/>
              <w:overflowPunct w:val="0"/>
              <w:ind w:left="330"/>
              <w:rPr>
                <w:sz w:val="22"/>
                <w:szCs w:val="22"/>
              </w:rPr>
            </w:pPr>
            <w:r w:rsidRPr="0065222F">
              <w:rPr>
                <w:spacing w:val="-1"/>
                <w:sz w:val="22"/>
                <w:szCs w:val="22"/>
              </w:rPr>
              <w:t>CV halálozás</w:t>
            </w:r>
          </w:p>
        </w:tc>
        <w:tc>
          <w:tcPr>
            <w:tcW w:w="715" w:type="pct"/>
            <w:tcBorders>
              <w:top w:val="single" w:sz="6" w:space="0" w:color="000000"/>
              <w:left w:val="single" w:sz="6" w:space="0" w:color="000000"/>
              <w:bottom w:val="single" w:sz="6" w:space="0" w:color="000000"/>
              <w:right w:val="single" w:sz="6" w:space="0" w:color="000000"/>
            </w:tcBorders>
          </w:tcPr>
          <w:p w14:paraId="67BC311F" w14:textId="77777777" w:rsidR="00B37B42" w:rsidRPr="0065222F" w:rsidRDefault="00B37B42" w:rsidP="000827CC">
            <w:pPr>
              <w:pStyle w:val="TableParagraph"/>
              <w:kinsoku w:val="0"/>
              <w:overflowPunct w:val="0"/>
              <w:ind w:left="176"/>
              <w:rPr>
                <w:sz w:val="22"/>
                <w:szCs w:val="22"/>
              </w:rPr>
            </w:pPr>
            <w:r w:rsidRPr="0065222F">
              <w:rPr>
                <w:spacing w:val="-1"/>
                <w:sz w:val="22"/>
                <w:szCs w:val="22"/>
              </w:rPr>
              <w:t>174 (2,5%)</w:t>
            </w:r>
          </w:p>
        </w:tc>
        <w:tc>
          <w:tcPr>
            <w:tcW w:w="559" w:type="pct"/>
            <w:tcBorders>
              <w:top w:val="single" w:sz="6" w:space="0" w:color="000000"/>
              <w:left w:val="single" w:sz="6" w:space="0" w:color="000000"/>
              <w:bottom w:val="single" w:sz="6" w:space="0" w:color="000000"/>
              <w:right w:val="single" w:sz="6" w:space="0" w:color="000000"/>
            </w:tcBorders>
          </w:tcPr>
          <w:p w14:paraId="39B56368" w14:textId="77777777" w:rsidR="00B37B42" w:rsidRPr="0065222F" w:rsidRDefault="00B37B42" w:rsidP="000827CC">
            <w:pPr>
              <w:pStyle w:val="TableParagraph"/>
              <w:kinsoku w:val="0"/>
              <w:overflowPunct w:val="0"/>
              <w:ind w:left="277"/>
              <w:rPr>
                <w:sz w:val="22"/>
                <w:szCs w:val="22"/>
              </w:rPr>
            </w:pPr>
            <w:r w:rsidRPr="0065222F">
              <w:rPr>
                <w:sz w:val="22"/>
                <w:szCs w:val="22"/>
              </w:rPr>
              <w:t>2,9%</w:t>
            </w:r>
          </w:p>
        </w:tc>
        <w:tc>
          <w:tcPr>
            <w:tcW w:w="712" w:type="pct"/>
            <w:tcBorders>
              <w:top w:val="single" w:sz="6" w:space="0" w:color="000000"/>
              <w:left w:val="single" w:sz="6" w:space="0" w:color="000000"/>
              <w:bottom w:val="single" w:sz="6" w:space="0" w:color="000000"/>
              <w:right w:val="single" w:sz="6" w:space="0" w:color="000000"/>
            </w:tcBorders>
          </w:tcPr>
          <w:p w14:paraId="7EB3565B" w14:textId="77777777" w:rsidR="00B37B42" w:rsidRPr="0065222F" w:rsidRDefault="00B37B42" w:rsidP="000827CC">
            <w:pPr>
              <w:pStyle w:val="TableParagraph"/>
              <w:kinsoku w:val="0"/>
              <w:overflowPunct w:val="0"/>
              <w:ind w:left="15"/>
              <w:jc w:val="center"/>
              <w:rPr>
                <w:sz w:val="22"/>
                <w:szCs w:val="22"/>
              </w:rPr>
            </w:pPr>
            <w:r w:rsidRPr="0065222F">
              <w:rPr>
                <w:sz w:val="22"/>
                <w:szCs w:val="22"/>
              </w:rPr>
              <w:t>0,83</w:t>
            </w:r>
          </w:p>
          <w:p w14:paraId="4104EF7F" w14:textId="3D651A0E" w:rsidR="00B37B42" w:rsidRPr="0065222F" w:rsidRDefault="00B37B42" w:rsidP="005A3D2D">
            <w:pPr>
              <w:pStyle w:val="TableParagraph"/>
              <w:kinsoku w:val="0"/>
              <w:overflowPunct w:val="0"/>
              <w:ind w:left="9"/>
              <w:jc w:val="center"/>
              <w:rPr>
                <w:sz w:val="22"/>
                <w:szCs w:val="22"/>
              </w:rPr>
            </w:pPr>
            <w:r w:rsidRPr="0065222F">
              <w:rPr>
                <w:spacing w:val="-1"/>
                <w:sz w:val="22"/>
                <w:szCs w:val="22"/>
              </w:rPr>
              <w:t>(0,68</w:t>
            </w:r>
            <w:r w:rsidR="004F272E">
              <w:rPr>
                <w:spacing w:val="-1"/>
                <w:sz w:val="22"/>
                <w:szCs w:val="22"/>
              </w:rPr>
              <w:t>;</w:t>
            </w:r>
            <w:r w:rsidRPr="0065222F">
              <w:rPr>
                <w:spacing w:val="-1"/>
                <w:sz w:val="22"/>
                <w:szCs w:val="22"/>
              </w:rPr>
              <w:t xml:space="preserve"> 1,01)</w:t>
            </w:r>
          </w:p>
        </w:tc>
        <w:tc>
          <w:tcPr>
            <w:tcW w:w="766" w:type="pct"/>
            <w:tcBorders>
              <w:top w:val="single" w:sz="6" w:space="0" w:color="000000"/>
              <w:left w:val="single" w:sz="6" w:space="0" w:color="000000"/>
              <w:bottom w:val="single" w:sz="6" w:space="0" w:color="000000"/>
              <w:right w:val="single" w:sz="6" w:space="0" w:color="000000"/>
            </w:tcBorders>
          </w:tcPr>
          <w:p w14:paraId="7564C083" w14:textId="77777777" w:rsidR="00B37B42" w:rsidRPr="0065222F" w:rsidRDefault="00B37B42" w:rsidP="000827CC">
            <w:pPr>
              <w:pStyle w:val="TableParagraph"/>
              <w:kinsoku w:val="0"/>
              <w:overflowPunct w:val="0"/>
              <w:ind w:left="219"/>
              <w:rPr>
                <w:sz w:val="22"/>
                <w:szCs w:val="22"/>
              </w:rPr>
            </w:pPr>
            <w:r w:rsidRPr="0065222F">
              <w:rPr>
                <w:spacing w:val="-1"/>
                <w:sz w:val="22"/>
                <w:szCs w:val="22"/>
              </w:rPr>
              <w:t>210 (3,0%)</w:t>
            </w:r>
          </w:p>
        </w:tc>
        <w:tc>
          <w:tcPr>
            <w:tcW w:w="611" w:type="pct"/>
            <w:tcBorders>
              <w:top w:val="single" w:sz="6" w:space="0" w:color="000000"/>
              <w:left w:val="single" w:sz="6" w:space="0" w:color="000000"/>
              <w:bottom w:val="single" w:sz="6" w:space="0" w:color="000000"/>
              <w:right w:val="single" w:sz="6" w:space="0" w:color="000000"/>
            </w:tcBorders>
          </w:tcPr>
          <w:p w14:paraId="353A5894" w14:textId="77777777" w:rsidR="00B37B42" w:rsidRPr="0065222F" w:rsidRDefault="00B37B42" w:rsidP="000827CC">
            <w:pPr>
              <w:pStyle w:val="TableParagraph"/>
              <w:kinsoku w:val="0"/>
              <w:overflowPunct w:val="0"/>
              <w:ind w:left="320"/>
              <w:rPr>
                <w:sz w:val="22"/>
                <w:szCs w:val="22"/>
              </w:rPr>
            </w:pPr>
            <w:r w:rsidRPr="0065222F">
              <w:rPr>
                <w:sz w:val="22"/>
                <w:szCs w:val="22"/>
              </w:rPr>
              <w:t>3,4%</w:t>
            </w:r>
          </w:p>
        </w:tc>
        <w:tc>
          <w:tcPr>
            <w:tcW w:w="660" w:type="pct"/>
            <w:tcBorders>
              <w:top w:val="single" w:sz="6" w:space="0" w:color="000000"/>
              <w:left w:val="single" w:sz="6" w:space="0" w:color="000000"/>
              <w:bottom w:val="single" w:sz="6" w:space="0" w:color="000000"/>
              <w:right w:val="single" w:sz="2" w:space="0" w:color="000000"/>
            </w:tcBorders>
          </w:tcPr>
          <w:p w14:paraId="1A64EA54" w14:textId="77777777" w:rsidR="00B37B42" w:rsidRPr="0065222F" w:rsidRDefault="00B37B42" w:rsidP="000827CC">
            <w:pPr>
              <w:pStyle w:val="TableParagraph"/>
              <w:kinsoku w:val="0"/>
              <w:overflowPunct w:val="0"/>
              <w:ind w:right="2"/>
              <w:jc w:val="center"/>
              <w:rPr>
                <w:sz w:val="22"/>
                <w:szCs w:val="22"/>
              </w:rPr>
            </w:pPr>
            <w:r w:rsidRPr="0065222F">
              <w:rPr>
                <w:sz w:val="22"/>
                <w:szCs w:val="22"/>
              </w:rPr>
              <w:t>-</w:t>
            </w:r>
          </w:p>
        </w:tc>
      </w:tr>
      <w:tr w:rsidR="00B37B42" w:rsidRPr="0065222F" w14:paraId="14FFC187" w14:textId="77777777" w:rsidTr="00A55F53">
        <w:trPr>
          <w:trHeight w:hRule="exact" w:val="653"/>
        </w:trPr>
        <w:tc>
          <w:tcPr>
            <w:tcW w:w="978" w:type="pct"/>
            <w:tcBorders>
              <w:top w:val="single" w:sz="6" w:space="0" w:color="000000"/>
              <w:left w:val="single" w:sz="2" w:space="0" w:color="000000"/>
              <w:bottom w:val="single" w:sz="2" w:space="0" w:color="000000"/>
              <w:right w:val="single" w:sz="6" w:space="0" w:color="000000"/>
            </w:tcBorders>
          </w:tcPr>
          <w:p w14:paraId="055E33A1" w14:textId="77777777" w:rsidR="00B37B42" w:rsidRPr="0065222F" w:rsidRDefault="00B37B42" w:rsidP="000827CC">
            <w:pPr>
              <w:pStyle w:val="TableParagraph"/>
              <w:kinsoku w:val="0"/>
              <w:overflowPunct w:val="0"/>
              <w:rPr>
                <w:b/>
                <w:bCs/>
                <w:sz w:val="22"/>
                <w:szCs w:val="22"/>
              </w:rPr>
            </w:pPr>
          </w:p>
          <w:p w14:paraId="09EF580C" w14:textId="77777777" w:rsidR="00B37B42" w:rsidRPr="0065222F" w:rsidRDefault="00B37B42" w:rsidP="005A3D2D">
            <w:pPr>
              <w:pStyle w:val="TableParagraph"/>
              <w:kinsoku w:val="0"/>
              <w:overflowPunct w:val="0"/>
              <w:ind w:left="267"/>
              <w:rPr>
                <w:sz w:val="22"/>
                <w:szCs w:val="22"/>
              </w:rPr>
            </w:pPr>
            <w:r w:rsidRPr="0065222F">
              <w:rPr>
                <w:spacing w:val="-1"/>
                <w:sz w:val="22"/>
                <w:szCs w:val="22"/>
              </w:rPr>
              <w:t>Összmortalitás</w:t>
            </w:r>
          </w:p>
        </w:tc>
        <w:tc>
          <w:tcPr>
            <w:tcW w:w="715" w:type="pct"/>
            <w:tcBorders>
              <w:top w:val="single" w:sz="6" w:space="0" w:color="000000"/>
              <w:left w:val="single" w:sz="6" w:space="0" w:color="000000"/>
              <w:bottom w:val="single" w:sz="2" w:space="0" w:color="000000"/>
              <w:right w:val="single" w:sz="6" w:space="0" w:color="000000"/>
            </w:tcBorders>
          </w:tcPr>
          <w:p w14:paraId="3E116C72" w14:textId="77777777" w:rsidR="00B37B42" w:rsidRPr="0065222F" w:rsidRDefault="00B37B42" w:rsidP="000827CC">
            <w:pPr>
              <w:pStyle w:val="TableParagraph"/>
              <w:kinsoku w:val="0"/>
              <w:overflowPunct w:val="0"/>
              <w:rPr>
                <w:b/>
                <w:bCs/>
                <w:sz w:val="22"/>
                <w:szCs w:val="22"/>
              </w:rPr>
            </w:pPr>
          </w:p>
          <w:p w14:paraId="3D7A3212" w14:textId="77777777" w:rsidR="00B37B42" w:rsidRPr="0065222F" w:rsidRDefault="00B37B42" w:rsidP="005A3D2D">
            <w:pPr>
              <w:pStyle w:val="TableParagraph"/>
              <w:kinsoku w:val="0"/>
              <w:overflowPunct w:val="0"/>
              <w:ind w:left="176"/>
              <w:rPr>
                <w:sz w:val="22"/>
                <w:szCs w:val="22"/>
              </w:rPr>
            </w:pPr>
            <w:r w:rsidRPr="0065222F">
              <w:rPr>
                <w:spacing w:val="-1"/>
                <w:sz w:val="22"/>
                <w:szCs w:val="22"/>
              </w:rPr>
              <w:t>289 (4,1%)</w:t>
            </w:r>
          </w:p>
        </w:tc>
        <w:tc>
          <w:tcPr>
            <w:tcW w:w="559" w:type="pct"/>
            <w:tcBorders>
              <w:top w:val="single" w:sz="6" w:space="0" w:color="000000"/>
              <w:left w:val="single" w:sz="6" w:space="0" w:color="000000"/>
              <w:bottom w:val="single" w:sz="2" w:space="0" w:color="000000"/>
              <w:right w:val="single" w:sz="6" w:space="0" w:color="000000"/>
            </w:tcBorders>
          </w:tcPr>
          <w:p w14:paraId="13DFC285" w14:textId="77777777" w:rsidR="00B37B42" w:rsidRPr="0065222F" w:rsidRDefault="00B37B42" w:rsidP="000827CC">
            <w:pPr>
              <w:pStyle w:val="TableParagraph"/>
              <w:kinsoku w:val="0"/>
              <w:overflowPunct w:val="0"/>
              <w:rPr>
                <w:b/>
                <w:bCs/>
                <w:sz w:val="22"/>
                <w:szCs w:val="22"/>
              </w:rPr>
            </w:pPr>
          </w:p>
          <w:p w14:paraId="0A3623F7" w14:textId="77777777" w:rsidR="00B37B42" w:rsidRPr="0065222F" w:rsidRDefault="00B37B42" w:rsidP="005A3D2D">
            <w:pPr>
              <w:pStyle w:val="TableParagraph"/>
              <w:kinsoku w:val="0"/>
              <w:overflowPunct w:val="0"/>
              <w:ind w:left="277"/>
              <w:rPr>
                <w:sz w:val="22"/>
                <w:szCs w:val="22"/>
              </w:rPr>
            </w:pPr>
            <w:r w:rsidRPr="0065222F">
              <w:rPr>
                <w:sz w:val="22"/>
                <w:szCs w:val="22"/>
              </w:rPr>
              <w:t>4,7%</w:t>
            </w:r>
          </w:p>
        </w:tc>
        <w:tc>
          <w:tcPr>
            <w:tcW w:w="712" w:type="pct"/>
            <w:tcBorders>
              <w:top w:val="single" w:sz="6" w:space="0" w:color="000000"/>
              <w:left w:val="single" w:sz="6" w:space="0" w:color="000000"/>
              <w:bottom w:val="single" w:sz="2" w:space="0" w:color="000000"/>
              <w:right w:val="single" w:sz="6" w:space="0" w:color="000000"/>
            </w:tcBorders>
          </w:tcPr>
          <w:p w14:paraId="5A0E5E52" w14:textId="77777777" w:rsidR="00B37B42" w:rsidRPr="0065222F" w:rsidRDefault="00B37B42" w:rsidP="000827CC">
            <w:pPr>
              <w:pStyle w:val="TableParagraph"/>
              <w:kinsoku w:val="0"/>
              <w:overflowPunct w:val="0"/>
              <w:ind w:left="15"/>
              <w:jc w:val="center"/>
              <w:rPr>
                <w:sz w:val="22"/>
                <w:szCs w:val="22"/>
              </w:rPr>
            </w:pPr>
            <w:r w:rsidRPr="0065222F">
              <w:rPr>
                <w:sz w:val="22"/>
                <w:szCs w:val="22"/>
              </w:rPr>
              <w:t>0,89</w:t>
            </w:r>
          </w:p>
          <w:p w14:paraId="74455457" w14:textId="6AA57063" w:rsidR="00B37B42" w:rsidRPr="0065222F" w:rsidRDefault="00B37B42" w:rsidP="000827CC">
            <w:pPr>
              <w:pStyle w:val="TableParagraph"/>
              <w:kinsoku w:val="0"/>
              <w:overflowPunct w:val="0"/>
              <w:ind w:left="9"/>
              <w:jc w:val="center"/>
              <w:rPr>
                <w:sz w:val="22"/>
                <w:szCs w:val="22"/>
              </w:rPr>
            </w:pPr>
            <w:r w:rsidRPr="0065222F">
              <w:rPr>
                <w:spacing w:val="-1"/>
                <w:sz w:val="22"/>
                <w:szCs w:val="22"/>
              </w:rPr>
              <w:t>(0,76</w:t>
            </w:r>
            <w:r w:rsidR="004F272E">
              <w:rPr>
                <w:spacing w:val="-1"/>
                <w:sz w:val="22"/>
                <w:szCs w:val="22"/>
              </w:rPr>
              <w:t>;</w:t>
            </w:r>
            <w:r w:rsidRPr="0065222F">
              <w:rPr>
                <w:spacing w:val="-1"/>
                <w:sz w:val="22"/>
                <w:szCs w:val="22"/>
              </w:rPr>
              <w:t xml:space="preserve"> 1,04)</w:t>
            </w:r>
          </w:p>
        </w:tc>
        <w:tc>
          <w:tcPr>
            <w:tcW w:w="766" w:type="pct"/>
            <w:tcBorders>
              <w:top w:val="single" w:sz="6" w:space="0" w:color="000000"/>
              <w:left w:val="single" w:sz="6" w:space="0" w:color="000000"/>
              <w:bottom w:val="single" w:sz="2" w:space="0" w:color="000000"/>
              <w:right w:val="single" w:sz="6" w:space="0" w:color="000000"/>
            </w:tcBorders>
          </w:tcPr>
          <w:p w14:paraId="22C184AB" w14:textId="77777777" w:rsidR="00B37B42" w:rsidRPr="0065222F" w:rsidRDefault="00B37B42" w:rsidP="000827CC">
            <w:pPr>
              <w:pStyle w:val="TableParagraph"/>
              <w:kinsoku w:val="0"/>
              <w:overflowPunct w:val="0"/>
              <w:rPr>
                <w:b/>
                <w:bCs/>
                <w:sz w:val="22"/>
                <w:szCs w:val="22"/>
              </w:rPr>
            </w:pPr>
          </w:p>
          <w:p w14:paraId="750B5FB9" w14:textId="77777777" w:rsidR="00B37B42" w:rsidRPr="0065222F" w:rsidRDefault="00B37B42" w:rsidP="005A3D2D">
            <w:pPr>
              <w:pStyle w:val="TableParagraph"/>
              <w:kinsoku w:val="0"/>
              <w:overflowPunct w:val="0"/>
              <w:ind w:left="219"/>
              <w:rPr>
                <w:sz w:val="22"/>
                <w:szCs w:val="22"/>
              </w:rPr>
            </w:pPr>
            <w:r w:rsidRPr="0065222F">
              <w:rPr>
                <w:spacing w:val="-1"/>
                <w:sz w:val="22"/>
                <w:szCs w:val="22"/>
              </w:rPr>
              <w:t>326 (4,6%)</w:t>
            </w:r>
          </w:p>
        </w:tc>
        <w:tc>
          <w:tcPr>
            <w:tcW w:w="611" w:type="pct"/>
            <w:tcBorders>
              <w:top w:val="single" w:sz="6" w:space="0" w:color="000000"/>
              <w:left w:val="single" w:sz="6" w:space="0" w:color="000000"/>
              <w:bottom w:val="single" w:sz="2" w:space="0" w:color="000000"/>
              <w:right w:val="single" w:sz="6" w:space="0" w:color="000000"/>
            </w:tcBorders>
          </w:tcPr>
          <w:p w14:paraId="5064209C" w14:textId="77777777" w:rsidR="00B37B42" w:rsidRPr="0065222F" w:rsidRDefault="00B37B42" w:rsidP="000827CC">
            <w:pPr>
              <w:pStyle w:val="TableParagraph"/>
              <w:kinsoku w:val="0"/>
              <w:overflowPunct w:val="0"/>
              <w:rPr>
                <w:b/>
                <w:bCs/>
                <w:sz w:val="22"/>
                <w:szCs w:val="22"/>
              </w:rPr>
            </w:pPr>
          </w:p>
          <w:p w14:paraId="2C43E9CC" w14:textId="77777777" w:rsidR="00B37B42" w:rsidRPr="0065222F" w:rsidRDefault="00B37B42" w:rsidP="005A3D2D">
            <w:pPr>
              <w:pStyle w:val="TableParagraph"/>
              <w:kinsoku w:val="0"/>
              <w:overflowPunct w:val="0"/>
              <w:ind w:left="320"/>
              <w:rPr>
                <w:sz w:val="22"/>
                <w:szCs w:val="22"/>
              </w:rPr>
            </w:pPr>
            <w:r w:rsidRPr="0065222F">
              <w:rPr>
                <w:sz w:val="22"/>
                <w:szCs w:val="22"/>
              </w:rPr>
              <w:t>5,2%</w:t>
            </w:r>
          </w:p>
        </w:tc>
        <w:tc>
          <w:tcPr>
            <w:tcW w:w="660" w:type="pct"/>
            <w:tcBorders>
              <w:top w:val="single" w:sz="6" w:space="0" w:color="000000"/>
              <w:left w:val="single" w:sz="6" w:space="0" w:color="000000"/>
              <w:bottom w:val="single" w:sz="2" w:space="0" w:color="000000"/>
              <w:right w:val="single" w:sz="2" w:space="0" w:color="000000"/>
            </w:tcBorders>
          </w:tcPr>
          <w:p w14:paraId="446D0AE1" w14:textId="77777777" w:rsidR="00B37B42" w:rsidRPr="0065222F" w:rsidRDefault="00B37B42" w:rsidP="000827CC">
            <w:pPr>
              <w:pStyle w:val="TableParagraph"/>
              <w:kinsoku w:val="0"/>
              <w:overflowPunct w:val="0"/>
              <w:rPr>
                <w:b/>
                <w:bCs/>
                <w:sz w:val="22"/>
                <w:szCs w:val="22"/>
              </w:rPr>
            </w:pPr>
          </w:p>
          <w:p w14:paraId="2647366D" w14:textId="77777777" w:rsidR="00B37B42" w:rsidRPr="0065222F" w:rsidRDefault="00B37B42" w:rsidP="005A3D2D">
            <w:pPr>
              <w:pStyle w:val="TableParagraph"/>
              <w:kinsoku w:val="0"/>
              <w:overflowPunct w:val="0"/>
              <w:ind w:right="2"/>
              <w:jc w:val="center"/>
              <w:rPr>
                <w:sz w:val="22"/>
                <w:szCs w:val="22"/>
              </w:rPr>
            </w:pPr>
            <w:r w:rsidRPr="0065222F">
              <w:rPr>
                <w:sz w:val="22"/>
                <w:szCs w:val="22"/>
              </w:rPr>
              <w:t>-</w:t>
            </w:r>
          </w:p>
        </w:tc>
      </w:tr>
    </w:tbl>
    <w:p w14:paraId="74FE775F" w14:textId="77777777" w:rsidR="002A321D" w:rsidRPr="00CA331E" w:rsidRDefault="002A321D" w:rsidP="005A3D2D">
      <w:pPr>
        <w:pStyle w:val="Default"/>
        <w:keepNext/>
      </w:pPr>
    </w:p>
    <w:p w14:paraId="4F06ACFA" w14:textId="67D575FB" w:rsidR="00573E74" w:rsidRPr="003D2122" w:rsidRDefault="00B61484" w:rsidP="00CC3C4A">
      <w:pPr>
        <w:pStyle w:val="Default"/>
        <w:rPr>
          <w:sz w:val="18"/>
        </w:rPr>
      </w:pPr>
      <w:r>
        <w:rPr>
          <w:rFonts w:eastAsia="Times New Roman"/>
          <w:sz w:val="4"/>
        </w:rPr>
        <w:t xml:space="preserve"> </w:t>
      </w:r>
      <w:bookmarkStart w:id="18" w:name="page20"/>
      <w:bookmarkEnd w:id="18"/>
      <w:r w:rsidR="00573E74" w:rsidRPr="00354205">
        <w:rPr>
          <w:sz w:val="18"/>
        </w:rPr>
        <w:t xml:space="preserve">A relatív </w:t>
      </w:r>
      <w:r w:rsidR="00573E74" w:rsidRPr="00354205">
        <w:rPr>
          <w:sz w:val="18"/>
          <w:szCs w:val="18"/>
        </w:rPr>
        <w:t>hazárd</w:t>
      </w:r>
      <w:r w:rsidR="00CE5588" w:rsidRPr="00354205">
        <w:rPr>
          <w:sz w:val="18"/>
        </w:rPr>
        <w:t xml:space="preserve"> és a </w:t>
      </w:r>
      <w:r w:rsidR="00CE5588" w:rsidRPr="003D2122">
        <w:rPr>
          <w:sz w:val="18"/>
        </w:rPr>
        <w:t>p</w:t>
      </w:r>
      <w:r w:rsidR="00CE5588" w:rsidRPr="00354205">
        <w:rPr>
          <w:sz w:val="18"/>
        </w:rPr>
        <w:t>-</w:t>
      </w:r>
      <w:r w:rsidR="00CE5588" w:rsidRPr="00354205">
        <w:rPr>
          <w:sz w:val="18"/>
          <w:szCs w:val="18"/>
        </w:rPr>
        <w:t>érték</w:t>
      </w:r>
      <w:r w:rsidR="00573E74" w:rsidRPr="00354205">
        <w:rPr>
          <w:sz w:val="18"/>
        </w:rPr>
        <w:t xml:space="preserve"> a </w:t>
      </w:r>
      <w:r w:rsidR="00A049E8" w:rsidRPr="00354205">
        <w:rPr>
          <w:sz w:val="18"/>
        </w:rPr>
        <w:t>tikagrelor</w:t>
      </w:r>
      <w:r w:rsidR="00573E74" w:rsidRPr="00354205">
        <w:rPr>
          <w:sz w:val="18"/>
        </w:rPr>
        <w:t xml:space="preserve"> vs. acetilszalicilsav</w:t>
      </w:r>
      <w:r w:rsidR="003E4A69">
        <w:rPr>
          <w:sz w:val="18"/>
        </w:rPr>
        <w:t>-</w:t>
      </w:r>
      <w:r w:rsidR="00573E74" w:rsidRPr="00354205">
        <w:rPr>
          <w:sz w:val="18"/>
        </w:rPr>
        <w:t xml:space="preserve">monoterápia esetén a Cox-féle arányos hazárd modellből került </w:t>
      </w:r>
      <w:r w:rsidR="00573E74" w:rsidRPr="003D2122">
        <w:rPr>
          <w:sz w:val="18"/>
        </w:rPr>
        <w:t>külön-külön számításra, úgy, hogy a terápiás csoport volt az egyetlen, feltáró jellegű változó.</w:t>
      </w:r>
    </w:p>
    <w:p w14:paraId="4E26CF0E" w14:textId="44A988F7" w:rsidR="00573E74" w:rsidRPr="003D2122" w:rsidRDefault="00573E74" w:rsidP="00CC3C4A">
      <w:pPr>
        <w:pStyle w:val="Default"/>
        <w:rPr>
          <w:sz w:val="18"/>
          <w:szCs w:val="18"/>
        </w:rPr>
      </w:pPr>
      <w:r w:rsidRPr="003D2122">
        <w:rPr>
          <w:sz w:val="18"/>
        </w:rPr>
        <w:t>A KM százalékarány a 36.</w:t>
      </w:r>
      <w:r w:rsidR="00BC63E3" w:rsidRPr="003D2122">
        <w:rPr>
          <w:sz w:val="18"/>
        </w:rPr>
        <w:t> </w:t>
      </w:r>
      <w:r w:rsidRPr="003D2122">
        <w:rPr>
          <w:sz w:val="18"/>
        </w:rPr>
        <w:t>hónapban került kiszámításra.</w:t>
      </w:r>
    </w:p>
    <w:p w14:paraId="41E23CEE" w14:textId="36F83BAE" w:rsidR="00573E74" w:rsidRPr="003D2122" w:rsidRDefault="00573E74">
      <w:pPr>
        <w:pStyle w:val="Default"/>
        <w:rPr>
          <w:sz w:val="18"/>
        </w:rPr>
      </w:pPr>
      <w:r w:rsidRPr="003D2122">
        <w:rPr>
          <w:sz w:val="18"/>
        </w:rPr>
        <w:t>Megjegyzés: a cardiovascularis eredetű halálozás, MI és stroke összetevők esetén az első események száma minden egyes összetevő esetén az első esemény aktuális száma, és nem adódik hozzá az összetett végpontban lévő események számához.</w:t>
      </w:r>
    </w:p>
    <w:p w14:paraId="1F483F12" w14:textId="6C1654C8" w:rsidR="00573E74" w:rsidRPr="003D2122" w:rsidRDefault="00573E74">
      <w:pPr>
        <w:pStyle w:val="Default"/>
        <w:rPr>
          <w:sz w:val="18"/>
          <w:szCs w:val="18"/>
        </w:rPr>
      </w:pPr>
      <w:r w:rsidRPr="003D2122">
        <w:rPr>
          <w:sz w:val="18"/>
        </w:rPr>
        <w:t>(s) Statisztikai szignifikanciát jelez.</w:t>
      </w:r>
    </w:p>
    <w:p w14:paraId="31A84964" w14:textId="13041C24" w:rsidR="00573E74" w:rsidRPr="003D2122" w:rsidRDefault="00573E74">
      <w:pPr>
        <w:pStyle w:val="Default"/>
        <w:rPr>
          <w:sz w:val="18"/>
        </w:rPr>
      </w:pPr>
      <w:r w:rsidRPr="003D2122">
        <w:rPr>
          <w:sz w:val="18"/>
        </w:rPr>
        <w:t>CI = konfidencia intervallum CV = cardiovascularis; HR = relatív hazárd; KM = Kaplan</w:t>
      </w:r>
      <w:r w:rsidR="005A3D2D">
        <w:rPr>
          <w:sz w:val="18"/>
        </w:rPr>
        <w:t>–</w:t>
      </w:r>
      <w:r w:rsidRPr="003D2122">
        <w:rPr>
          <w:sz w:val="18"/>
        </w:rPr>
        <w:t>Meier; MI = myocardialis infarctus; N = betegek száma.</w:t>
      </w:r>
    </w:p>
    <w:p w14:paraId="20144F7B" w14:textId="77777777" w:rsidR="00573E74" w:rsidRPr="003D2122" w:rsidRDefault="00573E74">
      <w:pPr>
        <w:pStyle w:val="Default"/>
        <w:rPr>
          <w:sz w:val="20"/>
        </w:rPr>
      </w:pPr>
    </w:p>
    <w:p w14:paraId="4639E678" w14:textId="2556AC0F"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Mind a naponta kétszer 60</w:t>
      </w:r>
      <w:r w:rsidRPr="003D2122">
        <w:rPr>
          <w:rFonts w:eastAsia="Times New Roman"/>
          <w:snapToGrid/>
          <w:szCs w:val="22"/>
          <w:lang w:val="hu-HU" w:eastAsia="hu-HU"/>
        </w:rPr>
        <w:t> </w:t>
      </w:r>
      <w:r w:rsidRPr="003D2122">
        <w:rPr>
          <w:lang w:val="hu-HU"/>
        </w:rPr>
        <w:t>mg-os, mind a naponta kétszer 90</w:t>
      </w:r>
      <w:r w:rsidRPr="003D2122">
        <w:rPr>
          <w:rFonts w:eastAsia="Times New Roman"/>
          <w:snapToGrid/>
          <w:szCs w:val="22"/>
          <w:lang w:val="hu-HU" w:eastAsia="hu-HU"/>
        </w:rPr>
        <w:t> </w:t>
      </w:r>
      <w:r w:rsidRPr="003D2122">
        <w:rPr>
          <w:lang w:val="hu-HU"/>
        </w:rPr>
        <w:t xml:space="preserve">mg-os, acetilszalicilsavval kombinált </w:t>
      </w:r>
      <w:r w:rsidR="00A049E8" w:rsidRPr="003D2122">
        <w:rPr>
          <w:lang w:val="hu-HU"/>
        </w:rPr>
        <w:t>tikagrelor</w:t>
      </w:r>
      <w:r w:rsidRPr="003D2122">
        <w:rPr>
          <w:lang w:val="hu-HU"/>
        </w:rPr>
        <w:t xml:space="preserve"> adagolási rend jobb volt az </w:t>
      </w:r>
      <w:r w:rsidR="009E507F">
        <w:rPr>
          <w:lang w:val="hu-HU"/>
        </w:rPr>
        <w:t>atherothrombotikus</w:t>
      </w:r>
      <w:r w:rsidRPr="003D2122">
        <w:rPr>
          <w:lang w:val="hu-HU"/>
        </w:rPr>
        <w:t xml:space="preserve"> események megelőzésében, mint a monoterápiában adott acetilszalicilsav (összetett végpont: cardiovascularis eredetű halálozás, MI és stroke), és konzisztens terápiás hatást mutatott a teljes vizsgálati időszak alatt, ami egy 16%-os relatív kockázatcsökkenést (RRR) és egy 1,27%-os abszolút kockázatcsökkenést (ARR) eredményezett a</w:t>
      </w:r>
      <w:r w:rsidRPr="003D2122">
        <w:rPr>
          <w:rFonts w:eastAsia="Times New Roman"/>
          <w:szCs w:val="22"/>
          <w:lang w:val="hu-HU"/>
        </w:rPr>
        <w:t xml:space="preserve"> 60 mg </w:t>
      </w:r>
      <w:r w:rsidR="00A049E8" w:rsidRPr="003D2122">
        <w:rPr>
          <w:rFonts w:eastAsia="Times New Roman"/>
          <w:szCs w:val="22"/>
          <w:lang w:val="hu-HU"/>
        </w:rPr>
        <w:t>tikagrelor</w:t>
      </w:r>
      <w:r w:rsidRPr="003D2122">
        <w:rPr>
          <w:rFonts w:eastAsia="Times New Roman"/>
          <w:szCs w:val="22"/>
          <w:lang w:val="hu-HU"/>
        </w:rPr>
        <w:t xml:space="preserve">, és egy 15%-os RRR-t és egy 1,19%-os ARR-t eredményezett a 90 mg </w:t>
      </w:r>
      <w:r w:rsidR="00A049E8" w:rsidRPr="003D2122">
        <w:rPr>
          <w:rFonts w:eastAsia="Times New Roman"/>
          <w:szCs w:val="22"/>
          <w:lang w:val="hu-HU"/>
        </w:rPr>
        <w:t>tikagrelor</w:t>
      </w:r>
      <w:r w:rsidRPr="003D2122">
        <w:rPr>
          <w:rFonts w:eastAsia="Times New Roman"/>
          <w:szCs w:val="22"/>
          <w:lang w:val="hu-HU"/>
        </w:rPr>
        <w:t xml:space="preserve"> esetén.</w:t>
      </w:r>
    </w:p>
    <w:p w14:paraId="364B59B1" w14:textId="77777777" w:rsidR="00F25F93" w:rsidRPr="000C3174" w:rsidRDefault="00F25F93">
      <w:pPr>
        <w:widowControl w:val="0"/>
        <w:tabs>
          <w:tab w:val="clear" w:pos="567"/>
        </w:tabs>
        <w:kinsoku w:val="0"/>
        <w:overflowPunct w:val="0"/>
        <w:autoSpaceDE w:val="0"/>
        <w:autoSpaceDN w:val="0"/>
        <w:adjustRightInd w:val="0"/>
        <w:spacing w:line="240" w:lineRule="auto"/>
        <w:ind w:right="-1"/>
        <w:rPr>
          <w:lang w:val="hu-HU"/>
        </w:rPr>
      </w:pPr>
    </w:p>
    <w:p w14:paraId="03BCBBD0" w14:textId="031C0D3B" w:rsidR="00F25F93" w:rsidRPr="003D2122" w:rsidRDefault="002C73D8">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rFonts w:eastAsia="Times New Roman"/>
          <w:lang w:val="hu-HU"/>
        </w:rPr>
        <w:t>Noha a 90</w:t>
      </w:r>
      <w:r w:rsidR="00F25F93" w:rsidRPr="003D2122">
        <w:rPr>
          <w:rFonts w:eastAsia="Times New Roman"/>
          <w:snapToGrid/>
          <w:szCs w:val="22"/>
          <w:lang w:val="hu-HU" w:eastAsia="hu-HU"/>
        </w:rPr>
        <w:t> </w:t>
      </w:r>
      <w:r w:rsidR="00F25F93" w:rsidRPr="003D2122">
        <w:rPr>
          <w:lang w:val="hu-HU"/>
        </w:rPr>
        <w:t>mg és a 60</w:t>
      </w:r>
      <w:r w:rsidR="00F25F93" w:rsidRPr="003D2122">
        <w:rPr>
          <w:rFonts w:eastAsia="Times New Roman"/>
          <w:snapToGrid/>
          <w:szCs w:val="22"/>
          <w:lang w:val="hu-HU" w:eastAsia="hu-HU"/>
        </w:rPr>
        <w:t> </w:t>
      </w:r>
      <w:r w:rsidR="00F25F93" w:rsidRPr="003D2122">
        <w:rPr>
          <w:lang w:val="hu-HU"/>
        </w:rPr>
        <w:t xml:space="preserve">mg hatásossági profilja hasonló volt, bizonyíték van arra, hogy az alacsonyabb dózis tolerabilitása és a vérzéses kockázattal és dyspnoéval összefüggő biztonságossági profilja jobb. Ezért azoknál a betegeknél, akiknek az anamnézisében MI szerepel, és magas náluk az </w:t>
      </w:r>
      <w:r w:rsidR="009E507F">
        <w:rPr>
          <w:lang w:val="hu-HU"/>
        </w:rPr>
        <w:t>atherothrombotikus</w:t>
      </w:r>
      <w:r w:rsidR="00F25F93" w:rsidRPr="003D2122">
        <w:rPr>
          <w:lang w:val="hu-HU"/>
        </w:rPr>
        <w:t xml:space="preserve"> események kialakulásának a kockázata, az </w:t>
      </w:r>
      <w:r w:rsidR="009E507F">
        <w:rPr>
          <w:lang w:val="hu-HU"/>
        </w:rPr>
        <w:t>atherothrombotikus</w:t>
      </w:r>
      <w:r w:rsidR="00796610">
        <w:rPr>
          <w:lang w:val="hu-HU"/>
        </w:rPr>
        <w:t xml:space="preserve"> </w:t>
      </w:r>
      <w:r w:rsidR="00F25F93" w:rsidRPr="003D2122">
        <w:rPr>
          <w:lang w:val="hu-HU"/>
        </w:rPr>
        <w:t>események (cardiovascularis eredetű halálozás, MI és stroke) megelőzésére csak az acetilszalicilsavval együtt adott, naponta kétszer 60</w:t>
      </w:r>
      <w:r w:rsidR="00F25F93" w:rsidRPr="003D2122">
        <w:rPr>
          <w:rFonts w:eastAsia="Times New Roman"/>
          <w:snapToGrid/>
          <w:szCs w:val="22"/>
          <w:lang w:val="hu-HU" w:eastAsia="hu-HU"/>
        </w:rPr>
        <w:t> </w:t>
      </w:r>
      <w:r w:rsidR="00F25F93" w:rsidRPr="003D2122">
        <w:rPr>
          <w:lang w:val="hu-HU"/>
        </w:rPr>
        <w:t xml:space="preserve">mg </w:t>
      </w:r>
      <w:r w:rsidR="00821549">
        <w:rPr>
          <w:rFonts w:eastAsia="Times New Roman"/>
          <w:szCs w:val="22"/>
          <w:lang w:val="hu-HU"/>
        </w:rPr>
        <w:t>tikagrelor</w:t>
      </w:r>
      <w:r w:rsidR="00F25F93" w:rsidRPr="003D2122">
        <w:rPr>
          <w:lang w:val="hu-HU"/>
        </w:rPr>
        <w:t xml:space="preserve"> javasolt.</w:t>
      </w:r>
    </w:p>
    <w:p w14:paraId="7A7DCC3D" w14:textId="1BCF8F60"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Az önmagában adott acetilszalicilsavhoz képest a naponta kétszer 60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jelentősen csökkentette a cardiovascularis eredetű halálozás, MI és stroke elsődleges összetett végpontot. Az összes összetevő hozzájárult az elsődleges összetett végpont csökkenéséhez (cardiovascularis eredetű halálozás 17% RRR, MI 16% RRR és stroke 25% RRR).</w:t>
      </w:r>
    </w:p>
    <w:p w14:paraId="47112A69"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lang w:val="hu-HU"/>
        </w:rPr>
      </w:pPr>
    </w:p>
    <w:p w14:paraId="7894C77F" w14:textId="7FBF3E64"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Az összetett végpontra vonatkozó relatív kockázatcsökkenés az 1</w:t>
      </w:r>
      <w:r w:rsidR="009919EE" w:rsidRPr="003D2122">
        <w:rPr>
          <w:rFonts w:eastAsia="Times New Roman"/>
          <w:snapToGrid/>
          <w:szCs w:val="22"/>
          <w:lang w:val="hu-HU" w:eastAsia="hu-HU"/>
        </w:rPr>
        <w:noBreakHyphen/>
      </w:r>
      <w:r w:rsidRPr="003D2122">
        <w:rPr>
          <w:lang w:val="hu-HU"/>
        </w:rPr>
        <w:t>360</w:t>
      </w:r>
      <w:r w:rsidR="00E377AC" w:rsidRPr="003D2122">
        <w:rPr>
          <w:rFonts w:eastAsia="Times New Roman"/>
          <w:snapToGrid/>
          <w:szCs w:val="22"/>
          <w:lang w:val="hu-HU" w:eastAsia="hu-HU"/>
        </w:rPr>
        <w:t> </w:t>
      </w:r>
      <w:r w:rsidRPr="003D2122">
        <w:rPr>
          <w:lang w:val="hu-HU"/>
        </w:rPr>
        <w:t>nap között (17% RRR), valamint a 361.</w:t>
      </w:r>
      <w:r w:rsidR="00E377AC" w:rsidRPr="003D2122">
        <w:rPr>
          <w:rFonts w:eastAsia="Times New Roman"/>
          <w:snapToGrid/>
          <w:szCs w:val="22"/>
          <w:lang w:val="hu-HU" w:eastAsia="hu-HU"/>
        </w:rPr>
        <w:t> </w:t>
      </w:r>
      <w:r w:rsidRPr="003D2122">
        <w:rPr>
          <w:lang w:val="hu-HU"/>
        </w:rPr>
        <w:t xml:space="preserve">napot követően (16% RRR) hasonló volt. A </w:t>
      </w:r>
      <w:r w:rsidR="00A049E8" w:rsidRPr="003D2122">
        <w:rPr>
          <w:lang w:val="hu-HU"/>
        </w:rPr>
        <w:t>tikagrelor</w:t>
      </w:r>
      <w:r w:rsidRPr="003D2122">
        <w:rPr>
          <w:lang w:val="hu-HU"/>
        </w:rPr>
        <w:t xml:space="preserve"> hatásosságára és biztonságosságára vonatkozóan korlátozott mennyiségű adat áll rendelkezésre a 3</w:t>
      </w:r>
      <w:r w:rsidR="00E377AC" w:rsidRPr="003D2122">
        <w:rPr>
          <w:rFonts w:eastAsia="Times New Roman"/>
          <w:snapToGrid/>
          <w:szCs w:val="22"/>
          <w:lang w:val="hu-HU" w:eastAsia="hu-HU"/>
        </w:rPr>
        <w:t> </w:t>
      </w:r>
      <w:r w:rsidRPr="003D2122">
        <w:rPr>
          <w:lang w:val="hu-HU"/>
        </w:rPr>
        <w:t>éven túli, kiterjesztett kezeléssel kapcsolatosan.</w:t>
      </w:r>
    </w:p>
    <w:p w14:paraId="7EB64CAB"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lang w:val="hu-HU"/>
        </w:rPr>
      </w:pPr>
    </w:p>
    <w:p w14:paraId="32A82DF0" w14:textId="0EA2DD54"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Klinikailag stabil betegeknél MI után 2</w:t>
      </w:r>
      <w:r w:rsidR="00E377AC" w:rsidRPr="003D2122">
        <w:rPr>
          <w:rFonts w:eastAsia="Times New Roman"/>
          <w:snapToGrid/>
          <w:szCs w:val="22"/>
          <w:lang w:val="hu-HU" w:eastAsia="hu-HU"/>
        </w:rPr>
        <w:t> </w:t>
      </w:r>
      <w:r w:rsidRPr="003D2122">
        <w:rPr>
          <w:lang w:val="hu-HU"/>
        </w:rPr>
        <w:t>éven túl vagy több mint 1</w:t>
      </w:r>
      <w:r w:rsidR="00E377AC" w:rsidRPr="003D2122">
        <w:rPr>
          <w:rFonts w:eastAsia="Times New Roman"/>
          <w:snapToGrid/>
          <w:szCs w:val="22"/>
          <w:lang w:val="hu-HU" w:eastAsia="hu-HU"/>
        </w:rPr>
        <w:t> </w:t>
      </w:r>
      <w:r w:rsidRPr="003D2122">
        <w:rPr>
          <w:lang w:val="hu-HU"/>
        </w:rPr>
        <w:t>évvel a korábbi ADP-receptor-inhibitor kezelés befejezése után nem volt bizonyíték a naponta kétszer 60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-kezelés bevezetésének előnyéről (nem volt csökkenés az elsődleges összetett végpontban a cardiovascularis eredetű halálozás, MI és stroke esetében, míg növekedés volt a jelentős vérzés esetében) (szintén lásd 4.2</w:t>
      </w:r>
      <w:r w:rsidR="009C0754">
        <w:rPr>
          <w:lang w:val="hu-HU"/>
        </w:rPr>
        <w:t> </w:t>
      </w:r>
      <w:r w:rsidRPr="003D2122">
        <w:rPr>
          <w:lang w:val="hu-HU"/>
        </w:rPr>
        <w:t>pont).</w:t>
      </w:r>
    </w:p>
    <w:p w14:paraId="78F726BA"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lang w:val="hu-HU"/>
        </w:rPr>
      </w:pPr>
    </w:p>
    <w:p w14:paraId="3C95A5E8" w14:textId="77777777"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lang w:val="hu-HU" w:eastAsia="hu-HU"/>
        </w:rPr>
      </w:pPr>
      <w:r w:rsidRPr="003D2122">
        <w:rPr>
          <w:i/>
          <w:lang w:val="hu-HU"/>
        </w:rPr>
        <w:t>Klinikai biztonságosság</w:t>
      </w:r>
    </w:p>
    <w:p w14:paraId="540A8454" w14:textId="253E0B64" w:rsidR="00F25F93" w:rsidRPr="003D2122" w:rsidRDefault="00F25F93">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A 60</w:t>
      </w:r>
      <w:r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-kezelés során vérzés és dyspnoe következtében a kezelés abbahagyásának aránya nagyobb volt a </w:t>
      </w:r>
      <w:r w:rsidR="00E377AC" w:rsidRPr="003D2122">
        <w:rPr>
          <w:rFonts w:eastAsia="Times New Roman"/>
          <w:szCs w:val="22"/>
          <w:lang w:val="hu-HU"/>
        </w:rPr>
        <w:t>&gt; </w:t>
      </w:r>
      <w:r w:rsidRPr="003D2122">
        <w:rPr>
          <w:lang w:val="hu-HU"/>
        </w:rPr>
        <w:t>75 éves betegeknél (42%), mint a fiatalabb betegeknél</w:t>
      </w:r>
      <w:r w:rsidR="00E377AC" w:rsidRPr="003D2122">
        <w:rPr>
          <w:rFonts w:eastAsia="Times New Roman"/>
          <w:szCs w:val="22"/>
          <w:lang w:val="hu-HU"/>
        </w:rPr>
        <w:t xml:space="preserve"> </w:t>
      </w:r>
      <w:r w:rsidRPr="003D2122">
        <w:rPr>
          <w:rFonts w:eastAsia="Times New Roman"/>
          <w:snapToGrid/>
          <w:szCs w:val="22"/>
          <w:lang w:val="hu-HU" w:eastAsia="hu-HU"/>
        </w:rPr>
        <w:t>(23</w:t>
      </w:r>
      <w:r w:rsidR="00E377AC" w:rsidRPr="003D2122">
        <w:rPr>
          <w:rFonts w:eastAsia="Times New Roman"/>
          <w:szCs w:val="22"/>
          <w:lang w:val="hu-HU"/>
        </w:rPr>
        <w:noBreakHyphen/>
      </w:r>
      <w:r w:rsidRPr="003D2122">
        <w:rPr>
          <w:rFonts w:eastAsia="Times New Roman"/>
          <w:snapToGrid/>
          <w:szCs w:val="22"/>
          <w:lang w:val="hu-HU" w:eastAsia="hu-HU"/>
        </w:rPr>
        <w:t xml:space="preserve">31%), illetve a </w:t>
      </w:r>
      <w:r w:rsidR="00E377AC" w:rsidRPr="003D2122">
        <w:rPr>
          <w:rFonts w:eastAsia="Times New Roman"/>
          <w:szCs w:val="22"/>
          <w:lang w:val="hu-HU"/>
        </w:rPr>
        <w:t>&gt; </w:t>
      </w:r>
      <w:r w:rsidRPr="003D2122">
        <w:rPr>
          <w:rFonts w:eastAsia="Times New Roman"/>
          <w:szCs w:val="22"/>
          <w:lang w:val="hu-HU"/>
        </w:rPr>
        <w:t>75 éves betegeknél a placeb</w:t>
      </w:r>
      <w:r w:rsidR="00E377AC" w:rsidRPr="003D2122">
        <w:rPr>
          <w:rFonts w:eastAsia="Times New Roman"/>
          <w:szCs w:val="22"/>
          <w:lang w:val="hu-HU"/>
        </w:rPr>
        <w:t>ó</w:t>
      </w:r>
      <w:r w:rsidRPr="003D2122">
        <w:rPr>
          <w:rFonts w:eastAsia="Times New Roman"/>
          <w:snapToGrid/>
          <w:szCs w:val="22"/>
          <w:lang w:val="hu-HU" w:eastAsia="hu-HU"/>
        </w:rPr>
        <w:t>hoz viszonyítva 10%-nál nagyo</w:t>
      </w:r>
      <w:r w:rsidRPr="003D2122">
        <w:rPr>
          <w:rFonts w:eastAsia="Times New Roman"/>
          <w:szCs w:val="22"/>
          <w:lang w:val="hu-HU"/>
        </w:rPr>
        <w:t xml:space="preserve">bb eltéréssel (42% </w:t>
      </w:r>
      <w:r w:rsidRPr="003D2122">
        <w:rPr>
          <w:rFonts w:eastAsia="Times New Roman"/>
          <w:snapToGrid/>
          <w:szCs w:val="22"/>
          <w:lang w:val="hu-HU" w:eastAsia="hu-HU"/>
        </w:rPr>
        <w:t xml:space="preserve">vs. </w:t>
      </w:r>
      <w:r w:rsidRPr="003D2122">
        <w:rPr>
          <w:lang w:val="hu-HU"/>
        </w:rPr>
        <w:t>29%).</w:t>
      </w:r>
    </w:p>
    <w:p w14:paraId="32837C8F" w14:textId="22F8520A" w:rsidR="00D93267" w:rsidRPr="003D2122" w:rsidRDefault="00D93267">
      <w:pPr>
        <w:widowControl w:val="0"/>
        <w:tabs>
          <w:tab w:val="clear" w:pos="567"/>
        </w:tabs>
        <w:kinsoku w:val="0"/>
        <w:overflowPunct w:val="0"/>
        <w:autoSpaceDE w:val="0"/>
        <w:autoSpaceDN w:val="0"/>
        <w:adjustRightInd w:val="0"/>
        <w:spacing w:line="240" w:lineRule="auto"/>
        <w:ind w:right="-1"/>
        <w:rPr>
          <w:lang w:val="hu-HU"/>
        </w:rPr>
      </w:pPr>
      <w:bookmarkStart w:id="19" w:name="page21"/>
      <w:bookmarkEnd w:id="19"/>
    </w:p>
    <w:p w14:paraId="794E3EF4" w14:textId="77777777" w:rsidR="00D93267" w:rsidRPr="003D2122" w:rsidRDefault="00D93267">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lang w:val="hu-HU" w:eastAsia="hu-HU"/>
        </w:rPr>
      </w:pPr>
      <w:r w:rsidRPr="003D2122">
        <w:rPr>
          <w:i/>
          <w:lang w:val="hu-HU"/>
        </w:rPr>
        <w:t>Gyermekek és serdülők</w:t>
      </w:r>
    </w:p>
    <w:p w14:paraId="49D22202" w14:textId="1FB84348" w:rsidR="00D93267" w:rsidRPr="003D2122" w:rsidRDefault="00D93267">
      <w:pPr>
        <w:widowControl w:val="0"/>
        <w:tabs>
          <w:tab w:val="clear" w:pos="567"/>
        </w:tabs>
        <w:kinsoku w:val="0"/>
        <w:overflowPunct w:val="0"/>
        <w:autoSpaceDE w:val="0"/>
        <w:autoSpaceDN w:val="0"/>
        <w:adjustRightInd w:val="0"/>
        <w:spacing w:line="240" w:lineRule="auto"/>
        <w:ind w:right="-1"/>
        <w:rPr>
          <w:lang w:val="hu-HU"/>
        </w:rPr>
      </w:pPr>
      <w:r w:rsidRPr="003D2122">
        <w:rPr>
          <w:lang w:val="hu-HU"/>
        </w:rPr>
        <w:t xml:space="preserve">Egy randomizált, </w:t>
      </w:r>
      <w:r w:rsidRPr="003D2122">
        <w:rPr>
          <w:rFonts w:eastAsia="Times New Roman"/>
          <w:szCs w:val="22"/>
          <w:lang w:val="hu-HU"/>
        </w:rPr>
        <w:t>kettős vak</w:t>
      </w:r>
      <w:r w:rsidRPr="003D2122">
        <w:rPr>
          <w:lang w:val="hu-HU"/>
        </w:rPr>
        <w:t>, párhuzamos csoportos III.</w:t>
      </w:r>
      <w:r w:rsidRPr="003D2122">
        <w:rPr>
          <w:rFonts w:eastAsia="Times New Roman"/>
          <w:snapToGrid/>
          <w:szCs w:val="22"/>
          <w:lang w:val="hu-HU" w:eastAsia="hu-HU"/>
        </w:rPr>
        <w:t> </w:t>
      </w:r>
      <w:r w:rsidRPr="003D2122">
        <w:rPr>
          <w:lang w:val="hu-HU"/>
        </w:rPr>
        <w:t>fázisú (HESTIA</w:t>
      </w:r>
      <w:r w:rsidRPr="003D2122">
        <w:rPr>
          <w:rFonts w:eastAsia="Times New Roman"/>
          <w:snapToGrid/>
          <w:szCs w:val="22"/>
          <w:lang w:val="hu-HU" w:eastAsia="hu-HU"/>
        </w:rPr>
        <w:t> </w:t>
      </w:r>
      <w:r w:rsidRPr="003D2122">
        <w:rPr>
          <w:lang w:val="hu-HU"/>
        </w:rPr>
        <w:t>3) vizsgálatba</w:t>
      </w:r>
      <w:r w:rsidRPr="003D2122">
        <w:rPr>
          <w:rFonts w:eastAsia="Times New Roman"/>
          <w:snapToGrid/>
          <w:szCs w:val="22"/>
          <w:lang w:val="hu-HU" w:eastAsia="hu-HU"/>
        </w:rPr>
        <w:t xml:space="preserve"> </w:t>
      </w:r>
      <w:r w:rsidRPr="003D2122">
        <w:rPr>
          <w:lang w:val="hu-HU"/>
        </w:rPr>
        <w:t>193</w:t>
      </w:r>
      <w:r w:rsidRPr="003D2122">
        <w:rPr>
          <w:rFonts w:eastAsia="Times New Roman"/>
          <w:snapToGrid/>
          <w:szCs w:val="22"/>
          <w:lang w:val="hu-HU" w:eastAsia="hu-HU"/>
        </w:rPr>
        <w:t> </w:t>
      </w:r>
      <w:r w:rsidR="005A3D2D">
        <w:rPr>
          <w:lang w:val="hu-HU"/>
        </w:rPr>
        <w:t>gyermek- és serdülőkorú</w:t>
      </w:r>
      <w:r w:rsidR="005A3D2D" w:rsidRPr="003D2122">
        <w:rPr>
          <w:lang w:val="hu-HU"/>
        </w:rPr>
        <w:t xml:space="preserve"> </w:t>
      </w:r>
      <w:r w:rsidRPr="003D2122">
        <w:rPr>
          <w:lang w:val="hu-HU"/>
        </w:rPr>
        <w:t>(2</w:t>
      </w:r>
      <w:r w:rsidRPr="003D2122">
        <w:rPr>
          <w:rFonts w:eastAsia="Times New Roman"/>
          <w:snapToGrid/>
          <w:szCs w:val="22"/>
          <w:lang w:val="hu-HU" w:eastAsia="hu-HU"/>
        </w:rPr>
        <w:t> </w:t>
      </w:r>
      <w:r w:rsidRPr="003D2122">
        <w:rPr>
          <w:lang w:val="hu-HU"/>
        </w:rPr>
        <w:t>évestől betöltött 18</w:t>
      </w:r>
      <w:r w:rsidRPr="003D2122">
        <w:rPr>
          <w:rFonts w:eastAsia="Times New Roman"/>
          <w:snapToGrid/>
          <w:szCs w:val="22"/>
          <w:lang w:val="hu-HU" w:eastAsia="hu-HU"/>
        </w:rPr>
        <w:t> </w:t>
      </w:r>
      <w:r w:rsidRPr="003D2122">
        <w:rPr>
          <w:lang w:val="hu-HU"/>
        </w:rPr>
        <w:t>éves korig) sarlósejtes vérszegénységben szenvedő beteget randomizáltak, akik vagy placebót vagy a testtömegüktől függően, napi kétszer 15</w:t>
      </w:r>
      <w:r w:rsidRPr="003D2122">
        <w:rPr>
          <w:rFonts w:eastAsia="Times New Roman"/>
          <w:snapToGrid/>
          <w:szCs w:val="22"/>
          <w:lang w:val="hu-HU" w:eastAsia="hu-HU"/>
        </w:rPr>
        <w:t> </w:t>
      </w:r>
      <w:r w:rsidRPr="003D2122">
        <w:rPr>
          <w:lang w:val="hu-HU"/>
        </w:rPr>
        <w:t>mg-tól 45</w:t>
      </w:r>
      <w:r w:rsidRPr="003D2122">
        <w:rPr>
          <w:rFonts w:eastAsia="Times New Roman"/>
          <w:snapToGrid/>
          <w:szCs w:val="22"/>
          <w:lang w:val="hu-HU" w:eastAsia="hu-HU"/>
        </w:rPr>
        <w:t> </w:t>
      </w:r>
      <w:r w:rsidRPr="003D2122">
        <w:rPr>
          <w:lang w:val="hu-HU"/>
        </w:rPr>
        <w:t>mg dózisig tikagrelort kaptak. A tikagrelor dinamikus egyensúlyi állapotban a dózis bevétele előtt 35%-os és 2</w:t>
      </w:r>
      <w:r w:rsidRPr="003D2122">
        <w:rPr>
          <w:rFonts w:eastAsia="Times New Roman"/>
          <w:snapToGrid/>
          <w:szCs w:val="22"/>
          <w:lang w:val="hu-HU" w:eastAsia="hu-HU"/>
        </w:rPr>
        <w:t> </w:t>
      </w:r>
      <w:r w:rsidRPr="003D2122">
        <w:rPr>
          <w:lang w:val="hu-HU"/>
        </w:rPr>
        <w:t>órával a dózis bevétele után 56%-os átlagos thrombocyta-gátlást eredményezett.</w:t>
      </w:r>
      <w:r w:rsidRPr="003D2122">
        <w:rPr>
          <w:rFonts w:eastAsia="Times New Roman"/>
          <w:snapToGrid/>
          <w:szCs w:val="22"/>
          <w:lang w:val="hu-HU" w:eastAsia="hu-HU"/>
        </w:rPr>
        <w:t xml:space="preserve"> </w:t>
      </w:r>
      <w:r w:rsidRPr="003D2122">
        <w:rPr>
          <w:lang w:val="hu-HU"/>
        </w:rPr>
        <w:t>A va</w:t>
      </w:r>
      <w:r w:rsidR="003E1E3C">
        <w:rPr>
          <w:lang w:val="hu-HU"/>
        </w:rPr>
        <w:t>z</w:t>
      </w:r>
      <w:r w:rsidRPr="003D2122">
        <w:rPr>
          <w:lang w:val="hu-HU"/>
        </w:rPr>
        <w:t>ookkluzív krízis tekintetében, a placebóhoz képest, a tikagrelornak nem volt terápiás előnye.</w:t>
      </w:r>
      <w:r w:rsidRPr="003D2122">
        <w:rPr>
          <w:rFonts w:eastAsia="Times New Roman"/>
          <w:snapToGrid/>
          <w:szCs w:val="22"/>
          <w:lang w:val="hu-HU" w:eastAsia="hu-HU"/>
        </w:rPr>
        <w:t xml:space="preserve"> </w:t>
      </w:r>
      <w:r w:rsidRPr="003D2122">
        <w:rPr>
          <w:lang w:val="hu-HU"/>
        </w:rPr>
        <w:t xml:space="preserve">Az Európai Gyógyszerügynökség a gyermekek esetén minden korosztálynál eltekint a </w:t>
      </w:r>
      <w:r w:rsidRPr="003D2122">
        <w:rPr>
          <w:rFonts w:eastAsia="Times New Roman"/>
          <w:szCs w:val="22"/>
          <w:lang w:val="hu-HU"/>
        </w:rPr>
        <w:t>tikagrelor</w:t>
      </w:r>
      <w:r w:rsidRPr="003D2122">
        <w:rPr>
          <w:lang w:val="hu-HU"/>
        </w:rPr>
        <w:t xml:space="preserve"> vizsgálati eredményeinek benyújtási kötelezettségétől akut coronaria szindrómában és ha az anamnézisben myocardialis infarctus (MI) szerepelt (lásd 4.2 pont, gyermekgyógyászati alkalmazásra vonatkozó információk).</w:t>
      </w:r>
    </w:p>
    <w:p w14:paraId="1D6F7AE0" w14:textId="77777777" w:rsidR="002A321D" w:rsidRPr="00CA331E" w:rsidRDefault="002A321D">
      <w:pPr>
        <w:pStyle w:val="Default"/>
      </w:pPr>
    </w:p>
    <w:p w14:paraId="58C9962D" w14:textId="77777777" w:rsidR="00F45C51" w:rsidRPr="003D2122" w:rsidRDefault="00F45C51" w:rsidP="00BF7657">
      <w:pPr>
        <w:keepNext/>
        <w:widowControl w:val="0"/>
        <w:spacing w:line="240" w:lineRule="auto"/>
        <w:ind w:left="567" w:hanging="567"/>
        <w:outlineLvl w:val="0"/>
        <w:rPr>
          <w:rFonts w:ascii="Calibri" w:eastAsia="Calibri" w:hAnsi="Calibri" w:cs="Arial"/>
          <w:b/>
          <w:snapToGrid/>
          <w:sz w:val="20"/>
          <w:lang w:val="hu-HU" w:eastAsia="hu-HU"/>
        </w:rPr>
      </w:pPr>
      <w:r w:rsidRPr="003D2122">
        <w:rPr>
          <w:b/>
          <w:lang w:val="hu-HU"/>
        </w:rPr>
        <w:t>5.2</w:t>
      </w:r>
      <w:r w:rsidRPr="003D2122">
        <w:rPr>
          <w:b/>
          <w:lang w:val="hu-HU"/>
        </w:rPr>
        <w:tab/>
        <w:t>Farmakokinetikai tulajdonságok</w:t>
      </w:r>
    </w:p>
    <w:p w14:paraId="48931C08" w14:textId="77777777" w:rsidR="00CA3E59" w:rsidRPr="003D2122" w:rsidRDefault="00CA3E59">
      <w:pPr>
        <w:pStyle w:val="Default"/>
        <w:rPr>
          <w:u w:val="single"/>
        </w:rPr>
      </w:pPr>
    </w:p>
    <w:p w14:paraId="4EA73705" w14:textId="7B980E6F" w:rsidR="00CA3E59" w:rsidRPr="003D2122" w:rsidRDefault="00CA3E5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lineáris farmakokinetikát mutat, a </w:t>
      </w:r>
      <w:r w:rsidR="00A049E8" w:rsidRPr="003D2122">
        <w:rPr>
          <w:lang w:val="hu-HU"/>
        </w:rPr>
        <w:t>tikagrelor</w:t>
      </w:r>
      <w:r w:rsidRPr="003D2122">
        <w:rPr>
          <w:lang w:val="hu-HU"/>
        </w:rPr>
        <w:t xml:space="preserve"> és az aktív metabolit (AR-C124910XX) expozíciója 1260</w:t>
      </w:r>
      <w:r w:rsidR="007C13C9" w:rsidRPr="003D2122">
        <w:rPr>
          <w:rFonts w:eastAsia="Times New Roman"/>
          <w:snapToGrid/>
          <w:szCs w:val="22"/>
          <w:lang w:val="hu-HU" w:eastAsia="hu-HU"/>
        </w:rPr>
        <w:t> </w:t>
      </w:r>
      <w:r w:rsidRPr="003D2122">
        <w:rPr>
          <w:lang w:val="hu-HU"/>
        </w:rPr>
        <w:t>mg-ig me</w:t>
      </w:r>
      <w:r w:rsidR="005B463C" w:rsidRPr="003D2122">
        <w:rPr>
          <w:lang w:val="hu-HU"/>
        </w:rPr>
        <w:t xml:space="preserve">gközelítőleg a dózissal </w:t>
      </w:r>
      <w:r w:rsidR="005B463C" w:rsidRPr="003D2122">
        <w:rPr>
          <w:rFonts w:eastAsia="Times New Roman"/>
          <w:szCs w:val="22"/>
          <w:lang w:val="hu-HU"/>
        </w:rPr>
        <w:t>arányos</w:t>
      </w:r>
      <w:r w:rsidRPr="003D2122">
        <w:rPr>
          <w:lang w:val="hu-HU"/>
        </w:rPr>
        <w:t>.</w:t>
      </w:r>
    </w:p>
    <w:p w14:paraId="7FF6AC08" w14:textId="77777777" w:rsidR="00CA3E59" w:rsidRPr="003D2122" w:rsidRDefault="00CA3E59">
      <w:pPr>
        <w:widowControl w:val="0"/>
        <w:tabs>
          <w:tab w:val="clear" w:pos="567"/>
        </w:tabs>
        <w:kinsoku w:val="0"/>
        <w:overflowPunct w:val="0"/>
        <w:autoSpaceDE w:val="0"/>
        <w:autoSpaceDN w:val="0"/>
        <w:adjustRightInd w:val="0"/>
        <w:spacing w:line="240" w:lineRule="auto"/>
        <w:ind w:right="-1"/>
        <w:rPr>
          <w:lang w:val="hu-HU"/>
        </w:rPr>
      </w:pPr>
    </w:p>
    <w:p w14:paraId="35329A5B"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Felszívódás</w:t>
      </w:r>
    </w:p>
    <w:p w14:paraId="71585AD0" w14:textId="5B4E2EED"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1D34">
        <w:rPr>
          <w:lang w:val="hu-HU"/>
        </w:rPr>
        <w:t xml:space="preserve"> felszívódása gyors, a medián t</w:t>
      </w:r>
      <w:r w:rsidRPr="003D1D34">
        <w:rPr>
          <w:vertAlign w:val="subscript"/>
          <w:lang w:val="hu-HU"/>
        </w:rPr>
        <w:t>max</w:t>
      </w:r>
      <w:r w:rsidRPr="003D1D34">
        <w:rPr>
          <w:lang w:val="hu-HU"/>
        </w:rPr>
        <w:t xml:space="preserve"> kb. 1,5</w:t>
      </w:r>
      <w:r w:rsidR="005B463C" w:rsidRPr="003D2122">
        <w:rPr>
          <w:rFonts w:eastAsia="Times New Roman"/>
          <w:snapToGrid/>
          <w:szCs w:val="22"/>
          <w:lang w:val="hu-HU" w:eastAsia="hu-HU"/>
        </w:rPr>
        <w:t> </w:t>
      </w:r>
      <w:r w:rsidRPr="003D2122">
        <w:rPr>
          <w:lang w:val="hu-HU"/>
        </w:rPr>
        <w:t xml:space="preserve">óra. A fő keringő metabolit, az AR-C124910XX (szintén aktív) </w:t>
      </w:r>
      <w:r w:rsidR="00A049E8" w:rsidRPr="003D2122">
        <w:rPr>
          <w:lang w:val="hu-HU"/>
        </w:rPr>
        <w:t>tikagrelor</w:t>
      </w:r>
      <w:r w:rsidRPr="003D2122">
        <w:rPr>
          <w:lang w:val="hu-HU"/>
        </w:rPr>
        <w:t>ból történő képződése gyors, a medián t</w:t>
      </w:r>
      <w:r w:rsidRPr="003D2122">
        <w:rPr>
          <w:vertAlign w:val="subscript"/>
          <w:lang w:val="hu-HU"/>
        </w:rPr>
        <w:t>max</w:t>
      </w:r>
      <w:r w:rsidRPr="003D2122">
        <w:rPr>
          <w:lang w:val="hu-HU"/>
        </w:rPr>
        <w:t xml:space="preserve"> kb. 2,5</w:t>
      </w:r>
      <w:r w:rsidR="005B463C" w:rsidRPr="003D2122">
        <w:rPr>
          <w:rFonts w:eastAsia="Times New Roman"/>
          <w:snapToGrid/>
          <w:szCs w:val="22"/>
          <w:lang w:val="hu-HU" w:eastAsia="hu-HU"/>
        </w:rPr>
        <w:t> </w:t>
      </w:r>
      <w:r w:rsidRPr="003D2122">
        <w:rPr>
          <w:lang w:val="hu-HU"/>
        </w:rPr>
        <w:t>óra. Egyetlen 90</w:t>
      </w:r>
      <w:r w:rsidR="006A2422" w:rsidRPr="003D2122">
        <w:rPr>
          <w:rFonts w:eastAsia="Times New Roman"/>
          <w:snapToGrid/>
          <w:szCs w:val="22"/>
          <w:lang w:val="hu-HU" w:eastAsia="hu-HU"/>
        </w:rPr>
        <w:t> </w:t>
      </w:r>
      <w:r w:rsidRPr="003D2122">
        <w:rPr>
          <w:lang w:val="hu-HU"/>
        </w:rPr>
        <w:t xml:space="preserve">mg-os </w:t>
      </w:r>
      <w:r w:rsidR="00A049E8" w:rsidRPr="003D2122">
        <w:rPr>
          <w:lang w:val="hu-HU"/>
        </w:rPr>
        <w:t>tikagrelor</w:t>
      </w:r>
      <w:r w:rsidRPr="003D2122">
        <w:rPr>
          <w:lang w:val="hu-HU"/>
        </w:rPr>
        <w:t xml:space="preserve"> adag egészséges alanyoknak, éhgyomorra történő, </w:t>
      </w:r>
      <w:r w:rsidRPr="003D2122">
        <w:rPr>
          <w:i/>
          <w:lang w:val="hu-HU"/>
        </w:rPr>
        <w:t>per os</w:t>
      </w:r>
      <w:r w:rsidRPr="003D2122">
        <w:rPr>
          <w:lang w:val="hu-HU"/>
        </w:rPr>
        <w:t xml:space="preserve"> adását követően a C</w:t>
      </w:r>
      <w:r w:rsidRPr="003D2122">
        <w:rPr>
          <w:vertAlign w:val="subscript"/>
          <w:lang w:val="hu-HU"/>
        </w:rPr>
        <w:t>max</w:t>
      </w:r>
      <w:r w:rsidRPr="003D2122">
        <w:rPr>
          <w:lang w:val="hu-HU"/>
        </w:rPr>
        <w:t xml:space="preserve"> 529</w:t>
      </w:r>
      <w:r w:rsidR="005B463C" w:rsidRPr="003D2122">
        <w:rPr>
          <w:rFonts w:eastAsia="Times New Roman"/>
          <w:snapToGrid/>
          <w:szCs w:val="22"/>
          <w:lang w:val="hu-HU" w:eastAsia="hu-HU"/>
        </w:rPr>
        <w:t> </w:t>
      </w:r>
      <w:r w:rsidRPr="003D2122">
        <w:rPr>
          <w:lang w:val="hu-HU"/>
        </w:rPr>
        <w:t>ng/ml és az AUC 3451</w:t>
      </w:r>
      <w:r w:rsidR="005B463C" w:rsidRPr="003D2122">
        <w:rPr>
          <w:rFonts w:eastAsia="Times New Roman"/>
          <w:snapToGrid/>
          <w:szCs w:val="22"/>
          <w:lang w:val="hu-HU" w:eastAsia="hu-HU"/>
        </w:rPr>
        <w:t> </w:t>
      </w:r>
      <w:r w:rsidRPr="003D2122">
        <w:rPr>
          <w:lang w:val="hu-HU"/>
        </w:rPr>
        <w:t>ng</w:t>
      </w:r>
      <w:r w:rsidR="00E84849" w:rsidRPr="003D2122">
        <w:rPr>
          <w:rFonts w:eastAsia="Times New Roman"/>
          <w:snapToGrid/>
          <w:szCs w:val="22"/>
          <w:lang w:val="hu-HU" w:eastAsia="hu-HU"/>
        </w:rPr>
        <w:t>×</w:t>
      </w:r>
      <w:r w:rsidR="005A3D2D">
        <w:rPr>
          <w:lang w:val="hu-HU"/>
        </w:rPr>
        <w:t>óra</w:t>
      </w:r>
      <w:r w:rsidRPr="003D2122">
        <w:rPr>
          <w:lang w:val="hu-HU"/>
        </w:rPr>
        <w:t>/ml. A metabolit – anyavegyület arány a C</w:t>
      </w:r>
      <w:r w:rsidRPr="003D2122">
        <w:rPr>
          <w:vertAlign w:val="subscript"/>
          <w:lang w:val="hu-HU"/>
        </w:rPr>
        <w:t>max</w:t>
      </w:r>
      <w:r w:rsidRPr="003D2122">
        <w:rPr>
          <w:lang w:val="hu-HU"/>
        </w:rPr>
        <w:t xml:space="preserve"> mellett 0,28 és az AUC esetén 0,42. A </w:t>
      </w:r>
      <w:r w:rsidR="00A049E8" w:rsidRPr="003D2122">
        <w:rPr>
          <w:lang w:val="hu-HU"/>
        </w:rPr>
        <w:t>tikagrelor</w:t>
      </w:r>
      <w:r w:rsidRPr="003D2122">
        <w:rPr>
          <w:lang w:val="hu-HU"/>
        </w:rPr>
        <w:t xml:space="preserve"> és az AR-C124910XX farmakokinetikai tulajdonságai azoknál a betegeknél, akiknek az anamnézisében MI szerepel, általánosságban az akut coronaria szindrómás populációéhoz hasonló volt. A PEGASUS-vizsgálat populációs farmakokinetikai analízise alapján a dinamikus egyensúlyi állapotú medián </w:t>
      </w:r>
      <w:r w:rsidR="00A049E8" w:rsidRPr="003D2122">
        <w:rPr>
          <w:lang w:val="hu-HU"/>
        </w:rPr>
        <w:t>tikagrelor</w:t>
      </w:r>
      <w:r w:rsidRPr="003D2122">
        <w:rPr>
          <w:lang w:val="hu-HU"/>
        </w:rPr>
        <w:t xml:space="preserve"> C</w:t>
      </w:r>
      <w:r w:rsidRPr="003D2122">
        <w:rPr>
          <w:vertAlign w:val="subscript"/>
          <w:lang w:val="hu-HU"/>
        </w:rPr>
        <w:t>max</w:t>
      </w:r>
      <w:r w:rsidRPr="003D2122">
        <w:rPr>
          <w:lang w:val="hu-HU"/>
        </w:rPr>
        <w:t xml:space="preserve"> 391</w:t>
      </w:r>
      <w:r w:rsidR="005B463C" w:rsidRPr="003D2122">
        <w:rPr>
          <w:rFonts w:eastAsia="Times New Roman"/>
          <w:snapToGrid/>
          <w:szCs w:val="22"/>
          <w:lang w:val="hu-HU" w:eastAsia="hu-HU"/>
        </w:rPr>
        <w:t> </w:t>
      </w:r>
      <w:r w:rsidRPr="003D2122">
        <w:rPr>
          <w:lang w:val="hu-HU"/>
        </w:rPr>
        <w:t>ng/ml, az AUC pedig 3801</w:t>
      </w:r>
      <w:r w:rsidR="005B463C" w:rsidRPr="003D2122">
        <w:rPr>
          <w:rFonts w:eastAsia="Times New Roman"/>
          <w:snapToGrid/>
          <w:szCs w:val="22"/>
          <w:lang w:val="hu-HU" w:eastAsia="hu-HU"/>
        </w:rPr>
        <w:t> </w:t>
      </w:r>
      <w:r w:rsidRPr="003D2122">
        <w:rPr>
          <w:lang w:val="hu-HU"/>
        </w:rPr>
        <w:t>ng</w:t>
      </w:r>
      <w:r w:rsidR="00E84849" w:rsidRPr="003D2122">
        <w:rPr>
          <w:rFonts w:eastAsia="Times New Roman"/>
          <w:snapToGrid/>
          <w:szCs w:val="22"/>
          <w:lang w:val="hu-HU" w:eastAsia="hu-HU"/>
        </w:rPr>
        <w:t>×</w:t>
      </w:r>
      <w:r w:rsidR="005A3D2D">
        <w:rPr>
          <w:lang w:val="hu-HU"/>
        </w:rPr>
        <w:t>óra</w:t>
      </w:r>
      <w:r w:rsidRPr="003D2122">
        <w:rPr>
          <w:lang w:val="hu-HU"/>
        </w:rPr>
        <w:t>/ml volt a 60</w:t>
      </w:r>
      <w:r w:rsidR="006A2422"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esetén. A 90</w:t>
      </w:r>
      <w:r w:rsidR="006A2422" w:rsidRPr="003D2122">
        <w:rPr>
          <w:rFonts w:eastAsia="Times New Roman"/>
          <w:snapToGrid/>
          <w:szCs w:val="22"/>
          <w:lang w:val="hu-HU" w:eastAsia="hu-HU"/>
        </w:rPr>
        <w:t> </w:t>
      </w:r>
      <w:r w:rsidRPr="003D2122">
        <w:rPr>
          <w:lang w:val="hu-HU"/>
        </w:rPr>
        <w:t xml:space="preserve">mg </w:t>
      </w:r>
      <w:r w:rsidR="00A049E8" w:rsidRPr="003D2122">
        <w:rPr>
          <w:lang w:val="hu-HU"/>
        </w:rPr>
        <w:t>tikagrelor</w:t>
      </w:r>
      <w:r w:rsidRPr="003D2122">
        <w:rPr>
          <w:lang w:val="hu-HU"/>
        </w:rPr>
        <w:t xml:space="preserve"> esetén a</w:t>
      </w:r>
      <w:r w:rsidRPr="003D2122">
        <w:rPr>
          <w:spacing w:val="-1"/>
          <w:position w:val="2"/>
          <w:lang w:val="hu-HU"/>
        </w:rPr>
        <w:t xml:space="preserve"> </w:t>
      </w:r>
      <w:r w:rsidRPr="003D2122">
        <w:rPr>
          <w:lang w:val="hu-HU"/>
        </w:rPr>
        <w:t>dinamikus egyensúlyi állapotú C</w:t>
      </w:r>
      <w:r w:rsidRPr="003D2122">
        <w:rPr>
          <w:vertAlign w:val="subscript"/>
          <w:lang w:val="hu-HU"/>
        </w:rPr>
        <w:t>max</w:t>
      </w:r>
      <w:r w:rsidRPr="003D2122">
        <w:rPr>
          <w:lang w:val="hu-HU"/>
        </w:rPr>
        <w:t xml:space="preserve"> 627</w:t>
      </w:r>
      <w:r w:rsidR="005B463C" w:rsidRPr="003D2122">
        <w:rPr>
          <w:rFonts w:eastAsia="Times New Roman"/>
          <w:snapToGrid/>
          <w:szCs w:val="22"/>
          <w:lang w:val="hu-HU" w:eastAsia="hu-HU"/>
        </w:rPr>
        <w:t> </w:t>
      </w:r>
      <w:r w:rsidRPr="003D2122">
        <w:rPr>
          <w:lang w:val="hu-HU"/>
        </w:rPr>
        <w:t>ng/ml és az AUC 6255</w:t>
      </w:r>
      <w:r w:rsidR="005B463C" w:rsidRPr="003D2122">
        <w:rPr>
          <w:rFonts w:eastAsia="Times New Roman"/>
          <w:snapToGrid/>
          <w:szCs w:val="22"/>
          <w:lang w:val="hu-HU" w:eastAsia="hu-HU"/>
        </w:rPr>
        <w:t> </w:t>
      </w:r>
      <w:r w:rsidRPr="003D2122">
        <w:rPr>
          <w:lang w:val="hu-HU"/>
        </w:rPr>
        <w:t>ng</w:t>
      </w:r>
      <w:r w:rsidR="00E84849" w:rsidRPr="003D2122">
        <w:rPr>
          <w:rFonts w:eastAsia="Times New Roman"/>
          <w:snapToGrid/>
          <w:szCs w:val="22"/>
          <w:lang w:val="hu-HU" w:eastAsia="hu-HU"/>
        </w:rPr>
        <w:t>×</w:t>
      </w:r>
      <w:r w:rsidR="005A3D2D">
        <w:rPr>
          <w:lang w:val="hu-HU"/>
        </w:rPr>
        <w:t>óra</w:t>
      </w:r>
      <w:r w:rsidRPr="003D2122">
        <w:rPr>
          <w:lang w:val="hu-HU"/>
        </w:rPr>
        <w:t>/ml volt.</w:t>
      </w:r>
    </w:p>
    <w:p w14:paraId="65A0E1E2" w14:textId="086C0C9F"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p>
    <w:p w14:paraId="680692E9"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 xml:space="preserve">A </w:t>
      </w:r>
      <w:r w:rsidR="00A049E8" w:rsidRPr="003D2122">
        <w:rPr>
          <w:lang w:val="hu-HU"/>
        </w:rPr>
        <w:t>tikagrelor</w:t>
      </w:r>
      <w:r w:rsidRPr="003D2122">
        <w:rPr>
          <w:lang w:val="hu-HU"/>
        </w:rPr>
        <w:t xml:space="preserve"> átlagos abszolút biohasznosulását 36%-osnak becsülték. Magas zsírtartalmú étel fogyasztása a </w:t>
      </w:r>
      <w:r w:rsidR="00A049E8" w:rsidRPr="003D2122">
        <w:rPr>
          <w:lang w:val="hu-HU"/>
        </w:rPr>
        <w:t>tikagrelor</w:t>
      </w:r>
      <w:r w:rsidRPr="003D2122">
        <w:rPr>
          <w:lang w:val="hu-HU"/>
        </w:rPr>
        <w:t xml:space="preserve"> AUC 21%-os növekedését, és az aktív metabolit C</w:t>
      </w:r>
      <w:r w:rsidRPr="003D2122">
        <w:rPr>
          <w:vertAlign w:val="subscript"/>
          <w:lang w:val="hu-HU"/>
        </w:rPr>
        <w:t>max</w:t>
      </w:r>
      <w:r w:rsidRPr="003D2122">
        <w:rPr>
          <w:lang w:val="hu-HU"/>
        </w:rPr>
        <w:t xml:space="preserve">-ának 22%-os csökkenését idézte elő, de nem befolyásolta a </w:t>
      </w:r>
      <w:r w:rsidR="00A049E8" w:rsidRPr="003D2122">
        <w:rPr>
          <w:lang w:val="hu-HU"/>
        </w:rPr>
        <w:t>tikagrelor</w:t>
      </w:r>
      <w:r w:rsidRPr="003D2122">
        <w:rPr>
          <w:lang w:val="hu-HU"/>
        </w:rPr>
        <w:t xml:space="preserve"> C</w:t>
      </w:r>
      <w:r w:rsidRPr="003D2122">
        <w:rPr>
          <w:vertAlign w:val="subscript"/>
          <w:lang w:val="hu-HU"/>
        </w:rPr>
        <w:t>max</w:t>
      </w:r>
      <w:r w:rsidRPr="003D2122">
        <w:rPr>
          <w:lang w:val="hu-HU"/>
        </w:rPr>
        <w:t xml:space="preserve">-át vagy az aktív metabolit AUC-jét. Ezeknek a kis változásoknak a klinikai jelentőségét minimálisnak tartják. Ezért a </w:t>
      </w:r>
      <w:r w:rsidR="00A049E8" w:rsidRPr="003D2122">
        <w:rPr>
          <w:lang w:val="hu-HU"/>
        </w:rPr>
        <w:t>tikagrelor</w:t>
      </w:r>
      <w:r w:rsidRPr="003D2122">
        <w:rPr>
          <w:lang w:val="hu-HU"/>
        </w:rPr>
        <w:t xml:space="preserve"> étkezés közben vagy attól függetlenül is adható. A </w:t>
      </w:r>
      <w:r w:rsidR="00A049E8" w:rsidRPr="003D2122">
        <w:rPr>
          <w:lang w:val="hu-HU"/>
        </w:rPr>
        <w:t>tikagrelor</w:t>
      </w:r>
      <w:r w:rsidRPr="003D2122">
        <w:rPr>
          <w:lang w:val="hu-HU"/>
        </w:rPr>
        <w:t xml:space="preserve"> és az aktív metabolit is P-gp szubsztrát.</w:t>
      </w:r>
    </w:p>
    <w:p w14:paraId="5F3EDF7E"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lang w:val="hu-HU"/>
        </w:rPr>
      </w:pPr>
    </w:p>
    <w:p w14:paraId="0A10BF5E" w14:textId="125D28A1"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Az összetört, vízzel elkevert tabletta formájában, szájon át beadott vagy nazogasztrikus szondán keresztül a gyomorba juttatott </w:t>
      </w:r>
      <w:r w:rsidR="00A049E8" w:rsidRPr="003D2122">
        <w:rPr>
          <w:lang w:val="hu-HU"/>
        </w:rPr>
        <w:t>tikagrelor</w:t>
      </w:r>
      <w:r w:rsidRPr="003D2122">
        <w:rPr>
          <w:lang w:val="hu-HU"/>
        </w:rPr>
        <w:t xml:space="preserve"> biohasznosulása a </w:t>
      </w:r>
      <w:r w:rsidR="00A049E8" w:rsidRPr="003D2122">
        <w:rPr>
          <w:lang w:val="hu-HU"/>
        </w:rPr>
        <w:t>tikagrelor</w:t>
      </w:r>
      <w:r w:rsidRPr="003D2122">
        <w:rPr>
          <w:lang w:val="hu-HU"/>
        </w:rPr>
        <w:t xml:space="preserve"> és az aktív metabolit AUC- és C</w:t>
      </w:r>
      <w:r w:rsidRPr="003D2122">
        <w:rPr>
          <w:vertAlign w:val="subscript"/>
          <w:lang w:val="hu-HU"/>
        </w:rPr>
        <w:t>max</w:t>
      </w:r>
      <w:r w:rsidRPr="003D2122">
        <w:rPr>
          <w:lang w:val="hu-HU"/>
        </w:rPr>
        <w:t xml:space="preserve">-értékét tekintve az egészben alkalmazott tablettákéhoz hasonlítható. Az összetört, vízzel elkevert </w:t>
      </w:r>
      <w:r w:rsidR="00A049E8" w:rsidRPr="003D2122">
        <w:rPr>
          <w:lang w:val="hu-HU"/>
        </w:rPr>
        <w:t>tikagrelor</w:t>
      </w:r>
      <w:r w:rsidRPr="003D2122">
        <w:rPr>
          <w:lang w:val="hu-HU"/>
        </w:rPr>
        <w:t xml:space="preserve"> tabletták kezdeti expozíciója (0,5 és 1</w:t>
      </w:r>
      <w:r w:rsidR="006303C9" w:rsidRPr="003D2122">
        <w:rPr>
          <w:rFonts w:eastAsia="Times New Roman"/>
          <w:snapToGrid/>
          <w:szCs w:val="22"/>
          <w:lang w:val="hu-HU" w:eastAsia="hu-HU"/>
        </w:rPr>
        <w:t> </w:t>
      </w:r>
      <w:r w:rsidRPr="003D2122">
        <w:rPr>
          <w:lang w:val="hu-HU"/>
        </w:rPr>
        <w:t>órával az adag beadása után) magasabb volt, mint az egészben alkalmazott tablettáké; ezt követően (2</w:t>
      </w:r>
      <w:r w:rsidR="006303C9" w:rsidRPr="003D2122">
        <w:rPr>
          <w:rFonts w:eastAsia="Times New Roman"/>
          <w:snapToGrid/>
          <w:szCs w:val="22"/>
          <w:lang w:val="hu-HU" w:eastAsia="hu-HU"/>
        </w:rPr>
        <w:noBreakHyphen/>
      </w:r>
      <w:r w:rsidRPr="003D2122">
        <w:rPr>
          <w:lang w:val="hu-HU"/>
        </w:rPr>
        <w:t>48</w:t>
      </w:r>
      <w:r w:rsidR="006303C9" w:rsidRPr="003D2122">
        <w:rPr>
          <w:rFonts w:eastAsia="Times New Roman"/>
          <w:snapToGrid/>
          <w:szCs w:val="22"/>
          <w:lang w:val="hu-HU" w:eastAsia="hu-HU"/>
        </w:rPr>
        <w:t> </w:t>
      </w:r>
      <w:r w:rsidRPr="003D2122">
        <w:rPr>
          <w:lang w:val="hu-HU"/>
        </w:rPr>
        <w:t>óra elteltével) általánosságban azonos koncentrációs profilt mutatott.</w:t>
      </w:r>
    </w:p>
    <w:p w14:paraId="3F8A1D6A"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lang w:val="hu-HU"/>
        </w:rPr>
      </w:pPr>
    </w:p>
    <w:p w14:paraId="3097420D"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Eloszlás</w:t>
      </w:r>
      <w:r w:rsidRPr="00BF7657">
        <w:rPr>
          <w:rFonts w:eastAsia="Times New Roman"/>
          <w:szCs w:val="22"/>
          <w:u w:val="single"/>
          <w:lang w:val="hu-HU"/>
        </w:rPr>
        <w:t xml:space="preserve"> </w:t>
      </w:r>
    </w:p>
    <w:p w14:paraId="35CDBEB2" w14:textId="794BBBFE"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A </w:t>
      </w:r>
      <w:r w:rsidR="00A049E8" w:rsidRPr="003D2122">
        <w:rPr>
          <w:lang w:val="hu-HU"/>
        </w:rPr>
        <w:t>tikagrelor</w:t>
      </w:r>
      <w:r w:rsidRPr="003D2122">
        <w:rPr>
          <w:lang w:val="hu-HU"/>
        </w:rPr>
        <w:t xml:space="preserve"> dinamikus egyensúlyi megoszlási térfogata 87,5</w:t>
      </w:r>
      <w:r w:rsidR="006303C9" w:rsidRPr="003D2122">
        <w:rPr>
          <w:rFonts w:eastAsia="Times New Roman"/>
          <w:snapToGrid/>
          <w:szCs w:val="22"/>
          <w:lang w:val="hu-HU" w:eastAsia="hu-HU"/>
        </w:rPr>
        <w:t> </w:t>
      </w:r>
      <w:r w:rsidRPr="003D2122">
        <w:rPr>
          <w:lang w:val="hu-HU"/>
        </w:rPr>
        <w:t xml:space="preserve">liter. A </w:t>
      </w:r>
      <w:r w:rsidR="00A049E8" w:rsidRPr="003D2122">
        <w:rPr>
          <w:lang w:val="hu-HU"/>
        </w:rPr>
        <w:t>tikagrelor</w:t>
      </w:r>
      <w:r w:rsidRPr="003D2122">
        <w:rPr>
          <w:lang w:val="hu-HU"/>
        </w:rPr>
        <w:t xml:space="preserve"> és az aktív metabolit nagymértékben kötődik a human plazmaproteinhez (&gt;</w:t>
      </w:r>
      <w:r w:rsidR="00855077">
        <w:rPr>
          <w:lang w:val="hu-HU"/>
        </w:rPr>
        <w:t> </w:t>
      </w:r>
      <w:r w:rsidRPr="003D2122">
        <w:rPr>
          <w:lang w:val="hu-HU"/>
        </w:rPr>
        <w:t>99,0%).</w:t>
      </w:r>
    </w:p>
    <w:p w14:paraId="31198191" w14:textId="77777777" w:rsidR="007A2AF9" w:rsidRPr="003D2122" w:rsidRDefault="007A2AF9">
      <w:pPr>
        <w:widowControl w:val="0"/>
        <w:tabs>
          <w:tab w:val="clear" w:pos="567"/>
        </w:tabs>
        <w:kinsoku w:val="0"/>
        <w:overflowPunct w:val="0"/>
        <w:autoSpaceDE w:val="0"/>
        <w:autoSpaceDN w:val="0"/>
        <w:adjustRightInd w:val="0"/>
        <w:spacing w:line="240" w:lineRule="auto"/>
        <w:ind w:right="-1"/>
        <w:rPr>
          <w:lang w:val="hu-HU"/>
        </w:rPr>
      </w:pPr>
    </w:p>
    <w:p w14:paraId="3A8C556B" w14:textId="77777777" w:rsidR="00541D0B"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Biotranszformáció</w:t>
      </w:r>
      <w:r w:rsidR="00541D0B" w:rsidRPr="003D2122">
        <w:rPr>
          <w:rFonts w:eastAsia="Times New Roman"/>
          <w:snapToGrid/>
          <w:szCs w:val="22"/>
          <w:u w:val="single"/>
          <w:lang w:val="hu-HU" w:eastAsia="hu-HU"/>
        </w:rPr>
        <w:t xml:space="preserve"> </w:t>
      </w:r>
    </w:p>
    <w:p w14:paraId="3A3F0484" w14:textId="5C7AC6EC" w:rsidR="00D42925" w:rsidRPr="003D2122" w:rsidRDefault="00D42925">
      <w:pPr>
        <w:widowControl w:val="0"/>
        <w:tabs>
          <w:tab w:val="clear" w:pos="567"/>
        </w:tabs>
        <w:kinsoku w:val="0"/>
        <w:overflowPunct w:val="0"/>
        <w:autoSpaceDE w:val="0"/>
        <w:autoSpaceDN w:val="0"/>
        <w:adjustRightInd w:val="0"/>
        <w:spacing w:line="240" w:lineRule="auto"/>
        <w:ind w:right="-1"/>
        <w:rPr>
          <w:rFonts w:eastAsia="Times New Roman"/>
          <w:snapToGrid/>
          <w:szCs w:val="22"/>
          <w:lang w:val="hu-HU" w:eastAsia="hu-HU"/>
        </w:rPr>
      </w:pPr>
      <w:r w:rsidRPr="003D2122">
        <w:rPr>
          <w:lang w:val="hu-HU"/>
        </w:rPr>
        <w:t xml:space="preserve">A CYP3A4 a </w:t>
      </w:r>
      <w:r w:rsidR="00A049E8" w:rsidRPr="003D2122">
        <w:rPr>
          <w:lang w:val="hu-HU"/>
        </w:rPr>
        <w:t>tikagrelor</w:t>
      </w:r>
      <w:r w:rsidRPr="003D2122">
        <w:rPr>
          <w:lang w:val="hu-HU"/>
        </w:rPr>
        <w:t xml:space="preserve"> metabolizmusáért és az aktív metabolit kialakulásáért felelős fő enzim, és más, CYP3A-szubsztrátokkal való interakciójuk az aktiváción át az inhibícióig terjed.</w:t>
      </w:r>
      <w:r w:rsidR="00B61484">
        <w:rPr>
          <w:rFonts w:eastAsia="Times New Roman"/>
          <w:lang w:val="hu-HU"/>
        </w:rPr>
        <w:t xml:space="preserve"> </w:t>
      </w:r>
      <w:r w:rsidR="00B61484">
        <w:rPr>
          <w:rFonts w:ascii="Arial" w:eastAsia="Arial" w:hAnsi="Arial"/>
          <w:sz w:val="14"/>
          <w:lang w:val="hu-HU"/>
        </w:rPr>
        <w:t xml:space="preserve"> </w:t>
      </w:r>
    </w:p>
    <w:p w14:paraId="1E9D1725" w14:textId="6977FFB3"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bookmarkStart w:id="20" w:name="page22"/>
      <w:bookmarkEnd w:id="20"/>
      <w:r w:rsidRPr="003D2122">
        <w:rPr>
          <w:lang w:val="hu-HU"/>
        </w:rPr>
        <w:t xml:space="preserve">A </w:t>
      </w:r>
      <w:r w:rsidR="00A049E8" w:rsidRPr="003D2122">
        <w:rPr>
          <w:lang w:val="hu-HU"/>
        </w:rPr>
        <w:t>tikagrelor</w:t>
      </w:r>
      <w:r w:rsidRPr="003D2122">
        <w:rPr>
          <w:lang w:val="hu-HU"/>
        </w:rPr>
        <w:t xml:space="preserve"> fő metabolitja az AR-C124910XX, ami a thrombocyta P2Y12 ADP-receptorához történő </w:t>
      </w:r>
      <w:r w:rsidRPr="003D2122">
        <w:rPr>
          <w:i/>
          <w:lang w:val="hu-HU"/>
        </w:rPr>
        <w:t>in vitro</w:t>
      </w:r>
      <w:r w:rsidRPr="003D2122">
        <w:rPr>
          <w:lang w:val="hu-HU"/>
        </w:rPr>
        <w:t xml:space="preserve"> kötődés mérése alapján szintén aktív. Az aktív metabolit szisztémás expozíciója a </w:t>
      </w:r>
      <w:r w:rsidR="00A049E8" w:rsidRPr="003D2122">
        <w:rPr>
          <w:lang w:val="hu-HU"/>
        </w:rPr>
        <w:t>tikagrelor</w:t>
      </w:r>
      <w:r w:rsidRPr="003D2122">
        <w:rPr>
          <w:lang w:val="hu-HU"/>
        </w:rPr>
        <w:t xml:space="preserve"> esetén elértnek megközelítőleg a 30</w:t>
      </w:r>
      <w:r w:rsidR="006303C9" w:rsidRPr="003D2122">
        <w:rPr>
          <w:rFonts w:eastAsia="Times New Roman"/>
          <w:snapToGrid/>
          <w:szCs w:val="22"/>
          <w:lang w:val="hu-HU" w:eastAsia="hu-HU"/>
        </w:rPr>
        <w:noBreakHyphen/>
      </w:r>
      <w:r w:rsidRPr="003D2122">
        <w:rPr>
          <w:lang w:val="hu-HU"/>
        </w:rPr>
        <w:t>40%-a.</w:t>
      </w:r>
    </w:p>
    <w:p w14:paraId="0B8D9C18"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lang w:val="hu-HU"/>
        </w:rPr>
      </w:pPr>
    </w:p>
    <w:p w14:paraId="52A9FA4B"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Elimináció</w:t>
      </w:r>
    </w:p>
    <w:p w14:paraId="5DF3E437" w14:textId="551C4D5F" w:rsidR="00541D0B" w:rsidRPr="003D2122" w:rsidRDefault="00D42925">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lang w:val="hu-HU" w:eastAsia="hu-HU"/>
        </w:rPr>
      </w:pPr>
      <w:r w:rsidRPr="003D2122">
        <w:rPr>
          <w:lang w:val="hu-HU"/>
        </w:rPr>
        <w:t xml:space="preserve">A </w:t>
      </w:r>
      <w:r w:rsidR="00A049E8" w:rsidRPr="003D2122">
        <w:rPr>
          <w:lang w:val="hu-HU"/>
        </w:rPr>
        <w:t>tikagrelor</w:t>
      </w:r>
      <w:r w:rsidRPr="003D2122">
        <w:rPr>
          <w:lang w:val="hu-HU"/>
        </w:rPr>
        <w:t xml:space="preserve"> eliminációjának elsődleges útvonala a hepaticus metabolizmus. Radioaktív izotóppal jelölt </w:t>
      </w:r>
      <w:r w:rsidR="00A049E8" w:rsidRPr="003D2122">
        <w:rPr>
          <w:lang w:val="hu-HU"/>
        </w:rPr>
        <w:t>tikagrelor</w:t>
      </w:r>
      <w:r w:rsidRPr="003D2122">
        <w:rPr>
          <w:lang w:val="hu-HU"/>
        </w:rPr>
        <w:t xml:space="preserve"> adásakor az átlagosan visszanyerhető radioaktivitás mintegy 84% (57,8%-a székletből, 26,5%-a vizeletből). A vizeletből visszanyerhető </w:t>
      </w:r>
      <w:r w:rsidR="00A049E8" w:rsidRPr="003D2122">
        <w:rPr>
          <w:lang w:val="hu-HU"/>
        </w:rPr>
        <w:t>tikagrelor</w:t>
      </w:r>
      <w:r w:rsidRPr="003D2122">
        <w:rPr>
          <w:lang w:val="hu-HU"/>
        </w:rPr>
        <w:t xml:space="preserve"> és aktív metabolit egyaránt kevesebb mint a dózis 1%-a. Az aktív metabolit eliminációjának elsődleges útvonala le</w:t>
      </w:r>
      <w:r w:rsidR="006303C9" w:rsidRPr="003D2122">
        <w:rPr>
          <w:lang w:val="hu-HU"/>
        </w:rPr>
        <w:t xml:space="preserve">gnagyobb valószínűséggel a </w:t>
      </w:r>
      <w:r w:rsidR="006303C9" w:rsidRPr="003D2122">
        <w:rPr>
          <w:rFonts w:eastAsia="Times New Roman"/>
          <w:szCs w:val="22"/>
          <w:lang w:val="hu-HU"/>
        </w:rPr>
        <w:t>biliá</w:t>
      </w:r>
      <w:r w:rsidRPr="003D2122">
        <w:rPr>
          <w:rFonts w:eastAsia="Times New Roman"/>
          <w:szCs w:val="22"/>
          <w:lang w:val="hu-HU"/>
        </w:rPr>
        <w:t>ris</w:t>
      </w:r>
      <w:r w:rsidRPr="003D2122">
        <w:rPr>
          <w:lang w:val="hu-HU"/>
        </w:rPr>
        <w:t xml:space="preserve"> szekréció. Az átlagos t</w:t>
      </w:r>
      <w:r w:rsidRPr="003D2122">
        <w:rPr>
          <w:vertAlign w:val="subscript"/>
          <w:lang w:val="hu-HU"/>
        </w:rPr>
        <w:t>1/2</w:t>
      </w:r>
      <w:r w:rsidRPr="003D2122">
        <w:rPr>
          <w:rFonts w:ascii="Calibri" w:eastAsia="Calibri" w:hAnsi="Calibri" w:cs="Arial"/>
          <w:snapToGrid/>
          <w:vertAlign w:val="subscript"/>
          <w:lang w:val="hu-HU" w:eastAsia="hu-HU"/>
        </w:rPr>
        <w:t xml:space="preserve"> </w:t>
      </w:r>
      <w:r w:rsidRPr="003D2122">
        <w:rPr>
          <w:lang w:val="hu-HU"/>
        </w:rPr>
        <w:t xml:space="preserve">a </w:t>
      </w:r>
      <w:r w:rsidR="00A049E8" w:rsidRPr="003D2122">
        <w:rPr>
          <w:lang w:val="hu-HU"/>
        </w:rPr>
        <w:t>tikagrelor</w:t>
      </w:r>
      <w:r w:rsidRPr="003D2122">
        <w:rPr>
          <w:lang w:val="hu-HU"/>
        </w:rPr>
        <w:t xml:space="preserve"> esetén mintegy 7</w:t>
      </w:r>
      <w:r w:rsidR="006303C9" w:rsidRPr="003D2122">
        <w:rPr>
          <w:rFonts w:eastAsia="Times New Roman"/>
          <w:snapToGrid/>
          <w:szCs w:val="22"/>
          <w:lang w:val="hu-HU" w:eastAsia="hu-HU"/>
        </w:rPr>
        <w:t> </w:t>
      </w:r>
      <w:r w:rsidRPr="003D2122">
        <w:rPr>
          <w:lang w:val="hu-HU"/>
        </w:rPr>
        <w:t>óra, és az aktív metabolit esetén kb</w:t>
      </w:r>
      <w:r w:rsidRPr="003D2122">
        <w:rPr>
          <w:rFonts w:eastAsia="Times New Roman"/>
          <w:szCs w:val="22"/>
          <w:lang w:val="hu-HU"/>
        </w:rPr>
        <w:t>. 8,5</w:t>
      </w:r>
      <w:r w:rsidR="006303C9" w:rsidRPr="003D2122">
        <w:rPr>
          <w:rFonts w:eastAsia="Times New Roman"/>
          <w:szCs w:val="22"/>
          <w:lang w:val="hu-HU"/>
        </w:rPr>
        <w:t> </w:t>
      </w:r>
      <w:r w:rsidRPr="003D2122">
        <w:rPr>
          <w:rFonts w:eastAsia="Times New Roman"/>
          <w:snapToGrid/>
          <w:szCs w:val="22"/>
          <w:lang w:val="hu-HU" w:eastAsia="hu-HU"/>
        </w:rPr>
        <w:t>óra volt</w:t>
      </w:r>
      <w:r w:rsidRPr="003D2122">
        <w:rPr>
          <w:lang w:val="hu-HU"/>
        </w:rPr>
        <w:t>.</w:t>
      </w:r>
    </w:p>
    <w:p w14:paraId="7086EB11" w14:textId="77777777" w:rsidR="00D42925" w:rsidRPr="003D2122" w:rsidRDefault="00D42925">
      <w:pPr>
        <w:widowControl w:val="0"/>
        <w:tabs>
          <w:tab w:val="clear" w:pos="567"/>
        </w:tabs>
        <w:kinsoku w:val="0"/>
        <w:overflowPunct w:val="0"/>
        <w:autoSpaceDE w:val="0"/>
        <w:autoSpaceDN w:val="0"/>
        <w:adjustRightInd w:val="0"/>
        <w:spacing w:line="240" w:lineRule="auto"/>
        <w:ind w:right="-1"/>
        <w:rPr>
          <w:lang w:val="hu-HU"/>
        </w:rPr>
      </w:pPr>
      <w:bookmarkStart w:id="21" w:name="_Hlk35941069"/>
    </w:p>
    <w:p w14:paraId="02F4EA42" w14:textId="77777777" w:rsidR="00541D0B" w:rsidRPr="003D2122" w:rsidRDefault="00D30528">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u w:val="single"/>
          <w:lang w:val="hu-HU" w:eastAsia="hu-HU"/>
        </w:rPr>
      </w:pPr>
      <w:r w:rsidRPr="003D2122">
        <w:rPr>
          <w:u w:val="single"/>
          <w:lang w:val="hu-HU"/>
        </w:rPr>
        <w:t>Különleges</w:t>
      </w:r>
      <w:r w:rsidR="00541D0B" w:rsidRPr="003D2122">
        <w:rPr>
          <w:u w:val="single"/>
          <w:lang w:val="hu-HU"/>
        </w:rPr>
        <w:t xml:space="preserve"> </w:t>
      </w:r>
      <w:r w:rsidRPr="003D2122">
        <w:rPr>
          <w:u w:val="single"/>
          <w:lang w:val="hu-HU"/>
        </w:rPr>
        <w:t>betegcsoportok</w:t>
      </w:r>
    </w:p>
    <w:bookmarkEnd w:id="21"/>
    <w:p w14:paraId="08CB9BDB"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lang w:val="hu-HU"/>
        </w:rPr>
      </w:pPr>
    </w:p>
    <w:p w14:paraId="0626C4AE" w14:textId="77777777" w:rsidR="00541D0B" w:rsidRPr="003D2122" w:rsidRDefault="00541D0B">
      <w:pPr>
        <w:widowControl w:val="0"/>
        <w:tabs>
          <w:tab w:val="clear" w:pos="567"/>
        </w:tabs>
        <w:kinsoku w:val="0"/>
        <w:overflowPunct w:val="0"/>
        <w:autoSpaceDE w:val="0"/>
        <w:autoSpaceDN w:val="0"/>
        <w:adjustRightInd w:val="0"/>
        <w:spacing w:line="240" w:lineRule="auto"/>
        <w:ind w:right="-1"/>
        <w:rPr>
          <w:rFonts w:ascii="Calibri" w:eastAsia="Times New Roman" w:hAnsi="Calibri" w:cs="Arial"/>
          <w:i/>
          <w:snapToGrid/>
          <w:sz w:val="20"/>
          <w:szCs w:val="22"/>
          <w:u w:val="single"/>
          <w:lang w:val="hu-HU" w:eastAsia="hu-HU"/>
        </w:rPr>
      </w:pPr>
      <w:r w:rsidRPr="003D2122">
        <w:rPr>
          <w:rFonts w:eastAsia="Times New Roman"/>
          <w:i/>
          <w:snapToGrid/>
          <w:szCs w:val="22"/>
          <w:u w:val="single"/>
          <w:lang w:val="hu-HU" w:eastAsia="hu-HU"/>
        </w:rPr>
        <w:t>Idő</w:t>
      </w:r>
      <w:r w:rsidR="0039222C" w:rsidRPr="003D2122">
        <w:rPr>
          <w:rFonts w:eastAsia="Times New Roman"/>
          <w:i/>
          <w:snapToGrid/>
          <w:szCs w:val="22"/>
          <w:u w:val="single"/>
          <w:lang w:val="hu-HU" w:eastAsia="hu-HU"/>
        </w:rPr>
        <w:t>sek</w:t>
      </w:r>
    </w:p>
    <w:p w14:paraId="18540073" w14:textId="506D7260" w:rsidR="00536149" w:rsidRPr="003D2122" w:rsidRDefault="0053614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A populációs farmakokinetikai analízisek során idős (</w:t>
      </w:r>
      <w:r w:rsidR="00CB63AE">
        <w:rPr>
          <w:lang w:val="hu-HU"/>
        </w:rPr>
        <w:t>≥</w:t>
      </w:r>
      <w:r w:rsidR="006303C9" w:rsidRPr="003D2122">
        <w:rPr>
          <w:rFonts w:eastAsia="Times New Roman"/>
          <w:snapToGrid/>
          <w:szCs w:val="22"/>
          <w:lang w:val="hu-HU" w:eastAsia="hu-HU"/>
        </w:rPr>
        <w:t> </w:t>
      </w:r>
      <w:r w:rsidRPr="003D2122">
        <w:rPr>
          <w:lang w:val="hu-HU"/>
        </w:rPr>
        <w:t xml:space="preserve">75 év), akut coronaria szindrómás betegeknél magasabb expozíciót észleltek mind a </w:t>
      </w:r>
      <w:r w:rsidR="00A049E8" w:rsidRPr="003D2122">
        <w:rPr>
          <w:lang w:val="hu-HU"/>
        </w:rPr>
        <w:t>tikagrelor</w:t>
      </w:r>
      <w:r w:rsidRPr="003D2122">
        <w:rPr>
          <w:lang w:val="hu-HU"/>
        </w:rPr>
        <w:t xml:space="preserve"> (a C</w:t>
      </w:r>
      <w:r w:rsidRPr="003D2122">
        <w:rPr>
          <w:vertAlign w:val="subscript"/>
          <w:lang w:val="hu-HU"/>
        </w:rPr>
        <w:t>max</w:t>
      </w:r>
      <w:r w:rsidRPr="003D2122">
        <w:rPr>
          <w:lang w:val="hu-HU"/>
        </w:rPr>
        <w:t xml:space="preserve"> és az AUC esetén is egyaránt kb. 25%-kal), mind pedig az aktív metabolit esetén, mint a fiatalabb betegeknél. Ezeket a különbségeket nem tartják klinikailag jelentősnek (lásd 4.2</w:t>
      </w:r>
      <w:r w:rsidR="00CB63AE">
        <w:rPr>
          <w:lang w:val="hu-HU"/>
        </w:rPr>
        <w:t> </w:t>
      </w:r>
      <w:r w:rsidRPr="003D2122">
        <w:rPr>
          <w:lang w:val="hu-HU"/>
        </w:rPr>
        <w:t>pont).</w:t>
      </w:r>
    </w:p>
    <w:p w14:paraId="69A1FDAA" w14:textId="77777777" w:rsidR="00541D0B" w:rsidRPr="005A3D2D" w:rsidRDefault="00541D0B">
      <w:pPr>
        <w:widowControl w:val="0"/>
        <w:tabs>
          <w:tab w:val="clear" w:pos="567"/>
        </w:tabs>
        <w:kinsoku w:val="0"/>
        <w:overflowPunct w:val="0"/>
        <w:autoSpaceDE w:val="0"/>
        <w:autoSpaceDN w:val="0"/>
        <w:adjustRightInd w:val="0"/>
        <w:spacing w:line="240" w:lineRule="auto"/>
        <w:ind w:right="-1"/>
        <w:rPr>
          <w:lang w:val="hu-HU"/>
        </w:rPr>
      </w:pPr>
    </w:p>
    <w:p w14:paraId="068D5D6B" w14:textId="77777777" w:rsidR="00541D0B" w:rsidRPr="000827CC" w:rsidRDefault="00D42925">
      <w:pPr>
        <w:widowControl w:val="0"/>
        <w:tabs>
          <w:tab w:val="clear" w:pos="567"/>
        </w:tabs>
        <w:kinsoku w:val="0"/>
        <w:overflowPunct w:val="0"/>
        <w:autoSpaceDE w:val="0"/>
        <w:autoSpaceDN w:val="0"/>
        <w:adjustRightInd w:val="0"/>
        <w:spacing w:line="240" w:lineRule="auto"/>
        <w:ind w:right="-1"/>
        <w:rPr>
          <w:rFonts w:eastAsia="Calibri"/>
          <w:i/>
          <w:snapToGrid/>
          <w:sz w:val="20"/>
          <w:u w:val="single"/>
          <w:lang w:val="hu-HU" w:eastAsia="hu-HU"/>
        </w:rPr>
      </w:pPr>
      <w:r w:rsidRPr="005A3D2D">
        <w:rPr>
          <w:i/>
          <w:u w:val="single"/>
          <w:lang w:val="hu-HU"/>
        </w:rPr>
        <w:t>Gyermekek és serdülők</w:t>
      </w:r>
    </w:p>
    <w:p w14:paraId="7845929B" w14:textId="11C9AE49" w:rsidR="00541D0B" w:rsidRPr="000827CC" w:rsidRDefault="00C63B6D">
      <w:pPr>
        <w:widowControl w:val="0"/>
        <w:tabs>
          <w:tab w:val="clear" w:pos="567"/>
        </w:tabs>
        <w:kinsoku w:val="0"/>
        <w:overflowPunct w:val="0"/>
        <w:autoSpaceDE w:val="0"/>
        <w:autoSpaceDN w:val="0"/>
        <w:adjustRightInd w:val="0"/>
        <w:spacing w:line="240" w:lineRule="auto"/>
        <w:ind w:right="-1"/>
        <w:rPr>
          <w:rFonts w:eastAsia="Calibri"/>
          <w:snapToGrid/>
          <w:sz w:val="20"/>
          <w:lang w:val="hu-HU" w:eastAsia="hu-HU"/>
        </w:rPr>
      </w:pPr>
      <w:r w:rsidRPr="005A3D2D">
        <w:rPr>
          <w:lang w:val="hu-HU"/>
        </w:rPr>
        <w:t>Sarlósejtes vérszegénységben szenvedő gyermekeknél korlátozott mennyiségű adat áll rendelkezésre</w:t>
      </w:r>
      <w:r w:rsidR="00536149" w:rsidRPr="005A3D2D">
        <w:rPr>
          <w:lang w:val="hu-HU"/>
        </w:rPr>
        <w:t xml:space="preserve"> (lásd 4.2 és 5.1</w:t>
      </w:r>
      <w:r w:rsidR="00042F03" w:rsidRPr="005A3D2D">
        <w:rPr>
          <w:lang w:val="hu-HU"/>
        </w:rPr>
        <w:t> </w:t>
      </w:r>
      <w:r w:rsidR="00536149" w:rsidRPr="005A3D2D">
        <w:rPr>
          <w:lang w:val="hu-HU"/>
        </w:rPr>
        <w:t>pont).</w:t>
      </w:r>
    </w:p>
    <w:p w14:paraId="2016421E" w14:textId="77777777" w:rsidR="00541D0B" w:rsidRPr="005A3D2D" w:rsidRDefault="00541D0B">
      <w:pPr>
        <w:widowControl w:val="0"/>
        <w:tabs>
          <w:tab w:val="clear" w:pos="567"/>
        </w:tabs>
        <w:kinsoku w:val="0"/>
        <w:overflowPunct w:val="0"/>
        <w:autoSpaceDE w:val="0"/>
        <w:autoSpaceDN w:val="0"/>
        <w:adjustRightInd w:val="0"/>
        <w:spacing w:line="240" w:lineRule="auto"/>
        <w:ind w:right="-1"/>
        <w:rPr>
          <w:lang w:val="hu-HU"/>
        </w:rPr>
      </w:pPr>
    </w:p>
    <w:p w14:paraId="10F32B7A" w14:textId="19CC841B" w:rsidR="00C63B6D" w:rsidRPr="000827CC" w:rsidRDefault="00C63B6D">
      <w:pPr>
        <w:widowControl w:val="0"/>
        <w:tabs>
          <w:tab w:val="clear" w:pos="567"/>
        </w:tabs>
        <w:kinsoku w:val="0"/>
        <w:overflowPunct w:val="0"/>
        <w:autoSpaceDE w:val="0"/>
        <w:autoSpaceDN w:val="0"/>
        <w:adjustRightInd w:val="0"/>
        <w:spacing w:line="240" w:lineRule="auto"/>
        <w:ind w:right="-1"/>
        <w:rPr>
          <w:rFonts w:eastAsia="Calibri"/>
          <w:snapToGrid/>
          <w:sz w:val="20"/>
          <w:lang w:val="hu-HU" w:eastAsia="hu-HU"/>
        </w:rPr>
      </w:pPr>
      <w:r w:rsidRPr="005A3D2D">
        <w:rPr>
          <w:lang w:val="hu-HU"/>
        </w:rPr>
        <w:t>A HESTIA</w:t>
      </w:r>
      <w:r w:rsidRPr="005A3D2D">
        <w:rPr>
          <w:rFonts w:eastAsia="Times New Roman"/>
          <w:snapToGrid/>
          <w:szCs w:val="22"/>
          <w:lang w:val="hu-HU" w:eastAsia="hu-HU"/>
        </w:rPr>
        <w:t> </w:t>
      </w:r>
      <w:r w:rsidRPr="005A3D2D">
        <w:rPr>
          <w:lang w:val="hu-HU"/>
        </w:rPr>
        <w:t>3-vizsgálatban 2</w:t>
      </w:r>
      <w:r w:rsidRPr="005A3D2D">
        <w:rPr>
          <w:rFonts w:eastAsia="Times New Roman"/>
          <w:snapToGrid/>
          <w:szCs w:val="22"/>
          <w:lang w:val="hu-HU" w:eastAsia="hu-HU"/>
        </w:rPr>
        <w:t> </w:t>
      </w:r>
      <w:r w:rsidRPr="00CC3C4A">
        <w:rPr>
          <w:lang w:val="hu-HU"/>
        </w:rPr>
        <w:t>évestől a betöltött</w:t>
      </w:r>
      <w:r w:rsidRPr="00CC3C4A">
        <w:rPr>
          <w:rFonts w:eastAsia="Times New Roman"/>
          <w:snapToGrid/>
          <w:szCs w:val="22"/>
          <w:lang w:val="hu-HU" w:eastAsia="hu-HU"/>
        </w:rPr>
        <w:t> </w:t>
      </w:r>
      <w:r w:rsidRPr="00CC3C4A">
        <w:rPr>
          <w:lang w:val="hu-HU"/>
        </w:rPr>
        <w:t>18 éves korig vettek részt betegek, akik testtömege</w:t>
      </w:r>
      <w:r w:rsidRPr="005A3D2D">
        <w:rPr>
          <w:rFonts w:eastAsia="Times New Roman"/>
          <w:szCs w:val="22"/>
          <w:lang w:val="hu-HU"/>
        </w:rPr>
        <w:t xml:space="preserve"> ≥</w:t>
      </w:r>
      <w:r w:rsidR="006252A5" w:rsidRPr="005A3D2D">
        <w:rPr>
          <w:rFonts w:eastAsia="Times New Roman"/>
          <w:szCs w:val="22"/>
          <w:lang w:val="hu-HU"/>
        </w:rPr>
        <w:t> </w:t>
      </w:r>
      <w:r w:rsidRPr="005A3D2D">
        <w:rPr>
          <w:lang w:val="hu-HU"/>
        </w:rPr>
        <w:t>12</w:t>
      </w:r>
      <w:r w:rsidRPr="005A3D2D">
        <w:rPr>
          <w:rFonts w:eastAsia="Times New Roman"/>
          <w:snapToGrid/>
          <w:szCs w:val="22"/>
          <w:lang w:val="hu-HU" w:eastAsia="hu-HU"/>
        </w:rPr>
        <w:t> </w:t>
      </w:r>
      <w:r w:rsidRPr="005A3D2D">
        <w:rPr>
          <w:lang w:val="hu-HU"/>
        </w:rPr>
        <w:t xml:space="preserve">kg - </w:t>
      </w:r>
      <w:r w:rsidR="003E4A69">
        <w:rPr>
          <w:lang w:val="hu-HU"/>
        </w:rPr>
        <w:t>≤</w:t>
      </w:r>
      <w:r w:rsidR="00042F03" w:rsidRPr="005A3D2D">
        <w:rPr>
          <w:lang w:val="hu-HU"/>
        </w:rPr>
        <w:t> </w:t>
      </w:r>
      <w:r w:rsidRPr="005A3D2D">
        <w:rPr>
          <w:lang w:val="hu-HU"/>
        </w:rPr>
        <w:t>24</w:t>
      </w:r>
      <w:r w:rsidRPr="005A3D2D">
        <w:rPr>
          <w:rFonts w:eastAsia="Times New Roman"/>
          <w:snapToGrid/>
          <w:szCs w:val="22"/>
          <w:lang w:val="hu-HU" w:eastAsia="hu-HU"/>
        </w:rPr>
        <w:t> </w:t>
      </w:r>
      <w:r w:rsidRPr="005A3D2D">
        <w:rPr>
          <w:lang w:val="hu-HU"/>
        </w:rPr>
        <w:t>kg, &gt;</w:t>
      </w:r>
      <w:r w:rsidR="00042F03" w:rsidRPr="005A3D2D">
        <w:rPr>
          <w:lang w:val="hu-HU"/>
        </w:rPr>
        <w:t> </w:t>
      </w:r>
      <w:r w:rsidRPr="005A3D2D">
        <w:rPr>
          <w:lang w:val="hu-HU"/>
        </w:rPr>
        <w:t>24</w:t>
      </w:r>
      <w:r w:rsidRPr="00CC3C4A">
        <w:rPr>
          <w:rFonts w:eastAsia="Times New Roman"/>
          <w:snapToGrid/>
          <w:szCs w:val="22"/>
          <w:lang w:val="hu-HU" w:eastAsia="hu-HU"/>
        </w:rPr>
        <w:t> </w:t>
      </w:r>
      <w:r w:rsidRPr="00CC3C4A">
        <w:rPr>
          <w:lang w:val="hu-HU"/>
        </w:rPr>
        <w:t xml:space="preserve">kg - </w:t>
      </w:r>
      <w:r w:rsidR="003E4A69">
        <w:rPr>
          <w:lang w:val="hu-HU"/>
        </w:rPr>
        <w:t>≤</w:t>
      </w:r>
      <w:r w:rsidR="00042F03" w:rsidRPr="005A3D2D">
        <w:rPr>
          <w:lang w:val="hu-HU"/>
        </w:rPr>
        <w:t> </w:t>
      </w:r>
      <w:r w:rsidRPr="005A3D2D">
        <w:rPr>
          <w:lang w:val="hu-HU"/>
        </w:rPr>
        <w:t>48</w:t>
      </w:r>
      <w:r w:rsidRPr="005A3D2D">
        <w:rPr>
          <w:rFonts w:eastAsia="Times New Roman"/>
          <w:snapToGrid/>
          <w:szCs w:val="22"/>
          <w:lang w:val="hu-HU" w:eastAsia="hu-HU"/>
        </w:rPr>
        <w:t> </w:t>
      </w:r>
      <w:r w:rsidRPr="005A3D2D">
        <w:rPr>
          <w:lang w:val="hu-HU"/>
        </w:rPr>
        <w:t xml:space="preserve">kg </w:t>
      </w:r>
      <w:r w:rsidRPr="005A3D2D">
        <w:rPr>
          <w:rFonts w:hint="eastAsia"/>
          <w:lang w:val="hu-HU"/>
        </w:rPr>
        <w:t>é</w:t>
      </w:r>
      <w:r w:rsidRPr="005A3D2D">
        <w:rPr>
          <w:lang w:val="hu-HU"/>
        </w:rPr>
        <w:t>s &gt;</w:t>
      </w:r>
      <w:r w:rsidR="00042F03" w:rsidRPr="005A3D2D">
        <w:rPr>
          <w:lang w:val="hu-HU"/>
        </w:rPr>
        <w:t> </w:t>
      </w:r>
      <w:r w:rsidRPr="005A3D2D">
        <w:rPr>
          <w:lang w:val="hu-HU"/>
        </w:rPr>
        <w:t>48</w:t>
      </w:r>
      <w:r w:rsidRPr="005A3D2D">
        <w:rPr>
          <w:rFonts w:eastAsia="Times New Roman"/>
          <w:snapToGrid/>
          <w:szCs w:val="22"/>
          <w:lang w:val="hu-HU" w:eastAsia="hu-HU"/>
        </w:rPr>
        <w:t> </w:t>
      </w:r>
      <w:r w:rsidRPr="005A3D2D">
        <w:rPr>
          <w:lang w:val="hu-HU"/>
        </w:rPr>
        <w:t>kg volt, 15</w:t>
      </w:r>
      <w:r w:rsidRPr="005A3D2D">
        <w:rPr>
          <w:rFonts w:eastAsia="Times New Roman"/>
          <w:snapToGrid/>
          <w:szCs w:val="22"/>
          <w:lang w:val="hu-HU" w:eastAsia="hu-HU"/>
        </w:rPr>
        <w:t> </w:t>
      </w:r>
      <w:r w:rsidRPr="00CC3C4A">
        <w:rPr>
          <w:lang w:val="hu-HU"/>
        </w:rPr>
        <w:t xml:space="preserve">mg-os szájban diszpergálódó, gyermekeknek való tabletta formájában kaptak </w:t>
      </w:r>
      <w:r w:rsidRPr="00CC3C4A">
        <w:rPr>
          <w:rFonts w:eastAsia="Times New Roman"/>
          <w:szCs w:val="22"/>
          <w:lang w:val="hu-HU"/>
        </w:rPr>
        <w:t>tikagrelort</w:t>
      </w:r>
      <w:r w:rsidRPr="005A3D2D">
        <w:rPr>
          <w:lang w:val="hu-HU"/>
        </w:rPr>
        <w:t>, rendre 15</w:t>
      </w:r>
      <w:r w:rsidRPr="005A3D2D">
        <w:rPr>
          <w:rFonts w:eastAsia="Times New Roman"/>
          <w:snapToGrid/>
          <w:szCs w:val="22"/>
          <w:lang w:val="hu-HU" w:eastAsia="hu-HU"/>
        </w:rPr>
        <w:t> </w:t>
      </w:r>
      <w:r w:rsidRPr="005A3D2D">
        <w:rPr>
          <w:lang w:val="hu-HU"/>
        </w:rPr>
        <w:t>mg, 30</w:t>
      </w:r>
      <w:r w:rsidRPr="005A3D2D">
        <w:rPr>
          <w:rFonts w:eastAsia="Times New Roman"/>
          <w:snapToGrid/>
          <w:szCs w:val="22"/>
          <w:lang w:val="hu-HU" w:eastAsia="hu-HU"/>
        </w:rPr>
        <w:t> </w:t>
      </w:r>
      <w:r w:rsidRPr="005A3D2D">
        <w:rPr>
          <w:lang w:val="hu-HU"/>
        </w:rPr>
        <w:t xml:space="preserve">mg </w:t>
      </w:r>
      <w:r w:rsidRPr="005A3D2D">
        <w:rPr>
          <w:rFonts w:hint="eastAsia"/>
          <w:lang w:val="hu-HU"/>
        </w:rPr>
        <w:t>é</w:t>
      </w:r>
      <w:r w:rsidRPr="005A3D2D">
        <w:rPr>
          <w:lang w:val="hu-HU"/>
        </w:rPr>
        <w:t>s 45</w:t>
      </w:r>
      <w:r w:rsidRPr="005A3D2D">
        <w:rPr>
          <w:rFonts w:eastAsia="Times New Roman"/>
          <w:snapToGrid/>
          <w:szCs w:val="22"/>
          <w:lang w:val="hu-HU" w:eastAsia="hu-HU"/>
        </w:rPr>
        <w:t> </w:t>
      </w:r>
      <w:r w:rsidRPr="005A3D2D">
        <w:rPr>
          <w:lang w:val="hu-HU"/>
        </w:rPr>
        <w:t>mg dózisban naponta kétszer. A populációs farmakokinetikai analízis alapján, dinamikus egyensúlyi állapotban az átlagos AUC-érték 1095</w:t>
      </w:r>
      <w:r w:rsidRPr="00CC3C4A">
        <w:rPr>
          <w:rFonts w:eastAsia="Times New Roman"/>
          <w:snapToGrid/>
          <w:szCs w:val="22"/>
          <w:lang w:val="hu-HU" w:eastAsia="hu-HU"/>
        </w:rPr>
        <w:t> </w:t>
      </w:r>
      <w:r w:rsidRPr="00CC3C4A">
        <w:rPr>
          <w:lang w:val="hu-HU"/>
        </w:rPr>
        <w:t>ng×óra/ml és 1458</w:t>
      </w:r>
      <w:r w:rsidRPr="00CC3C4A">
        <w:rPr>
          <w:rFonts w:eastAsia="Times New Roman"/>
          <w:snapToGrid/>
          <w:szCs w:val="22"/>
          <w:lang w:val="hu-HU" w:eastAsia="hu-HU"/>
        </w:rPr>
        <w:t> </w:t>
      </w:r>
      <w:r w:rsidRPr="005A3D2D">
        <w:rPr>
          <w:lang w:val="hu-HU"/>
        </w:rPr>
        <w:t>ng×óra/ml között volt, és a C</w:t>
      </w:r>
      <w:r w:rsidRPr="005A3D2D">
        <w:rPr>
          <w:vertAlign w:val="subscript"/>
          <w:lang w:val="hu-HU"/>
        </w:rPr>
        <w:t>max</w:t>
      </w:r>
      <w:r w:rsidRPr="005A3D2D">
        <w:rPr>
          <w:lang w:val="hu-HU"/>
        </w:rPr>
        <w:t>-érték 143</w:t>
      </w:r>
      <w:r w:rsidRPr="005A3D2D">
        <w:rPr>
          <w:rFonts w:eastAsia="Times New Roman"/>
          <w:snapToGrid/>
          <w:szCs w:val="22"/>
          <w:lang w:val="hu-HU" w:eastAsia="hu-HU"/>
        </w:rPr>
        <w:t> </w:t>
      </w:r>
      <w:r w:rsidRPr="005A3D2D">
        <w:rPr>
          <w:lang w:val="hu-HU"/>
        </w:rPr>
        <w:t>ng/ml és</w:t>
      </w:r>
      <w:r w:rsidR="00580168" w:rsidRPr="005A3D2D">
        <w:rPr>
          <w:lang w:val="hu-HU"/>
        </w:rPr>
        <w:t xml:space="preserve"> </w:t>
      </w:r>
      <w:r w:rsidRPr="005A3D2D">
        <w:rPr>
          <w:lang w:val="hu-HU"/>
        </w:rPr>
        <w:t>206</w:t>
      </w:r>
      <w:r w:rsidRPr="005A3D2D">
        <w:rPr>
          <w:rFonts w:eastAsia="Times New Roman"/>
          <w:snapToGrid/>
          <w:szCs w:val="22"/>
          <w:lang w:val="hu-HU" w:eastAsia="hu-HU"/>
        </w:rPr>
        <w:t> </w:t>
      </w:r>
      <w:r w:rsidRPr="005A3D2D">
        <w:rPr>
          <w:lang w:val="hu-HU"/>
        </w:rPr>
        <w:t>ng/ml között volt.</w:t>
      </w:r>
    </w:p>
    <w:p w14:paraId="5BD7B219" w14:textId="77777777" w:rsidR="00C63B6D" w:rsidRPr="005A3D2D" w:rsidRDefault="00C63B6D">
      <w:pPr>
        <w:widowControl w:val="0"/>
        <w:tabs>
          <w:tab w:val="clear" w:pos="567"/>
        </w:tabs>
        <w:kinsoku w:val="0"/>
        <w:overflowPunct w:val="0"/>
        <w:autoSpaceDE w:val="0"/>
        <w:autoSpaceDN w:val="0"/>
        <w:adjustRightInd w:val="0"/>
        <w:spacing w:line="240" w:lineRule="auto"/>
        <w:ind w:right="-1"/>
        <w:rPr>
          <w:lang w:val="hu-HU"/>
        </w:rPr>
      </w:pPr>
    </w:p>
    <w:p w14:paraId="7CD84D8F" w14:textId="77777777" w:rsidR="00536149" w:rsidRPr="000827CC" w:rsidRDefault="00536149">
      <w:pPr>
        <w:widowControl w:val="0"/>
        <w:tabs>
          <w:tab w:val="clear" w:pos="567"/>
        </w:tabs>
        <w:kinsoku w:val="0"/>
        <w:overflowPunct w:val="0"/>
        <w:autoSpaceDE w:val="0"/>
        <w:autoSpaceDN w:val="0"/>
        <w:adjustRightInd w:val="0"/>
        <w:spacing w:line="240" w:lineRule="auto"/>
        <w:ind w:right="-1"/>
        <w:rPr>
          <w:rFonts w:eastAsia="Calibri"/>
          <w:i/>
          <w:snapToGrid/>
          <w:sz w:val="20"/>
          <w:u w:val="single"/>
          <w:lang w:val="hu-HU" w:eastAsia="hu-HU"/>
        </w:rPr>
      </w:pPr>
      <w:r w:rsidRPr="005A3D2D">
        <w:rPr>
          <w:i/>
          <w:u w:val="single"/>
          <w:lang w:val="hu-HU"/>
        </w:rPr>
        <w:t>Nem</w:t>
      </w:r>
    </w:p>
    <w:p w14:paraId="1124570C" w14:textId="77777777" w:rsidR="00536149" w:rsidRPr="000827CC" w:rsidRDefault="00536149">
      <w:pPr>
        <w:widowControl w:val="0"/>
        <w:tabs>
          <w:tab w:val="clear" w:pos="567"/>
        </w:tabs>
        <w:kinsoku w:val="0"/>
        <w:overflowPunct w:val="0"/>
        <w:autoSpaceDE w:val="0"/>
        <w:autoSpaceDN w:val="0"/>
        <w:adjustRightInd w:val="0"/>
        <w:spacing w:line="240" w:lineRule="auto"/>
        <w:ind w:right="-1"/>
        <w:rPr>
          <w:rFonts w:eastAsia="Calibri"/>
          <w:snapToGrid/>
          <w:sz w:val="20"/>
          <w:lang w:val="hu-HU" w:eastAsia="hu-HU"/>
        </w:rPr>
      </w:pPr>
      <w:r w:rsidRPr="005A3D2D">
        <w:rPr>
          <w:lang w:val="hu-HU"/>
        </w:rPr>
        <w:t xml:space="preserve">Nőknél magasabb </w:t>
      </w:r>
      <w:r w:rsidR="00A049E8" w:rsidRPr="005A3D2D">
        <w:rPr>
          <w:lang w:val="hu-HU"/>
        </w:rPr>
        <w:t>tikagrelor</w:t>
      </w:r>
      <w:r w:rsidRPr="005A3D2D">
        <w:rPr>
          <w:lang w:val="hu-HU"/>
        </w:rPr>
        <w:t>- és aktív metabolit-expozíciót észleltek, mint a férfiaknál. A különbségeket nem tartják klinikailag jelentősnek.</w:t>
      </w:r>
    </w:p>
    <w:p w14:paraId="3A2C10A5" w14:textId="77777777" w:rsidR="00536149" w:rsidRPr="005A3D2D" w:rsidRDefault="00536149">
      <w:pPr>
        <w:widowControl w:val="0"/>
        <w:tabs>
          <w:tab w:val="clear" w:pos="567"/>
        </w:tabs>
        <w:kinsoku w:val="0"/>
        <w:overflowPunct w:val="0"/>
        <w:autoSpaceDE w:val="0"/>
        <w:autoSpaceDN w:val="0"/>
        <w:adjustRightInd w:val="0"/>
        <w:spacing w:line="240" w:lineRule="auto"/>
        <w:ind w:right="-1"/>
        <w:rPr>
          <w:lang w:val="hu-HU"/>
        </w:rPr>
      </w:pPr>
    </w:p>
    <w:p w14:paraId="47876701" w14:textId="437CBD13" w:rsidR="00541D0B" w:rsidRPr="005A3D2D" w:rsidRDefault="00541D0B">
      <w:pPr>
        <w:widowControl w:val="0"/>
        <w:tabs>
          <w:tab w:val="clear" w:pos="567"/>
        </w:tabs>
        <w:kinsoku w:val="0"/>
        <w:overflowPunct w:val="0"/>
        <w:autoSpaceDE w:val="0"/>
        <w:autoSpaceDN w:val="0"/>
        <w:adjustRightInd w:val="0"/>
        <w:spacing w:line="240" w:lineRule="auto"/>
        <w:ind w:right="-1"/>
        <w:rPr>
          <w:rFonts w:eastAsia="Times New Roman"/>
          <w:i/>
          <w:snapToGrid/>
          <w:szCs w:val="22"/>
          <w:u w:val="single"/>
          <w:lang w:val="hu-HU" w:eastAsia="hu-HU"/>
        </w:rPr>
      </w:pPr>
      <w:r w:rsidRPr="005A3D2D">
        <w:rPr>
          <w:i/>
          <w:u w:val="single"/>
          <w:lang w:val="hu-HU"/>
        </w:rPr>
        <w:t>Vesekárosodás</w:t>
      </w:r>
      <w:r w:rsidRPr="005A3D2D">
        <w:rPr>
          <w:rFonts w:eastAsia="Times New Roman"/>
          <w:i/>
          <w:snapToGrid/>
          <w:szCs w:val="22"/>
          <w:u w:val="single"/>
          <w:lang w:val="hu-HU" w:eastAsia="hu-HU"/>
        </w:rPr>
        <w:t xml:space="preserve"> </w:t>
      </w:r>
    </w:p>
    <w:p w14:paraId="30875BC5" w14:textId="69DB795B" w:rsidR="00536149" w:rsidRPr="000827CC" w:rsidRDefault="00536149">
      <w:pPr>
        <w:widowControl w:val="0"/>
        <w:tabs>
          <w:tab w:val="clear" w:pos="567"/>
        </w:tabs>
        <w:kinsoku w:val="0"/>
        <w:overflowPunct w:val="0"/>
        <w:autoSpaceDE w:val="0"/>
        <w:autoSpaceDN w:val="0"/>
        <w:adjustRightInd w:val="0"/>
        <w:spacing w:line="240" w:lineRule="auto"/>
        <w:ind w:right="-1"/>
        <w:rPr>
          <w:rFonts w:eastAsia="Calibri"/>
          <w:snapToGrid/>
          <w:sz w:val="20"/>
          <w:lang w:val="hu-HU" w:eastAsia="hu-HU"/>
        </w:rPr>
      </w:pPr>
      <w:r w:rsidRPr="00CC3C4A">
        <w:rPr>
          <w:lang w:val="hu-HU"/>
        </w:rPr>
        <w:t xml:space="preserve">A </w:t>
      </w:r>
      <w:r w:rsidR="00A049E8" w:rsidRPr="00CC3C4A">
        <w:rPr>
          <w:lang w:val="hu-HU"/>
        </w:rPr>
        <w:t>tikagrelor</w:t>
      </w:r>
      <w:r w:rsidRPr="00CC3C4A">
        <w:rPr>
          <w:lang w:val="hu-HU"/>
        </w:rPr>
        <w:t xml:space="preserve"> expozíciója megközelítőleg 20%</w:t>
      </w:r>
      <w:r w:rsidRPr="005A3D2D">
        <w:rPr>
          <w:lang w:val="hu-HU"/>
        </w:rPr>
        <w:t>-kal alacsonyabb, és az aktív metabolit expozíciója megközelítőleg 17%-kal magasabb volt a súlyos vesekárosodásban szenvedő betegeknél (kreatinin-clearance &lt;</w:t>
      </w:r>
      <w:r w:rsidR="00406D78" w:rsidRPr="005A3D2D">
        <w:rPr>
          <w:lang w:val="hu-HU"/>
        </w:rPr>
        <w:t> </w:t>
      </w:r>
      <w:r w:rsidRPr="005A3D2D">
        <w:rPr>
          <w:lang w:val="hu-HU"/>
        </w:rPr>
        <w:t>30</w:t>
      </w:r>
      <w:r w:rsidR="00406D78" w:rsidRPr="005A3D2D">
        <w:rPr>
          <w:lang w:val="hu-HU"/>
        </w:rPr>
        <w:t> </w:t>
      </w:r>
      <w:r w:rsidRPr="005A3D2D">
        <w:rPr>
          <w:lang w:val="hu-HU"/>
        </w:rPr>
        <w:t>ml/</w:t>
      </w:r>
      <w:r w:rsidR="006303C9" w:rsidRPr="005A3D2D">
        <w:rPr>
          <w:rFonts w:eastAsia="Times New Roman"/>
          <w:szCs w:val="22"/>
          <w:lang w:val="hu-HU"/>
        </w:rPr>
        <w:t>perc</w:t>
      </w:r>
      <w:r w:rsidRPr="005A3D2D">
        <w:rPr>
          <w:lang w:val="hu-HU"/>
        </w:rPr>
        <w:t>), mint az egészséges veseműködésűeknél.</w:t>
      </w:r>
    </w:p>
    <w:p w14:paraId="53D85634" w14:textId="77777777" w:rsidR="00536149" w:rsidRPr="005A3D2D" w:rsidRDefault="00536149">
      <w:pPr>
        <w:widowControl w:val="0"/>
        <w:tabs>
          <w:tab w:val="clear" w:pos="567"/>
        </w:tabs>
        <w:kinsoku w:val="0"/>
        <w:overflowPunct w:val="0"/>
        <w:autoSpaceDE w:val="0"/>
        <w:autoSpaceDN w:val="0"/>
        <w:adjustRightInd w:val="0"/>
        <w:spacing w:line="240" w:lineRule="auto"/>
        <w:ind w:right="-1"/>
        <w:rPr>
          <w:lang w:val="hu-HU"/>
        </w:rPr>
      </w:pPr>
    </w:p>
    <w:p w14:paraId="2D6FE73A" w14:textId="4CCF89AE" w:rsidR="00536149" w:rsidRPr="003D2122" w:rsidRDefault="00536149">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5A3D2D">
        <w:rPr>
          <w:lang w:val="hu-HU"/>
        </w:rPr>
        <w:t>Az olyan haemodialysis-kezelésben részesülő, végstádiumú vesebetegségben szenvedő betegeknél, akiknek a dialysis-mentes napon 90</w:t>
      </w:r>
      <w:r w:rsidRPr="00CC3C4A">
        <w:rPr>
          <w:rFonts w:eastAsia="Times New Roman"/>
          <w:snapToGrid/>
          <w:szCs w:val="22"/>
          <w:lang w:val="hu-HU" w:eastAsia="hu-HU"/>
        </w:rPr>
        <w:t> </w:t>
      </w:r>
      <w:r w:rsidRPr="00CC3C4A">
        <w:rPr>
          <w:lang w:val="hu-HU"/>
        </w:rPr>
        <w:t xml:space="preserve">mg </w:t>
      </w:r>
      <w:r w:rsidR="00A049E8" w:rsidRPr="00CC3C4A">
        <w:rPr>
          <w:lang w:val="hu-HU"/>
        </w:rPr>
        <w:t>tikagrelor</w:t>
      </w:r>
      <w:r w:rsidRPr="005A3D2D">
        <w:rPr>
          <w:lang w:val="hu-HU"/>
        </w:rPr>
        <w:t>t adtak, az AUC- és a C</w:t>
      </w:r>
      <w:r w:rsidRPr="005A3D2D">
        <w:rPr>
          <w:vertAlign w:val="subscript"/>
          <w:lang w:val="hu-HU"/>
        </w:rPr>
        <w:t>max</w:t>
      </w:r>
      <w:r w:rsidRPr="005A3D2D">
        <w:rPr>
          <w:lang w:val="hu-HU"/>
        </w:rPr>
        <w:t xml:space="preserve">-értékük 38%-kal és 51%-kal magasabb volt, a normális veseműködésű alanyokhoz képest. Az expozíció hasonló növekedését figyelték meg, amikor a </w:t>
      </w:r>
      <w:r w:rsidR="00A049E8" w:rsidRPr="005A3D2D">
        <w:rPr>
          <w:lang w:val="hu-HU"/>
        </w:rPr>
        <w:t>tikagrelor</w:t>
      </w:r>
      <w:r w:rsidRPr="005A3D2D">
        <w:rPr>
          <w:lang w:val="hu-HU"/>
        </w:rPr>
        <w:t>t közvetlenül a dialysis-kezelés előtt adták (sorrendben 49% és 61%), azt muta</w:t>
      </w:r>
      <w:r w:rsidR="006303C9" w:rsidRPr="005A3D2D">
        <w:rPr>
          <w:lang w:val="hu-HU"/>
        </w:rPr>
        <w:t xml:space="preserve">tva, hogy a </w:t>
      </w:r>
      <w:r w:rsidR="00A049E8" w:rsidRPr="005A3D2D">
        <w:rPr>
          <w:lang w:val="hu-HU"/>
        </w:rPr>
        <w:t>tikagrelor</w:t>
      </w:r>
      <w:r w:rsidR="006303C9" w:rsidRPr="005A3D2D">
        <w:rPr>
          <w:lang w:val="hu-HU"/>
        </w:rPr>
        <w:t xml:space="preserve"> nem </w:t>
      </w:r>
      <w:r w:rsidR="006303C9" w:rsidRPr="005A3D2D">
        <w:rPr>
          <w:rFonts w:eastAsia="Times New Roman"/>
          <w:szCs w:val="22"/>
          <w:lang w:val="hu-HU"/>
        </w:rPr>
        <w:t>dializ</w:t>
      </w:r>
      <w:r w:rsidRPr="005A3D2D">
        <w:rPr>
          <w:rFonts w:eastAsia="Times New Roman"/>
          <w:szCs w:val="22"/>
          <w:lang w:val="hu-HU"/>
        </w:rPr>
        <w:t>álható</w:t>
      </w:r>
      <w:r w:rsidRPr="005A3D2D">
        <w:rPr>
          <w:lang w:val="hu-HU"/>
        </w:rPr>
        <w:t>. Az aktív metabolit expozíciója kisebb mértékben emelkedett (AUC 13</w:t>
      </w:r>
      <w:r w:rsidR="00A4298E" w:rsidRPr="005A3D2D">
        <w:rPr>
          <w:rFonts w:eastAsia="Times New Roman"/>
          <w:snapToGrid/>
          <w:szCs w:val="22"/>
          <w:lang w:val="hu-HU" w:eastAsia="hu-HU"/>
        </w:rPr>
        <w:noBreakHyphen/>
      </w:r>
      <w:r w:rsidRPr="005A3D2D">
        <w:rPr>
          <w:lang w:val="hu-HU"/>
        </w:rPr>
        <w:t>14% és C</w:t>
      </w:r>
      <w:r w:rsidRPr="005A3D2D">
        <w:rPr>
          <w:vertAlign w:val="subscript"/>
          <w:lang w:val="hu-HU"/>
        </w:rPr>
        <w:t xml:space="preserve">max </w:t>
      </w:r>
      <w:r w:rsidRPr="005A3D2D">
        <w:rPr>
          <w:lang w:val="hu-HU"/>
        </w:rPr>
        <w:t>17</w:t>
      </w:r>
      <w:r w:rsidR="00A4298E" w:rsidRPr="005A3D2D">
        <w:rPr>
          <w:rFonts w:eastAsia="Times New Roman"/>
          <w:snapToGrid/>
          <w:szCs w:val="22"/>
          <w:lang w:val="hu-HU" w:eastAsia="hu-HU"/>
        </w:rPr>
        <w:noBreakHyphen/>
      </w:r>
      <w:r w:rsidRPr="005A3D2D">
        <w:rPr>
          <w:lang w:val="hu-HU"/>
        </w:rPr>
        <w:t xml:space="preserve">36%). A </w:t>
      </w:r>
      <w:r w:rsidR="00A049E8" w:rsidRPr="005A3D2D">
        <w:rPr>
          <w:lang w:val="hu-HU"/>
        </w:rPr>
        <w:t>tikagrelor</w:t>
      </w:r>
      <w:r w:rsidRPr="005A3D2D">
        <w:rPr>
          <w:lang w:val="hu-HU"/>
        </w:rPr>
        <w:t xml:space="preserve"> thrombocyta-aggregációt gátló</w:t>
      </w:r>
      <w:r w:rsidRPr="003D2122">
        <w:rPr>
          <w:lang w:val="hu-HU"/>
        </w:rPr>
        <w:t xml:space="preserve"> (inhibition of platelet aggregation – IPA) hatása a végstádiumú vesebetegségben szenvedő betegeknél független volt a dialysis-kezeléstől, és hasonló volt a normális veseműködésű alanyokéhoz (lásd</w:t>
      </w:r>
      <w:r w:rsidR="00004EBB" w:rsidRPr="003D2122">
        <w:rPr>
          <w:lang w:val="hu-HU"/>
        </w:rPr>
        <w:t xml:space="preserve"> </w:t>
      </w:r>
      <w:r w:rsidRPr="003D2122">
        <w:rPr>
          <w:lang w:val="hu-HU"/>
        </w:rPr>
        <w:t>4.2</w:t>
      </w:r>
      <w:r w:rsidR="007E2DA2" w:rsidRPr="003D2122">
        <w:rPr>
          <w:rFonts w:eastAsia="Times New Roman"/>
          <w:snapToGrid/>
          <w:szCs w:val="22"/>
          <w:lang w:val="hu-HU" w:eastAsia="hu-HU"/>
        </w:rPr>
        <w:t> </w:t>
      </w:r>
      <w:r w:rsidRPr="003D2122">
        <w:rPr>
          <w:lang w:val="hu-HU"/>
        </w:rPr>
        <w:t>pont).</w:t>
      </w:r>
    </w:p>
    <w:p w14:paraId="390669D9" w14:textId="77777777" w:rsidR="007A2AF9" w:rsidRPr="003D2122" w:rsidRDefault="007A2AF9">
      <w:pPr>
        <w:widowControl w:val="0"/>
        <w:tabs>
          <w:tab w:val="clear" w:pos="567"/>
        </w:tabs>
        <w:kinsoku w:val="0"/>
        <w:overflowPunct w:val="0"/>
        <w:autoSpaceDE w:val="0"/>
        <w:autoSpaceDN w:val="0"/>
        <w:adjustRightInd w:val="0"/>
        <w:spacing w:line="240" w:lineRule="auto"/>
        <w:ind w:right="-1"/>
        <w:rPr>
          <w:lang w:val="hu-HU"/>
        </w:rPr>
      </w:pPr>
    </w:p>
    <w:p w14:paraId="46177223" w14:textId="77777777" w:rsidR="00004EBB" w:rsidRPr="003D2122" w:rsidRDefault="00004EBB">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u w:val="single"/>
          <w:lang w:val="hu-HU" w:eastAsia="hu-HU"/>
        </w:rPr>
      </w:pPr>
      <w:r w:rsidRPr="003D2122">
        <w:rPr>
          <w:i/>
          <w:u w:val="single"/>
          <w:lang w:val="hu-HU"/>
        </w:rPr>
        <w:t>Májkárosodás</w:t>
      </w:r>
    </w:p>
    <w:p w14:paraId="0C828D6C" w14:textId="0C6DB97A" w:rsidR="00004EBB" w:rsidRPr="003D2122" w:rsidRDefault="00004EBB">
      <w:pPr>
        <w:widowControl w:val="0"/>
        <w:tabs>
          <w:tab w:val="clear" w:pos="567"/>
        </w:tabs>
        <w:kinsoku w:val="0"/>
        <w:overflowPunct w:val="0"/>
        <w:autoSpaceDE w:val="0"/>
        <w:autoSpaceDN w:val="0"/>
        <w:adjustRightInd w:val="0"/>
        <w:spacing w:line="240" w:lineRule="auto"/>
        <w:ind w:right="-1"/>
        <w:rPr>
          <w:lang w:val="hu-HU"/>
        </w:rPr>
      </w:pPr>
      <w:r w:rsidRPr="003D2122">
        <w:rPr>
          <w:rFonts w:eastAsia="Times New Roman"/>
          <w:snapToGrid/>
          <w:szCs w:val="22"/>
          <w:lang w:val="hu-HU" w:eastAsia="hu-HU"/>
        </w:rPr>
        <w:t xml:space="preserve">A </w:t>
      </w:r>
      <w:r w:rsidR="00A049E8" w:rsidRPr="003D2122">
        <w:rPr>
          <w:lang w:val="hu-HU"/>
        </w:rPr>
        <w:t>tikagrelor</w:t>
      </w:r>
      <w:r w:rsidRPr="003D2122">
        <w:rPr>
          <w:lang w:val="hu-HU"/>
        </w:rPr>
        <w:t xml:space="preserve"> C</w:t>
      </w:r>
      <w:r w:rsidRPr="003D2122">
        <w:rPr>
          <w:vertAlign w:val="subscript"/>
          <w:lang w:val="hu-HU"/>
        </w:rPr>
        <w:t>max</w:t>
      </w:r>
      <w:r w:rsidRPr="003D2122">
        <w:rPr>
          <w:lang w:val="hu-HU"/>
        </w:rPr>
        <w:t xml:space="preserve">-a 12%-kal és AUC-je 23%-kal volt magasabb a közepesen súlyos májkárosodásban szenvedő betegeknél, mint a nekik megfelelő, de egészséges egyéneknél, ugyanakkor a </w:t>
      </w:r>
      <w:r w:rsidR="00A049E8" w:rsidRPr="003D2122">
        <w:rPr>
          <w:lang w:val="hu-HU"/>
        </w:rPr>
        <w:t>tikagrelor</w:t>
      </w:r>
      <w:r w:rsidRPr="003D2122">
        <w:rPr>
          <w:lang w:val="hu-HU"/>
        </w:rPr>
        <w:t xml:space="preserve"> IPA hatása a két csoport esetén hasonló volt. Az enyhén </w:t>
      </w:r>
      <w:r w:rsidR="00513077" w:rsidRPr="003D2122">
        <w:rPr>
          <w:rFonts w:eastAsia="Times New Roman"/>
          <w:szCs w:val="22"/>
          <w:lang w:val="hu-HU"/>
        </w:rPr>
        <w:t>károsodott</w:t>
      </w:r>
      <w:r w:rsidRPr="003D2122">
        <w:rPr>
          <w:lang w:val="hu-HU"/>
        </w:rPr>
        <w:t xml:space="preserve"> májműködésű betegeknél a dózis módosítása nem szükséges. A </w:t>
      </w:r>
      <w:r w:rsidR="00A049E8" w:rsidRPr="003D2122">
        <w:rPr>
          <w:lang w:val="hu-HU"/>
        </w:rPr>
        <w:t>tikagrelor</w:t>
      </w:r>
      <w:r w:rsidRPr="003D2122">
        <w:rPr>
          <w:lang w:val="hu-HU"/>
        </w:rPr>
        <w:t xml:space="preserve">t súlyosan </w:t>
      </w:r>
      <w:r w:rsidR="00513077" w:rsidRPr="003D2122">
        <w:rPr>
          <w:rFonts w:eastAsia="Times New Roman"/>
          <w:szCs w:val="22"/>
          <w:lang w:val="hu-HU"/>
        </w:rPr>
        <w:t>károsodott</w:t>
      </w:r>
      <w:r w:rsidRPr="003D2122">
        <w:rPr>
          <w:lang w:val="hu-HU"/>
        </w:rPr>
        <w:t xml:space="preserve"> májműködésű betegeknél nem vizsgálták, és a </w:t>
      </w:r>
      <w:r w:rsidRPr="003D2122">
        <w:rPr>
          <w:rFonts w:eastAsia="Times New Roman"/>
          <w:szCs w:val="22"/>
          <w:lang w:val="hu-HU"/>
        </w:rPr>
        <w:t>köze</w:t>
      </w:r>
      <w:r w:rsidR="00513077" w:rsidRPr="003D2122">
        <w:rPr>
          <w:rFonts w:eastAsia="Times New Roman"/>
          <w:szCs w:val="22"/>
          <w:lang w:val="hu-HU"/>
        </w:rPr>
        <w:t>pesen károsodott</w:t>
      </w:r>
      <w:r w:rsidRPr="003D2122">
        <w:rPr>
          <w:lang w:val="hu-HU"/>
        </w:rPr>
        <w:t xml:space="preserve"> májműködésű betegeknél nincs farmakokinetikai információ. Azoknál a betegeknél, akiknél a vizsgálat megkezdésekor egy vagy több májfunkciós vizsgálati</w:t>
      </w:r>
      <w:r w:rsidR="00B61484">
        <w:rPr>
          <w:rFonts w:eastAsia="Times New Roman"/>
          <w:sz w:val="21"/>
          <w:lang w:val="hu-HU"/>
        </w:rPr>
        <w:t xml:space="preserve"> </w:t>
      </w:r>
      <w:r w:rsidR="00B61484">
        <w:rPr>
          <w:rFonts w:ascii="Arial" w:eastAsia="Arial" w:hAnsi="Arial"/>
          <w:sz w:val="14"/>
          <w:lang w:val="hu-HU"/>
        </w:rPr>
        <w:t xml:space="preserve"> </w:t>
      </w:r>
      <w:r w:rsidRPr="003D2122">
        <w:rPr>
          <w:rFonts w:eastAsia="Times New Roman"/>
          <w:snapToGrid/>
          <w:szCs w:val="22"/>
          <w:lang w:val="hu-HU" w:eastAsia="hu-HU"/>
        </w:rPr>
        <w:t xml:space="preserve"> </w:t>
      </w:r>
      <w:bookmarkStart w:id="22" w:name="page23"/>
      <w:bookmarkEnd w:id="22"/>
      <w:r w:rsidRPr="003D2122">
        <w:rPr>
          <w:lang w:val="hu-HU"/>
        </w:rPr>
        <w:t xml:space="preserve">eredmény közepes vagy súlyos mértékben megemelkedett, a </w:t>
      </w:r>
      <w:r w:rsidR="00A049E8" w:rsidRPr="003D2122">
        <w:rPr>
          <w:lang w:val="hu-HU"/>
        </w:rPr>
        <w:t>tikagrelor</w:t>
      </w:r>
      <w:r w:rsidRPr="003D2122">
        <w:rPr>
          <w:lang w:val="hu-HU"/>
        </w:rPr>
        <w:t xml:space="preserve"> plazmakoncentráció átlagosan hasonló vagy kissé magasabb volt, mint azoknál, akiknél a kiindulási értékek nem voltak emelkedettek. A közepesen súlyos májkárosodásban szenvedő betegek esetén nem javasolt a dózis módosítása (lásd 4.2 és 4.4</w:t>
      </w:r>
      <w:r w:rsidR="00EC2E49">
        <w:rPr>
          <w:lang w:val="hu-HU"/>
        </w:rPr>
        <w:t> </w:t>
      </w:r>
      <w:r w:rsidRPr="003D2122">
        <w:rPr>
          <w:lang w:val="hu-HU"/>
        </w:rPr>
        <w:t>pont).</w:t>
      </w:r>
    </w:p>
    <w:p w14:paraId="07782082" w14:textId="77777777" w:rsidR="00004EBB" w:rsidRPr="003D2122" w:rsidRDefault="00004EBB">
      <w:pPr>
        <w:widowControl w:val="0"/>
        <w:tabs>
          <w:tab w:val="clear" w:pos="567"/>
        </w:tabs>
        <w:kinsoku w:val="0"/>
        <w:overflowPunct w:val="0"/>
        <w:autoSpaceDE w:val="0"/>
        <w:autoSpaceDN w:val="0"/>
        <w:adjustRightInd w:val="0"/>
        <w:spacing w:line="240" w:lineRule="auto"/>
        <w:ind w:right="-1"/>
        <w:rPr>
          <w:lang w:val="hu-HU"/>
        </w:rPr>
      </w:pPr>
    </w:p>
    <w:p w14:paraId="2683DE84" w14:textId="77777777" w:rsidR="00541D0B" w:rsidRPr="003D2122" w:rsidRDefault="00513077">
      <w:pPr>
        <w:widowControl w:val="0"/>
        <w:tabs>
          <w:tab w:val="clear" w:pos="567"/>
        </w:tabs>
        <w:kinsoku w:val="0"/>
        <w:overflowPunct w:val="0"/>
        <w:autoSpaceDE w:val="0"/>
        <w:autoSpaceDN w:val="0"/>
        <w:adjustRightInd w:val="0"/>
        <w:spacing w:line="240" w:lineRule="auto"/>
        <w:ind w:right="-1"/>
        <w:rPr>
          <w:rFonts w:ascii="Calibri" w:eastAsia="Calibri" w:hAnsi="Calibri" w:cs="Arial"/>
          <w:i/>
          <w:snapToGrid/>
          <w:sz w:val="20"/>
          <w:u w:val="single"/>
          <w:lang w:val="hu-HU" w:eastAsia="hu-HU"/>
        </w:rPr>
      </w:pPr>
      <w:r w:rsidRPr="003D2122">
        <w:rPr>
          <w:i/>
          <w:u w:val="single"/>
          <w:lang w:val="hu-HU"/>
        </w:rPr>
        <w:t>Etnikai hovatartozás</w:t>
      </w:r>
    </w:p>
    <w:p w14:paraId="2BFC25C7" w14:textId="77777777" w:rsidR="00541D0B" w:rsidRPr="003D2122" w:rsidRDefault="00513077">
      <w:pPr>
        <w:widowControl w:val="0"/>
        <w:tabs>
          <w:tab w:val="clear" w:pos="567"/>
        </w:tabs>
        <w:kinsoku w:val="0"/>
        <w:overflowPunct w:val="0"/>
        <w:autoSpaceDE w:val="0"/>
        <w:autoSpaceDN w:val="0"/>
        <w:adjustRightInd w:val="0"/>
        <w:spacing w:line="240" w:lineRule="auto"/>
        <w:ind w:right="-1"/>
        <w:rPr>
          <w:rFonts w:ascii="Calibri" w:eastAsia="Calibri" w:hAnsi="Calibri" w:cs="Arial"/>
          <w:snapToGrid/>
          <w:sz w:val="20"/>
          <w:lang w:val="hu-HU" w:eastAsia="hu-HU"/>
        </w:rPr>
      </w:pPr>
      <w:r w:rsidRPr="003D2122">
        <w:rPr>
          <w:lang w:val="hu-HU"/>
        </w:rPr>
        <w:t xml:space="preserve">Ázsiai eredetű betegeknél az átlagos biohasznosulás 39%-kal magasabb, mint a fehér betegeknél. A magukat fekete bőrűnek mondó betegeknél a </w:t>
      </w:r>
      <w:r w:rsidR="00A049E8" w:rsidRPr="003D2122">
        <w:rPr>
          <w:lang w:val="hu-HU"/>
        </w:rPr>
        <w:t>tikagrelor</w:t>
      </w:r>
      <w:r w:rsidRPr="003D2122">
        <w:rPr>
          <w:lang w:val="hu-HU"/>
        </w:rPr>
        <w:t xml:space="preserve"> biohasznosulása 18%-kal alacsonyabb volt, mint a fehér betegeknél. Klinikai farmakológiai vizsgálatokban a </w:t>
      </w:r>
      <w:r w:rsidR="00A049E8" w:rsidRPr="003D2122">
        <w:rPr>
          <w:lang w:val="hu-HU"/>
        </w:rPr>
        <w:t>tikagrelor</w:t>
      </w:r>
      <w:r w:rsidRPr="003D2122">
        <w:rPr>
          <w:lang w:val="hu-HU"/>
        </w:rPr>
        <w:t>-expozíció (C</w:t>
      </w:r>
      <w:r w:rsidRPr="003D2122">
        <w:rPr>
          <w:vertAlign w:val="subscript"/>
          <w:lang w:val="hu-HU"/>
        </w:rPr>
        <w:t>max</w:t>
      </w:r>
      <w:r w:rsidRPr="003D2122">
        <w:rPr>
          <w:lang w:val="hu-HU"/>
        </w:rPr>
        <w:t xml:space="preserve"> és AUC) a japán személyeknél mintegy 40%-kal (testtömegre történő korrekciót követően 20%-kal) magasabb volt, mint a fehéreknél. A saját magukat spanyolajkúnak vagy latinamerikainak azonosító betegeknél az expozíció hasonló volt, mint a fehér bőrűeknél.</w:t>
      </w:r>
    </w:p>
    <w:p w14:paraId="03420323" w14:textId="77777777" w:rsidR="00541D0B" w:rsidRPr="003D2122" w:rsidRDefault="00541D0B">
      <w:pPr>
        <w:numPr>
          <w:ilvl w:val="12"/>
          <w:numId w:val="0"/>
        </w:numPr>
        <w:spacing w:line="240" w:lineRule="auto"/>
        <w:ind w:right="-1"/>
        <w:rPr>
          <w:i/>
          <w:lang w:val="hu-HU"/>
        </w:rPr>
      </w:pPr>
    </w:p>
    <w:p w14:paraId="167EFFE7" w14:textId="77777777" w:rsidR="00F45C51" w:rsidRPr="003D2122" w:rsidRDefault="00F45C51">
      <w:pPr>
        <w:tabs>
          <w:tab w:val="clear" w:pos="567"/>
          <w:tab w:val="left" w:pos="543"/>
        </w:tabs>
        <w:spacing w:line="240" w:lineRule="auto"/>
        <w:ind w:left="567" w:right="-1" w:hanging="567"/>
        <w:outlineLvl w:val="0"/>
        <w:rPr>
          <w:rFonts w:ascii="Calibri" w:eastAsia="Calibri" w:hAnsi="Calibri" w:cs="Arial"/>
          <w:b/>
          <w:snapToGrid/>
          <w:sz w:val="20"/>
          <w:lang w:val="hu-HU" w:eastAsia="hu-HU"/>
        </w:rPr>
      </w:pPr>
      <w:r w:rsidRPr="003D2122">
        <w:rPr>
          <w:b/>
          <w:lang w:val="hu-HU"/>
        </w:rPr>
        <w:t>5.3</w:t>
      </w:r>
      <w:r w:rsidRPr="003D2122">
        <w:rPr>
          <w:b/>
          <w:lang w:val="hu-HU"/>
        </w:rPr>
        <w:tab/>
        <w:t>A preklinikai biztonságossági vizsgálatok eredményei</w:t>
      </w:r>
    </w:p>
    <w:p w14:paraId="212BFE83" w14:textId="77777777" w:rsidR="00F45C51" w:rsidRPr="003D2122" w:rsidRDefault="00F45C51">
      <w:pPr>
        <w:spacing w:line="240" w:lineRule="auto"/>
        <w:ind w:left="567" w:right="-1" w:hanging="567"/>
        <w:outlineLvl w:val="0"/>
        <w:rPr>
          <w:b/>
          <w:lang w:val="hu-HU"/>
        </w:rPr>
      </w:pPr>
    </w:p>
    <w:p w14:paraId="2FCFBDE9" w14:textId="77777777" w:rsidR="00856910" w:rsidRPr="00CA331E" w:rsidRDefault="00541D0B">
      <w:pPr>
        <w:pStyle w:val="Default"/>
        <w:ind w:right="-1"/>
      </w:pPr>
      <w:r w:rsidRPr="003D2122">
        <w:rPr>
          <w:color w:val="auto"/>
          <w:sz w:val="22"/>
        </w:rPr>
        <w:t>A hagyományos</w:t>
      </w:r>
      <w:r w:rsidRPr="003D2122">
        <w:rPr>
          <w:rFonts w:eastAsia="Times New Roman"/>
          <w:color w:val="auto"/>
          <w:sz w:val="22"/>
          <w:szCs w:val="22"/>
        </w:rPr>
        <w:t xml:space="preserve"> </w:t>
      </w:r>
      <w:r w:rsidR="004A761E" w:rsidRPr="003D2122">
        <w:rPr>
          <w:rFonts w:eastAsia="Times New Roman"/>
          <w:color w:val="auto"/>
          <w:sz w:val="22"/>
          <w:szCs w:val="22"/>
        </w:rPr>
        <w:t>–</w:t>
      </w:r>
      <w:r w:rsidR="004A761E" w:rsidRPr="003D2122">
        <w:rPr>
          <w:color w:val="auto"/>
          <w:sz w:val="22"/>
        </w:rPr>
        <w:t xml:space="preserve"> </w:t>
      </w:r>
      <w:r w:rsidRPr="003D2122">
        <w:rPr>
          <w:color w:val="auto"/>
          <w:sz w:val="22"/>
        </w:rPr>
        <w:t>farmakol</w:t>
      </w:r>
      <w:r w:rsidR="00513077" w:rsidRPr="003D2122">
        <w:rPr>
          <w:color w:val="auto"/>
          <w:sz w:val="22"/>
        </w:rPr>
        <w:t>ógiai biztonságossági, egyszeri és ismételt</w:t>
      </w:r>
      <w:r w:rsidR="00856910" w:rsidRPr="003D2122">
        <w:rPr>
          <w:color w:val="auto"/>
          <w:sz w:val="22"/>
        </w:rPr>
        <w:t xml:space="preserve"> dózistoxicitási, genotoxicitási </w:t>
      </w:r>
      <w:r w:rsidRPr="003D2122">
        <w:rPr>
          <w:color w:val="auto"/>
          <w:sz w:val="22"/>
        </w:rPr>
        <w:t>vizsgálatokból származó</w:t>
      </w:r>
      <w:r w:rsidR="00856910" w:rsidRPr="003D2122">
        <w:rPr>
          <w:color w:val="auto"/>
          <w:sz w:val="22"/>
        </w:rPr>
        <w:t>,</w:t>
      </w:r>
      <w:r w:rsidR="00F25F38" w:rsidRPr="003D2122">
        <w:rPr>
          <w:color w:val="auto"/>
          <w:sz w:val="22"/>
        </w:rPr>
        <w:t xml:space="preserve"> </w:t>
      </w:r>
      <w:r w:rsidR="00856910" w:rsidRPr="003D2122">
        <w:rPr>
          <w:color w:val="auto"/>
          <w:sz w:val="22"/>
        </w:rPr>
        <w:t xml:space="preserve">a </w:t>
      </w:r>
      <w:r w:rsidR="00A049E8" w:rsidRPr="003D2122">
        <w:rPr>
          <w:color w:val="auto"/>
          <w:sz w:val="22"/>
        </w:rPr>
        <w:t>tikagrelor</w:t>
      </w:r>
      <w:r w:rsidR="00856910" w:rsidRPr="003D2122">
        <w:rPr>
          <w:color w:val="auto"/>
          <w:sz w:val="22"/>
        </w:rPr>
        <w:t>ral és annak fő metabolitjával kapcsolatos preklinikai adatok embernél nem igazolták a mellékhatások elfogadhatatlan kockázatát.</w:t>
      </w:r>
    </w:p>
    <w:p w14:paraId="4FB550B6" w14:textId="77777777" w:rsidR="00856910" w:rsidRPr="00CA331E" w:rsidRDefault="00856910">
      <w:pPr>
        <w:pStyle w:val="Default"/>
        <w:ind w:right="-1"/>
      </w:pPr>
    </w:p>
    <w:p w14:paraId="79E63160" w14:textId="68714147" w:rsidR="00856910" w:rsidRPr="00CA331E" w:rsidRDefault="00856910">
      <w:pPr>
        <w:pStyle w:val="Default"/>
        <w:ind w:right="-1"/>
      </w:pPr>
      <w:r w:rsidRPr="003D2122">
        <w:rPr>
          <w:color w:val="auto"/>
          <w:sz w:val="22"/>
        </w:rPr>
        <w:t>Több állatfajnál a klinikailag relaváns expozíciós szintek mellett gastrointestinalis irritációt figyeltek meg (lásd 4.8</w:t>
      </w:r>
      <w:r w:rsidR="007A6854">
        <w:rPr>
          <w:color w:val="auto"/>
          <w:sz w:val="22"/>
        </w:rPr>
        <w:t> </w:t>
      </w:r>
      <w:r w:rsidRPr="003D2122">
        <w:rPr>
          <w:color w:val="auto"/>
          <w:sz w:val="22"/>
        </w:rPr>
        <w:t>pont).</w:t>
      </w:r>
    </w:p>
    <w:p w14:paraId="0F013939" w14:textId="77777777" w:rsidR="00856910" w:rsidRPr="00CA331E" w:rsidRDefault="00856910">
      <w:pPr>
        <w:pStyle w:val="Default"/>
        <w:ind w:right="-1"/>
      </w:pPr>
    </w:p>
    <w:p w14:paraId="3CFCF13C" w14:textId="77777777" w:rsidR="00856910" w:rsidRPr="00CA331E" w:rsidRDefault="00856910">
      <w:pPr>
        <w:pStyle w:val="Default"/>
        <w:ind w:right="-1"/>
      </w:pPr>
      <w:r w:rsidRPr="003D2122">
        <w:rPr>
          <w:color w:val="auto"/>
          <w:sz w:val="22"/>
        </w:rPr>
        <w:t xml:space="preserve">Nőstény patkányoknál a </w:t>
      </w:r>
      <w:r w:rsidR="00A049E8" w:rsidRPr="003D2122">
        <w:rPr>
          <w:color w:val="auto"/>
          <w:sz w:val="22"/>
        </w:rPr>
        <w:t>tikagrelor</w:t>
      </w:r>
      <w:r w:rsidRPr="003D2122">
        <w:rPr>
          <w:color w:val="auto"/>
          <w:sz w:val="22"/>
        </w:rPr>
        <w:t xml:space="preserve"> nagy dózisban a méhdaganatok (adenocarcinomák) és a máj adenomák magasabb előfordulási gyakoriságát mutatta. A méhdaganatok kialakulásának mechanizmusa valószínűleg a hormonális egyensúly felborulása, ami patkányoknál tumorok kialakulásához vezethet. A máj adenomák kialakulási mechanizmusa valószínűleg egy, a májban lévő, a rágcsálókra specifikus enzim indukciója. Ezért a karcinogenitási eredmények emberek esetében valószínűleg irrelevánsnak tekinthetők.</w:t>
      </w:r>
    </w:p>
    <w:p w14:paraId="4EBF671C" w14:textId="77777777" w:rsidR="00856910" w:rsidRPr="00CA331E" w:rsidRDefault="00856910">
      <w:pPr>
        <w:pStyle w:val="Default"/>
        <w:ind w:right="-1"/>
      </w:pPr>
    </w:p>
    <w:p w14:paraId="1FE36E9F" w14:textId="77777777" w:rsidR="00541D0B" w:rsidRPr="00CA331E" w:rsidRDefault="00856910">
      <w:pPr>
        <w:pStyle w:val="Default"/>
        <w:ind w:right="-1"/>
      </w:pPr>
      <w:r w:rsidRPr="003D2122">
        <w:rPr>
          <w:color w:val="auto"/>
          <w:sz w:val="22"/>
        </w:rPr>
        <w:t>Patkányoknál anyai toxicitást okozó dózisok mellett (5,1-es biztonságossági határ) minor fejlődési anomáliákat észleltek. Nyulaknál anyai toxicitást nem okozó, magas dózisok mellett a magzatoknál a máj érésének és a csontváz fejlődésének kisfokú késését észlelték (4,5-es biztonságossági határ).</w:t>
      </w:r>
    </w:p>
    <w:p w14:paraId="73178E3E" w14:textId="77777777" w:rsidR="00856910" w:rsidRPr="003D2122" w:rsidRDefault="00856910">
      <w:pPr>
        <w:spacing w:line="240" w:lineRule="auto"/>
        <w:ind w:right="-1"/>
        <w:rPr>
          <w:lang w:val="hu-HU"/>
        </w:rPr>
      </w:pPr>
    </w:p>
    <w:p w14:paraId="69B8E179" w14:textId="5BE23754" w:rsidR="00541D0B" w:rsidRPr="003D2122" w:rsidRDefault="00856910">
      <w:pPr>
        <w:spacing w:line="240" w:lineRule="auto"/>
        <w:ind w:right="-1"/>
        <w:rPr>
          <w:rFonts w:ascii="Calibri" w:eastAsia="Calibri" w:hAnsi="Calibri" w:cs="Arial"/>
          <w:snapToGrid/>
          <w:sz w:val="20"/>
          <w:lang w:val="hu-HU" w:eastAsia="hu-HU"/>
        </w:rPr>
      </w:pPr>
      <w:r w:rsidRPr="003D2122">
        <w:rPr>
          <w:lang w:val="hu-HU"/>
        </w:rPr>
        <w:t xml:space="preserve">Patkányokkal és nyulakkal végzett vizsgálatok az anyai testtömeg-növekedés enyhe csökkenésével, valamint a neonatális életképesség és a születési súly csökkenésével, és lassabb növekedéssel járó reproduktív toxicitást mutattak. A </w:t>
      </w:r>
      <w:r w:rsidR="00A049E8" w:rsidRPr="003D2122">
        <w:rPr>
          <w:lang w:val="hu-HU"/>
        </w:rPr>
        <w:t>tikagrelor</w:t>
      </w:r>
      <w:r w:rsidRPr="003D2122">
        <w:rPr>
          <w:lang w:val="hu-HU"/>
        </w:rPr>
        <w:t xml:space="preserve"> nőstény patkányoknál szabálytalan ciklusokat (elsősorban megnyúlt ciklusokat) idézett elő, de összességében nem befolyásolta a hím és a nőstény patkányok fertilitását. A radioaktív izotóppal jelölt </w:t>
      </w:r>
      <w:r w:rsidR="00A049E8" w:rsidRPr="003D2122">
        <w:rPr>
          <w:lang w:val="hu-HU"/>
        </w:rPr>
        <w:t>tikagrelor</w:t>
      </w:r>
      <w:r w:rsidRPr="003D2122">
        <w:rPr>
          <w:lang w:val="hu-HU"/>
        </w:rPr>
        <w:t>ral végzett farmakokinetikai vizsgálatok azt mutatták, hogy az anyavegyület és annak metabolitjai patkányoknál kiválasztódnak az anyatejbe (lásd 4.6</w:t>
      </w:r>
      <w:r w:rsidR="007E2DA2" w:rsidRPr="003D2122">
        <w:rPr>
          <w:rFonts w:eastAsia="Times New Roman"/>
          <w:snapToGrid/>
          <w:szCs w:val="22"/>
          <w:lang w:val="hu-HU" w:eastAsia="hu-HU"/>
        </w:rPr>
        <w:t> </w:t>
      </w:r>
      <w:r w:rsidRPr="003D2122">
        <w:rPr>
          <w:lang w:val="hu-HU"/>
        </w:rPr>
        <w:t>pont).</w:t>
      </w:r>
    </w:p>
    <w:p w14:paraId="74AED005" w14:textId="77777777" w:rsidR="00F45C51" w:rsidRPr="00862280" w:rsidRDefault="00F45C51">
      <w:pPr>
        <w:spacing w:line="240" w:lineRule="auto"/>
        <w:rPr>
          <w:lang w:val="hu-HU"/>
        </w:rPr>
      </w:pPr>
    </w:p>
    <w:p w14:paraId="716F53B0" w14:textId="77777777" w:rsidR="00F25F38" w:rsidRPr="00862280" w:rsidRDefault="00F25F38">
      <w:pPr>
        <w:spacing w:line="240" w:lineRule="auto"/>
        <w:rPr>
          <w:lang w:val="hu-HU"/>
        </w:rPr>
      </w:pPr>
    </w:p>
    <w:p w14:paraId="7C835683" w14:textId="60E0C7D9" w:rsidR="00F45C51" w:rsidRDefault="0096492D">
      <w:pPr>
        <w:spacing w:line="240" w:lineRule="auto"/>
        <w:ind w:left="567" w:hanging="567"/>
        <w:outlineLvl w:val="0"/>
        <w:rPr>
          <w:rFonts w:eastAsia="Times New Roman"/>
          <w:b/>
          <w:noProof/>
          <w:snapToGrid/>
          <w:szCs w:val="22"/>
          <w:lang w:val="hu-HU" w:eastAsia="en-US"/>
        </w:rPr>
      </w:pPr>
      <w:r w:rsidRPr="0065222F">
        <w:rPr>
          <w:rFonts w:eastAsia="Times New Roman"/>
          <w:b/>
          <w:noProof/>
          <w:snapToGrid/>
          <w:szCs w:val="22"/>
          <w:lang w:val="hu-HU" w:eastAsia="en-US"/>
        </w:rPr>
        <w:t>6.</w:t>
      </w:r>
      <w:r w:rsidRPr="0065222F">
        <w:rPr>
          <w:rFonts w:eastAsia="Times New Roman"/>
          <w:b/>
          <w:noProof/>
          <w:snapToGrid/>
          <w:szCs w:val="22"/>
          <w:lang w:val="hu-HU" w:eastAsia="en-US"/>
        </w:rPr>
        <w:tab/>
        <w:t>GYÓGYSZERÉSZETI JELLEMZŐK</w:t>
      </w:r>
    </w:p>
    <w:p w14:paraId="2A5FB86F" w14:textId="77777777" w:rsidR="0096492D" w:rsidRPr="003D2122" w:rsidRDefault="0096492D">
      <w:pPr>
        <w:spacing w:line="240" w:lineRule="auto"/>
        <w:ind w:left="567" w:hanging="567"/>
        <w:outlineLvl w:val="0"/>
        <w:rPr>
          <w:b/>
          <w:lang w:val="hu-HU"/>
        </w:rPr>
      </w:pPr>
    </w:p>
    <w:p w14:paraId="065BB819" w14:textId="77777777" w:rsidR="0096492D" w:rsidRPr="0065222F" w:rsidRDefault="0096492D">
      <w:pPr>
        <w:spacing w:line="240" w:lineRule="auto"/>
        <w:ind w:left="567" w:hanging="567"/>
        <w:outlineLvl w:val="0"/>
        <w:rPr>
          <w:rFonts w:eastAsia="Times New Roman"/>
          <w:b/>
          <w:noProof/>
          <w:snapToGrid/>
          <w:szCs w:val="22"/>
          <w:lang w:val="hu-HU" w:eastAsia="en-US"/>
        </w:rPr>
      </w:pPr>
      <w:r w:rsidRPr="0065222F">
        <w:rPr>
          <w:rFonts w:eastAsia="Times New Roman"/>
          <w:b/>
          <w:noProof/>
          <w:snapToGrid/>
          <w:szCs w:val="22"/>
          <w:lang w:val="hu-HU" w:eastAsia="en-US"/>
        </w:rPr>
        <w:t>6.1</w:t>
      </w:r>
      <w:r w:rsidRPr="0065222F">
        <w:rPr>
          <w:rFonts w:eastAsia="Times New Roman"/>
          <w:b/>
          <w:noProof/>
          <w:snapToGrid/>
          <w:szCs w:val="22"/>
          <w:lang w:val="hu-HU" w:eastAsia="en-US"/>
        </w:rPr>
        <w:tab/>
        <w:t>Segédanyagok felsorolása</w:t>
      </w:r>
    </w:p>
    <w:p w14:paraId="339648E7" w14:textId="77777777" w:rsidR="008C4A56" w:rsidRPr="003D2122" w:rsidRDefault="008C4A56">
      <w:pPr>
        <w:spacing w:line="240" w:lineRule="auto"/>
        <w:ind w:left="567" w:hanging="567"/>
        <w:outlineLvl w:val="0"/>
        <w:rPr>
          <w:b/>
          <w:lang w:val="hu-HU"/>
        </w:rPr>
      </w:pPr>
    </w:p>
    <w:p w14:paraId="18232178" w14:textId="107178FF" w:rsidR="007368B0" w:rsidRPr="003D2122" w:rsidRDefault="002C73D8" w:rsidP="000827CC">
      <w:pPr>
        <w:spacing w:line="240" w:lineRule="auto"/>
        <w:ind w:left="4"/>
        <w:rPr>
          <w:rFonts w:ascii="Calibri" w:eastAsia="Times New Roman" w:hAnsi="Calibri" w:cs="Arial"/>
          <w:iCs/>
          <w:snapToGrid/>
          <w:sz w:val="20"/>
          <w:u w:val="single"/>
          <w:lang w:val="hu-HU" w:eastAsia="hu-HU"/>
        </w:rPr>
      </w:pPr>
      <w:r w:rsidRPr="003D2122">
        <w:rPr>
          <w:rFonts w:eastAsia="Times New Roman"/>
          <w:iCs/>
          <w:u w:val="single"/>
          <w:lang w:val="hu-HU"/>
        </w:rPr>
        <w:t>Tablettamag</w:t>
      </w:r>
    </w:p>
    <w:p w14:paraId="04CDA3F7" w14:textId="616B1B5A" w:rsidR="007368B0" w:rsidRPr="003D2122" w:rsidRDefault="005A3D2D" w:rsidP="000827CC">
      <w:pPr>
        <w:spacing w:line="240" w:lineRule="auto"/>
        <w:ind w:left="4"/>
        <w:rPr>
          <w:rFonts w:ascii="Calibri" w:eastAsia="Times New Roman" w:hAnsi="Calibri" w:cs="Arial"/>
          <w:snapToGrid/>
          <w:sz w:val="20"/>
          <w:lang w:val="hu-HU" w:eastAsia="hu-HU"/>
        </w:rPr>
      </w:pPr>
      <w:r>
        <w:rPr>
          <w:rFonts w:eastAsia="Times New Roman"/>
          <w:lang w:val="hu-HU"/>
        </w:rPr>
        <w:t>m</w:t>
      </w:r>
      <w:r w:rsidR="002C73D8" w:rsidRPr="003D2122">
        <w:rPr>
          <w:rFonts w:eastAsia="Times New Roman"/>
          <w:lang w:val="hu-HU"/>
        </w:rPr>
        <w:t>annit (E421)</w:t>
      </w:r>
    </w:p>
    <w:p w14:paraId="7E42455B" w14:textId="6505430E" w:rsidR="00856910" w:rsidRPr="003D2122" w:rsidRDefault="005A3D2D" w:rsidP="005A3D2D">
      <w:pPr>
        <w:spacing w:line="240" w:lineRule="auto"/>
        <w:rPr>
          <w:rFonts w:ascii="Calibri" w:eastAsia="Calibri" w:hAnsi="Calibri" w:cs="Arial"/>
          <w:snapToGrid/>
          <w:sz w:val="20"/>
          <w:lang w:val="hu-HU" w:eastAsia="hu-HU"/>
        </w:rPr>
      </w:pPr>
      <w:r>
        <w:rPr>
          <w:rFonts w:eastAsia="Times New Roman"/>
          <w:lang w:val="hu-HU"/>
        </w:rPr>
        <w:t>k</w:t>
      </w:r>
      <w:r w:rsidR="002C73D8" w:rsidRPr="003D2122">
        <w:rPr>
          <w:rFonts w:eastAsia="Times New Roman"/>
          <w:lang w:val="hu-HU"/>
        </w:rPr>
        <w:t>alcium</w:t>
      </w:r>
      <w:r w:rsidR="00856910" w:rsidRPr="003D2122">
        <w:rPr>
          <w:lang w:val="hu-HU"/>
        </w:rPr>
        <w:t>-hidrogén-foszfát-dihidrát</w:t>
      </w:r>
      <w:r w:rsidR="00856910" w:rsidRPr="003D2122">
        <w:rPr>
          <w:szCs w:val="22"/>
          <w:lang w:val="hu-HU"/>
        </w:rPr>
        <w:t xml:space="preserve"> (E341)</w:t>
      </w:r>
    </w:p>
    <w:p w14:paraId="72E0B538" w14:textId="15EA577D" w:rsidR="008C4A56" w:rsidRDefault="009E6B14" w:rsidP="005A3D2D">
      <w:pPr>
        <w:spacing w:line="240" w:lineRule="auto"/>
        <w:rPr>
          <w:szCs w:val="22"/>
          <w:lang w:val="hu-HU"/>
        </w:rPr>
      </w:pPr>
      <w:r>
        <w:rPr>
          <w:szCs w:val="22"/>
          <w:lang w:val="hu-HU"/>
        </w:rPr>
        <w:t>karboximetilkeményítő</w:t>
      </w:r>
      <w:r w:rsidR="008C4A56" w:rsidRPr="003D2122">
        <w:rPr>
          <w:szCs w:val="22"/>
          <w:lang w:val="hu-HU"/>
        </w:rPr>
        <w:t>-nátrium</w:t>
      </w:r>
    </w:p>
    <w:p w14:paraId="77AFCFC6" w14:textId="5A2B235C" w:rsidR="00862280" w:rsidRPr="003D2122" w:rsidRDefault="005A3D2D" w:rsidP="005A3D2D">
      <w:pPr>
        <w:spacing w:line="240" w:lineRule="auto"/>
        <w:rPr>
          <w:szCs w:val="22"/>
          <w:lang w:val="hu-HU"/>
        </w:rPr>
      </w:pPr>
      <w:r>
        <w:rPr>
          <w:szCs w:val="22"/>
          <w:lang w:val="hu-HU"/>
        </w:rPr>
        <w:t>h</w:t>
      </w:r>
      <w:r w:rsidR="00862280" w:rsidRPr="003D2122">
        <w:rPr>
          <w:szCs w:val="22"/>
          <w:lang w:val="hu-HU"/>
        </w:rPr>
        <w:t xml:space="preserve">ipromellóz </w:t>
      </w:r>
    </w:p>
    <w:p w14:paraId="31952B2B" w14:textId="43F86F2A" w:rsidR="008C4A56" w:rsidRPr="003D2122" w:rsidRDefault="005A3D2D" w:rsidP="005A3D2D">
      <w:pPr>
        <w:spacing w:line="240" w:lineRule="auto"/>
        <w:rPr>
          <w:rFonts w:ascii="Calibri" w:eastAsia="Calibri" w:hAnsi="Calibri" w:cs="Arial"/>
          <w:snapToGrid/>
          <w:sz w:val="20"/>
          <w:lang w:val="hu-HU" w:eastAsia="hu-HU"/>
        </w:rPr>
      </w:pPr>
      <w:r>
        <w:rPr>
          <w:szCs w:val="22"/>
          <w:lang w:val="hu-HU"/>
        </w:rPr>
        <w:t>m</w:t>
      </w:r>
      <w:r w:rsidR="00862280" w:rsidRPr="003D2122">
        <w:rPr>
          <w:szCs w:val="22"/>
          <w:lang w:val="hu-HU"/>
        </w:rPr>
        <w:t>agnézium</w:t>
      </w:r>
      <w:r w:rsidR="00856910" w:rsidRPr="003D2122">
        <w:rPr>
          <w:lang w:val="hu-HU"/>
        </w:rPr>
        <w:t>-sztearát (E470b)</w:t>
      </w:r>
    </w:p>
    <w:p w14:paraId="42A5D3FB" w14:textId="77777777" w:rsidR="008C4A56" w:rsidRPr="003D2122" w:rsidRDefault="008C4A56" w:rsidP="00CC3C4A">
      <w:pPr>
        <w:spacing w:line="240" w:lineRule="auto"/>
        <w:rPr>
          <w:lang w:val="hu-HU"/>
        </w:rPr>
      </w:pPr>
    </w:p>
    <w:p w14:paraId="6EC22956" w14:textId="5894E5D5" w:rsidR="008C4A56" w:rsidRPr="003D2122" w:rsidRDefault="008C4A56" w:rsidP="00CC3C4A">
      <w:pPr>
        <w:spacing w:line="240" w:lineRule="auto"/>
        <w:rPr>
          <w:rFonts w:ascii="Calibri" w:eastAsia="Calibri" w:hAnsi="Calibri" w:cs="Arial"/>
          <w:snapToGrid/>
          <w:sz w:val="20"/>
          <w:szCs w:val="22"/>
          <w:lang w:val="hu-HU" w:eastAsia="hu-HU"/>
        </w:rPr>
      </w:pPr>
      <w:r w:rsidRPr="003D2122">
        <w:rPr>
          <w:szCs w:val="22"/>
          <w:u w:val="single"/>
          <w:lang w:val="hu-HU"/>
        </w:rPr>
        <w:t>Filmbevonat:</w:t>
      </w:r>
    </w:p>
    <w:p w14:paraId="36E7306E" w14:textId="2CCD89EE" w:rsidR="00761DDE" w:rsidRDefault="005A3D2D" w:rsidP="00CC3C4A">
      <w:pPr>
        <w:spacing w:line="240" w:lineRule="auto"/>
        <w:rPr>
          <w:szCs w:val="22"/>
          <w:lang w:val="hu-HU"/>
        </w:rPr>
      </w:pPr>
      <w:r>
        <w:rPr>
          <w:szCs w:val="22"/>
          <w:lang w:val="hu-HU"/>
        </w:rPr>
        <w:t>h</w:t>
      </w:r>
      <w:r w:rsidR="008C4A56" w:rsidRPr="003D2122">
        <w:rPr>
          <w:szCs w:val="22"/>
          <w:lang w:val="hu-HU"/>
        </w:rPr>
        <w:t>ipromellóz</w:t>
      </w:r>
      <w:r w:rsidR="00B01DA5" w:rsidRPr="003D2122">
        <w:rPr>
          <w:szCs w:val="22"/>
          <w:lang w:val="hu-HU"/>
        </w:rPr>
        <w:t xml:space="preserve"> </w:t>
      </w:r>
    </w:p>
    <w:p w14:paraId="2C6B0327" w14:textId="643149F9" w:rsidR="00887DF7" w:rsidRDefault="005A3D2D" w:rsidP="00CC3C4A">
      <w:pPr>
        <w:spacing w:line="240" w:lineRule="auto"/>
        <w:rPr>
          <w:lang w:val="hu-HU"/>
        </w:rPr>
      </w:pPr>
      <w:r>
        <w:rPr>
          <w:szCs w:val="22"/>
          <w:lang w:val="hu-HU"/>
        </w:rPr>
        <w:t>t</w:t>
      </w:r>
      <w:r w:rsidR="00887DF7" w:rsidRPr="003D2122">
        <w:rPr>
          <w:szCs w:val="22"/>
          <w:lang w:val="hu-HU"/>
        </w:rPr>
        <w:t>itán</w:t>
      </w:r>
      <w:r w:rsidR="00887DF7" w:rsidRPr="003D2122">
        <w:rPr>
          <w:lang w:val="hu-HU"/>
        </w:rPr>
        <w:t>-dioxid (E171)</w:t>
      </w:r>
    </w:p>
    <w:p w14:paraId="5798A79D" w14:textId="51EFBF7B" w:rsidR="00F11AA2" w:rsidRDefault="005A3D2D" w:rsidP="00CC3C4A">
      <w:pPr>
        <w:spacing w:line="240" w:lineRule="auto"/>
        <w:rPr>
          <w:lang w:val="hu-HU"/>
        </w:rPr>
      </w:pPr>
      <w:r>
        <w:rPr>
          <w:lang w:val="hu-HU"/>
        </w:rPr>
        <w:t>m</w:t>
      </w:r>
      <w:r w:rsidR="00F11AA2">
        <w:rPr>
          <w:lang w:val="hu-HU"/>
        </w:rPr>
        <w:t>akrogol</w:t>
      </w:r>
    </w:p>
    <w:p w14:paraId="72D7A79C" w14:textId="7591AC58" w:rsidR="009E6B14" w:rsidRPr="000827CC" w:rsidRDefault="005A3D2D" w:rsidP="00CC3C4A">
      <w:pPr>
        <w:spacing w:line="240" w:lineRule="auto"/>
        <w:rPr>
          <w:rFonts w:eastAsia="Calibri"/>
          <w:snapToGrid/>
          <w:sz w:val="20"/>
          <w:lang w:val="hu-HU" w:eastAsia="hu-HU"/>
        </w:rPr>
      </w:pPr>
      <w:r w:rsidRPr="00CC3C4A">
        <w:rPr>
          <w:szCs w:val="22"/>
          <w:lang w:val="hu-HU"/>
        </w:rPr>
        <w:t>s</w:t>
      </w:r>
      <w:r w:rsidR="00055A80" w:rsidRPr="00CC3C4A">
        <w:rPr>
          <w:szCs w:val="22"/>
          <w:lang w:val="hu-HU"/>
        </w:rPr>
        <w:t>árga</w:t>
      </w:r>
      <w:r w:rsidR="009E6B14" w:rsidRPr="00CC3C4A">
        <w:rPr>
          <w:lang w:val="hu-HU"/>
        </w:rPr>
        <w:t xml:space="preserve"> vas-oxid (E172)</w:t>
      </w:r>
    </w:p>
    <w:p w14:paraId="1ACFEFA3" w14:textId="708DA3ED" w:rsidR="008C4A56" w:rsidRPr="000827CC" w:rsidRDefault="005A3D2D" w:rsidP="00CC3C4A">
      <w:pPr>
        <w:spacing w:line="240" w:lineRule="auto"/>
        <w:rPr>
          <w:rFonts w:eastAsia="Calibri"/>
          <w:i/>
          <w:snapToGrid/>
          <w:sz w:val="20"/>
          <w:lang w:val="hu-HU" w:eastAsia="hu-HU"/>
        </w:rPr>
      </w:pPr>
      <w:r w:rsidRPr="00CC3C4A">
        <w:rPr>
          <w:rFonts w:eastAsia="Times New Roman"/>
          <w:lang w:val="hu-HU"/>
        </w:rPr>
        <w:t>t</w:t>
      </w:r>
      <w:r w:rsidR="00055A80" w:rsidRPr="00CC3C4A">
        <w:rPr>
          <w:rFonts w:eastAsia="Times New Roman"/>
          <w:lang w:val="hu-HU"/>
        </w:rPr>
        <w:t>alkum (E553b)</w:t>
      </w:r>
    </w:p>
    <w:p w14:paraId="636B01D3" w14:textId="77777777" w:rsidR="00F45C51" w:rsidRPr="00CC3C4A" w:rsidRDefault="00F45C51" w:rsidP="00CC3C4A">
      <w:pPr>
        <w:spacing w:line="240" w:lineRule="auto"/>
        <w:rPr>
          <w:lang w:val="hu-HU"/>
        </w:rPr>
      </w:pPr>
      <w:bookmarkStart w:id="23" w:name="page24"/>
      <w:bookmarkEnd w:id="23"/>
    </w:p>
    <w:p w14:paraId="1B31D651" w14:textId="77777777" w:rsidR="00F45C51" w:rsidRPr="000827CC" w:rsidRDefault="00F45C51" w:rsidP="00CC3C4A">
      <w:pPr>
        <w:tabs>
          <w:tab w:val="clear" w:pos="567"/>
          <w:tab w:val="left" w:pos="543"/>
        </w:tabs>
        <w:spacing w:line="240" w:lineRule="auto"/>
        <w:ind w:left="567" w:hanging="567"/>
        <w:outlineLvl w:val="0"/>
        <w:rPr>
          <w:rFonts w:eastAsia="Calibri"/>
          <w:b/>
          <w:snapToGrid/>
          <w:sz w:val="20"/>
          <w:lang w:val="hu-HU" w:eastAsia="hu-HU"/>
        </w:rPr>
      </w:pPr>
      <w:r w:rsidRPr="00CC3C4A">
        <w:rPr>
          <w:b/>
          <w:lang w:val="hu-HU"/>
        </w:rPr>
        <w:t>6.2</w:t>
      </w:r>
      <w:r w:rsidRPr="00CC3C4A">
        <w:rPr>
          <w:b/>
          <w:lang w:val="hu-HU"/>
        </w:rPr>
        <w:tab/>
        <w:t>Inkompatibilitások</w:t>
      </w:r>
    </w:p>
    <w:p w14:paraId="61F7B305" w14:textId="77777777" w:rsidR="00F45C51" w:rsidRPr="00CC3C4A" w:rsidRDefault="00F45C51" w:rsidP="00CC3C4A">
      <w:pPr>
        <w:spacing w:line="240" w:lineRule="auto"/>
        <w:rPr>
          <w:lang w:val="hu-HU"/>
        </w:rPr>
      </w:pPr>
    </w:p>
    <w:p w14:paraId="769BBF99" w14:textId="77777777" w:rsidR="00F45C51" w:rsidRPr="000827CC" w:rsidRDefault="00F45C51" w:rsidP="00CC3C4A">
      <w:pPr>
        <w:spacing w:line="240" w:lineRule="auto"/>
        <w:rPr>
          <w:rFonts w:eastAsia="Calibri"/>
          <w:snapToGrid/>
          <w:sz w:val="20"/>
          <w:lang w:val="hu-HU" w:eastAsia="hu-HU"/>
        </w:rPr>
      </w:pPr>
      <w:r w:rsidRPr="00CC3C4A">
        <w:rPr>
          <w:lang w:val="hu-HU"/>
        </w:rPr>
        <w:t>Nem értelmezhető</w:t>
      </w:r>
      <w:r w:rsidR="00CE7853" w:rsidRPr="00CC3C4A">
        <w:rPr>
          <w:lang w:val="hu-HU"/>
        </w:rPr>
        <w:t>.</w:t>
      </w:r>
    </w:p>
    <w:p w14:paraId="5012494A" w14:textId="77777777" w:rsidR="00077267" w:rsidRPr="00CC3C4A" w:rsidRDefault="00077267" w:rsidP="00CC3C4A">
      <w:pPr>
        <w:spacing w:line="240" w:lineRule="auto"/>
        <w:rPr>
          <w:lang w:val="hu-HU"/>
        </w:rPr>
      </w:pPr>
    </w:p>
    <w:p w14:paraId="68928DB2" w14:textId="77777777" w:rsidR="00F45C51" w:rsidRPr="000827CC" w:rsidRDefault="00F45C51" w:rsidP="00CC3C4A">
      <w:pPr>
        <w:tabs>
          <w:tab w:val="clear" w:pos="567"/>
          <w:tab w:val="left" w:pos="543"/>
        </w:tabs>
        <w:spacing w:line="240" w:lineRule="auto"/>
        <w:ind w:left="567" w:hanging="567"/>
        <w:outlineLvl w:val="0"/>
        <w:rPr>
          <w:rFonts w:eastAsia="Calibri"/>
          <w:b/>
          <w:snapToGrid/>
          <w:lang w:val="hu-HU" w:eastAsia="hu-HU"/>
        </w:rPr>
      </w:pPr>
      <w:r w:rsidRPr="00CC3C4A">
        <w:rPr>
          <w:b/>
          <w:lang w:val="hu-HU"/>
        </w:rPr>
        <w:t>6.3</w:t>
      </w:r>
      <w:r w:rsidRPr="00CC3C4A">
        <w:rPr>
          <w:b/>
          <w:lang w:val="hu-HU"/>
        </w:rPr>
        <w:tab/>
        <w:t>Felhasználhatósági időtartam</w:t>
      </w:r>
    </w:p>
    <w:p w14:paraId="5952E27E" w14:textId="77777777" w:rsidR="00F45C51" w:rsidRPr="00CC3C4A" w:rsidRDefault="00F45C51" w:rsidP="00CC3C4A">
      <w:pPr>
        <w:spacing w:line="240" w:lineRule="auto"/>
        <w:rPr>
          <w:lang w:val="hu-HU"/>
        </w:rPr>
      </w:pPr>
    </w:p>
    <w:p w14:paraId="5BC7ED23" w14:textId="30589F7C" w:rsidR="00F45C51" w:rsidRPr="00CC3C4A" w:rsidRDefault="002C73D8">
      <w:pPr>
        <w:spacing w:line="240" w:lineRule="auto"/>
        <w:rPr>
          <w:lang w:val="hu-HU"/>
        </w:rPr>
      </w:pPr>
      <w:r w:rsidRPr="00CC3C4A">
        <w:rPr>
          <w:rFonts w:eastAsia="Times New Roman"/>
          <w:lang w:val="hu-HU"/>
        </w:rPr>
        <w:t>3</w:t>
      </w:r>
      <w:r w:rsidR="00F96998" w:rsidRPr="00CC3C4A">
        <w:rPr>
          <w:lang w:val="hu-HU"/>
        </w:rPr>
        <w:t> </w:t>
      </w:r>
      <w:r w:rsidR="00B01DA5" w:rsidRPr="00CC3C4A">
        <w:rPr>
          <w:lang w:val="hu-HU"/>
        </w:rPr>
        <w:t>év</w:t>
      </w:r>
    </w:p>
    <w:p w14:paraId="1FE1511A" w14:textId="77777777" w:rsidR="00F45C51" w:rsidRPr="00CC3C4A" w:rsidRDefault="00F45C51">
      <w:pPr>
        <w:spacing w:line="240" w:lineRule="auto"/>
        <w:rPr>
          <w:lang w:val="hu-HU"/>
        </w:rPr>
      </w:pPr>
    </w:p>
    <w:p w14:paraId="21F10FD0" w14:textId="77777777" w:rsidR="00F45C51" w:rsidRPr="000827CC" w:rsidRDefault="00F45C51">
      <w:pPr>
        <w:tabs>
          <w:tab w:val="clear" w:pos="567"/>
          <w:tab w:val="left" w:pos="543"/>
        </w:tabs>
        <w:spacing w:line="240" w:lineRule="auto"/>
        <w:ind w:left="567" w:hanging="567"/>
        <w:outlineLvl w:val="0"/>
        <w:rPr>
          <w:rFonts w:eastAsia="Calibri"/>
          <w:b/>
          <w:snapToGrid/>
          <w:szCs w:val="22"/>
          <w:lang w:val="hu-HU" w:eastAsia="hu-HU"/>
        </w:rPr>
      </w:pPr>
      <w:r w:rsidRPr="00CC3C4A">
        <w:rPr>
          <w:b/>
          <w:szCs w:val="22"/>
          <w:lang w:val="hu-HU"/>
        </w:rPr>
        <w:t>6.4</w:t>
      </w:r>
      <w:r w:rsidRPr="00CC3C4A">
        <w:rPr>
          <w:b/>
          <w:szCs w:val="22"/>
          <w:lang w:val="hu-HU"/>
        </w:rPr>
        <w:tab/>
        <w:t>Különleges tárolási előírások</w:t>
      </w:r>
    </w:p>
    <w:p w14:paraId="37F86F56" w14:textId="77777777" w:rsidR="00F45C51" w:rsidRPr="00CC3C4A" w:rsidRDefault="00F45C51">
      <w:pPr>
        <w:spacing w:line="240" w:lineRule="auto"/>
        <w:ind w:left="567" w:hanging="567"/>
        <w:outlineLvl w:val="0"/>
        <w:rPr>
          <w:b/>
          <w:szCs w:val="22"/>
          <w:lang w:val="hu-HU"/>
        </w:rPr>
      </w:pPr>
    </w:p>
    <w:p w14:paraId="50D408BD" w14:textId="77777777" w:rsidR="00F45C51" w:rsidRPr="000827CC" w:rsidRDefault="00CE7853">
      <w:pPr>
        <w:spacing w:line="240" w:lineRule="auto"/>
        <w:rPr>
          <w:rFonts w:eastAsia="Calibri"/>
          <w:snapToGrid/>
          <w:szCs w:val="22"/>
          <w:lang w:val="hu-HU" w:eastAsia="hu-HU"/>
        </w:rPr>
      </w:pPr>
      <w:r w:rsidRPr="00CC3C4A">
        <w:rPr>
          <w:szCs w:val="22"/>
          <w:lang w:val="hu-HU"/>
        </w:rPr>
        <w:t>Ez a gyógyszer nem igényel különleges tárolást.</w:t>
      </w:r>
    </w:p>
    <w:p w14:paraId="716013F9" w14:textId="77777777" w:rsidR="00077267" w:rsidRPr="00CC3C4A" w:rsidRDefault="00077267">
      <w:pPr>
        <w:spacing w:line="240" w:lineRule="auto"/>
        <w:rPr>
          <w:szCs w:val="22"/>
          <w:lang w:val="hu-HU"/>
        </w:rPr>
      </w:pPr>
    </w:p>
    <w:p w14:paraId="0A740BB9" w14:textId="77777777" w:rsidR="0096492D" w:rsidRPr="000827CC" w:rsidRDefault="00F45C51">
      <w:pPr>
        <w:tabs>
          <w:tab w:val="clear" w:pos="567"/>
          <w:tab w:val="left" w:pos="543"/>
        </w:tabs>
        <w:spacing w:line="240" w:lineRule="auto"/>
        <w:ind w:left="567" w:hanging="567"/>
        <w:outlineLvl w:val="0"/>
        <w:rPr>
          <w:rFonts w:eastAsia="Calibri"/>
          <w:b/>
          <w:snapToGrid/>
          <w:szCs w:val="22"/>
          <w:lang w:val="hu-HU" w:eastAsia="hu-HU"/>
        </w:rPr>
      </w:pPr>
      <w:r w:rsidRPr="00CC3C4A">
        <w:rPr>
          <w:b/>
          <w:szCs w:val="22"/>
          <w:lang w:val="hu-HU"/>
        </w:rPr>
        <w:t>6.5</w:t>
      </w:r>
      <w:r w:rsidRPr="00CC3C4A">
        <w:rPr>
          <w:b/>
          <w:szCs w:val="22"/>
          <w:lang w:val="hu-HU"/>
        </w:rPr>
        <w:tab/>
        <w:t>Csomagolás típusa és kiszerelése</w:t>
      </w:r>
      <w:r w:rsidRPr="00CC3C4A">
        <w:rPr>
          <w:rFonts w:eastAsia="Times New Roman"/>
          <w:b/>
          <w:noProof/>
          <w:szCs w:val="22"/>
          <w:lang w:val="hu-HU" w:eastAsia="en-US"/>
        </w:rPr>
        <w:t xml:space="preserve"> </w:t>
      </w:r>
    </w:p>
    <w:p w14:paraId="4B059C9C" w14:textId="77777777" w:rsidR="0096492D" w:rsidRPr="000827CC" w:rsidRDefault="0096492D">
      <w:pPr>
        <w:tabs>
          <w:tab w:val="clear" w:pos="567"/>
          <w:tab w:val="left" w:pos="543"/>
        </w:tabs>
        <w:spacing w:line="240" w:lineRule="auto"/>
        <w:ind w:left="567" w:hanging="567"/>
        <w:outlineLvl w:val="0"/>
        <w:rPr>
          <w:rFonts w:eastAsia="Calibri"/>
          <w:b/>
          <w:snapToGrid/>
          <w:szCs w:val="22"/>
          <w:lang w:val="hu-HU" w:eastAsia="hu-HU"/>
        </w:rPr>
      </w:pPr>
    </w:p>
    <w:p w14:paraId="3A529560" w14:textId="348521D4" w:rsidR="007368B0" w:rsidRPr="000827CC" w:rsidRDefault="00CC3C4A">
      <w:pPr>
        <w:tabs>
          <w:tab w:val="clear" w:pos="567"/>
          <w:tab w:val="left" w:pos="543"/>
        </w:tabs>
        <w:spacing w:line="240" w:lineRule="auto"/>
        <w:ind w:left="567" w:hanging="567"/>
        <w:outlineLvl w:val="0"/>
        <w:rPr>
          <w:rFonts w:eastAsia="Calibri"/>
          <w:b/>
          <w:snapToGrid/>
          <w:szCs w:val="22"/>
          <w:lang w:val="hu-HU" w:eastAsia="hu-HU"/>
        </w:rPr>
      </w:pPr>
      <w:r w:rsidRPr="00CC3C4A">
        <w:rPr>
          <w:szCs w:val="22"/>
          <w:lang w:val="hu-HU"/>
        </w:rPr>
        <w:t xml:space="preserve">56 darab filmtabletta átlátszó </w:t>
      </w:r>
      <w:r w:rsidR="00C13A24" w:rsidRPr="00CC3C4A">
        <w:rPr>
          <w:szCs w:val="22"/>
          <w:lang w:val="hu-HU"/>
        </w:rPr>
        <w:t xml:space="preserve">PVC/PVDC//Al </w:t>
      </w:r>
      <w:r w:rsidRPr="00CC3C4A">
        <w:rPr>
          <w:szCs w:val="22"/>
          <w:lang w:val="hu-HU"/>
        </w:rPr>
        <w:t>buborékcsomagolásban</w:t>
      </w:r>
      <w:r w:rsidR="00C13A24" w:rsidRPr="00F51E7F">
        <w:rPr>
          <w:szCs w:val="22"/>
          <w:lang w:val="hu-HU"/>
        </w:rPr>
        <w:t>, doboz</w:t>
      </w:r>
      <w:r w:rsidR="00E652B4" w:rsidRPr="000827CC">
        <w:rPr>
          <w:szCs w:val="22"/>
          <w:lang w:val="hu-HU"/>
        </w:rPr>
        <w:t>ban</w:t>
      </w:r>
      <w:r w:rsidR="002C73D8" w:rsidRPr="000827CC">
        <w:rPr>
          <w:szCs w:val="22"/>
          <w:lang w:val="hu-HU"/>
        </w:rPr>
        <w:t>.</w:t>
      </w:r>
    </w:p>
    <w:p w14:paraId="2E624424" w14:textId="77777777" w:rsidR="00F45C51" w:rsidRPr="00CC3C4A" w:rsidRDefault="00F45C51">
      <w:pPr>
        <w:spacing w:line="240" w:lineRule="auto"/>
        <w:rPr>
          <w:szCs w:val="22"/>
          <w:lang w:val="hu-HU"/>
        </w:rPr>
      </w:pPr>
    </w:p>
    <w:p w14:paraId="0ADCED00" w14:textId="77777777" w:rsidR="00F45C51" w:rsidRPr="000827CC" w:rsidRDefault="00F45C51">
      <w:pPr>
        <w:tabs>
          <w:tab w:val="clear" w:pos="567"/>
          <w:tab w:val="left" w:pos="543"/>
        </w:tabs>
        <w:spacing w:line="240" w:lineRule="auto"/>
        <w:ind w:left="567" w:hanging="567"/>
        <w:outlineLvl w:val="0"/>
        <w:rPr>
          <w:rFonts w:eastAsia="Calibri"/>
          <w:b/>
          <w:snapToGrid/>
          <w:szCs w:val="22"/>
          <w:lang w:val="hu-HU" w:eastAsia="hu-HU"/>
        </w:rPr>
      </w:pPr>
      <w:r w:rsidRPr="00CC3C4A">
        <w:rPr>
          <w:b/>
          <w:szCs w:val="22"/>
          <w:lang w:val="hu-HU"/>
        </w:rPr>
        <w:t>6.6</w:t>
      </w:r>
      <w:r w:rsidRPr="00CC3C4A">
        <w:rPr>
          <w:b/>
          <w:szCs w:val="22"/>
          <w:lang w:val="hu-HU"/>
        </w:rPr>
        <w:tab/>
        <w:t>A megsemmisítésre vonatkozó különleges óvintézkedések</w:t>
      </w:r>
      <w:r w:rsidRPr="00CC3C4A">
        <w:rPr>
          <w:rFonts w:eastAsia="Times New Roman"/>
          <w:b/>
          <w:noProof/>
          <w:szCs w:val="22"/>
          <w:lang w:val="hu-HU" w:eastAsia="en-US"/>
        </w:rPr>
        <w:t xml:space="preserve"> és egyéb, a készítmény kezelésével kapcsolatos információk</w:t>
      </w:r>
    </w:p>
    <w:p w14:paraId="587CDD42" w14:textId="77777777" w:rsidR="00F45C51" w:rsidRPr="00CC3C4A" w:rsidRDefault="00F45C51">
      <w:pPr>
        <w:spacing w:line="240" w:lineRule="auto"/>
        <w:ind w:left="567" w:hanging="567"/>
        <w:outlineLvl w:val="0"/>
        <w:rPr>
          <w:b/>
          <w:szCs w:val="22"/>
          <w:lang w:val="hu-HU"/>
        </w:rPr>
      </w:pPr>
    </w:p>
    <w:p w14:paraId="51476957" w14:textId="77777777" w:rsidR="0096492D" w:rsidRPr="000827CC" w:rsidRDefault="000F1A26">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sidRPr="00CC3C4A">
        <w:rPr>
          <w:spacing w:val="-1"/>
          <w:szCs w:val="22"/>
          <w:lang w:val="hu-HU"/>
        </w:rPr>
        <w:t xml:space="preserve">Bármilyen fel nem használt gyógyszer, illetve hulladékanyag megsemmisítését </w:t>
      </w:r>
      <w:r w:rsidRPr="00CC3C4A">
        <w:rPr>
          <w:szCs w:val="22"/>
          <w:lang w:val="hu-HU"/>
        </w:rPr>
        <w:t>a</w:t>
      </w:r>
      <w:r w:rsidRPr="00CC3C4A">
        <w:rPr>
          <w:spacing w:val="-1"/>
          <w:szCs w:val="22"/>
          <w:lang w:val="hu-HU"/>
        </w:rPr>
        <w:t xml:space="preserve"> gyógyszerekre</w:t>
      </w:r>
      <w:r w:rsidRPr="00CC3C4A">
        <w:rPr>
          <w:spacing w:val="28"/>
          <w:szCs w:val="22"/>
          <w:lang w:val="hu-HU"/>
        </w:rPr>
        <w:t xml:space="preserve"> </w:t>
      </w:r>
      <w:r w:rsidRPr="00CC3C4A">
        <w:rPr>
          <w:spacing w:val="-1"/>
          <w:szCs w:val="22"/>
          <w:lang w:val="hu-HU"/>
        </w:rPr>
        <w:t>vonatkozó előírások szerint kell végrehajtani.</w:t>
      </w:r>
      <w:bookmarkStart w:id="24" w:name="page25"/>
      <w:bookmarkStart w:id="25" w:name="page26"/>
      <w:bookmarkStart w:id="26" w:name="page27"/>
      <w:bookmarkStart w:id="27" w:name="page28"/>
      <w:bookmarkStart w:id="28" w:name="page29"/>
      <w:bookmarkStart w:id="29" w:name="page30"/>
      <w:bookmarkStart w:id="30" w:name="page31"/>
      <w:bookmarkStart w:id="31" w:name="page32"/>
      <w:bookmarkEnd w:id="24"/>
      <w:bookmarkEnd w:id="25"/>
      <w:bookmarkEnd w:id="26"/>
      <w:bookmarkEnd w:id="27"/>
      <w:bookmarkEnd w:id="28"/>
      <w:bookmarkEnd w:id="29"/>
      <w:bookmarkEnd w:id="30"/>
      <w:bookmarkEnd w:id="31"/>
    </w:p>
    <w:p w14:paraId="148FF282" w14:textId="77777777" w:rsidR="0096492D" w:rsidRPr="000827CC" w:rsidRDefault="0096492D">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6C0E2494" w14:textId="77777777" w:rsidR="00CC3C4A" w:rsidRPr="00BF7657" w:rsidRDefault="00CC3C4A" w:rsidP="00CC3C4A">
      <w:pPr>
        <w:spacing w:line="240" w:lineRule="auto"/>
        <w:rPr>
          <w:szCs w:val="22"/>
          <w:lang w:val="hu-HU"/>
        </w:rPr>
      </w:pPr>
      <w:r w:rsidRPr="00CC3C4A">
        <w:rPr>
          <w:rFonts w:eastAsia="Times New Roman"/>
          <w:b/>
          <w:noProof/>
          <w:snapToGrid/>
          <w:szCs w:val="22"/>
          <w:lang w:val="hu-HU" w:eastAsia="en-US"/>
        </w:rPr>
        <w:t>Megjegyzés</w:t>
      </w:r>
      <w:r w:rsidRPr="00CC3C4A">
        <w:rPr>
          <w:rFonts w:eastAsia="Times New Roman"/>
          <w:noProof/>
          <w:snapToGrid/>
          <w:szCs w:val="22"/>
          <w:lang w:val="hu-HU" w:eastAsia="en-US"/>
        </w:rPr>
        <w:t>:</w:t>
      </w:r>
      <w:r w:rsidRPr="00CC3C4A">
        <w:rPr>
          <w:rFonts w:eastAsia="Times New Roman"/>
          <w:b/>
          <w:snapToGrid/>
          <w:szCs w:val="22"/>
          <w:lang w:val="hu-HU" w:eastAsia="en-US"/>
        </w:rPr>
        <w:t xml:space="preserve"> </w:t>
      </w:r>
      <w:r w:rsidRPr="00CC3C4A">
        <w:rPr>
          <w:szCs w:val="22"/>
        </w:rPr>
        <w:sym w:font="Wingdings" w:char="F058"/>
      </w:r>
      <w:r w:rsidRPr="00BF7657">
        <w:rPr>
          <w:szCs w:val="22"/>
          <w:lang w:val="hu-HU"/>
        </w:rPr>
        <w:t xml:space="preserve"> (egy keresztes)</w:t>
      </w:r>
    </w:p>
    <w:p w14:paraId="759E3F6B" w14:textId="77777777" w:rsidR="00CC3C4A" w:rsidRPr="00CC3C4A" w:rsidRDefault="00CC3C4A" w:rsidP="00CC3C4A">
      <w:pPr>
        <w:spacing w:line="240" w:lineRule="auto"/>
        <w:rPr>
          <w:rFonts w:eastAsia="Times New Roman"/>
          <w:snapToGrid/>
          <w:szCs w:val="22"/>
          <w:lang w:val="hu-HU" w:eastAsia="en-US"/>
        </w:rPr>
      </w:pPr>
      <w:r w:rsidRPr="00CC3C4A">
        <w:rPr>
          <w:rFonts w:eastAsia="Times New Roman"/>
          <w:noProof/>
          <w:snapToGrid/>
          <w:szCs w:val="22"/>
          <w:lang w:val="hu-HU" w:eastAsia="en-US"/>
        </w:rPr>
        <w:t>Osztályozás:</w:t>
      </w:r>
      <w:r w:rsidRPr="00CC3C4A">
        <w:rPr>
          <w:rFonts w:eastAsia="Times New Roman"/>
          <w:snapToGrid/>
          <w:szCs w:val="22"/>
          <w:lang w:val="hu-HU" w:eastAsia="en-US"/>
        </w:rPr>
        <w:t xml:space="preserve"> </w:t>
      </w:r>
      <w:r w:rsidRPr="00CC3C4A">
        <w:rPr>
          <w:rFonts w:eastAsia="Times New Roman"/>
          <w:b/>
          <w:snapToGrid/>
          <w:szCs w:val="22"/>
          <w:lang w:val="hu-HU" w:eastAsia="en-US"/>
        </w:rPr>
        <w:t>II./1 csoport</w:t>
      </w:r>
    </w:p>
    <w:p w14:paraId="52F3DD3D" w14:textId="77777777" w:rsidR="00CC3C4A" w:rsidRPr="00BF7657" w:rsidRDefault="00CC3C4A" w:rsidP="00CC3C4A">
      <w:pPr>
        <w:spacing w:line="240" w:lineRule="auto"/>
        <w:rPr>
          <w:szCs w:val="22"/>
          <w:lang w:val="hu-HU"/>
        </w:rPr>
      </w:pPr>
      <w:r w:rsidRPr="00BF7657">
        <w:rPr>
          <w:szCs w:val="22"/>
          <w:lang w:val="hu-HU"/>
        </w:rPr>
        <w:t>Korlátozott érvényű orvosi rendelvényhez kötött, szakorvosi kórházi diagnózist követő járóbeteg-ellátásban alkalmazható gyógyszer (J).</w:t>
      </w:r>
    </w:p>
    <w:p w14:paraId="531DADBA" w14:textId="13BC46E9" w:rsidR="0096492D" w:rsidRPr="000827CC" w:rsidRDefault="0096492D"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38F924EC" w14:textId="77777777" w:rsidR="00CC3C4A" w:rsidRPr="000827CC" w:rsidRDefault="00CC3C4A"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09ECCAA9" w14:textId="77777777" w:rsidR="0096492D" w:rsidRPr="000827CC" w:rsidRDefault="00F45C51"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sidRPr="00CC3C4A">
        <w:rPr>
          <w:rFonts w:eastAsia="Times New Roman"/>
          <w:b/>
          <w:noProof/>
          <w:snapToGrid/>
          <w:szCs w:val="22"/>
          <w:lang w:val="hu-HU" w:eastAsia="en-US"/>
        </w:rPr>
        <w:t>7.</w:t>
      </w:r>
      <w:r w:rsidRPr="00CC3C4A">
        <w:rPr>
          <w:rFonts w:eastAsia="Times New Roman"/>
          <w:b/>
          <w:noProof/>
          <w:snapToGrid/>
          <w:szCs w:val="22"/>
          <w:lang w:val="hu-HU" w:eastAsia="en-US"/>
        </w:rPr>
        <w:tab/>
        <w:t>A FORGALOMBA HOZATALI ENGEDÉLY JOGOSULTJA</w:t>
      </w:r>
    </w:p>
    <w:p w14:paraId="48CC3E71" w14:textId="77777777" w:rsidR="0096492D" w:rsidRPr="000827CC" w:rsidRDefault="0096492D"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527C39C6" w14:textId="77777777" w:rsidR="009503CA" w:rsidRPr="00CC3C4A" w:rsidRDefault="009503CA" w:rsidP="000827CC">
      <w:pPr>
        <w:spacing w:line="240" w:lineRule="auto"/>
        <w:rPr>
          <w:szCs w:val="22"/>
          <w:lang w:val="hu-HU"/>
        </w:rPr>
      </w:pPr>
      <w:r w:rsidRPr="00CC3C4A">
        <w:rPr>
          <w:szCs w:val="22"/>
          <w:lang w:val="hu-HU"/>
        </w:rPr>
        <w:t>Egis Gyógyszergyár Zrt.</w:t>
      </w:r>
    </w:p>
    <w:p w14:paraId="02C15479" w14:textId="77777777" w:rsidR="009503CA" w:rsidRPr="00CC3C4A" w:rsidRDefault="009503CA" w:rsidP="000827CC">
      <w:pPr>
        <w:spacing w:line="240" w:lineRule="auto"/>
        <w:rPr>
          <w:szCs w:val="22"/>
          <w:lang w:val="hu-HU"/>
        </w:rPr>
      </w:pPr>
      <w:r w:rsidRPr="00CC3C4A">
        <w:rPr>
          <w:szCs w:val="22"/>
          <w:lang w:val="hu-HU"/>
        </w:rPr>
        <w:t>1106 Budapest, Keresztúri út 30-38.</w:t>
      </w:r>
    </w:p>
    <w:p w14:paraId="4DD25CE1" w14:textId="77777777" w:rsidR="009503CA" w:rsidRPr="00CC3C4A" w:rsidRDefault="009503CA" w:rsidP="000827CC">
      <w:pPr>
        <w:spacing w:line="240" w:lineRule="auto"/>
        <w:rPr>
          <w:szCs w:val="22"/>
          <w:lang w:val="hu-HU"/>
        </w:rPr>
      </w:pPr>
      <w:r w:rsidRPr="00CC3C4A">
        <w:rPr>
          <w:szCs w:val="22"/>
          <w:lang w:val="hu-HU"/>
        </w:rPr>
        <w:t>Magyarország</w:t>
      </w:r>
    </w:p>
    <w:p w14:paraId="79B9E055" w14:textId="74A8E7E1" w:rsidR="0096492D" w:rsidRDefault="0096492D" w:rsidP="005A3D2D">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0ED4898B" w14:textId="77777777" w:rsidR="00CC3C4A" w:rsidRPr="000827CC" w:rsidRDefault="00CC3C4A" w:rsidP="005A3D2D">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27DCD98D" w14:textId="77777777" w:rsidR="0096492D" w:rsidRPr="000827CC" w:rsidRDefault="00F45C51"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sidRPr="00CC3C4A">
        <w:rPr>
          <w:rFonts w:eastAsia="Times New Roman"/>
          <w:b/>
          <w:noProof/>
          <w:snapToGrid/>
          <w:szCs w:val="22"/>
          <w:lang w:val="hu-HU" w:eastAsia="en-US"/>
        </w:rPr>
        <w:t>8.</w:t>
      </w:r>
      <w:r w:rsidRPr="00CC3C4A">
        <w:rPr>
          <w:rFonts w:eastAsia="Times New Roman"/>
          <w:b/>
          <w:noProof/>
          <w:snapToGrid/>
          <w:szCs w:val="22"/>
          <w:lang w:val="hu-HU" w:eastAsia="en-US"/>
        </w:rPr>
        <w:tab/>
      </w:r>
      <w:r w:rsidRPr="00CC3C4A">
        <w:rPr>
          <w:b/>
          <w:szCs w:val="22"/>
          <w:lang w:val="hu-HU"/>
        </w:rPr>
        <w:t>A FORGALOMBA HOZATALI ENGEDÉLY SZÁMA(I)</w:t>
      </w:r>
      <w:bookmarkStart w:id="32" w:name="page33"/>
      <w:bookmarkStart w:id="33" w:name="page34"/>
      <w:bookmarkStart w:id="34" w:name="page35"/>
      <w:bookmarkStart w:id="35" w:name="page36"/>
      <w:bookmarkStart w:id="36" w:name="page37"/>
      <w:bookmarkStart w:id="37" w:name="page38"/>
      <w:bookmarkStart w:id="38" w:name="page39"/>
      <w:bookmarkStart w:id="39" w:name="page40"/>
      <w:bookmarkStart w:id="40" w:name="page41"/>
      <w:bookmarkStart w:id="41" w:name="page42"/>
      <w:bookmarkStart w:id="42" w:name="page43"/>
      <w:bookmarkStart w:id="43" w:name="page44"/>
      <w:bookmarkStart w:id="44" w:name="page45"/>
      <w:bookmarkStart w:id="45" w:name="page46"/>
      <w:bookmarkStart w:id="46" w:name="page47"/>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6AB449F4" w14:textId="508D1EC4" w:rsidR="0096492D" w:rsidRDefault="0096492D"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50E22064" w14:textId="5208B62D" w:rsidR="00FA2DBE" w:rsidRDefault="00FA2DBE"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r>
        <w:rPr>
          <w:rFonts w:eastAsia="Calibri"/>
          <w:snapToGrid/>
          <w:szCs w:val="22"/>
          <w:lang w:val="hu-HU" w:eastAsia="hu-HU"/>
        </w:rPr>
        <w:t>OGYI-T-24103/02</w:t>
      </w:r>
      <w:r>
        <w:rPr>
          <w:rFonts w:eastAsia="Calibri"/>
          <w:snapToGrid/>
          <w:szCs w:val="22"/>
          <w:lang w:val="hu-HU" w:eastAsia="hu-HU"/>
        </w:rPr>
        <w:tab/>
        <w:t>56×</w:t>
      </w:r>
      <w:r>
        <w:rPr>
          <w:rFonts w:eastAsia="Calibri"/>
          <w:snapToGrid/>
          <w:szCs w:val="22"/>
          <w:lang w:val="hu-HU" w:eastAsia="hu-HU"/>
        </w:rPr>
        <w:tab/>
      </w:r>
      <w:r w:rsidRPr="00FA2DBE">
        <w:rPr>
          <w:rFonts w:eastAsia="Calibri"/>
          <w:snapToGrid/>
          <w:szCs w:val="22"/>
          <w:lang w:val="hu-HU" w:eastAsia="hu-HU"/>
        </w:rPr>
        <w:t>PVC/PVDC//Al buborékcsomagolásban</w:t>
      </w:r>
    </w:p>
    <w:p w14:paraId="6EA1AB95" w14:textId="77777777" w:rsidR="00FA2DBE" w:rsidRPr="000827CC" w:rsidRDefault="00FA2DBE"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42EA37BE" w14:textId="77777777" w:rsidR="0096492D" w:rsidRPr="000827CC" w:rsidRDefault="0096492D" w:rsidP="00CC3C4A">
      <w:pPr>
        <w:widowControl w:val="0"/>
        <w:tabs>
          <w:tab w:val="clear" w:pos="567"/>
        </w:tabs>
        <w:kinsoku w:val="0"/>
        <w:overflowPunct w:val="0"/>
        <w:autoSpaceDE w:val="0"/>
        <w:autoSpaceDN w:val="0"/>
        <w:adjustRightInd w:val="0"/>
        <w:spacing w:line="240" w:lineRule="auto"/>
        <w:ind w:right="222"/>
        <w:rPr>
          <w:rFonts w:eastAsia="Calibri"/>
          <w:snapToGrid/>
          <w:szCs w:val="22"/>
          <w:lang w:val="hu-HU" w:eastAsia="hu-HU"/>
        </w:rPr>
      </w:pPr>
    </w:p>
    <w:p w14:paraId="047CEF47" w14:textId="1E65D006" w:rsidR="00F45C51" w:rsidRPr="000827CC" w:rsidRDefault="00F45C51" w:rsidP="00CC3C4A">
      <w:pPr>
        <w:widowControl w:val="0"/>
        <w:tabs>
          <w:tab w:val="clear" w:pos="567"/>
        </w:tabs>
        <w:kinsoku w:val="0"/>
        <w:overflowPunct w:val="0"/>
        <w:autoSpaceDE w:val="0"/>
        <w:autoSpaceDN w:val="0"/>
        <w:adjustRightInd w:val="0"/>
        <w:spacing w:line="240" w:lineRule="auto"/>
        <w:ind w:left="720" w:right="-1" w:hanging="720"/>
        <w:rPr>
          <w:rFonts w:eastAsia="Calibri"/>
          <w:snapToGrid/>
          <w:szCs w:val="22"/>
          <w:lang w:val="hu-HU" w:eastAsia="hu-HU"/>
        </w:rPr>
      </w:pPr>
      <w:r w:rsidRPr="00CC3C4A">
        <w:rPr>
          <w:rFonts w:eastAsia="Times New Roman"/>
          <w:b/>
          <w:noProof/>
          <w:snapToGrid/>
          <w:szCs w:val="22"/>
          <w:lang w:val="hu-HU" w:eastAsia="en-US"/>
        </w:rPr>
        <w:t>9.</w:t>
      </w:r>
      <w:r w:rsidRPr="00CC3C4A">
        <w:rPr>
          <w:rFonts w:eastAsia="Times New Roman"/>
          <w:b/>
          <w:noProof/>
          <w:snapToGrid/>
          <w:szCs w:val="22"/>
          <w:lang w:val="hu-HU" w:eastAsia="en-US"/>
        </w:rPr>
        <w:tab/>
      </w:r>
      <w:r w:rsidRPr="00CC3C4A">
        <w:rPr>
          <w:b/>
          <w:szCs w:val="22"/>
          <w:lang w:val="hu-HU"/>
        </w:rPr>
        <w:t>A FORGALOMBA HOZATALI ENGEDÉLY ELSŐ KIADÁSÁNAK/ MEGÚJÍTÁSÁNAK DÁTUMA</w:t>
      </w:r>
    </w:p>
    <w:p w14:paraId="47F426F9" w14:textId="77777777" w:rsidR="00F45C51" w:rsidRPr="00CC3C4A" w:rsidRDefault="00F45C51" w:rsidP="00CC3C4A">
      <w:pPr>
        <w:spacing w:line="240" w:lineRule="auto"/>
        <w:rPr>
          <w:szCs w:val="22"/>
          <w:lang w:val="hu-HU"/>
        </w:rPr>
      </w:pPr>
    </w:p>
    <w:p w14:paraId="7C87F06D" w14:textId="599F6C60" w:rsidR="00F45C51" w:rsidRPr="000827CC" w:rsidRDefault="00F45C51" w:rsidP="00CC3C4A">
      <w:pPr>
        <w:spacing w:line="240" w:lineRule="auto"/>
        <w:rPr>
          <w:rFonts w:eastAsia="Calibri"/>
          <w:snapToGrid/>
          <w:szCs w:val="22"/>
          <w:lang w:val="hu-HU" w:eastAsia="hu-HU"/>
        </w:rPr>
      </w:pPr>
      <w:r w:rsidRPr="00CC3C4A">
        <w:rPr>
          <w:szCs w:val="22"/>
          <w:lang w:val="hu-HU"/>
        </w:rPr>
        <w:t>A forgalomba hozatali engedély első kiadásának dátuma</w:t>
      </w:r>
      <w:r w:rsidR="0029347B" w:rsidRPr="00CC3C4A">
        <w:rPr>
          <w:szCs w:val="22"/>
          <w:lang w:val="hu-HU"/>
        </w:rPr>
        <w:t xml:space="preserve">: </w:t>
      </w:r>
      <w:r w:rsidR="00FA2DBE">
        <w:rPr>
          <w:szCs w:val="22"/>
          <w:lang w:val="hu-HU"/>
        </w:rPr>
        <w:t>2022. augusztus 3.</w:t>
      </w:r>
    </w:p>
    <w:p w14:paraId="061F7ADD" w14:textId="77777777" w:rsidR="00CA6136" w:rsidRPr="00CC3C4A" w:rsidRDefault="00CA6136" w:rsidP="00CC3C4A">
      <w:pPr>
        <w:spacing w:line="240" w:lineRule="auto"/>
        <w:rPr>
          <w:szCs w:val="22"/>
          <w:lang w:val="hu-HU"/>
        </w:rPr>
      </w:pPr>
    </w:p>
    <w:p w14:paraId="498BF20B" w14:textId="77777777" w:rsidR="0096492D" w:rsidRPr="000827CC" w:rsidRDefault="0096492D" w:rsidP="000827CC">
      <w:pPr>
        <w:spacing w:line="240" w:lineRule="auto"/>
        <w:ind w:left="4"/>
        <w:rPr>
          <w:rFonts w:eastAsia="Times New Roman"/>
          <w:snapToGrid/>
          <w:szCs w:val="22"/>
          <w:lang w:val="hu-HU" w:eastAsia="hu-HU"/>
        </w:rPr>
      </w:pPr>
    </w:p>
    <w:p w14:paraId="5B2A6FAA" w14:textId="4AF23945" w:rsidR="00F45C51" w:rsidRPr="000827CC" w:rsidRDefault="00F45C51" w:rsidP="000827CC">
      <w:pPr>
        <w:spacing w:line="240" w:lineRule="auto"/>
        <w:ind w:left="4"/>
        <w:rPr>
          <w:rFonts w:eastAsia="Times New Roman"/>
          <w:snapToGrid/>
          <w:szCs w:val="22"/>
          <w:lang w:val="hu-HU" w:eastAsia="hu-HU"/>
        </w:rPr>
      </w:pPr>
      <w:r w:rsidRPr="00CC3C4A">
        <w:rPr>
          <w:rFonts w:eastAsia="Times New Roman"/>
          <w:b/>
          <w:noProof/>
          <w:snapToGrid/>
          <w:szCs w:val="22"/>
          <w:lang w:val="hu-HU" w:eastAsia="en-US"/>
        </w:rPr>
        <w:t>10.</w:t>
      </w:r>
      <w:r w:rsidRPr="00CC3C4A">
        <w:rPr>
          <w:rFonts w:eastAsia="Times New Roman"/>
          <w:b/>
          <w:noProof/>
          <w:snapToGrid/>
          <w:szCs w:val="22"/>
          <w:lang w:val="hu-HU" w:eastAsia="en-US"/>
        </w:rPr>
        <w:tab/>
      </w:r>
      <w:r w:rsidRPr="00CC3C4A">
        <w:rPr>
          <w:b/>
          <w:szCs w:val="22"/>
          <w:lang w:val="hu-HU"/>
        </w:rPr>
        <w:t>A SZÖVEG ELLENŐRZÉSÉNEK DÁTUMA</w:t>
      </w:r>
    </w:p>
    <w:p w14:paraId="62978DDA" w14:textId="01DB4F94" w:rsidR="00C019BD" w:rsidRDefault="00C019BD" w:rsidP="005A3D2D">
      <w:pPr>
        <w:spacing w:line="240" w:lineRule="auto"/>
        <w:ind w:left="567" w:hanging="567"/>
        <w:outlineLvl w:val="0"/>
        <w:rPr>
          <w:szCs w:val="22"/>
          <w:lang w:val="hu-HU"/>
        </w:rPr>
      </w:pPr>
      <w:bookmarkStart w:id="47" w:name="page48"/>
      <w:bookmarkStart w:id="48" w:name="page49"/>
      <w:bookmarkStart w:id="49" w:name="page50"/>
      <w:bookmarkStart w:id="50" w:name="page51"/>
      <w:bookmarkStart w:id="51" w:name="page52"/>
      <w:bookmarkStart w:id="52" w:name="page53"/>
      <w:bookmarkStart w:id="53" w:name="page54"/>
      <w:bookmarkStart w:id="54" w:name="page55"/>
      <w:bookmarkStart w:id="55" w:name="page56"/>
      <w:bookmarkStart w:id="56" w:name="page57"/>
      <w:bookmarkStart w:id="57" w:name="page58"/>
      <w:bookmarkStart w:id="58" w:name="page59"/>
      <w:bookmarkStart w:id="59" w:name="page60"/>
      <w:bookmarkStart w:id="60" w:name="page61"/>
      <w:bookmarkStart w:id="61" w:name="page62"/>
      <w:bookmarkStart w:id="62" w:name="page63"/>
      <w:bookmarkStart w:id="63" w:name="page64"/>
      <w:bookmarkStart w:id="64" w:name="page65"/>
      <w:bookmarkStart w:id="65" w:name="page66"/>
      <w:bookmarkStart w:id="66" w:name="page67"/>
      <w:bookmarkStart w:id="67" w:name="page68"/>
      <w:bookmarkStart w:id="68" w:name="page69"/>
      <w:bookmarkStart w:id="69" w:name="page70"/>
      <w:bookmarkStart w:id="70" w:name="page71"/>
      <w:bookmarkStart w:id="71" w:name="page72"/>
      <w:bookmarkStart w:id="72" w:name="page73"/>
      <w:bookmarkStart w:id="73" w:name="page74"/>
      <w:bookmarkStart w:id="74" w:name="page75"/>
      <w:bookmarkStart w:id="75" w:name="page76"/>
      <w:bookmarkStart w:id="76" w:name="page77"/>
      <w:bookmarkStart w:id="77" w:name="page78"/>
      <w:bookmarkStart w:id="78" w:name="page79"/>
      <w:bookmarkStart w:id="79" w:name="page80"/>
      <w:bookmarkStart w:id="80" w:name="page81"/>
      <w:bookmarkStart w:id="81" w:name="page82"/>
      <w:bookmarkStart w:id="82" w:name="page83"/>
      <w:bookmarkStart w:id="83" w:name="page84"/>
      <w:bookmarkStart w:id="84" w:name="page85"/>
      <w:bookmarkStart w:id="85" w:name="page86"/>
      <w:bookmarkStart w:id="86" w:name="page87"/>
      <w:bookmarkStart w:id="87" w:name="page88"/>
      <w:bookmarkStart w:id="88" w:name="page89"/>
      <w:bookmarkStart w:id="89" w:name="page90"/>
      <w:bookmarkStart w:id="90" w:name="page91"/>
      <w:bookmarkStart w:id="91" w:name="page92"/>
      <w:bookmarkStart w:id="92" w:name="page93"/>
      <w:bookmarkStart w:id="93" w:name="page94"/>
      <w:bookmarkStart w:id="94" w:name="page95"/>
      <w:bookmarkStart w:id="95" w:name="page96"/>
      <w:bookmarkStart w:id="96" w:name="page97"/>
      <w:bookmarkStart w:id="97" w:name="page98"/>
      <w:bookmarkStart w:id="98" w:name="page99"/>
      <w:bookmarkStart w:id="99" w:name="page100"/>
      <w:bookmarkStart w:id="100" w:name="page101"/>
      <w:bookmarkStart w:id="101" w:name="page102"/>
      <w:bookmarkStart w:id="102" w:name="page103"/>
      <w:bookmarkStart w:id="103" w:name="page104"/>
      <w:bookmarkStart w:id="104" w:name="page105"/>
      <w:bookmarkStart w:id="105" w:name="page106"/>
      <w:bookmarkStart w:id="106" w:name="page107"/>
      <w:bookmarkStart w:id="107" w:name="page108"/>
      <w:bookmarkStart w:id="108" w:name="page109"/>
      <w:bookmarkStart w:id="109" w:name="page110"/>
      <w:bookmarkStart w:id="110" w:name="page111"/>
      <w:bookmarkStart w:id="111" w:name="page112"/>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5588863B" w14:textId="5144459A" w:rsidR="00FA2DBE" w:rsidRPr="00CC3C4A" w:rsidRDefault="00236786" w:rsidP="005A3D2D">
      <w:pPr>
        <w:spacing w:line="240" w:lineRule="auto"/>
        <w:ind w:left="567" w:hanging="567"/>
        <w:outlineLvl w:val="0"/>
        <w:rPr>
          <w:szCs w:val="22"/>
          <w:lang w:val="hu-HU"/>
        </w:rPr>
      </w:pPr>
      <w:r>
        <w:rPr>
          <w:szCs w:val="22"/>
          <w:lang w:val="hu-HU"/>
        </w:rPr>
        <w:t>2025. október 09.</w:t>
      </w:r>
    </w:p>
    <w:sectPr w:rsidR="00FA2DBE" w:rsidRPr="00CC3C4A" w:rsidSect="008B18B2">
      <w:headerReference w:type="default" r:id="rId11"/>
      <w:footerReference w:type="first" r:id="rId12"/>
      <w:endnotePr>
        <w:numFmt w:val="decimal"/>
      </w:endnotePr>
      <w:pgSz w:w="11907" w:h="16840" w:code="9"/>
      <w:pgMar w:top="1134" w:right="1418" w:bottom="1134" w:left="1418" w:header="737" w:footer="73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FE9071" w16cex:dateUtc="2025-05-29T10:23:00Z"/>
  <w16cex:commentExtensible w16cex:durableId="68D6418A" w16cex:dateUtc="2025-05-29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B827EE" w16cid:durableId="1CFE9071"/>
  <w16cid:commentId w16cid:paraId="3842FC8F" w16cid:durableId="68D6418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81F9C" w14:textId="77777777" w:rsidR="00B771B5" w:rsidRDefault="00B771B5">
      <w:pPr>
        <w:rPr>
          <w:szCs w:val="24"/>
        </w:rPr>
      </w:pPr>
      <w:r>
        <w:rPr>
          <w:szCs w:val="24"/>
        </w:rPr>
        <w:separator/>
      </w:r>
    </w:p>
  </w:endnote>
  <w:endnote w:type="continuationSeparator" w:id="0">
    <w:p w14:paraId="2183738B" w14:textId="77777777" w:rsidR="00B771B5" w:rsidRDefault="00B771B5">
      <w:pPr>
        <w:rPr>
          <w:szCs w:val="24"/>
        </w:rPr>
      </w:pPr>
      <w:r>
        <w:rPr>
          <w:szCs w:val="24"/>
        </w:rPr>
        <w:continuationSeparator/>
      </w:r>
    </w:p>
  </w:endnote>
  <w:endnote w:type="continuationNotice" w:id="1">
    <w:p w14:paraId="1B696268" w14:textId="77777777" w:rsidR="00B771B5" w:rsidRDefault="00B771B5" w:rsidP="002678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panose1 w:val="00000000000000000000"/>
    <w:charset w:val="00"/>
    <w:family w:val="roman"/>
    <w:notTrueType/>
    <w:pitch w:val="default"/>
    <w:sig w:usb0="00000003" w:usb1="00000000" w:usb2="00000000" w:usb3="00000000" w:csb0="00000001" w:csb1="00000000"/>
  </w:font>
  <w:font w:name="StarSymbol">
    <w:altName w:val="Times New Roman"/>
    <w:charset w:val="02"/>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A10BC" w14:textId="5EA4B0E8" w:rsidR="006576A1" w:rsidRPr="000827CC" w:rsidRDefault="002205C0" w:rsidP="003D2122">
    <w:pPr>
      <w:pStyle w:val="llb"/>
      <w:rPr>
        <w:rFonts w:ascii="Times New Roman" w:hAnsi="Times New Roman"/>
        <w:sz w:val="18"/>
        <w:szCs w:val="18"/>
      </w:rPr>
    </w:pPr>
    <w:r w:rsidRPr="002205C0">
      <w:rPr>
        <w:rFonts w:ascii="Times New Roman" w:hAnsi="Times New Roman"/>
        <w:sz w:val="18"/>
        <w:szCs w:val="18"/>
      </w:rPr>
      <w:t>N</w:t>
    </w:r>
    <w:r>
      <w:rPr>
        <w:rFonts w:ascii="Times New Roman" w:hAnsi="Times New Roman"/>
        <w:sz w:val="18"/>
        <w:szCs w:val="18"/>
      </w:rPr>
      <w:t>NGYK/ETGY/12868</w:t>
    </w:r>
    <w:r w:rsidRPr="002205C0">
      <w:rPr>
        <w:rFonts w:ascii="Times New Roman" w:hAnsi="Times New Roman"/>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EB2A3" w14:textId="77777777" w:rsidR="00B771B5" w:rsidRDefault="00B771B5">
      <w:pPr>
        <w:rPr>
          <w:szCs w:val="24"/>
        </w:rPr>
      </w:pPr>
      <w:r>
        <w:rPr>
          <w:szCs w:val="24"/>
        </w:rPr>
        <w:separator/>
      </w:r>
    </w:p>
  </w:footnote>
  <w:footnote w:type="continuationSeparator" w:id="0">
    <w:p w14:paraId="013F24C4" w14:textId="77777777" w:rsidR="00B771B5" w:rsidRDefault="00B771B5">
      <w:pPr>
        <w:rPr>
          <w:szCs w:val="24"/>
        </w:rPr>
      </w:pPr>
      <w:r>
        <w:rPr>
          <w:szCs w:val="24"/>
        </w:rPr>
        <w:continuationSeparator/>
      </w:r>
    </w:p>
  </w:footnote>
  <w:footnote w:type="continuationNotice" w:id="1">
    <w:p w14:paraId="2E64DA50" w14:textId="77777777" w:rsidR="00B771B5" w:rsidRDefault="00B771B5" w:rsidP="002678F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49EE5" w14:textId="557AE2E4" w:rsidR="006576A1" w:rsidRPr="00503E09" w:rsidRDefault="006576A1" w:rsidP="000827CC">
    <w:pPr>
      <w:pStyle w:val="lfej"/>
      <w:jc w:val="center"/>
    </w:pPr>
    <w:r w:rsidRPr="00F25F38">
      <w:rPr>
        <w:sz w:val="18"/>
        <w:szCs w:val="18"/>
      </w:rPr>
      <w:fldChar w:fldCharType="begin"/>
    </w:r>
    <w:r w:rsidRPr="00F25F38">
      <w:rPr>
        <w:sz w:val="18"/>
        <w:szCs w:val="18"/>
      </w:rPr>
      <w:instrText>PAGE   \* MERGEFORMAT</w:instrText>
    </w:r>
    <w:r w:rsidRPr="00F25F38">
      <w:rPr>
        <w:sz w:val="18"/>
        <w:szCs w:val="18"/>
      </w:rPr>
      <w:fldChar w:fldCharType="separate"/>
    </w:r>
    <w:r w:rsidR="009E6CAD" w:rsidRPr="009E6CAD">
      <w:rPr>
        <w:noProof/>
        <w:sz w:val="18"/>
        <w:szCs w:val="18"/>
        <w:lang w:val="hu-HU"/>
      </w:rPr>
      <w:t>20</w:t>
    </w:r>
    <w:r w:rsidRPr="00F25F38">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0000B"/>
    <w:multiLevelType w:val="hybridMultilevel"/>
    <w:tmpl w:val="312167AC"/>
    <w:lvl w:ilvl="0" w:tplc="FFFFFFFF">
      <w:start w:val="23"/>
      <w:numFmt w:val="decimal"/>
      <w:lvlText w:val=""/>
      <w:lvlJc w:val="left"/>
    </w:lvl>
    <w:lvl w:ilvl="1" w:tplc="FFFFFFFF">
      <w:start w:val="23"/>
      <w:numFmt w:val="decimal"/>
      <w:lvlText w:val=""/>
      <w:lvlJc w:val="left"/>
    </w:lvl>
    <w:lvl w:ilvl="2" w:tplc="FFFFFFFF">
      <w:start w:val="65540"/>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2" w15:restartNumberingAfterBreak="0">
    <w:nsid w:val="0000000C"/>
    <w:multiLevelType w:val="hybridMultilevel"/>
    <w:tmpl w:val="631B64D4"/>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3" w15:restartNumberingAfterBreak="0">
    <w:nsid w:val="0000000D"/>
    <w:multiLevelType w:val="hybridMultilevel"/>
    <w:tmpl w:val="78B5E776"/>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4" w15:restartNumberingAfterBreak="0">
    <w:nsid w:val="0000000E"/>
    <w:multiLevelType w:val="hybridMultilevel"/>
    <w:tmpl w:val="75486E46"/>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5" w15:restartNumberingAfterBreak="0">
    <w:nsid w:val="0000000F"/>
    <w:multiLevelType w:val="hybridMultilevel"/>
    <w:tmpl w:val="6E534CDE"/>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6" w15:restartNumberingAfterBreak="0">
    <w:nsid w:val="00000010"/>
    <w:multiLevelType w:val="hybridMultilevel"/>
    <w:tmpl w:val="1A0DDE32"/>
    <w:lvl w:ilvl="0" w:tplc="FFFFFFFF">
      <w:start w:val="23"/>
      <w:numFmt w:val="decimal"/>
      <w:lvlText w:val=""/>
      <w:lvlJc w:val="left"/>
    </w:lvl>
    <w:lvl w:ilvl="1" w:tplc="FFFFFFFF">
      <w:numFmt w:val="none"/>
      <w:lvlText w:val=""/>
      <w:lvlJc w:val="left"/>
      <w:pPr>
        <w:tabs>
          <w:tab w:val="num" w:pos="360"/>
        </w:tabs>
      </w:pPr>
    </w:lvl>
    <w:lvl w:ilvl="2" w:tplc="FFFFFFFF">
      <w:start w:val="65536"/>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7" w15:restartNumberingAfterBreak="0">
    <w:nsid w:val="00000011"/>
    <w:multiLevelType w:val="hybridMultilevel"/>
    <w:tmpl w:val="65968C1C"/>
    <w:lvl w:ilvl="0" w:tplc="FFFFFFFF">
      <w:start w:val="23"/>
      <w:numFmt w:val="decimal"/>
      <w:lvlText w:val=""/>
      <w:lvlJc w:val="left"/>
    </w:lvl>
    <w:lvl w:ilvl="1" w:tplc="FFFFFFFF">
      <w:start w:val="23"/>
      <w:numFmt w:val="decimal"/>
      <w:lvlText w:val=""/>
      <w:lvlJc w:val="left"/>
    </w:lvl>
    <w:lvl w:ilvl="2" w:tplc="FFFFFFFF">
      <w:numFmt w:val="none"/>
      <w:lvlText w:val=""/>
      <w:lvlJc w:val="left"/>
      <w:pPr>
        <w:tabs>
          <w:tab w:val="num" w:pos="360"/>
        </w:tabs>
      </w:pPr>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18" w15:restartNumberingAfterBreak="0">
    <w:nsid w:val="00000012"/>
    <w:multiLevelType w:val="hybridMultilevel"/>
    <w:tmpl w:val="46263DEC"/>
    <w:lvl w:ilvl="0" w:tplc="FFFFFFFF">
      <w:start w:val="5888"/>
      <w:numFmt w:val="decimal"/>
      <w:lvlText w:val=""/>
      <w:lvlJc w:val="left"/>
    </w:lvl>
    <w:lvl w:ilvl="1" w:tplc="FFFFFFFF">
      <w:start w:val="5888"/>
      <w:numFmt w:val="decimal"/>
      <w:lvlText w:val=""/>
      <w:lvlJc w:val="left"/>
    </w:lvl>
    <w:lvl w:ilvl="2" w:tplc="FFFFFFFF">
      <w:start w:val="16777216"/>
      <w:numFmt w:val="decimal"/>
      <w:lvlText w:val="ᜀĀᜀĀ"/>
      <w:lvlJc w:val="left"/>
    </w:lvl>
    <w:lvl w:ilvl="3" w:tplc="FFFFFFFF">
      <w:start w:val="15360"/>
      <w:numFmt w:val="decimal"/>
      <w:lvlText w:val="ĀᜀĀᜀ"/>
      <w:lvlJc w:val="left"/>
    </w:lvl>
    <w:lvl w:ilvl="4" w:tplc="FFFFFFFF">
      <w:start w:val="100663296"/>
      <w:numFmt w:val="decimal"/>
      <w:lvlText w:val=""/>
      <w:lvlJc w:val="left"/>
    </w:lvl>
    <w:lvl w:ilvl="5" w:tplc="FFFFFFFF">
      <w:start w:val="512"/>
      <w:numFmt w:val="decimal"/>
      <w:lvlRestart w:val="0"/>
      <w:isLgl/>
      <w:lvlText w:val=""/>
      <w:lvlJc w:val="righ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3"/>
    <w:multiLevelType w:val="hybridMultilevel"/>
    <w:tmpl w:val="260D8C4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0" w15:restartNumberingAfterBreak="0">
    <w:nsid w:val="00000014"/>
    <w:multiLevelType w:val="hybridMultilevel"/>
    <w:tmpl w:val="73D4D3C4"/>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5"/>
    <w:multiLevelType w:val="hybridMultilevel"/>
    <w:tmpl w:val="746F2E3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22" w15:restartNumberingAfterBreak="0">
    <w:nsid w:val="00000016"/>
    <w:multiLevelType w:val="hybridMultilevel"/>
    <w:tmpl w:val="6FDE8AF6"/>
    <w:lvl w:ilvl="0" w:tplc="FFFFFFFF">
      <w:numFmt w:val="decimal"/>
      <w:suff w:val="space"/>
      <w:lvlText w:val=""/>
      <w:lvlJc w:val="left"/>
    </w:lvl>
    <w:lvl w:ilvl="1" w:tplc="FFFFFFFF">
      <w:numFmt w:val="decimal"/>
      <w:suff w:val="space"/>
      <w:lvlText w:val=""/>
      <w:lvlJc w:val="left"/>
    </w:lvl>
    <w:lvl w:ilvl="2" w:tplc="FFFFFFFF">
      <w:numFmt w:val="decimal"/>
      <w:suff w:val="space"/>
      <w:lvlText w:val=""/>
      <w:lvlJc w:val="left"/>
    </w:lvl>
    <w:lvl w:ilvl="3" w:tplc="FFFFFFFF">
      <w:numFmt w:val="decimal"/>
      <w:suff w:val="space"/>
      <w:lvlText w:val=""/>
      <w:lvlJc w:val="left"/>
    </w:lvl>
    <w:lvl w:ilvl="4" w:tplc="FFFFFFFF">
      <w:numFmt w:val="none"/>
      <w:lvlText w:val=""/>
      <w:lvlJc w:val="left"/>
      <w:pPr>
        <w:tabs>
          <w:tab w:val="num" w:pos="360"/>
        </w:tabs>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17"/>
    <w:multiLevelType w:val="hybridMultilevel"/>
    <w:tmpl w:val="3FC32E2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00000018"/>
    <w:multiLevelType w:val="hybridMultilevel"/>
    <w:tmpl w:val="49C0E822"/>
    <w:lvl w:ilvl="0" w:tplc="FFFFFFFF">
      <w:numFmt w:val="decimal"/>
      <w:lvlText w:val=""/>
      <w:lvlJc w:val="left"/>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0019"/>
    <w:multiLevelType w:val="hybridMultilevel"/>
    <w:tmpl w:val="14D5368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Ȁ⸀ĀᜀĀᜀ"/>
      <w:lvlJc w:val="left"/>
    </w:lvl>
    <w:lvl w:ilvl="5" w:tplc="FFFFFFFF">
      <w:start w:val="385875968"/>
      <w:numFmt w:val="decimal"/>
      <w:lvlText w:val="ĀȀ⸀Āᜀ"/>
      <w:lvlJc w:val="left"/>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0000001A"/>
    <w:multiLevelType w:val="hybridMultilevel"/>
    <w:tmpl w:val="230F856C"/>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0402"/>
    <w:multiLevelType w:val="multilevel"/>
    <w:tmpl w:val="01822798"/>
    <w:lvl w:ilvl="0">
      <w:start w:val="1"/>
      <w:numFmt w:val="bullet"/>
      <w:lvlText w:val=""/>
      <w:lvlJc w:val="left"/>
      <w:pPr>
        <w:ind w:left="785" w:hanging="567"/>
      </w:pPr>
      <w:rPr>
        <w:rFonts w:ascii="Symbol" w:hAnsi="Symbol" w:hint="default"/>
        <w:b/>
        <w:bCs/>
        <w:w w:val="100"/>
        <w:sz w:val="22"/>
        <w:szCs w:val="22"/>
      </w:rPr>
    </w:lvl>
    <w:lvl w:ilvl="1">
      <w:start w:val="1"/>
      <w:numFmt w:val="bullet"/>
      <w:lvlText w:val=""/>
      <w:lvlJc w:val="left"/>
      <w:pPr>
        <w:ind w:left="785" w:hanging="567"/>
      </w:pPr>
      <w:rPr>
        <w:rFonts w:ascii="Symbol" w:hAnsi="Symbol" w:hint="default"/>
        <w:b/>
        <w:bCs/>
        <w:spacing w:val="0"/>
        <w:w w:val="100"/>
        <w:sz w:val="22"/>
        <w:szCs w:val="22"/>
      </w:rPr>
    </w:lvl>
    <w:lvl w:ilvl="2">
      <w:start w:val="3"/>
      <w:numFmt w:val="bullet"/>
      <w:lvlText w:val="-"/>
      <w:lvlJc w:val="left"/>
      <w:pPr>
        <w:ind w:left="568" w:hanging="284"/>
      </w:pPr>
      <w:rPr>
        <w:rFonts w:ascii="Times New Roman" w:eastAsia="Times New Roman" w:hAnsi="Times New Roman" w:cs="Times New Roman" w:hint="default"/>
        <w:b w:val="0"/>
        <w:bCs w:val="0"/>
        <w:w w:val="100"/>
        <w:sz w:val="22"/>
        <w:szCs w:val="22"/>
      </w:rPr>
    </w:lvl>
    <w:lvl w:ilvl="3">
      <w:numFmt w:val="bullet"/>
      <w:lvlText w:val="•"/>
      <w:lvlJc w:val="left"/>
      <w:pPr>
        <w:ind w:left="3331" w:hanging="284"/>
      </w:pPr>
    </w:lvl>
    <w:lvl w:ilvl="4">
      <w:numFmt w:val="bullet"/>
      <w:lvlText w:val="•"/>
      <w:lvlJc w:val="left"/>
      <w:pPr>
        <w:ind w:left="4182" w:hanging="284"/>
      </w:pPr>
    </w:lvl>
    <w:lvl w:ilvl="5">
      <w:numFmt w:val="bullet"/>
      <w:lvlText w:val="•"/>
      <w:lvlJc w:val="left"/>
      <w:pPr>
        <w:ind w:left="5032" w:hanging="284"/>
      </w:pPr>
    </w:lvl>
    <w:lvl w:ilvl="6">
      <w:numFmt w:val="bullet"/>
      <w:lvlText w:val="•"/>
      <w:lvlJc w:val="left"/>
      <w:pPr>
        <w:ind w:left="5883" w:hanging="284"/>
      </w:pPr>
    </w:lvl>
    <w:lvl w:ilvl="7">
      <w:numFmt w:val="bullet"/>
      <w:lvlText w:val="•"/>
      <w:lvlJc w:val="left"/>
      <w:pPr>
        <w:ind w:left="6733" w:hanging="284"/>
      </w:pPr>
    </w:lvl>
    <w:lvl w:ilvl="8">
      <w:numFmt w:val="bullet"/>
      <w:lvlText w:val="•"/>
      <w:lvlJc w:val="left"/>
      <w:pPr>
        <w:ind w:left="7584" w:hanging="284"/>
      </w:pPr>
    </w:lvl>
  </w:abstractNum>
  <w:abstractNum w:abstractNumId="28" w15:restartNumberingAfterBreak="0">
    <w:nsid w:val="00000404"/>
    <w:multiLevelType w:val="multilevel"/>
    <w:tmpl w:val="00000887"/>
    <w:lvl w:ilvl="0">
      <w:start w:val="5"/>
      <w:numFmt w:val="decimal"/>
      <w:lvlText w:val="%1"/>
      <w:lvlJc w:val="left"/>
      <w:pPr>
        <w:ind w:left="116" w:hanging="336"/>
      </w:pPr>
    </w:lvl>
    <w:lvl w:ilvl="1">
      <w:start w:val="1"/>
      <w:numFmt w:val="decimal"/>
      <w:lvlText w:val="%1.%2"/>
      <w:lvlJc w:val="left"/>
      <w:pPr>
        <w:ind w:left="116" w:hanging="336"/>
      </w:pPr>
      <w:rPr>
        <w:rFonts w:ascii="Times New Roman" w:hAnsi="Times New Roman" w:cs="Times New Roman"/>
        <w:b w:val="0"/>
        <w:bCs w:val="0"/>
        <w:spacing w:val="1"/>
        <w:sz w:val="22"/>
        <w:szCs w:val="22"/>
      </w:rPr>
    </w:lvl>
    <w:lvl w:ilvl="2">
      <w:numFmt w:val="bullet"/>
      <w:lvlText w:val=""/>
      <w:lvlJc w:val="left"/>
      <w:pPr>
        <w:ind w:left="682" w:hanging="284"/>
      </w:pPr>
      <w:rPr>
        <w:rFonts w:ascii="Symbol" w:hAnsi="Symbol" w:cs="Symbol"/>
        <w:b w:val="0"/>
        <w:bCs w:val="0"/>
        <w:sz w:val="22"/>
        <w:szCs w:val="22"/>
      </w:rPr>
    </w:lvl>
    <w:lvl w:ilvl="3">
      <w:numFmt w:val="bullet"/>
      <w:lvlText w:val="•"/>
      <w:lvlJc w:val="left"/>
      <w:pPr>
        <w:ind w:left="2580" w:hanging="284"/>
      </w:pPr>
    </w:lvl>
    <w:lvl w:ilvl="4">
      <w:numFmt w:val="bullet"/>
      <w:lvlText w:val="•"/>
      <w:lvlJc w:val="left"/>
      <w:pPr>
        <w:ind w:left="3530" w:hanging="284"/>
      </w:pPr>
    </w:lvl>
    <w:lvl w:ilvl="5">
      <w:numFmt w:val="bullet"/>
      <w:lvlText w:val="•"/>
      <w:lvlJc w:val="left"/>
      <w:pPr>
        <w:ind w:left="4479" w:hanging="284"/>
      </w:pPr>
    </w:lvl>
    <w:lvl w:ilvl="6">
      <w:numFmt w:val="bullet"/>
      <w:lvlText w:val="•"/>
      <w:lvlJc w:val="left"/>
      <w:pPr>
        <w:ind w:left="5428" w:hanging="284"/>
      </w:pPr>
    </w:lvl>
    <w:lvl w:ilvl="7">
      <w:numFmt w:val="bullet"/>
      <w:lvlText w:val="•"/>
      <w:lvlJc w:val="left"/>
      <w:pPr>
        <w:ind w:left="6377" w:hanging="284"/>
      </w:pPr>
    </w:lvl>
    <w:lvl w:ilvl="8">
      <w:numFmt w:val="bullet"/>
      <w:lvlText w:val="•"/>
      <w:lvlJc w:val="left"/>
      <w:pPr>
        <w:ind w:left="7327" w:hanging="284"/>
      </w:pPr>
    </w:lvl>
  </w:abstractNum>
  <w:abstractNum w:abstractNumId="29" w15:restartNumberingAfterBreak="0">
    <w:nsid w:val="00000406"/>
    <w:multiLevelType w:val="multilevel"/>
    <w:tmpl w:val="CFAA2D3A"/>
    <w:lvl w:ilvl="0">
      <w:start w:val="16"/>
      <w:numFmt w:val="upperLetter"/>
      <w:lvlText w:val="%1-"/>
      <w:lvlJc w:val="left"/>
      <w:pPr>
        <w:ind w:left="116" w:hanging="197"/>
      </w:pPr>
      <w:rPr>
        <w:rFonts w:ascii="Times New Roman" w:hAnsi="Times New Roman" w:cs="Times New Roman"/>
        <w:b w:val="0"/>
        <w:bCs w:val="0"/>
        <w:spacing w:val="2"/>
        <w:sz w:val="22"/>
        <w:szCs w:val="22"/>
      </w:rPr>
    </w:lvl>
    <w:lvl w:ilvl="1">
      <w:start w:val="1"/>
      <w:numFmt w:val="bullet"/>
      <w:lvlText w:val="-"/>
      <w:lvlJc w:val="left"/>
      <w:pPr>
        <w:ind w:left="682" w:hanging="284"/>
      </w:pPr>
      <w:rPr>
        <w:rFonts w:ascii="Times New Roman" w:eastAsia="Times New Roman" w:hAnsi="Times New Roman" w:cs="Times New Roman" w:hint="default"/>
        <w:b w:val="0"/>
        <w:bCs w:val="0"/>
        <w:sz w:val="22"/>
        <w:szCs w:val="22"/>
      </w:rPr>
    </w:lvl>
    <w:lvl w:ilvl="2">
      <w:numFmt w:val="bullet"/>
      <w:lvlText w:val="•"/>
      <w:lvlJc w:val="left"/>
      <w:pPr>
        <w:ind w:left="1638" w:hanging="284"/>
      </w:pPr>
    </w:lvl>
    <w:lvl w:ilvl="3">
      <w:numFmt w:val="bullet"/>
      <w:lvlText w:val="•"/>
      <w:lvlJc w:val="left"/>
      <w:pPr>
        <w:ind w:left="2594" w:hanging="284"/>
      </w:pPr>
    </w:lvl>
    <w:lvl w:ilvl="4">
      <w:numFmt w:val="bullet"/>
      <w:lvlText w:val="•"/>
      <w:lvlJc w:val="left"/>
      <w:pPr>
        <w:ind w:left="3550" w:hanging="284"/>
      </w:pPr>
    </w:lvl>
    <w:lvl w:ilvl="5">
      <w:numFmt w:val="bullet"/>
      <w:lvlText w:val="•"/>
      <w:lvlJc w:val="left"/>
      <w:pPr>
        <w:ind w:left="4506" w:hanging="284"/>
      </w:pPr>
    </w:lvl>
    <w:lvl w:ilvl="6">
      <w:numFmt w:val="bullet"/>
      <w:lvlText w:val="•"/>
      <w:lvlJc w:val="left"/>
      <w:pPr>
        <w:ind w:left="5461" w:hanging="284"/>
      </w:pPr>
    </w:lvl>
    <w:lvl w:ilvl="7">
      <w:numFmt w:val="bullet"/>
      <w:lvlText w:val="•"/>
      <w:lvlJc w:val="left"/>
      <w:pPr>
        <w:ind w:left="6417" w:hanging="284"/>
      </w:pPr>
    </w:lvl>
    <w:lvl w:ilvl="8">
      <w:numFmt w:val="bullet"/>
      <w:lvlText w:val="•"/>
      <w:lvlJc w:val="left"/>
      <w:pPr>
        <w:ind w:left="7373" w:hanging="284"/>
      </w:pPr>
    </w:lvl>
  </w:abstractNum>
  <w:abstractNum w:abstractNumId="30" w15:restartNumberingAfterBreak="0">
    <w:nsid w:val="00000408"/>
    <w:multiLevelType w:val="multilevel"/>
    <w:tmpl w:val="0000088B"/>
    <w:lvl w:ilvl="0">
      <w:numFmt w:val="bullet"/>
      <w:lvlText w:val="–"/>
      <w:lvlJc w:val="left"/>
      <w:pPr>
        <w:ind w:left="284" w:hanging="168"/>
      </w:pPr>
      <w:rPr>
        <w:rFonts w:ascii="Times New Roman" w:hAnsi="Times New Roman"/>
        <w:b w:val="0"/>
        <w:sz w:val="22"/>
      </w:rPr>
    </w:lvl>
    <w:lvl w:ilvl="1">
      <w:numFmt w:val="bullet"/>
      <w:lvlText w:val=""/>
      <w:lvlJc w:val="left"/>
      <w:pPr>
        <w:ind w:left="682" w:hanging="284"/>
      </w:pPr>
      <w:rPr>
        <w:rFonts w:ascii="Symbol" w:hAnsi="Symbol"/>
        <w:b w:val="0"/>
        <w:sz w:val="22"/>
      </w:rPr>
    </w:lvl>
    <w:lvl w:ilvl="2">
      <w:numFmt w:val="bullet"/>
      <w:lvlText w:val="•"/>
      <w:lvlJc w:val="left"/>
      <w:pPr>
        <w:ind w:left="1624" w:hanging="284"/>
      </w:pPr>
    </w:lvl>
    <w:lvl w:ilvl="3">
      <w:numFmt w:val="bullet"/>
      <w:lvlText w:val="•"/>
      <w:lvlJc w:val="left"/>
      <w:pPr>
        <w:ind w:left="2567" w:hanging="284"/>
      </w:pPr>
    </w:lvl>
    <w:lvl w:ilvl="4">
      <w:numFmt w:val="bullet"/>
      <w:lvlText w:val="•"/>
      <w:lvlJc w:val="left"/>
      <w:pPr>
        <w:ind w:left="3510" w:hanging="284"/>
      </w:pPr>
    </w:lvl>
    <w:lvl w:ilvl="5">
      <w:numFmt w:val="bullet"/>
      <w:lvlText w:val="•"/>
      <w:lvlJc w:val="left"/>
      <w:pPr>
        <w:ind w:left="4452" w:hanging="284"/>
      </w:pPr>
    </w:lvl>
    <w:lvl w:ilvl="6">
      <w:numFmt w:val="bullet"/>
      <w:lvlText w:val="•"/>
      <w:lvlJc w:val="left"/>
      <w:pPr>
        <w:ind w:left="5395" w:hanging="284"/>
      </w:pPr>
    </w:lvl>
    <w:lvl w:ilvl="7">
      <w:numFmt w:val="bullet"/>
      <w:lvlText w:val="•"/>
      <w:lvlJc w:val="left"/>
      <w:pPr>
        <w:ind w:left="6337" w:hanging="284"/>
      </w:pPr>
    </w:lvl>
    <w:lvl w:ilvl="8">
      <w:numFmt w:val="bullet"/>
      <w:lvlText w:val="•"/>
      <w:lvlJc w:val="left"/>
      <w:pPr>
        <w:ind w:left="7280" w:hanging="284"/>
      </w:pPr>
    </w:lvl>
  </w:abstractNum>
  <w:abstractNum w:abstractNumId="3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3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3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0F7C4471"/>
    <w:multiLevelType w:val="multilevel"/>
    <w:tmpl w:val="E76EE836"/>
    <w:lvl w:ilvl="0">
      <w:start w:val="5"/>
      <w:numFmt w:val="decimal"/>
      <w:lvlText w:val="%1"/>
      <w:lvlJc w:val="left"/>
      <w:pPr>
        <w:ind w:left="116" w:hanging="336"/>
      </w:pPr>
    </w:lvl>
    <w:lvl w:ilvl="1">
      <w:start w:val="1"/>
      <w:numFmt w:val="decimal"/>
      <w:lvlText w:val="%1.%2"/>
      <w:lvlJc w:val="left"/>
      <w:pPr>
        <w:ind w:left="116" w:hanging="336"/>
      </w:pPr>
      <w:rPr>
        <w:rFonts w:ascii="Times New Roman" w:hAnsi="Times New Roman" w:cs="Times New Roman"/>
        <w:b w:val="0"/>
        <w:bCs w:val="0"/>
        <w:spacing w:val="1"/>
        <w:sz w:val="22"/>
        <w:szCs w:val="22"/>
      </w:rPr>
    </w:lvl>
    <w:lvl w:ilvl="2">
      <w:start w:val="1"/>
      <w:numFmt w:val="bullet"/>
      <w:lvlText w:val="-"/>
      <w:lvlJc w:val="left"/>
      <w:pPr>
        <w:ind w:left="682" w:hanging="284"/>
      </w:pPr>
      <w:rPr>
        <w:rFonts w:ascii="Times New Roman" w:eastAsia="Times New Roman" w:hAnsi="Times New Roman" w:cs="Times New Roman" w:hint="default"/>
        <w:b w:val="0"/>
        <w:bCs w:val="0"/>
        <w:sz w:val="22"/>
        <w:szCs w:val="22"/>
      </w:rPr>
    </w:lvl>
    <w:lvl w:ilvl="3">
      <w:numFmt w:val="bullet"/>
      <w:lvlText w:val="•"/>
      <w:lvlJc w:val="left"/>
      <w:pPr>
        <w:ind w:left="2580" w:hanging="284"/>
      </w:pPr>
    </w:lvl>
    <w:lvl w:ilvl="4">
      <w:numFmt w:val="bullet"/>
      <w:lvlText w:val="•"/>
      <w:lvlJc w:val="left"/>
      <w:pPr>
        <w:ind w:left="3530" w:hanging="284"/>
      </w:pPr>
    </w:lvl>
    <w:lvl w:ilvl="5">
      <w:numFmt w:val="bullet"/>
      <w:lvlText w:val="•"/>
      <w:lvlJc w:val="left"/>
      <w:pPr>
        <w:ind w:left="4479" w:hanging="284"/>
      </w:pPr>
    </w:lvl>
    <w:lvl w:ilvl="6">
      <w:numFmt w:val="bullet"/>
      <w:lvlText w:val="•"/>
      <w:lvlJc w:val="left"/>
      <w:pPr>
        <w:ind w:left="5428" w:hanging="284"/>
      </w:pPr>
    </w:lvl>
    <w:lvl w:ilvl="7">
      <w:numFmt w:val="bullet"/>
      <w:lvlText w:val="•"/>
      <w:lvlJc w:val="left"/>
      <w:pPr>
        <w:ind w:left="6377" w:hanging="284"/>
      </w:pPr>
    </w:lvl>
    <w:lvl w:ilvl="8">
      <w:numFmt w:val="bullet"/>
      <w:lvlText w:val="•"/>
      <w:lvlJc w:val="left"/>
      <w:pPr>
        <w:ind w:left="7327" w:hanging="284"/>
      </w:pPr>
    </w:lvl>
  </w:abstractNum>
  <w:abstractNum w:abstractNumId="37" w15:restartNumberingAfterBreak="0">
    <w:nsid w:val="1AB666F0"/>
    <w:multiLevelType w:val="hybridMultilevel"/>
    <w:tmpl w:val="21147BEA"/>
    <w:lvl w:ilvl="0" w:tplc="46F81CC0">
      <w:start w:val="1"/>
      <w:numFmt w:val="decimal"/>
      <w:lvlText w:val="%1."/>
      <w:lvlJc w:val="left"/>
      <w:pPr>
        <w:ind w:left="644" w:hanging="360"/>
      </w:pPr>
      <w:rPr>
        <w:rFonts w:ascii="Times New Roman" w:hAnsi="Times New Roman" w:cs="Times New Roman" w:hint="default"/>
        <w:sz w:val="22"/>
        <w:szCs w:val="22"/>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204E0D43"/>
    <w:multiLevelType w:val="hybridMultilevel"/>
    <w:tmpl w:val="078012BA"/>
    <w:lvl w:ilvl="0" w:tplc="F72E47DA">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0"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4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31AB19EC"/>
    <w:multiLevelType w:val="hybridMultilevel"/>
    <w:tmpl w:val="663452FA"/>
    <w:lvl w:ilvl="0" w:tplc="61D6DA8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4" w15:restartNumberingAfterBreak="0">
    <w:nsid w:val="394F4AFB"/>
    <w:multiLevelType w:val="hybridMultilevel"/>
    <w:tmpl w:val="9D6480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46"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810019"/>
    <w:multiLevelType w:val="singleLevel"/>
    <w:tmpl w:val="FFFFFFFF"/>
    <w:lvl w:ilvl="0">
      <w:start w:val="1"/>
      <w:numFmt w:val="bullet"/>
      <w:lvlText w:val="-"/>
      <w:lvlJc w:val="left"/>
      <w:pPr>
        <w:ind w:left="1800" w:hanging="360"/>
      </w:pPr>
    </w:lvl>
  </w:abstractNum>
  <w:abstractNum w:abstractNumId="48"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9" w15:restartNumberingAfterBreak="0">
    <w:nsid w:val="560C4365"/>
    <w:multiLevelType w:val="singleLevel"/>
    <w:tmpl w:val="FFFFFFFF"/>
    <w:lvl w:ilvl="0">
      <w:start w:val="1"/>
      <w:numFmt w:val="bullet"/>
      <w:lvlText w:val="-"/>
      <w:lvlJc w:val="left"/>
      <w:pPr>
        <w:ind w:left="1800" w:hanging="360"/>
      </w:pPr>
    </w:lvl>
  </w:abstractNum>
  <w:abstractNum w:abstractNumId="50" w15:restartNumberingAfterBreak="0">
    <w:nsid w:val="56D33232"/>
    <w:multiLevelType w:val="multilevel"/>
    <w:tmpl w:val="E07E0416"/>
    <w:lvl w:ilvl="0">
      <w:numFmt w:val="bullet"/>
      <w:lvlText w:val="–"/>
      <w:lvlJc w:val="left"/>
      <w:pPr>
        <w:ind w:left="284" w:hanging="168"/>
      </w:pPr>
      <w:rPr>
        <w:rFonts w:ascii="Times New Roman" w:hAnsi="Times New Roman"/>
        <w:b w:val="0"/>
        <w:sz w:val="22"/>
      </w:rPr>
    </w:lvl>
    <w:lvl w:ilvl="1">
      <w:start w:val="1"/>
      <w:numFmt w:val="bullet"/>
      <w:lvlText w:val="-"/>
      <w:lvlJc w:val="left"/>
      <w:pPr>
        <w:ind w:left="682" w:hanging="284"/>
      </w:pPr>
      <w:rPr>
        <w:b w:val="0"/>
        <w:sz w:val="22"/>
      </w:rPr>
    </w:lvl>
    <w:lvl w:ilvl="2">
      <w:numFmt w:val="bullet"/>
      <w:lvlText w:val="•"/>
      <w:lvlJc w:val="left"/>
      <w:pPr>
        <w:ind w:left="1624" w:hanging="284"/>
      </w:pPr>
    </w:lvl>
    <w:lvl w:ilvl="3">
      <w:numFmt w:val="bullet"/>
      <w:lvlText w:val="•"/>
      <w:lvlJc w:val="left"/>
      <w:pPr>
        <w:ind w:left="2567" w:hanging="284"/>
      </w:pPr>
    </w:lvl>
    <w:lvl w:ilvl="4">
      <w:numFmt w:val="bullet"/>
      <w:lvlText w:val="•"/>
      <w:lvlJc w:val="left"/>
      <w:pPr>
        <w:ind w:left="3510" w:hanging="284"/>
      </w:pPr>
    </w:lvl>
    <w:lvl w:ilvl="5">
      <w:numFmt w:val="bullet"/>
      <w:lvlText w:val="•"/>
      <w:lvlJc w:val="left"/>
      <w:pPr>
        <w:ind w:left="4452" w:hanging="284"/>
      </w:pPr>
    </w:lvl>
    <w:lvl w:ilvl="6">
      <w:numFmt w:val="bullet"/>
      <w:lvlText w:val="•"/>
      <w:lvlJc w:val="left"/>
      <w:pPr>
        <w:ind w:left="5395" w:hanging="284"/>
      </w:pPr>
    </w:lvl>
    <w:lvl w:ilvl="7">
      <w:numFmt w:val="bullet"/>
      <w:lvlText w:val="•"/>
      <w:lvlJc w:val="left"/>
      <w:pPr>
        <w:ind w:left="6337" w:hanging="284"/>
      </w:pPr>
    </w:lvl>
    <w:lvl w:ilvl="8">
      <w:numFmt w:val="bullet"/>
      <w:lvlText w:val="•"/>
      <w:lvlJc w:val="left"/>
      <w:pPr>
        <w:ind w:left="7280" w:hanging="284"/>
      </w:pPr>
    </w:lvl>
  </w:abstractNum>
  <w:abstractNum w:abstractNumId="51" w15:restartNumberingAfterBreak="0">
    <w:nsid w:val="584756C5"/>
    <w:multiLevelType w:val="hybridMultilevel"/>
    <w:tmpl w:val="F768164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3"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E70366C"/>
    <w:multiLevelType w:val="hybridMultilevel"/>
    <w:tmpl w:val="2974CFEE"/>
    <w:lvl w:ilvl="0" w:tplc="845890DE">
      <w:numFmt w:val="bullet"/>
      <w:lvlText w:val="•"/>
      <w:lvlJc w:val="left"/>
      <w:pPr>
        <w:ind w:left="358" w:hanging="360"/>
      </w:pPr>
      <w:rPr>
        <w:rFonts w:ascii="Times New Roman" w:eastAsia="SimSun" w:hAnsi="Times New Roman" w:cs="Times New Roman"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55"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56"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5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8"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9"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60"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1" w15:restartNumberingAfterBreak="0">
    <w:nsid w:val="759D5610"/>
    <w:multiLevelType w:val="hybridMultilevel"/>
    <w:tmpl w:val="91EE024E"/>
    <w:lvl w:ilvl="0" w:tplc="ED0A1B66">
      <w:start w:val="4"/>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abstractNum w:abstractNumId="63" w15:restartNumberingAfterBreak="0">
    <w:nsid w:val="7DC415EE"/>
    <w:multiLevelType w:val="hybridMultilevel"/>
    <w:tmpl w:val="04BE54D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num w:numId="1">
    <w:abstractNumId w:val="32"/>
  </w:num>
  <w:num w:numId="2">
    <w:abstractNumId w:val="55"/>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56"/>
  </w:num>
  <w:num w:numId="6">
    <w:abstractNumId w:val="52"/>
  </w:num>
  <w:num w:numId="7">
    <w:abstractNumId w:val="41"/>
  </w:num>
  <w:num w:numId="8">
    <w:abstractNumId w:val="45"/>
  </w:num>
  <w:num w:numId="9">
    <w:abstractNumId w:val="60"/>
  </w:num>
  <w:num w:numId="10">
    <w:abstractNumId w:val="31"/>
  </w:num>
  <w:num w:numId="11">
    <w:abstractNumId w:val="57"/>
  </w:num>
  <w:num w:numId="12">
    <w:abstractNumId w:val="43"/>
  </w:num>
  <w:num w:numId="13">
    <w:abstractNumId w:val="39"/>
  </w:num>
  <w:num w:numId="14">
    <w:abstractNumId w:val="35"/>
  </w:num>
  <w:num w:numId="15">
    <w:abstractNumId w:val="0"/>
    <w:lvlOverride w:ilvl="0">
      <w:lvl w:ilvl="0">
        <w:start w:val="1"/>
        <w:numFmt w:val="bullet"/>
        <w:lvlText w:val="-"/>
        <w:lvlJc w:val="left"/>
        <w:pPr>
          <w:ind w:left="360" w:hanging="360"/>
        </w:pPr>
      </w:lvl>
    </w:lvlOverride>
  </w:num>
  <w:num w:numId="16">
    <w:abstractNumId w:val="59"/>
  </w:num>
  <w:num w:numId="17">
    <w:abstractNumId w:val="47"/>
  </w:num>
  <w:num w:numId="18">
    <w:abstractNumId w:val="49"/>
  </w:num>
  <w:num w:numId="19">
    <w:abstractNumId w:val="3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48"/>
  </w:num>
  <w:num w:numId="40">
    <w:abstractNumId w:val="3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53"/>
  </w:num>
  <w:num w:numId="43">
    <w:abstractNumId w:val="62"/>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63"/>
  </w:num>
  <w:num w:numId="46">
    <w:abstractNumId w:val="40"/>
  </w:num>
  <w:num w:numId="47">
    <w:abstractNumId w:val="54"/>
  </w:num>
  <w:num w:numId="48">
    <w:abstractNumId w:val="44"/>
  </w:num>
  <w:num w:numId="49">
    <w:abstractNumId w:val="38"/>
  </w:num>
  <w:num w:numId="50">
    <w:abstractNumId w:val="58"/>
  </w:num>
  <w:num w:numId="51">
    <w:abstractNumId w:val="61"/>
  </w:num>
  <w:num w:numId="52">
    <w:abstractNumId w:val="42"/>
  </w:num>
  <w:num w:numId="53">
    <w:abstractNumId w:val="27"/>
  </w:num>
  <w:num w:numId="54">
    <w:abstractNumId w:val="28"/>
  </w:num>
  <w:num w:numId="55">
    <w:abstractNumId w:val="36"/>
  </w:num>
  <w:num w:numId="56">
    <w:abstractNumId w:val="29"/>
  </w:num>
  <w:num w:numId="57">
    <w:abstractNumId w:val="37"/>
  </w:num>
  <w:num w:numId="58">
    <w:abstractNumId w:val="30"/>
  </w:num>
  <w:num w:numId="59">
    <w:abstractNumId w:val="50"/>
  </w:num>
  <w:num w:numId="60">
    <w:abstractNumId w:val="11"/>
  </w:num>
  <w:num w:numId="61">
    <w:abstractNumId w:val="12"/>
  </w:num>
  <w:num w:numId="62">
    <w:abstractNumId w:val="13"/>
  </w:num>
  <w:num w:numId="63">
    <w:abstractNumId w:val="14"/>
  </w:num>
  <w:num w:numId="64">
    <w:abstractNumId w:val="15"/>
  </w:num>
  <w:num w:numId="65">
    <w:abstractNumId w:val="16"/>
  </w:num>
  <w:num w:numId="66">
    <w:abstractNumId w:val="17"/>
  </w:num>
  <w:num w:numId="67">
    <w:abstractNumId w:val="18"/>
  </w:num>
  <w:num w:numId="68">
    <w:abstractNumId w:val="19"/>
  </w:num>
  <w:num w:numId="69">
    <w:abstractNumId w:val="20"/>
  </w:num>
  <w:num w:numId="70">
    <w:abstractNumId w:val="21"/>
  </w:num>
  <w:num w:numId="71">
    <w:abstractNumId w:val="22"/>
  </w:num>
  <w:num w:numId="72">
    <w:abstractNumId w:val="23"/>
  </w:num>
  <w:num w:numId="73">
    <w:abstractNumId w:val="24"/>
  </w:num>
  <w:num w:numId="74">
    <w:abstractNumId w:val="25"/>
  </w:num>
  <w:num w:numId="75">
    <w:abstractNumId w:val="26"/>
  </w:num>
  <w:num w:numId="76">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3FA"/>
    <w:rsid w:val="0000362A"/>
    <w:rsid w:val="000047B0"/>
    <w:rsid w:val="00004EBB"/>
    <w:rsid w:val="000053A1"/>
    <w:rsid w:val="00005701"/>
    <w:rsid w:val="00006494"/>
    <w:rsid w:val="00006EE8"/>
    <w:rsid w:val="00007528"/>
    <w:rsid w:val="0001164F"/>
    <w:rsid w:val="00011934"/>
    <w:rsid w:val="000121D6"/>
    <w:rsid w:val="00012FA2"/>
    <w:rsid w:val="00013D74"/>
    <w:rsid w:val="000150D3"/>
    <w:rsid w:val="000166C1"/>
    <w:rsid w:val="000177FF"/>
    <w:rsid w:val="00020986"/>
    <w:rsid w:val="00020AE8"/>
    <w:rsid w:val="00023F29"/>
    <w:rsid w:val="00023FCF"/>
    <w:rsid w:val="00025BBD"/>
    <w:rsid w:val="00025EBE"/>
    <w:rsid w:val="00030445"/>
    <w:rsid w:val="000318C7"/>
    <w:rsid w:val="00032738"/>
    <w:rsid w:val="00033FDB"/>
    <w:rsid w:val="00034204"/>
    <w:rsid w:val="00034444"/>
    <w:rsid w:val="000344F6"/>
    <w:rsid w:val="00036493"/>
    <w:rsid w:val="00042263"/>
    <w:rsid w:val="000422C9"/>
    <w:rsid w:val="00042F03"/>
    <w:rsid w:val="00043F0F"/>
    <w:rsid w:val="00044042"/>
    <w:rsid w:val="00044F37"/>
    <w:rsid w:val="00046DCE"/>
    <w:rsid w:val="000474D2"/>
    <w:rsid w:val="00047617"/>
    <w:rsid w:val="000479C5"/>
    <w:rsid w:val="00050DFD"/>
    <w:rsid w:val="000527D6"/>
    <w:rsid w:val="00053137"/>
    <w:rsid w:val="00053809"/>
    <w:rsid w:val="000538C2"/>
    <w:rsid w:val="00053914"/>
    <w:rsid w:val="00053EFA"/>
    <w:rsid w:val="00054756"/>
    <w:rsid w:val="00055A80"/>
    <w:rsid w:val="000560C5"/>
    <w:rsid w:val="00056833"/>
    <w:rsid w:val="00056C49"/>
    <w:rsid w:val="00056FE0"/>
    <w:rsid w:val="000572EF"/>
    <w:rsid w:val="000603C8"/>
    <w:rsid w:val="00060656"/>
    <w:rsid w:val="000608A4"/>
    <w:rsid w:val="00060AA1"/>
    <w:rsid w:val="00061E4F"/>
    <w:rsid w:val="0006247C"/>
    <w:rsid w:val="00062A37"/>
    <w:rsid w:val="000631FD"/>
    <w:rsid w:val="000637A4"/>
    <w:rsid w:val="00070B1E"/>
    <w:rsid w:val="00071071"/>
    <w:rsid w:val="000711BC"/>
    <w:rsid w:val="0007131E"/>
    <w:rsid w:val="00071F8A"/>
    <w:rsid w:val="00073E04"/>
    <w:rsid w:val="0007487A"/>
    <w:rsid w:val="000753F5"/>
    <w:rsid w:val="0007592A"/>
    <w:rsid w:val="0007628D"/>
    <w:rsid w:val="00077267"/>
    <w:rsid w:val="0007752B"/>
    <w:rsid w:val="0007772B"/>
    <w:rsid w:val="00077D53"/>
    <w:rsid w:val="000800FD"/>
    <w:rsid w:val="00080AB8"/>
    <w:rsid w:val="00081DAB"/>
    <w:rsid w:val="0008235E"/>
    <w:rsid w:val="000824A1"/>
    <w:rsid w:val="0008263F"/>
    <w:rsid w:val="000827CC"/>
    <w:rsid w:val="00082A8E"/>
    <w:rsid w:val="000855CA"/>
    <w:rsid w:val="00090451"/>
    <w:rsid w:val="00092DEC"/>
    <w:rsid w:val="00093343"/>
    <w:rsid w:val="0009351E"/>
    <w:rsid w:val="0009479A"/>
    <w:rsid w:val="00095595"/>
    <w:rsid w:val="00095E44"/>
    <w:rsid w:val="0009755A"/>
    <w:rsid w:val="000A10A8"/>
    <w:rsid w:val="000A1232"/>
    <w:rsid w:val="000A13ED"/>
    <w:rsid w:val="000A4421"/>
    <w:rsid w:val="000A53D6"/>
    <w:rsid w:val="000B0097"/>
    <w:rsid w:val="000B0E1E"/>
    <w:rsid w:val="000B101F"/>
    <w:rsid w:val="000B1F4B"/>
    <w:rsid w:val="000B23BF"/>
    <w:rsid w:val="000B2F27"/>
    <w:rsid w:val="000B2F58"/>
    <w:rsid w:val="000B3085"/>
    <w:rsid w:val="000B3762"/>
    <w:rsid w:val="000B37A8"/>
    <w:rsid w:val="000B4447"/>
    <w:rsid w:val="000B51D9"/>
    <w:rsid w:val="000B6240"/>
    <w:rsid w:val="000C1738"/>
    <w:rsid w:val="000C1A85"/>
    <w:rsid w:val="000C308F"/>
    <w:rsid w:val="000C3174"/>
    <w:rsid w:val="000C4CCA"/>
    <w:rsid w:val="000C5A4E"/>
    <w:rsid w:val="000C635D"/>
    <w:rsid w:val="000C700C"/>
    <w:rsid w:val="000C7F49"/>
    <w:rsid w:val="000D129E"/>
    <w:rsid w:val="000D1AEE"/>
    <w:rsid w:val="000D1F4F"/>
    <w:rsid w:val="000D4D07"/>
    <w:rsid w:val="000D7535"/>
    <w:rsid w:val="000E0192"/>
    <w:rsid w:val="000E163C"/>
    <w:rsid w:val="000E165D"/>
    <w:rsid w:val="000E1BAF"/>
    <w:rsid w:val="000E1C9D"/>
    <w:rsid w:val="000E20B7"/>
    <w:rsid w:val="000E223E"/>
    <w:rsid w:val="000E2491"/>
    <w:rsid w:val="000E29B2"/>
    <w:rsid w:val="000E2EA9"/>
    <w:rsid w:val="000E3527"/>
    <w:rsid w:val="000E421D"/>
    <w:rsid w:val="000E46A3"/>
    <w:rsid w:val="000E5726"/>
    <w:rsid w:val="000E6C94"/>
    <w:rsid w:val="000F048A"/>
    <w:rsid w:val="000F1258"/>
    <w:rsid w:val="000F1A26"/>
    <w:rsid w:val="000F1BB2"/>
    <w:rsid w:val="000F3F94"/>
    <w:rsid w:val="001019E3"/>
    <w:rsid w:val="00101CAD"/>
    <w:rsid w:val="001020D7"/>
    <w:rsid w:val="00103501"/>
    <w:rsid w:val="00103B2D"/>
    <w:rsid w:val="00103CD2"/>
    <w:rsid w:val="00104061"/>
    <w:rsid w:val="00105ECD"/>
    <w:rsid w:val="00107236"/>
    <w:rsid w:val="001101A2"/>
    <w:rsid w:val="001106F7"/>
    <w:rsid w:val="001111B5"/>
    <w:rsid w:val="00111F79"/>
    <w:rsid w:val="00112EDA"/>
    <w:rsid w:val="00114174"/>
    <w:rsid w:val="001143C5"/>
    <w:rsid w:val="00114C1F"/>
    <w:rsid w:val="00114EB8"/>
    <w:rsid w:val="00117C1D"/>
    <w:rsid w:val="0012192E"/>
    <w:rsid w:val="00122AD8"/>
    <w:rsid w:val="00122D9F"/>
    <w:rsid w:val="00123688"/>
    <w:rsid w:val="00123A3F"/>
    <w:rsid w:val="00123F31"/>
    <w:rsid w:val="00124CAB"/>
    <w:rsid w:val="00125646"/>
    <w:rsid w:val="00127562"/>
    <w:rsid w:val="00127838"/>
    <w:rsid w:val="00127C1D"/>
    <w:rsid w:val="001301C2"/>
    <w:rsid w:val="00130CCA"/>
    <w:rsid w:val="00131748"/>
    <w:rsid w:val="00132596"/>
    <w:rsid w:val="00132BFF"/>
    <w:rsid w:val="00133366"/>
    <w:rsid w:val="00133572"/>
    <w:rsid w:val="001354A7"/>
    <w:rsid w:val="00135814"/>
    <w:rsid w:val="0013601F"/>
    <w:rsid w:val="0013694C"/>
    <w:rsid w:val="00136A85"/>
    <w:rsid w:val="00136D7A"/>
    <w:rsid w:val="00137B2E"/>
    <w:rsid w:val="0014129A"/>
    <w:rsid w:val="00141470"/>
    <w:rsid w:val="00141540"/>
    <w:rsid w:val="0014224A"/>
    <w:rsid w:val="00142D48"/>
    <w:rsid w:val="0014359B"/>
    <w:rsid w:val="00143AD5"/>
    <w:rsid w:val="00143C44"/>
    <w:rsid w:val="001449DF"/>
    <w:rsid w:val="0014569B"/>
    <w:rsid w:val="00145DB9"/>
    <w:rsid w:val="00146113"/>
    <w:rsid w:val="00151BA4"/>
    <w:rsid w:val="00151E9D"/>
    <w:rsid w:val="00152F3B"/>
    <w:rsid w:val="001549AF"/>
    <w:rsid w:val="00154E75"/>
    <w:rsid w:val="0015670C"/>
    <w:rsid w:val="0015704C"/>
    <w:rsid w:val="00160943"/>
    <w:rsid w:val="00161E87"/>
    <w:rsid w:val="00162EDD"/>
    <w:rsid w:val="00162F17"/>
    <w:rsid w:val="00163D6C"/>
    <w:rsid w:val="0016541A"/>
    <w:rsid w:val="0016566C"/>
    <w:rsid w:val="00170A3E"/>
    <w:rsid w:val="0017265B"/>
    <w:rsid w:val="001727F0"/>
    <w:rsid w:val="00172B06"/>
    <w:rsid w:val="001752D8"/>
    <w:rsid w:val="00175931"/>
    <w:rsid w:val="00176B25"/>
    <w:rsid w:val="0018224D"/>
    <w:rsid w:val="0018238B"/>
    <w:rsid w:val="00183419"/>
    <w:rsid w:val="0018394A"/>
    <w:rsid w:val="00184F02"/>
    <w:rsid w:val="00186A9D"/>
    <w:rsid w:val="001874A6"/>
    <w:rsid w:val="0018765B"/>
    <w:rsid w:val="00190913"/>
    <w:rsid w:val="00195F65"/>
    <w:rsid w:val="001A07E2"/>
    <w:rsid w:val="001A1EEE"/>
    <w:rsid w:val="001A2018"/>
    <w:rsid w:val="001A21EA"/>
    <w:rsid w:val="001A4753"/>
    <w:rsid w:val="001A757B"/>
    <w:rsid w:val="001B01C8"/>
    <w:rsid w:val="001B0DDB"/>
    <w:rsid w:val="001B13F6"/>
    <w:rsid w:val="001B1747"/>
    <w:rsid w:val="001B1B4E"/>
    <w:rsid w:val="001B1CBA"/>
    <w:rsid w:val="001B2D44"/>
    <w:rsid w:val="001B2F01"/>
    <w:rsid w:val="001B752A"/>
    <w:rsid w:val="001C35E9"/>
    <w:rsid w:val="001C36BD"/>
    <w:rsid w:val="001C3733"/>
    <w:rsid w:val="001C4025"/>
    <w:rsid w:val="001C5B30"/>
    <w:rsid w:val="001C5BF0"/>
    <w:rsid w:val="001C6502"/>
    <w:rsid w:val="001C6E07"/>
    <w:rsid w:val="001C72AD"/>
    <w:rsid w:val="001C76D1"/>
    <w:rsid w:val="001D2EDF"/>
    <w:rsid w:val="001D3C05"/>
    <w:rsid w:val="001D47C1"/>
    <w:rsid w:val="001D52E3"/>
    <w:rsid w:val="001D6A28"/>
    <w:rsid w:val="001D6AF4"/>
    <w:rsid w:val="001E0A44"/>
    <w:rsid w:val="001E0CC1"/>
    <w:rsid w:val="001E1CD5"/>
    <w:rsid w:val="001E3C3A"/>
    <w:rsid w:val="001E3CC0"/>
    <w:rsid w:val="001E4326"/>
    <w:rsid w:val="001E64BD"/>
    <w:rsid w:val="001E64D1"/>
    <w:rsid w:val="001E690F"/>
    <w:rsid w:val="001E77C3"/>
    <w:rsid w:val="001E77F1"/>
    <w:rsid w:val="001F090B"/>
    <w:rsid w:val="001F16B9"/>
    <w:rsid w:val="001F180A"/>
    <w:rsid w:val="001F1A28"/>
    <w:rsid w:val="001F2DCA"/>
    <w:rsid w:val="001F35E8"/>
    <w:rsid w:val="001F38F9"/>
    <w:rsid w:val="001F4014"/>
    <w:rsid w:val="001F445E"/>
    <w:rsid w:val="001F49B0"/>
    <w:rsid w:val="001F7B1F"/>
    <w:rsid w:val="0020024D"/>
    <w:rsid w:val="00201213"/>
    <w:rsid w:val="00201323"/>
    <w:rsid w:val="002013E0"/>
    <w:rsid w:val="0020165E"/>
    <w:rsid w:val="00201998"/>
    <w:rsid w:val="002021F2"/>
    <w:rsid w:val="002029FB"/>
    <w:rsid w:val="00202E50"/>
    <w:rsid w:val="00205180"/>
    <w:rsid w:val="00205EFE"/>
    <w:rsid w:val="00207F81"/>
    <w:rsid w:val="002109F4"/>
    <w:rsid w:val="00211B2E"/>
    <w:rsid w:val="00211FDA"/>
    <w:rsid w:val="00214732"/>
    <w:rsid w:val="002160C2"/>
    <w:rsid w:val="00216646"/>
    <w:rsid w:val="002205C0"/>
    <w:rsid w:val="002215FE"/>
    <w:rsid w:val="00221FAD"/>
    <w:rsid w:val="00222BB9"/>
    <w:rsid w:val="00222FEC"/>
    <w:rsid w:val="002233B6"/>
    <w:rsid w:val="002258D6"/>
    <w:rsid w:val="00226B66"/>
    <w:rsid w:val="00226DFC"/>
    <w:rsid w:val="002274FB"/>
    <w:rsid w:val="002309D2"/>
    <w:rsid w:val="0023315B"/>
    <w:rsid w:val="002347FE"/>
    <w:rsid w:val="00235DA3"/>
    <w:rsid w:val="00236236"/>
    <w:rsid w:val="00236786"/>
    <w:rsid w:val="002377E0"/>
    <w:rsid w:val="0024178D"/>
    <w:rsid w:val="002421D4"/>
    <w:rsid w:val="00245DCF"/>
    <w:rsid w:val="00246C65"/>
    <w:rsid w:val="0025261B"/>
    <w:rsid w:val="002542A8"/>
    <w:rsid w:val="0025747A"/>
    <w:rsid w:val="002606E4"/>
    <w:rsid w:val="00260A11"/>
    <w:rsid w:val="00260EC2"/>
    <w:rsid w:val="0026169A"/>
    <w:rsid w:val="00262763"/>
    <w:rsid w:val="00264BEA"/>
    <w:rsid w:val="002667C0"/>
    <w:rsid w:val="002678F9"/>
    <w:rsid w:val="002701FF"/>
    <w:rsid w:val="00271032"/>
    <w:rsid w:val="00273C1C"/>
    <w:rsid w:val="00273E3E"/>
    <w:rsid w:val="00274147"/>
    <w:rsid w:val="00275189"/>
    <w:rsid w:val="002755A6"/>
    <w:rsid w:val="0027565A"/>
    <w:rsid w:val="002756DC"/>
    <w:rsid w:val="00276437"/>
    <w:rsid w:val="00276F96"/>
    <w:rsid w:val="0028063F"/>
    <w:rsid w:val="00280740"/>
    <w:rsid w:val="0028282C"/>
    <w:rsid w:val="00283B02"/>
    <w:rsid w:val="00283C5D"/>
    <w:rsid w:val="00283D5A"/>
    <w:rsid w:val="002844B0"/>
    <w:rsid w:val="00285586"/>
    <w:rsid w:val="00286322"/>
    <w:rsid w:val="00287E02"/>
    <w:rsid w:val="00290C3B"/>
    <w:rsid w:val="00291607"/>
    <w:rsid w:val="00293360"/>
    <w:rsid w:val="0029347B"/>
    <w:rsid w:val="00295A88"/>
    <w:rsid w:val="00296C1F"/>
    <w:rsid w:val="002A087B"/>
    <w:rsid w:val="002A0C34"/>
    <w:rsid w:val="002A1B59"/>
    <w:rsid w:val="002A321D"/>
    <w:rsid w:val="002A3CA8"/>
    <w:rsid w:val="002A41E6"/>
    <w:rsid w:val="002A5250"/>
    <w:rsid w:val="002A73DD"/>
    <w:rsid w:val="002A7C47"/>
    <w:rsid w:val="002B021A"/>
    <w:rsid w:val="002B0455"/>
    <w:rsid w:val="002B09DD"/>
    <w:rsid w:val="002B259A"/>
    <w:rsid w:val="002B270D"/>
    <w:rsid w:val="002B2BEE"/>
    <w:rsid w:val="002B2F76"/>
    <w:rsid w:val="002B35C5"/>
    <w:rsid w:val="002B38A6"/>
    <w:rsid w:val="002B3935"/>
    <w:rsid w:val="002B406A"/>
    <w:rsid w:val="002B41D4"/>
    <w:rsid w:val="002B543F"/>
    <w:rsid w:val="002B7D73"/>
    <w:rsid w:val="002C04BA"/>
    <w:rsid w:val="002C06E3"/>
    <w:rsid w:val="002C0801"/>
    <w:rsid w:val="002C33B3"/>
    <w:rsid w:val="002C44B0"/>
    <w:rsid w:val="002C47D7"/>
    <w:rsid w:val="002C4E07"/>
    <w:rsid w:val="002C676D"/>
    <w:rsid w:val="002C69DA"/>
    <w:rsid w:val="002C7331"/>
    <w:rsid w:val="002C73D8"/>
    <w:rsid w:val="002D0562"/>
    <w:rsid w:val="002D0586"/>
    <w:rsid w:val="002D1023"/>
    <w:rsid w:val="002D1459"/>
    <w:rsid w:val="002D1470"/>
    <w:rsid w:val="002D1F2D"/>
    <w:rsid w:val="002D21CF"/>
    <w:rsid w:val="002D2AB4"/>
    <w:rsid w:val="002D2C00"/>
    <w:rsid w:val="002D3CFC"/>
    <w:rsid w:val="002D4705"/>
    <w:rsid w:val="002D49B7"/>
    <w:rsid w:val="002D5B65"/>
    <w:rsid w:val="002D5BE4"/>
    <w:rsid w:val="002D6396"/>
    <w:rsid w:val="002D7E5E"/>
    <w:rsid w:val="002E07AC"/>
    <w:rsid w:val="002E07EF"/>
    <w:rsid w:val="002E0D06"/>
    <w:rsid w:val="002E0F7A"/>
    <w:rsid w:val="002E1291"/>
    <w:rsid w:val="002E2A3D"/>
    <w:rsid w:val="002E4E94"/>
    <w:rsid w:val="002F1783"/>
    <w:rsid w:val="002F1F28"/>
    <w:rsid w:val="002F29A9"/>
    <w:rsid w:val="002F3751"/>
    <w:rsid w:val="002F39A4"/>
    <w:rsid w:val="002F43CA"/>
    <w:rsid w:val="002F5226"/>
    <w:rsid w:val="002F57AA"/>
    <w:rsid w:val="002F6804"/>
    <w:rsid w:val="002F714C"/>
    <w:rsid w:val="002F77BF"/>
    <w:rsid w:val="002F7E42"/>
    <w:rsid w:val="003004A2"/>
    <w:rsid w:val="00302993"/>
    <w:rsid w:val="00303DD5"/>
    <w:rsid w:val="003046D6"/>
    <w:rsid w:val="00305B05"/>
    <w:rsid w:val="003062F8"/>
    <w:rsid w:val="00310764"/>
    <w:rsid w:val="00310D54"/>
    <w:rsid w:val="00311B76"/>
    <w:rsid w:val="00320203"/>
    <w:rsid w:val="0032144D"/>
    <w:rsid w:val="00322002"/>
    <w:rsid w:val="00322091"/>
    <w:rsid w:val="0032289D"/>
    <w:rsid w:val="00323890"/>
    <w:rsid w:val="00324129"/>
    <w:rsid w:val="003247B0"/>
    <w:rsid w:val="00325E81"/>
    <w:rsid w:val="00332E57"/>
    <w:rsid w:val="0033468D"/>
    <w:rsid w:val="0033486D"/>
    <w:rsid w:val="003367C4"/>
    <w:rsid w:val="00336D8E"/>
    <w:rsid w:val="003376B3"/>
    <w:rsid w:val="0034043B"/>
    <w:rsid w:val="003407B1"/>
    <w:rsid w:val="00342A5A"/>
    <w:rsid w:val="00342AD6"/>
    <w:rsid w:val="00345EDE"/>
    <w:rsid w:val="00347776"/>
    <w:rsid w:val="00347816"/>
    <w:rsid w:val="00351104"/>
    <w:rsid w:val="00351453"/>
    <w:rsid w:val="00351A91"/>
    <w:rsid w:val="003520C4"/>
    <w:rsid w:val="0035224A"/>
    <w:rsid w:val="003533AE"/>
    <w:rsid w:val="00354205"/>
    <w:rsid w:val="003553ED"/>
    <w:rsid w:val="00355C70"/>
    <w:rsid w:val="00355E14"/>
    <w:rsid w:val="003563B1"/>
    <w:rsid w:val="00360053"/>
    <w:rsid w:val="00361280"/>
    <w:rsid w:val="003615F1"/>
    <w:rsid w:val="00361A6E"/>
    <w:rsid w:val="00362983"/>
    <w:rsid w:val="00362ACE"/>
    <w:rsid w:val="00363D7F"/>
    <w:rsid w:val="00367C66"/>
    <w:rsid w:val="00367F41"/>
    <w:rsid w:val="0037011E"/>
    <w:rsid w:val="00371984"/>
    <w:rsid w:val="00371A4D"/>
    <w:rsid w:val="00371F02"/>
    <w:rsid w:val="0037233D"/>
    <w:rsid w:val="003728DD"/>
    <w:rsid w:val="003730CE"/>
    <w:rsid w:val="003736EF"/>
    <w:rsid w:val="003737E2"/>
    <w:rsid w:val="003737E3"/>
    <w:rsid w:val="00374F4A"/>
    <w:rsid w:val="00376B9F"/>
    <w:rsid w:val="00380D80"/>
    <w:rsid w:val="00381E38"/>
    <w:rsid w:val="00384EB2"/>
    <w:rsid w:val="00385A7E"/>
    <w:rsid w:val="00386C66"/>
    <w:rsid w:val="00386D15"/>
    <w:rsid w:val="003906F8"/>
    <w:rsid w:val="0039222C"/>
    <w:rsid w:val="003935DD"/>
    <w:rsid w:val="003935EE"/>
    <w:rsid w:val="0039408A"/>
    <w:rsid w:val="00394A76"/>
    <w:rsid w:val="00394C85"/>
    <w:rsid w:val="0039673D"/>
    <w:rsid w:val="00396DBA"/>
    <w:rsid w:val="00397893"/>
    <w:rsid w:val="003A1D35"/>
    <w:rsid w:val="003A2CF0"/>
    <w:rsid w:val="003A31F0"/>
    <w:rsid w:val="003A3359"/>
    <w:rsid w:val="003A33C4"/>
    <w:rsid w:val="003A33D3"/>
    <w:rsid w:val="003A34C4"/>
    <w:rsid w:val="003A3880"/>
    <w:rsid w:val="003A40F3"/>
    <w:rsid w:val="003A4416"/>
    <w:rsid w:val="003A5BC5"/>
    <w:rsid w:val="003A5D55"/>
    <w:rsid w:val="003A75E6"/>
    <w:rsid w:val="003A7997"/>
    <w:rsid w:val="003B0677"/>
    <w:rsid w:val="003B0D31"/>
    <w:rsid w:val="003B255B"/>
    <w:rsid w:val="003B3317"/>
    <w:rsid w:val="003B52D4"/>
    <w:rsid w:val="003B5947"/>
    <w:rsid w:val="003B5AD5"/>
    <w:rsid w:val="003B6767"/>
    <w:rsid w:val="003B774A"/>
    <w:rsid w:val="003C1CA5"/>
    <w:rsid w:val="003C1EC7"/>
    <w:rsid w:val="003C2E5E"/>
    <w:rsid w:val="003C3AB7"/>
    <w:rsid w:val="003C3BDE"/>
    <w:rsid w:val="003C64A0"/>
    <w:rsid w:val="003C7BA3"/>
    <w:rsid w:val="003C7FF6"/>
    <w:rsid w:val="003D1D34"/>
    <w:rsid w:val="003D2122"/>
    <w:rsid w:val="003D21C8"/>
    <w:rsid w:val="003D2303"/>
    <w:rsid w:val="003D3120"/>
    <w:rsid w:val="003D37C0"/>
    <w:rsid w:val="003D4015"/>
    <w:rsid w:val="003D4E9C"/>
    <w:rsid w:val="003D6A2C"/>
    <w:rsid w:val="003E038E"/>
    <w:rsid w:val="003E0D78"/>
    <w:rsid w:val="003E1E3C"/>
    <w:rsid w:val="003E3277"/>
    <w:rsid w:val="003E3A1D"/>
    <w:rsid w:val="003E3C8A"/>
    <w:rsid w:val="003E4A69"/>
    <w:rsid w:val="003E6CA0"/>
    <w:rsid w:val="003F1BB8"/>
    <w:rsid w:val="003F2FDE"/>
    <w:rsid w:val="003F330B"/>
    <w:rsid w:val="003F3E2C"/>
    <w:rsid w:val="003F5756"/>
    <w:rsid w:val="003F6FDF"/>
    <w:rsid w:val="003F7A80"/>
    <w:rsid w:val="004000E5"/>
    <w:rsid w:val="004012DA"/>
    <w:rsid w:val="004016F5"/>
    <w:rsid w:val="00402557"/>
    <w:rsid w:val="00402A38"/>
    <w:rsid w:val="004045AA"/>
    <w:rsid w:val="00404A0D"/>
    <w:rsid w:val="00405229"/>
    <w:rsid w:val="00405CC9"/>
    <w:rsid w:val="00406D78"/>
    <w:rsid w:val="00410E7D"/>
    <w:rsid w:val="0041238C"/>
    <w:rsid w:val="004138DE"/>
    <w:rsid w:val="00414B2F"/>
    <w:rsid w:val="00415BCF"/>
    <w:rsid w:val="00415E58"/>
    <w:rsid w:val="00416231"/>
    <w:rsid w:val="004179C1"/>
    <w:rsid w:val="004208AB"/>
    <w:rsid w:val="004219EF"/>
    <w:rsid w:val="00426CD9"/>
    <w:rsid w:val="00430FEB"/>
    <w:rsid w:val="004310EE"/>
    <w:rsid w:val="00432AB0"/>
    <w:rsid w:val="00433677"/>
    <w:rsid w:val="00433DCE"/>
    <w:rsid w:val="004340D5"/>
    <w:rsid w:val="00434880"/>
    <w:rsid w:val="004359A0"/>
    <w:rsid w:val="004364D2"/>
    <w:rsid w:val="004406C1"/>
    <w:rsid w:val="00441DBF"/>
    <w:rsid w:val="00442C1B"/>
    <w:rsid w:val="00442D70"/>
    <w:rsid w:val="004460E9"/>
    <w:rsid w:val="0044672A"/>
    <w:rsid w:val="00447B6F"/>
    <w:rsid w:val="00452386"/>
    <w:rsid w:val="00453C11"/>
    <w:rsid w:val="004557B0"/>
    <w:rsid w:val="004561D7"/>
    <w:rsid w:val="00457946"/>
    <w:rsid w:val="00457BB9"/>
    <w:rsid w:val="00457D8B"/>
    <w:rsid w:val="00460A17"/>
    <w:rsid w:val="00461BFB"/>
    <w:rsid w:val="00464770"/>
    <w:rsid w:val="00464B3D"/>
    <w:rsid w:val="00465590"/>
    <w:rsid w:val="00467D7C"/>
    <w:rsid w:val="00470CB5"/>
    <w:rsid w:val="00471EAB"/>
    <w:rsid w:val="004723EE"/>
    <w:rsid w:val="004727C5"/>
    <w:rsid w:val="004733DB"/>
    <w:rsid w:val="00473B8D"/>
    <w:rsid w:val="0047451B"/>
    <w:rsid w:val="00475A92"/>
    <w:rsid w:val="00477BB9"/>
    <w:rsid w:val="00477FC7"/>
    <w:rsid w:val="004815FE"/>
    <w:rsid w:val="00484793"/>
    <w:rsid w:val="004859B7"/>
    <w:rsid w:val="00487366"/>
    <w:rsid w:val="004873E4"/>
    <w:rsid w:val="0049072C"/>
    <w:rsid w:val="00490FD1"/>
    <w:rsid w:val="0049122E"/>
    <w:rsid w:val="00491AD2"/>
    <w:rsid w:val="004935C0"/>
    <w:rsid w:val="00493B43"/>
    <w:rsid w:val="00494EB1"/>
    <w:rsid w:val="00494F35"/>
    <w:rsid w:val="00496414"/>
    <w:rsid w:val="00497A38"/>
    <w:rsid w:val="00497F75"/>
    <w:rsid w:val="004A2056"/>
    <w:rsid w:val="004A3815"/>
    <w:rsid w:val="004A3ECF"/>
    <w:rsid w:val="004A45BD"/>
    <w:rsid w:val="004A4656"/>
    <w:rsid w:val="004A744B"/>
    <w:rsid w:val="004A761E"/>
    <w:rsid w:val="004A77B0"/>
    <w:rsid w:val="004B1CED"/>
    <w:rsid w:val="004B34A7"/>
    <w:rsid w:val="004B3B06"/>
    <w:rsid w:val="004B4643"/>
    <w:rsid w:val="004B4AD0"/>
    <w:rsid w:val="004B7F67"/>
    <w:rsid w:val="004C1994"/>
    <w:rsid w:val="004C335F"/>
    <w:rsid w:val="004C58CE"/>
    <w:rsid w:val="004C67A6"/>
    <w:rsid w:val="004C6A18"/>
    <w:rsid w:val="004D0905"/>
    <w:rsid w:val="004D0ECB"/>
    <w:rsid w:val="004D4080"/>
    <w:rsid w:val="004D76D0"/>
    <w:rsid w:val="004E05FD"/>
    <w:rsid w:val="004E1A0D"/>
    <w:rsid w:val="004E23F5"/>
    <w:rsid w:val="004E554D"/>
    <w:rsid w:val="004E63E5"/>
    <w:rsid w:val="004E6991"/>
    <w:rsid w:val="004E6B76"/>
    <w:rsid w:val="004E7BF4"/>
    <w:rsid w:val="004F05A5"/>
    <w:rsid w:val="004F1054"/>
    <w:rsid w:val="004F272E"/>
    <w:rsid w:val="004F2B37"/>
    <w:rsid w:val="004F3540"/>
    <w:rsid w:val="004F3558"/>
    <w:rsid w:val="004F3AB1"/>
    <w:rsid w:val="004F5624"/>
    <w:rsid w:val="004F5DA4"/>
    <w:rsid w:val="004F62B2"/>
    <w:rsid w:val="004F63B7"/>
    <w:rsid w:val="004F6424"/>
    <w:rsid w:val="004F700B"/>
    <w:rsid w:val="005030EA"/>
    <w:rsid w:val="00503E09"/>
    <w:rsid w:val="005040CD"/>
    <w:rsid w:val="005042BE"/>
    <w:rsid w:val="00505229"/>
    <w:rsid w:val="00505E5B"/>
    <w:rsid w:val="00505EDB"/>
    <w:rsid w:val="00506D18"/>
    <w:rsid w:val="00507300"/>
    <w:rsid w:val="00507F98"/>
    <w:rsid w:val="005108A3"/>
    <w:rsid w:val="0051091F"/>
    <w:rsid w:val="00510F6E"/>
    <w:rsid w:val="005118AE"/>
    <w:rsid w:val="00512F0E"/>
    <w:rsid w:val="00513077"/>
    <w:rsid w:val="005151DA"/>
    <w:rsid w:val="0051587A"/>
    <w:rsid w:val="005158FA"/>
    <w:rsid w:val="00516105"/>
    <w:rsid w:val="005165AB"/>
    <w:rsid w:val="005169AD"/>
    <w:rsid w:val="005208B9"/>
    <w:rsid w:val="005221F0"/>
    <w:rsid w:val="00522FA6"/>
    <w:rsid w:val="00524807"/>
    <w:rsid w:val="00525361"/>
    <w:rsid w:val="00525E8F"/>
    <w:rsid w:val="00525FF9"/>
    <w:rsid w:val="00531732"/>
    <w:rsid w:val="00531D11"/>
    <w:rsid w:val="00532D3F"/>
    <w:rsid w:val="00532DE4"/>
    <w:rsid w:val="0053383B"/>
    <w:rsid w:val="0053386D"/>
    <w:rsid w:val="00536149"/>
    <w:rsid w:val="005369C7"/>
    <w:rsid w:val="00536D22"/>
    <w:rsid w:val="0053791F"/>
    <w:rsid w:val="00540AAD"/>
    <w:rsid w:val="00541D0B"/>
    <w:rsid w:val="0054274F"/>
    <w:rsid w:val="00543C7D"/>
    <w:rsid w:val="00544E34"/>
    <w:rsid w:val="00546486"/>
    <w:rsid w:val="00547538"/>
    <w:rsid w:val="0055190E"/>
    <w:rsid w:val="00553BFA"/>
    <w:rsid w:val="00553D8D"/>
    <w:rsid w:val="005559F5"/>
    <w:rsid w:val="0055608E"/>
    <w:rsid w:val="00557755"/>
    <w:rsid w:val="0056077E"/>
    <w:rsid w:val="00561461"/>
    <w:rsid w:val="00561E41"/>
    <w:rsid w:val="005629EE"/>
    <w:rsid w:val="005648FA"/>
    <w:rsid w:val="00564D50"/>
    <w:rsid w:val="005655B6"/>
    <w:rsid w:val="00567346"/>
    <w:rsid w:val="00571D79"/>
    <w:rsid w:val="0057371B"/>
    <w:rsid w:val="005737B4"/>
    <w:rsid w:val="00573E73"/>
    <w:rsid w:val="00573E74"/>
    <w:rsid w:val="00574616"/>
    <w:rsid w:val="00575EB8"/>
    <w:rsid w:val="00577944"/>
    <w:rsid w:val="00580168"/>
    <w:rsid w:val="00582986"/>
    <w:rsid w:val="00582A9B"/>
    <w:rsid w:val="00582B6D"/>
    <w:rsid w:val="005832AB"/>
    <w:rsid w:val="00583603"/>
    <w:rsid w:val="0058437C"/>
    <w:rsid w:val="0058606E"/>
    <w:rsid w:val="00586336"/>
    <w:rsid w:val="00587383"/>
    <w:rsid w:val="00587706"/>
    <w:rsid w:val="00590E1A"/>
    <w:rsid w:val="00593497"/>
    <w:rsid w:val="005935F4"/>
    <w:rsid w:val="00594109"/>
    <w:rsid w:val="005945EB"/>
    <w:rsid w:val="005958FC"/>
    <w:rsid w:val="005A1566"/>
    <w:rsid w:val="005A1B4F"/>
    <w:rsid w:val="005A27F9"/>
    <w:rsid w:val="005A2DEA"/>
    <w:rsid w:val="005A346E"/>
    <w:rsid w:val="005A3D2D"/>
    <w:rsid w:val="005A4EC5"/>
    <w:rsid w:val="005A585F"/>
    <w:rsid w:val="005A70D1"/>
    <w:rsid w:val="005A73CF"/>
    <w:rsid w:val="005B0F19"/>
    <w:rsid w:val="005B14D5"/>
    <w:rsid w:val="005B3A11"/>
    <w:rsid w:val="005B409C"/>
    <w:rsid w:val="005B463C"/>
    <w:rsid w:val="005B798B"/>
    <w:rsid w:val="005B7D14"/>
    <w:rsid w:val="005C16FB"/>
    <w:rsid w:val="005C1FAE"/>
    <w:rsid w:val="005C2162"/>
    <w:rsid w:val="005C22AC"/>
    <w:rsid w:val="005C382A"/>
    <w:rsid w:val="005C39E8"/>
    <w:rsid w:val="005C5660"/>
    <w:rsid w:val="005D0C91"/>
    <w:rsid w:val="005D250A"/>
    <w:rsid w:val="005D4B68"/>
    <w:rsid w:val="005D616D"/>
    <w:rsid w:val="005E02DB"/>
    <w:rsid w:val="005E11C1"/>
    <w:rsid w:val="005E2563"/>
    <w:rsid w:val="005E394C"/>
    <w:rsid w:val="005E3AE5"/>
    <w:rsid w:val="005E42BF"/>
    <w:rsid w:val="005E4341"/>
    <w:rsid w:val="005E4E70"/>
    <w:rsid w:val="005E53BF"/>
    <w:rsid w:val="005E65BB"/>
    <w:rsid w:val="005F0DA0"/>
    <w:rsid w:val="005F1C44"/>
    <w:rsid w:val="005F40F8"/>
    <w:rsid w:val="005F4914"/>
    <w:rsid w:val="005F6103"/>
    <w:rsid w:val="005F62B7"/>
    <w:rsid w:val="005F6869"/>
    <w:rsid w:val="005F6BB9"/>
    <w:rsid w:val="00601176"/>
    <w:rsid w:val="00603148"/>
    <w:rsid w:val="00603453"/>
    <w:rsid w:val="0060435A"/>
    <w:rsid w:val="00606FC7"/>
    <w:rsid w:val="00610456"/>
    <w:rsid w:val="00611473"/>
    <w:rsid w:val="00611B36"/>
    <w:rsid w:val="00613A34"/>
    <w:rsid w:val="00615ADA"/>
    <w:rsid w:val="00615CC5"/>
    <w:rsid w:val="006221CD"/>
    <w:rsid w:val="006237D8"/>
    <w:rsid w:val="006252A5"/>
    <w:rsid w:val="006266A9"/>
    <w:rsid w:val="006303C9"/>
    <w:rsid w:val="00630426"/>
    <w:rsid w:val="006316C1"/>
    <w:rsid w:val="00631ED4"/>
    <w:rsid w:val="0063260F"/>
    <w:rsid w:val="006328E5"/>
    <w:rsid w:val="006328E8"/>
    <w:rsid w:val="00633BC7"/>
    <w:rsid w:val="00635E9C"/>
    <w:rsid w:val="00637163"/>
    <w:rsid w:val="00637B41"/>
    <w:rsid w:val="00640E31"/>
    <w:rsid w:val="006414EE"/>
    <w:rsid w:val="00642D0A"/>
    <w:rsid w:val="00644992"/>
    <w:rsid w:val="00645354"/>
    <w:rsid w:val="00646130"/>
    <w:rsid w:val="00646E0A"/>
    <w:rsid w:val="00646FE1"/>
    <w:rsid w:val="006470ED"/>
    <w:rsid w:val="00647E20"/>
    <w:rsid w:val="0065222F"/>
    <w:rsid w:val="00652514"/>
    <w:rsid w:val="00653317"/>
    <w:rsid w:val="006576A1"/>
    <w:rsid w:val="00657A1A"/>
    <w:rsid w:val="00660727"/>
    <w:rsid w:val="00661140"/>
    <w:rsid w:val="006623E3"/>
    <w:rsid w:val="00664CC6"/>
    <w:rsid w:val="00667893"/>
    <w:rsid w:val="00670CC3"/>
    <w:rsid w:val="006710DD"/>
    <w:rsid w:val="006714D3"/>
    <w:rsid w:val="00673200"/>
    <w:rsid w:val="00674AD9"/>
    <w:rsid w:val="0067501E"/>
    <w:rsid w:val="00677313"/>
    <w:rsid w:val="006773D2"/>
    <w:rsid w:val="00681A41"/>
    <w:rsid w:val="006821B2"/>
    <w:rsid w:val="00682EC4"/>
    <w:rsid w:val="0068337E"/>
    <w:rsid w:val="006838C0"/>
    <w:rsid w:val="00685901"/>
    <w:rsid w:val="00685BB9"/>
    <w:rsid w:val="00685D08"/>
    <w:rsid w:val="00690127"/>
    <w:rsid w:val="00691BFF"/>
    <w:rsid w:val="00693352"/>
    <w:rsid w:val="006934EE"/>
    <w:rsid w:val="00695227"/>
    <w:rsid w:val="006953C1"/>
    <w:rsid w:val="00696175"/>
    <w:rsid w:val="00696E8D"/>
    <w:rsid w:val="00696EB2"/>
    <w:rsid w:val="006A16E9"/>
    <w:rsid w:val="006A18FE"/>
    <w:rsid w:val="006A2422"/>
    <w:rsid w:val="006A4B64"/>
    <w:rsid w:val="006A5450"/>
    <w:rsid w:val="006B0199"/>
    <w:rsid w:val="006B0A32"/>
    <w:rsid w:val="006B0BD8"/>
    <w:rsid w:val="006B0DC0"/>
    <w:rsid w:val="006B0EBB"/>
    <w:rsid w:val="006B22A3"/>
    <w:rsid w:val="006B285F"/>
    <w:rsid w:val="006B3279"/>
    <w:rsid w:val="006B6341"/>
    <w:rsid w:val="006B7C46"/>
    <w:rsid w:val="006B7CDB"/>
    <w:rsid w:val="006C0251"/>
    <w:rsid w:val="006C051F"/>
    <w:rsid w:val="006C2068"/>
    <w:rsid w:val="006C2B9A"/>
    <w:rsid w:val="006C38EA"/>
    <w:rsid w:val="006C39BB"/>
    <w:rsid w:val="006C4502"/>
    <w:rsid w:val="006D159F"/>
    <w:rsid w:val="006D2F02"/>
    <w:rsid w:val="006D3328"/>
    <w:rsid w:val="006D5E91"/>
    <w:rsid w:val="006D75DA"/>
    <w:rsid w:val="006E14E6"/>
    <w:rsid w:val="006E1AEE"/>
    <w:rsid w:val="006E1F6F"/>
    <w:rsid w:val="006E23AC"/>
    <w:rsid w:val="006E3B9C"/>
    <w:rsid w:val="006E51A2"/>
    <w:rsid w:val="006F0198"/>
    <w:rsid w:val="006F0DE2"/>
    <w:rsid w:val="006F26C6"/>
    <w:rsid w:val="006F33D1"/>
    <w:rsid w:val="006F3495"/>
    <w:rsid w:val="006F39B0"/>
    <w:rsid w:val="006F417D"/>
    <w:rsid w:val="006F5C83"/>
    <w:rsid w:val="006F67CC"/>
    <w:rsid w:val="007016F2"/>
    <w:rsid w:val="00701C2D"/>
    <w:rsid w:val="00702162"/>
    <w:rsid w:val="00703930"/>
    <w:rsid w:val="00704070"/>
    <w:rsid w:val="007049FA"/>
    <w:rsid w:val="00705744"/>
    <w:rsid w:val="0070610E"/>
    <w:rsid w:val="00706FEA"/>
    <w:rsid w:val="00707759"/>
    <w:rsid w:val="00710081"/>
    <w:rsid w:val="00710B0D"/>
    <w:rsid w:val="0071112D"/>
    <w:rsid w:val="00711658"/>
    <w:rsid w:val="0071214A"/>
    <w:rsid w:val="007128EF"/>
    <w:rsid w:val="00713CB5"/>
    <w:rsid w:val="007153E5"/>
    <w:rsid w:val="0071558B"/>
    <w:rsid w:val="00715958"/>
    <w:rsid w:val="007162EA"/>
    <w:rsid w:val="00721189"/>
    <w:rsid w:val="007221C3"/>
    <w:rsid w:val="00722F2C"/>
    <w:rsid w:val="00724090"/>
    <w:rsid w:val="007253A4"/>
    <w:rsid w:val="007254D1"/>
    <w:rsid w:val="00725B32"/>
    <w:rsid w:val="00725B3C"/>
    <w:rsid w:val="007264B0"/>
    <w:rsid w:val="00727905"/>
    <w:rsid w:val="00732B3D"/>
    <w:rsid w:val="00733D54"/>
    <w:rsid w:val="007368B0"/>
    <w:rsid w:val="00736A4F"/>
    <w:rsid w:val="00736E76"/>
    <w:rsid w:val="00737753"/>
    <w:rsid w:val="0073789C"/>
    <w:rsid w:val="00740CE9"/>
    <w:rsid w:val="0074151E"/>
    <w:rsid w:val="007428E3"/>
    <w:rsid w:val="00742CE5"/>
    <w:rsid w:val="00743511"/>
    <w:rsid w:val="0074394E"/>
    <w:rsid w:val="00745EC2"/>
    <w:rsid w:val="00746971"/>
    <w:rsid w:val="007471D2"/>
    <w:rsid w:val="00750ABC"/>
    <w:rsid w:val="00750D0A"/>
    <w:rsid w:val="00751863"/>
    <w:rsid w:val="00751D93"/>
    <w:rsid w:val="00752300"/>
    <w:rsid w:val="007546F8"/>
    <w:rsid w:val="00755BAB"/>
    <w:rsid w:val="00756E12"/>
    <w:rsid w:val="0075743E"/>
    <w:rsid w:val="00757834"/>
    <w:rsid w:val="00757BA2"/>
    <w:rsid w:val="0076080E"/>
    <w:rsid w:val="007615E5"/>
    <w:rsid w:val="00761DDE"/>
    <w:rsid w:val="0076411D"/>
    <w:rsid w:val="00764522"/>
    <w:rsid w:val="007670F8"/>
    <w:rsid w:val="007671D4"/>
    <w:rsid w:val="00767D6B"/>
    <w:rsid w:val="00770A85"/>
    <w:rsid w:val="00772310"/>
    <w:rsid w:val="00772F2D"/>
    <w:rsid w:val="00773DC9"/>
    <w:rsid w:val="0077572E"/>
    <w:rsid w:val="00775B31"/>
    <w:rsid w:val="0077751D"/>
    <w:rsid w:val="0078031B"/>
    <w:rsid w:val="00780BFD"/>
    <w:rsid w:val="00781EBC"/>
    <w:rsid w:val="00784F44"/>
    <w:rsid w:val="00786672"/>
    <w:rsid w:val="007872CF"/>
    <w:rsid w:val="0079201C"/>
    <w:rsid w:val="00792495"/>
    <w:rsid w:val="0079307F"/>
    <w:rsid w:val="007947C4"/>
    <w:rsid w:val="00795CE1"/>
    <w:rsid w:val="00796610"/>
    <w:rsid w:val="007A06AC"/>
    <w:rsid w:val="007A2AF9"/>
    <w:rsid w:val="007A457A"/>
    <w:rsid w:val="007A6854"/>
    <w:rsid w:val="007B0AF5"/>
    <w:rsid w:val="007B1014"/>
    <w:rsid w:val="007B103F"/>
    <w:rsid w:val="007B11CB"/>
    <w:rsid w:val="007B1484"/>
    <w:rsid w:val="007B15EA"/>
    <w:rsid w:val="007B171A"/>
    <w:rsid w:val="007B1A10"/>
    <w:rsid w:val="007B6659"/>
    <w:rsid w:val="007B673B"/>
    <w:rsid w:val="007B76AB"/>
    <w:rsid w:val="007B7DBD"/>
    <w:rsid w:val="007C0108"/>
    <w:rsid w:val="007C0BE7"/>
    <w:rsid w:val="007C13C9"/>
    <w:rsid w:val="007C1CF0"/>
    <w:rsid w:val="007C45D3"/>
    <w:rsid w:val="007C597B"/>
    <w:rsid w:val="007C61CB"/>
    <w:rsid w:val="007C760C"/>
    <w:rsid w:val="007D08FD"/>
    <w:rsid w:val="007D0AD2"/>
    <w:rsid w:val="007D1584"/>
    <w:rsid w:val="007D1DDB"/>
    <w:rsid w:val="007D2044"/>
    <w:rsid w:val="007D221B"/>
    <w:rsid w:val="007D2612"/>
    <w:rsid w:val="007D2D55"/>
    <w:rsid w:val="007D4F33"/>
    <w:rsid w:val="007D65C7"/>
    <w:rsid w:val="007D6C06"/>
    <w:rsid w:val="007D74D2"/>
    <w:rsid w:val="007D79B5"/>
    <w:rsid w:val="007E09F0"/>
    <w:rsid w:val="007E1FE3"/>
    <w:rsid w:val="007E2334"/>
    <w:rsid w:val="007E23CE"/>
    <w:rsid w:val="007E2CE7"/>
    <w:rsid w:val="007E2DA2"/>
    <w:rsid w:val="007E43D0"/>
    <w:rsid w:val="007E4EA8"/>
    <w:rsid w:val="007E4FDA"/>
    <w:rsid w:val="007E54F8"/>
    <w:rsid w:val="007E5987"/>
    <w:rsid w:val="007E5BD8"/>
    <w:rsid w:val="007E6601"/>
    <w:rsid w:val="007E7BF9"/>
    <w:rsid w:val="007F02BC"/>
    <w:rsid w:val="007F1A40"/>
    <w:rsid w:val="007F1D17"/>
    <w:rsid w:val="007F1D61"/>
    <w:rsid w:val="007F2E65"/>
    <w:rsid w:val="007F2F4B"/>
    <w:rsid w:val="007F3B5D"/>
    <w:rsid w:val="007F43BA"/>
    <w:rsid w:val="007F45D1"/>
    <w:rsid w:val="007F5FC9"/>
    <w:rsid w:val="007F6A54"/>
    <w:rsid w:val="007F6DC3"/>
    <w:rsid w:val="008006B4"/>
    <w:rsid w:val="0080161E"/>
    <w:rsid w:val="00801A3F"/>
    <w:rsid w:val="00801C52"/>
    <w:rsid w:val="00803663"/>
    <w:rsid w:val="00803695"/>
    <w:rsid w:val="00803FD4"/>
    <w:rsid w:val="0080481C"/>
    <w:rsid w:val="0080494A"/>
    <w:rsid w:val="00804A38"/>
    <w:rsid w:val="00804C54"/>
    <w:rsid w:val="008056DD"/>
    <w:rsid w:val="00810D59"/>
    <w:rsid w:val="0081104C"/>
    <w:rsid w:val="008115CA"/>
    <w:rsid w:val="00811D2A"/>
    <w:rsid w:val="00812D16"/>
    <w:rsid w:val="00814145"/>
    <w:rsid w:val="00817A54"/>
    <w:rsid w:val="00817A6B"/>
    <w:rsid w:val="00817C04"/>
    <w:rsid w:val="00821549"/>
    <w:rsid w:val="00821865"/>
    <w:rsid w:val="0082327D"/>
    <w:rsid w:val="0082433D"/>
    <w:rsid w:val="00826509"/>
    <w:rsid w:val="0083354D"/>
    <w:rsid w:val="00834C8F"/>
    <w:rsid w:val="0083561B"/>
    <w:rsid w:val="0083685F"/>
    <w:rsid w:val="00836B42"/>
    <w:rsid w:val="00836F32"/>
    <w:rsid w:val="008371F6"/>
    <w:rsid w:val="00837D78"/>
    <w:rsid w:val="00840D79"/>
    <w:rsid w:val="00842A21"/>
    <w:rsid w:val="008431CC"/>
    <w:rsid w:val="008439BF"/>
    <w:rsid w:val="00844CDF"/>
    <w:rsid w:val="008450A5"/>
    <w:rsid w:val="0084589F"/>
    <w:rsid w:val="008458E2"/>
    <w:rsid w:val="00845DAD"/>
    <w:rsid w:val="00853C1D"/>
    <w:rsid w:val="008548E7"/>
    <w:rsid w:val="00854B2F"/>
    <w:rsid w:val="00855077"/>
    <w:rsid w:val="00856354"/>
    <w:rsid w:val="008568E1"/>
    <w:rsid w:val="008568F2"/>
    <w:rsid w:val="00856910"/>
    <w:rsid w:val="00856BE9"/>
    <w:rsid w:val="008578F8"/>
    <w:rsid w:val="00860566"/>
    <w:rsid w:val="0086165C"/>
    <w:rsid w:val="00861B26"/>
    <w:rsid w:val="00862280"/>
    <w:rsid w:val="00862EED"/>
    <w:rsid w:val="008643FC"/>
    <w:rsid w:val="00864529"/>
    <w:rsid w:val="008649B9"/>
    <w:rsid w:val="0086784F"/>
    <w:rsid w:val="00870394"/>
    <w:rsid w:val="0087073B"/>
    <w:rsid w:val="00871817"/>
    <w:rsid w:val="00871E4E"/>
    <w:rsid w:val="008729CD"/>
    <w:rsid w:val="008770D4"/>
    <w:rsid w:val="008805F7"/>
    <w:rsid w:val="0088127F"/>
    <w:rsid w:val="008815EF"/>
    <w:rsid w:val="008845EC"/>
    <w:rsid w:val="00885273"/>
    <w:rsid w:val="00885F2C"/>
    <w:rsid w:val="00886386"/>
    <w:rsid w:val="00886415"/>
    <w:rsid w:val="0088701C"/>
    <w:rsid w:val="00887488"/>
    <w:rsid w:val="00887BA4"/>
    <w:rsid w:val="00887DF7"/>
    <w:rsid w:val="0089174C"/>
    <w:rsid w:val="00892EB4"/>
    <w:rsid w:val="008931C3"/>
    <w:rsid w:val="00893F57"/>
    <w:rsid w:val="0089499B"/>
    <w:rsid w:val="00894ACA"/>
    <w:rsid w:val="00894E87"/>
    <w:rsid w:val="00894EC5"/>
    <w:rsid w:val="008957AC"/>
    <w:rsid w:val="0089625D"/>
    <w:rsid w:val="008967B5"/>
    <w:rsid w:val="008A03AC"/>
    <w:rsid w:val="008A186D"/>
    <w:rsid w:val="008A20BE"/>
    <w:rsid w:val="008A2B4E"/>
    <w:rsid w:val="008A31BF"/>
    <w:rsid w:val="008A345A"/>
    <w:rsid w:val="008A3BF2"/>
    <w:rsid w:val="008A3DB9"/>
    <w:rsid w:val="008A53A7"/>
    <w:rsid w:val="008A6A5C"/>
    <w:rsid w:val="008A7316"/>
    <w:rsid w:val="008B0F4A"/>
    <w:rsid w:val="008B1283"/>
    <w:rsid w:val="008B18B2"/>
    <w:rsid w:val="008B18F9"/>
    <w:rsid w:val="008B47E4"/>
    <w:rsid w:val="008B4BBA"/>
    <w:rsid w:val="008B500A"/>
    <w:rsid w:val="008C0160"/>
    <w:rsid w:val="008C1610"/>
    <w:rsid w:val="008C2F1E"/>
    <w:rsid w:val="008C30E5"/>
    <w:rsid w:val="008C3B5B"/>
    <w:rsid w:val="008C3F45"/>
    <w:rsid w:val="008C409F"/>
    <w:rsid w:val="008C4A56"/>
    <w:rsid w:val="008C602D"/>
    <w:rsid w:val="008C6A4C"/>
    <w:rsid w:val="008C6BCC"/>
    <w:rsid w:val="008D098D"/>
    <w:rsid w:val="008D135A"/>
    <w:rsid w:val="008D2205"/>
    <w:rsid w:val="008D2331"/>
    <w:rsid w:val="008D2E9B"/>
    <w:rsid w:val="008D36CD"/>
    <w:rsid w:val="008D4380"/>
    <w:rsid w:val="008D48D1"/>
    <w:rsid w:val="008D5B7E"/>
    <w:rsid w:val="008D6DD8"/>
    <w:rsid w:val="008D7917"/>
    <w:rsid w:val="008E6FDA"/>
    <w:rsid w:val="008F2C49"/>
    <w:rsid w:val="008F4FB0"/>
    <w:rsid w:val="008F5C71"/>
    <w:rsid w:val="008F769E"/>
    <w:rsid w:val="008F7CFF"/>
    <w:rsid w:val="008F7ED1"/>
    <w:rsid w:val="00900C82"/>
    <w:rsid w:val="00901C8D"/>
    <w:rsid w:val="009027BC"/>
    <w:rsid w:val="00902ED6"/>
    <w:rsid w:val="009033DA"/>
    <w:rsid w:val="00904968"/>
    <w:rsid w:val="00904A4D"/>
    <w:rsid w:val="0090560D"/>
    <w:rsid w:val="00905715"/>
    <w:rsid w:val="00905BFB"/>
    <w:rsid w:val="00905C0D"/>
    <w:rsid w:val="00905D16"/>
    <w:rsid w:val="00905EE9"/>
    <w:rsid w:val="009060A7"/>
    <w:rsid w:val="009065F4"/>
    <w:rsid w:val="00906C10"/>
    <w:rsid w:val="009075A7"/>
    <w:rsid w:val="009076AF"/>
    <w:rsid w:val="00910FBA"/>
    <w:rsid w:val="00911D39"/>
    <w:rsid w:val="00912B49"/>
    <w:rsid w:val="00912B9F"/>
    <w:rsid w:val="00912EA3"/>
    <w:rsid w:val="009149FD"/>
    <w:rsid w:val="009159C2"/>
    <w:rsid w:val="00917C0F"/>
    <w:rsid w:val="0092040E"/>
    <w:rsid w:val="00920C6C"/>
    <w:rsid w:val="00921986"/>
    <w:rsid w:val="009227D9"/>
    <w:rsid w:val="009253FC"/>
    <w:rsid w:val="00925B8B"/>
    <w:rsid w:val="00925D9E"/>
    <w:rsid w:val="00927791"/>
    <w:rsid w:val="00930607"/>
    <w:rsid w:val="00930D0A"/>
    <w:rsid w:val="00932471"/>
    <w:rsid w:val="009329BA"/>
    <w:rsid w:val="0093304D"/>
    <w:rsid w:val="009335BB"/>
    <w:rsid w:val="00934A27"/>
    <w:rsid w:val="0093563D"/>
    <w:rsid w:val="009356C6"/>
    <w:rsid w:val="009356D3"/>
    <w:rsid w:val="00936776"/>
    <w:rsid w:val="00936939"/>
    <w:rsid w:val="00937EC4"/>
    <w:rsid w:val="0094053B"/>
    <w:rsid w:val="00941BB0"/>
    <w:rsid w:val="00942040"/>
    <w:rsid w:val="00942420"/>
    <w:rsid w:val="00942C9F"/>
    <w:rsid w:val="00945631"/>
    <w:rsid w:val="00947549"/>
    <w:rsid w:val="00947F6F"/>
    <w:rsid w:val="009503CA"/>
    <w:rsid w:val="00951BDD"/>
    <w:rsid w:val="00955DC8"/>
    <w:rsid w:val="00956E1F"/>
    <w:rsid w:val="0095793C"/>
    <w:rsid w:val="00960F79"/>
    <w:rsid w:val="0096111E"/>
    <w:rsid w:val="00961125"/>
    <w:rsid w:val="00961951"/>
    <w:rsid w:val="009620E9"/>
    <w:rsid w:val="00963BD1"/>
    <w:rsid w:val="0096492D"/>
    <w:rsid w:val="00965079"/>
    <w:rsid w:val="00966B1F"/>
    <w:rsid w:val="00970C06"/>
    <w:rsid w:val="00974518"/>
    <w:rsid w:val="00975B88"/>
    <w:rsid w:val="00980FE0"/>
    <w:rsid w:val="00983A15"/>
    <w:rsid w:val="00983D7E"/>
    <w:rsid w:val="009849DB"/>
    <w:rsid w:val="009850D0"/>
    <w:rsid w:val="00986912"/>
    <w:rsid w:val="009919EE"/>
    <w:rsid w:val="009927BB"/>
    <w:rsid w:val="009928B7"/>
    <w:rsid w:val="0099321A"/>
    <w:rsid w:val="009960B7"/>
    <w:rsid w:val="00997986"/>
    <w:rsid w:val="009979B2"/>
    <w:rsid w:val="009A09F6"/>
    <w:rsid w:val="009A1B3A"/>
    <w:rsid w:val="009A324E"/>
    <w:rsid w:val="009A3D53"/>
    <w:rsid w:val="009B2177"/>
    <w:rsid w:val="009B39D3"/>
    <w:rsid w:val="009B536C"/>
    <w:rsid w:val="009B6496"/>
    <w:rsid w:val="009B69D5"/>
    <w:rsid w:val="009C01DA"/>
    <w:rsid w:val="009C070E"/>
    <w:rsid w:val="009C0754"/>
    <w:rsid w:val="009C20CC"/>
    <w:rsid w:val="009C3558"/>
    <w:rsid w:val="009C562E"/>
    <w:rsid w:val="009C7531"/>
    <w:rsid w:val="009D220C"/>
    <w:rsid w:val="009D221F"/>
    <w:rsid w:val="009D3D1F"/>
    <w:rsid w:val="009D4D19"/>
    <w:rsid w:val="009D53E0"/>
    <w:rsid w:val="009D5FB5"/>
    <w:rsid w:val="009E04D7"/>
    <w:rsid w:val="009E09F0"/>
    <w:rsid w:val="009E0F02"/>
    <w:rsid w:val="009E0F44"/>
    <w:rsid w:val="009E15BD"/>
    <w:rsid w:val="009E19E8"/>
    <w:rsid w:val="009E272F"/>
    <w:rsid w:val="009E377C"/>
    <w:rsid w:val="009E436E"/>
    <w:rsid w:val="009E458A"/>
    <w:rsid w:val="009E507F"/>
    <w:rsid w:val="009E5DFC"/>
    <w:rsid w:val="009E6B14"/>
    <w:rsid w:val="009E6CAD"/>
    <w:rsid w:val="009F1789"/>
    <w:rsid w:val="009F2DBB"/>
    <w:rsid w:val="009F36D2"/>
    <w:rsid w:val="009F3FCC"/>
    <w:rsid w:val="009F40C6"/>
    <w:rsid w:val="009F4504"/>
    <w:rsid w:val="009F502C"/>
    <w:rsid w:val="009F603B"/>
    <w:rsid w:val="009F6987"/>
    <w:rsid w:val="009F720F"/>
    <w:rsid w:val="009F77C8"/>
    <w:rsid w:val="00A00CFB"/>
    <w:rsid w:val="00A010E7"/>
    <w:rsid w:val="00A01A17"/>
    <w:rsid w:val="00A01A60"/>
    <w:rsid w:val="00A02C07"/>
    <w:rsid w:val="00A0391D"/>
    <w:rsid w:val="00A049E8"/>
    <w:rsid w:val="00A04F67"/>
    <w:rsid w:val="00A05424"/>
    <w:rsid w:val="00A05582"/>
    <w:rsid w:val="00A06706"/>
    <w:rsid w:val="00A06719"/>
    <w:rsid w:val="00A076F9"/>
    <w:rsid w:val="00A07997"/>
    <w:rsid w:val="00A07F87"/>
    <w:rsid w:val="00A114F6"/>
    <w:rsid w:val="00A11B05"/>
    <w:rsid w:val="00A11DF3"/>
    <w:rsid w:val="00A12B81"/>
    <w:rsid w:val="00A13040"/>
    <w:rsid w:val="00A134E8"/>
    <w:rsid w:val="00A15F86"/>
    <w:rsid w:val="00A17BA1"/>
    <w:rsid w:val="00A206ED"/>
    <w:rsid w:val="00A20806"/>
    <w:rsid w:val="00A20C7F"/>
    <w:rsid w:val="00A212DF"/>
    <w:rsid w:val="00A21BD8"/>
    <w:rsid w:val="00A22DBA"/>
    <w:rsid w:val="00A24EC4"/>
    <w:rsid w:val="00A252B9"/>
    <w:rsid w:val="00A2588A"/>
    <w:rsid w:val="00A25992"/>
    <w:rsid w:val="00A25BFF"/>
    <w:rsid w:val="00A27522"/>
    <w:rsid w:val="00A276AE"/>
    <w:rsid w:val="00A2796E"/>
    <w:rsid w:val="00A330C5"/>
    <w:rsid w:val="00A3343A"/>
    <w:rsid w:val="00A34D76"/>
    <w:rsid w:val="00A365D0"/>
    <w:rsid w:val="00A37398"/>
    <w:rsid w:val="00A37428"/>
    <w:rsid w:val="00A37A28"/>
    <w:rsid w:val="00A402B8"/>
    <w:rsid w:val="00A4160B"/>
    <w:rsid w:val="00A4182E"/>
    <w:rsid w:val="00A4221D"/>
    <w:rsid w:val="00A4298E"/>
    <w:rsid w:val="00A4360E"/>
    <w:rsid w:val="00A443A6"/>
    <w:rsid w:val="00A45A1A"/>
    <w:rsid w:val="00A47F32"/>
    <w:rsid w:val="00A53220"/>
    <w:rsid w:val="00A538E6"/>
    <w:rsid w:val="00A540C1"/>
    <w:rsid w:val="00A55D4D"/>
    <w:rsid w:val="00A55F53"/>
    <w:rsid w:val="00A56800"/>
    <w:rsid w:val="00A56D7E"/>
    <w:rsid w:val="00A5729F"/>
    <w:rsid w:val="00A57404"/>
    <w:rsid w:val="00A575BD"/>
    <w:rsid w:val="00A57AB2"/>
    <w:rsid w:val="00A609B4"/>
    <w:rsid w:val="00A60EEC"/>
    <w:rsid w:val="00A62555"/>
    <w:rsid w:val="00A63EE3"/>
    <w:rsid w:val="00A65BD9"/>
    <w:rsid w:val="00A65C1E"/>
    <w:rsid w:val="00A66718"/>
    <w:rsid w:val="00A70750"/>
    <w:rsid w:val="00A70B31"/>
    <w:rsid w:val="00A71382"/>
    <w:rsid w:val="00A72A72"/>
    <w:rsid w:val="00A759FE"/>
    <w:rsid w:val="00A76D67"/>
    <w:rsid w:val="00A776B8"/>
    <w:rsid w:val="00A80DD3"/>
    <w:rsid w:val="00A827A3"/>
    <w:rsid w:val="00A85357"/>
    <w:rsid w:val="00A902DD"/>
    <w:rsid w:val="00A91617"/>
    <w:rsid w:val="00A920F9"/>
    <w:rsid w:val="00A9262D"/>
    <w:rsid w:val="00A92B95"/>
    <w:rsid w:val="00A93207"/>
    <w:rsid w:val="00A935DB"/>
    <w:rsid w:val="00A93719"/>
    <w:rsid w:val="00A94135"/>
    <w:rsid w:val="00A9482B"/>
    <w:rsid w:val="00A95230"/>
    <w:rsid w:val="00A9579F"/>
    <w:rsid w:val="00A96511"/>
    <w:rsid w:val="00A96FA8"/>
    <w:rsid w:val="00A9770A"/>
    <w:rsid w:val="00A97A85"/>
    <w:rsid w:val="00AA0DD3"/>
    <w:rsid w:val="00AA13AB"/>
    <w:rsid w:val="00AA1C07"/>
    <w:rsid w:val="00AA3688"/>
    <w:rsid w:val="00AA5887"/>
    <w:rsid w:val="00AA7213"/>
    <w:rsid w:val="00AB19F8"/>
    <w:rsid w:val="00AB2A61"/>
    <w:rsid w:val="00AB3A12"/>
    <w:rsid w:val="00AB5A8D"/>
    <w:rsid w:val="00AB5C95"/>
    <w:rsid w:val="00AB5FA4"/>
    <w:rsid w:val="00AB6642"/>
    <w:rsid w:val="00AB6CBE"/>
    <w:rsid w:val="00AC213E"/>
    <w:rsid w:val="00AC2EAC"/>
    <w:rsid w:val="00AC2EFE"/>
    <w:rsid w:val="00AC3930"/>
    <w:rsid w:val="00AC3AB1"/>
    <w:rsid w:val="00AC68C6"/>
    <w:rsid w:val="00AC75AA"/>
    <w:rsid w:val="00AC79C1"/>
    <w:rsid w:val="00AC7CA4"/>
    <w:rsid w:val="00AD4A64"/>
    <w:rsid w:val="00AD598F"/>
    <w:rsid w:val="00AD5FB9"/>
    <w:rsid w:val="00AD5FC2"/>
    <w:rsid w:val="00AD6BAB"/>
    <w:rsid w:val="00AD6D09"/>
    <w:rsid w:val="00AD72A5"/>
    <w:rsid w:val="00AD7B84"/>
    <w:rsid w:val="00AE098E"/>
    <w:rsid w:val="00AE0BBA"/>
    <w:rsid w:val="00AE1CA3"/>
    <w:rsid w:val="00AE2291"/>
    <w:rsid w:val="00AE25C8"/>
    <w:rsid w:val="00AE4113"/>
    <w:rsid w:val="00AE42BE"/>
    <w:rsid w:val="00AE4380"/>
    <w:rsid w:val="00AE4781"/>
    <w:rsid w:val="00AE52C0"/>
    <w:rsid w:val="00AE5525"/>
    <w:rsid w:val="00AE6381"/>
    <w:rsid w:val="00AE656F"/>
    <w:rsid w:val="00AE695D"/>
    <w:rsid w:val="00AE743A"/>
    <w:rsid w:val="00AE7D78"/>
    <w:rsid w:val="00AF0902"/>
    <w:rsid w:val="00AF2A32"/>
    <w:rsid w:val="00AF438E"/>
    <w:rsid w:val="00AF45CA"/>
    <w:rsid w:val="00AF5CEE"/>
    <w:rsid w:val="00AF719C"/>
    <w:rsid w:val="00AF719E"/>
    <w:rsid w:val="00AF7506"/>
    <w:rsid w:val="00B003AB"/>
    <w:rsid w:val="00B007DD"/>
    <w:rsid w:val="00B0098A"/>
    <w:rsid w:val="00B01016"/>
    <w:rsid w:val="00B0146E"/>
    <w:rsid w:val="00B01DA5"/>
    <w:rsid w:val="00B01EAE"/>
    <w:rsid w:val="00B027CB"/>
    <w:rsid w:val="00B0352B"/>
    <w:rsid w:val="00B03A73"/>
    <w:rsid w:val="00B06321"/>
    <w:rsid w:val="00B06A10"/>
    <w:rsid w:val="00B074F8"/>
    <w:rsid w:val="00B121AA"/>
    <w:rsid w:val="00B145CD"/>
    <w:rsid w:val="00B17FAB"/>
    <w:rsid w:val="00B2099F"/>
    <w:rsid w:val="00B219FF"/>
    <w:rsid w:val="00B22C5F"/>
    <w:rsid w:val="00B23687"/>
    <w:rsid w:val="00B24684"/>
    <w:rsid w:val="00B2481B"/>
    <w:rsid w:val="00B25710"/>
    <w:rsid w:val="00B2724E"/>
    <w:rsid w:val="00B27B03"/>
    <w:rsid w:val="00B301B0"/>
    <w:rsid w:val="00B30DCD"/>
    <w:rsid w:val="00B311B8"/>
    <w:rsid w:val="00B31B62"/>
    <w:rsid w:val="00B33711"/>
    <w:rsid w:val="00B3482A"/>
    <w:rsid w:val="00B34889"/>
    <w:rsid w:val="00B34D35"/>
    <w:rsid w:val="00B353AC"/>
    <w:rsid w:val="00B37550"/>
    <w:rsid w:val="00B37B42"/>
    <w:rsid w:val="00B402C6"/>
    <w:rsid w:val="00B41DC1"/>
    <w:rsid w:val="00B42F7B"/>
    <w:rsid w:val="00B43058"/>
    <w:rsid w:val="00B43F23"/>
    <w:rsid w:val="00B4560B"/>
    <w:rsid w:val="00B46EC7"/>
    <w:rsid w:val="00B47598"/>
    <w:rsid w:val="00B50A91"/>
    <w:rsid w:val="00B52022"/>
    <w:rsid w:val="00B52187"/>
    <w:rsid w:val="00B53807"/>
    <w:rsid w:val="00B54691"/>
    <w:rsid w:val="00B56C6C"/>
    <w:rsid w:val="00B5705B"/>
    <w:rsid w:val="00B5744E"/>
    <w:rsid w:val="00B60CCD"/>
    <w:rsid w:val="00B61484"/>
    <w:rsid w:val="00B62854"/>
    <w:rsid w:val="00B62EF1"/>
    <w:rsid w:val="00B631CF"/>
    <w:rsid w:val="00B640CC"/>
    <w:rsid w:val="00B645B6"/>
    <w:rsid w:val="00B64DAE"/>
    <w:rsid w:val="00B65187"/>
    <w:rsid w:val="00B667BF"/>
    <w:rsid w:val="00B66CDC"/>
    <w:rsid w:val="00B6797D"/>
    <w:rsid w:val="00B70D2A"/>
    <w:rsid w:val="00B716DD"/>
    <w:rsid w:val="00B735B8"/>
    <w:rsid w:val="00B73B5A"/>
    <w:rsid w:val="00B74858"/>
    <w:rsid w:val="00B752EB"/>
    <w:rsid w:val="00B75638"/>
    <w:rsid w:val="00B771B5"/>
    <w:rsid w:val="00B7782D"/>
    <w:rsid w:val="00B77BE4"/>
    <w:rsid w:val="00B8109A"/>
    <w:rsid w:val="00B812BE"/>
    <w:rsid w:val="00B8137B"/>
    <w:rsid w:val="00B816FE"/>
    <w:rsid w:val="00B81D87"/>
    <w:rsid w:val="00B86608"/>
    <w:rsid w:val="00B87847"/>
    <w:rsid w:val="00B90477"/>
    <w:rsid w:val="00B92AA5"/>
    <w:rsid w:val="00B94A5D"/>
    <w:rsid w:val="00B95D49"/>
    <w:rsid w:val="00B965E1"/>
    <w:rsid w:val="00B96744"/>
    <w:rsid w:val="00BA0274"/>
    <w:rsid w:val="00BA0C9B"/>
    <w:rsid w:val="00BA150E"/>
    <w:rsid w:val="00BA46C4"/>
    <w:rsid w:val="00BA6419"/>
    <w:rsid w:val="00BA6550"/>
    <w:rsid w:val="00BB0EDC"/>
    <w:rsid w:val="00BB2437"/>
    <w:rsid w:val="00BB2F21"/>
    <w:rsid w:val="00BB32A1"/>
    <w:rsid w:val="00BB3642"/>
    <w:rsid w:val="00BB66AB"/>
    <w:rsid w:val="00BB72FB"/>
    <w:rsid w:val="00BC0AD6"/>
    <w:rsid w:val="00BC2E23"/>
    <w:rsid w:val="00BC33C8"/>
    <w:rsid w:val="00BC3584"/>
    <w:rsid w:val="00BC4673"/>
    <w:rsid w:val="00BC5A1C"/>
    <w:rsid w:val="00BC63E3"/>
    <w:rsid w:val="00BD0D96"/>
    <w:rsid w:val="00BD3AC5"/>
    <w:rsid w:val="00BD5B0B"/>
    <w:rsid w:val="00BD7AF2"/>
    <w:rsid w:val="00BE0AA9"/>
    <w:rsid w:val="00BE17DD"/>
    <w:rsid w:val="00BE1905"/>
    <w:rsid w:val="00BE1CB6"/>
    <w:rsid w:val="00BE1EF7"/>
    <w:rsid w:val="00BE2A1F"/>
    <w:rsid w:val="00BE4ED6"/>
    <w:rsid w:val="00BE54F3"/>
    <w:rsid w:val="00BE5F67"/>
    <w:rsid w:val="00BE7920"/>
    <w:rsid w:val="00BE793B"/>
    <w:rsid w:val="00BF1585"/>
    <w:rsid w:val="00BF27BE"/>
    <w:rsid w:val="00BF2CD1"/>
    <w:rsid w:val="00BF40F2"/>
    <w:rsid w:val="00BF4B6A"/>
    <w:rsid w:val="00BF5135"/>
    <w:rsid w:val="00BF689F"/>
    <w:rsid w:val="00BF7657"/>
    <w:rsid w:val="00C009F5"/>
    <w:rsid w:val="00C01129"/>
    <w:rsid w:val="00C019BD"/>
    <w:rsid w:val="00C02239"/>
    <w:rsid w:val="00C022E1"/>
    <w:rsid w:val="00C02AFD"/>
    <w:rsid w:val="00C02B63"/>
    <w:rsid w:val="00C0398D"/>
    <w:rsid w:val="00C040A0"/>
    <w:rsid w:val="00C0539F"/>
    <w:rsid w:val="00C10512"/>
    <w:rsid w:val="00C11E4C"/>
    <w:rsid w:val="00C12794"/>
    <w:rsid w:val="00C12B11"/>
    <w:rsid w:val="00C13A24"/>
    <w:rsid w:val="00C14792"/>
    <w:rsid w:val="00C14954"/>
    <w:rsid w:val="00C16BEB"/>
    <w:rsid w:val="00C1743B"/>
    <w:rsid w:val="00C17D23"/>
    <w:rsid w:val="00C20CA6"/>
    <w:rsid w:val="00C2190B"/>
    <w:rsid w:val="00C23398"/>
    <w:rsid w:val="00C23B23"/>
    <w:rsid w:val="00C2637B"/>
    <w:rsid w:val="00C26C22"/>
    <w:rsid w:val="00C27B03"/>
    <w:rsid w:val="00C3089B"/>
    <w:rsid w:val="00C31A43"/>
    <w:rsid w:val="00C32626"/>
    <w:rsid w:val="00C34B40"/>
    <w:rsid w:val="00C34B75"/>
    <w:rsid w:val="00C34E70"/>
    <w:rsid w:val="00C351C4"/>
    <w:rsid w:val="00C35836"/>
    <w:rsid w:val="00C379F9"/>
    <w:rsid w:val="00C37E94"/>
    <w:rsid w:val="00C40793"/>
    <w:rsid w:val="00C41B85"/>
    <w:rsid w:val="00C41CD3"/>
    <w:rsid w:val="00C43438"/>
    <w:rsid w:val="00C43B47"/>
    <w:rsid w:val="00C43DF2"/>
    <w:rsid w:val="00C44264"/>
    <w:rsid w:val="00C45304"/>
    <w:rsid w:val="00C46251"/>
    <w:rsid w:val="00C468C2"/>
    <w:rsid w:val="00C46AB9"/>
    <w:rsid w:val="00C4773D"/>
    <w:rsid w:val="00C4790F"/>
    <w:rsid w:val="00C47FC0"/>
    <w:rsid w:val="00C500C4"/>
    <w:rsid w:val="00C5072A"/>
    <w:rsid w:val="00C5198C"/>
    <w:rsid w:val="00C5289F"/>
    <w:rsid w:val="00C528CC"/>
    <w:rsid w:val="00C53ABD"/>
    <w:rsid w:val="00C53AD3"/>
    <w:rsid w:val="00C53C94"/>
    <w:rsid w:val="00C5529D"/>
    <w:rsid w:val="00C56E1B"/>
    <w:rsid w:val="00C57741"/>
    <w:rsid w:val="00C60B41"/>
    <w:rsid w:val="00C61C6C"/>
    <w:rsid w:val="00C6210E"/>
    <w:rsid w:val="00C62568"/>
    <w:rsid w:val="00C62B1E"/>
    <w:rsid w:val="00C63B6D"/>
    <w:rsid w:val="00C64143"/>
    <w:rsid w:val="00C6434D"/>
    <w:rsid w:val="00C652E5"/>
    <w:rsid w:val="00C659F1"/>
    <w:rsid w:val="00C66261"/>
    <w:rsid w:val="00C672F1"/>
    <w:rsid w:val="00C67446"/>
    <w:rsid w:val="00C7356B"/>
    <w:rsid w:val="00C73C8C"/>
    <w:rsid w:val="00C74B98"/>
    <w:rsid w:val="00C7697F"/>
    <w:rsid w:val="00C8136C"/>
    <w:rsid w:val="00C82218"/>
    <w:rsid w:val="00C82FFA"/>
    <w:rsid w:val="00C85521"/>
    <w:rsid w:val="00C863EE"/>
    <w:rsid w:val="00C879CA"/>
    <w:rsid w:val="00C879F0"/>
    <w:rsid w:val="00C92646"/>
    <w:rsid w:val="00C9316A"/>
    <w:rsid w:val="00C935A1"/>
    <w:rsid w:val="00C93B5E"/>
    <w:rsid w:val="00C93FF3"/>
    <w:rsid w:val="00C9524B"/>
    <w:rsid w:val="00C95CF3"/>
    <w:rsid w:val="00C95D8D"/>
    <w:rsid w:val="00C96018"/>
    <w:rsid w:val="00C969E5"/>
    <w:rsid w:val="00CA24F2"/>
    <w:rsid w:val="00CA2883"/>
    <w:rsid w:val="00CA2AEF"/>
    <w:rsid w:val="00CA331E"/>
    <w:rsid w:val="00CA3E59"/>
    <w:rsid w:val="00CA6136"/>
    <w:rsid w:val="00CA6BCC"/>
    <w:rsid w:val="00CA71DA"/>
    <w:rsid w:val="00CB03EB"/>
    <w:rsid w:val="00CB35DA"/>
    <w:rsid w:val="00CB3AE4"/>
    <w:rsid w:val="00CB463C"/>
    <w:rsid w:val="00CB5032"/>
    <w:rsid w:val="00CB5C65"/>
    <w:rsid w:val="00CB5D46"/>
    <w:rsid w:val="00CB62AC"/>
    <w:rsid w:val="00CB63AE"/>
    <w:rsid w:val="00CB77EA"/>
    <w:rsid w:val="00CB7DF6"/>
    <w:rsid w:val="00CC173B"/>
    <w:rsid w:val="00CC20A8"/>
    <w:rsid w:val="00CC28AE"/>
    <w:rsid w:val="00CC303F"/>
    <w:rsid w:val="00CC3A89"/>
    <w:rsid w:val="00CC3C4A"/>
    <w:rsid w:val="00CC3C96"/>
    <w:rsid w:val="00CD077C"/>
    <w:rsid w:val="00CD1ACE"/>
    <w:rsid w:val="00CD2F6A"/>
    <w:rsid w:val="00CD342A"/>
    <w:rsid w:val="00CD3940"/>
    <w:rsid w:val="00CD3B70"/>
    <w:rsid w:val="00CD4E32"/>
    <w:rsid w:val="00CD7E60"/>
    <w:rsid w:val="00CE1130"/>
    <w:rsid w:val="00CE2C56"/>
    <w:rsid w:val="00CE3AE5"/>
    <w:rsid w:val="00CE5429"/>
    <w:rsid w:val="00CE5588"/>
    <w:rsid w:val="00CE6A0B"/>
    <w:rsid w:val="00CE7853"/>
    <w:rsid w:val="00CF0950"/>
    <w:rsid w:val="00CF18B3"/>
    <w:rsid w:val="00CF3B07"/>
    <w:rsid w:val="00CF4C13"/>
    <w:rsid w:val="00CF625A"/>
    <w:rsid w:val="00CF6384"/>
    <w:rsid w:val="00CF6902"/>
    <w:rsid w:val="00CF6C71"/>
    <w:rsid w:val="00CF7924"/>
    <w:rsid w:val="00D00BA1"/>
    <w:rsid w:val="00D01D97"/>
    <w:rsid w:val="00D0395B"/>
    <w:rsid w:val="00D0440D"/>
    <w:rsid w:val="00D06E88"/>
    <w:rsid w:val="00D06F8D"/>
    <w:rsid w:val="00D11F90"/>
    <w:rsid w:val="00D13527"/>
    <w:rsid w:val="00D14925"/>
    <w:rsid w:val="00D15E4E"/>
    <w:rsid w:val="00D161AC"/>
    <w:rsid w:val="00D174E6"/>
    <w:rsid w:val="00D17601"/>
    <w:rsid w:val="00D20D6E"/>
    <w:rsid w:val="00D21300"/>
    <w:rsid w:val="00D21FBC"/>
    <w:rsid w:val="00D230DC"/>
    <w:rsid w:val="00D303E8"/>
    <w:rsid w:val="00D30528"/>
    <w:rsid w:val="00D31BA6"/>
    <w:rsid w:val="00D31EB9"/>
    <w:rsid w:val="00D32779"/>
    <w:rsid w:val="00D3349B"/>
    <w:rsid w:val="00D335E1"/>
    <w:rsid w:val="00D35980"/>
    <w:rsid w:val="00D35FEA"/>
    <w:rsid w:val="00D366E4"/>
    <w:rsid w:val="00D3780A"/>
    <w:rsid w:val="00D423AC"/>
    <w:rsid w:val="00D42925"/>
    <w:rsid w:val="00D42F02"/>
    <w:rsid w:val="00D44BC2"/>
    <w:rsid w:val="00D44DC6"/>
    <w:rsid w:val="00D47ACA"/>
    <w:rsid w:val="00D514E5"/>
    <w:rsid w:val="00D532F0"/>
    <w:rsid w:val="00D539D5"/>
    <w:rsid w:val="00D544D5"/>
    <w:rsid w:val="00D5508E"/>
    <w:rsid w:val="00D602DE"/>
    <w:rsid w:val="00D6096A"/>
    <w:rsid w:val="00D60ABE"/>
    <w:rsid w:val="00D60CE5"/>
    <w:rsid w:val="00D61811"/>
    <w:rsid w:val="00D61C4A"/>
    <w:rsid w:val="00D62055"/>
    <w:rsid w:val="00D63F9F"/>
    <w:rsid w:val="00D640FF"/>
    <w:rsid w:val="00D6459A"/>
    <w:rsid w:val="00D646D3"/>
    <w:rsid w:val="00D66264"/>
    <w:rsid w:val="00D662F2"/>
    <w:rsid w:val="00D665F1"/>
    <w:rsid w:val="00D667B6"/>
    <w:rsid w:val="00D6711E"/>
    <w:rsid w:val="00D67EF6"/>
    <w:rsid w:val="00D734EC"/>
    <w:rsid w:val="00D73885"/>
    <w:rsid w:val="00D73B08"/>
    <w:rsid w:val="00D74BE7"/>
    <w:rsid w:val="00D761B8"/>
    <w:rsid w:val="00D765B5"/>
    <w:rsid w:val="00D76ADD"/>
    <w:rsid w:val="00D80127"/>
    <w:rsid w:val="00D805D1"/>
    <w:rsid w:val="00D80C00"/>
    <w:rsid w:val="00D82FD7"/>
    <w:rsid w:val="00D84FA6"/>
    <w:rsid w:val="00D85DE8"/>
    <w:rsid w:val="00D85ECC"/>
    <w:rsid w:val="00D864C7"/>
    <w:rsid w:val="00D86552"/>
    <w:rsid w:val="00D86EB7"/>
    <w:rsid w:val="00D90D85"/>
    <w:rsid w:val="00D90F54"/>
    <w:rsid w:val="00D91C76"/>
    <w:rsid w:val="00D92530"/>
    <w:rsid w:val="00D92B5E"/>
    <w:rsid w:val="00D93267"/>
    <w:rsid w:val="00D93388"/>
    <w:rsid w:val="00D937CE"/>
    <w:rsid w:val="00D93D77"/>
    <w:rsid w:val="00D95457"/>
    <w:rsid w:val="00D97A7B"/>
    <w:rsid w:val="00DA0D4C"/>
    <w:rsid w:val="00DA1259"/>
    <w:rsid w:val="00DA1AAD"/>
    <w:rsid w:val="00DA1BE8"/>
    <w:rsid w:val="00DA1E08"/>
    <w:rsid w:val="00DA297E"/>
    <w:rsid w:val="00DA4A52"/>
    <w:rsid w:val="00DA4FBC"/>
    <w:rsid w:val="00DA61E7"/>
    <w:rsid w:val="00DA7457"/>
    <w:rsid w:val="00DB055B"/>
    <w:rsid w:val="00DB2995"/>
    <w:rsid w:val="00DB2ED0"/>
    <w:rsid w:val="00DB38F0"/>
    <w:rsid w:val="00DB3BFD"/>
    <w:rsid w:val="00DB3EE8"/>
    <w:rsid w:val="00DB4701"/>
    <w:rsid w:val="00DB4BAA"/>
    <w:rsid w:val="00DB59C0"/>
    <w:rsid w:val="00DB6050"/>
    <w:rsid w:val="00DB7F22"/>
    <w:rsid w:val="00DC0146"/>
    <w:rsid w:val="00DC03EE"/>
    <w:rsid w:val="00DC1BA1"/>
    <w:rsid w:val="00DC36B8"/>
    <w:rsid w:val="00DC4CAB"/>
    <w:rsid w:val="00DC53F2"/>
    <w:rsid w:val="00DC5C78"/>
    <w:rsid w:val="00DC6B01"/>
    <w:rsid w:val="00DC760C"/>
    <w:rsid w:val="00DC7797"/>
    <w:rsid w:val="00DD078A"/>
    <w:rsid w:val="00DD1680"/>
    <w:rsid w:val="00DD1737"/>
    <w:rsid w:val="00DD1F21"/>
    <w:rsid w:val="00DD21BB"/>
    <w:rsid w:val="00DD34E1"/>
    <w:rsid w:val="00DD5E42"/>
    <w:rsid w:val="00DD7667"/>
    <w:rsid w:val="00DD777C"/>
    <w:rsid w:val="00DE0299"/>
    <w:rsid w:val="00DE06D8"/>
    <w:rsid w:val="00DE0D75"/>
    <w:rsid w:val="00DE19EB"/>
    <w:rsid w:val="00DE2A94"/>
    <w:rsid w:val="00DE2D06"/>
    <w:rsid w:val="00DE5AA7"/>
    <w:rsid w:val="00DE5B0F"/>
    <w:rsid w:val="00DF2CB1"/>
    <w:rsid w:val="00DF33CF"/>
    <w:rsid w:val="00DF41D6"/>
    <w:rsid w:val="00DF460E"/>
    <w:rsid w:val="00DF5D15"/>
    <w:rsid w:val="00DF69F9"/>
    <w:rsid w:val="00DF6EA5"/>
    <w:rsid w:val="00DF7CE4"/>
    <w:rsid w:val="00E00330"/>
    <w:rsid w:val="00E02B50"/>
    <w:rsid w:val="00E03CC9"/>
    <w:rsid w:val="00E04476"/>
    <w:rsid w:val="00E04B08"/>
    <w:rsid w:val="00E04B3F"/>
    <w:rsid w:val="00E04DFD"/>
    <w:rsid w:val="00E05000"/>
    <w:rsid w:val="00E05BF6"/>
    <w:rsid w:val="00E060C1"/>
    <w:rsid w:val="00E06B1E"/>
    <w:rsid w:val="00E07787"/>
    <w:rsid w:val="00E07FBC"/>
    <w:rsid w:val="00E106BD"/>
    <w:rsid w:val="00E10AAF"/>
    <w:rsid w:val="00E10CD0"/>
    <w:rsid w:val="00E115D0"/>
    <w:rsid w:val="00E1258C"/>
    <w:rsid w:val="00E13832"/>
    <w:rsid w:val="00E147D5"/>
    <w:rsid w:val="00E14C0E"/>
    <w:rsid w:val="00E16642"/>
    <w:rsid w:val="00E1787C"/>
    <w:rsid w:val="00E2249E"/>
    <w:rsid w:val="00E22B76"/>
    <w:rsid w:val="00E234F1"/>
    <w:rsid w:val="00E24762"/>
    <w:rsid w:val="00E25AF8"/>
    <w:rsid w:val="00E26C55"/>
    <w:rsid w:val="00E26F6C"/>
    <w:rsid w:val="00E27EC3"/>
    <w:rsid w:val="00E31AC0"/>
    <w:rsid w:val="00E320A0"/>
    <w:rsid w:val="00E320BF"/>
    <w:rsid w:val="00E32262"/>
    <w:rsid w:val="00E326EA"/>
    <w:rsid w:val="00E33176"/>
    <w:rsid w:val="00E34CA3"/>
    <w:rsid w:val="00E377AC"/>
    <w:rsid w:val="00E37DA6"/>
    <w:rsid w:val="00E37FE3"/>
    <w:rsid w:val="00E43AAA"/>
    <w:rsid w:val="00E44C62"/>
    <w:rsid w:val="00E51DDC"/>
    <w:rsid w:val="00E5483F"/>
    <w:rsid w:val="00E54EF2"/>
    <w:rsid w:val="00E55FD9"/>
    <w:rsid w:val="00E60DC5"/>
    <w:rsid w:val="00E6102E"/>
    <w:rsid w:val="00E61A93"/>
    <w:rsid w:val="00E6231F"/>
    <w:rsid w:val="00E62DED"/>
    <w:rsid w:val="00E63559"/>
    <w:rsid w:val="00E64CBB"/>
    <w:rsid w:val="00E652B4"/>
    <w:rsid w:val="00E66256"/>
    <w:rsid w:val="00E67180"/>
    <w:rsid w:val="00E674DB"/>
    <w:rsid w:val="00E676E2"/>
    <w:rsid w:val="00E709E5"/>
    <w:rsid w:val="00E70B3D"/>
    <w:rsid w:val="00E73F09"/>
    <w:rsid w:val="00E74FA5"/>
    <w:rsid w:val="00E756A8"/>
    <w:rsid w:val="00E75B7D"/>
    <w:rsid w:val="00E76032"/>
    <w:rsid w:val="00E768F2"/>
    <w:rsid w:val="00E77E9E"/>
    <w:rsid w:val="00E81DED"/>
    <w:rsid w:val="00E82316"/>
    <w:rsid w:val="00E825B3"/>
    <w:rsid w:val="00E83447"/>
    <w:rsid w:val="00E83D48"/>
    <w:rsid w:val="00E84849"/>
    <w:rsid w:val="00E849DE"/>
    <w:rsid w:val="00E85948"/>
    <w:rsid w:val="00E86536"/>
    <w:rsid w:val="00E87EE7"/>
    <w:rsid w:val="00E87F8A"/>
    <w:rsid w:val="00E87FCC"/>
    <w:rsid w:val="00E9167E"/>
    <w:rsid w:val="00E922A4"/>
    <w:rsid w:val="00E93F3F"/>
    <w:rsid w:val="00E94DAA"/>
    <w:rsid w:val="00E97944"/>
    <w:rsid w:val="00EA05D9"/>
    <w:rsid w:val="00EA0C7F"/>
    <w:rsid w:val="00EA1104"/>
    <w:rsid w:val="00EA18E1"/>
    <w:rsid w:val="00EA2CD7"/>
    <w:rsid w:val="00EA38BA"/>
    <w:rsid w:val="00EA3B8C"/>
    <w:rsid w:val="00EA5257"/>
    <w:rsid w:val="00EA59B6"/>
    <w:rsid w:val="00EA70E4"/>
    <w:rsid w:val="00EB01C6"/>
    <w:rsid w:val="00EB0433"/>
    <w:rsid w:val="00EB0703"/>
    <w:rsid w:val="00EB1B8B"/>
    <w:rsid w:val="00EB31E7"/>
    <w:rsid w:val="00EB3C54"/>
    <w:rsid w:val="00EB4951"/>
    <w:rsid w:val="00EB56BF"/>
    <w:rsid w:val="00EB69B8"/>
    <w:rsid w:val="00EC098E"/>
    <w:rsid w:val="00EC0BCB"/>
    <w:rsid w:val="00EC0E71"/>
    <w:rsid w:val="00EC221F"/>
    <w:rsid w:val="00EC2E49"/>
    <w:rsid w:val="00EC3AB4"/>
    <w:rsid w:val="00EC5E5A"/>
    <w:rsid w:val="00ED281F"/>
    <w:rsid w:val="00ED4EA6"/>
    <w:rsid w:val="00ED50F6"/>
    <w:rsid w:val="00ED613A"/>
    <w:rsid w:val="00ED6185"/>
    <w:rsid w:val="00ED6CFA"/>
    <w:rsid w:val="00ED6D53"/>
    <w:rsid w:val="00ED7A75"/>
    <w:rsid w:val="00EE1855"/>
    <w:rsid w:val="00EE2B68"/>
    <w:rsid w:val="00EE3978"/>
    <w:rsid w:val="00EE3E55"/>
    <w:rsid w:val="00EE6D70"/>
    <w:rsid w:val="00EF1386"/>
    <w:rsid w:val="00EF2491"/>
    <w:rsid w:val="00EF256B"/>
    <w:rsid w:val="00EF37B3"/>
    <w:rsid w:val="00EF38A5"/>
    <w:rsid w:val="00EF437F"/>
    <w:rsid w:val="00EF5277"/>
    <w:rsid w:val="00EF52FB"/>
    <w:rsid w:val="00EF54CA"/>
    <w:rsid w:val="00EF5CAD"/>
    <w:rsid w:val="00EF611F"/>
    <w:rsid w:val="00EF6A7E"/>
    <w:rsid w:val="00EF71DF"/>
    <w:rsid w:val="00F1030E"/>
    <w:rsid w:val="00F10925"/>
    <w:rsid w:val="00F11AA2"/>
    <w:rsid w:val="00F12F6C"/>
    <w:rsid w:val="00F12F7D"/>
    <w:rsid w:val="00F13DAE"/>
    <w:rsid w:val="00F155BC"/>
    <w:rsid w:val="00F157D8"/>
    <w:rsid w:val="00F172C9"/>
    <w:rsid w:val="00F201AD"/>
    <w:rsid w:val="00F20245"/>
    <w:rsid w:val="00F21481"/>
    <w:rsid w:val="00F2163D"/>
    <w:rsid w:val="00F21908"/>
    <w:rsid w:val="00F222BB"/>
    <w:rsid w:val="00F224F7"/>
    <w:rsid w:val="00F2364B"/>
    <w:rsid w:val="00F2491A"/>
    <w:rsid w:val="00F24C6C"/>
    <w:rsid w:val="00F24EF6"/>
    <w:rsid w:val="00F25340"/>
    <w:rsid w:val="00F254E4"/>
    <w:rsid w:val="00F25A3E"/>
    <w:rsid w:val="00F25F38"/>
    <w:rsid w:val="00F25F93"/>
    <w:rsid w:val="00F276CF"/>
    <w:rsid w:val="00F27AE8"/>
    <w:rsid w:val="00F31642"/>
    <w:rsid w:val="00F33CB0"/>
    <w:rsid w:val="00F35428"/>
    <w:rsid w:val="00F35D19"/>
    <w:rsid w:val="00F36E2B"/>
    <w:rsid w:val="00F37007"/>
    <w:rsid w:val="00F3760A"/>
    <w:rsid w:val="00F41269"/>
    <w:rsid w:val="00F41319"/>
    <w:rsid w:val="00F417AC"/>
    <w:rsid w:val="00F44B13"/>
    <w:rsid w:val="00F44FAB"/>
    <w:rsid w:val="00F45BE7"/>
    <w:rsid w:val="00F45C51"/>
    <w:rsid w:val="00F463D7"/>
    <w:rsid w:val="00F46F04"/>
    <w:rsid w:val="00F50163"/>
    <w:rsid w:val="00F508B4"/>
    <w:rsid w:val="00F510E2"/>
    <w:rsid w:val="00F515F1"/>
    <w:rsid w:val="00F5194B"/>
    <w:rsid w:val="00F51E7F"/>
    <w:rsid w:val="00F52269"/>
    <w:rsid w:val="00F5273A"/>
    <w:rsid w:val="00F52D6B"/>
    <w:rsid w:val="00F546FB"/>
    <w:rsid w:val="00F55232"/>
    <w:rsid w:val="00F55335"/>
    <w:rsid w:val="00F57D1C"/>
    <w:rsid w:val="00F6086A"/>
    <w:rsid w:val="00F62824"/>
    <w:rsid w:val="00F62D7C"/>
    <w:rsid w:val="00F634C8"/>
    <w:rsid w:val="00F644C4"/>
    <w:rsid w:val="00F67155"/>
    <w:rsid w:val="00F7058F"/>
    <w:rsid w:val="00F70D21"/>
    <w:rsid w:val="00F70FEF"/>
    <w:rsid w:val="00F7365E"/>
    <w:rsid w:val="00F74F3A"/>
    <w:rsid w:val="00F75C02"/>
    <w:rsid w:val="00F77ECB"/>
    <w:rsid w:val="00F81E47"/>
    <w:rsid w:val="00F824EF"/>
    <w:rsid w:val="00F8367C"/>
    <w:rsid w:val="00F8562F"/>
    <w:rsid w:val="00F85FED"/>
    <w:rsid w:val="00F86474"/>
    <w:rsid w:val="00F868B4"/>
    <w:rsid w:val="00F8730A"/>
    <w:rsid w:val="00F90601"/>
    <w:rsid w:val="00F91D61"/>
    <w:rsid w:val="00F961BB"/>
    <w:rsid w:val="00F96998"/>
    <w:rsid w:val="00F972AC"/>
    <w:rsid w:val="00F97406"/>
    <w:rsid w:val="00FA02DC"/>
    <w:rsid w:val="00FA072C"/>
    <w:rsid w:val="00FA2DBE"/>
    <w:rsid w:val="00FA3083"/>
    <w:rsid w:val="00FA3147"/>
    <w:rsid w:val="00FA32F9"/>
    <w:rsid w:val="00FA513B"/>
    <w:rsid w:val="00FA5D82"/>
    <w:rsid w:val="00FA7223"/>
    <w:rsid w:val="00FB11BE"/>
    <w:rsid w:val="00FB1357"/>
    <w:rsid w:val="00FB13FA"/>
    <w:rsid w:val="00FB1666"/>
    <w:rsid w:val="00FB17B5"/>
    <w:rsid w:val="00FB1B56"/>
    <w:rsid w:val="00FB288C"/>
    <w:rsid w:val="00FB3701"/>
    <w:rsid w:val="00FB4C6F"/>
    <w:rsid w:val="00FB600C"/>
    <w:rsid w:val="00FB6181"/>
    <w:rsid w:val="00FB64DC"/>
    <w:rsid w:val="00FC04FC"/>
    <w:rsid w:val="00FC3AF9"/>
    <w:rsid w:val="00FC5019"/>
    <w:rsid w:val="00FC5915"/>
    <w:rsid w:val="00FC5E76"/>
    <w:rsid w:val="00FC69CF"/>
    <w:rsid w:val="00FC7214"/>
    <w:rsid w:val="00FD0B70"/>
    <w:rsid w:val="00FD11B8"/>
    <w:rsid w:val="00FD1440"/>
    <w:rsid w:val="00FD1489"/>
    <w:rsid w:val="00FD2DA9"/>
    <w:rsid w:val="00FD3E97"/>
    <w:rsid w:val="00FD48D3"/>
    <w:rsid w:val="00FD4B53"/>
    <w:rsid w:val="00FD59F1"/>
    <w:rsid w:val="00FD6FE2"/>
    <w:rsid w:val="00FD7383"/>
    <w:rsid w:val="00FD74CB"/>
    <w:rsid w:val="00FD7543"/>
    <w:rsid w:val="00FD7BF5"/>
    <w:rsid w:val="00FE04DF"/>
    <w:rsid w:val="00FE0DC0"/>
    <w:rsid w:val="00FE185C"/>
    <w:rsid w:val="00FE3C5F"/>
    <w:rsid w:val="00FE4705"/>
    <w:rsid w:val="00FE557C"/>
    <w:rsid w:val="00FE5A2F"/>
    <w:rsid w:val="00FE6D45"/>
    <w:rsid w:val="00FF0AEC"/>
    <w:rsid w:val="00FF2E85"/>
    <w:rsid w:val="00FF47A7"/>
    <w:rsid w:val="00FF4C3A"/>
    <w:rsid w:val="00FF521E"/>
    <w:rsid w:val="00FF62F4"/>
    <w:rsid w:val="00FF6519"/>
    <w:rsid w:val="00FF7131"/>
    <w:rsid w:val="00FF7A9C"/>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17C977"/>
  <w15:chartTrackingRefBased/>
  <w15:docId w15:val="{399A14F4-7032-417B-BDCD-05E3EC1E0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F719E"/>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583603"/>
    <w:pPr>
      <w:autoSpaceDE w:val="0"/>
      <w:autoSpaceDN w:val="0"/>
      <w:adjustRightInd w:val="0"/>
    </w:pPr>
    <w:rPr>
      <w:color w:val="000000"/>
      <w:sz w:val="24"/>
      <w:szCs w:val="24"/>
    </w:rPr>
  </w:style>
  <w:style w:type="table" w:styleId="Rcsostblzat">
    <w:name w:val="Table Grid"/>
    <w:basedOn w:val="Normltblzat"/>
    <w:rsid w:val="00DC5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B01EAE"/>
    <w:rPr>
      <w:rFonts w:eastAsia="Calibri"/>
      <w:sz w:val="22"/>
      <w:szCs w:val="22"/>
      <w:lang w:eastAsia="en-US"/>
    </w:rPr>
  </w:style>
  <w:style w:type="paragraph" w:styleId="Vltozat">
    <w:name w:val="Revision"/>
    <w:hidden/>
    <w:uiPriority w:val="99"/>
    <w:semiHidden/>
    <w:rsid w:val="00A9579F"/>
    <w:rPr>
      <w:snapToGrid w:val="0"/>
      <w:sz w:val="22"/>
      <w:lang w:val="en-GB" w:eastAsia="zh-CN"/>
    </w:rPr>
  </w:style>
  <w:style w:type="character" w:customStyle="1" w:styleId="lfejChar">
    <w:name w:val="Élőfej Char"/>
    <w:link w:val="lfej"/>
    <w:uiPriority w:val="99"/>
    <w:rsid w:val="002701FF"/>
    <w:rPr>
      <w:snapToGrid w:val="0"/>
      <w:sz w:val="22"/>
      <w:lang w:val="en-GB" w:eastAsia="zh-CN"/>
    </w:rPr>
  </w:style>
  <w:style w:type="paragraph" w:styleId="Listaszerbekezds">
    <w:name w:val="List Paragraph"/>
    <w:basedOn w:val="Norml"/>
    <w:uiPriority w:val="1"/>
    <w:qFormat/>
    <w:rsid w:val="002A087B"/>
    <w:pPr>
      <w:widowControl w:val="0"/>
      <w:tabs>
        <w:tab w:val="clear" w:pos="567"/>
      </w:tabs>
      <w:autoSpaceDE w:val="0"/>
      <w:autoSpaceDN w:val="0"/>
      <w:adjustRightInd w:val="0"/>
      <w:spacing w:line="240" w:lineRule="auto"/>
      <w:ind w:left="785" w:hanging="283"/>
    </w:pPr>
    <w:rPr>
      <w:rFonts w:eastAsia="Times New Roman"/>
      <w:snapToGrid/>
      <w:sz w:val="24"/>
      <w:szCs w:val="24"/>
      <w:lang w:val="sl-SI" w:eastAsia="sl-SI"/>
    </w:rPr>
  </w:style>
  <w:style w:type="paragraph" w:customStyle="1" w:styleId="TableParagraph">
    <w:name w:val="Table Paragraph"/>
    <w:basedOn w:val="Norml"/>
    <w:uiPriority w:val="1"/>
    <w:qFormat/>
    <w:rsid w:val="002B270D"/>
    <w:pPr>
      <w:widowControl w:val="0"/>
      <w:tabs>
        <w:tab w:val="clear" w:pos="567"/>
      </w:tabs>
      <w:autoSpaceDE w:val="0"/>
      <w:autoSpaceDN w:val="0"/>
      <w:adjustRightInd w:val="0"/>
      <w:spacing w:line="240" w:lineRule="auto"/>
    </w:pPr>
    <w:rPr>
      <w:rFonts w:eastAsia="Times New Roman"/>
      <w:snapToGrid/>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977037">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546457800">
      <w:bodyDiv w:val="1"/>
      <w:marLeft w:val="0"/>
      <w:marRight w:val="0"/>
      <w:marTop w:val="0"/>
      <w:marBottom w:val="0"/>
      <w:divBdr>
        <w:top w:val="none" w:sz="0" w:space="0" w:color="auto"/>
        <w:left w:val="none" w:sz="0" w:space="0" w:color="auto"/>
        <w:bottom w:val="none" w:sz="0" w:space="0" w:color="auto"/>
        <w:right w:val="none" w:sz="0" w:space="0" w:color="auto"/>
      </w:divBdr>
    </w:div>
    <w:div w:id="928924509">
      <w:bodyDiv w:val="1"/>
      <w:marLeft w:val="0"/>
      <w:marRight w:val="0"/>
      <w:marTop w:val="0"/>
      <w:marBottom w:val="0"/>
      <w:divBdr>
        <w:top w:val="none" w:sz="0" w:space="0" w:color="auto"/>
        <w:left w:val="none" w:sz="0" w:space="0" w:color="auto"/>
        <w:bottom w:val="none" w:sz="0" w:space="0" w:color="auto"/>
        <w:right w:val="none" w:sz="0" w:space="0" w:color="auto"/>
      </w:divBdr>
    </w:div>
    <w:div w:id="1314406400">
      <w:bodyDiv w:val="1"/>
      <w:marLeft w:val="0"/>
      <w:marRight w:val="0"/>
      <w:marTop w:val="0"/>
      <w:marBottom w:val="0"/>
      <w:divBdr>
        <w:top w:val="none" w:sz="0" w:space="0" w:color="auto"/>
        <w:left w:val="none" w:sz="0" w:space="0" w:color="auto"/>
        <w:bottom w:val="none" w:sz="0" w:space="0" w:color="auto"/>
        <w:right w:val="none" w:sz="0" w:space="0" w:color="auto"/>
      </w:divBdr>
    </w:div>
    <w:div w:id="1843161773">
      <w:bodyDiv w:val="1"/>
      <w:marLeft w:val="0"/>
      <w:marRight w:val="0"/>
      <w:marTop w:val="0"/>
      <w:marBottom w:val="0"/>
      <w:divBdr>
        <w:top w:val="none" w:sz="0" w:space="0" w:color="auto"/>
        <w:left w:val="none" w:sz="0" w:space="0" w:color="auto"/>
        <w:bottom w:val="none" w:sz="0" w:space="0" w:color="auto"/>
        <w:right w:val="none" w:sz="0" w:space="0" w:color="auto"/>
      </w:divBdr>
    </w:div>
    <w:div w:id="204173998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71F04-BF74-4265-8861-E7D32D9BB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9129</Words>
  <Characters>63932</Characters>
  <Application>Microsoft Office Word</Application>
  <DocSecurity>0</DocSecurity>
  <Lines>532</Lines>
  <Paragraphs>145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Hreferralspccleanhu</vt:lpstr>
      <vt:lpstr>Hreferralspccleanhu</vt:lpstr>
    </vt:vector>
  </TitlesOfParts>
  <Company>Translation Centre</Company>
  <LinksUpToDate>false</LinksUpToDate>
  <CharactersWithSpaces>72916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Horvath, Judit</dc:creator>
  <cp:keywords/>
  <dc:description/>
  <cp:lastModifiedBy>HU_OGYI_7.1</cp:lastModifiedBy>
  <cp:revision>6</cp:revision>
  <dcterms:created xsi:type="dcterms:W3CDTF">2025-06-10T06:50:00Z</dcterms:created>
  <dcterms:modified xsi:type="dcterms:W3CDTF">2026-06-15T09:08:00Z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
  </property>
  <property fmtid="{D5CDD505-2E9C-101B-9397-08002B2CF9AE}" pid="6" name="DM_Title">
    <vt:lpwstr/>
  </property>
  <property fmtid="{D5CDD505-2E9C-101B-9397-08002B2CF9AE}" pid="7" name="DM_Language">
    <vt:lpwstr/>
  </property>
  <property fmtid="{D5CDD505-2E9C-101B-9397-08002B2CF9AE}" pid="8" name="DM_Owner">
    <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
  </property>
  <property fmtid="{D5CDD505-2E9C-101B-9397-08002B2CF9AE}" pid="12" name="DM_emea_received_date">
    <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
  </property>
  <property fmtid="{D5CDD505-2E9C-101B-9397-08002B2CF9AE}" pid="18" name="DM_emea_from">
    <vt:lpwstr/>
  </property>
  <property fmtid="{D5CDD505-2E9C-101B-9397-08002B2CF9AE}" pid="19" name="DM_emea_internal_label">
    <vt:lpwstr/>
  </property>
  <property fmtid="{D5CDD505-2E9C-101B-9397-08002B2CF9AE}" pid="20" name="DM_emea_legal_date">
    <vt:lpwstr/>
  </property>
  <property fmtid="{D5CDD505-2E9C-101B-9397-08002B2CF9AE}" pid="21" name="DM_emea_year">
    <vt:lpwstr/>
  </property>
  <property fmtid="{D5CDD505-2E9C-101B-9397-08002B2CF9AE}" pid="22" name="DM_emea_sent_date">
    <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
  </property>
  <property fmtid="{D5CDD505-2E9C-101B-9397-08002B2CF9AE}" pid="31" name="DM_Name">
    <vt:lpwstr/>
  </property>
  <property fmtid="{D5CDD505-2E9C-101B-9397-08002B2CF9AE}" pid="32" name="DM_Creation_Date">
    <vt:lpwstr/>
  </property>
  <property fmtid="{D5CDD505-2E9C-101B-9397-08002B2CF9AE}" pid="33" name="DM_Modify_Date">
    <vt:lpwstr/>
  </property>
  <property fmtid="{D5CDD505-2E9C-101B-9397-08002B2CF9AE}" pid="34" name="DM_Creator_Name">
    <vt:lpwstr/>
  </property>
  <property fmtid="{D5CDD505-2E9C-101B-9397-08002B2CF9AE}" pid="35" name="DM_Modifier_Name">
    <vt:lpwstr/>
  </property>
  <property fmtid="{D5CDD505-2E9C-101B-9397-08002B2CF9AE}" pid="36" name="DM_Type">
    <vt:lpwstr/>
  </property>
  <property fmtid="{D5CDD505-2E9C-101B-9397-08002B2CF9AE}" pid="37" name="DM_DocRefId">
    <vt:lpwstr/>
  </property>
  <property fmtid="{D5CDD505-2E9C-101B-9397-08002B2CF9AE}" pid="38" name="DM_Category">
    <vt:lpwstr/>
  </property>
  <property fmtid="{D5CDD505-2E9C-101B-9397-08002B2CF9AE}" pid="39" name="DM_Path">
    <vt:lpwstr/>
  </property>
  <property fmtid="{D5CDD505-2E9C-101B-9397-08002B2CF9AE}" pid="40" name="DM_emea_doc_ref_id">
    <vt:lpwstr/>
  </property>
  <property fmtid="{D5CDD505-2E9C-101B-9397-08002B2CF9AE}" pid="41" name="DM_Modifer_Name">
    <vt:lpwstr/>
  </property>
  <property fmtid="{D5CDD505-2E9C-101B-9397-08002B2CF9AE}" pid="42" name="DM_Modified_Date">
    <vt:lpwstr/>
  </property>
</Properties>
</file>