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D5F1C" w14:textId="77777777" w:rsidR="00A46A96" w:rsidRDefault="0035396E">
      <w:pPr>
        <w:widowControl w:val="0"/>
        <w:spacing w:line="240" w:lineRule="auto"/>
        <w:rPr>
          <w:lang w:val="hu-HU"/>
        </w:rPr>
      </w:pPr>
      <w:r>
        <w:rPr>
          <w:b/>
          <w:bCs/>
          <w:lang w:val="hu-HU"/>
        </w:rPr>
        <w:t>1.</w:t>
      </w:r>
      <w:r>
        <w:rPr>
          <w:b/>
          <w:bCs/>
          <w:lang w:val="hu-HU"/>
        </w:rPr>
        <w:tab/>
        <w:t>A GYÓGYSZER NEVE</w:t>
      </w:r>
    </w:p>
    <w:p w14:paraId="3A067982" w14:textId="77777777" w:rsidR="00A46A96" w:rsidRDefault="00A46A96">
      <w:pPr>
        <w:widowControl w:val="0"/>
        <w:spacing w:line="240" w:lineRule="auto"/>
        <w:rPr>
          <w:lang w:val="hu-HU"/>
        </w:rPr>
      </w:pPr>
    </w:p>
    <w:p w14:paraId="25703CE1" w14:textId="77777777" w:rsidR="00A46A96" w:rsidRDefault="0035396E">
      <w:pPr>
        <w:widowControl w:val="0"/>
        <w:spacing w:line="240" w:lineRule="auto"/>
        <w:rPr>
          <w:lang w:val="hu-HU"/>
        </w:rPr>
      </w:pPr>
      <w:proofErr w:type="spellStart"/>
      <w:r>
        <w:rPr>
          <w:lang w:val="hu-HU"/>
        </w:rPr>
        <w:t>Danengo</w:t>
      </w:r>
      <w:proofErr w:type="spellEnd"/>
      <w:r>
        <w:rPr>
          <w:lang w:val="hu-HU"/>
        </w:rPr>
        <w:t xml:space="preserve"> 110</w:t>
      </w:r>
      <w:r>
        <w:rPr>
          <w:color w:val="000000"/>
          <w:lang w:eastAsia="hu-HU"/>
        </w:rPr>
        <w:t> </w:t>
      </w:r>
      <w:r>
        <w:rPr>
          <w:lang w:val="hu-HU"/>
        </w:rPr>
        <w:t>mg kemény kapszula</w:t>
      </w:r>
    </w:p>
    <w:p w14:paraId="5DDC569C" w14:textId="77777777" w:rsidR="00A46A96" w:rsidRDefault="00A46A96">
      <w:pPr>
        <w:widowControl w:val="0"/>
        <w:spacing w:line="240" w:lineRule="auto"/>
        <w:rPr>
          <w:lang w:val="hu-HU"/>
        </w:rPr>
      </w:pPr>
    </w:p>
    <w:p w14:paraId="68F37476" w14:textId="77777777" w:rsidR="00A46A96" w:rsidRDefault="00A46A96">
      <w:pPr>
        <w:widowControl w:val="0"/>
        <w:spacing w:line="240" w:lineRule="auto"/>
        <w:rPr>
          <w:lang w:val="hu-HU"/>
        </w:rPr>
      </w:pPr>
    </w:p>
    <w:p w14:paraId="5EC7D23E" w14:textId="77777777" w:rsidR="00A46A96" w:rsidRDefault="0035396E">
      <w:pPr>
        <w:widowControl w:val="0"/>
        <w:spacing w:line="240" w:lineRule="auto"/>
        <w:rPr>
          <w:b/>
          <w:bCs/>
          <w:lang w:val="hu-HU"/>
        </w:rPr>
      </w:pPr>
      <w:r>
        <w:rPr>
          <w:b/>
          <w:bCs/>
          <w:lang w:val="hu-HU"/>
        </w:rPr>
        <w:t>2.</w:t>
      </w:r>
      <w:r>
        <w:rPr>
          <w:b/>
          <w:bCs/>
          <w:lang w:val="hu-HU"/>
        </w:rPr>
        <w:tab/>
        <w:t>MINŐSÉGI ÉS MENNYISÉGI ÖSSZETÉTEL</w:t>
      </w:r>
    </w:p>
    <w:p w14:paraId="32D98CA2" w14:textId="77777777" w:rsidR="00A46A96" w:rsidRDefault="00A46A96">
      <w:pPr>
        <w:widowControl w:val="0"/>
        <w:spacing w:line="240" w:lineRule="auto"/>
        <w:rPr>
          <w:bCs/>
          <w:lang w:val="hu-HU"/>
        </w:rPr>
      </w:pPr>
    </w:p>
    <w:p w14:paraId="5EF50335" w14:textId="77777777" w:rsidR="00A46A96" w:rsidRDefault="0035396E">
      <w:pPr>
        <w:spacing w:line="240" w:lineRule="auto"/>
        <w:rPr>
          <w:lang w:val="hu-HU"/>
        </w:rPr>
      </w:pPr>
      <w:r>
        <w:rPr>
          <w:lang w:val="hu-HU"/>
        </w:rPr>
        <w:t>110</w:t>
      </w:r>
      <w:r>
        <w:rPr>
          <w:color w:val="000000"/>
          <w:lang w:eastAsia="hu-HU"/>
        </w:rPr>
        <w:t> </w:t>
      </w:r>
      <w:r>
        <w:rPr>
          <w:lang w:val="hu-HU"/>
        </w:rPr>
        <w:t xml:space="preserve">mg </w:t>
      </w:r>
      <w:proofErr w:type="spellStart"/>
      <w:r>
        <w:rPr>
          <w:lang w:val="hu-HU"/>
        </w:rPr>
        <w:t>dabigatrán-etexilátot</w:t>
      </w:r>
      <w:proofErr w:type="spellEnd"/>
      <w:r>
        <w:rPr>
          <w:lang w:val="hu-HU"/>
        </w:rPr>
        <w:t xml:space="preserve"> tartalmaz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-mezilát formájában) kemény </w:t>
      </w:r>
      <w:proofErr w:type="spellStart"/>
      <w:r>
        <w:rPr>
          <w:lang w:val="hu-HU"/>
        </w:rPr>
        <w:t>kapszulánként</w:t>
      </w:r>
      <w:proofErr w:type="spellEnd"/>
      <w:r>
        <w:rPr>
          <w:lang w:val="hu-HU"/>
        </w:rPr>
        <w:t>.</w:t>
      </w:r>
    </w:p>
    <w:p w14:paraId="7888F8B8" w14:textId="77777777" w:rsidR="00A46A96" w:rsidRDefault="00A46A96">
      <w:pPr>
        <w:spacing w:line="240" w:lineRule="auto"/>
        <w:rPr>
          <w:lang w:val="hu-HU"/>
        </w:rPr>
      </w:pPr>
    </w:p>
    <w:p w14:paraId="39BA9D56" w14:textId="77777777" w:rsidR="00A46A96" w:rsidRDefault="0035396E">
      <w:pPr>
        <w:spacing w:line="240" w:lineRule="auto"/>
        <w:rPr>
          <w:lang w:val="hu-HU"/>
        </w:rPr>
      </w:pPr>
      <w:r>
        <w:rPr>
          <w:lang w:val="hu-HU"/>
        </w:rPr>
        <w:t>A segédanyagok teljes listáját lásd a 6.1 pontban.</w:t>
      </w:r>
    </w:p>
    <w:p w14:paraId="4732B4B3" w14:textId="77777777" w:rsidR="00A46A96" w:rsidRDefault="00A46A96">
      <w:pPr>
        <w:widowControl w:val="0"/>
        <w:spacing w:line="240" w:lineRule="auto"/>
        <w:rPr>
          <w:b/>
          <w:bCs/>
          <w:lang w:val="hu-HU"/>
        </w:rPr>
      </w:pPr>
    </w:p>
    <w:p w14:paraId="7F4B034D" w14:textId="77777777" w:rsidR="00A46A96" w:rsidRDefault="00A46A96">
      <w:pPr>
        <w:widowControl w:val="0"/>
        <w:spacing w:line="240" w:lineRule="auto"/>
        <w:rPr>
          <w:b/>
          <w:bCs/>
          <w:lang w:val="hu-HU"/>
        </w:rPr>
      </w:pPr>
    </w:p>
    <w:p w14:paraId="7BCA9DBA" w14:textId="77777777" w:rsidR="00A46A96" w:rsidRDefault="0035396E">
      <w:pPr>
        <w:spacing w:line="240" w:lineRule="auto"/>
        <w:ind w:left="567" w:hanging="567"/>
        <w:rPr>
          <w:b/>
          <w:bCs/>
          <w:lang w:val="hu-HU"/>
        </w:rPr>
      </w:pPr>
      <w:r>
        <w:rPr>
          <w:b/>
          <w:bCs/>
          <w:lang w:val="hu-HU"/>
        </w:rPr>
        <w:t>3.</w:t>
      </w:r>
      <w:r>
        <w:rPr>
          <w:b/>
          <w:bCs/>
          <w:lang w:val="hu-HU"/>
        </w:rPr>
        <w:tab/>
        <w:t>GYÓGYSZERFORMA</w:t>
      </w:r>
    </w:p>
    <w:p w14:paraId="2711D30C" w14:textId="77777777" w:rsidR="00A46A96" w:rsidRDefault="00A46A96">
      <w:pPr>
        <w:spacing w:line="240" w:lineRule="auto"/>
        <w:ind w:left="567" w:hanging="567"/>
        <w:rPr>
          <w:b/>
          <w:bCs/>
          <w:lang w:val="hu-HU"/>
        </w:rPr>
      </w:pPr>
    </w:p>
    <w:p w14:paraId="71DA2B2E" w14:textId="77777777" w:rsidR="00A46A96" w:rsidRDefault="0035396E">
      <w:pPr>
        <w:spacing w:line="240" w:lineRule="auto"/>
        <w:rPr>
          <w:lang w:val="hu-HU"/>
        </w:rPr>
      </w:pPr>
      <w:r>
        <w:rPr>
          <w:lang w:val="hu-HU"/>
        </w:rPr>
        <w:t>Kemény kapszula (kapszula).</w:t>
      </w:r>
    </w:p>
    <w:p w14:paraId="59B769E9" w14:textId="77777777" w:rsidR="00A46A96" w:rsidRDefault="00A46A96">
      <w:pPr>
        <w:spacing w:line="240" w:lineRule="auto"/>
        <w:rPr>
          <w:lang w:val="hu-HU"/>
        </w:rPr>
      </w:pPr>
    </w:p>
    <w:p w14:paraId="6C67068E" w14:textId="77777777" w:rsidR="00A46A96" w:rsidRDefault="0035396E">
      <w:pPr>
        <w:spacing w:line="240" w:lineRule="auto"/>
        <w:rPr>
          <w:lang w:val="hu-HU"/>
        </w:rPr>
      </w:pPr>
      <w:r>
        <w:rPr>
          <w:lang w:val="hu-HU"/>
        </w:rPr>
        <w:t>Sárgásfehér vagy világossárga színű pelletekkel töltött, „</w:t>
      </w:r>
      <w:proofErr w:type="gramStart"/>
      <w:r>
        <w:rPr>
          <w:lang w:val="hu-HU"/>
        </w:rPr>
        <w:t>1”-</w:t>
      </w:r>
      <w:proofErr w:type="gramEnd"/>
      <w:r>
        <w:rPr>
          <w:lang w:val="hu-HU"/>
        </w:rPr>
        <w:t>es méretű (kb. 19</w:t>
      </w:r>
      <w:r>
        <w:rPr>
          <w:color w:val="000000"/>
          <w:lang w:eastAsia="hu-HU"/>
        </w:rPr>
        <w:t> </w:t>
      </w:r>
      <w:r>
        <w:rPr>
          <w:lang w:val="hu-HU"/>
        </w:rPr>
        <w:t>mm hosszú) kapszula, melynek felső része kék, alsó része kék színű és hosszirányban fekete ’110’ jelöléssel van ellátva.</w:t>
      </w:r>
    </w:p>
    <w:p w14:paraId="4773598A" w14:textId="77777777" w:rsidR="00A46A96" w:rsidRDefault="00A46A96">
      <w:pPr>
        <w:autoSpaceDE w:val="0"/>
        <w:autoSpaceDN w:val="0"/>
        <w:adjustRightInd w:val="0"/>
        <w:spacing w:line="240" w:lineRule="auto"/>
        <w:jc w:val="both"/>
        <w:rPr>
          <w:lang w:val="hu-HU"/>
        </w:rPr>
      </w:pPr>
    </w:p>
    <w:p w14:paraId="2F3EE8F6" w14:textId="77777777" w:rsidR="00A46A96" w:rsidRDefault="00A46A96">
      <w:pPr>
        <w:spacing w:line="240" w:lineRule="auto"/>
        <w:rPr>
          <w:lang w:val="hu-HU"/>
        </w:rPr>
      </w:pPr>
    </w:p>
    <w:p w14:paraId="1B7BF970" w14:textId="77777777" w:rsidR="00A46A96" w:rsidRDefault="0035396E">
      <w:pPr>
        <w:spacing w:line="240" w:lineRule="auto"/>
        <w:ind w:left="567" w:hanging="567"/>
        <w:outlineLvl w:val="0"/>
        <w:rPr>
          <w:b/>
          <w:bCs/>
          <w:lang w:val="hu-HU"/>
        </w:rPr>
      </w:pPr>
      <w:r>
        <w:rPr>
          <w:b/>
          <w:bCs/>
          <w:lang w:val="hu-HU"/>
        </w:rPr>
        <w:t>4.</w:t>
      </w:r>
      <w:r>
        <w:rPr>
          <w:b/>
          <w:bCs/>
          <w:lang w:val="hu-HU"/>
        </w:rPr>
        <w:tab/>
        <w:t>KLINIKAI JELLEMZŐK</w:t>
      </w:r>
    </w:p>
    <w:p w14:paraId="7E1D0FE1" w14:textId="77777777" w:rsidR="00A46A96" w:rsidRDefault="00A46A96">
      <w:pPr>
        <w:spacing w:line="240" w:lineRule="auto"/>
        <w:ind w:left="567" w:hanging="567"/>
        <w:outlineLvl w:val="0"/>
        <w:rPr>
          <w:b/>
          <w:bCs/>
          <w:lang w:val="hu-HU"/>
        </w:rPr>
      </w:pPr>
    </w:p>
    <w:p w14:paraId="3BF734E8" w14:textId="77777777" w:rsidR="00A46A96" w:rsidRDefault="0035396E">
      <w:pPr>
        <w:spacing w:line="240" w:lineRule="auto"/>
        <w:ind w:left="567" w:hanging="567"/>
        <w:outlineLvl w:val="0"/>
        <w:rPr>
          <w:b/>
          <w:bCs/>
          <w:lang w:val="hu-HU"/>
        </w:rPr>
      </w:pPr>
      <w:r>
        <w:rPr>
          <w:b/>
          <w:bCs/>
          <w:lang w:val="hu-HU"/>
        </w:rPr>
        <w:t>4.1</w:t>
      </w:r>
      <w:r>
        <w:rPr>
          <w:b/>
          <w:bCs/>
          <w:lang w:val="hu-HU"/>
        </w:rPr>
        <w:tab/>
        <w:t>Terápiás javallatok</w:t>
      </w:r>
    </w:p>
    <w:p w14:paraId="15B58006" w14:textId="77777777" w:rsidR="00A46A96" w:rsidRDefault="00A46A96">
      <w:pPr>
        <w:spacing w:line="240" w:lineRule="auto"/>
        <w:ind w:left="567" w:hanging="567"/>
        <w:outlineLvl w:val="0"/>
        <w:rPr>
          <w:b/>
          <w:bCs/>
          <w:lang w:val="hu-HU"/>
        </w:rPr>
      </w:pPr>
    </w:p>
    <w:p w14:paraId="6EFD348D" w14:textId="77777777" w:rsidR="00A46A96" w:rsidRDefault="0035396E">
      <w:pPr>
        <w:autoSpaceDE w:val="0"/>
        <w:autoSpaceDN w:val="0"/>
        <w:adjustRightInd w:val="0"/>
        <w:spacing w:line="240" w:lineRule="auto"/>
        <w:rPr>
          <w:lang w:val="hu-HU"/>
        </w:rPr>
      </w:pPr>
      <w:r>
        <w:rPr>
          <w:lang w:val="hu-HU"/>
        </w:rPr>
        <w:t xml:space="preserve">Vénás </w:t>
      </w:r>
      <w:proofErr w:type="spellStart"/>
      <w:r>
        <w:rPr>
          <w:lang w:val="hu-HU"/>
        </w:rPr>
        <w:t>thromboemboliás</w:t>
      </w:r>
      <w:proofErr w:type="spellEnd"/>
      <w:r>
        <w:rPr>
          <w:lang w:val="hu-HU"/>
        </w:rPr>
        <w:t xml:space="preserve"> események (VTE) primer prevenciója </w:t>
      </w:r>
      <w:proofErr w:type="spellStart"/>
      <w:r>
        <w:rPr>
          <w:lang w:val="hu-HU"/>
        </w:rPr>
        <w:t>elektív</w:t>
      </w:r>
      <w:proofErr w:type="spellEnd"/>
      <w:r>
        <w:rPr>
          <w:lang w:val="hu-HU"/>
        </w:rPr>
        <w:t xml:space="preserve">, teljes csípőízületi </w:t>
      </w:r>
      <w:proofErr w:type="spellStart"/>
      <w:r>
        <w:rPr>
          <w:lang w:val="hu-HU"/>
        </w:rPr>
        <w:t>endoprotézis</w:t>
      </w:r>
      <w:proofErr w:type="spellEnd"/>
      <w:r>
        <w:rPr>
          <w:lang w:val="hu-HU"/>
        </w:rPr>
        <w:t xml:space="preserve"> vagy teljes térdízületi </w:t>
      </w:r>
      <w:proofErr w:type="spellStart"/>
      <w:r>
        <w:rPr>
          <w:lang w:val="hu-HU"/>
        </w:rPr>
        <w:t>endoprotézis</w:t>
      </w:r>
      <w:proofErr w:type="spellEnd"/>
      <w:r>
        <w:rPr>
          <w:lang w:val="hu-HU"/>
        </w:rPr>
        <w:t xml:space="preserve"> műtéten átesett, felnőtt betegeknél.</w:t>
      </w:r>
    </w:p>
    <w:p w14:paraId="02D60547" w14:textId="77777777" w:rsidR="00A46A96" w:rsidRDefault="00A46A96">
      <w:pPr>
        <w:autoSpaceDE w:val="0"/>
        <w:autoSpaceDN w:val="0"/>
        <w:adjustRightInd w:val="0"/>
        <w:spacing w:line="240" w:lineRule="auto"/>
        <w:rPr>
          <w:lang w:val="hu-HU"/>
        </w:rPr>
      </w:pPr>
    </w:p>
    <w:p w14:paraId="6795389A" w14:textId="77777777" w:rsidR="00A46A96" w:rsidRDefault="0035396E">
      <w:pPr>
        <w:spacing w:line="240" w:lineRule="auto"/>
        <w:ind w:left="7" w:right="191"/>
        <w:rPr>
          <w:lang w:val="hu-HU"/>
        </w:rPr>
      </w:pPr>
      <w:r>
        <w:rPr>
          <w:lang w:val="hu-HU"/>
        </w:rPr>
        <w:t xml:space="preserve">A stroke és a szisztémás </w:t>
      </w:r>
      <w:proofErr w:type="spellStart"/>
      <w:r>
        <w:rPr>
          <w:lang w:val="hu-HU"/>
        </w:rPr>
        <w:t>embolizáció</w:t>
      </w:r>
      <w:proofErr w:type="spellEnd"/>
      <w:r>
        <w:rPr>
          <w:lang w:val="hu-HU"/>
        </w:rPr>
        <w:t xml:space="preserve"> prevenciója nem billentyű eredetű </w:t>
      </w:r>
      <w:proofErr w:type="spellStart"/>
      <w:r>
        <w:rPr>
          <w:lang w:val="hu-HU"/>
        </w:rPr>
        <w:t>pitvarfibrillációban</w:t>
      </w:r>
      <w:proofErr w:type="spellEnd"/>
      <w:r>
        <w:rPr>
          <w:lang w:val="hu-HU"/>
        </w:rPr>
        <w:t xml:space="preserve"> (NVAF) szenvedő felnőtt betegeknél, akiknél egy vagy több kockázati tényező áll fenn, mint például korábbi stroke vagy tranziens </w:t>
      </w:r>
      <w:proofErr w:type="spellStart"/>
      <w:r>
        <w:rPr>
          <w:lang w:val="hu-HU"/>
        </w:rPr>
        <w:t>ischaemiás</w:t>
      </w:r>
      <w:proofErr w:type="spellEnd"/>
      <w:r>
        <w:rPr>
          <w:lang w:val="hu-HU"/>
        </w:rPr>
        <w:t xml:space="preserve"> </w:t>
      </w:r>
      <w:proofErr w:type="spellStart"/>
      <w:r>
        <w:rPr>
          <w:lang w:val="hu-HU"/>
        </w:rPr>
        <w:t>attack</w:t>
      </w:r>
      <w:proofErr w:type="spellEnd"/>
      <w:r>
        <w:rPr>
          <w:lang w:val="hu-HU"/>
        </w:rPr>
        <w:t xml:space="preserve"> (TIA), életkor ≥ 75 év, szívelégtelenség (≥ NYHA II. stádium), diabetes mellitus, </w:t>
      </w:r>
      <w:proofErr w:type="spellStart"/>
      <w:r>
        <w:rPr>
          <w:lang w:val="hu-HU"/>
        </w:rPr>
        <w:t>hypertonia</w:t>
      </w:r>
      <w:proofErr w:type="spellEnd"/>
      <w:r>
        <w:rPr>
          <w:lang w:val="hu-HU"/>
        </w:rPr>
        <w:t>.</w:t>
      </w:r>
    </w:p>
    <w:p w14:paraId="62A9548C" w14:textId="77777777" w:rsidR="00A46A96" w:rsidRDefault="00A46A96">
      <w:pPr>
        <w:spacing w:line="240" w:lineRule="auto"/>
        <w:ind w:left="7" w:right="191"/>
        <w:rPr>
          <w:lang w:val="hu-HU"/>
        </w:rPr>
      </w:pPr>
    </w:p>
    <w:p w14:paraId="151D5F38" w14:textId="77777777" w:rsidR="00A46A96" w:rsidRDefault="0035396E">
      <w:pPr>
        <w:spacing w:line="240" w:lineRule="auto"/>
        <w:ind w:left="7" w:right="9"/>
        <w:rPr>
          <w:lang w:val="hu-HU"/>
        </w:rPr>
      </w:pPr>
      <w:r>
        <w:rPr>
          <w:lang w:val="hu-HU"/>
        </w:rPr>
        <w:t xml:space="preserve">Mélyvénás </w:t>
      </w:r>
      <w:proofErr w:type="spellStart"/>
      <w:r>
        <w:rPr>
          <w:lang w:val="hu-HU"/>
        </w:rPr>
        <w:t>thrombosis</w:t>
      </w:r>
      <w:proofErr w:type="spellEnd"/>
      <w:r>
        <w:rPr>
          <w:lang w:val="hu-HU"/>
        </w:rPr>
        <w:t xml:space="preserve"> (MVT) és </w:t>
      </w:r>
      <w:proofErr w:type="spellStart"/>
      <w:r>
        <w:rPr>
          <w:lang w:val="hu-HU"/>
        </w:rPr>
        <w:t>pulmonalis</w:t>
      </w:r>
      <w:proofErr w:type="spellEnd"/>
      <w:r>
        <w:rPr>
          <w:lang w:val="hu-HU"/>
        </w:rPr>
        <w:t xml:space="preserve"> </w:t>
      </w:r>
      <w:proofErr w:type="spellStart"/>
      <w:r>
        <w:rPr>
          <w:lang w:val="hu-HU"/>
        </w:rPr>
        <w:t>embolia</w:t>
      </w:r>
      <w:proofErr w:type="spellEnd"/>
      <w:r>
        <w:rPr>
          <w:lang w:val="hu-HU"/>
        </w:rPr>
        <w:t xml:space="preserve"> (PE) kezelése, és az MVT és PE kiújulásának megelőzése felnőtt betegeknél.</w:t>
      </w:r>
    </w:p>
    <w:p w14:paraId="22DAB173" w14:textId="77777777" w:rsidR="00A46A96" w:rsidRDefault="00A46A96">
      <w:pPr>
        <w:autoSpaceDE w:val="0"/>
        <w:autoSpaceDN w:val="0"/>
        <w:adjustRightInd w:val="0"/>
        <w:spacing w:line="240" w:lineRule="auto"/>
        <w:rPr>
          <w:lang w:val="hu-HU"/>
        </w:rPr>
      </w:pPr>
    </w:p>
    <w:p w14:paraId="3AD654E8" w14:textId="77777777" w:rsidR="00A46A96" w:rsidRDefault="0035396E">
      <w:pPr>
        <w:autoSpaceDE w:val="0"/>
        <w:autoSpaceDN w:val="0"/>
        <w:adjustRightInd w:val="0"/>
        <w:spacing w:line="240" w:lineRule="auto"/>
        <w:rPr>
          <w:lang w:val="hu-HU"/>
        </w:rPr>
      </w:pPr>
      <w:r>
        <w:rPr>
          <w:lang w:val="hu-HU"/>
        </w:rPr>
        <w:t>VTE kezelése és VTE kiújulásának megelőzése gyermekeknél és serdülőknél a születéstől a 18. életév betöltéséig.</w:t>
      </w:r>
    </w:p>
    <w:p w14:paraId="4B8410BD" w14:textId="77777777" w:rsidR="00A46A96" w:rsidRDefault="00A46A96">
      <w:pPr>
        <w:autoSpaceDE w:val="0"/>
        <w:autoSpaceDN w:val="0"/>
        <w:adjustRightInd w:val="0"/>
        <w:spacing w:line="240" w:lineRule="auto"/>
        <w:rPr>
          <w:lang w:val="hu-HU"/>
        </w:rPr>
      </w:pPr>
    </w:p>
    <w:p w14:paraId="2482EEF0" w14:textId="77777777" w:rsidR="00A46A96" w:rsidRDefault="0035396E">
      <w:pPr>
        <w:autoSpaceDE w:val="0"/>
        <w:autoSpaceDN w:val="0"/>
        <w:adjustRightInd w:val="0"/>
        <w:spacing w:line="240" w:lineRule="auto"/>
        <w:rPr>
          <w:lang w:val="hu-HU"/>
        </w:rPr>
      </w:pPr>
      <w:r>
        <w:rPr>
          <w:lang w:val="hu-HU"/>
        </w:rPr>
        <w:t>Az életkornak megfelelő adagolási formákért lásd a 4.2 pontot.</w:t>
      </w:r>
    </w:p>
    <w:p w14:paraId="4E154394" w14:textId="77777777" w:rsidR="00A46A96" w:rsidRDefault="00A46A96">
      <w:pPr>
        <w:spacing w:line="240" w:lineRule="auto"/>
        <w:rPr>
          <w:lang w:val="hu-HU"/>
        </w:rPr>
      </w:pPr>
    </w:p>
    <w:p w14:paraId="20CE6F2B" w14:textId="77777777" w:rsidR="00A46A96" w:rsidRDefault="0035396E">
      <w:pPr>
        <w:spacing w:line="240" w:lineRule="auto"/>
        <w:ind w:left="567" w:hanging="567"/>
        <w:outlineLvl w:val="0"/>
        <w:rPr>
          <w:b/>
          <w:bCs/>
          <w:lang w:val="hu-HU"/>
        </w:rPr>
      </w:pPr>
      <w:r>
        <w:rPr>
          <w:b/>
          <w:bCs/>
          <w:lang w:val="hu-HU"/>
        </w:rPr>
        <w:t>4.2</w:t>
      </w:r>
      <w:r>
        <w:rPr>
          <w:b/>
          <w:bCs/>
          <w:lang w:val="hu-HU"/>
        </w:rPr>
        <w:tab/>
        <w:t>Adagolás és alkalmazás</w:t>
      </w:r>
    </w:p>
    <w:p w14:paraId="2A8B7567" w14:textId="77777777" w:rsidR="00A46A96" w:rsidRDefault="00A46A96">
      <w:pPr>
        <w:spacing w:line="240" w:lineRule="auto"/>
        <w:ind w:left="567" w:hanging="567"/>
        <w:outlineLvl w:val="0"/>
        <w:rPr>
          <w:b/>
          <w:bCs/>
          <w:lang w:val="hu-HU"/>
        </w:rPr>
      </w:pPr>
    </w:p>
    <w:p w14:paraId="4323AD69" w14:textId="77777777" w:rsidR="00A46A96" w:rsidRDefault="0035396E">
      <w:pPr>
        <w:spacing w:line="240" w:lineRule="auto"/>
        <w:rPr>
          <w:u w:val="single"/>
          <w:lang w:val="hu-HU"/>
        </w:rPr>
      </w:pPr>
      <w:r>
        <w:rPr>
          <w:u w:val="single"/>
          <w:lang w:val="hu-HU"/>
        </w:rPr>
        <w:t>Adagolás</w:t>
      </w:r>
    </w:p>
    <w:p w14:paraId="4AC06970" w14:textId="77777777" w:rsidR="00A46A96" w:rsidRDefault="00A46A96">
      <w:pPr>
        <w:spacing w:line="240" w:lineRule="auto"/>
        <w:rPr>
          <w:u w:val="single"/>
          <w:lang w:val="hu-HU"/>
        </w:rPr>
      </w:pPr>
    </w:p>
    <w:p w14:paraId="5299D4CA" w14:textId="77777777" w:rsidR="00A46A96" w:rsidRDefault="0035396E">
      <w:pPr>
        <w:autoSpaceDE w:val="0"/>
        <w:autoSpaceDN w:val="0"/>
        <w:adjustRightInd w:val="0"/>
        <w:spacing w:line="240" w:lineRule="auto"/>
        <w:rPr>
          <w:lang w:val="hu-HU"/>
        </w:rPr>
      </w:pPr>
      <w:r>
        <w:rPr>
          <w:lang w:val="hu-HU"/>
        </w:rPr>
        <w:t xml:space="preserve">A </w:t>
      </w:r>
      <w:proofErr w:type="spellStart"/>
      <w:r>
        <w:rPr>
          <w:lang w:val="hu-HU"/>
        </w:rPr>
        <w:t>Danengo</w:t>
      </w:r>
      <w:proofErr w:type="spellEnd"/>
      <w:r>
        <w:rPr>
          <w:lang w:val="hu-HU"/>
        </w:rPr>
        <w:t xml:space="preserve"> kapszula felnőtteknek és 8. életévüket betöltött, valamint az ennél idősebb gyermekeknek és serdülőknek adható, akik képesek egészben lenyelni a kapszulákat. A 8 év alatti gyermekek kezelésére rendelkezésre állnak más megfelelő gyógyszerformák.</w:t>
      </w:r>
    </w:p>
    <w:p w14:paraId="728520D2" w14:textId="77777777" w:rsidR="00A46A96" w:rsidRDefault="00A46A96">
      <w:pPr>
        <w:autoSpaceDE w:val="0"/>
        <w:autoSpaceDN w:val="0"/>
        <w:adjustRightInd w:val="0"/>
        <w:spacing w:line="240" w:lineRule="auto"/>
        <w:jc w:val="both"/>
        <w:rPr>
          <w:lang w:val="hu-HU"/>
        </w:rPr>
      </w:pPr>
    </w:p>
    <w:p w14:paraId="78491784" w14:textId="77777777" w:rsidR="00A46A96" w:rsidRDefault="0035396E">
      <w:pPr>
        <w:autoSpaceDE w:val="0"/>
        <w:autoSpaceDN w:val="0"/>
        <w:adjustRightInd w:val="0"/>
        <w:spacing w:line="240" w:lineRule="auto"/>
        <w:rPr>
          <w:lang w:val="hu-HU"/>
        </w:rPr>
      </w:pPr>
      <w:r>
        <w:rPr>
          <w:lang w:val="hu-HU"/>
        </w:rPr>
        <w:t>Gyógyszerformák közti váltás esetén szükséges lehet a felírt dózis módosítása. A felírt dózist az adott gyógyszerforma adagolási táblázata alapján, a gyermek testtömege és életkora alapján kell megállapítani.</w:t>
      </w:r>
    </w:p>
    <w:p w14:paraId="27180D47" w14:textId="77777777" w:rsidR="00A46A96" w:rsidRDefault="00A46A96">
      <w:pPr>
        <w:autoSpaceDE w:val="0"/>
        <w:autoSpaceDN w:val="0"/>
        <w:adjustRightInd w:val="0"/>
        <w:spacing w:line="240" w:lineRule="auto"/>
        <w:jc w:val="both"/>
        <w:rPr>
          <w:lang w:val="hu-HU"/>
        </w:rPr>
      </w:pPr>
    </w:p>
    <w:p w14:paraId="60C22D0A" w14:textId="77777777" w:rsidR="00A46A96" w:rsidRDefault="0035396E">
      <w:pPr>
        <w:spacing w:line="240" w:lineRule="auto"/>
        <w:ind w:left="7"/>
        <w:rPr>
          <w:lang w:val="hu-HU"/>
        </w:rPr>
      </w:pPr>
      <w:r>
        <w:rPr>
          <w:b/>
          <w:i/>
          <w:u w:val="single" w:color="000000"/>
          <w:lang w:val="hu-HU"/>
        </w:rPr>
        <w:t>VTE primer prevenciója ortopédiai műtéteknél</w:t>
      </w:r>
    </w:p>
    <w:p w14:paraId="1446C715" w14:textId="77777777" w:rsidR="00A46A96" w:rsidRDefault="00A46A96">
      <w:pPr>
        <w:autoSpaceDE w:val="0"/>
        <w:autoSpaceDN w:val="0"/>
        <w:adjustRightInd w:val="0"/>
        <w:spacing w:line="240" w:lineRule="auto"/>
        <w:jc w:val="both"/>
        <w:rPr>
          <w:lang w:val="hu-HU"/>
        </w:rPr>
      </w:pPr>
    </w:p>
    <w:p w14:paraId="7A501A10" w14:textId="77777777" w:rsidR="00A46A96" w:rsidRDefault="0035396E">
      <w:pPr>
        <w:autoSpaceDE w:val="0"/>
        <w:autoSpaceDN w:val="0"/>
        <w:adjustRightInd w:val="0"/>
        <w:spacing w:line="240" w:lineRule="auto"/>
        <w:jc w:val="both"/>
        <w:rPr>
          <w:lang w:val="hu-HU"/>
        </w:rPr>
      </w:pPr>
      <w:r>
        <w:rPr>
          <w:lang w:val="hu-HU"/>
        </w:rPr>
        <w:t xml:space="preserve">A </w:t>
      </w:r>
      <w:proofErr w:type="spellStart"/>
      <w:r>
        <w:rPr>
          <w:lang w:val="hu-HU"/>
        </w:rPr>
        <w:t>dabigatrán-etexilát</w:t>
      </w:r>
      <w:proofErr w:type="spellEnd"/>
      <w:r>
        <w:rPr>
          <w:lang w:val="hu-HU"/>
        </w:rPr>
        <w:t xml:space="preserve"> javasolt dózisai és a terápia időtartama a VTE primer prevenciója esetén ortopédiai műtéteknél az 1. táblázatban található.</w:t>
      </w:r>
    </w:p>
    <w:p w14:paraId="6E04C2CF" w14:textId="77777777" w:rsidR="00A46A96" w:rsidRDefault="00A46A96">
      <w:pPr>
        <w:autoSpaceDE w:val="0"/>
        <w:autoSpaceDN w:val="0"/>
        <w:adjustRightInd w:val="0"/>
        <w:spacing w:line="240" w:lineRule="auto"/>
        <w:jc w:val="both"/>
        <w:rPr>
          <w:lang w:val="hu-HU"/>
        </w:rPr>
      </w:pPr>
    </w:p>
    <w:p w14:paraId="47B267B9" w14:textId="77777777" w:rsidR="00A46A96" w:rsidRDefault="0035396E">
      <w:pPr>
        <w:spacing w:line="240" w:lineRule="auto"/>
        <w:ind w:left="7" w:right="-1"/>
        <w:rPr>
          <w:b/>
          <w:lang w:val="hu-HU"/>
        </w:rPr>
      </w:pPr>
      <w:r>
        <w:rPr>
          <w:b/>
          <w:lang w:val="hu-HU"/>
        </w:rPr>
        <w:t>1. táblázat. Adagolási javaslat és a terápia időtartama a VTE primer prevenciója esetén ortopédiai műtéteknél</w:t>
      </w:r>
    </w:p>
    <w:p w14:paraId="22420D09" w14:textId="77777777" w:rsidR="00A46A96" w:rsidRDefault="00A46A96">
      <w:pPr>
        <w:keepNext/>
        <w:tabs>
          <w:tab w:val="clear" w:pos="567"/>
        </w:tabs>
        <w:spacing w:line="240" w:lineRule="auto"/>
        <w:rPr>
          <w:color w:val="000000"/>
          <w:lang w:val="hu-HU" w:eastAsia="hu-HU"/>
        </w:rPr>
      </w:pPr>
    </w:p>
    <w:tbl>
      <w:tblPr>
        <w:tblStyle w:val="TableGrid"/>
        <w:tblW w:w="9415" w:type="dxa"/>
        <w:tblInd w:w="17" w:type="dxa"/>
        <w:tblCellMar>
          <w:top w:w="51" w:type="dxa"/>
          <w:left w:w="106" w:type="dxa"/>
          <w:right w:w="55" w:type="dxa"/>
        </w:tblCellMar>
        <w:tblLook w:val="04A0" w:firstRow="1" w:lastRow="0" w:firstColumn="1" w:lastColumn="0" w:noHBand="0" w:noVBand="1"/>
      </w:tblPr>
      <w:tblGrid>
        <w:gridCol w:w="3511"/>
        <w:gridCol w:w="2268"/>
        <w:gridCol w:w="1692"/>
        <w:gridCol w:w="1944"/>
      </w:tblGrid>
      <w:tr w:rsidR="00A46A96" w14:paraId="5720B64F" w14:textId="77777777">
        <w:trPr>
          <w:trHeight w:val="1142"/>
        </w:trPr>
        <w:tc>
          <w:tcPr>
            <w:tcW w:w="3511" w:type="dxa"/>
            <w:tcBorders>
              <w:top w:val="single" w:sz="4" w:space="0" w:color="000000"/>
              <w:left w:val="single" w:sz="4" w:space="0" w:color="000000"/>
              <w:bottom w:val="single" w:sz="4" w:space="0" w:color="000000"/>
              <w:right w:val="single" w:sz="4" w:space="0" w:color="000000"/>
            </w:tcBorders>
          </w:tcPr>
          <w:p w14:paraId="5AFACA2A" w14:textId="77777777" w:rsidR="00A46A96" w:rsidRDefault="00A46A96">
            <w:pPr>
              <w:keepNext/>
              <w:tabs>
                <w:tab w:val="clear" w:pos="567"/>
              </w:tabs>
              <w:spacing w:line="240" w:lineRule="auto"/>
              <w:rPr>
                <w:color w:val="000000"/>
                <w:lang w:eastAsia="hu-HU"/>
              </w:rPr>
            </w:pPr>
          </w:p>
        </w:tc>
        <w:tc>
          <w:tcPr>
            <w:tcW w:w="2268" w:type="dxa"/>
            <w:tcBorders>
              <w:top w:val="single" w:sz="4" w:space="0" w:color="000000"/>
              <w:left w:val="single" w:sz="4" w:space="0" w:color="000000"/>
              <w:bottom w:val="single" w:sz="4" w:space="0" w:color="000000"/>
              <w:right w:val="single" w:sz="4" w:space="0" w:color="000000"/>
            </w:tcBorders>
          </w:tcPr>
          <w:p w14:paraId="622A9A6D" w14:textId="77777777" w:rsidR="00A46A96" w:rsidRDefault="0035396E">
            <w:pPr>
              <w:tabs>
                <w:tab w:val="clear" w:pos="567"/>
              </w:tabs>
              <w:spacing w:line="240" w:lineRule="auto"/>
              <w:ind w:right="13"/>
              <w:rPr>
                <w:color w:val="000000"/>
                <w:lang w:eastAsia="hu-HU"/>
              </w:rPr>
            </w:pPr>
            <w:r>
              <w:rPr>
                <w:b/>
                <w:color w:val="000000"/>
                <w:lang w:eastAsia="hu-HU"/>
              </w:rPr>
              <w:t xml:space="preserve">A kezelés elkezdése a műtét napján, a műtét befejezése után </w:t>
            </w:r>
          </w:p>
          <w:p w14:paraId="17733A64" w14:textId="77777777" w:rsidR="00A46A96" w:rsidRDefault="0035396E">
            <w:pPr>
              <w:tabs>
                <w:tab w:val="clear" w:pos="567"/>
              </w:tabs>
              <w:spacing w:line="240" w:lineRule="auto"/>
              <w:rPr>
                <w:color w:val="000000"/>
                <w:lang w:eastAsia="hu-HU"/>
              </w:rPr>
            </w:pPr>
            <w:r>
              <w:rPr>
                <w:b/>
                <w:color w:val="000000"/>
                <w:lang w:eastAsia="hu-HU"/>
              </w:rPr>
              <w:t>1-4 órával</w:t>
            </w:r>
          </w:p>
        </w:tc>
        <w:tc>
          <w:tcPr>
            <w:tcW w:w="1692" w:type="dxa"/>
            <w:tcBorders>
              <w:top w:val="single" w:sz="4" w:space="0" w:color="000000"/>
              <w:left w:val="single" w:sz="4" w:space="0" w:color="000000"/>
              <w:bottom w:val="single" w:sz="4" w:space="0" w:color="000000"/>
              <w:right w:val="single" w:sz="4" w:space="0" w:color="000000"/>
            </w:tcBorders>
          </w:tcPr>
          <w:p w14:paraId="3A93CC4B" w14:textId="77777777" w:rsidR="00A46A96" w:rsidRDefault="0035396E">
            <w:pPr>
              <w:tabs>
                <w:tab w:val="clear" w:pos="567"/>
              </w:tabs>
              <w:spacing w:line="240" w:lineRule="auto"/>
              <w:rPr>
                <w:color w:val="000000"/>
                <w:lang w:eastAsia="hu-HU"/>
              </w:rPr>
            </w:pPr>
            <w:r>
              <w:rPr>
                <w:b/>
                <w:color w:val="000000"/>
                <w:lang w:eastAsia="hu-HU"/>
              </w:rPr>
              <w:t>Fenntartó dózis, adagolás a műtét utáni első napon elkezdve</w:t>
            </w:r>
          </w:p>
        </w:tc>
        <w:tc>
          <w:tcPr>
            <w:tcW w:w="1944" w:type="dxa"/>
            <w:tcBorders>
              <w:top w:val="single" w:sz="4" w:space="0" w:color="000000"/>
              <w:left w:val="single" w:sz="4" w:space="0" w:color="000000"/>
              <w:bottom w:val="single" w:sz="4" w:space="0" w:color="000000"/>
              <w:right w:val="single" w:sz="4" w:space="0" w:color="000000"/>
            </w:tcBorders>
          </w:tcPr>
          <w:p w14:paraId="53113B67" w14:textId="77777777" w:rsidR="00A46A96" w:rsidRDefault="0035396E">
            <w:pPr>
              <w:tabs>
                <w:tab w:val="clear" w:pos="567"/>
              </w:tabs>
              <w:spacing w:line="240" w:lineRule="auto"/>
              <w:ind w:left="2"/>
              <w:rPr>
                <w:color w:val="000000"/>
                <w:lang w:eastAsia="hu-HU"/>
              </w:rPr>
            </w:pPr>
            <w:r>
              <w:rPr>
                <w:b/>
                <w:color w:val="000000"/>
                <w:lang w:eastAsia="hu-HU"/>
              </w:rPr>
              <w:t>A fenntartó dózis szedésének időtartama</w:t>
            </w:r>
          </w:p>
        </w:tc>
      </w:tr>
      <w:tr w:rsidR="00A46A96" w14:paraId="3275F648" w14:textId="77777777">
        <w:trPr>
          <w:trHeight w:val="636"/>
        </w:trPr>
        <w:tc>
          <w:tcPr>
            <w:tcW w:w="3511" w:type="dxa"/>
            <w:tcBorders>
              <w:top w:val="single" w:sz="4" w:space="0" w:color="000000"/>
              <w:left w:val="single" w:sz="4" w:space="0" w:color="000000"/>
              <w:bottom w:val="single" w:sz="4" w:space="0" w:color="000000"/>
              <w:right w:val="single" w:sz="4" w:space="0" w:color="000000"/>
            </w:tcBorders>
          </w:tcPr>
          <w:p w14:paraId="1CFED103" w14:textId="77777777" w:rsidR="00A46A96" w:rsidRDefault="0035396E">
            <w:pPr>
              <w:tabs>
                <w:tab w:val="clear" w:pos="567"/>
              </w:tabs>
              <w:spacing w:line="240" w:lineRule="auto"/>
              <w:ind w:left="2" w:right="28"/>
              <w:rPr>
                <w:color w:val="000000"/>
                <w:lang w:eastAsia="hu-HU"/>
              </w:rPr>
            </w:pPr>
            <w:proofErr w:type="spellStart"/>
            <w:r>
              <w:rPr>
                <w:color w:val="000000"/>
                <w:lang w:eastAsia="hu-HU"/>
              </w:rPr>
              <w:t>Elektív</w:t>
            </w:r>
            <w:proofErr w:type="spellEnd"/>
            <w:r>
              <w:rPr>
                <w:color w:val="000000"/>
                <w:lang w:eastAsia="hu-HU"/>
              </w:rPr>
              <w:t xml:space="preserve"> térdízületi </w:t>
            </w:r>
            <w:proofErr w:type="spellStart"/>
            <w:r>
              <w:rPr>
                <w:color w:val="000000"/>
                <w:lang w:eastAsia="hu-HU"/>
              </w:rPr>
              <w:t>endoprotézis</w:t>
            </w:r>
            <w:proofErr w:type="spellEnd"/>
            <w:r>
              <w:rPr>
                <w:color w:val="000000"/>
                <w:lang w:eastAsia="hu-HU"/>
              </w:rPr>
              <w:t xml:space="preserve"> műtét utáni betegek</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76A53189" w14:textId="77777777" w:rsidR="00A46A96" w:rsidRDefault="0035396E">
            <w:pPr>
              <w:tabs>
                <w:tab w:val="clear" w:pos="567"/>
              </w:tabs>
              <w:spacing w:line="240" w:lineRule="auto"/>
              <w:rPr>
                <w:color w:val="000000"/>
                <w:lang w:eastAsia="hu-HU"/>
              </w:rPr>
            </w:pPr>
            <w:r>
              <w:rPr>
                <w:color w:val="000000"/>
                <w:lang w:eastAsia="hu-HU"/>
              </w:rPr>
              <w:t xml:space="preserve">1 darab 110 mg-os </w:t>
            </w:r>
            <w:proofErr w:type="spellStart"/>
            <w:r>
              <w:rPr>
                <w:color w:val="000000"/>
                <w:lang w:eastAsia="hu-HU"/>
              </w:rPr>
              <w:t>dabigatrán</w:t>
            </w:r>
            <w:proofErr w:type="spellEnd"/>
            <w:r>
              <w:rPr>
                <w:color w:val="000000"/>
                <w:lang w:eastAsia="hu-HU"/>
              </w:rPr>
              <w:t>-</w:t>
            </w:r>
            <w:proofErr w:type="spellStart"/>
            <w:r>
              <w:rPr>
                <w:color w:val="000000"/>
                <w:lang w:eastAsia="hu-HU"/>
              </w:rPr>
              <w:t>etexilát</w:t>
            </w:r>
            <w:proofErr w:type="spellEnd"/>
            <w:r>
              <w:rPr>
                <w:color w:val="000000"/>
                <w:lang w:eastAsia="hu-HU"/>
              </w:rPr>
              <w:t>-kapszula</w:t>
            </w:r>
          </w:p>
        </w:tc>
        <w:tc>
          <w:tcPr>
            <w:tcW w:w="1692" w:type="dxa"/>
            <w:vMerge w:val="restart"/>
            <w:tcBorders>
              <w:top w:val="single" w:sz="4" w:space="0" w:color="000000"/>
              <w:left w:val="single" w:sz="4" w:space="0" w:color="000000"/>
              <w:bottom w:val="single" w:sz="4" w:space="0" w:color="000000"/>
              <w:right w:val="single" w:sz="4" w:space="0" w:color="000000"/>
            </w:tcBorders>
          </w:tcPr>
          <w:p w14:paraId="3A6A3F9E" w14:textId="77777777" w:rsidR="00A46A96" w:rsidRDefault="0035396E">
            <w:pPr>
              <w:tabs>
                <w:tab w:val="clear" w:pos="567"/>
              </w:tabs>
              <w:spacing w:line="240" w:lineRule="auto"/>
              <w:rPr>
                <w:color w:val="000000"/>
                <w:lang w:eastAsia="hu-HU"/>
              </w:rPr>
            </w:pPr>
            <w:r>
              <w:rPr>
                <w:color w:val="000000"/>
                <w:lang w:eastAsia="hu-HU"/>
              </w:rPr>
              <w:t xml:space="preserve">naponta egyszer 220 mg </w:t>
            </w:r>
            <w:proofErr w:type="spellStart"/>
            <w:r>
              <w:rPr>
                <w:color w:val="000000"/>
                <w:lang w:eastAsia="hu-HU"/>
              </w:rPr>
              <w:t>dabigatrán-etexilát</w:t>
            </w:r>
            <w:proofErr w:type="spellEnd"/>
            <w:r>
              <w:rPr>
                <w:color w:val="000000"/>
                <w:lang w:eastAsia="hu-HU"/>
              </w:rPr>
              <w:t>, 2 darab 110 mg-os kapszula formájában</w:t>
            </w:r>
          </w:p>
        </w:tc>
        <w:tc>
          <w:tcPr>
            <w:tcW w:w="1944" w:type="dxa"/>
            <w:tcBorders>
              <w:top w:val="single" w:sz="4" w:space="0" w:color="000000"/>
              <w:left w:val="single" w:sz="4" w:space="0" w:color="000000"/>
              <w:bottom w:val="single" w:sz="4" w:space="0" w:color="000000"/>
              <w:right w:val="single" w:sz="4" w:space="0" w:color="000000"/>
            </w:tcBorders>
            <w:vAlign w:val="center"/>
          </w:tcPr>
          <w:p w14:paraId="19176B24" w14:textId="77777777" w:rsidR="00A46A96" w:rsidRDefault="0035396E">
            <w:pPr>
              <w:tabs>
                <w:tab w:val="clear" w:pos="567"/>
              </w:tabs>
              <w:spacing w:line="240" w:lineRule="auto"/>
              <w:ind w:left="2"/>
              <w:rPr>
                <w:color w:val="000000"/>
                <w:lang w:eastAsia="hu-HU"/>
              </w:rPr>
            </w:pPr>
            <w:r>
              <w:rPr>
                <w:color w:val="000000"/>
                <w:lang w:eastAsia="hu-HU"/>
              </w:rPr>
              <w:t>10 nap</w:t>
            </w:r>
          </w:p>
        </w:tc>
      </w:tr>
      <w:tr w:rsidR="00A46A96" w14:paraId="3817FA35" w14:textId="77777777">
        <w:trPr>
          <w:trHeight w:val="1145"/>
        </w:trPr>
        <w:tc>
          <w:tcPr>
            <w:tcW w:w="3511" w:type="dxa"/>
            <w:tcBorders>
              <w:top w:val="single" w:sz="4" w:space="0" w:color="000000"/>
              <w:left w:val="single" w:sz="4" w:space="0" w:color="000000"/>
              <w:bottom w:val="single" w:sz="4" w:space="0" w:color="000000"/>
              <w:right w:val="single" w:sz="4" w:space="0" w:color="000000"/>
            </w:tcBorders>
          </w:tcPr>
          <w:p w14:paraId="7275F674" w14:textId="77777777" w:rsidR="00A46A96" w:rsidRDefault="0035396E">
            <w:pPr>
              <w:tabs>
                <w:tab w:val="clear" w:pos="567"/>
              </w:tabs>
              <w:spacing w:line="240" w:lineRule="auto"/>
              <w:ind w:left="2"/>
              <w:rPr>
                <w:color w:val="000000"/>
                <w:lang w:eastAsia="hu-HU"/>
              </w:rPr>
            </w:pPr>
            <w:proofErr w:type="spellStart"/>
            <w:r>
              <w:rPr>
                <w:color w:val="000000"/>
                <w:lang w:eastAsia="hu-HU"/>
              </w:rPr>
              <w:t>Elektív</w:t>
            </w:r>
            <w:proofErr w:type="spellEnd"/>
            <w:r>
              <w:rPr>
                <w:color w:val="000000"/>
                <w:lang w:eastAsia="hu-HU"/>
              </w:rPr>
              <w:t xml:space="preserve"> csípőízületi </w:t>
            </w:r>
            <w:proofErr w:type="spellStart"/>
            <w:r>
              <w:rPr>
                <w:color w:val="000000"/>
                <w:lang w:eastAsia="hu-HU"/>
              </w:rPr>
              <w:t>endoprotézis</w:t>
            </w:r>
            <w:proofErr w:type="spellEnd"/>
            <w:r>
              <w:rPr>
                <w:color w:val="000000"/>
                <w:lang w:eastAsia="hu-HU"/>
              </w:rPr>
              <w:t xml:space="preserve"> műtét utáni betegek</w:t>
            </w:r>
          </w:p>
        </w:tc>
        <w:tc>
          <w:tcPr>
            <w:tcW w:w="0" w:type="auto"/>
            <w:vMerge/>
            <w:tcBorders>
              <w:top w:val="nil"/>
              <w:left w:val="single" w:sz="4" w:space="0" w:color="000000"/>
              <w:bottom w:val="single" w:sz="4" w:space="0" w:color="000000"/>
              <w:right w:val="single" w:sz="4" w:space="0" w:color="000000"/>
            </w:tcBorders>
          </w:tcPr>
          <w:p w14:paraId="327CB93A" w14:textId="77777777" w:rsidR="00A46A96" w:rsidRDefault="00A46A96">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75DAADEC" w14:textId="77777777" w:rsidR="00A46A96" w:rsidRDefault="00A46A96">
            <w:pPr>
              <w:tabs>
                <w:tab w:val="clear" w:pos="567"/>
              </w:tabs>
              <w:spacing w:line="240" w:lineRule="auto"/>
              <w:rPr>
                <w:color w:val="000000"/>
                <w:lang w:eastAsia="hu-HU"/>
              </w:rPr>
            </w:pPr>
          </w:p>
        </w:tc>
        <w:tc>
          <w:tcPr>
            <w:tcW w:w="1944" w:type="dxa"/>
            <w:tcBorders>
              <w:top w:val="single" w:sz="4" w:space="0" w:color="000000"/>
              <w:left w:val="single" w:sz="4" w:space="0" w:color="000000"/>
              <w:bottom w:val="single" w:sz="4" w:space="0" w:color="000000"/>
              <w:right w:val="single" w:sz="4" w:space="0" w:color="000000"/>
            </w:tcBorders>
            <w:vAlign w:val="center"/>
          </w:tcPr>
          <w:p w14:paraId="614F3E5A" w14:textId="77777777" w:rsidR="00A46A96" w:rsidRDefault="0035396E">
            <w:pPr>
              <w:tabs>
                <w:tab w:val="clear" w:pos="567"/>
              </w:tabs>
              <w:spacing w:line="240" w:lineRule="auto"/>
              <w:ind w:left="2"/>
              <w:rPr>
                <w:color w:val="000000"/>
                <w:lang w:eastAsia="hu-HU"/>
              </w:rPr>
            </w:pPr>
            <w:r>
              <w:rPr>
                <w:color w:val="000000"/>
                <w:lang w:eastAsia="hu-HU"/>
              </w:rPr>
              <w:t>28-35 nap</w:t>
            </w:r>
          </w:p>
        </w:tc>
      </w:tr>
      <w:tr w:rsidR="00A46A96" w14:paraId="7DB53AC9" w14:textId="77777777">
        <w:trPr>
          <w:trHeight w:val="504"/>
        </w:trPr>
        <w:tc>
          <w:tcPr>
            <w:tcW w:w="3511" w:type="dxa"/>
            <w:tcBorders>
              <w:top w:val="single" w:sz="4" w:space="0" w:color="000000"/>
              <w:left w:val="single" w:sz="4" w:space="0" w:color="000000"/>
              <w:bottom w:val="single" w:sz="4" w:space="0" w:color="000000"/>
              <w:right w:val="single" w:sz="4" w:space="0" w:color="000000"/>
            </w:tcBorders>
            <w:vAlign w:val="center"/>
          </w:tcPr>
          <w:p w14:paraId="0AE6923B" w14:textId="77777777" w:rsidR="00A46A96" w:rsidRDefault="0035396E">
            <w:pPr>
              <w:tabs>
                <w:tab w:val="clear" w:pos="567"/>
              </w:tabs>
              <w:spacing w:line="240" w:lineRule="auto"/>
              <w:ind w:left="2"/>
              <w:rPr>
                <w:color w:val="000000"/>
                <w:lang w:eastAsia="hu-HU"/>
              </w:rPr>
            </w:pPr>
            <w:r>
              <w:rPr>
                <w:b/>
                <w:i/>
                <w:color w:val="000000"/>
                <w:u w:val="single" w:color="000000"/>
                <w:lang w:eastAsia="hu-HU"/>
              </w:rPr>
              <w:t>Dóziscsökkentés javasolt</w:t>
            </w:r>
          </w:p>
        </w:tc>
        <w:tc>
          <w:tcPr>
            <w:tcW w:w="2268" w:type="dxa"/>
            <w:tcBorders>
              <w:top w:val="single" w:sz="4" w:space="0" w:color="000000"/>
              <w:left w:val="single" w:sz="4" w:space="0" w:color="000000"/>
              <w:bottom w:val="single" w:sz="4" w:space="0" w:color="000000"/>
              <w:right w:val="single" w:sz="4" w:space="0" w:color="000000"/>
            </w:tcBorders>
          </w:tcPr>
          <w:p w14:paraId="4A84A624" w14:textId="77777777" w:rsidR="00A46A96" w:rsidRDefault="00A46A96">
            <w:pPr>
              <w:tabs>
                <w:tab w:val="clear" w:pos="567"/>
              </w:tabs>
              <w:spacing w:line="240" w:lineRule="auto"/>
              <w:rPr>
                <w:color w:val="000000"/>
                <w:lang w:eastAsia="hu-HU"/>
              </w:rPr>
            </w:pPr>
          </w:p>
        </w:tc>
        <w:tc>
          <w:tcPr>
            <w:tcW w:w="1692" w:type="dxa"/>
            <w:tcBorders>
              <w:top w:val="single" w:sz="4" w:space="0" w:color="000000"/>
              <w:left w:val="single" w:sz="4" w:space="0" w:color="000000"/>
              <w:bottom w:val="single" w:sz="4" w:space="0" w:color="000000"/>
              <w:right w:val="single" w:sz="4" w:space="0" w:color="000000"/>
            </w:tcBorders>
          </w:tcPr>
          <w:p w14:paraId="5DE6A292" w14:textId="77777777" w:rsidR="00A46A96" w:rsidRDefault="00A46A96">
            <w:pPr>
              <w:tabs>
                <w:tab w:val="clear" w:pos="567"/>
              </w:tabs>
              <w:spacing w:line="240" w:lineRule="auto"/>
              <w:rPr>
                <w:color w:val="000000"/>
                <w:lang w:eastAsia="hu-HU"/>
              </w:rPr>
            </w:pPr>
          </w:p>
        </w:tc>
        <w:tc>
          <w:tcPr>
            <w:tcW w:w="1944" w:type="dxa"/>
            <w:tcBorders>
              <w:top w:val="single" w:sz="4" w:space="0" w:color="000000"/>
              <w:left w:val="single" w:sz="4" w:space="0" w:color="000000"/>
              <w:bottom w:val="single" w:sz="4" w:space="0" w:color="000000"/>
              <w:right w:val="single" w:sz="4" w:space="0" w:color="000000"/>
            </w:tcBorders>
          </w:tcPr>
          <w:p w14:paraId="73F79FAA" w14:textId="77777777" w:rsidR="00A46A96" w:rsidRDefault="00A46A96">
            <w:pPr>
              <w:tabs>
                <w:tab w:val="clear" w:pos="567"/>
              </w:tabs>
              <w:spacing w:line="240" w:lineRule="auto"/>
              <w:rPr>
                <w:color w:val="000000"/>
                <w:lang w:eastAsia="hu-HU"/>
              </w:rPr>
            </w:pPr>
          </w:p>
        </w:tc>
      </w:tr>
      <w:tr w:rsidR="00A46A96" w14:paraId="19167767" w14:textId="77777777">
        <w:trPr>
          <w:trHeight w:val="1140"/>
        </w:trPr>
        <w:tc>
          <w:tcPr>
            <w:tcW w:w="3511" w:type="dxa"/>
            <w:tcBorders>
              <w:top w:val="single" w:sz="4" w:space="0" w:color="000000"/>
              <w:left w:val="single" w:sz="4" w:space="0" w:color="000000"/>
              <w:bottom w:val="single" w:sz="4" w:space="0" w:color="000000"/>
              <w:right w:val="single" w:sz="4" w:space="0" w:color="000000"/>
            </w:tcBorders>
          </w:tcPr>
          <w:p w14:paraId="2C9D1EF1" w14:textId="77777777" w:rsidR="00A46A96" w:rsidRDefault="0035396E">
            <w:pPr>
              <w:tabs>
                <w:tab w:val="clear" w:pos="567"/>
              </w:tabs>
              <w:spacing w:line="240" w:lineRule="auto"/>
              <w:ind w:left="2"/>
              <w:rPr>
                <w:color w:val="000000"/>
                <w:lang w:eastAsia="hu-HU"/>
              </w:rPr>
            </w:pPr>
            <w:r>
              <w:rPr>
                <w:color w:val="000000"/>
                <w:lang w:eastAsia="hu-HU"/>
              </w:rPr>
              <w:t>Közepesen súlyos fokú vesekárosodásban szenvedő betegek (kreatinin-</w:t>
            </w:r>
            <w:proofErr w:type="spellStart"/>
            <w:r>
              <w:rPr>
                <w:color w:val="000000"/>
                <w:lang w:eastAsia="hu-HU"/>
              </w:rPr>
              <w:t>clearance</w:t>
            </w:r>
            <w:proofErr w:type="spellEnd"/>
            <w:r>
              <w:rPr>
                <w:color w:val="000000"/>
                <w:lang w:eastAsia="hu-HU"/>
              </w:rPr>
              <w:t xml:space="preserve"> (</w:t>
            </w:r>
            <w:proofErr w:type="spellStart"/>
            <w:r>
              <w:rPr>
                <w:color w:val="000000"/>
                <w:lang w:eastAsia="hu-HU"/>
              </w:rPr>
              <w:t>CrCl</w:t>
            </w:r>
            <w:proofErr w:type="spellEnd"/>
            <w:r>
              <w:rPr>
                <w:color w:val="000000"/>
                <w:lang w:eastAsia="hu-HU"/>
              </w:rPr>
              <w:t xml:space="preserve">) 30-50 ml/perc) </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22B8C903" w14:textId="77777777" w:rsidR="00A46A96" w:rsidRDefault="0035396E">
            <w:pPr>
              <w:tabs>
                <w:tab w:val="clear" w:pos="567"/>
              </w:tabs>
              <w:spacing w:line="240" w:lineRule="auto"/>
              <w:rPr>
                <w:color w:val="000000"/>
                <w:lang w:eastAsia="hu-HU"/>
              </w:rPr>
            </w:pPr>
            <w:r>
              <w:rPr>
                <w:color w:val="000000"/>
                <w:lang w:eastAsia="hu-HU"/>
              </w:rPr>
              <w:t xml:space="preserve">1 darab 75 mg-os </w:t>
            </w:r>
            <w:proofErr w:type="spellStart"/>
            <w:r>
              <w:rPr>
                <w:color w:val="000000"/>
                <w:lang w:eastAsia="hu-HU"/>
              </w:rPr>
              <w:t>dabigatrán</w:t>
            </w:r>
            <w:proofErr w:type="spellEnd"/>
            <w:r>
              <w:rPr>
                <w:color w:val="000000"/>
                <w:lang w:eastAsia="hu-HU"/>
              </w:rPr>
              <w:t>-</w:t>
            </w:r>
            <w:proofErr w:type="spellStart"/>
            <w:r>
              <w:rPr>
                <w:color w:val="000000"/>
                <w:lang w:eastAsia="hu-HU"/>
              </w:rPr>
              <w:t>etexilát</w:t>
            </w:r>
            <w:proofErr w:type="spellEnd"/>
            <w:r>
              <w:rPr>
                <w:color w:val="000000"/>
                <w:lang w:eastAsia="hu-HU"/>
              </w:rPr>
              <w:t>-kapszula</w:t>
            </w:r>
          </w:p>
        </w:tc>
        <w:tc>
          <w:tcPr>
            <w:tcW w:w="1692" w:type="dxa"/>
            <w:vMerge w:val="restart"/>
            <w:tcBorders>
              <w:top w:val="single" w:sz="4" w:space="0" w:color="000000"/>
              <w:left w:val="single" w:sz="4" w:space="0" w:color="000000"/>
              <w:bottom w:val="single" w:sz="4" w:space="0" w:color="000000"/>
              <w:right w:val="single" w:sz="4" w:space="0" w:color="000000"/>
            </w:tcBorders>
            <w:vAlign w:val="center"/>
          </w:tcPr>
          <w:p w14:paraId="26043A2E" w14:textId="77777777" w:rsidR="00A46A96" w:rsidRDefault="0035396E">
            <w:pPr>
              <w:tabs>
                <w:tab w:val="clear" w:pos="567"/>
              </w:tabs>
              <w:spacing w:line="240" w:lineRule="auto"/>
              <w:rPr>
                <w:color w:val="000000"/>
                <w:lang w:eastAsia="hu-HU"/>
              </w:rPr>
            </w:pPr>
            <w:r>
              <w:rPr>
                <w:color w:val="000000"/>
                <w:lang w:eastAsia="hu-HU"/>
              </w:rPr>
              <w:t xml:space="preserve">naponta egyszer 150 mg </w:t>
            </w:r>
            <w:proofErr w:type="spellStart"/>
            <w:r>
              <w:rPr>
                <w:color w:val="000000"/>
                <w:lang w:eastAsia="hu-HU"/>
              </w:rPr>
              <w:t>dabigatrán-etexilát</w:t>
            </w:r>
            <w:proofErr w:type="spellEnd"/>
            <w:r>
              <w:rPr>
                <w:color w:val="000000"/>
                <w:lang w:eastAsia="hu-HU"/>
              </w:rPr>
              <w:t>, 2 darab 75 mg-os kapszula formájában</w:t>
            </w:r>
          </w:p>
        </w:tc>
        <w:tc>
          <w:tcPr>
            <w:tcW w:w="1944" w:type="dxa"/>
            <w:vMerge w:val="restart"/>
            <w:tcBorders>
              <w:top w:val="single" w:sz="4" w:space="0" w:color="000000"/>
              <w:left w:val="single" w:sz="4" w:space="0" w:color="000000"/>
              <w:bottom w:val="single" w:sz="4" w:space="0" w:color="000000"/>
              <w:right w:val="single" w:sz="4" w:space="0" w:color="000000"/>
            </w:tcBorders>
            <w:vAlign w:val="center"/>
          </w:tcPr>
          <w:p w14:paraId="0B38B222" w14:textId="77777777" w:rsidR="00A46A96" w:rsidRDefault="0035396E">
            <w:pPr>
              <w:tabs>
                <w:tab w:val="clear" w:pos="567"/>
              </w:tabs>
              <w:spacing w:line="240" w:lineRule="auto"/>
              <w:ind w:left="2"/>
              <w:rPr>
                <w:color w:val="000000"/>
                <w:lang w:eastAsia="hu-HU"/>
              </w:rPr>
            </w:pPr>
            <w:r>
              <w:rPr>
                <w:color w:val="000000"/>
                <w:lang w:eastAsia="hu-HU"/>
              </w:rPr>
              <w:t>10 nap (térdprotézis-beültetés) vagy 28</w:t>
            </w:r>
            <w:r>
              <w:rPr>
                <w:color w:val="000000"/>
                <w:lang w:eastAsia="hu-HU"/>
              </w:rPr>
              <w:noBreakHyphen/>
              <w:t>35 nap (csípőprotézis-beültetés)</w:t>
            </w:r>
          </w:p>
        </w:tc>
      </w:tr>
      <w:tr w:rsidR="00A46A96" w14:paraId="702A374E" w14:textId="77777777">
        <w:trPr>
          <w:trHeight w:val="636"/>
        </w:trPr>
        <w:tc>
          <w:tcPr>
            <w:tcW w:w="3511" w:type="dxa"/>
            <w:tcBorders>
              <w:top w:val="single" w:sz="4" w:space="0" w:color="000000"/>
              <w:left w:val="single" w:sz="4" w:space="0" w:color="000000"/>
              <w:bottom w:val="single" w:sz="4" w:space="0" w:color="000000"/>
              <w:right w:val="single" w:sz="4" w:space="0" w:color="000000"/>
            </w:tcBorders>
          </w:tcPr>
          <w:p w14:paraId="0DEF74FA" w14:textId="77777777" w:rsidR="00A46A96" w:rsidRDefault="0035396E">
            <w:pPr>
              <w:tabs>
                <w:tab w:val="clear" w:pos="567"/>
              </w:tabs>
              <w:spacing w:line="240" w:lineRule="auto"/>
              <w:ind w:left="2"/>
              <w:rPr>
                <w:color w:val="000000"/>
                <w:lang w:eastAsia="hu-HU"/>
              </w:rPr>
            </w:pPr>
            <w:r>
              <w:rPr>
                <w:color w:val="000000"/>
                <w:lang w:eastAsia="hu-HU"/>
              </w:rPr>
              <w:t xml:space="preserve">Egyidejűleg </w:t>
            </w:r>
            <w:proofErr w:type="spellStart"/>
            <w:r>
              <w:rPr>
                <w:color w:val="000000"/>
                <w:lang w:eastAsia="hu-HU"/>
              </w:rPr>
              <w:t>verapamilt</w:t>
            </w:r>
            <w:proofErr w:type="spellEnd"/>
            <w:r>
              <w:rPr>
                <w:color w:val="000000"/>
                <w:lang w:eastAsia="hu-HU"/>
              </w:rPr>
              <w:t xml:space="preserve">*, </w:t>
            </w:r>
            <w:proofErr w:type="spellStart"/>
            <w:r>
              <w:rPr>
                <w:color w:val="000000"/>
                <w:lang w:eastAsia="hu-HU"/>
              </w:rPr>
              <w:t>amiodaront</w:t>
            </w:r>
            <w:proofErr w:type="spellEnd"/>
            <w:r>
              <w:rPr>
                <w:color w:val="000000"/>
                <w:lang w:eastAsia="hu-HU"/>
              </w:rPr>
              <w:t xml:space="preserve"> vagy </w:t>
            </w:r>
            <w:proofErr w:type="spellStart"/>
            <w:r>
              <w:rPr>
                <w:color w:val="000000"/>
                <w:lang w:eastAsia="hu-HU"/>
              </w:rPr>
              <w:t>kinidint</w:t>
            </w:r>
            <w:proofErr w:type="spellEnd"/>
            <w:r>
              <w:rPr>
                <w:color w:val="000000"/>
                <w:lang w:eastAsia="hu-HU"/>
              </w:rPr>
              <w:t xml:space="preserve"> szedő betegek </w:t>
            </w:r>
          </w:p>
        </w:tc>
        <w:tc>
          <w:tcPr>
            <w:tcW w:w="0" w:type="auto"/>
            <w:vMerge/>
            <w:tcBorders>
              <w:top w:val="nil"/>
              <w:left w:val="single" w:sz="4" w:space="0" w:color="000000"/>
              <w:bottom w:val="nil"/>
              <w:right w:val="single" w:sz="4" w:space="0" w:color="000000"/>
            </w:tcBorders>
          </w:tcPr>
          <w:p w14:paraId="36674408" w14:textId="77777777" w:rsidR="00A46A96" w:rsidRDefault="00A46A96">
            <w:pPr>
              <w:tabs>
                <w:tab w:val="clear" w:pos="567"/>
              </w:tabs>
              <w:spacing w:line="240" w:lineRule="auto"/>
              <w:rPr>
                <w:color w:val="000000"/>
                <w:lang w:eastAsia="hu-HU"/>
              </w:rPr>
            </w:pPr>
          </w:p>
        </w:tc>
        <w:tc>
          <w:tcPr>
            <w:tcW w:w="0" w:type="auto"/>
            <w:vMerge/>
            <w:tcBorders>
              <w:top w:val="nil"/>
              <w:left w:val="single" w:sz="4" w:space="0" w:color="000000"/>
              <w:bottom w:val="nil"/>
              <w:right w:val="single" w:sz="4" w:space="0" w:color="000000"/>
            </w:tcBorders>
          </w:tcPr>
          <w:p w14:paraId="32A9BD00" w14:textId="77777777" w:rsidR="00A46A96" w:rsidRDefault="00A46A96">
            <w:pPr>
              <w:tabs>
                <w:tab w:val="clear" w:pos="567"/>
              </w:tabs>
              <w:spacing w:line="240" w:lineRule="auto"/>
              <w:rPr>
                <w:color w:val="000000"/>
                <w:lang w:eastAsia="hu-HU"/>
              </w:rPr>
            </w:pPr>
          </w:p>
        </w:tc>
        <w:tc>
          <w:tcPr>
            <w:tcW w:w="0" w:type="auto"/>
            <w:vMerge/>
            <w:tcBorders>
              <w:top w:val="nil"/>
              <w:left w:val="single" w:sz="4" w:space="0" w:color="000000"/>
              <w:bottom w:val="nil"/>
              <w:right w:val="single" w:sz="4" w:space="0" w:color="000000"/>
            </w:tcBorders>
          </w:tcPr>
          <w:p w14:paraId="34C47787" w14:textId="77777777" w:rsidR="00A46A96" w:rsidRDefault="00A46A96">
            <w:pPr>
              <w:tabs>
                <w:tab w:val="clear" w:pos="567"/>
              </w:tabs>
              <w:spacing w:line="240" w:lineRule="auto"/>
              <w:rPr>
                <w:color w:val="000000"/>
                <w:lang w:eastAsia="hu-HU"/>
              </w:rPr>
            </w:pPr>
          </w:p>
        </w:tc>
      </w:tr>
      <w:tr w:rsidR="00A46A96" w14:paraId="3860C853" w14:textId="77777777">
        <w:trPr>
          <w:trHeight w:val="384"/>
        </w:trPr>
        <w:tc>
          <w:tcPr>
            <w:tcW w:w="3511" w:type="dxa"/>
            <w:tcBorders>
              <w:top w:val="single" w:sz="4" w:space="0" w:color="000000"/>
              <w:left w:val="single" w:sz="4" w:space="0" w:color="000000"/>
              <w:bottom w:val="single" w:sz="4" w:space="0" w:color="000000"/>
              <w:right w:val="single" w:sz="4" w:space="0" w:color="000000"/>
            </w:tcBorders>
          </w:tcPr>
          <w:p w14:paraId="1E988D32" w14:textId="77777777" w:rsidR="00A46A96" w:rsidRDefault="0035396E">
            <w:pPr>
              <w:tabs>
                <w:tab w:val="clear" w:pos="567"/>
              </w:tabs>
              <w:spacing w:line="240" w:lineRule="auto"/>
              <w:ind w:left="2"/>
              <w:rPr>
                <w:color w:val="000000"/>
                <w:lang w:eastAsia="hu-HU"/>
              </w:rPr>
            </w:pPr>
            <w:r>
              <w:rPr>
                <w:color w:val="000000"/>
                <w:lang w:eastAsia="hu-HU"/>
              </w:rPr>
              <w:t xml:space="preserve">75 éves vagy annál idősebb betegek </w:t>
            </w:r>
          </w:p>
        </w:tc>
        <w:tc>
          <w:tcPr>
            <w:tcW w:w="0" w:type="auto"/>
            <w:vMerge/>
            <w:tcBorders>
              <w:top w:val="nil"/>
              <w:left w:val="single" w:sz="4" w:space="0" w:color="000000"/>
              <w:bottom w:val="single" w:sz="4" w:space="0" w:color="000000"/>
              <w:right w:val="single" w:sz="4" w:space="0" w:color="000000"/>
            </w:tcBorders>
          </w:tcPr>
          <w:p w14:paraId="5D6D7354" w14:textId="77777777" w:rsidR="00A46A96" w:rsidRDefault="00A46A96">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4AEE583F" w14:textId="77777777" w:rsidR="00A46A96" w:rsidRDefault="00A46A96">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34BC56F5" w14:textId="77777777" w:rsidR="00A46A96" w:rsidRDefault="00A46A96">
            <w:pPr>
              <w:tabs>
                <w:tab w:val="clear" w:pos="567"/>
              </w:tabs>
              <w:spacing w:line="240" w:lineRule="auto"/>
              <w:rPr>
                <w:color w:val="000000"/>
                <w:lang w:eastAsia="hu-HU"/>
              </w:rPr>
            </w:pPr>
          </w:p>
        </w:tc>
      </w:tr>
    </w:tbl>
    <w:p w14:paraId="73F1F164" w14:textId="77777777" w:rsidR="00A46A96" w:rsidRDefault="0035396E">
      <w:pPr>
        <w:tabs>
          <w:tab w:val="clear" w:pos="567"/>
        </w:tabs>
        <w:spacing w:line="240" w:lineRule="auto"/>
        <w:ind w:left="7" w:right="9" w:hanging="10"/>
        <w:rPr>
          <w:color w:val="000000"/>
          <w:lang w:val="hu-HU" w:eastAsia="hu-HU"/>
        </w:rPr>
      </w:pPr>
      <w:r>
        <w:rPr>
          <w:color w:val="000000"/>
          <w:lang w:val="hu-HU" w:eastAsia="hu-HU"/>
        </w:rPr>
        <w:t xml:space="preserve">*Közepesen súlyos fokú vesekárosodásban szenvedő, egyidejűleg </w:t>
      </w:r>
      <w:proofErr w:type="spellStart"/>
      <w:r>
        <w:rPr>
          <w:color w:val="000000"/>
          <w:lang w:val="hu-HU" w:eastAsia="hu-HU"/>
        </w:rPr>
        <w:t>verapamil</w:t>
      </w:r>
      <w:proofErr w:type="spellEnd"/>
      <w:r>
        <w:rPr>
          <w:color w:val="000000"/>
          <w:lang w:val="hu-HU" w:eastAsia="hu-HU"/>
        </w:rPr>
        <w:t>-kezelésben részesülő betegek esetében lásd a Különleges betegcsoportok pontot.</w:t>
      </w:r>
    </w:p>
    <w:p w14:paraId="23C66FFB" w14:textId="77777777" w:rsidR="00A46A96" w:rsidRDefault="00A46A96">
      <w:pPr>
        <w:tabs>
          <w:tab w:val="clear" w:pos="567"/>
        </w:tabs>
        <w:spacing w:line="240" w:lineRule="auto"/>
        <w:ind w:left="7" w:right="9" w:hanging="10"/>
        <w:rPr>
          <w:color w:val="000000"/>
          <w:lang w:val="hu-HU" w:eastAsia="hu-HU"/>
        </w:rPr>
      </w:pPr>
    </w:p>
    <w:p w14:paraId="0EC2C455" w14:textId="77777777" w:rsidR="00A46A96" w:rsidRDefault="0035396E">
      <w:pPr>
        <w:tabs>
          <w:tab w:val="clear" w:pos="567"/>
        </w:tabs>
        <w:spacing w:line="240" w:lineRule="auto"/>
        <w:ind w:left="7" w:right="9" w:hanging="10"/>
        <w:rPr>
          <w:color w:val="000000"/>
          <w:lang w:val="hu-HU" w:eastAsia="hu-HU"/>
        </w:rPr>
      </w:pPr>
      <w:r>
        <w:rPr>
          <w:color w:val="000000"/>
          <w:lang w:val="hu-HU" w:eastAsia="hu-HU"/>
        </w:rPr>
        <w:t xml:space="preserve">A kezelés elkezdését mindkét műtét esetében el kell halasztani, ha a </w:t>
      </w:r>
      <w:proofErr w:type="spellStart"/>
      <w:r>
        <w:rPr>
          <w:color w:val="000000"/>
          <w:lang w:val="hu-HU" w:eastAsia="hu-HU"/>
        </w:rPr>
        <w:t>haemostasis</w:t>
      </w:r>
      <w:proofErr w:type="spellEnd"/>
      <w:r>
        <w:rPr>
          <w:color w:val="000000"/>
          <w:lang w:val="hu-HU" w:eastAsia="hu-HU"/>
        </w:rPr>
        <w:t xml:space="preserve"> nem biztosított. Ha a kezelést nem kezdik el a műtét napján, a kezelést napi egyszer 2 darab kapszulával kell kezdeni.</w:t>
      </w:r>
    </w:p>
    <w:p w14:paraId="60F2A3AE" w14:textId="77777777" w:rsidR="00A46A96" w:rsidRDefault="00A46A96">
      <w:pPr>
        <w:autoSpaceDE w:val="0"/>
        <w:autoSpaceDN w:val="0"/>
        <w:adjustRightInd w:val="0"/>
        <w:spacing w:line="240" w:lineRule="auto"/>
        <w:jc w:val="both"/>
        <w:rPr>
          <w:lang w:val="hu-HU"/>
        </w:rPr>
      </w:pPr>
    </w:p>
    <w:p w14:paraId="577E29E5" w14:textId="77777777" w:rsidR="00A46A96" w:rsidRDefault="0035396E">
      <w:pPr>
        <w:spacing w:line="240" w:lineRule="auto"/>
        <w:ind w:left="7"/>
        <w:rPr>
          <w:lang w:val="hu-HU"/>
        </w:rPr>
      </w:pPr>
      <w:r>
        <w:rPr>
          <w:i/>
          <w:u w:val="single" w:color="000000"/>
          <w:lang w:val="hu-HU"/>
        </w:rPr>
        <w:t xml:space="preserve">A vesefunkció ellenőrzése 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megkezdése előtt és a kezelés során</w:t>
      </w:r>
    </w:p>
    <w:p w14:paraId="1E1A0E4F" w14:textId="77777777" w:rsidR="00A46A96" w:rsidRDefault="00A46A96">
      <w:pPr>
        <w:autoSpaceDE w:val="0"/>
        <w:autoSpaceDN w:val="0"/>
        <w:adjustRightInd w:val="0"/>
        <w:spacing w:line="240" w:lineRule="auto"/>
        <w:jc w:val="both"/>
        <w:rPr>
          <w:lang w:val="hu-HU"/>
        </w:rPr>
      </w:pPr>
    </w:p>
    <w:p w14:paraId="68A3B78D" w14:textId="77777777" w:rsidR="00A46A96" w:rsidRDefault="0035396E">
      <w:pPr>
        <w:spacing w:line="240" w:lineRule="auto"/>
        <w:ind w:left="7" w:right="9"/>
        <w:rPr>
          <w:lang w:val="hu-HU"/>
        </w:rPr>
      </w:pPr>
      <w:r>
        <w:rPr>
          <w:lang w:val="hu-HU"/>
        </w:rPr>
        <w:t>Minden betegnél, különösen a 75 év feletti idős betegeknél, mivel a vesekárosodás gyakorisága ebben a korosztályban nagyobb lehet:</w:t>
      </w:r>
    </w:p>
    <w:p w14:paraId="6BC587AB" w14:textId="77777777" w:rsidR="00A46A96" w:rsidRDefault="0035396E">
      <w:pPr>
        <w:numPr>
          <w:ilvl w:val="0"/>
          <w:numId w:val="19"/>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elkezdése előtt a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xml:space="preserve">) meghatározásával a vesefunkciót ellenőrizni kell, annak érdekében, hogy kizárhatóak legyenek azok a betegek, akik súlyos fokú vesekárosodásban szenvednek (azaz: </w:t>
      </w:r>
      <w:proofErr w:type="spellStart"/>
      <w:r>
        <w:rPr>
          <w:lang w:val="hu-HU"/>
        </w:rPr>
        <w:t>CrCl</w:t>
      </w:r>
      <w:proofErr w:type="spellEnd"/>
      <w:r>
        <w:rPr>
          <w:lang w:val="hu-HU"/>
        </w:rPr>
        <w:t xml:space="preserve"> </w:t>
      </w:r>
      <w:proofErr w:type="gramStart"/>
      <w:r>
        <w:rPr>
          <w:lang w:val="hu-HU"/>
        </w:rPr>
        <w:t>&lt; 30</w:t>
      </w:r>
      <w:proofErr w:type="gramEnd"/>
      <w:r>
        <w:rPr>
          <w:lang w:val="hu-HU"/>
        </w:rPr>
        <w:t> ml/perc) (lásd 4.3, 4.4 és 5.2 pont).</w:t>
      </w:r>
    </w:p>
    <w:p w14:paraId="13F29719" w14:textId="77777777" w:rsidR="00A46A96" w:rsidRDefault="0035396E">
      <w:pPr>
        <w:numPr>
          <w:ilvl w:val="0"/>
          <w:numId w:val="19"/>
        </w:numPr>
        <w:tabs>
          <w:tab w:val="clear" w:pos="567"/>
        </w:tabs>
        <w:spacing w:line="240" w:lineRule="auto"/>
        <w:ind w:right="9" w:hanging="566"/>
        <w:rPr>
          <w:lang w:val="hu-HU"/>
        </w:rPr>
      </w:pPr>
      <w:r>
        <w:rPr>
          <w:lang w:val="hu-HU"/>
        </w:rPr>
        <w:t xml:space="preserve">A veseműködést ellenőrizni kell, ha a kezelés alatt a veseműködés rosszabbodására lehet számítani (pl. </w:t>
      </w:r>
      <w:proofErr w:type="spellStart"/>
      <w:r>
        <w:rPr>
          <w:lang w:val="hu-HU"/>
        </w:rPr>
        <w:t>hypovolaemia</w:t>
      </w:r>
      <w:proofErr w:type="spellEnd"/>
      <w:r>
        <w:rPr>
          <w:lang w:val="hu-HU"/>
        </w:rPr>
        <w:t xml:space="preserve">, </w:t>
      </w:r>
      <w:proofErr w:type="spellStart"/>
      <w:r>
        <w:rPr>
          <w:lang w:val="hu-HU"/>
        </w:rPr>
        <w:t>dehidráció</w:t>
      </w:r>
      <w:proofErr w:type="spellEnd"/>
      <w:r>
        <w:rPr>
          <w:lang w:val="hu-HU"/>
        </w:rPr>
        <w:t xml:space="preserve"> és bizonyos gyógyszerek egyidejű alkalmazása esetén).</w:t>
      </w:r>
    </w:p>
    <w:p w14:paraId="5C9B43D1" w14:textId="77777777" w:rsidR="00A46A96" w:rsidRDefault="00A46A96">
      <w:pPr>
        <w:spacing w:line="240" w:lineRule="auto"/>
        <w:ind w:left="7" w:right="9"/>
        <w:rPr>
          <w:lang w:val="hu-HU"/>
        </w:rPr>
      </w:pPr>
    </w:p>
    <w:p w14:paraId="4B85896F" w14:textId="77777777" w:rsidR="00A46A96" w:rsidRDefault="0035396E">
      <w:pPr>
        <w:spacing w:line="240" w:lineRule="auto"/>
        <w:ind w:left="7" w:right="9"/>
        <w:rPr>
          <w:lang w:val="hu-HU"/>
        </w:rPr>
      </w:pPr>
      <w:r>
        <w:rPr>
          <w:lang w:val="hu-HU"/>
        </w:rPr>
        <w:t xml:space="preserve">A vesefunkció (ml/percben mért </w:t>
      </w:r>
      <w:proofErr w:type="spellStart"/>
      <w:r>
        <w:rPr>
          <w:lang w:val="hu-HU"/>
        </w:rPr>
        <w:t>CrCl</w:t>
      </w:r>
      <w:proofErr w:type="spellEnd"/>
      <w:r>
        <w:rPr>
          <w:lang w:val="hu-HU"/>
        </w:rPr>
        <w:t xml:space="preserve">) becslésére a </w:t>
      </w:r>
      <w:proofErr w:type="spellStart"/>
      <w:r>
        <w:rPr>
          <w:lang w:val="hu-HU"/>
        </w:rPr>
        <w:t>Cockcroft-Gault</w:t>
      </w:r>
      <w:proofErr w:type="spellEnd"/>
      <w:r>
        <w:rPr>
          <w:lang w:val="hu-HU"/>
        </w:rPr>
        <w:t xml:space="preserve"> módszert használják.</w:t>
      </w:r>
    </w:p>
    <w:p w14:paraId="5CF63F5D" w14:textId="77777777" w:rsidR="00A46A96" w:rsidRDefault="00A46A96">
      <w:pPr>
        <w:autoSpaceDE w:val="0"/>
        <w:autoSpaceDN w:val="0"/>
        <w:adjustRightInd w:val="0"/>
        <w:spacing w:line="240" w:lineRule="auto"/>
        <w:jc w:val="both"/>
        <w:rPr>
          <w:lang w:val="hu-HU"/>
        </w:rPr>
      </w:pPr>
    </w:p>
    <w:p w14:paraId="6DE9BD08" w14:textId="77777777" w:rsidR="00A46A96" w:rsidRDefault="0035396E">
      <w:pPr>
        <w:spacing w:line="240" w:lineRule="auto"/>
        <w:ind w:left="7"/>
        <w:rPr>
          <w:lang w:val="hu-HU"/>
        </w:rPr>
      </w:pPr>
      <w:r>
        <w:rPr>
          <w:i/>
          <w:u w:val="single" w:color="000000"/>
          <w:lang w:val="hu-HU"/>
        </w:rPr>
        <w:t>Kihagyott dózis</w:t>
      </w:r>
    </w:p>
    <w:p w14:paraId="3B05CB7A" w14:textId="77777777" w:rsidR="00A46A96" w:rsidRDefault="00A46A96">
      <w:pPr>
        <w:spacing w:line="240" w:lineRule="auto"/>
        <w:ind w:left="7" w:right="9"/>
        <w:rPr>
          <w:lang w:val="hu-HU"/>
        </w:rPr>
      </w:pPr>
    </w:p>
    <w:p w14:paraId="685BCCA0" w14:textId="77777777" w:rsidR="00A46A96" w:rsidRDefault="0035396E">
      <w:pPr>
        <w:spacing w:line="240" w:lineRule="auto"/>
        <w:ind w:left="7" w:right="9"/>
        <w:rPr>
          <w:lang w:val="hu-HU"/>
        </w:rPr>
      </w:pPr>
      <w:r>
        <w:rPr>
          <w:lang w:val="hu-HU"/>
        </w:rPr>
        <w:t xml:space="preserve">Az adagolást a </w:t>
      </w:r>
      <w:proofErr w:type="spellStart"/>
      <w:r>
        <w:rPr>
          <w:lang w:val="hu-HU"/>
        </w:rPr>
        <w:t>dabigatrán-etexilát</w:t>
      </w:r>
      <w:proofErr w:type="spellEnd"/>
      <w:r>
        <w:rPr>
          <w:lang w:val="hu-HU"/>
        </w:rPr>
        <w:t xml:space="preserve"> változatlan napi dózisával javasolt folytatni a következő napon ugyanabban az időben.</w:t>
      </w:r>
    </w:p>
    <w:p w14:paraId="24C61701" w14:textId="77777777" w:rsidR="00A46A96" w:rsidRDefault="00A46A96">
      <w:pPr>
        <w:spacing w:line="240" w:lineRule="auto"/>
        <w:ind w:left="7" w:right="9"/>
        <w:rPr>
          <w:lang w:val="hu-HU"/>
        </w:rPr>
      </w:pPr>
    </w:p>
    <w:p w14:paraId="5E6D4506" w14:textId="77777777" w:rsidR="00A46A96" w:rsidRDefault="0035396E">
      <w:pPr>
        <w:spacing w:line="240" w:lineRule="auto"/>
        <w:ind w:left="7" w:right="9"/>
        <w:rPr>
          <w:lang w:val="hu-HU"/>
        </w:rPr>
      </w:pPr>
      <w:r>
        <w:rPr>
          <w:lang w:val="hu-HU"/>
        </w:rPr>
        <w:t>Nem szabad kétszeres dózist bevenni az egyes kihagyott dózisok pótlására.</w:t>
      </w:r>
    </w:p>
    <w:p w14:paraId="20FDD1D8" w14:textId="77777777" w:rsidR="00A46A96" w:rsidRDefault="00A46A96">
      <w:pPr>
        <w:autoSpaceDE w:val="0"/>
        <w:autoSpaceDN w:val="0"/>
        <w:adjustRightInd w:val="0"/>
        <w:spacing w:line="240" w:lineRule="auto"/>
        <w:jc w:val="both"/>
        <w:rPr>
          <w:lang w:val="hu-HU"/>
        </w:rPr>
      </w:pPr>
    </w:p>
    <w:p w14:paraId="44681D11" w14:textId="77777777" w:rsidR="00A46A96" w:rsidRDefault="0035396E">
      <w:pPr>
        <w:spacing w:line="240" w:lineRule="auto"/>
        <w:ind w:left="7"/>
        <w:rPr>
          <w:lang w:val="hu-HU"/>
        </w:rPr>
      </w:pPr>
      <w:r>
        <w:rPr>
          <w:i/>
          <w:u w:val="single" w:color="000000"/>
          <w:lang w:val="hu-HU"/>
        </w:rPr>
        <w:t xml:space="preserve">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leállítása</w:t>
      </w:r>
    </w:p>
    <w:p w14:paraId="692FE798" w14:textId="77777777" w:rsidR="00A46A96" w:rsidRDefault="00A46A96">
      <w:pPr>
        <w:spacing w:line="240" w:lineRule="auto"/>
        <w:ind w:left="7" w:right="9"/>
        <w:rPr>
          <w:lang w:val="hu-HU"/>
        </w:rPr>
      </w:pPr>
    </w:p>
    <w:p w14:paraId="6DD4AAED"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csak orvosi javaslatra állítható le. A betegeknek </w:t>
      </w:r>
      <w:proofErr w:type="spellStart"/>
      <w:r>
        <w:rPr>
          <w:lang w:val="hu-HU"/>
        </w:rPr>
        <w:t>gastrointestinalis</w:t>
      </w:r>
      <w:proofErr w:type="spellEnd"/>
      <w:r>
        <w:rPr>
          <w:lang w:val="hu-HU"/>
        </w:rPr>
        <w:t xml:space="preserve"> tünetek, pl. </w:t>
      </w:r>
      <w:proofErr w:type="spellStart"/>
      <w:r>
        <w:rPr>
          <w:lang w:val="hu-HU"/>
        </w:rPr>
        <w:t>dyspepsia</w:t>
      </w:r>
      <w:proofErr w:type="spellEnd"/>
      <w:r>
        <w:rPr>
          <w:lang w:val="hu-HU"/>
        </w:rPr>
        <w:t xml:space="preserve"> megjelenése esetén tájékoztatniuk kell kezelőorvosukat (lásd 4.8 pont).</w:t>
      </w:r>
    </w:p>
    <w:p w14:paraId="12AE37D8" w14:textId="77777777" w:rsidR="00A46A96" w:rsidRDefault="00A46A96">
      <w:pPr>
        <w:spacing w:line="240" w:lineRule="auto"/>
        <w:ind w:left="7" w:right="9"/>
        <w:rPr>
          <w:lang w:val="hu-HU"/>
        </w:rPr>
      </w:pPr>
    </w:p>
    <w:p w14:paraId="40A102C1" w14:textId="77777777" w:rsidR="00A46A96" w:rsidRDefault="0035396E">
      <w:pPr>
        <w:spacing w:line="240" w:lineRule="auto"/>
        <w:ind w:left="7"/>
        <w:rPr>
          <w:lang w:val="hu-HU"/>
        </w:rPr>
      </w:pPr>
      <w:r>
        <w:rPr>
          <w:i/>
          <w:u w:val="single" w:color="000000"/>
          <w:lang w:val="hu-HU"/>
        </w:rPr>
        <w:t>Átállítás</w:t>
      </w:r>
    </w:p>
    <w:p w14:paraId="7BF3832C" w14:textId="77777777" w:rsidR="00A46A96" w:rsidRDefault="00A46A96">
      <w:pPr>
        <w:spacing w:line="240" w:lineRule="auto"/>
        <w:ind w:left="7" w:right="9"/>
        <w:rPr>
          <w:lang w:val="hu-HU"/>
        </w:rPr>
      </w:pPr>
    </w:p>
    <w:p w14:paraId="47FC1FC0" w14:textId="77777777" w:rsidR="00A46A96" w:rsidRDefault="0035396E">
      <w:pPr>
        <w:spacing w:line="240" w:lineRule="auto"/>
        <w:ind w:left="7" w:right="9"/>
        <w:rPr>
          <w:lang w:val="hu-HU"/>
        </w:rPr>
      </w:pP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-kezelésről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-kezelésre:</w:t>
      </w:r>
    </w:p>
    <w:p w14:paraId="2E5AF0D4" w14:textId="77777777" w:rsidR="00A46A96" w:rsidRDefault="0035396E">
      <w:pPr>
        <w:spacing w:line="240" w:lineRule="auto"/>
        <w:ind w:left="7" w:right="9"/>
        <w:rPr>
          <w:lang w:val="hu-HU"/>
        </w:rPr>
      </w:pPr>
      <w:r>
        <w:rPr>
          <w:lang w:val="hu-HU"/>
        </w:rPr>
        <w:t xml:space="preserve">A </w:t>
      </w:r>
      <w:proofErr w:type="spellStart"/>
      <w:r>
        <w:rPr>
          <w:lang w:val="hu-HU"/>
        </w:rPr>
        <w:t>dabigatrán-etexilátról</w:t>
      </w:r>
      <w:proofErr w:type="spellEnd"/>
      <w:r>
        <w:rPr>
          <w:lang w:val="hu-HU"/>
        </w:rPr>
        <w:t xml:space="preserve">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-kezelésre történő átállításkor javasolt 24 órát várni az utolsó </w:t>
      </w:r>
      <w:proofErr w:type="spellStart"/>
      <w:r>
        <w:rPr>
          <w:lang w:val="hu-HU"/>
        </w:rPr>
        <w:t>dabigatrán</w:t>
      </w:r>
      <w:proofErr w:type="spellEnd"/>
      <w:r>
        <w:rPr>
          <w:lang w:val="hu-HU"/>
        </w:rPr>
        <w:t>-</w:t>
      </w:r>
      <w:proofErr w:type="spellStart"/>
      <w:r>
        <w:rPr>
          <w:lang w:val="hu-HU"/>
        </w:rPr>
        <w:t>etexilát</w:t>
      </w:r>
      <w:proofErr w:type="spellEnd"/>
      <w:r>
        <w:rPr>
          <w:lang w:val="hu-HU"/>
        </w:rPr>
        <w:t>-dózis bevétele után (lásd 4.5 pont).</w:t>
      </w:r>
    </w:p>
    <w:p w14:paraId="71D5B3F4" w14:textId="77777777" w:rsidR="00A46A96" w:rsidRDefault="00A46A96">
      <w:pPr>
        <w:spacing w:line="240" w:lineRule="auto"/>
        <w:ind w:left="7" w:right="9"/>
        <w:rPr>
          <w:lang w:val="hu-HU"/>
        </w:rPr>
      </w:pPr>
    </w:p>
    <w:p w14:paraId="2E6587A9" w14:textId="77777777" w:rsidR="00A46A96" w:rsidRDefault="0035396E">
      <w:pPr>
        <w:spacing w:line="240" w:lineRule="auto"/>
        <w:ind w:left="7" w:right="9"/>
        <w:rPr>
          <w:lang w:val="hu-HU"/>
        </w:rPr>
      </w:pPr>
      <w:proofErr w:type="spellStart"/>
      <w:r>
        <w:rPr>
          <w:lang w:val="hu-HU"/>
        </w:rPr>
        <w:t>Parenterális</w:t>
      </w:r>
      <w:proofErr w:type="spellEnd"/>
      <w:r>
        <w:rPr>
          <w:lang w:val="hu-HU"/>
        </w:rPr>
        <w:t xml:space="preserve"> </w:t>
      </w:r>
      <w:proofErr w:type="spellStart"/>
      <w:r>
        <w:rPr>
          <w:lang w:val="hu-HU"/>
        </w:rPr>
        <w:t>antikoagulánsokról</w:t>
      </w:r>
      <w:proofErr w:type="spellEnd"/>
      <w:r>
        <w:rPr>
          <w:lang w:val="hu-HU"/>
        </w:rPr>
        <w:t xml:space="preserve"> </w:t>
      </w:r>
      <w:proofErr w:type="spellStart"/>
      <w:r>
        <w:rPr>
          <w:lang w:val="hu-HU"/>
        </w:rPr>
        <w:t>dabigatrán-etexilátra</w:t>
      </w:r>
      <w:proofErr w:type="spellEnd"/>
      <w:r>
        <w:rPr>
          <w:lang w:val="hu-HU"/>
        </w:rPr>
        <w:t>:</w:t>
      </w:r>
    </w:p>
    <w:p w14:paraId="08122727" w14:textId="77777777" w:rsidR="00A46A96" w:rsidRDefault="0035396E">
      <w:pPr>
        <w:spacing w:line="240" w:lineRule="auto"/>
        <w:ind w:left="7" w:right="9"/>
        <w:rPr>
          <w:lang w:val="hu-HU"/>
        </w:rPr>
      </w:pPr>
      <w:r>
        <w:rPr>
          <w:lang w:val="hu-HU"/>
        </w:rPr>
        <w:t xml:space="preserve">Az </w:t>
      </w:r>
      <w:proofErr w:type="spellStart"/>
      <w:r>
        <w:rPr>
          <w:lang w:val="hu-HU"/>
        </w:rPr>
        <w:t>antikoaguláns</w:t>
      </w:r>
      <w:proofErr w:type="spellEnd"/>
      <w:r>
        <w:rPr>
          <w:lang w:val="hu-HU"/>
        </w:rPr>
        <w:t xml:space="preserve">-kezelés következő dózisának esedékessége előtt 0-2 órával a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-kezelést abba kell hagyni, és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meg kell kezdeni, illetve a folyamatos kezelés (pl. intravénás nem frakcionált </w:t>
      </w:r>
      <w:proofErr w:type="spellStart"/>
      <w:r>
        <w:rPr>
          <w:lang w:val="hu-HU"/>
        </w:rPr>
        <w:t>heparin</w:t>
      </w:r>
      <w:proofErr w:type="spellEnd"/>
      <w:r>
        <w:rPr>
          <w:lang w:val="hu-HU"/>
        </w:rPr>
        <w:t xml:space="preserve"> [UFH]) esetén az </w:t>
      </w:r>
      <w:proofErr w:type="spellStart"/>
      <w:r>
        <w:rPr>
          <w:lang w:val="hu-HU"/>
        </w:rPr>
        <w:t>antikoaguláns</w:t>
      </w:r>
      <w:proofErr w:type="spellEnd"/>
      <w:r>
        <w:rPr>
          <w:lang w:val="hu-HU"/>
        </w:rPr>
        <w:t xml:space="preserve">-terápia leállításakor kell megkezdeni a </w:t>
      </w:r>
      <w:proofErr w:type="spellStart"/>
      <w:r>
        <w:rPr>
          <w:lang w:val="hu-HU"/>
        </w:rPr>
        <w:t>dabigatrán-etexilát</w:t>
      </w:r>
      <w:proofErr w:type="spellEnd"/>
      <w:r>
        <w:rPr>
          <w:lang w:val="hu-HU"/>
        </w:rPr>
        <w:t xml:space="preserve"> alkalmazását (lásd 4.5 pont).</w:t>
      </w:r>
    </w:p>
    <w:p w14:paraId="3B74C4F5" w14:textId="77777777" w:rsidR="00A46A96" w:rsidRDefault="00A46A96">
      <w:pPr>
        <w:spacing w:line="240" w:lineRule="auto"/>
        <w:ind w:left="7" w:right="9"/>
        <w:rPr>
          <w:lang w:val="hu-HU"/>
        </w:rPr>
      </w:pPr>
    </w:p>
    <w:p w14:paraId="09B4B0EA" w14:textId="77777777" w:rsidR="00A46A96" w:rsidRDefault="0035396E">
      <w:pPr>
        <w:spacing w:line="240" w:lineRule="auto"/>
        <w:ind w:left="7"/>
        <w:rPr>
          <w:lang w:val="hu-HU"/>
        </w:rPr>
      </w:pPr>
      <w:r>
        <w:rPr>
          <w:i/>
          <w:u w:val="single" w:color="000000"/>
          <w:lang w:val="hu-HU"/>
        </w:rPr>
        <w:t>Különleges betegcsoportok</w:t>
      </w:r>
    </w:p>
    <w:p w14:paraId="73F3C68A" w14:textId="77777777" w:rsidR="00A46A96" w:rsidRDefault="00A46A96">
      <w:pPr>
        <w:spacing w:line="240" w:lineRule="auto"/>
        <w:ind w:left="7"/>
        <w:rPr>
          <w:iCs/>
          <w:lang w:val="hu-HU"/>
        </w:rPr>
      </w:pPr>
    </w:p>
    <w:p w14:paraId="6A148B8D" w14:textId="77777777" w:rsidR="00A46A96" w:rsidRDefault="0035396E">
      <w:pPr>
        <w:spacing w:line="240" w:lineRule="auto"/>
        <w:ind w:left="7"/>
        <w:rPr>
          <w:lang w:val="hu-HU"/>
        </w:rPr>
      </w:pPr>
      <w:r>
        <w:rPr>
          <w:i/>
          <w:lang w:val="hu-HU"/>
        </w:rPr>
        <w:t>Vesekárosodás</w:t>
      </w:r>
    </w:p>
    <w:p w14:paraId="313A7DF6" w14:textId="77777777" w:rsidR="00A46A96" w:rsidRDefault="00A46A96">
      <w:pPr>
        <w:spacing w:line="240" w:lineRule="auto"/>
        <w:ind w:left="7" w:right="9"/>
        <w:rPr>
          <w:lang w:val="hu-HU"/>
        </w:rPr>
      </w:pPr>
    </w:p>
    <w:p w14:paraId="2BFF02C3"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a súlyos fokú vesekárosodásban szenvedő betegeknél (30 ml/perc alatti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ellenjavallt (lásd 4.3 pont).</w:t>
      </w:r>
    </w:p>
    <w:p w14:paraId="7119B5C0" w14:textId="77777777" w:rsidR="00A46A96" w:rsidRDefault="00A46A96">
      <w:pPr>
        <w:spacing w:line="240" w:lineRule="auto"/>
        <w:ind w:left="7" w:right="9"/>
        <w:rPr>
          <w:lang w:val="hu-HU"/>
        </w:rPr>
      </w:pPr>
    </w:p>
    <w:p w14:paraId="025E6876" w14:textId="77777777" w:rsidR="00A46A96" w:rsidRDefault="0035396E">
      <w:pPr>
        <w:spacing w:line="240" w:lineRule="auto"/>
        <w:ind w:left="7" w:right="9"/>
        <w:rPr>
          <w:lang w:val="hu-HU"/>
        </w:rPr>
      </w:pPr>
      <w:r>
        <w:rPr>
          <w:lang w:val="hu-HU"/>
        </w:rPr>
        <w:t>A közepesen súlyos fokú vesekárosodásban (</w:t>
      </w:r>
      <w:proofErr w:type="spellStart"/>
      <w:r>
        <w:rPr>
          <w:lang w:val="hu-HU"/>
        </w:rPr>
        <w:t>CrCl</w:t>
      </w:r>
      <w:proofErr w:type="spellEnd"/>
      <w:r>
        <w:rPr>
          <w:lang w:val="hu-HU"/>
        </w:rPr>
        <w:t>: 30</w:t>
      </w:r>
      <w:r>
        <w:rPr>
          <w:lang w:val="hu-HU"/>
        </w:rPr>
        <w:noBreakHyphen/>
        <w:t>50 ml/perc) szenvedő betegek esetében dóziscsökkentés javasolt (lásd 1. táblázat fent, valamint 4.4 és 5.1 pont).</w:t>
      </w:r>
    </w:p>
    <w:p w14:paraId="7ADA24F2" w14:textId="77777777" w:rsidR="00A46A96" w:rsidRDefault="00A46A96">
      <w:pPr>
        <w:spacing w:line="240" w:lineRule="auto"/>
        <w:ind w:left="7" w:right="9"/>
        <w:rPr>
          <w:lang w:val="hu-HU"/>
        </w:rPr>
      </w:pPr>
    </w:p>
    <w:p w14:paraId="1DC84CF5" w14:textId="77777777" w:rsidR="00A46A96" w:rsidRDefault="0035396E">
      <w:pPr>
        <w:spacing w:line="240" w:lineRule="auto"/>
        <w:ind w:left="7"/>
        <w:rPr>
          <w:lang w:val="hu-HU"/>
        </w:rPr>
      </w:pPr>
      <w:r>
        <w:rPr>
          <w:i/>
          <w:lang w:val="hu-HU"/>
        </w:rPr>
        <w:t xml:space="preserve">A </w:t>
      </w:r>
      <w:proofErr w:type="spellStart"/>
      <w:r>
        <w:rPr>
          <w:i/>
          <w:lang w:val="hu-HU"/>
        </w:rPr>
        <w:t>dabigatrán-etexilát</w:t>
      </w:r>
      <w:proofErr w:type="spellEnd"/>
      <w:r>
        <w:rPr>
          <w:i/>
          <w:lang w:val="hu-HU"/>
        </w:rPr>
        <w:t xml:space="preserve"> egyidejű alkalmazása gyenge és közepesen erős P-</w:t>
      </w:r>
      <w:proofErr w:type="spellStart"/>
      <w:r>
        <w:rPr>
          <w:i/>
          <w:lang w:val="hu-HU"/>
        </w:rPr>
        <w:t>glikoprotein</w:t>
      </w:r>
      <w:proofErr w:type="spellEnd"/>
      <w:r>
        <w:rPr>
          <w:i/>
          <w:lang w:val="hu-HU"/>
        </w:rPr>
        <w:t>-(P-</w:t>
      </w:r>
      <w:proofErr w:type="spellStart"/>
      <w:r>
        <w:rPr>
          <w:i/>
          <w:lang w:val="hu-HU"/>
        </w:rPr>
        <w:t>gp</w:t>
      </w:r>
      <w:proofErr w:type="spellEnd"/>
      <w:r>
        <w:rPr>
          <w:i/>
          <w:lang w:val="hu-HU"/>
        </w:rPr>
        <w:t xml:space="preserve">-) inhibitorokkal, pl. </w:t>
      </w:r>
      <w:proofErr w:type="spellStart"/>
      <w:r>
        <w:rPr>
          <w:i/>
          <w:lang w:val="hu-HU"/>
        </w:rPr>
        <w:t>amiodaronnal</w:t>
      </w:r>
      <w:proofErr w:type="spellEnd"/>
      <w:r>
        <w:rPr>
          <w:i/>
          <w:lang w:val="hu-HU"/>
        </w:rPr>
        <w:t xml:space="preserve">, </w:t>
      </w:r>
      <w:proofErr w:type="spellStart"/>
      <w:r>
        <w:rPr>
          <w:i/>
          <w:lang w:val="hu-HU"/>
        </w:rPr>
        <w:t>kinidinnel</w:t>
      </w:r>
      <w:proofErr w:type="spellEnd"/>
      <w:r>
        <w:rPr>
          <w:i/>
          <w:lang w:val="hu-HU"/>
        </w:rPr>
        <w:t xml:space="preserve"> vagy </w:t>
      </w:r>
      <w:proofErr w:type="spellStart"/>
      <w:r>
        <w:rPr>
          <w:i/>
          <w:lang w:val="hu-HU"/>
        </w:rPr>
        <w:t>verapamillal</w:t>
      </w:r>
      <w:proofErr w:type="spellEnd"/>
    </w:p>
    <w:p w14:paraId="283D12EB" w14:textId="77777777" w:rsidR="00A46A96" w:rsidRDefault="00A46A96">
      <w:pPr>
        <w:spacing w:line="240" w:lineRule="auto"/>
        <w:ind w:left="7" w:right="9"/>
        <w:rPr>
          <w:lang w:val="hu-HU"/>
        </w:rPr>
      </w:pPr>
    </w:p>
    <w:p w14:paraId="4A0B98E3" w14:textId="77777777" w:rsidR="00A46A96" w:rsidRDefault="0035396E">
      <w:pPr>
        <w:spacing w:line="240" w:lineRule="auto"/>
        <w:ind w:left="7" w:right="9"/>
        <w:rPr>
          <w:lang w:val="hu-HU"/>
        </w:rPr>
      </w:pPr>
      <w:r>
        <w:rPr>
          <w:lang w:val="hu-HU"/>
        </w:rPr>
        <w:t xml:space="preserve">A dózist csökkenteni kell az 1. táblázatban foglaltak szerint (illetve lásd 4.4 és 4.5 pont). Ilyen esetben a </w:t>
      </w:r>
      <w:proofErr w:type="spellStart"/>
      <w:r>
        <w:rPr>
          <w:lang w:val="hu-HU"/>
        </w:rPr>
        <w:t>dabigatrán-etexilátot</w:t>
      </w:r>
      <w:proofErr w:type="spellEnd"/>
      <w:r>
        <w:rPr>
          <w:lang w:val="hu-HU"/>
        </w:rPr>
        <w:t xml:space="preserve"> és ezeket a gyógyszereket egyidejűleg kell bevenni.</w:t>
      </w:r>
    </w:p>
    <w:p w14:paraId="39F51C4C" w14:textId="77777777" w:rsidR="00A46A96" w:rsidRDefault="00A46A96">
      <w:pPr>
        <w:spacing w:line="240" w:lineRule="auto"/>
        <w:ind w:left="7" w:right="9"/>
        <w:rPr>
          <w:lang w:val="hu-HU"/>
        </w:rPr>
      </w:pPr>
    </w:p>
    <w:p w14:paraId="0B4B75AA" w14:textId="77777777" w:rsidR="00A46A96" w:rsidRDefault="0035396E">
      <w:pPr>
        <w:spacing w:line="240" w:lineRule="auto"/>
        <w:ind w:left="7" w:right="155"/>
        <w:rPr>
          <w:lang w:val="hu-HU"/>
        </w:rPr>
      </w:pPr>
      <w:r>
        <w:rPr>
          <w:lang w:val="hu-HU"/>
        </w:rPr>
        <w:t xml:space="preserve">Közepesen súlyos fokú vesekárosodásban szenvedő betegeknél a </w:t>
      </w:r>
      <w:proofErr w:type="spellStart"/>
      <w:r>
        <w:rPr>
          <w:lang w:val="hu-HU"/>
        </w:rPr>
        <w:t>verapamillal</w:t>
      </w:r>
      <w:proofErr w:type="spellEnd"/>
      <w:r>
        <w:rPr>
          <w:lang w:val="hu-HU"/>
        </w:rPr>
        <w:t xml:space="preserve"> végzett egyidejű kezeléskor meg kell fontolni a </w:t>
      </w:r>
      <w:proofErr w:type="spellStart"/>
      <w:r>
        <w:rPr>
          <w:lang w:val="hu-HU"/>
        </w:rPr>
        <w:t>dabigatrán-etexilát</w:t>
      </w:r>
      <w:proofErr w:type="spellEnd"/>
      <w:r>
        <w:rPr>
          <w:lang w:val="hu-HU"/>
        </w:rPr>
        <w:t xml:space="preserve"> napi dózisának 75 mg-ra történő csökkentését (lásd 4.4 és 4.5 pont).</w:t>
      </w:r>
    </w:p>
    <w:p w14:paraId="68EDBD5E" w14:textId="77777777" w:rsidR="00A46A96" w:rsidRDefault="00A46A96">
      <w:pPr>
        <w:autoSpaceDE w:val="0"/>
        <w:autoSpaceDN w:val="0"/>
        <w:adjustRightInd w:val="0"/>
        <w:spacing w:line="240" w:lineRule="auto"/>
        <w:jc w:val="both"/>
        <w:rPr>
          <w:lang w:val="hu-HU"/>
        </w:rPr>
      </w:pPr>
    </w:p>
    <w:p w14:paraId="0386AB59" w14:textId="77777777" w:rsidR="00A46A96" w:rsidRDefault="0035396E">
      <w:pPr>
        <w:spacing w:line="240" w:lineRule="auto"/>
        <w:ind w:left="7" w:right="155"/>
        <w:rPr>
          <w:lang w:val="hu-HU"/>
        </w:rPr>
      </w:pPr>
      <w:r>
        <w:rPr>
          <w:i/>
          <w:lang w:val="hu-HU"/>
        </w:rPr>
        <w:t>Idősek</w:t>
      </w:r>
    </w:p>
    <w:p w14:paraId="606833E5" w14:textId="77777777" w:rsidR="00A46A96" w:rsidRDefault="00A46A96">
      <w:pPr>
        <w:spacing w:line="240" w:lineRule="auto"/>
        <w:ind w:left="7" w:right="9"/>
        <w:rPr>
          <w:lang w:val="hu-HU"/>
        </w:rPr>
      </w:pPr>
    </w:p>
    <w:p w14:paraId="189BCBBC" w14:textId="77777777" w:rsidR="00A46A96" w:rsidRDefault="0035396E">
      <w:pPr>
        <w:spacing w:line="240" w:lineRule="auto"/>
        <w:ind w:left="7" w:right="9"/>
        <w:rPr>
          <w:lang w:val="hu-HU"/>
        </w:rPr>
      </w:pPr>
      <w:r>
        <w:rPr>
          <w:lang w:val="hu-HU"/>
        </w:rPr>
        <w:t>Idős betegeknél (75 év felett) dóziscsökkentés javasolt (lásd 1. táblázat fent, valamint 4.4 és 5.1 pont).</w:t>
      </w:r>
    </w:p>
    <w:p w14:paraId="2BE3A239" w14:textId="77777777" w:rsidR="00A46A96" w:rsidRDefault="00A46A96">
      <w:pPr>
        <w:autoSpaceDE w:val="0"/>
        <w:autoSpaceDN w:val="0"/>
        <w:adjustRightInd w:val="0"/>
        <w:spacing w:line="240" w:lineRule="auto"/>
        <w:jc w:val="both"/>
        <w:rPr>
          <w:lang w:val="hu-HU"/>
        </w:rPr>
      </w:pPr>
    </w:p>
    <w:p w14:paraId="56D31DA7" w14:textId="77777777" w:rsidR="00A46A96" w:rsidRDefault="0035396E">
      <w:pPr>
        <w:spacing w:line="240" w:lineRule="auto"/>
        <w:ind w:left="7"/>
        <w:rPr>
          <w:lang w:val="hu-HU"/>
        </w:rPr>
      </w:pPr>
      <w:r>
        <w:rPr>
          <w:i/>
          <w:lang w:val="hu-HU"/>
        </w:rPr>
        <w:t>Testtömeg</w:t>
      </w:r>
    </w:p>
    <w:p w14:paraId="7C256B4D" w14:textId="77777777" w:rsidR="00A46A96" w:rsidRDefault="00A46A96">
      <w:pPr>
        <w:spacing w:line="240" w:lineRule="auto"/>
        <w:ind w:left="7" w:right="162"/>
        <w:rPr>
          <w:lang w:val="hu-HU"/>
        </w:rPr>
      </w:pPr>
    </w:p>
    <w:p w14:paraId="42926ECB" w14:textId="77777777" w:rsidR="00A46A96" w:rsidRDefault="0035396E">
      <w:pPr>
        <w:spacing w:line="240" w:lineRule="auto"/>
        <w:ind w:left="7" w:right="162"/>
        <w:rPr>
          <w:lang w:val="hu-HU"/>
        </w:rPr>
      </w:pPr>
      <w:r>
        <w:rPr>
          <w:lang w:val="hu-HU"/>
        </w:rPr>
        <w:t>Nagyon kevés klinikai tapasztalat áll rendelkezésre a javasolt adagolást alkalmazó 50 kg alatti és 110 kg feletti testtömegű betegekre vonatkozóan. A rendelkezésre álló klinikai és kinetikai adatok alapján a dózis módosítása nem szükséges (lásd 5.2 pont), de szoros klinikai megfigyelés javasolt (lásd 4.4 pont).</w:t>
      </w:r>
    </w:p>
    <w:p w14:paraId="06B14B79" w14:textId="77777777" w:rsidR="00A46A96" w:rsidRDefault="00A46A96">
      <w:pPr>
        <w:autoSpaceDE w:val="0"/>
        <w:autoSpaceDN w:val="0"/>
        <w:adjustRightInd w:val="0"/>
        <w:spacing w:line="240" w:lineRule="auto"/>
        <w:jc w:val="both"/>
        <w:rPr>
          <w:lang w:val="hu-HU"/>
        </w:rPr>
      </w:pPr>
    </w:p>
    <w:p w14:paraId="5AA91FBF" w14:textId="77777777" w:rsidR="00A46A96" w:rsidRDefault="0035396E">
      <w:pPr>
        <w:spacing w:line="240" w:lineRule="auto"/>
        <w:ind w:left="7"/>
        <w:rPr>
          <w:lang w:val="hu-HU"/>
        </w:rPr>
      </w:pPr>
      <w:r>
        <w:rPr>
          <w:i/>
          <w:lang w:val="hu-HU"/>
        </w:rPr>
        <w:t>Nem</w:t>
      </w:r>
    </w:p>
    <w:p w14:paraId="2533C478" w14:textId="77777777" w:rsidR="00A46A96" w:rsidRDefault="00A46A96">
      <w:pPr>
        <w:spacing w:line="240" w:lineRule="auto"/>
        <w:ind w:left="7" w:right="9"/>
        <w:rPr>
          <w:lang w:val="hu-HU"/>
        </w:rPr>
      </w:pPr>
    </w:p>
    <w:p w14:paraId="4E050084" w14:textId="77777777" w:rsidR="00A46A96" w:rsidRDefault="0035396E">
      <w:pPr>
        <w:spacing w:line="240" w:lineRule="auto"/>
        <w:ind w:left="7" w:right="9"/>
        <w:rPr>
          <w:lang w:val="hu-HU"/>
        </w:rPr>
      </w:pPr>
      <w:r>
        <w:rPr>
          <w:lang w:val="hu-HU"/>
        </w:rPr>
        <w:t>A dózis módosítása nem szükséges (lásd 5.2 pont).</w:t>
      </w:r>
    </w:p>
    <w:p w14:paraId="30F1A863" w14:textId="77777777" w:rsidR="00A46A96" w:rsidRDefault="00A46A96">
      <w:pPr>
        <w:autoSpaceDE w:val="0"/>
        <w:autoSpaceDN w:val="0"/>
        <w:adjustRightInd w:val="0"/>
        <w:spacing w:line="240" w:lineRule="auto"/>
        <w:jc w:val="both"/>
        <w:rPr>
          <w:lang w:val="hu-HU"/>
        </w:rPr>
      </w:pPr>
    </w:p>
    <w:p w14:paraId="41D5AF0A" w14:textId="77777777" w:rsidR="00A46A96" w:rsidRDefault="0035396E">
      <w:pPr>
        <w:spacing w:line="240" w:lineRule="auto"/>
        <w:ind w:left="7"/>
        <w:rPr>
          <w:lang w:val="hu-HU"/>
        </w:rPr>
      </w:pPr>
      <w:r>
        <w:rPr>
          <w:i/>
          <w:lang w:val="hu-HU"/>
        </w:rPr>
        <w:t>Gyermekek és serdülők</w:t>
      </w:r>
    </w:p>
    <w:p w14:paraId="3DA8DAA4" w14:textId="77777777" w:rsidR="00A46A96" w:rsidRDefault="00A46A96">
      <w:pPr>
        <w:spacing w:line="240" w:lineRule="auto"/>
        <w:ind w:left="7" w:right="9"/>
        <w:rPr>
          <w:lang w:val="hu-HU"/>
        </w:rPr>
      </w:pPr>
    </w:p>
    <w:p w14:paraId="11D88E69" w14:textId="77777777" w:rsidR="00A46A96" w:rsidRDefault="0035396E">
      <w:pPr>
        <w:spacing w:line="240" w:lineRule="auto"/>
        <w:ind w:left="7" w:right="9"/>
        <w:rPr>
          <w:lang w:val="hu-HU"/>
        </w:rPr>
      </w:pPr>
      <w:r>
        <w:rPr>
          <w:lang w:val="hu-HU"/>
        </w:rPr>
        <w:t xml:space="preserve">A </w:t>
      </w:r>
      <w:proofErr w:type="spellStart"/>
      <w:r>
        <w:rPr>
          <w:lang w:val="hu-HU"/>
        </w:rPr>
        <w:t>dabigatrán-etexilátnak</w:t>
      </w:r>
      <w:proofErr w:type="spellEnd"/>
      <w:r>
        <w:rPr>
          <w:lang w:val="hu-HU"/>
        </w:rPr>
        <w:t xml:space="preserve"> gyermekeknél és serdülőknél a VTE primer prevenciója </w:t>
      </w:r>
      <w:proofErr w:type="spellStart"/>
      <w:r>
        <w:rPr>
          <w:lang w:val="hu-HU"/>
        </w:rPr>
        <w:t>elektív</w:t>
      </w:r>
      <w:proofErr w:type="spellEnd"/>
      <w:r>
        <w:rPr>
          <w:lang w:val="hu-HU"/>
        </w:rPr>
        <w:t xml:space="preserve">, teljes csípőízületi </w:t>
      </w:r>
      <w:proofErr w:type="spellStart"/>
      <w:r>
        <w:rPr>
          <w:lang w:val="hu-HU"/>
        </w:rPr>
        <w:t>endoprotézis</w:t>
      </w:r>
      <w:proofErr w:type="spellEnd"/>
      <w:r>
        <w:rPr>
          <w:lang w:val="hu-HU"/>
        </w:rPr>
        <w:t xml:space="preserve"> vagy teljes térdízületi </w:t>
      </w:r>
      <w:proofErr w:type="spellStart"/>
      <w:r>
        <w:rPr>
          <w:lang w:val="hu-HU"/>
        </w:rPr>
        <w:t>endoprotézis</w:t>
      </w:r>
      <w:proofErr w:type="spellEnd"/>
      <w:r>
        <w:rPr>
          <w:lang w:val="hu-HU"/>
        </w:rPr>
        <w:t xml:space="preserve"> műtéten átesett betegeknél javallat esetén nincs releváns alkalmazása.</w:t>
      </w:r>
    </w:p>
    <w:p w14:paraId="3BDC1AE7" w14:textId="77777777" w:rsidR="00A46A96" w:rsidRDefault="00A46A96">
      <w:pPr>
        <w:spacing w:line="240" w:lineRule="auto"/>
        <w:ind w:left="7" w:right="9"/>
        <w:rPr>
          <w:lang w:val="hu-HU"/>
        </w:rPr>
      </w:pPr>
    </w:p>
    <w:p w14:paraId="0600D1B5" w14:textId="77777777" w:rsidR="00A46A96" w:rsidRDefault="0035396E">
      <w:pPr>
        <w:spacing w:line="240" w:lineRule="auto"/>
        <w:ind w:left="7"/>
        <w:rPr>
          <w:lang w:val="hu-HU"/>
        </w:rPr>
      </w:pPr>
      <w:r>
        <w:rPr>
          <w:b/>
          <w:i/>
          <w:u w:val="single" w:color="000000"/>
          <w:lang w:val="hu-HU"/>
        </w:rPr>
        <w:t xml:space="preserve">A stroke és a szisztémás </w:t>
      </w:r>
      <w:proofErr w:type="spellStart"/>
      <w:r>
        <w:rPr>
          <w:b/>
          <w:i/>
          <w:u w:val="single" w:color="000000"/>
          <w:lang w:val="hu-HU"/>
        </w:rPr>
        <w:t>embolizáció</w:t>
      </w:r>
      <w:proofErr w:type="spellEnd"/>
      <w:r>
        <w:rPr>
          <w:b/>
          <w:i/>
          <w:u w:val="single" w:color="000000"/>
          <w:lang w:val="hu-HU"/>
        </w:rPr>
        <w:t xml:space="preserve"> prevenciója nem billentyű eredetű </w:t>
      </w:r>
      <w:proofErr w:type="spellStart"/>
      <w:r>
        <w:rPr>
          <w:b/>
          <w:i/>
          <w:u w:val="single" w:color="000000"/>
          <w:lang w:val="hu-HU"/>
        </w:rPr>
        <w:t>pitvarfibrillációban</w:t>
      </w:r>
      <w:proofErr w:type="spellEnd"/>
      <w:r>
        <w:rPr>
          <w:b/>
          <w:i/>
          <w:lang w:val="hu-HU"/>
        </w:rPr>
        <w:t xml:space="preserve"> </w:t>
      </w:r>
      <w:r>
        <w:rPr>
          <w:b/>
          <w:i/>
          <w:u w:val="single" w:color="000000"/>
          <w:lang w:val="hu-HU"/>
        </w:rPr>
        <w:t>szenvedő, egy vagy több rizikótényezővel rendelkező felnőtt betegeknél (SPAF)</w:t>
      </w:r>
    </w:p>
    <w:p w14:paraId="6879D2A9" w14:textId="77777777" w:rsidR="00A46A96" w:rsidRDefault="0035396E">
      <w:pPr>
        <w:spacing w:line="240" w:lineRule="auto"/>
        <w:ind w:left="7" w:right="354"/>
        <w:rPr>
          <w:b/>
          <w:i/>
          <w:u w:val="single" w:color="000000"/>
          <w:lang w:val="hu-HU"/>
        </w:rPr>
      </w:pPr>
      <w:r>
        <w:rPr>
          <w:b/>
          <w:i/>
          <w:u w:val="single" w:color="000000"/>
          <w:lang w:val="hu-HU"/>
        </w:rPr>
        <w:lastRenderedPageBreak/>
        <w:t>Az MVT és PE kezelése és az MVT és PE kiújulásának megelőzése felnőtt betegeknél (MVT/PE)</w:t>
      </w:r>
    </w:p>
    <w:p w14:paraId="2493894B" w14:textId="77777777" w:rsidR="00A46A96" w:rsidRDefault="00A46A96">
      <w:pPr>
        <w:spacing w:line="240" w:lineRule="auto"/>
        <w:ind w:left="7" w:right="9"/>
        <w:rPr>
          <w:lang w:val="hu-HU"/>
        </w:rPr>
      </w:pPr>
    </w:p>
    <w:p w14:paraId="4B06CB4D" w14:textId="77777777" w:rsidR="00A46A96" w:rsidRDefault="0035396E">
      <w:pPr>
        <w:spacing w:line="240" w:lineRule="auto"/>
        <w:ind w:left="7" w:right="354"/>
        <w:rPr>
          <w:lang w:val="hu-HU"/>
        </w:rPr>
      </w:pPr>
      <w:r>
        <w:rPr>
          <w:lang w:val="hu-HU"/>
        </w:rPr>
        <w:t xml:space="preserve">A </w:t>
      </w:r>
      <w:proofErr w:type="spellStart"/>
      <w:r>
        <w:rPr>
          <w:lang w:val="hu-HU"/>
        </w:rPr>
        <w:t>dabigatrán-etexilát</w:t>
      </w:r>
      <w:proofErr w:type="spellEnd"/>
      <w:r>
        <w:rPr>
          <w:lang w:val="hu-HU"/>
        </w:rPr>
        <w:t xml:space="preserve"> adagolási javaslata SPAF, MVT és PE esetén a 2. táblázatban található.</w:t>
      </w:r>
    </w:p>
    <w:p w14:paraId="5EB226A2" w14:textId="77777777" w:rsidR="00A46A96" w:rsidRDefault="00A46A96">
      <w:pPr>
        <w:spacing w:line="240" w:lineRule="auto"/>
        <w:ind w:left="7" w:right="9"/>
        <w:rPr>
          <w:lang w:val="hu-HU"/>
        </w:rPr>
      </w:pPr>
    </w:p>
    <w:p w14:paraId="7380F0A3" w14:textId="77777777" w:rsidR="00A46A96" w:rsidRDefault="0035396E">
      <w:pPr>
        <w:spacing w:line="240" w:lineRule="auto"/>
        <w:ind w:left="7" w:right="9"/>
        <w:rPr>
          <w:b/>
          <w:bCs/>
          <w:lang w:val="hu-HU"/>
        </w:rPr>
      </w:pPr>
      <w:r>
        <w:rPr>
          <w:b/>
          <w:bCs/>
          <w:lang w:val="hu-HU"/>
        </w:rPr>
        <w:t>2. táblázat: Adagolási javaslat SPAF, MVT és PE esetén</w:t>
      </w:r>
    </w:p>
    <w:p w14:paraId="349C8A9C" w14:textId="77777777" w:rsidR="00A46A96" w:rsidRDefault="00A46A96">
      <w:pPr>
        <w:spacing w:line="240" w:lineRule="auto"/>
        <w:ind w:left="7" w:right="9"/>
        <w:rPr>
          <w:lang w:val="hu-HU"/>
        </w:rPr>
      </w:pPr>
    </w:p>
    <w:tbl>
      <w:tblPr>
        <w:tblStyle w:val="TableGrid"/>
        <w:tblW w:w="9322" w:type="dxa"/>
        <w:tblInd w:w="17" w:type="dxa"/>
        <w:tblCellMar>
          <w:top w:w="51" w:type="dxa"/>
          <w:left w:w="108" w:type="dxa"/>
          <w:right w:w="115" w:type="dxa"/>
        </w:tblCellMar>
        <w:tblLook w:val="04A0" w:firstRow="1" w:lastRow="0" w:firstColumn="1" w:lastColumn="0" w:noHBand="0" w:noVBand="1"/>
      </w:tblPr>
      <w:tblGrid>
        <w:gridCol w:w="4219"/>
        <w:gridCol w:w="5103"/>
      </w:tblGrid>
      <w:tr w:rsidR="00A46A96" w14:paraId="3F9643F2"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747E6400" w14:textId="77777777" w:rsidR="00A46A96" w:rsidRDefault="00A46A96">
            <w:pPr>
              <w:keepNext/>
              <w:spacing w:line="240" w:lineRule="auto"/>
            </w:pPr>
          </w:p>
        </w:tc>
        <w:tc>
          <w:tcPr>
            <w:tcW w:w="5102" w:type="dxa"/>
            <w:tcBorders>
              <w:top w:val="single" w:sz="4" w:space="0" w:color="000000"/>
              <w:left w:val="single" w:sz="4" w:space="0" w:color="000000"/>
              <w:bottom w:val="single" w:sz="4" w:space="0" w:color="000000"/>
              <w:right w:val="single" w:sz="4" w:space="0" w:color="000000"/>
            </w:tcBorders>
          </w:tcPr>
          <w:p w14:paraId="2FCF5255" w14:textId="77777777" w:rsidR="00A46A96" w:rsidRDefault="0035396E">
            <w:pPr>
              <w:keepNext/>
              <w:spacing w:line="240" w:lineRule="auto"/>
            </w:pPr>
            <w:r>
              <w:rPr>
                <w:b/>
              </w:rPr>
              <w:t>Javasolt dózis</w:t>
            </w:r>
          </w:p>
        </w:tc>
      </w:tr>
      <w:tr w:rsidR="00A46A96" w14:paraId="74DC9155" w14:textId="77777777">
        <w:trPr>
          <w:trHeight w:val="1397"/>
        </w:trPr>
        <w:tc>
          <w:tcPr>
            <w:tcW w:w="4219" w:type="dxa"/>
            <w:tcBorders>
              <w:top w:val="single" w:sz="4" w:space="0" w:color="000000"/>
              <w:left w:val="single" w:sz="4" w:space="0" w:color="000000"/>
              <w:bottom w:val="single" w:sz="4" w:space="0" w:color="000000"/>
              <w:right w:val="single" w:sz="4" w:space="0" w:color="000000"/>
            </w:tcBorders>
          </w:tcPr>
          <w:p w14:paraId="02B9762E" w14:textId="77777777" w:rsidR="00A46A96" w:rsidRDefault="0035396E">
            <w:pPr>
              <w:spacing w:line="240" w:lineRule="auto"/>
            </w:pPr>
            <w:r>
              <w:t xml:space="preserve">A stroke és a szisztémás </w:t>
            </w:r>
            <w:proofErr w:type="spellStart"/>
            <w:r>
              <w:t>embolizáció</w:t>
            </w:r>
            <w:proofErr w:type="spellEnd"/>
            <w:r>
              <w:t xml:space="preserve"> prevenciója nem billentyű eredetű </w:t>
            </w:r>
            <w:proofErr w:type="spellStart"/>
            <w:r>
              <w:t>pitvarfibrillációban</w:t>
            </w:r>
            <w:proofErr w:type="spellEnd"/>
            <w:r>
              <w:t xml:space="preserve"> szenvedő, egy vagy több rizikótényezővel rendelkező felnőtt betegeknél (SPAF)</w:t>
            </w:r>
          </w:p>
        </w:tc>
        <w:tc>
          <w:tcPr>
            <w:tcW w:w="5102" w:type="dxa"/>
            <w:tcBorders>
              <w:top w:val="single" w:sz="4" w:space="0" w:color="000000"/>
              <w:left w:val="single" w:sz="4" w:space="0" w:color="000000"/>
              <w:bottom w:val="single" w:sz="4" w:space="0" w:color="000000"/>
              <w:right w:val="single" w:sz="4" w:space="0" w:color="000000"/>
            </w:tcBorders>
            <w:vAlign w:val="center"/>
          </w:tcPr>
          <w:p w14:paraId="1FF77F55" w14:textId="77777777" w:rsidR="00A46A96" w:rsidRDefault="0035396E">
            <w:pPr>
              <w:spacing w:line="240" w:lineRule="auto"/>
            </w:pPr>
            <w:r>
              <w:t xml:space="preserve">300 mg </w:t>
            </w:r>
            <w:proofErr w:type="spellStart"/>
            <w:r>
              <w:t>dabigatrán-etexilát</w:t>
            </w:r>
            <w:proofErr w:type="spellEnd"/>
            <w:r>
              <w:t>, naponta kétszer 1 darab 150 mg-os kapszula formájában</w:t>
            </w:r>
          </w:p>
        </w:tc>
      </w:tr>
      <w:tr w:rsidR="00A46A96" w14:paraId="0F067B15"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4CC0563A" w14:textId="77777777" w:rsidR="00A46A96" w:rsidRDefault="0035396E">
            <w:pPr>
              <w:spacing w:line="240" w:lineRule="auto"/>
            </w:pPr>
            <w:r>
              <w:t>Az MVT és PE kezelése és az MVT és PE kiújulásának megelőzése felnőtt betegeknél (MVT/PE)</w:t>
            </w:r>
          </w:p>
        </w:tc>
        <w:tc>
          <w:tcPr>
            <w:tcW w:w="5102" w:type="dxa"/>
            <w:tcBorders>
              <w:top w:val="single" w:sz="4" w:space="0" w:color="000000"/>
              <w:left w:val="single" w:sz="4" w:space="0" w:color="000000"/>
              <w:bottom w:val="single" w:sz="4" w:space="0" w:color="000000"/>
              <w:right w:val="single" w:sz="4" w:space="0" w:color="000000"/>
            </w:tcBorders>
          </w:tcPr>
          <w:p w14:paraId="09B8BBBA" w14:textId="77777777" w:rsidR="00A46A96" w:rsidRDefault="0035396E">
            <w:pPr>
              <w:spacing w:line="240" w:lineRule="auto"/>
            </w:pPr>
            <w:r>
              <w:t xml:space="preserve">300 mg </w:t>
            </w:r>
            <w:proofErr w:type="spellStart"/>
            <w:r>
              <w:t>dabigatrán-etexilát</w:t>
            </w:r>
            <w:proofErr w:type="spellEnd"/>
            <w:r>
              <w:t xml:space="preserve">, naponta kétszer 1 darab 150 mg-os kapszula formájában, legalább 5 napos </w:t>
            </w:r>
            <w:proofErr w:type="spellStart"/>
            <w:r>
              <w:t>parenterális</w:t>
            </w:r>
            <w:proofErr w:type="spellEnd"/>
            <w:r>
              <w:t xml:space="preserve"> </w:t>
            </w:r>
            <w:proofErr w:type="spellStart"/>
            <w:r>
              <w:t>antikoaguláns</w:t>
            </w:r>
            <w:proofErr w:type="spellEnd"/>
            <w:r>
              <w:t>-kezelést követően</w:t>
            </w:r>
          </w:p>
        </w:tc>
      </w:tr>
      <w:tr w:rsidR="00A46A96" w14:paraId="441202FA" w14:textId="77777777">
        <w:trPr>
          <w:trHeight w:val="504"/>
        </w:trPr>
        <w:tc>
          <w:tcPr>
            <w:tcW w:w="4219" w:type="dxa"/>
            <w:tcBorders>
              <w:top w:val="single" w:sz="4" w:space="0" w:color="000000"/>
              <w:left w:val="single" w:sz="4" w:space="0" w:color="000000"/>
              <w:bottom w:val="single" w:sz="4" w:space="0" w:color="000000"/>
              <w:right w:val="single" w:sz="4" w:space="0" w:color="000000"/>
            </w:tcBorders>
            <w:vAlign w:val="center"/>
          </w:tcPr>
          <w:p w14:paraId="06AC8410" w14:textId="77777777" w:rsidR="00A46A96" w:rsidRDefault="0035396E">
            <w:pPr>
              <w:spacing w:line="240" w:lineRule="auto"/>
            </w:pPr>
            <w:r>
              <w:rPr>
                <w:b/>
                <w:i/>
                <w:u w:val="single" w:color="000000"/>
              </w:rPr>
              <w:t>Dóziscsökkentés javasolt</w:t>
            </w:r>
          </w:p>
        </w:tc>
        <w:tc>
          <w:tcPr>
            <w:tcW w:w="5102" w:type="dxa"/>
            <w:tcBorders>
              <w:top w:val="single" w:sz="4" w:space="0" w:color="000000"/>
              <w:left w:val="single" w:sz="4" w:space="0" w:color="000000"/>
              <w:bottom w:val="single" w:sz="4" w:space="0" w:color="000000"/>
              <w:right w:val="single" w:sz="4" w:space="0" w:color="000000"/>
            </w:tcBorders>
          </w:tcPr>
          <w:p w14:paraId="23530C77" w14:textId="77777777" w:rsidR="00A46A96" w:rsidRDefault="00A46A96">
            <w:pPr>
              <w:spacing w:line="240" w:lineRule="auto"/>
            </w:pPr>
          </w:p>
        </w:tc>
      </w:tr>
      <w:tr w:rsidR="00A46A96" w14:paraId="56D1AD0E" w14:textId="77777777">
        <w:trPr>
          <w:trHeight w:val="382"/>
        </w:trPr>
        <w:tc>
          <w:tcPr>
            <w:tcW w:w="4219" w:type="dxa"/>
            <w:tcBorders>
              <w:top w:val="single" w:sz="4" w:space="0" w:color="000000"/>
              <w:left w:val="single" w:sz="4" w:space="0" w:color="000000"/>
              <w:bottom w:val="single" w:sz="4" w:space="0" w:color="000000"/>
              <w:right w:val="single" w:sz="4" w:space="0" w:color="000000"/>
            </w:tcBorders>
          </w:tcPr>
          <w:p w14:paraId="0209112F" w14:textId="77777777" w:rsidR="00A46A96" w:rsidRDefault="0035396E">
            <w:pPr>
              <w:spacing w:line="240" w:lineRule="auto"/>
            </w:pPr>
            <w:r>
              <w:t>80 éves és annál idősebb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30E4DBD1" w14:textId="77777777" w:rsidR="00A46A96" w:rsidRDefault="0035396E">
            <w:pPr>
              <w:spacing w:line="240" w:lineRule="auto"/>
            </w:pPr>
            <w:r>
              <w:t xml:space="preserve">220 mg </w:t>
            </w:r>
            <w:proofErr w:type="spellStart"/>
            <w:r>
              <w:t>dabigatrán-etexilát</w:t>
            </w:r>
            <w:proofErr w:type="spellEnd"/>
            <w:r>
              <w:t>, naponta kétszer 1 darab 110 mg-os kapszula formájában</w:t>
            </w:r>
          </w:p>
        </w:tc>
      </w:tr>
      <w:tr w:rsidR="00A46A96" w14:paraId="649EA8C1"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44E8D18B" w14:textId="77777777" w:rsidR="00A46A96" w:rsidRDefault="0035396E">
            <w:pPr>
              <w:spacing w:line="240" w:lineRule="auto"/>
            </w:pPr>
            <w:r>
              <w:t xml:space="preserve">Egyidejűleg </w:t>
            </w:r>
            <w:proofErr w:type="spellStart"/>
            <w:r>
              <w:t>verapamilt</w:t>
            </w:r>
            <w:proofErr w:type="spellEnd"/>
            <w:r>
              <w:t xml:space="preserve"> kapó betegek</w:t>
            </w:r>
          </w:p>
        </w:tc>
        <w:tc>
          <w:tcPr>
            <w:tcW w:w="0" w:type="auto"/>
            <w:vMerge/>
            <w:tcBorders>
              <w:top w:val="nil"/>
              <w:left w:val="single" w:sz="4" w:space="0" w:color="000000"/>
              <w:bottom w:val="single" w:sz="4" w:space="0" w:color="000000"/>
              <w:right w:val="single" w:sz="4" w:space="0" w:color="000000"/>
            </w:tcBorders>
          </w:tcPr>
          <w:p w14:paraId="32BBAB12" w14:textId="77777777" w:rsidR="00A46A96" w:rsidRDefault="00A46A96">
            <w:pPr>
              <w:spacing w:line="240" w:lineRule="auto"/>
            </w:pPr>
          </w:p>
        </w:tc>
      </w:tr>
      <w:tr w:rsidR="00A46A96" w14:paraId="1CAE6566" w14:textId="77777777">
        <w:trPr>
          <w:trHeight w:val="502"/>
        </w:trPr>
        <w:tc>
          <w:tcPr>
            <w:tcW w:w="4219" w:type="dxa"/>
            <w:tcBorders>
              <w:top w:val="single" w:sz="4" w:space="0" w:color="000000"/>
              <w:left w:val="single" w:sz="4" w:space="0" w:color="000000"/>
              <w:bottom w:val="single" w:sz="4" w:space="0" w:color="000000"/>
              <w:right w:val="single" w:sz="4" w:space="0" w:color="000000"/>
            </w:tcBorders>
            <w:vAlign w:val="center"/>
          </w:tcPr>
          <w:p w14:paraId="35BCDE70" w14:textId="77777777" w:rsidR="00A46A96" w:rsidRDefault="0035396E">
            <w:pPr>
              <w:spacing w:line="240" w:lineRule="auto"/>
            </w:pPr>
            <w:r>
              <w:rPr>
                <w:b/>
                <w:i/>
                <w:u w:val="single" w:color="000000"/>
              </w:rPr>
              <w:t>Dóziscsökkentés megfontolandó</w:t>
            </w:r>
          </w:p>
        </w:tc>
        <w:tc>
          <w:tcPr>
            <w:tcW w:w="5102" w:type="dxa"/>
            <w:tcBorders>
              <w:top w:val="single" w:sz="4" w:space="0" w:color="000000"/>
              <w:left w:val="single" w:sz="4" w:space="0" w:color="000000"/>
              <w:bottom w:val="single" w:sz="4" w:space="0" w:color="000000"/>
              <w:right w:val="single" w:sz="4" w:space="0" w:color="000000"/>
            </w:tcBorders>
          </w:tcPr>
          <w:p w14:paraId="29AE3EDD" w14:textId="77777777" w:rsidR="00A46A96" w:rsidRDefault="00A46A96">
            <w:pPr>
              <w:spacing w:line="240" w:lineRule="auto"/>
            </w:pPr>
          </w:p>
        </w:tc>
      </w:tr>
      <w:tr w:rsidR="00A46A96" w14:paraId="6C1F4F4F"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6974CDF9" w14:textId="77777777" w:rsidR="00A46A96" w:rsidRDefault="0035396E">
            <w:pPr>
              <w:spacing w:line="240" w:lineRule="auto"/>
            </w:pPr>
            <w:r>
              <w:t>75-80 év közötti betegek</w:t>
            </w:r>
          </w:p>
        </w:tc>
        <w:tc>
          <w:tcPr>
            <w:tcW w:w="5102" w:type="dxa"/>
            <w:vMerge w:val="restart"/>
            <w:tcBorders>
              <w:top w:val="single" w:sz="4" w:space="0" w:color="000000"/>
              <w:left w:val="single" w:sz="4" w:space="0" w:color="000000"/>
              <w:bottom w:val="single" w:sz="4" w:space="0" w:color="000000"/>
              <w:right w:val="single" w:sz="4" w:space="0" w:color="000000"/>
            </w:tcBorders>
            <w:vAlign w:val="center"/>
          </w:tcPr>
          <w:p w14:paraId="410EB415" w14:textId="77777777" w:rsidR="00A46A96" w:rsidRDefault="0035396E">
            <w:pPr>
              <w:spacing w:line="240" w:lineRule="auto"/>
            </w:pPr>
            <w:r>
              <w:t xml:space="preserve">a </w:t>
            </w:r>
            <w:proofErr w:type="spellStart"/>
            <w:r>
              <w:t>dabigatrán-etexilát</w:t>
            </w:r>
            <w:proofErr w:type="spellEnd"/>
            <w:r>
              <w:t xml:space="preserve"> napi dózisa 300 mg vagy 220 mg, amit egyénileg, a </w:t>
            </w:r>
            <w:proofErr w:type="spellStart"/>
            <w:r>
              <w:t>thromboemboliás</w:t>
            </w:r>
            <w:proofErr w:type="spellEnd"/>
            <w:r>
              <w:t xml:space="preserve"> kockázat és a vérzésveszély alapján kell meghatározni</w:t>
            </w:r>
          </w:p>
        </w:tc>
      </w:tr>
      <w:tr w:rsidR="00A46A96" w14:paraId="1D3A8646" w14:textId="77777777">
        <w:trPr>
          <w:trHeight w:val="636"/>
        </w:trPr>
        <w:tc>
          <w:tcPr>
            <w:tcW w:w="4219" w:type="dxa"/>
            <w:tcBorders>
              <w:top w:val="single" w:sz="4" w:space="0" w:color="000000"/>
              <w:left w:val="single" w:sz="4" w:space="0" w:color="000000"/>
              <w:bottom w:val="single" w:sz="4" w:space="0" w:color="000000"/>
              <w:right w:val="single" w:sz="4" w:space="0" w:color="000000"/>
            </w:tcBorders>
          </w:tcPr>
          <w:p w14:paraId="0832870F" w14:textId="77777777" w:rsidR="00A46A96" w:rsidRDefault="0035396E">
            <w:pPr>
              <w:spacing w:line="240" w:lineRule="auto"/>
            </w:pPr>
            <w:r>
              <w:t>Közepesen súlyos fokú vesekárosodásban szenvedő betegek (</w:t>
            </w:r>
            <w:proofErr w:type="spellStart"/>
            <w:r>
              <w:t>CrCl</w:t>
            </w:r>
            <w:proofErr w:type="spellEnd"/>
            <w:r>
              <w:t xml:space="preserve"> 30-50 ml/perc)</w:t>
            </w:r>
          </w:p>
        </w:tc>
        <w:tc>
          <w:tcPr>
            <w:tcW w:w="0" w:type="auto"/>
            <w:vMerge/>
            <w:tcBorders>
              <w:top w:val="nil"/>
              <w:left w:val="single" w:sz="4" w:space="0" w:color="000000"/>
              <w:bottom w:val="nil"/>
              <w:right w:val="single" w:sz="4" w:space="0" w:color="000000"/>
            </w:tcBorders>
          </w:tcPr>
          <w:p w14:paraId="1573F995" w14:textId="77777777" w:rsidR="00A46A96" w:rsidRDefault="00A46A96">
            <w:pPr>
              <w:spacing w:line="240" w:lineRule="auto"/>
            </w:pPr>
          </w:p>
        </w:tc>
      </w:tr>
      <w:tr w:rsidR="00A46A96" w14:paraId="3AE02CC9" w14:textId="77777777">
        <w:trPr>
          <w:trHeight w:val="888"/>
        </w:trPr>
        <w:tc>
          <w:tcPr>
            <w:tcW w:w="4219" w:type="dxa"/>
            <w:tcBorders>
              <w:top w:val="single" w:sz="4" w:space="0" w:color="000000"/>
              <w:left w:val="single" w:sz="4" w:space="0" w:color="000000"/>
              <w:bottom w:val="single" w:sz="4" w:space="0" w:color="000000"/>
              <w:right w:val="single" w:sz="4" w:space="0" w:color="000000"/>
            </w:tcBorders>
          </w:tcPr>
          <w:p w14:paraId="693DE74C" w14:textId="77777777" w:rsidR="00A46A96" w:rsidRDefault="0035396E">
            <w:pPr>
              <w:spacing w:line="240" w:lineRule="auto"/>
            </w:pPr>
            <w:proofErr w:type="spellStart"/>
            <w:r>
              <w:t>Gastritisben</w:t>
            </w:r>
            <w:proofErr w:type="spellEnd"/>
            <w:r>
              <w:t xml:space="preserve">, </w:t>
            </w:r>
            <w:proofErr w:type="spellStart"/>
            <w:r>
              <w:t>oesophagitisben</w:t>
            </w:r>
            <w:proofErr w:type="spellEnd"/>
            <w:r>
              <w:t xml:space="preserve"> vagy </w:t>
            </w:r>
            <w:proofErr w:type="spellStart"/>
            <w:r>
              <w:t>gastrooesophagealis</w:t>
            </w:r>
            <w:proofErr w:type="spellEnd"/>
            <w:r>
              <w:t xml:space="preserve"> refluxban szenvedő betegek</w:t>
            </w:r>
          </w:p>
        </w:tc>
        <w:tc>
          <w:tcPr>
            <w:tcW w:w="0" w:type="auto"/>
            <w:vMerge/>
            <w:tcBorders>
              <w:top w:val="nil"/>
              <w:left w:val="single" w:sz="4" w:space="0" w:color="000000"/>
              <w:bottom w:val="nil"/>
              <w:right w:val="single" w:sz="4" w:space="0" w:color="000000"/>
            </w:tcBorders>
          </w:tcPr>
          <w:p w14:paraId="06DF2D79" w14:textId="77777777" w:rsidR="00A46A96" w:rsidRDefault="00A46A96">
            <w:pPr>
              <w:spacing w:line="240" w:lineRule="auto"/>
            </w:pPr>
          </w:p>
        </w:tc>
      </w:tr>
      <w:tr w:rsidR="00A46A96" w14:paraId="51C2F74E" w14:textId="77777777">
        <w:trPr>
          <w:trHeight w:val="384"/>
        </w:trPr>
        <w:tc>
          <w:tcPr>
            <w:tcW w:w="4219" w:type="dxa"/>
            <w:tcBorders>
              <w:top w:val="single" w:sz="4" w:space="0" w:color="000000"/>
              <w:left w:val="single" w:sz="4" w:space="0" w:color="000000"/>
              <w:bottom w:val="single" w:sz="4" w:space="0" w:color="000000"/>
              <w:right w:val="single" w:sz="4" w:space="0" w:color="000000"/>
            </w:tcBorders>
          </w:tcPr>
          <w:p w14:paraId="4522ECD7" w14:textId="77777777" w:rsidR="00A46A96" w:rsidRDefault="0035396E">
            <w:pPr>
              <w:spacing w:line="240" w:lineRule="auto"/>
            </w:pPr>
            <w:r>
              <w:t>További, fokozott vérzési kockázatú betegek</w:t>
            </w:r>
          </w:p>
        </w:tc>
        <w:tc>
          <w:tcPr>
            <w:tcW w:w="0" w:type="auto"/>
            <w:vMerge/>
            <w:tcBorders>
              <w:top w:val="nil"/>
              <w:left w:val="single" w:sz="4" w:space="0" w:color="000000"/>
              <w:bottom w:val="single" w:sz="4" w:space="0" w:color="000000"/>
              <w:right w:val="single" w:sz="4" w:space="0" w:color="000000"/>
            </w:tcBorders>
          </w:tcPr>
          <w:p w14:paraId="67E4DB6E" w14:textId="77777777" w:rsidR="00A46A96" w:rsidRDefault="00A46A96">
            <w:pPr>
              <w:spacing w:line="240" w:lineRule="auto"/>
            </w:pPr>
          </w:p>
        </w:tc>
      </w:tr>
    </w:tbl>
    <w:p w14:paraId="3F965E34" w14:textId="77777777" w:rsidR="00A46A96" w:rsidRDefault="00A46A96">
      <w:pPr>
        <w:spacing w:line="240" w:lineRule="auto"/>
        <w:ind w:left="7" w:right="9"/>
        <w:rPr>
          <w:lang w:val="hu-HU"/>
        </w:rPr>
      </w:pPr>
    </w:p>
    <w:p w14:paraId="06A8B5D4" w14:textId="77777777" w:rsidR="00A46A96" w:rsidRDefault="0035396E">
      <w:pPr>
        <w:spacing w:line="240" w:lineRule="auto"/>
        <w:ind w:left="7" w:right="9"/>
        <w:rPr>
          <w:lang w:val="hu-HU"/>
        </w:rPr>
      </w:pPr>
      <w:r>
        <w:rPr>
          <w:lang w:val="hu-HU"/>
        </w:rPr>
        <w:t xml:space="preserve">Az MVT/PE-s betegek esetén a </w:t>
      </w:r>
      <w:proofErr w:type="spellStart"/>
      <w:r>
        <w:rPr>
          <w:lang w:val="hu-HU"/>
        </w:rPr>
        <w:t>dabigatrán-etexilát</w:t>
      </w:r>
      <w:proofErr w:type="spellEnd"/>
      <w:r>
        <w:rPr>
          <w:lang w:val="hu-HU"/>
        </w:rPr>
        <w:t xml:space="preserve"> 220 mg-os napi dózisának napi kétszer 1 darab 110 mg-os kapszula formájában történő szedésére vonatkozó javaslat </w:t>
      </w:r>
      <w:proofErr w:type="spellStart"/>
      <w:r>
        <w:rPr>
          <w:lang w:val="hu-HU"/>
        </w:rPr>
        <w:t>farmakokinetikai</w:t>
      </w:r>
      <w:proofErr w:type="spellEnd"/>
      <w:r>
        <w:rPr>
          <w:lang w:val="hu-HU"/>
        </w:rPr>
        <w:t xml:space="preserve"> és </w:t>
      </w:r>
      <w:proofErr w:type="spellStart"/>
      <w:r>
        <w:rPr>
          <w:lang w:val="hu-HU"/>
        </w:rPr>
        <w:t>farmakodinámiás</w:t>
      </w:r>
      <w:proofErr w:type="spellEnd"/>
      <w:r>
        <w:rPr>
          <w:lang w:val="hu-HU"/>
        </w:rPr>
        <w:t xml:space="preserve"> elemzéseken alapul, és klinikai körülmények között nem vizsgálták ezt az adagolási módot. Továbbiakat lásd lent, valamint a 4.4, 4.5, 5.1 és 5.2 pontokban.</w:t>
      </w:r>
    </w:p>
    <w:p w14:paraId="11543DB1" w14:textId="77777777" w:rsidR="00A46A96" w:rsidRDefault="00A46A96">
      <w:pPr>
        <w:spacing w:line="240" w:lineRule="auto"/>
        <w:ind w:left="7" w:right="9"/>
        <w:rPr>
          <w:lang w:val="hu-HU"/>
        </w:rPr>
      </w:pPr>
    </w:p>
    <w:p w14:paraId="67CF6133" w14:textId="77777777" w:rsidR="00A46A96" w:rsidRDefault="0035396E">
      <w:pPr>
        <w:spacing w:line="240" w:lineRule="auto"/>
        <w:ind w:left="7" w:right="9"/>
        <w:rPr>
          <w:lang w:val="hu-HU"/>
        </w:rPr>
      </w:pPr>
      <w:r>
        <w:rPr>
          <w:lang w:val="hu-HU"/>
        </w:rPr>
        <w:t xml:space="preserve">A </w:t>
      </w:r>
      <w:proofErr w:type="spellStart"/>
      <w:r>
        <w:rPr>
          <w:lang w:val="hu-HU"/>
        </w:rPr>
        <w:t>dabigatrán-etexiláttal</w:t>
      </w:r>
      <w:proofErr w:type="spellEnd"/>
      <w:r>
        <w:rPr>
          <w:lang w:val="hu-HU"/>
        </w:rPr>
        <w:t xml:space="preserve"> szembeni intolerancia esetében a betegeket utasítani kell, hogy azonnal forduljanak kezelőorvosukhoz, hogy az egy másik, megfelelő kezelésre válthasson a </w:t>
      </w:r>
      <w:proofErr w:type="spellStart"/>
      <w:r>
        <w:rPr>
          <w:lang w:val="hu-HU"/>
        </w:rPr>
        <w:t>pitvarfibrillációval</w:t>
      </w:r>
      <w:proofErr w:type="spellEnd"/>
      <w:r>
        <w:rPr>
          <w:lang w:val="hu-HU"/>
        </w:rPr>
        <w:t xml:space="preserve"> kapcsolatos stroke és szisztémás </w:t>
      </w:r>
      <w:proofErr w:type="spellStart"/>
      <w:r>
        <w:rPr>
          <w:lang w:val="hu-HU"/>
        </w:rPr>
        <w:t>embolizáció</w:t>
      </w:r>
      <w:proofErr w:type="spellEnd"/>
      <w:r>
        <w:rPr>
          <w:lang w:val="hu-HU"/>
        </w:rPr>
        <w:t xml:space="preserve"> megelőzése vagy az MVT/PE megelőzése érdekében.</w:t>
      </w:r>
    </w:p>
    <w:p w14:paraId="19D0E0AF" w14:textId="77777777" w:rsidR="00A46A96" w:rsidRDefault="00A46A96">
      <w:pPr>
        <w:spacing w:line="240" w:lineRule="auto"/>
        <w:ind w:left="7" w:right="9"/>
        <w:rPr>
          <w:lang w:val="hu-HU"/>
        </w:rPr>
      </w:pPr>
    </w:p>
    <w:p w14:paraId="7D48566A" w14:textId="77777777" w:rsidR="00A46A96" w:rsidRDefault="0035396E">
      <w:pPr>
        <w:spacing w:line="240" w:lineRule="auto"/>
        <w:ind w:left="7" w:right="9"/>
        <w:rPr>
          <w:lang w:val="hu-HU"/>
        </w:rPr>
      </w:pPr>
      <w:r>
        <w:rPr>
          <w:i/>
          <w:u w:val="single" w:color="000000"/>
          <w:lang w:val="hu-HU"/>
        </w:rPr>
        <w:t xml:space="preserve">A vesefunkció ellenőrzése 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megkezdése előtt és a kezelés során</w:t>
      </w:r>
    </w:p>
    <w:p w14:paraId="5B280D3A" w14:textId="77777777" w:rsidR="00A46A96" w:rsidRDefault="00A46A96">
      <w:pPr>
        <w:spacing w:line="240" w:lineRule="auto"/>
        <w:ind w:left="7" w:right="9"/>
        <w:rPr>
          <w:lang w:val="hu-HU"/>
        </w:rPr>
      </w:pPr>
    </w:p>
    <w:p w14:paraId="2A90597E" w14:textId="77777777" w:rsidR="00A46A96" w:rsidRDefault="0035396E">
      <w:pPr>
        <w:spacing w:line="240" w:lineRule="auto"/>
        <w:ind w:left="7" w:right="9"/>
        <w:rPr>
          <w:lang w:val="hu-HU"/>
        </w:rPr>
      </w:pPr>
      <w:r>
        <w:rPr>
          <w:lang w:val="hu-HU"/>
        </w:rPr>
        <w:t>Minden betegnél, különösen az idős betegeknél (75 év felett), mivel a vesekárosodás gyakorisága ebben a korosztályban nagyobb lehet:</w:t>
      </w:r>
    </w:p>
    <w:p w14:paraId="7EC5EE11" w14:textId="77777777" w:rsidR="00A46A96" w:rsidRDefault="0035396E">
      <w:pPr>
        <w:numPr>
          <w:ilvl w:val="0"/>
          <w:numId w:val="25"/>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elkezdése előtt a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xml:space="preserve">) meghatározásával a vesefunkciót ellenőrizni kell annak érdekében, hogy kizárhatóak legyenek azok a betegek, akik súlyos fokú vesekárosodásban szenvednek (azaz: </w:t>
      </w:r>
      <w:proofErr w:type="spellStart"/>
      <w:r>
        <w:rPr>
          <w:lang w:val="hu-HU"/>
        </w:rPr>
        <w:t>CrCl</w:t>
      </w:r>
      <w:proofErr w:type="spellEnd"/>
      <w:r>
        <w:rPr>
          <w:lang w:val="hu-HU"/>
        </w:rPr>
        <w:t xml:space="preserve"> </w:t>
      </w:r>
      <w:proofErr w:type="gramStart"/>
      <w:r>
        <w:rPr>
          <w:lang w:val="hu-HU"/>
        </w:rPr>
        <w:t>&lt; 30</w:t>
      </w:r>
      <w:proofErr w:type="gramEnd"/>
      <w:r>
        <w:rPr>
          <w:lang w:val="hu-HU"/>
        </w:rPr>
        <w:t> ml/perc) (lásd 4.3, 4.4 és 5.2 pont).</w:t>
      </w:r>
    </w:p>
    <w:p w14:paraId="0A4B0454" w14:textId="77777777" w:rsidR="00A46A96" w:rsidRDefault="0035396E">
      <w:pPr>
        <w:numPr>
          <w:ilvl w:val="0"/>
          <w:numId w:val="25"/>
        </w:numPr>
        <w:tabs>
          <w:tab w:val="clear" w:pos="567"/>
        </w:tabs>
        <w:spacing w:line="240" w:lineRule="auto"/>
        <w:ind w:right="9" w:hanging="566"/>
        <w:rPr>
          <w:lang w:val="hu-HU"/>
        </w:rPr>
      </w:pPr>
      <w:r>
        <w:rPr>
          <w:lang w:val="hu-HU"/>
        </w:rPr>
        <w:t xml:space="preserve">A veseműködést ellenőrizni kell, ha a kezelés alatt a veseműködés rosszabbodására lehet számítani (pl. </w:t>
      </w:r>
      <w:proofErr w:type="spellStart"/>
      <w:r>
        <w:rPr>
          <w:lang w:val="hu-HU"/>
        </w:rPr>
        <w:t>hypovolaemia</w:t>
      </w:r>
      <w:proofErr w:type="spellEnd"/>
      <w:r>
        <w:rPr>
          <w:lang w:val="hu-HU"/>
        </w:rPr>
        <w:t xml:space="preserve">, </w:t>
      </w:r>
      <w:proofErr w:type="spellStart"/>
      <w:r>
        <w:rPr>
          <w:lang w:val="hu-HU"/>
        </w:rPr>
        <w:t>dehidráció</w:t>
      </w:r>
      <w:proofErr w:type="spellEnd"/>
      <w:r>
        <w:rPr>
          <w:lang w:val="hu-HU"/>
        </w:rPr>
        <w:t xml:space="preserve"> és bizonyos gyógyszerek egyidejű alkalmazása esetén).</w:t>
      </w:r>
    </w:p>
    <w:p w14:paraId="7AF1D19F" w14:textId="77777777" w:rsidR="00A46A96" w:rsidRDefault="00A46A96">
      <w:pPr>
        <w:spacing w:line="240" w:lineRule="auto"/>
        <w:ind w:left="7" w:right="9"/>
        <w:rPr>
          <w:lang w:val="hu-HU"/>
        </w:rPr>
      </w:pPr>
    </w:p>
    <w:p w14:paraId="2A03A910" w14:textId="77777777" w:rsidR="00A46A96" w:rsidRDefault="0035396E">
      <w:pPr>
        <w:spacing w:line="240" w:lineRule="auto"/>
        <w:ind w:left="7" w:right="9"/>
        <w:rPr>
          <w:lang w:val="hu-HU"/>
        </w:rPr>
      </w:pPr>
      <w:r>
        <w:rPr>
          <w:lang w:val="hu-HU"/>
        </w:rPr>
        <w:lastRenderedPageBreak/>
        <w:t>További követelmények enyhe és közepesen súlyos fokú vesekárosodásban szenvedő betegeknél és 75 év feletti betegeknél:</w:t>
      </w:r>
    </w:p>
    <w:p w14:paraId="69799EA8" w14:textId="77777777" w:rsidR="00A46A96" w:rsidRDefault="0035396E">
      <w:pPr>
        <w:numPr>
          <w:ilvl w:val="0"/>
          <w:numId w:val="25"/>
        </w:numPr>
        <w:tabs>
          <w:tab w:val="clear" w:pos="567"/>
        </w:tabs>
        <w:spacing w:line="240" w:lineRule="auto"/>
        <w:ind w:right="9" w:hanging="566"/>
        <w:rPr>
          <w:lang w:val="hu-HU"/>
        </w:rPr>
      </w:pPr>
      <w:r>
        <w:rPr>
          <w:lang w:val="hu-HU"/>
        </w:rPr>
        <w:t xml:space="preserve">A </w:t>
      </w:r>
      <w:proofErr w:type="spellStart"/>
      <w:r>
        <w:rPr>
          <w:lang w:val="hu-HU"/>
        </w:rPr>
        <w:t>dabigatrán-etexiláttal</w:t>
      </w:r>
      <w:proofErr w:type="spellEnd"/>
      <w:r>
        <w:rPr>
          <w:lang w:val="hu-HU"/>
        </w:rPr>
        <w:t xml:space="preserve"> kezelt betegek veseműködését évente legalább egyszer, bizonyos klinikai helyzetekben pedig – amikor a veseműködés romlására vagy (további) rosszabbodására lehet számítani (pl. </w:t>
      </w:r>
      <w:proofErr w:type="spellStart"/>
      <w:r>
        <w:rPr>
          <w:lang w:val="hu-HU"/>
        </w:rPr>
        <w:t>hypovolaemia</w:t>
      </w:r>
      <w:proofErr w:type="spellEnd"/>
      <w:r>
        <w:rPr>
          <w:lang w:val="hu-HU"/>
        </w:rPr>
        <w:t xml:space="preserve">, </w:t>
      </w:r>
      <w:proofErr w:type="spellStart"/>
      <w:r>
        <w:rPr>
          <w:lang w:val="hu-HU"/>
        </w:rPr>
        <w:t>dehidráció</w:t>
      </w:r>
      <w:proofErr w:type="spellEnd"/>
      <w:r>
        <w:rPr>
          <w:lang w:val="hu-HU"/>
        </w:rPr>
        <w:t xml:space="preserve"> és bizonyos gyógyszerek egyidejű alkalmazása esetén) – szükség szerint gyakrabban kell ellenőrizni.</w:t>
      </w:r>
    </w:p>
    <w:p w14:paraId="79C876AF" w14:textId="77777777" w:rsidR="00A46A96" w:rsidRDefault="00A46A96">
      <w:pPr>
        <w:spacing w:line="240" w:lineRule="auto"/>
        <w:ind w:left="7" w:right="9"/>
        <w:rPr>
          <w:lang w:val="hu-HU"/>
        </w:rPr>
      </w:pPr>
    </w:p>
    <w:p w14:paraId="1A7E07BF" w14:textId="77777777" w:rsidR="00A46A96" w:rsidRDefault="0035396E">
      <w:pPr>
        <w:spacing w:line="240" w:lineRule="auto"/>
        <w:ind w:left="7" w:right="9"/>
        <w:rPr>
          <w:lang w:val="hu-HU"/>
        </w:rPr>
      </w:pPr>
      <w:r>
        <w:rPr>
          <w:lang w:val="hu-HU"/>
        </w:rPr>
        <w:t xml:space="preserve">A vesefunkció (ml/percben mért </w:t>
      </w:r>
      <w:proofErr w:type="spellStart"/>
      <w:r>
        <w:rPr>
          <w:lang w:val="hu-HU"/>
        </w:rPr>
        <w:t>CrCl</w:t>
      </w:r>
      <w:proofErr w:type="spellEnd"/>
      <w:r>
        <w:rPr>
          <w:lang w:val="hu-HU"/>
        </w:rPr>
        <w:t xml:space="preserve">) becslésére a </w:t>
      </w:r>
      <w:proofErr w:type="spellStart"/>
      <w:r>
        <w:rPr>
          <w:lang w:val="hu-HU"/>
        </w:rPr>
        <w:t>Cockcroft-Gault</w:t>
      </w:r>
      <w:proofErr w:type="spellEnd"/>
      <w:r>
        <w:rPr>
          <w:lang w:val="hu-HU"/>
        </w:rPr>
        <w:t xml:space="preserve"> módszert használják.</w:t>
      </w:r>
    </w:p>
    <w:p w14:paraId="6FFBDAB6" w14:textId="77777777" w:rsidR="00A46A96" w:rsidRDefault="00A46A96">
      <w:pPr>
        <w:spacing w:line="240" w:lineRule="auto"/>
        <w:ind w:left="7" w:right="9"/>
        <w:rPr>
          <w:lang w:val="hu-HU"/>
        </w:rPr>
      </w:pPr>
    </w:p>
    <w:p w14:paraId="2C027E64" w14:textId="77777777" w:rsidR="00A46A96" w:rsidRDefault="0035396E">
      <w:pPr>
        <w:spacing w:line="240" w:lineRule="auto"/>
        <w:ind w:left="7"/>
        <w:rPr>
          <w:lang w:val="hu-HU"/>
        </w:rPr>
      </w:pPr>
      <w:r>
        <w:rPr>
          <w:i/>
          <w:u w:val="single" w:color="000000"/>
          <w:lang w:val="hu-HU"/>
        </w:rPr>
        <w:t>A kezelés időtartama</w:t>
      </w:r>
    </w:p>
    <w:p w14:paraId="76B788FC" w14:textId="77777777" w:rsidR="00A46A96" w:rsidRDefault="00A46A96">
      <w:pPr>
        <w:spacing w:line="240" w:lineRule="auto"/>
        <w:ind w:left="7" w:right="9"/>
        <w:rPr>
          <w:lang w:val="hu-HU"/>
        </w:rPr>
      </w:pPr>
    </w:p>
    <w:p w14:paraId="7A0F1066"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időtartamát SPAF, MVT és PE esetén a 3. táblázat ismerteti.</w:t>
      </w:r>
    </w:p>
    <w:p w14:paraId="2EF505C7" w14:textId="77777777" w:rsidR="00A46A96" w:rsidRDefault="00A46A96">
      <w:pPr>
        <w:spacing w:line="240" w:lineRule="auto"/>
        <w:ind w:left="7" w:right="9"/>
        <w:rPr>
          <w:lang w:val="hu-HU"/>
        </w:rPr>
      </w:pPr>
    </w:p>
    <w:p w14:paraId="08EB6C5A" w14:textId="77777777" w:rsidR="00A46A96" w:rsidRDefault="0035396E">
      <w:pPr>
        <w:tabs>
          <w:tab w:val="center" w:pos="3521"/>
        </w:tabs>
        <w:spacing w:line="240" w:lineRule="auto"/>
        <w:ind w:left="-3"/>
        <w:rPr>
          <w:b/>
          <w:lang w:val="hu-HU"/>
        </w:rPr>
      </w:pPr>
      <w:r>
        <w:rPr>
          <w:b/>
          <w:lang w:val="hu-HU"/>
        </w:rPr>
        <w:t>3. táblázat. A kezelés időtartama SPAF, MVT/PE esetén</w:t>
      </w:r>
    </w:p>
    <w:p w14:paraId="4AA86FFE" w14:textId="77777777" w:rsidR="00A46A96" w:rsidRDefault="00A46A96">
      <w:pPr>
        <w:spacing w:line="240" w:lineRule="auto"/>
        <w:ind w:left="7" w:right="9"/>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373"/>
        <w:gridCol w:w="7687"/>
      </w:tblGrid>
      <w:tr w:rsidR="00A46A96" w14:paraId="4071B2CD"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3ADD3F10" w14:textId="77777777" w:rsidR="00A46A96" w:rsidRDefault="0035396E">
            <w:pPr>
              <w:spacing w:line="240" w:lineRule="auto"/>
            </w:pPr>
            <w:r>
              <w:rPr>
                <w:b/>
              </w:rPr>
              <w:t>Javallat</w:t>
            </w:r>
          </w:p>
        </w:tc>
        <w:tc>
          <w:tcPr>
            <w:tcW w:w="7687" w:type="dxa"/>
            <w:tcBorders>
              <w:top w:val="single" w:sz="4" w:space="0" w:color="000000"/>
              <w:left w:val="single" w:sz="4" w:space="0" w:color="000000"/>
              <w:bottom w:val="single" w:sz="4" w:space="0" w:color="000000"/>
              <w:right w:val="single" w:sz="4" w:space="0" w:color="000000"/>
            </w:tcBorders>
          </w:tcPr>
          <w:p w14:paraId="54C90FD8" w14:textId="77777777" w:rsidR="00A46A96" w:rsidRDefault="0035396E">
            <w:pPr>
              <w:spacing w:line="240" w:lineRule="auto"/>
            </w:pPr>
            <w:r>
              <w:rPr>
                <w:b/>
              </w:rPr>
              <w:t>A kezelés időtartama</w:t>
            </w:r>
          </w:p>
        </w:tc>
      </w:tr>
      <w:tr w:rsidR="00A46A96" w14:paraId="1627A06C" w14:textId="77777777">
        <w:trPr>
          <w:trHeight w:val="384"/>
        </w:trPr>
        <w:tc>
          <w:tcPr>
            <w:tcW w:w="1373" w:type="dxa"/>
            <w:tcBorders>
              <w:top w:val="single" w:sz="4" w:space="0" w:color="000000"/>
              <w:left w:val="single" w:sz="4" w:space="0" w:color="000000"/>
              <w:bottom w:val="single" w:sz="4" w:space="0" w:color="000000"/>
              <w:right w:val="single" w:sz="4" w:space="0" w:color="000000"/>
            </w:tcBorders>
          </w:tcPr>
          <w:p w14:paraId="64E53A70" w14:textId="77777777" w:rsidR="00A46A96" w:rsidRDefault="0035396E">
            <w:pPr>
              <w:spacing w:line="240" w:lineRule="auto"/>
            </w:pPr>
            <w:r>
              <w:t>SPAF</w:t>
            </w:r>
          </w:p>
        </w:tc>
        <w:tc>
          <w:tcPr>
            <w:tcW w:w="7687" w:type="dxa"/>
            <w:tcBorders>
              <w:top w:val="single" w:sz="4" w:space="0" w:color="000000"/>
              <w:left w:val="single" w:sz="4" w:space="0" w:color="000000"/>
              <w:bottom w:val="single" w:sz="4" w:space="0" w:color="000000"/>
              <w:right w:val="single" w:sz="4" w:space="0" w:color="000000"/>
            </w:tcBorders>
          </w:tcPr>
          <w:p w14:paraId="48FFBDF8" w14:textId="77777777" w:rsidR="00A46A96" w:rsidRDefault="0035396E">
            <w:pPr>
              <w:spacing w:line="240" w:lineRule="auto"/>
            </w:pPr>
            <w:r>
              <w:t>A kezelést hosszú távon folytatni kell.</w:t>
            </w:r>
          </w:p>
        </w:tc>
      </w:tr>
      <w:tr w:rsidR="00A46A96" w14:paraId="57C02832" w14:textId="77777777">
        <w:trPr>
          <w:trHeight w:val="1766"/>
        </w:trPr>
        <w:tc>
          <w:tcPr>
            <w:tcW w:w="1373" w:type="dxa"/>
            <w:tcBorders>
              <w:top w:val="single" w:sz="4" w:space="0" w:color="000000"/>
              <w:left w:val="single" w:sz="4" w:space="0" w:color="000000"/>
              <w:bottom w:val="single" w:sz="4" w:space="0" w:color="000000"/>
              <w:right w:val="single" w:sz="4" w:space="0" w:color="000000"/>
            </w:tcBorders>
          </w:tcPr>
          <w:p w14:paraId="09421419" w14:textId="77777777" w:rsidR="00A46A96" w:rsidRDefault="0035396E">
            <w:pPr>
              <w:spacing w:line="240" w:lineRule="auto"/>
            </w:pPr>
            <w:r>
              <w:t>MVT/PE</w:t>
            </w:r>
          </w:p>
        </w:tc>
        <w:tc>
          <w:tcPr>
            <w:tcW w:w="7687" w:type="dxa"/>
            <w:tcBorders>
              <w:top w:val="single" w:sz="4" w:space="0" w:color="000000"/>
              <w:left w:val="single" w:sz="4" w:space="0" w:color="000000"/>
              <w:bottom w:val="single" w:sz="4" w:space="0" w:color="000000"/>
              <w:right w:val="single" w:sz="4" w:space="0" w:color="000000"/>
            </w:tcBorders>
          </w:tcPr>
          <w:p w14:paraId="4709B3C9" w14:textId="77777777" w:rsidR="00A46A96" w:rsidRDefault="0035396E">
            <w:pPr>
              <w:spacing w:line="240" w:lineRule="auto"/>
            </w:pPr>
            <w:r>
              <w:t>A kezelés időtartamát egyénileg, a kezelés előnyeinek és a vérzés kockázatának gondos értékelését követően kell meghatározni (lásd 4.4 pont).</w:t>
            </w:r>
          </w:p>
          <w:p w14:paraId="5A430268" w14:textId="77777777" w:rsidR="00A46A96" w:rsidRDefault="0035396E">
            <w:pPr>
              <w:spacing w:line="240" w:lineRule="auto"/>
            </w:pPr>
            <w:r>
              <w:t xml:space="preserve">A rövid időtartamú terápiának (legalább 3 hónap) az átmeneti rizikófaktorokon (pl. műtét a közelmúltban, trauma, immobilizáció), míg a hosszútávú kezelésnek a folyamatosan fennálló kockázati tényezőkön vagy </w:t>
            </w:r>
            <w:proofErr w:type="spellStart"/>
            <w:r>
              <w:t>idiopátiás</w:t>
            </w:r>
            <w:proofErr w:type="spellEnd"/>
            <w:r>
              <w:t xml:space="preserve"> MVT-n, illetve PE-n kell alapulnia.</w:t>
            </w:r>
          </w:p>
        </w:tc>
      </w:tr>
    </w:tbl>
    <w:p w14:paraId="01D2ECE5" w14:textId="77777777" w:rsidR="00A46A96" w:rsidRDefault="00A46A96">
      <w:pPr>
        <w:spacing w:line="240" w:lineRule="auto"/>
        <w:ind w:left="7" w:right="9"/>
        <w:rPr>
          <w:lang w:val="hu-HU"/>
        </w:rPr>
      </w:pPr>
    </w:p>
    <w:p w14:paraId="13D6C1CB" w14:textId="77777777" w:rsidR="00A46A96" w:rsidRDefault="0035396E">
      <w:pPr>
        <w:spacing w:line="240" w:lineRule="auto"/>
        <w:ind w:left="7"/>
        <w:rPr>
          <w:lang w:val="hu-HU"/>
        </w:rPr>
      </w:pPr>
      <w:r>
        <w:rPr>
          <w:i/>
          <w:u w:val="single" w:color="000000"/>
          <w:lang w:val="hu-HU"/>
        </w:rPr>
        <w:t>Kihagyott dózis</w:t>
      </w:r>
    </w:p>
    <w:p w14:paraId="30D54FDB"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kimaradt dózisa pótolható legkésőbb 6 órával a következő esedékes dózis előtt. A következő esedékes dózis előtti 6 órán belül az elfelejtett dózist ki kell hagyni.</w:t>
      </w:r>
    </w:p>
    <w:p w14:paraId="02655D81" w14:textId="77777777" w:rsidR="00A46A96" w:rsidRDefault="00A46A96">
      <w:pPr>
        <w:spacing w:line="240" w:lineRule="auto"/>
        <w:ind w:left="7" w:right="9"/>
        <w:rPr>
          <w:lang w:val="hu-HU"/>
        </w:rPr>
      </w:pPr>
    </w:p>
    <w:p w14:paraId="05C0C248" w14:textId="77777777" w:rsidR="00A46A96" w:rsidRDefault="0035396E">
      <w:pPr>
        <w:spacing w:line="240" w:lineRule="auto"/>
        <w:ind w:left="7" w:right="9"/>
        <w:rPr>
          <w:lang w:val="hu-HU"/>
        </w:rPr>
      </w:pPr>
      <w:r>
        <w:rPr>
          <w:lang w:val="hu-HU"/>
        </w:rPr>
        <w:t>Nem szabad kétszeres dózist bevenni az egyes kihagyott dózisok pótlására.</w:t>
      </w:r>
    </w:p>
    <w:p w14:paraId="4EEA0246" w14:textId="77777777" w:rsidR="00A46A96" w:rsidRDefault="00A46A96">
      <w:pPr>
        <w:spacing w:line="240" w:lineRule="auto"/>
        <w:ind w:left="7" w:right="9"/>
        <w:rPr>
          <w:lang w:val="hu-HU"/>
        </w:rPr>
      </w:pPr>
    </w:p>
    <w:p w14:paraId="02661828" w14:textId="77777777" w:rsidR="00A46A96" w:rsidRDefault="0035396E">
      <w:pPr>
        <w:spacing w:line="240" w:lineRule="auto"/>
        <w:ind w:left="7"/>
        <w:rPr>
          <w:lang w:val="hu-HU"/>
        </w:rPr>
      </w:pPr>
      <w:r>
        <w:rPr>
          <w:i/>
          <w:u w:val="single" w:color="000000"/>
          <w:lang w:val="hu-HU"/>
        </w:rPr>
        <w:t xml:space="preserve">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leállítása</w:t>
      </w:r>
    </w:p>
    <w:p w14:paraId="21B96DD5" w14:textId="77777777" w:rsidR="00A46A96" w:rsidRDefault="00A46A96">
      <w:pPr>
        <w:spacing w:line="240" w:lineRule="auto"/>
        <w:ind w:left="7" w:right="9"/>
        <w:rPr>
          <w:lang w:val="hu-HU"/>
        </w:rPr>
      </w:pPr>
    </w:p>
    <w:p w14:paraId="61B739CE"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csak orvosi javaslatra állítható le. A betegeknek </w:t>
      </w:r>
      <w:proofErr w:type="spellStart"/>
      <w:r>
        <w:rPr>
          <w:lang w:val="hu-HU"/>
        </w:rPr>
        <w:t>gastrointestinalis</w:t>
      </w:r>
      <w:proofErr w:type="spellEnd"/>
      <w:r>
        <w:rPr>
          <w:lang w:val="hu-HU"/>
        </w:rPr>
        <w:t xml:space="preserve"> tünetek, pl. </w:t>
      </w:r>
      <w:proofErr w:type="spellStart"/>
      <w:r>
        <w:rPr>
          <w:lang w:val="hu-HU"/>
        </w:rPr>
        <w:t>dyspepsia</w:t>
      </w:r>
      <w:proofErr w:type="spellEnd"/>
      <w:r>
        <w:rPr>
          <w:lang w:val="hu-HU"/>
        </w:rPr>
        <w:t xml:space="preserve"> megjelenése esetén tájékoztatniuk kell kezelőorvosukat (lásd 4.8 pont).</w:t>
      </w:r>
    </w:p>
    <w:p w14:paraId="4D3171DF" w14:textId="77777777" w:rsidR="00A46A96" w:rsidRDefault="00A46A96">
      <w:pPr>
        <w:spacing w:line="240" w:lineRule="auto"/>
        <w:ind w:left="7" w:right="9"/>
        <w:rPr>
          <w:lang w:val="hu-HU"/>
        </w:rPr>
      </w:pPr>
    </w:p>
    <w:p w14:paraId="7CEA5046" w14:textId="77777777" w:rsidR="00A46A96" w:rsidRDefault="0035396E">
      <w:pPr>
        <w:spacing w:line="240" w:lineRule="auto"/>
        <w:ind w:left="7"/>
        <w:rPr>
          <w:lang w:val="hu-HU"/>
        </w:rPr>
      </w:pPr>
      <w:r>
        <w:rPr>
          <w:i/>
          <w:u w:val="single" w:color="000000"/>
          <w:lang w:val="hu-HU"/>
        </w:rPr>
        <w:t>Átállítás</w:t>
      </w:r>
    </w:p>
    <w:p w14:paraId="44168C95" w14:textId="77777777" w:rsidR="00A46A96" w:rsidRDefault="00A46A96">
      <w:pPr>
        <w:spacing w:line="240" w:lineRule="auto"/>
        <w:ind w:left="7" w:right="9"/>
        <w:rPr>
          <w:lang w:val="hu-HU"/>
        </w:rPr>
      </w:pPr>
    </w:p>
    <w:p w14:paraId="301C1369" w14:textId="77777777" w:rsidR="00A46A96" w:rsidRDefault="0035396E">
      <w:pPr>
        <w:spacing w:line="240" w:lineRule="auto"/>
        <w:ind w:left="7" w:right="9"/>
        <w:rPr>
          <w:lang w:val="hu-HU"/>
        </w:rPr>
      </w:pP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-kezelésről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-kezelésre:</w:t>
      </w:r>
    </w:p>
    <w:p w14:paraId="40217079" w14:textId="77777777" w:rsidR="00A46A96" w:rsidRDefault="0035396E">
      <w:pPr>
        <w:spacing w:line="240" w:lineRule="auto"/>
        <w:ind w:left="7" w:right="9"/>
        <w:rPr>
          <w:lang w:val="hu-HU"/>
        </w:rPr>
      </w:pPr>
      <w:r>
        <w:rPr>
          <w:lang w:val="hu-HU"/>
        </w:rPr>
        <w:t xml:space="preserve">A </w:t>
      </w:r>
      <w:proofErr w:type="spellStart"/>
      <w:r>
        <w:rPr>
          <w:lang w:val="hu-HU"/>
        </w:rPr>
        <w:t>dabigatrán-etexilátról</w:t>
      </w:r>
      <w:proofErr w:type="spellEnd"/>
      <w:r>
        <w:rPr>
          <w:lang w:val="hu-HU"/>
        </w:rPr>
        <w:t xml:space="preserve">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-kezelésre történő átállításkor javasolt 12 órát várni az utolsó </w:t>
      </w:r>
      <w:proofErr w:type="spellStart"/>
      <w:r>
        <w:rPr>
          <w:lang w:val="hu-HU"/>
        </w:rPr>
        <w:t>dabigatrán</w:t>
      </w:r>
      <w:proofErr w:type="spellEnd"/>
      <w:r>
        <w:rPr>
          <w:lang w:val="hu-HU"/>
        </w:rPr>
        <w:t>-</w:t>
      </w:r>
      <w:proofErr w:type="spellStart"/>
      <w:r>
        <w:rPr>
          <w:lang w:val="hu-HU"/>
        </w:rPr>
        <w:t>etexilát</w:t>
      </w:r>
      <w:proofErr w:type="spellEnd"/>
      <w:r>
        <w:rPr>
          <w:lang w:val="hu-HU"/>
        </w:rPr>
        <w:t>-dózis bevétele után (lásd 4.5 pont).</w:t>
      </w:r>
    </w:p>
    <w:p w14:paraId="5DE496D1" w14:textId="77777777" w:rsidR="00A46A96" w:rsidRDefault="00A46A96">
      <w:pPr>
        <w:spacing w:line="240" w:lineRule="auto"/>
        <w:ind w:left="7" w:right="9"/>
        <w:rPr>
          <w:lang w:val="hu-HU"/>
        </w:rPr>
      </w:pPr>
    </w:p>
    <w:p w14:paraId="257AA6FF" w14:textId="77777777" w:rsidR="00A46A96" w:rsidRDefault="0035396E">
      <w:pPr>
        <w:spacing w:line="240" w:lineRule="auto"/>
        <w:ind w:left="7" w:right="9"/>
        <w:rPr>
          <w:lang w:val="hu-HU"/>
        </w:rPr>
      </w:pPr>
      <w:proofErr w:type="spellStart"/>
      <w:r>
        <w:rPr>
          <w:lang w:val="hu-HU"/>
        </w:rPr>
        <w:t>Parenterális</w:t>
      </w:r>
      <w:proofErr w:type="spellEnd"/>
      <w:r>
        <w:rPr>
          <w:lang w:val="hu-HU"/>
        </w:rPr>
        <w:t xml:space="preserve"> </w:t>
      </w:r>
      <w:proofErr w:type="spellStart"/>
      <w:r>
        <w:rPr>
          <w:lang w:val="hu-HU"/>
        </w:rPr>
        <w:t>antikoagulánsokról</w:t>
      </w:r>
      <w:proofErr w:type="spellEnd"/>
      <w:r>
        <w:rPr>
          <w:lang w:val="hu-HU"/>
        </w:rPr>
        <w:t xml:space="preserve"> </w:t>
      </w:r>
      <w:proofErr w:type="spellStart"/>
      <w:r>
        <w:rPr>
          <w:lang w:val="hu-HU"/>
        </w:rPr>
        <w:t>dabigatrán-etexilátra</w:t>
      </w:r>
      <w:proofErr w:type="spellEnd"/>
      <w:r>
        <w:rPr>
          <w:lang w:val="hu-HU"/>
        </w:rPr>
        <w:t>:</w:t>
      </w:r>
    </w:p>
    <w:p w14:paraId="6D653AA8" w14:textId="77777777" w:rsidR="00A46A96" w:rsidRDefault="0035396E">
      <w:pPr>
        <w:spacing w:line="240" w:lineRule="auto"/>
        <w:ind w:left="7" w:right="9"/>
        <w:rPr>
          <w:lang w:val="hu-HU"/>
        </w:rPr>
      </w:pPr>
      <w:r>
        <w:rPr>
          <w:lang w:val="hu-HU"/>
        </w:rPr>
        <w:t xml:space="preserve">Az </w:t>
      </w:r>
      <w:proofErr w:type="spellStart"/>
      <w:r>
        <w:rPr>
          <w:lang w:val="hu-HU"/>
        </w:rPr>
        <w:t>antikoaguláns</w:t>
      </w:r>
      <w:proofErr w:type="spellEnd"/>
      <w:r>
        <w:rPr>
          <w:lang w:val="hu-HU"/>
        </w:rPr>
        <w:t xml:space="preserve">-kezelés következő dózisának esedékessége előtt 0-2 órával a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-kezelést le kell állítani, és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meg kell kezdeni, illetve a folyamatos kezelés (pl. intravénás nem frakcionált </w:t>
      </w:r>
      <w:proofErr w:type="spellStart"/>
      <w:r>
        <w:rPr>
          <w:lang w:val="hu-HU"/>
        </w:rPr>
        <w:t>heparin</w:t>
      </w:r>
      <w:proofErr w:type="spellEnd"/>
      <w:r>
        <w:rPr>
          <w:lang w:val="hu-HU"/>
        </w:rPr>
        <w:t xml:space="preserve"> [UFH]) esetén az </w:t>
      </w:r>
      <w:proofErr w:type="spellStart"/>
      <w:r>
        <w:rPr>
          <w:lang w:val="hu-HU"/>
        </w:rPr>
        <w:t>antikoaguláns</w:t>
      </w:r>
      <w:proofErr w:type="spellEnd"/>
      <w:r>
        <w:rPr>
          <w:lang w:val="hu-HU"/>
        </w:rPr>
        <w:t xml:space="preserve">-terápia leállításakor kell megkezdeni a </w:t>
      </w:r>
      <w:proofErr w:type="spellStart"/>
      <w:r>
        <w:rPr>
          <w:lang w:val="hu-HU"/>
        </w:rPr>
        <w:t>dabigatrán-etexilát</w:t>
      </w:r>
      <w:proofErr w:type="spellEnd"/>
      <w:r>
        <w:rPr>
          <w:lang w:val="hu-HU"/>
        </w:rPr>
        <w:t xml:space="preserve"> alkalmazását (lásd 4.5 pont).</w:t>
      </w:r>
    </w:p>
    <w:p w14:paraId="5F883DCF" w14:textId="77777777" w:rsidR="00A46A96" w:rsidRDefault="00A46A96">
      <w:pPr>
        <w:spacing w:line="240" w:lineRule="auto"/>
        <w:ind w:left="7" w:right="9"/>
        <w:rPr>
          <w:lang w:val="hu-HU"/>
        </w:rPr>
      </w:pPr>
    </w:p>
    <w:p w14:paraId="08B814EE" w14:textId="77777777" w:rsidR="00A46A96" w:rsidRDefault="0035396E">
      <w:pPr>
        <w:spacing w:line="240" w:lineRule="auto"/>
        <w:ind w:left="7" w:right="9"/>
        <w:rPr>
          <w:lang w:val="hu-HU"/>
        </w:rPr>
      </w:pPr>
      <w:proofErr w:type="spellStart"/>
      <w:r>
        <w:rPr>
          <w:lang w:val="hu-HU"/>
        </w:rPr>
        <w:t>Dabigatrán-etexilátról</w:t>
      </w:r>
      <w:proofErr w:type="spellEnd"/>
      <w:r>
        <w:rPr>
          <w:lang w:val="hu-HU"/>
        </w:rPr>
        <w:t xml:space="preserve"> K-vitamin-antagonistákra (KVA):</w:t>
      </w:r>
    </w:p>
    <w:p w14:paraId="1907A310" w14:textId="77777777" w:rsidR="00A46A96" w:rsidRDefault="0035396E">
      <w:pPr>
        <w:spacing w:line="240" w:lineRule="auto"/>
        <w:ind w:left="7" w:right="9"/>
        <w:rPr>
          <w:lang w:val="hu-HU"/>
        </w:rPr>
      </w:pPr>
      <w:r>
        <w:rPr>
          <w:lang w:val="hu-HU"/>
        </w:rPr>
        <w:t xml:space="preserve">A KVA adagolásának elkezdését a következők szerint, a </w:t>
      </w:r>
      <w:proofErr w:type="spellStart"/>
      <w:r>
        <w:rPr>
          <w:lang w:val="hu-HU"/>
        </w:rPr>
        <w:t>CrCl</w:t>
      </w:r>
      <w:proofErr w:type="spellEnd"/>
      <w:r>
        <w:rPr>
          <w:lang w:val="hu-HU"/>
        </w:rPr>
        <w:t xml:space="preserve"> alapján kell időzíteni:</w:t>
      </w:r>
    </w:p>
    <w:p w14:paraId="550763EB" w14:textId="77777777" w:rsidR="00A46A96" w:rsidRDefault="0035396E">
      <w:pPr>
        <w:numPr>
          <w:ilvl w:val="0"/>
          <w:numId w:val="27"/>
        </w:numPr>
        <w:tabs>
          <w:tab w:val="clear" w:pos="567"/>
        </w:tabs>
        <w:spacing w:line="240" w:lineRule="auto"/>
        <w:ind w:left="567" w:hanging="567"/>
        <w:rPr>
          <w:lang w:val="hu-HU"/>
        </w:rPr>
      </w:pPr>
      <w:proofErr w:type="spellStart"/>
      <w:r>
        <w:rPr>
          <w:lang w:val="hu-HU"/>
        </w:rPr>
        <w:t>CrCl</w:t>
      </w:r>
      <w:proofErr w:type="spellEnd"/>
      <w:r>
        <w:rPr>
          <w:lang w:val="hu-HU"/>
        </w:rPr>
        <w:t xml:space="preserve"> ≥ 50 ml/perc, a KVA adagolását 3 nappal a </w:t>
      </w:r>
      <w:proofErr w:type="spellStart"/>
      <w:r>
        <w:rPr>
          <w:lang w:val="hu-HU"/>
        </w:rPr>
        <w:t>dabigatrán-etexilát</w:t>
      </w:r>
      <w:proofErr w:type="spellEnd"/>
      <w:r>
        <w:rPr>
          <w:lang w:val="hu-HU"/>
        </w:rPr>
        <w:t xml:space="preserve"> adagolásának abbahagyása előtt kell elkezdeni.</w:t>
      </w:r>
    </w:p>
    <w:p w14:paraId="179116AD" w14:textId="77777777" w:rsidR="00A46A96" w:rsidRDefault="0035396E">
      <w:pPr>
        <w:numPr>
          <w:ilvl w:val="0"/>
          <w:numId w:val="27"/>
        </w:numPr>
        <w:tabs>
          <w:tab w:val="clear" w:pos="567"/>
        </w:tabs>
        <w:spacing w:line="240" w:lineRule="auto"/>
        <w:ind w:left="567" w:hanging="567"/>
        <w:rPr>
          <w:lang w:val="hu-HU"/>
        </w:rPr>
      </w:pPr>
      <w:proofErr w:type="spellStart"/>
      <w:r>
        <w:rPr>
          <w:lang w:val="hu-HU"/>
        </w:rPr>
        <w:t>CrCl</w:t>
      </w:r>
      <w:proofErr w:type="spellEnd"/>
      <w:r>
        <w:rPr>
          <w:lang w:val="hu-HU"/>
        </w:rPr>
        <w:t xml:space="preserve"> ≥ 30 - </w:t>
      </w:r>
      <w:proofErr w:type="gramStart"/>
      <w:r>
        <w:rPr>
          <w:lang w:val="hu-HU"/>
        </w:rPr>
        <w:t>&lt; 50</w:t>
      </w:r>
      <w:proofErr w:type="gramEnd"/>
      <w:r>
        <w:rPr>
          <w:lang w:val="hu-HU"/>
        </w:rPr>
        <w:t xml:space="preserve"> ml/perc, a KVA adagolását 2 nappal a </w:t>
      </w:r>
      <w:proofErr w:type="spellStart"/>
      <w:r>
        <w:rPr>
          <w:lang w:val="hu-HU"/>
        </w:rPr>
        <w:t>dabigatrán-etexilát</w:t>
      </w:r>
      <w:proofErr w:type="spellEnd"/>
      <w:r>
        <w:rPr>
          <w:lang w:val="hu-HU"/>
        </w:rPr>
        <w:t xml:space="preserve"> adagolásának abbahagyása előtt kell elkezdeni.</w:t>
      </w:r>
    </w:p>
    <w:p w14:paraId="341F9855" w14:textId="77777777" w:rsidR="00A46A96" w:rsidRDefault="00A46A96">
      <w:pPr>
        <w:spacing w:line="240" w:lineRule="auto"/>
        <w:ind w:left="7" w:right="9"/>
        <w:rPr>
          <w:lang w:val="hu-HU"/>
        </w:rPr>
      </w:pPr>
    </w:p>
    <w:p w14:paraId="3B23B22C" w14:textId="77777777" w:rsidR="00A46A96" w:rsidRDefault="0035396E">
      <w:pPr>
        <w:spacing w:line="240" w:lineRule="auto"/>
        <w:ind w:left="7" w:right="9"/>
        <w:rPr>
          <w:lang w:val="hu-HU"/>
        </w:rPr>
      </w:pPr>
      <w:r>
        <w:rPr>
          <w:lang w:val="hu-HU"/>
        </w:rPr>
        <w:lastRenderedPageBreak/>
        <w:t xml:space="preserve">Mivel a </w:t>
      </w:r>
      <w:proofErr w:type="spellStart"/>
      <w:r>
        <w:rPr>
          <w:lang w:val="hu-HU"/>
        </w:rPr>
        <w:t>dabigatrán-etexilát</w:t>
      </w:r>
      <w:proofErr w:type="spellEnd"/>
      <w:r>
        <w:rPr>
          <w:lang w:val="hu-HU"/>
        </w:rPr>
        <w:t xml:space="preserve"> befolyásolhatja a nemzetközi normalizált arányt (</w:t>
      </w:r>
      <w:r>
        <w:rPr>
          <w:color w:val="000000" w:themeColor="text1"/>
          <w:lang w:val="hu-HU" w:bidi="en-US"/>
        </w:rPr>
        <w:t xml:space="preserve">International </w:t>
      </w:r>
      <w:proofErr w:type="spellStart"/>
      <w:r>
        <w:rPr>
          <w:color w:val="000000" w:themeColor="text1"/>
          <w:lang w:val="hu-HU" w:bidi="en-US"/>
        </w:rPr>
        <w:t>Normalised</w:t>
      </w:r>
      <w:proofErr w:type="spellEnd"/>
      <w:r>
        <w:rPr>
          <w:color w:val="000000" w:themeColor="text1"/>
          <w:lang w:val="hu-HU" w:bidi="en-US"/>
        </w:rPr>
        <w:t xml:space="preserve"> Ratio: </w:t>
      </w:r>
      <w:r>
        <w:rPr>
          <w:lang w:val="hu-HU"/>
        </w:rPr>
        <w:t xml:space="preserve">INR-t), az INR csak akkor mutatja megfelelően a KVA hatását, ha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már legalább 2 napja leállították. </w:t>
      </w:r>
    </w:p>
    <w:p w14:paraId="63770BC9" w14:textId="77777777" w:rsidR="00A46A96" w:rsidRDefault="0035396E">
      <w:pPr>
        <w:spacing w:line="240" w:lineRule="auto"/>
        <w:ind w:left="7" w:right="9"/>
        <w:rPr>
          <w:lang w:val="hu-HU"/>
        </w:rPr>
      </w:pPr>
      <w:r>
        <w:rPr>
          <w:lang w:val="hu-HU"/>
        </w:rPr>
        <w:t>Addig az INR értékeket körültekintően kell értelmezni.</w:t>
      </w:r>
    </w:p>
    <w:p w14:paraId="690C1AFF" w14:textId="77777777" w:rsidR="00A46A96" w:rsidRDefault="00A46A96">
      <w:pPr>
        <w:spacing w:line="240" w:lineRule="auto"/>
        <w:ind w:left="7" w:right="9"/>
        <w:rPr>
          <w:lang w:val="hu-HU"/>
        </w:rPr>
      </w:pPr>
    </w:p>
    <w:p w14:paraId="1074A7F1" w14:textId="77777777" w:rsidR="00A46A96" w:rsidRDefault="0035396E">
      <w:pPr>
        <w:spacing w:line="240" w:lineRule="auto"/>
        <w:ind w:left="7" w:right="9"/>
        <w:rPr>
          <w:lang w:val="hu-HU"/>
        </w:rPr>
      </w:pPr>
      <w:r>
        <w:rPr>
          <w:lang w:val="hu-HU"/>
        </w:rPr>
        <w:t>KVA-</w:t>
      </w:r>
      <w:proofErr w:type="spellStart"/>
      <w:r>
        <w:rPr>
          <w:lang w:val="hu-HU"/>
        </w:rPr>
        <w:t>ról</w:t>
      </w:r>
      <w:proofErr w:type="spellEnd"/>
      <w:r>
        <w:rPr>
          <w:lang w:val="hu-HU"/>
        </w:rPr>
        <w:t xml:space="preserve"> </w:t>
      </w:r>
      <w:proofErr w:type="spellStart"/>
      <w:r>
        <w:rPr>
          <w:lang w:val="hu-HU"/>
        </w:rPr>
        <w:t>dabigatrán-etexilátra</w:t>
      </w:r>
      <w:proofErr w:type="spellEnd"/>
      <w:r>
        <w:rPr>
          <w:lang w:val="hu-HU"/>
        </w:rPr>
        <w:t>:</w:t>
      </w:r>
    </w:p>
    <w:p w14:paraId="665B9354" w14:textId="77777777" w:rsidR="00A46A96" w:rsidRDefault="0035396E">
      <w:pPr>
        <w:spacing w:line="240" w:lineRule="auto"/>
        <w:ind w:left="7" w:right="133"/>
        <w:rPr>
          <w:lang w:val="hu-HU"/>
        </w:rPr>
      </w:pPr>
      <w:r>
        <w:rPr>
          <w:lang w:val="hu-HU"/>
        </w:rPr>
        <w:t xml:space="preserve">A KVA-kezelést le kell állítani. A </w:t>
      </w:r>
      <w:proofErr w:type="spellStart"/>
      <w:r>
        <w:rPr>
          <w:lang w:val="hu-HU"/>
        </w:rPr>
        <w:t>dabigatrán-etexilát</w:t>
      </w:r>
      <w:proofErr w:type="spellEnd"/>
      <w:r>
        <w:rPr>
          <w:lang w:val="hu-HU"/>
        </w:rPr>
        <w:t xml:space="preserve"> adása akkor kezdhető el, ha az INR </w:t>
      </w:r>
      <w:proofErr w:type="gramStart"/>
      <w:r>
        <w:rPr>
          <w:lang w:val="hu-HU"/>
        </w:rPr>
        <w:t>&lt; 2</w:t>
      </w:r>
      <w:proofErr w:type="gramEnd"/>
      <w:r>
        <w:rPr>
          <w:lang w:val="hu-HU"/>
        </w:rPr>
        <w:t>,0.</w:t>
      </w:r>
    </w:p>
    <w:p w14:paraId="622FE1FE" w14:textId="77777777" w:rsidR="00A46A96" w:rsidRDefault="00A46A96">
      <w:pPr>
        <w:spacing w:line="240" w:lineRule="auto"/>
        <w:ind w:left="7" w:right="9"/>
        <w:rPr>
          <w:lang w:val="hu-HU"/>
        </w:rPr>
      </w:pPr>
    </w:p>
    <w:p w14:paraId="61FDBD5D" w14:textId="77777777" w:rsidR="00A46A96" w:rsidRDefault="0035396E">
      <w:pPr>
        <w:spacing w:line="240" w:lineRule="auto"/>
        <w:ind w:left="7" w:right="133"/>
        <w:rPr>
          <w:lang w:val="hu-HU"/>
        </w:rPr>
      </w:pPr>
      <w:proofErr w:type="spellStart"/>
      <w:r>
        <w:rPr>
          <w:i/>
          <w:u w:val="single" w:color="000000"/>
          <w:lang w:val="hu-HU"/>
        </w:rPr>
        <w:t>Cardioversio</w:t>
      </w:r>
      <w:proofErr w:type="spellEnd"/>
      <w:r>
        <w:rPr>
          <w:i/>
          <w:u w:val="single" w:color="000000"/>
          <w:lang w:val="hu-HU"/>
        </w:rPr>
        <w:t xml:space="preserve"> (SPAF)</w:t>
      </w:r>
    </w:p>
    <w:p w14:paraId="5E568ECC" w14:textId="77777777" w:rsidR="00A46A96" w:rsidRDefault="00A46A96">
      <w:pPr>
        <w:spacing w:line="240" w:lineRule="auto"/>
        <w:ind w:left="7" w:right="9"/>
        <w:rPr>
          <w:lang w:val="hu-HU"/>
        </w:rPr>
      </w:pPr>
    </w:p>
    <w:p w14:paraId="39B1052C" w14:textId="77777777" w:rsidR="00A46A96" w:rsidRDefault="0035396E">
      <w:pPr>
        <w:spacing w:line="240" w:lineRule="auto"/>
        <w:ind w:left="7" w:right="9"/>
        <w:rPr>
          <w:lang w:val="hu-HU"/>
        </w:rPr>
      </w:pPr>
      <w:r>
        <w:rPr>
          <w:lang w:val="hu-HU"/>
        </w:rPr>
        <w:t xml:space="preserve">A betegek a </w:t>
      </w:r>
      <w:proofErr w:type="spellStart"/>
      <w:r>
        <w:rPr>
          <w:lang w:val="hu-HU"/>
        </w:rPr>
        <w:t>cardioversio</w:t>
      </w:r>
      <w:proofErr w:type="spellEnd"/>
      <w:r>
        <w:rPr>
          <w:lang w:val="hu-HU"/>
        </w:rPr>
        <w:t xml:space="preserve"> alatt folytathatják a </w:t>
      </w:r>
      <w:proofErr w:type="spellStart"/>
      <w:r>
        <w:rPr>
          <w:lang w:val="hu-HU"/>
        </w:rPr>
        <w:t>dabigatrán-etexilát</w:t>
      </w:r>
      <w:proofErr w:type="spellEnd"/>
      <w:r>
        <w:rPr>
          <w:lang w:val="hu-HU"/>
        </w:rPr>
        <w:t xml:space="preserve"> szedését.</w:t>
      </w:r>
    </w:p>
    <w:p w14:paraId="57203363" w14:textId="77777777" w:rsidR="00A46A96" w:rsidRDefault="00A46A96">
      <w:pPr>
        <w:spacing w:line="240" w:lineRule="auto"/>
        <w:ind w:left="7" w:right="9"/>
        <w:rPr>
          <w:lang w:val="hu-HU"/>
        </w:rPr>
      </w:pPr>
    </w:p>
    <w:p w14:paraId="096044F8" w14:textId="77777777" w:rsidR="00A46A96" w:rsidRDefault="0035396E">
      <w:pPr>
        <w:spacing w:line="240" w:lineRule="auto"/>
        <w:ind w:left="7"/>
        <w:rPr>
          <w:lang w:val="hu-HU"/>
        </w:rPr>
      </w:pPr>
      <w:r>
        <w:rPr>
          <w:i/>
          <w:u w:val="single" w:color="000000"/>
          <w:lang w:val="hu-HU"/>
        </w:rPr>
        <w:t xml:space="preserve">Katéteres </w:t>
      </w:r>
      <w:proofErr w:type="spellStart"/>
      <w:r>
        <w:rPr>
          <w:i/>
          <w:u w:val="single" w:color="000000"/>
          <w:lang w:val="hu-HU"/>
        </w:rPr>
        <w:t>ablatio</w:t>
      </w:r>
      <w:proofErr w:type="spellEnd"/>
      <w:r>
        <w:rPr>
          <w:i/>
          <w:u w:val="single" w:color="000000"/>
          <w:lang w:val="hu-HU"/>
        </w:rPr>
        <w:t xml:space="preserve"> </w:t>
      </w:r>
      <w:proofErr w:type="spellStart"/>
      <w:r>
        <w:rPr>
          <w:i/>
          <w:u w:val="single" w:color="000000"/>
          <w:lang w:val="hu-HU"/>
        </w:rPr>
        <w:t>pitvarfibrilláció</w:t>
      </w:r>
      <w:proofErr w:type="spellEnd"/>
      <w:r>
        <w:rPr>
          <w:i/>
          <w:u w:val="single" w:color="000000"/>
          <w:lang w:val="hu-HU"/>
        </w:rPr>
        <w:t xml:space="preserve"> esetén (SPAF)</w:t>
      </w:r>
    </w:p>
    <w:p w14:paraId="4D429611" w14:textId="77777777" w:rsidR="00A46A96" w:rsidRDefault="00A46A96">
      <w:pPr>
        <w:spacing w:line="240" w:lineRule="auto"/>
        <w:ind w:left="7" w:right="9"/>
        <w:rPr>
          <w:lang w:val="hu-HU"/>
        </w:rPr>
      </w:pPr>
    </w:p>
    <w:p w14:paraId="0E83D7F4" w14:textId="77777777" w:rsidR="00A46A96" w:rsidRDefault="0035396E">
      <w:pPr>
        <w:spacing w:line="240" w:lineRule="auto"/>
        <w:ind w:left="7" w:right="9"/>
        <w:rPr>
          <w:lang w:val="hu-HU"/>
        </w:rPr>
      </w:pPr>
      <w:r>
        <w:rPr>
          <w:lang w:val="hu-HU"/>
        </w:rPr>
        <w:t xml:space="preserve">Nincsenek rendelkezésre álló adatok a napi kétszeri 110 mg </w:t>
      </w:r>
      <w:proofErr w:type="spellStart"/>
      <w:r>
        <w:rPr>
          <w:lang w:val="hu-HU"/>
        </w:rPr>
        <w:t>dabigatrán</w:t>
      </w:r>
      <w:proofErr w:type="spellEnd"/>
      <w:r>
        <w:rPr>
          <w:lang w:val="hu-HU"/>
        </w:rPr>
        <w:t>-</w:t>
      </w:r>
      <w:proofErr w:type="spellStart"/>
      <w:r>
        <w:rPr>
          <w:lang w:val="hu-HU"/>
        </w:rPr>
        <w:t>etexilát</w:t>
      </w:r>
      <w:proofErr w:type="spellEnd"/>
      <w:r>
        <w:rPr>
          <w:lang w:val="hu-HU"/>
        </w:rPr>
        <w:t>-kezelésre vonatkozóan.</w:t>
      </w:r>
    </w:p>
    <w:p w14:paraId="730073F2" w14:textId="77777777" w:rsidR="00A46A96" w:rsidRDefault="00A46A96">
      <w:pPr>
        <w:spacing w:line="240" w:lineRule="auto"/>
        <w:ind w:left="7" w:right="9"/>
        <w:rPr>
          <w:lang w:val="hu-HU"/>
        </w:rPr>
      </w:pPr>
    </w:p>
    <w:p w14:paraId="736CEF9D" w14:textId="77777777" w:rsidR="00A46A96" w:rsidRDefault="0035396E">
      <w:pPr>
        <w:spacing w:line="240" w:lineRule="auto"/>
        <w:ind w:left="7"/>
        <w:rPr>
          <w:lang w:val="hu-HU"/>
        </w:rPr>
      </w:pPr>
      <w:proofErr w:type="spellStart"/>
      <w:r>
        <w:rPr>
          <w:i/>
          <w:u w:val="single" w:color="000000"/>
          <w:lang w:val="hu-HU"/>
        </w:rPr>
        <w:t>Percutan</w:t>
      </w:r>
      <w:proofErr w:type="spellEnd"/>
      <w:r>
        <w:rPr>
          <w:i/>
          <w:u w:val="single" w:color="000000"/>
          <w:lang w:val="hu-HU"/>
        </w:rPr>
        <w:t xml:space="preserve"> coronariaintervenció (PCI) </w:t>
      </w:r>
      <w:proofErr w:type="spellStart"/>
      <w:r>
        <w:rPr>
          <w:i/>
          <w:u w:val="single" w:color="000000"/>
          <w:lang w:val="hu-HU"/>
        </w:rPr>
        <w:t>stent</w:t>
      </w:r>
      <w:proofErr w:type="spellEnd"/>
      <w:r>
        <w:rPr>
          <w:i/>
          <w:u w:val="single" w:color="000000"/>
          <w:lang w:val="hu-HU"/>
        </w:rPr>
        <w:t xml:space="preserve"> alkalmazásával (SPAF)</w:t>
      </w:r>
    </w:p>
    <w:p w14:paraId="35315F09" w14:textId="77777777" w:rsidR="00A46A96" w:rsidRDefault="00A46A96">
      <w:pPr>
        <w:spacing w:line="240" w:lineRule="auto"/>
        <w:ind w:left="7" w:right="9"/>
        <w:rPr>
          <w:lang w:val="hu-HU"/>
        </w:rPr>
      </w:pPr>
    </w:p>
    <w:p w14:paraId="42179FA1" w14:textId="77777777" w:rsidR="00A46A96" w:rsidRDefault="0035396E">
      <w:pPr>
        <w:spacing w:line="240" w:lineRule="auto"/>
        <w:ind w:left="7" w:right="9"/>
        <w:rPr>
          <w:lang w:val="hu-HU"/>
        </w:rPr>
      </w:pPr>
      <w:r>
        <w:rPr>
          <w:lang w:val="hu-HU"/>
        </w:rPr>
        <w:t xml:space="preserve">A nem billentyű eredetű </w:t>
      </w:r>
      <w:proofErr w:type="spellStart"/>
      <w:r>
        <w:rPr>
          <w:lang w:val="hu-HU"/>
        </w:rPr>
        <w:t>pitvarfibrilláló</w:t>
      </w:r>
      <w:proofErr w:type="spellEnd"/>
      <w:r>
        <w:rPr>
          <w:lang w:val="hu-HU"/>
        </w:rPr>
        <w:t xml:space="preserve"> betegek esetén, akiknél </w:t>
      </w:r>
      <w:proofErr w:type="spellStart"/>
      <w:r>
        <w:rPr>
          <w:lang w:val="hu-HU"/>
        </w:rPr>
        <w:t>stent</w:t>
      </w:r>
      <w:proofErr w:type="spellEnd"/>
      <w:r>
        <w:rPr>
          <w:lang w:val="hu-HU"/>
        </w:rPr>
        <w:t xml:space="preserve"> alkalmazásával végeztek PCI-t, a </w:t>
      </w:r>
      <w:proofErr w:type="spellStart"/>
      <w:r>
        <w:rPr>
          <w:lang w:val="hu-HU"/>
        </w:rPr>
        <w:t>haemostasis</w:t>
      </w:r>
      <w:proofErr w:type="spellEnd"/>
      <w:r>
        <w:rPr>
          <w:lang w:val="hu-HU"/>
        </w:rPr>
        <w:t xml:space="preserve"> elérése után a </w:t>
      </w:r>
      <w:proofErr w:type="spellStart"/>
      <w:r>
        <w:rPr>
          <w:lang w:val="hu-HU"/>
        </w:rPr>
        <w:t>dabigatrán-etexilát</w:t>
      </w:r>
      <w:proofErr w:type="spellEnd"/>
      <w:r>
        <w:rPr>
          <w:lang w:val="hu-HU"/>
        </w:rPr>
        <w:t xml:space="preserve"> más </w:t>
      </w:r>
      <w:proofErr w:type="spellStart"/>
      <w:r>
        <w:rPr>
          <w:lang w:val="hu-HU"/>
        </w:rPr>
        <w:t>thrombocita</w:t>
      </w:r>
      <w:proofErr w:type="spellEnd"/>
      <w:r>
        <w:rPr>
          <w:lang w:val="hu-HU"/>
        </w:rPr>
        <w:t>-</w:t>
      </w:r>
      <w:proofErr w:type="spellStart"/>
      <w:r>
        <w:rPr>
          <w:lang w:val="hu-HU"/>
        </w:rPr>
        <w:t>aggregáció</w:t>
      </w:r>
      <w:proofErr w:type="spellEnd"/>
      <w:r>
        <w:rPr>
          <w:lang w:val="hu-HU"/>
        </w:rPr>
        <w:t>-gátlókkal együtt is alkalmazható (lásd 5.1 pont).</w:t>
      </w:r>
    </w:p>
    <w:p w14:paraId="1F53C8A5" w14:textId="77777777" w:rsidR="00A46A96" w:rsidRDefault="00A46A96">
      <w:pPr>
        <w:spacing w:line="240" w:lineRule="auto"/>
        <w:ind w:left="7" w:right="9"/>
        <w:rPr>
          <w:lang w:val="hu-HU"/>
        </w:rPr>
      </w:pPr>
    </w:p>
    <w:p w14:paraId="6C451DA8" w14:textId="77777777" w:rsidR="00A46A96" w:rsidRDefault="0035396E">
      <w:pPr>
        <w:spacing w:line="240" w:lineRule="auto"/>
        <w:ind w:left="7"/>
        <w:rPr>
          <w:lang w:val="hu-HU"/>
        </w:rPr>
      </w:pPr>
      <w:r>
        <w:rPr>
          <w:i/>
          <w:u w:val="single" w:color="000000"/>
          <w:lang w:val="hu-HU"/>
        </w:rPr>
        <w:t>Különleges betegcsoportok</w:t>
      </w:r>
    </w:p>
    <w:p w14:paraId="328FAD51" w14:textId="77777777" w:rsidR="00A46A96" w:rsidRDefault="00A46A96">
      <w:pPr>
        <w:spacing w:line="240" w:lineRule="auto"/>
        <w:ind w:left="7"/>
        <w:rPr>
          <w:iCs/>
          <w:lang w:val="hu-HU"/>
        </w:rPr>
      </w:pPr>
    </w:p>
    <w:p w14:paraId="4CF8DCDC" w14:textId="77777777" w:rsidR="00A46A96" w:rsidRDefault="0035396E">
      <w:pPr>
        <w:spacing w:line="240" w:lineRule="auto"/>
        <w:ind w:left="7"/>
        <w:rPr>
          <w:lang w:val="hu-HU"/>
        </w:rPr>
      </w:pPr>
      <w:r>
        <w:rPr>
          <w:i/>
          <w:lang w:val="hu-HU"/>
        </w:rPr>
        <w:t>Idősek</w:t>
      </w:r>
    </w:p>
    <w:p w14:paraId="023DB500" w14:textId="77777777" w:rsidR="00A46A96" w:rsidRDefault="00A46A96">
      <w:pPr>
        <w:spacing w:line="240" w:lineRule="auto"/>
        <w:ind w:left="7" w:right="9"/>
        <w:rPr>
          <w:lang w:val="hu-HU"/>
        </w:rPr>
      </w:pPr>
    </w:p>
    <w:p w14:paraId="145562A5" w14:textId="77777777" w:rsidR="00A46A96" w:rsidRDefault="0035396E">
      <w:pPr>
        <w:spacing w:line="240" w:lineRule="auto"/>
        <w:ind w:left="7" w:right="9"/>
        <w:rPr>
          <w:lang w:val="hu-HU"/>
        </w:rPr>
      </w:pPr>
      <w:r>
        <w:rPr>
          <w:lang w:val="hu-HU"/>
        </w:rPr>
        <w:t>Az ezen betegpopulációt érintő dózismódosításokat lásd fent a 2. táblázatban.</w:t>
      </w:r>
    </w:p>
    <w:p w14:paraId="2AB61CC7" w14:textId="77777777" w:rsidR="00A46A96" w:rsidRDefault="00A46A96">
      <w:pPr>
        <w:spacing w:line="240" w:lineRule="auto"/>
        <w:ind w:left="7" w:right="9"/>
        <w:rPr>
          <w:lang w:val="hu-HU"/>
        </w:rPr>
      </w:pPr>
    </w:p>
    <w:p w14:paraId="277AB7B1" w14:textId="77777777" w:rsidR="00A46A96" w:rsidRDefault="0035396E">
      <w:pPr>
        <w:spacing w:line="240" w:lineRule="auto"/>
        <w:ind w:left="7"/>
        <w:rPr>
          <w:lang w:val="hu-HU"/>
        </w:rPr>
      </w:pPr>
      <w:r>
        <w:rPr>
          <w:i/>
          <w:lang w:val="hu-HU"/>
        </w:rPr>
        <w:t xml:space="preserve">Fokozott vérzési kockázatú betegek </w:t>
      </w:r>
    </w:p>
    <w:p w14:paraId="29E5BA06" w14:textId="77777777" w:rsidR="00A46A96" w:rsidRDefault="00A46A96">
      <w:pPr>
        <w:spacing w:line="240" w:lineRule="auto"/>
        <w:ind w:left="7" w:right="9"/>
        <w:rPr>
          <w:lang w:val="hu-HU"/>
        </w:rPr>
      </w:pPr>
    </w:p>
    <w:p w14:paraId="6D1E3EE9" w14:textId="77777777" w:rsidR="00A46A96" w:rsidRDefault="0035396E">
      <w:pPr>
        <w:spacing w:line="240" w:lineRule="auto"/>
        <w:ind w:left="7" w:right="9"/>
        <w:rPr>
          <w:lang w:val="hu-HU"/>
        </w:rPr>
      </w:pPr>
      <w:r>
        <w:rPr>
          <w:lang w:val="hu-HU"/>
        </w:rPr>
        <w:t xml:space="preserve">A fokozott vérzési kockázatú betegeket (lásd 4.4, 4.5, 5.1 és 5.2 pontok) klinikailag szorosan kell </w:t>
      </w:r>
      <w:proofErr w:type="spellStart"/>
      <w:r>
        <w:rPr>
          <w:lang w:val="hu-HU"/>
        </w:rPr>
        <w:t>monitorozni</w:t>
      </w:r>
      <w:proofErr w:type="spellEnd"/>
      <w:r>
        <w:rPr>
          <w:lang w:val="hu-HU"/>
        </w:rPr>
        <w:t xml:space="preserve"> (keresni kell a vérzés vagy </w:t>
      </w:r>
      <w:proofErr w:type="spellStart"/>
      <w:r>
        <w:rPr>
          <w:lang w:val="hu-HU"/>
        </w:rPr>
        <w:t>anaemia</w:t>
      </w:r>
      <w:proofErr w:type="spellEnd"/>
      <w:r>
        <w:rPr>
          <w:lang w:val="hu-HU"/>
        </w:rPr>
        <w:t xml:space="preserve"> jeleit). A dózis módosítását az orvos dönti el a potenciális előnyök és a kockázatok betegenként egyénileg történő mérlegelése után (lásd 2. táblázat fent). Az alvadási vizsgálat (lásd 4.4) segíthet azonosítani a túlzott </w:t>
      </w:r>
      <w:proofErr w:type="spellStart"/>
      <w:r>
        <w:rPr>
          <w:lang w:val="hu-HU"/>
        </w:rPr>
        <w:t>dabigatrán</w:t>
      </w:r>
      <w:proofErr w:type="spellEnd"/>
      <w:r>
        <w:rPr>
          <w:lang w:val="hu-HU"/>
        </w:rPr>
        <w:t xml:space="preserve">-expozíció miatt fokozott vérzési kockázatú betegeket. Ha túlzott </w:t>
      </w:r>
      <w:proofErr w:type="spellStart"/>
      <w:r>
        <w:rPr>
          <w:lang w:val="hu-HU"/>
        </w:rPr>
        <w:t>dabigatrán</w:t>
      </w:r>
      <w:proofErr w:type="spellEnd"/>
      <w:r>
        <w:rPr>
          <w:lang w:val="hu-HU"/>
        </w:rPr>
        <w:t>-expozíciót mutatnak ki nagy vérzési kockázatú betegnél, 220 mg-os csökkentett napi dózis adása javasolt napi kétszer egy darab 110 mg-os kapszula formájában. Klinikailag jelentős vérzés jelentkezése esetén a kezelést meg kell szakítani.</w:t>
      </w:r>
    </w:p>
    <w:p w14:paraId="3C605C78" w14:textId="77777777" w:rsidR="00A46A96" w:rsidRDefault="00A46A96">
      <w:pPr>
        <w:spacing w:line="240" w:lineRule="auto"/>
        <w:ind w:left="7" w:right="9"/>
        <w:rPr>
          <w:lang w:val="hu-HU"/>
        </w:rPr>
      </w:pPr>
    </w:p>
    <w:p w14:paraId="57C829C1" w14:textId="77777777" w:rsidR="00A46A96" w:rsidRDefault="0035396E">
      <w:pPr>
        <w:spacing w:line="240" w:lineRule="auto"/>
        <w:ind w:left="7" w:right="9"/>
        <w:rPr>
          <w:lang w:val="hu-HU"/>
        </w:rPr>
      </w:pPr>
      <w:proofErr w:type="spellStart"/>
      <w:r>
        <w:rPr>
          <w:lang w:val="hu-HU"/>
        </w:rPr>
        <w:t>Gastritis</w:t>
      </w:r>
      <w:proofErr w:type="spellEnd"/>
      <w:r>
        <w:rPr>
          <w:lang w:val="hu-HU"/>
        </w:rPr>
        <w:t xml:space="preserve">, </w:t>
      </w:r>
      <w:proofErr w:type="spellStart"/>
      <w:r>
        <w:rPr>
          <w:lang w:val="hu-HU"/>
        </w:rPr>
        <w:t>oesophagitis</w:t>
      </w:r>
      <w:proofErr w:type="spellEnd"/>
      <w:r>
        <w:rPr>
          <w:lang w:val="hu-HU"/>
        </w:rPr>
        <w:t xml:space="preserve"> vagy </w:t>
      </w:r>
      <w:proofErr w:type="spellStart"/>
      <w:r>
        <w:rPr>
          <w:lang w:val="hu-HU"/>
        </w:rPr>
        <w:t>gastrooesophagealis</w:t>
      </w:r>
      <w:proofErr w:type="spellEnd"/>
      <w:r>
        <w:rPr>
          <w:lang w:val="hu-HU"/>
        </w:rPr>
        <w:t xml:space="preserve"> reflux esetén a </w:t>
      </w:r>
      <w:proofErr w:type="spellStart"/>
      <w:r>
        <w:rPr>
          <w:lang w:val="hu-HU"/>
        </w:rPr>
        <w:t>gastrointestinalis</w:t>
      </w:r>
      <w:proofErr w:type="spellEnd"/>
      <w:r>
        <w:rPr>
          <w:lang w:val="hu-HU"/>
        </w:rPr>
        <w:t xml:space="preserve"> vérzés fokozott kockázata miatt csökkentett dózis alkalmazása megfontolható (lásd 2. táblázat fent és 4.4 pont).</w:t>
      </w:r>
    </w:p>
    <w:p w14:paraId="34F6B9DD" w14:textId="77777777" w:rsidR="00A46A96" w:rsidRDefault="00A46A96">
      <w:pPr>
        <w:spacing w:line="240" w:lineRule="auto"/>
        <w:ind w:left="7" w:right="9"/>
        <w:rPr>
          <w:lang w:val="hu-HU"/>
        </w:rPr>
      </w:pPr>
    </w:p>
    <w:p w14:paraId="78452A93" w14:textId="77777777" w:rsidR="00A46A96" w:rsidRDefault="0035396E">
      <w:pPr>
        <w:spacing w:line="240" w:lineRule="auto"/>
        <w:ind w:left="7"/>
        <w:rPr>
          <w:lang w:val="hu-HU"/>
        </w:rPr>
      </w:pPr>
      <w:r>
        <w:rPr>
          <w:i/>
          <w:lang w:val="hu-HU"/>
        </w:rPr>
        <w:t>Vesekárosodás</w:t>
      </w:r>
    </w:p>
    <w:p w14:paraId="107F3AB2" w14:textId="77777777" w:rsidR="00A46A96" w:rsidRDefault="00A46A96">
      <w:pPr>
        <w:spacing w:line="240" w:lineRule="auto"/>
        <w:ind w:left="7" w:right="9"/>
        <w:rPr>
          <w:lang w:val="hu-HU"/>
        </w:rPr>
      </w:pPr>
    </w:p>
    <w:p w14:paraId="7BFB8AB7"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-kezelés a súlyos fokú vesekárosodásban szenvedő betegeknél (30 ml/perc alatti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ellenjavallt (lásd 4.3 pont).</w:t>
      </w:r>
    </w:p>
    <w:p w14:paraId="7C057654" w14:textId="77777777" w:rsidR="00A46A96" w:rsidRDefault="0035396E">
      <w:pPr>
        <w:spacing w:line="240" w:lineRule="auto"/>
        <w:ind w:left="7" w:right="9"/>
        <w:rPr>
          <w:lang w:val="hu-HU"/>
        </w:rPr>
      </w:pPr>
      <w:r>
        <w:rPr>
          <w:lang w:val="hu-HU"/>
        </w:rPr>
        <w:t>A dózis módosítása enyhe (</w:t>
      </w:r>
      <w:proofErr w:type="spellStart"/>
      <w:r>
        <w:rPr>
          <w:lang w:val="hu-HU"/>
        </w:rPr>
        <w:t>CrCl</w:t>
      </w:r>
      <w:proofErr w:type="spellEnd"/>
      <w:r>
        <w:rPr>
          <w:lang w:val="hu-HU"/>
        </w:rPr>
        <w:t xml:space="preserve"> 50- ≤ 80 ml/perc) vesekárosodásban nem szükséges. Közepesen súlyos fokú vesekárosodásban (</w:t>
      </w:r>
      <w:proofErr w:type="spellStart"/>
      <w:r>
        <w:rPr>
          <w:lang w:val="hu-HU"/>
        </w:rPr>
        <w:t>CrCl</w:t>
      </w:r>
      <w:proofErr w:type="spellEnd"/>
      <w:r>
        <w:rPr>
          <w:lang w:val="hu-HU"/>
        </w:rPr>
        <w:t xml:space="preserve"> 30</w:t>
      </w:r>
      <w:r>
        <w:rPr>
          <w:lang w:val="hu-HU"/>
        </w:rPr>
        <w:noBreakHyphen/>
        <w:t xml:space="preserve">50 ml/perc) szenvedő betegek ajánlott </w:t>
      </w:r>
      <w:proofErr w:type="spellStart"/>
      <w:r>
        <w:rPr>
          <w:lang w:val="hu-HU"/>
        </w:rPr>
        <w:t>dabigatrán-etexilát</w:t>
      </w:r>
      <w:proofErr w:type="spellEnd"/>
      <w:r>
        <w:rPr>
          <w:lang w:val="hu-HU"/>
        </w:rPr>
        <w:t xml:space="preserve"> dózisa szintén 300 mg (naponta kétszer egy darab 150 mg-os kapszula formájában). Mindazonáltal a magas vérzési kockázatú betegeknél a </w:t>
      </w:r>
      <w:proofErr w:type="spellStart"/>
      <w:r>
        <w:rPr>
          <w:lang w:val="hu-HU"/>
        </w:rPr>
        <w:t>dabigatrán-etexilát</w:t>
      </w:r>
      <w:proofErr w:type="spellEnd"/>
      <w:r>
        <w:rPr>
          <w:lang w:val="hu-HU"/>
        </w:rPr>
        <w:t xml:space="preserve"> napi dózisának 220 mg-ra (kétszer egy darab 110 mg-os kapszula formájában) való csökkentése megfontolandó (lásd 4.4 és 5.2 pont). A vesekárosodásban szenvedő betegek szoros klinikai megfigyelése javasolt.</w:t>
      </w:r>
    </w:p>
    <w:p w14:paraId="78996B6C" w14:textId="77777777" w:rsidR="00A46A96" w:rsidRDefault="00A46A96">
      <w:pPr>
        <w:spacing w:line="240" w:lineRule="auto"/>
        <w:ind w:left="7" w:right="9"/>
        <w:rPr>
          <w:lang w:val="hu-HU"/>
        </w:rPr>
      </w:pPr>
    </w:p>
    <w:p w14:paraId="30BB18A1" w14:textId="77777777" w:rsidR="00A46A96" w:rsidRDefault="0035396E">
      <w:pPr>
        <w:spacing w:line="240" w:lineRule="auto"/>
        <w:ind w:left="7"/>
        <w:rPr>
          <w:lang w:val="hu-HU"/>
        </w:rPr>
      </w:pPr>
      <w:r>
        <w:rPr>
          <w:i/>
          <w:lang w:val="hu-HU"/>
        </w:rPr>
        <w:t xml:space="preserve">A </w:t>
      </w:r>
      <w:proofErr w:type="spellStart"/>
      <w:r>
        <w:rPr>
          <w:i/>
          <w:lang w:val="hu-HU"/>
        </w:rPr>
        <w:t>dabigatrán-etexilát</w:t>
      </w:r>
      <w:proofErr w:type="spellEnd"/>
      <w:r>
        <w:rPr>
          <w:i/>
          <w:lang w:val="hu-HU"/>
        </w:rPr>
        <w:t xml:space="preserve"> egyidejű alkalmazása gyenge és közepesen erős P-</w:t>
      </w:r>
      <w:proofErr w:type="spellStart"/>
      <w:r>
        <w:rPr>
          <w:i/>
          <w:lang w:val="hu-HU"/>
        </w:rPr>
        <w:t>glikoprotein</w:t>
      </w:r>
      <w:proofErr w:type="spellEnd"/>
      <w:r>
        <w:rPr>
          <w:i/>
          <w:lang w:val="hu-HU"/>
        </w:rPr>
        <w:t>- (P-</w:t>
      </w:r>
      <w:proofErr w:type="spellStart"/>
      <w:r>
        <w:rPr>
          <w:i/>
          <w:lang w:val="hu-HU"/>
        </w:rPr>
        <w:t>gp</w:t>
      </w:r>
      <w:proofErr w:type="spellEnd"/>
      <w:r>
        <w:rPr>
          <w:i/>
          <w:lang w:val="hu-HU"/>
        </w:rPr>
        <w:t xml:space="preserve">-) inhibitorokkal, pl. </w:t>
      </w:r>
      <w:proofErr w:type="spellStart"/>
      <w:r>
        <w:rPr>
          <w:i/>
          <w:lang w:val="hu-HU"/>
        </w:rPr>
        <w:t>amiodaronnal</w:t>
      </w:r>
      <w:proofErr w:type="spellEnd"/>
      <w:r>
        <w:rPr>
          <w:i/>
          <w:lang w:val="hu-HU"/>
        </w:rPr>
        <w:t xml:space="preserve">, </w:t>
      </w:r>
      <w:proofErr w:type="spellStart"/>
      <w:r>
        <w:rPr>
          <w:i/>
          <w:lang w:val="hu-HU"/>
        </w:rPr>
        <w:t>kinidinnel</w:t>
      </w:r>
      <w:proofErr w:type="spellEnd"/>
      <w:r>
        <w:rPr>
          <w:i/>
          <w:lang w:val="hu-HU"/>
        </w:rPr>
        <w:t xml:space="preserve"> vagy </w:t>
      </w:r>
      <w:proofErr w:type="spellStart"/>
      <w:r>
        <w:rPr>
          <w:i/>
          <w:lang w:val="hu-HU"/>
        </w:rPr>
        <w:t>verapamillal</w:t>
      </w:r>
      <w:proofErr w:type="spellEnd"/>
    </w:p>
    <w:p w14:paraId="14AC9ED9" w14:textId="77777777" w:rsidR="00A46A96" w:rsidRDefault="00A46A96">
      <w:pPr>
        <w:spacing w:line="240" w:lineRule="auto"/>
        <w:ind w:left="7" w:right="9"/>
        <w:rPr>
          <w:lang w:val="hu-HU"/>
        </w:rPr>
      </w:pPr>
    </w:p>
    <w:p w14:paraId="3D56B3D0" w14:textId="77777777" w:rsidR="00A46A96" w:rsidRDefault="0035396E">
      <w:pPr>
        <w:spacing w:line="240" w:lineRule="auto"/>
        <w:ind w:left="7" w:right="9"/>
        <w:rPr>
          <w:lang w:val="hu-HU"/>
        </w:rPr>
      </w:pPr>
      <w:r>
        <w:rPr>
          <w:lang w:val="hu-HU"/>
        </w:rPr>
        <w:lastRenderedPageBreak/>
        <w:t xml:space="preserve">A dózis módosítása nem szükséges </w:t>
      </w:r>
      <w:proofErr w:type="spellStart"/>
      <w:r>
        <w:rPr>
          <w:lang w:val="hu-HU"/>
        </w:rPr>
        <w:t>amiodaronnal</w:t>
      </w:r>
      <w:proofErr w:type="spellEnd"/>
      <w:r>
        <w:rPr>
          <w:lang w:val="hu-HU"/>
        </w:rPr>
        <w:t xml:space="preserve"> vagy </w:t>
      </w:r>
      <w:proofErr w:type="spellStart"/>
      <w:r>
        <w:rPr>
          <w:lang w:val="hu-HU"/>
        </w:rPr>
        <w:t>kinidinnel</w:t>
      </w:r>
      <w:proofErr w:type="spellEnd"/>
      <w:r>
        <w:rPr>
          <w:lang w:val="hu-HU"/>
        </w:rPr>
        <w:t xml:space="preserve"> történő együttes alkalmazáskor (lásd 4.4, 4.5 és 5.2 pont).</w:t>
      </w:r>
    </w:p>
    <w:p w14:paraId="423D0941" w14:textId="77777777" w:rsidR="00A46A96" w:rsidRDefault="00A46A96">
      <w:pPr>
        <w:spacing w:line="240" w:lineRule="auto"/>
        <w:ind w:left="7" w:right="9"/>
        <w:rPr>
          <w:lang w:val="hu-HU"/>
        </w:rPr>
      </w:pPr>
    </w:p>
    <w:p w14:paraId="3A98E286" w14:textId="77777777" w:rsidR="00A46A96" w:rsidRDefault="0035396E">
      <w:pPr>
        <w:spacing w:line="240" w:lineRule="auto"/>
        <w:ind w:left="7" w:right="9"/>
        <w:rPr>
          <w:lang w:val="hu-HU"/>
        </w:rPr>
      </w:pPr>
      <w:r>
        <w:rPr>
          <w:lang w:val="hu-HU"/>
        </w:rPr>
        <w:t xml:space="preserve">Dóziscsökkentés javasolt azoknál a betegeknél, akik egyidejűleg </w:t>
      </w:r>
      <w:proofErr w:type="spellStart"/>
      <w:r>
        <w:rPr>
          <w:lang w:val="hu-HU"/>
        </w:rPr>
        <w:t>verapamilt</w:t>
      </w:r>
      <w:proofErr w:type="spellEnd"/>
      <w:r>
        <w:rPr>
          <w:lang w:val="hu-HU"/>
        </w:rPr>
        <w:t xml:space="preserve"> is kapnak (lásd 2. táblázat fent, valamint 4.4 és 4.5 pont). Ebben az esetben a </w:t>
      </w:r>
      <w:proofErr w:type="spellStart"/>
      <w:r>
        <w:rPr>
          <w:lang w:val="hu-HU"/>
        </w:rPr>
        <w:t>dabigatrán-etexilátot</w:t>
      </w:r>
      <w:proofErr w:type="spellEnd"/>
      <w:r>
        <w:rPr>
          <w:lang w:val="hu-HU"/>
        </w:rPr>
        <w:t xml:space="preserve"> és a </w:t>
      </w:r>
      <w:proofErr w:type="spellStart"/>
      <w:r>
        <w:rPr>
          <w:lang w:val="hu-HU"/>
        </w:rPr>
        <w:t>verapamilt</w:t>
      </w:r>
      <w:proofErr w:type="spellEnd"/>
      <w:r>
        <w:rPr>
          <w:lang w:val="hu-HU"/>
        </w:rPr>
        <w:t xml:space="preserve"> egyszerre kell bevenni.</w:t>
      </w:r>
    </w:p>
    <w:p w14:paraId="1636F557" w14:textId="77777777" w:rsidR="00A46A96" w:rsidRDefault="00A46A96">
      <w:pPr>
        <w:spacing w:line="240" w:lineRule="auto"/>
        <w:ind w:left="7" w:right="9"/>
        <w:rPr>
          <w:lang w:val="hu-HU"/>
        </w:rPr>
      </w:pPr>
    </w:p>
    <w:p w14:paraId="556EC918" w14:textId="77777777" w:rsidR="00A46A96" w:rsidRDefault="0035396E">
      <w:pPr>
        <w:spacing w:line="240" w:lineRule="auto"/>
        <w:ind w:left="7"/>
        <w:rPr>
          <w:lang w:val="hu-HU"/>
        </w:rPr>
      </w:pPr>
      <w:r>
        <w:rPr>
          <w:i/>
          <w:lang w:val="hu-HU"/>
        </w:rPr>
        <w:t>Testtömeg</w:t>
      </w:r>
    </w:p>
    <w:p w14:paraId="16258A4B" w14:textId="77777777" w:rsidR="00A46A96" w:rsidRDefault="00A46A96">
      <w:pPr>
        <w:spacing w:line="240" w:lineRule="auto"/>
        <w:ind w:left="7" w:right="9"/>
        <w:rPr>
          <w:lang w:val="hu-HU"/>
        </w:rPr>
      </w:pPr>
    </w:p>
    <w:p w14:paraId="39371A4A" w14:textId="77777777" w:rsidR="00A46A96" w:rsidRDefault="0035396E">
      <w:pPr>
        <w:spacing w:line="240" w:lineRule="auto"/>
        <w:ind w:left="7" w:right="9"/>
        <w:rPr>
          <w:lang w:val="hu-HU"/>
        </w:rPr>
      </w:pPr>
      <w:r>
        <w:rPr>
          <w:lang w:val="hu-HU"/>
        </w:rPr>
        <w:t>A dózis módosítása nem szükséges (lásd 5.2 pont), de az 50 kg alatti testtömegű betegeknél szoros klinikai követés javasolt (lásd 4.4 pont).</w:t>
      </w:r>
    </w:p>
    <w:p w14:paraId="11F867D2" w14:textId="77777777" w:rsidR="00A46A96" w:rsidRDefault="00A46A96">
      <w:pPr>
        <w:spacing w:line="240" w:lineRule="auto"/>
        <w:ind w:left="7" w:right="9"/>
        <w:rPr>
          <w:lang w:val="hu-HU"/>
        </w:rPr>
      </w:pPr>
    </w:p>
    <w:p w14:paraId="01B39C17" w14:textId="77777777" w:rsidR="00A46A96" w:rsidRDefault="0035396E">
      <w:pPr>
        <w:spacing w:line="240" w:lineRule="auto"/>
        <w:ind w:left="7"/>
        <w:rPr>
          <w:lang w:val="hu-HU"/>
        </w:rPr>
      </w:pPr>
      <w:r>
        <w:rPr>
          <w:i/>
          <w:lang w:val="hu-HU"/>
        </w:rPr>
        <w:t>Nem</w:t>
      </w:r>
    </w:p>
    <w:p w14:paraId="6277C5B1" w14:textId="77777777" w:rsidR="00A46A96" w:rsidRDefault="00A46A96">
      <w:pPr>
        <w:spacing w:line="240" w:lineRule="auto"/>
        <w:ind w:left="7" w:right="9"/>
        <w:rPr>
          <w:lang w:val="hu-HU"/>
        </w:rPr>
      </w:pPr>
    </w:p>
    <w:p w14:paraId="27E7FF01" w14:textId="77777777" w:rsidR="00A46A96" w:rsidRDefault="0035396E">
      <w:pPr>
        <w:spacing w:line="240" w:lineRule="auto"/>
        <w:ind w:left="7" w:right="9"/>
        <w:rPr>
          <w:lang w:val="hu-HU"/>
        </w:rPr>
      </w:pPr>
      <w:r>
        <w:rPr>
          <w:lang w:val="hu-HU"/>
        </w:rPr>
        <w:t>A dózis módosítása nem szükséges (lásd 5.2 pont).</w:t>
      </w:r>
    </w:p>
    <w:p w14:paraId="0A2EA2D5" w14:textId="77777777" w:rsidR="00A46A96" w:rsidRDefault="00A46A96">
      <w:pPr>
        <w:spacing w:line="240" w:lineRule="auto"/>
        <w:ind w:left="7" w:right="9"/>
        <w:rPr>
          <w:lang w:val="hu-HU"/>
        </w:rPr>
      </w:pPr>
    </w:p>
    <w:p w14:paraId="3A297436" w14:textId="77777777" w:rsidR="00A46A96" w:rsidRDefault="0035396E">
      <w:pPr>
        <w:spacing w:line="240" w:lineRule="auto"/>
        <w:ind w:left="7"/>
        <w:rPr>
          <w:lang w:val="hu-HU"/>
        </w:rPr>
      </w:pPr>
      <w:r>
        <w:rPr>
          <w:i/>
          <w:lang w:val="hu-HU"/>
        </w:rPr>
        <w:t>Gyermekek és serdülők</w:t>
      </w:r>
    </w:p>
    <w:p w14:paraId="635C033F" w14:textId="77777777" w:rsidR="00A46A96" w:rsidRDefault="00A46A96">
      <w:pPr>
        <w:spacing w:line="240" w:lineRule="auto"/>
        <w:ind w:left="7" w:right="9"/>
        <w:rPr>
          <w:lang w:val="hu-HU"/>
        </w:rPr>
      </w:pPr>
    </w:p>
    <w:p w14:paraId="5BF57A9A" w14:textId="77777777" w:rsidR="00A46A96" w:rsidRDefault="0035396E">
      <w:pPr>
        <w:spacing w:line="240" w:lineRule="auto"/>
        <w:ind w:left="7" w:right="9"/>
        <w:rPr>
          <w:lang w:val="hu-HU"/>
        </w:rPr>
      </w:pPr>
      <w:r>
        <w:rPr>
          <w:lang w:val="hu-HU"/>
        </w:rPr>
        <w:t xml:space="preserve">A </w:t>
      </w:r>
      <w:proofErr w:type="spellStart"/>
      <w:r>
        <w:rPr>
          <w:lang w:val="hu-HU"/>
        </w:rPr>
        <w:t>dabigatrán-etexilátnak</w:t>
      </w:r>
      <w:proofErr w:type="spellEnd"/>
      <w:r>
        <w:rPr>
          <w:lang w:val="hu-HU"/>
        </w:rPr>
        <w:t xml:space="preserve"> nincs releváns alkalmazása a gyermekeknél és serdülőknél a következő indikációban: a stroke és a szisztémás </w:t>
      </w:r>
      <w:proofErr w:type="spellStart"/>
      <w:r>
        <w:rPr>
          <w:lang w:val="hu-HU"/>
        </w:rPr>
        <w:t>embolizáció</w:t>
      </w:r>
      <w:proofErr w:type="spellEnd"/>
      <w:r>
        <w:rPr>
          <w:lang w:val="hu-HU"/>
        </w:rPr>
        <w:t xml:space="preserve"> prevenciója nem billentyű eredetű </w:t>
      </w:r>
      <w:proofErr w:type="spellStart"/>
      <w:r>
        <w:rPr>
          <w:lang w:val="hu-HU"/>
        </w:rPr>
        <w:t>pitvarfibrillációban</w:t>
      </w:r>
      <w:proofErr w:type="spellEnd"/>
      <w:r>
        <w:rPr>
          <w:lang w:val="hu-HU"/>
        </w:rPr>
        <w:t xml:space="preserve"> szenvedő betegeknél.</w:t>
      </w:r>
    </w:p>
    <w:p w14:paraId="736D434E" w14:textId="77777777" w:rsidR="00A46A96" w:rsidRDefault="00A46A96">
      <w:pPr>
        <w:autoSpaceDE w:val="0"/>
        <w:autoSpaceDN w:val="0"/>
        <w:adjustRightInd w:val="0"/>
        <w:spacing w:line="240" w:lineRule="auto"/>
        <w:jc w:val="both"/>
        <w:rPr>
          <w:lang w:val="hu-HU"/>
        </w:rPr>
      </w:pPr>
    </w:p>
    <w:p w14:paraId="41BBED9D" w14:textId="77777777" w:rsidR="00A46A96" w:rsidRDefault="0035396E">
      <w:pPr>
        <w:autoSpaceDE w:val="0"/>
        <w:autoSpaceDN w:val="0"/>
        <w:adjustRightInd w:val="0"/>
        <w:spacing w:line="240" w:lineRule="auto"/>
        <w:jc w:val="both"/>
        <w:rPr>
          <w:b/>
          <w:bCs/>
          <w:i/>
          <w:iCs/>
          <w:u w:val="single"/>
          <w:lang w:val="hu-HU"/>
        </w:rPr>
      </w:pPr>
      <w:r>
        <w:rPr>
          <w:b/>
          <w:bCs/>
          <w:i/>
          <w:iCs/>
          <w:u w:val="single"/>
          <w:lang w:val="hu-HU"/>
        </w:rPr>
        <w:t>VTE kezelése és VTE kiújulásának megelőzése gyermekeknél és serdülőknél</w:t>
      </w:r>
    </w:p>
    <w:p w14:paraId="619777A0" w14:textId="77777777" w:rsidR="00A46A96" w:rsidRDefault="00A46A96">
      <w:pPr>
        <w:autoSpaceDE w:val="0"/>
        <w:autoSpaceDN w:val="0"/>
        <w:adjustRightInd w:val="0"/>
        <w:spacing w:line="240" w:lineRule="auto"/>
        <w:jc w:val="both"/>
        <w:rPr>
          <w:b/>
          <w:bCs/>
          <w:i/>
          <w:iCs/>
          <w:u w:val="single"/>
          <w:lang w:val="hu-HU"/>
        </w:rPr>
      </w:pPr>
    </w:p>
    <w:p w14:paraId="0AD51BEE" w14:textId="77777777" w:rsidR="00A46A96" w:rsidRDefault="0035396E">
      <w:pPr>
        <w:autoSpaceDE w:val="0"/>
        <w:autoSpaceDN w:val="0"/>
        <w:adjustRightInd w:val="0"/>
        <w:spacing w:line="240" w:lineRule="auto"/>
        <w:rPr>
          <w:lang w:val="hu-HU"/>
        </w:rPr>
      </w:pPr>
      <w:r>
        <w:rPr>
          <w:lang w:val="hu-HU"/>
        </w:rPr>
        <w:t xml:space="preserve">VTE kezelésekor gyermekeknél és serdülőknél a kezelést legalább 5 napos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 kezelést követően kell megkezdeni. A VTE kiújulásának megelőzése érdekében végzett kezelést a korábbi kezelés folytatásaként kell alkalmazni.</w:t>
      </w:r>
    </w:p>
    <w:p w14:paraId="2C9D3508" w14:textId="77777777" w:rsidR="00A46A96" w:rsidRDefault="00A46A96">
      <w:pPr>
        <w:autoSpaceDE w:val="0"/>
        <w:autoSpaceDN w:val="0"/>
        <w:adjustRightInd w:val="0"/>
        <w:spacing w:line="240" w:lineRule="auto"/>
        <w:jc w:val="both"/>
        <w:rPr>
          <w:lang w:val="hu-HU"/>
        </w:rPr>
      </w:pPr>
    </w:p>
    <w:p w14:paraId="260836E5" w14:textId="77777777" w:rsidR="00A46A96" w:rsidRDefault="0035396E">
      <w:pPr>
        <w:autoSpaceDE w:val="0"/>
        <w:autoSpaceDN w:val="0"/>
        <w:adjustRightInd w:val="0"/>
        <w:spacing w:line="240" w:lineRule="auto"/>
        <w:jc w:val="both"/>
        <w:rPr>
          <w:lang w:val="hu-HU"/>
        </w:rPr>
      </w:pPr>
      <w:r>
        <w:rPr>
          <w:b/>
          <w:bCs/>
          <w:lang w:val="hu-HU"/>
        </w:rPr>
        <w:t xml:space="preserve">A </w:t>
      </w:r>
      <w:proofErr w:type="spellStart"/>
      <w:r>
        <w:rPr>
          <w:b/>
          <w:bCs/>
          <w:lang w:val="hu-HU"/>
        </w:rPr>
        <w:t>dabigatrán-etexilát</w:t>
      </w:r>
      <w:proofErr w:type="spellEnd"/>
      <w:r>
        <w:rPr>
          <w:b/>
          <w:bCs/>
          <w:lang w:val="hu-HU"/>
        </w:rPr>
        <w:t xml:space="preserve"> kapszulát naponta kétszer kell bevenni</w:t>
      </w:r>
      <w:r>
        <w:rPr>
          <w:lang w:val="hu-HU"/>
        </w:rPr>
        <w:t>, egy dózist reggel és egy dózist este, minden nap körülbelül azonos időben. A bevételek között eltelt időnek a lehető legközelebb kell lennie 12 órához.</w:t>
      </w:r>
    </w:p>
    <w:p w14:paraId="242EB181" w14:textId="77777777" w:rsidR="00A46A96" w:rsidRDefault="00A46A96">
      <w:pPr>
        <w:autoSpaceDE w:val="0"/>
        <w:autoSpaceDN w:val="0"/>
        <w:adjustRightInd w:val="0"/>
        <w:spacing w:line="240" w:lineRule="auto"/>
        <w:jc w:val="both"/>
        <w:rPr>
          <w:lang w:val="hu-HU"/>
        </w:rPr>
      </w:pPr>
    </w:p>
    <w:p w14:paraId="2E5C7230" w14:textId="77777777" w:rsidR="00A46A96" w:rsidRDefault="0035396E">
      <w:pPr>
        <w:autoSpaceDE w:val="0"/>
        <w:autoSpaceDN w:val="0"/>
        <w:adjustRightInd w:val="0"/>
        <w:spacing w:line="240" w:lineRule="auto"/>
        <w:jc w:val="both"/>
        <w:rPr>
          <w:lang w:val="hu-HU"/>
        </w:rPr>
      </w:pPr>
      <w:r>
        <w:rPr>
          <w:lang w:val="hu-HU"/>
        </w:rPr>
        <w:t xml:space="preserve">A </w:t>
      </w:r>
      <w:proofErr w:type="spellStart"/>
      <w:r>
        <w:rPr>
          <w:lang w:val="hu-HU"/>
        </w:rPr>
        <w:t>dabigatrán-etexilát</w:t>
      </w:r>
      <w:proofErr w:type="spellEnd"/>
      <w:r>
        <w:rPr>
          <w:lang w:val="hu-HU"/>
        </w:rPr>
        <w:t xml:space="preserve"> kapszula javasolt dózisa a beteg testtömegétől és életkorától függ, amint azt a 4. táblázat mutatja. A dózist a kezelés előrehaladtával testtömeg és életkor szerint módosítani kell.</w:t>
      </w:r>
    </w:p>
    <w:p w14:paraId="2B956A7D" w14:textId="77777777" w:rsidR="00A46A96" w:rsidRDefault="00A46A96">
      <w:pPr>
        <w:autoSpaceDE w:val="0"/>
        <w:autoSpaceDN w:val="0"/>
        <w:adjustRightInd w:val="0"/>
        <w:spacing w:line="240" w:lineRule="auto"/>
        <w:jc w:val="both"/>
        <w:rPr>
          <w:lang w:val="hu-HU"/>
        </w:rPr>
      </w:pPr>
    </w:p>
    <w:p w14:paraId="1E230917" w14:textId="77777777" w:rsidR="00A46A96" w:rsidRDefault="0035396E">
      <w:pPr>
        <w:autoSpaceDE w:val="0"/>
        <w:autoSpaceDN w:val="0"/>
        <w:adjustRightInd w:val="0"/>
        <w:spacing w:line="240" w:lineRule="auto"/>
        <w:jc w:val="both"/>
        <w:rPr>
          <w:lang w:val="hu-HU"/>
        </w:rPr>
      </w:pPr>
      <w:r>
        <w:rPr>
          <w:lang w:val="hu-HU"/>
        </w:rPr>
        <w:t>Az adagolási táblázatban nem szereplő testtömeg- és életkor-kombinációk esetén nem adható adagolási javaslat.</w:t>
      </w:r>
    </w:p>
    <w:p w14:paraId="41207C5D" w14:textId="77777777" w:rsidR="00A46A96" w:rsidRDefault="00A46A96">
      <w:pPr>
        <w:autoSpaceDE w:val="0"/>
        <w:autoSpaceDN w:val="0"/>
        <w:adjustRightInd w:val="0"/>
        <w:spacing w:line="240" w:lineRule="auto"/>
        <w:jc w:val="both"/>
        <w:rPr>
          <w:lang w:val="hu-HU"/>
        </w:rPr>
      </w:pPr>
    </w:p>
    <w:p w14:paraId="164FE0CB" w14:textId="77777777" w:rsidR="00A46A96" w:rsidRDefault="0035396E">
      <w:pPr>
        <w:spacing w:line="240" w:lineRule="auto"/>
        <w:rPr>
          <w:b/>
          <w:lang w:val="hu-HU"/>
        </w:rPr>
      </w:pPr>
      <w:r>
        <w:rPr>
          <w:b/>
          <w:lang w:val="hu-HU"/>
        </w:rPr>
        <w:t xml:space="preserve">4. táblázat. </w:t>
      </w:r>
      <w:bookmarkStart w:id="0" w:name="_Hlk148012170"/>
      <w:r>
        <w:rPr>
          <w:b/>
          <w:lang w:val="hu-HU"/>
        </w:rPr>
        <w:t xml:space="preserve">A táblázatban a </w:t>
      </w:r>
      <w:proofErr w:type="spellStart"/>
      <w:r>
        <w:rPr>
          <w:b/>
          <w:lang w:val="hu-HU"/>
        </w:rPr>
        <w:t>dabigatrán-etexilát</w:t>
      </w:r>
      <w:proofErr w:type="spellEnd"/>
      <w:r>
        <w:rPr>
          <w:b/>
          <w:lang w:val="hu-HU"/>
        </w:rPr>
        <w:t xml:space="preserve"> egyszeri és teljes napi dózisa van feltüntetve, milligramm (mg) értékben meghatározva, a beteg kilogrammban megadott testtömege (kg) és évben megadott életkora alapján.</w:t>
      </w:r>
      <w:bookmarkEnd w:id="0"/>
    </w:p>
    <w:p w14:paraId="116F7988" w14:textId="77777777" w:rsidR="00A46A96" w:rsidRDefault="00A46A96">
      <w:pPr>
        <w:widowControl w:val="0"/>
        <w:ind w:left="720" w:hanging="720"/>
        <w:rPr>
          <w:b/>
          <w:color w:val="000000"/>
          <w:u w:val="single"/>
          <w:lang w:val="hu-HU"/>
        </w:rPr>
      </w:pPr>
    </w:p>
    <w:tbl>
      <w:tblPr>
        <w:tblW w:w="91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86"/>
        <w:gridCol w:w="2266"/>
        <w:gridCol w:w="2266"/>
        <w:gridCol w:w="2266"/>
      </w:tblGrid>
      <w:tr w:rsidR="00A46A96" w14:paraId="1C6E0B10" w14:textId="77777777">
        <w:trPr>
          <w:trHeight w:val="253"/>
        </w:trPr>
        <w:tc>
          <w:tcPr>
            <w:tcW w:w="4652" w:type="dxa"/>
            <w:gridSpan w:val="2"/>
            <w:shd w:val="clear" w:color="auto" w:fill="auto"/>
          </w:tcPr>
          <w:p w14:paraId="7C960934" w14:textId="77777777" w:rsidR="00A46A96" w:rsidRDefault="0035396E">
            <w:pPr>
              <w:widowControl w:val="0"/>
              <w:autoSpaceDE w:val="0"/>
              <w:autoSpaceDN w:val="0"/>
              <w:spacing w:line="234" w:lineRule="exact"/>
              <w:ind w:left="1046"/>
              <w:rPr>
                <w:rFonts w:eastAsia="Calibri"/>
                <w:b/>
                <w:lang w:val="hu-HU"/>
              </w:rPr>
            </w:pPr>
            <w:r>
              <w:rPr>
                <w:rFonts w:eastAsia="Calibri"/>
                <w:b/>
                <w:lang w:val="hu-HU"/>
              </w:rPr>
              <w:t>Testtömeg/életkor kombinációk</w:t>
            </w:r>
          </w:p>
        </w:tc>
        <w:tc>
          <w:tcPr>
            <w:tcW w:w="2266" w:type="dxa"/>
            <w:vMerge w:val="restart"/>
            <w:shd w:val="clear" w:color="auto" w:fill="auto"/>
          </w:tcPr>
          <w:p w14:paraId="22EC15F0" w14:textId="77777777" w:rsidR="00A46A96" w:rsidRDefault="0035396E">
            <w:pPr>
              <w:widowControl w:val="0"/>
              <w:autoSpaceDE w:val="0"/>
              <w:autoSpaceDN w:val="0"/>
              <w:spacing w:line="254" w:lineRule="exact"/>
              <w:ind w:left="595" w:right="585" w:firstLine="10"/>
              <w:rPr>
                <w:rFonts w:eastAsia="Calibri"/>
                <w:b/>
                <w:lang w:val="hu-HU"/>
              </w:rPr>
            </w:pPr>
            <w:r>
              <w:rPr>
                <w:rFonts w:eastAsia="Calibri"/>
                <w:b/>
                <w:lang w:val="hu-HU"/>
              </w:rPr>
              <w:t>Egyszeri dózis (mg)</w:t>
            </w:r>
          </w:p>
        </w:tc>
        <w:tc>
          <w:tcPr>
            <w:tcW w:w="2266" w:type="dxa"/>
            <w:vMerge w:val="restart"/>
            <w:shd w:val="clear" w:color="auto" w:fill="auto"/>
          </w:tcPr>
          <w:p w14:paraId="56127061" w14:textId="77777777" w:rsidR="00A46A96" w:rsidRDefault="0035396E">
            <w:pPr>
              <w:widowControl w:val="0"/>
              <w:tabs>
                <w:tab w:val="clear" w:pos="567"/>
                <w:tab w:val="left" w:pos="882"/>
              </w:tabs>
              <w:autoSpaceDE w:val="0"/>
              <w:autoSpaceDN w:val="0"/>
              <w:spacing w:line="254" w:lineRule="exact"/>
              <w:ind w:left="598" w:right="362"/>
              <w:rPr>
                <w:rFonts w:eastAsia="Calibri"/>
                <w:b/>
                <w:lang w:val="hu-HU"/>
              </w:rPr>
            </w:pPr>
            <w:r>
              <w:rPr>
                <w:rFonts w:eastAsia="Calibri"/>
                <w:b/>
                <w:lang w:val="hu-HU"/>
              </w:rPr>
              <w:t>Teljes napi dózis (mg)</w:t>
            </w:r>
          </w:p>
        </w:tc>
      </w:tr>
      <w:tr w:rsidR="00A46A96" w14:paraId="4E233767" w14:textId="77777777">
        <w:trPr>
          <w:trHeight w:val="251"/>
        </w:trPr>
        <w:tc>
          <w:tcPr>
            <w:tcW w:w="2386" w:type="dxa"/>
            <w:shd w:val="clear" w:color="auto" w:fill="auto"/>
          </w:tcPr>
          <w:p w14:paraId="44AB25C6" w14:textId="77777777" w:rsidR="00A46A96" w:rsidRDefault="0035396E">
            <w:pPr>
              <w:widowControl w:val="0"/>
              <w:autoSpaceDE w:val="0"/>
              <w:autoSpaceDN w:val="0"/>
              <w:spacing w:line="232" w:lineRule="exact"/>
              <w:ind w:left="107"/>
              <w:rPr>
                <w:rFonts w:eastAsia="Calibri"/>
                <w:b/>
                <w:lang w:val="hu-HU"/>
              </w:rPr>
            </w:pPr>
            <w:r>
              <w:rPr>
                <w:rFonts w:eastAsia="Calibri"/>
                <w:b/>
                <w:lang w:val="hu-HU"/>
              </w:rPr>
              <w:t>Testtömeg (kg)</w:t>
            </w:r>
          </w:p>
        </w:tc>
        <w:tc>
          <w:tcPr>
            <w:tcW w:w="2266" w:type="dxa"/>
            <w:shd w:val="clear" w:color="auto" w:fill="auto"/>
          </w:tcPr>
          <w:p w14:paraId="74D50946" w14:textId="77777777" w:rsidR="00A46A96" w:rsidRDefault="0035396E">
            <w:pPr>
              <w:widowControl w:val="0"/>
              <w:autoSpaceDE w:val="0"/>
              <w:autoSpaceDN w:val="0"/>
              <w:spacing w:line="232" w:lineRule="exact"/>
              <w:ind w:left="107"/>
              <w:rPr>
                <w:rFonts w:eastAsia="Calibri"/>
                <w:b/>
                <w:lang w:val="hu-HU"/>
              </w:rPr>
            </w:pPr>
            <w:r>
              <w:rPr>
                <w:rFonts w:eastAsia="Calibri"/>
                <w:b/>
                <w:lang w:val="hu-HU"/>
              </w:rPr>
              <w:t>Életkor (év)</w:t>
            </w:r>
          </w:p>
        </w:tc>
        <w:tc>
          <w:tcPr>
            <w:tcW w:w="2266" w:type="dxa"/>
            <w:vMerge/>
            <w:tcBorders>
              <w:top w:val="nil"/>
            </w:tcBorders>
            <w:shd w:val="clear" w:color="auto" w:fill="auto"/>
          </w:tcPr>
          <w:p w14:paraId="2BD1B54C" w14:textId="77777777" w:rsidR="00A46A96" w:rsidRDefault="00A46A96">
            <w:pPr>
              <w:widowControl w:val="0"/>
              <w:autoSpaceDE w:val="0"/>
              <w:autoSpaceDN w:val="0"/>
              <w:rPr>
                <w:rFonts w:eastAsia="Calibri"/>
                <w:sz w:val="2"/>
                <w:szCs w:val="2"/>
                <w:lang w:val="hu-HU"/>
              </w:rPr>
            </w:pPr>
          </w:p>
        </w:tc>
        <w:tc>
          <w:tcPr>
            <w:tcW w:w="2266" w:type="dxa"/>
            <w:vMerge/>
            <w:tcBorders>
              <w:top w:val="nil"/>
            </w:tcBorders>
            <w:shd w:val="clear" w:color="auto" w:fill="auto"/>
          </w:tcPr>
          <w:p w14:paraId="2724E99F" w14:textId="77777777" w:rsidR="00A46A96" w:rsidRDefault="00A46A96">
            <w:pPr>
              <w:widowControl w:val="0"/>
              <w:autoSpaceDE w:val="0"/>
              <w:autoSpaceDN w:val="0"/>
              <w:rPr>
                <w:rFonts w:eastAsia="Calibri"/>
                <w:sz w:val="2"/>
                <w:szCs w:val="2"/>
                <w:lang w:val="hu-HU"/>
              </w:rPr>
            </w:pPr>
          </w:p>
        </w:tc>
      </w:tr>
      <w:tr w:rsidR="00A46A96" w14:paraId="3A63A68A" w14:textId="77777777">
        <w:trPr>
          <w:trHeight w:val="254"/>
        </w:trPr>
        <w:tc>
          <w:tcPr>
            <w:tcW w:w="2386" w:type="dxa"/>
            <w:shd w:val="clear" w:color="auto" w:fill="auto"/>
          </w:tcPr>
          <w:p w14:paraId="38113E90"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11 </w:t>
            </w:r>
            <w:r>
              <w:rPr>
                <w:lang w:val="hu-HU"/>
              </w:rPr>
              <w:t>–</w:t>
            </w:r>
            <w:r>
              <w:rPr>
                <w:rFonts w:eastAsia="Calibri"/>
                <w:lang w:val="hu-HU"/>
              </w:rPr>
              <w:t xml:space="preserve"> &lt;13</w:t>
            </w:r>
          </w:p>
        </w:tc>
        <w:tc>
          <w:tcPr>
            <w:tcW w:w="2266" w:type="dxa"/>
            <w:shd w:val="clear" w:color="auto" w:fill="auto"/>
          </w:tcPr>
          <w:p w14:paraId="0899F37B"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&lt;9</w:t>
            </w:r>
          </w:p>
        </w:tc>
        <w:tc>
          <w:tcPr>
            <w:tcW w:w="2266" w:type="dxa"/>
            <w:shd w:val="clear" w:color="auto" w:fill="auto"/>
          </w:tcPr>
          <w:p w14:paraId="151E6F02"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75</w:t>
            </w:r>
          </w:p>
        </w:tc>
        <w:tc>
          <w:tcPr>
            <w:tcW w:w="2266" w:type="dxa"/>
            <w:shd w:val="clear" w:color="auto" w:fill="auto"/>
          </w:tcPr>
          <w:p w14:paraId="4B95517B"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150</w:t>
            </w:r>
          </w:p>
        </w:tc>
      </w:tr>
      <w:tr w:rsidR="00A46A96" w14:paraId="7C2924C5" w14:textId="77777777">
        <w:trPr>
          <w:trHeight w:val="253"/>
        </w:trPr>
        <w:tc>
          <w:tcPr>
            <w:tcW w:w="2386" w:type="dxa"/>
            <w:shd w:val="clear" w:color="auto" w:fill="auto"/>
          </w:tcPr>
          <w:p w14:paraId="1BF8C138"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13 </w:t>
            </w:r>
            <w:r>
              <w:rPr>
                <w:lang w:val="hu-HU"/>
              </w:rPr>
              <w:t xml:space="preserve">– </w:t>
            </w:r>
            <w:r>
              <w:rPr>
                <w:rFonts w:eastAsia="Calibri"/>
                <w:lang w:val="hu-HU"/>
              </w:rPr>
              <w:t>&lt;16</w:t>
            </w:r>
          </w:p>
        </w:tc>
        <w:tc>
          <w:tcPr>
            <w:tcW w:w="2266" w:type="dxa"/>
            <w:shd w:val="clear" w:color="auto" w:fill="auto"/>
          </w:tcPr>
          <w:p w14:paraId="311946F4"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&lt;11</w:t>
            </w:r>
          </w:p>
        </w:tc>
        <w:tc>
          <w:tcPr>
            <w:tcW w:w="2266" w:type="dxa"/>
            <w:shd w:val="clear" w:color="auto" w:fill="auto"/>
          </w:tcPr>
          <w:p w14:paraId="31C3CEAA"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110</w:t>
            </w:r>
          </w:p>
        </w:tc>
        <w:tc>
          <w:tcPr>
            <w:tcW w:w="2266" w:type="dxa"/>
            <w:shd w:val="clear" w:color="auto" w:fill="auto"/>
          </w:tcPr>
          <w:p w14:paraId="3FDC294C"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220</w:t>
            </w:r>
          </w:p>
        </w:tc>
      </w:tr>
      <w:tr w:rsidR="00A46A96" w14:paraId="6995B7C5" w14:textId="77777777">
        <w:trPr>
          <w:trHeight w:val="251"/>
        </w:trPr>
        <w:tc>
          <w:tcPr>
            <w:tcW w:w="2386" w:type="dxa"/>
            <w:shd w:val="clear" w:color="auto" w:fill="auto"/>
          </w:tcPr>
          <w:p w14:paraId="51748370"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16 </w:t>
            </w:r>
            <w:r>
              <w:rPr>
                <w:lang w:val="hu-HU"/>
              </w:rPr>
              <w:t>–</w:t>
            </w:r>
            <w:r>
              <w:rPr>
                <w:rFonts w:eastAsia="Calibri"/>
                <w:lang w:val="hu-HU"/>
              </w:rPr>
              <w:t xml:space="preserve"> &lt;21</w:t>
            </w:r>
          </w:p>
        </w:tc>
        <w:tc>
          <w:tcPr>
            <w:tcW w:w="2266" w:type="dxa"/>
            <w:shd w:val="clear" w:color="auto" w:fill="auto"/>
          </w:tcPr>
          <w:p w14:paraId="7DE352D9"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&lt;14</w:t>
            </w:r>
          </w:p>
        </w:tc>
        <w:tc>
          <w:tcPr>
            <w:tcW w:w="2266" w:type="dxa"/>
            <w:shd w:val="clear" w:color="auto" w:fill="auto"/>
          </w:tcPr>
          <w:p w14:paraId="14EE5601"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110</w:t>
            </w:r>
          </w:p>
        </w:tc>
        <w:tc>
          <w:tcPr>
            <w:tcW w:w="2266" w:type="dxa"/>
            <w:shd w:val="clear" w:color="auto" w:fill="auto"/>
          </w:tcPr>
          <w:p w14:paraId="166631EB"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220</w:t>
            </w:r>
          </w:p>
        </w:tc>
      </w:tr>
      <w:tr w:rsidR="00A46A96" w14:paraId="561241FE" w14:textId="77777777">
        <w:trPr>
          <w:trHeight w:val="253"/>
        </w:trPr>
        <w:tc>
          <w:tcPr>
            <w:tcW w:w="2386" w:type="dxa"/>
            <w:shd w:val="clear" w:color="auto" w:fill="auto"/>
          </w:tcPr>
          <w:p w14:paraId="2FB7F1A2"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21 </w:t>
            </w:r>
            <w:r>
              <w:rPr>
                <w:lang w:val="hu-HU"/>
              </w:rPr>
              <w:t>–</w:t>
            </w:r>
            <w:r>
              <w:rPr>
                <w:rFonts w:eastAsia="Calibri"/>
                <w:lang w:val="hu-HU"/>
              </w:rPr>
              <w:t xml:space="preserve"> &lt;26</w:t>
            </w:r>
          </w:p>
        </w:tc>
        <w:tc>
          <w:tcPr>
            <w:tcW w:w="2266" w:type="dxa"/>
            <w:shd w:val="clear" w:color="auto" w:fill="auto"/>
          </w:tcPr>
          <w:p w14:paraId="3EBDB15D"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&lt;16</w:t>
            </w:r>
          </w:p>
        </w:tc>
        <w:tc>
          <w:tcPr>
            <w:tcW w:w="2266" w:type="dxa"/>
            <w:shd w:val="clear" w:color="auto" w:fill="auto"/>
          </w:tcPr>
          <w:p w14:paraId="0E4A0AA4"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150</w:t>
            </w:r>
          </w:p>
        </w:tc>
        <w:tc>
          <w:tcPr>
            <w:tcW w:w="2266" w:type="dxa"/>
            <w:shd w:val="clear" w:color="auto" w:fill="auto"/>
          </w:tcPr>
          <w:p w14:paraId="4986DE7D"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300</w:t>
            </w:r>
          </w:p>
        </w:tc>
      </w:tr>
      <w:tr w:rsidR="00A46A96" w14:paraId="693354D5" w14:textId="77777777">
        <w:trPr>
          <w:trHeight w:val="251"/>
        </w:trPr>
        <w:tc>
          <w:tcPr>
            <w:tcW w:w="2386" w:type="dxa"/>
            <w:shd w:val="clear" w:color="auto" w:fill="auto"/>
          </w:tcPr>
          <w:p w14:paraId="157A8C49"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26 </w:t>
            </w:r>
            <w:r>
              <w:rPr>
                <w:lang w:val="hu-HU"/>
              </w:rPr>
              <w:t>–</w:t>
            </w:r>
            <w:r>
              <w:rPr>
                <w:rFonts w:eastAsia="Calibri"/>
                <w:lang w:val="hu-HU"/>
              </w:rPr>
              <w:t xml:space="preserve"> &lt;31</w:t>
            </w:r>
          </w:p>
        </w:tc>
        <w:tc>
          <w:tcPr>
            <w:tcW w:w="2266" w:type="dxa"/>
            <w:shd w:val="clear" w:color="auto" w:fill="auto"/>
          </w:tcPr>
          <w:p w14:paraId="19648C49"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41669619"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150</w:t>
            </w:r>
          </w:p>
        </w:tc>
        <w:tc>
          <w:tcPr>
            <w:tcW w:w="2266" w:type="dxa"/>
            <w:shd w:val="clear" w:color="auto" w:fill="auto"/>
          </w:tcPr>
          <w:p w14:paraId="17992529"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300</w:t>
            </w:r>
          </w:p>
        </w:tc>
      </w:tr>
      <w:tr w:rsidR="00A46A96" w14:paraId="0AF5766D" w14:textId="77777777">
        <w:trPr>
          <w:trHeight w:val="253"/>
        </w:trPr>
        <w:tc>
          <w:tcPr>
            <w:tcW w:w="2386" w:type="dxa"/>
            <w:shd w:val="clear" w:color="auto" w:fill="auto"/>
          </w:tcPr>
          <w:p w14:paraId="714A5F65"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31 </w:t>
            </w:r>
            <w:r>
              <w:rPr>
                <w:lang w:val="hu-HU"/>
              </w:rPr>
              <w:t>–</w:t>
            </w:r>
            <w:r>
              <w:rPr>
                <w:rFonts w:eastAsia="Calibri"/>
                <w:lang w:val="hu-HU"/>
              </w:rPr>
              <w:t xml:space="preserve"> &lt;41</w:t>
            </w:r>
          </w:p>
        </w:tc>
        <w:tc>
          <w:tcPr>
            <w:tcW w:w="2266" w:type="dxa"/>
            <w:shd w:val="clear" w:color="auto" w:fill="auto"/>
          </w:tcPr>
          <w:p w14:paraId="4D3A94BC"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5B68D1A1"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185</w:t>
            </w:r>
          </w:p>
        </w:tc>
        <w:tc>
          <w:tcPr>
            <w:tcW w:w="2266" w:type="dxa"/>
            <w:shd w:val="clear" w:color="auto" w:fill="auto"/>
          </w:tcPr>
          <w:p w14:paraId="5F3EE574"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370</w:t>
            </w:r>
          </w:p>
        </w:tc>
      </w:tr>
      <w:tr w:rsidR="00A46A96" w14:paraId="2E891B97" w14:textId="77777777">
        <w:trPr>
          <w:trHeight w:val="251"/>
        </w:trPr>
        <w:tc>
          <w:tcPr>
            <w:tcW w:w="2386" w:type="dxa"/>
            <w:shd w:val="clear" w:color="auto" w:fill="auto"/>
          </w:tcPr>
          <w:p w14:paraId="05CCDA90"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41 </w:t>
            </w:r>
            <w:r>
              <w:rPr>
                <w:lang w:val="hu-HU"/>
              </w:rPr>
              <w:t>–</w:t>
            </w:r>
            <w:r>
              <w:rPr>
                <w:rFonts w:eastAsia="Calibri"/>
                <w:lang w:val="hu-HU"/>
              </w:rPr>
              <w:t xml:space="preserve"> &lt;51</w:t>
            </w:r>
          </w:p>
        </w:tc>
        <w:tc>
          <w:tcPr>
            <w:tcW w:w="2266" w:type="dxa"/>
            <w:shd w:val="clear" w:color="auto" w:fill="auto"/>
          </w:tcPr>
          <w:p w14:paraId="1EE98B2D"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008CEE0E"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220</w:t>
            </w:r>
          </w:p>
        </w:tc>
        <w:tc>
          <w:tcPr>
            <w:tcW w:w="2266" w:type="dxa"/>
            <w:shd w:val="clear" w:color="auto" w:fill="auto"/>
          </w:tcPr>
          <w:p w14:paraId="3995451C"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440</w:t>
            </w:r>
          </w:p>
        </w:tc>
      </w:tr>
      <w:tr w:rsidR="00A46A96" w14:paraId="352DC504" w14:textId="77777777">
        <w:trPr>
          <w:trHeight w:val="254"/>
        </w:trPr>
        <w:tc>
          <w:tcPr>
            <w:tcW w:w="2386" w:type="dxa"/>
            <w:shd w:val="clear" w:color="auto" w:fill="auto"/>
          </w:tcPr>
          <w:p w14:paraId="5CF43BAE"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51 </w:t>
            </w:r>
            <w:r>
              <w:rPr>
                <w:lang w:val="hu-HU"/>
              </w:rPr>
              <w:t>–</w:t>
            </w:r>
            <w:r>
              <w:rPr>
                <w:rFonts w:eastAsia="Calibri"/>
                <w:lang w:val="hu-HU"/>
              </w:rPr>
              <w:t xml:space="preserve"> &lt;61</w:t>
            </w:r>
          </w:p>
        </w:tc>
        <w:tc>
          <w:tcPr>
            <w:tcW w:w="2266" w:type="dxa"/>
            <w:shd w:val="clear" w:color="auto" w:fill="auto"/>
          </w:tcPr>
          <w:p w14:paraId="20A27B86"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14697A15"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260</w:t>
            </w:r>
          </w:p>
        </w:tc>
        <w:tc>
          <w:tcPr>
            <w:tcW w:w="2266" w:type="dxa"/>
            <w:shd w:val="clear" w:color="auto" w:fill="auto"/>
          </w:tcPr>
          <w:p w14:paraId="2D7D2629"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520</w:t>
            </w:r>
          </w:p>
        </w:tc>
      </w:tr>
      <w:tr w:rsidR="00A46A96" w14:paraId="7DC2838E" w14:textId="77777777">
        <w:trPr>
          <w:trHeight w:val="253"/>
        </w:trPr>
        <w:tc>
          <w:tcPr>
            <w:tcW w:w="2386" w:type="dxa"/>
            <w:shd w:val="clear" w:color="auto" w:fill="auto"/>
          </w:tcPr>
          <w:p w14:paraId="37EC074A"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61 </w:t>
            </w:r>
            <w:r>
              <w:rPr>
                <w:lang w:val="hu-HU"/>
              </w:rPr>
              <w:t>–</w:t>
            </w:r>
            <w:r>
              <w:rPr>
                <w:rFonts w:eastAsia="Calibri"/>
                <w:lang w:val="hu-HU"/>
              </w:rPr>
              <w:t xml:space="preserve"> &lt;71</w:t>
            </w:r>
          </w:p>
        </w:tc>
        <w:tc>
          <w:tcPr>
            <w:tcW w:w="2266" w:type="dxa"/>
            <w:shd w:val="clear" w:color="auto" w:fill="auto"/>
          </w:tcPr>
          <w:p w14:paraId="74E07DBE"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6344D663"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300</w:t>
            </w:r>
          </w:p>
        </w:tc>
        <w:tc>
          <w:tcPr>
            <w:tcW w:w="2266" w:type="dxa"/>
            <w:shd w:val="clear" w:color="auto" w:fill="auto"/>
          </w:tcPr>
          <w:p w14:paraId="62E17140"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600</w:t>
            </w:r>
          </w:p>
        </w:tc>
      </w:tr>
      <w:tr w:rsidR="00A46A96" w14:paraId="521AF8AB" w14:textId="77777777">
        <w:trPr>
          <w:trHeight w:val="251"/>
        </w:trPr>
        <w:tc>
          <w:tcPr>
            <w:tcW w:w="2386" w:type="dxa"/>
            <w:shd w:val="clear" w:color="auto" w:fill="auto"/>
          </w:tcPr>
          <w:p w14:paraId="2A3DE097"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71 </w:t>
            </w:r>
            <w:r>
              <w:rPr>
                <w:lang w:val="hu-HU"/>
              </w:rPr>
              <w:t>–</w:t>
            </w:r>
            <w:r>
              <w:rPr>
                <w:rFonts w:eastAsia="Calibri"/>
                <w:lang w:val="hu-HU"/>
              </w:rPr>
              <w:t xml:space="preserve"> &lt;81</w:t>
            </w:r>
          </w:p>
        </w:tc>
        <w:tc>
          <w:tcPr>
            <w:tcW w:w="2266" w:type="dxa"/>
            <w:shd w:val="clear" w:color="auto" w:fill="auto"/>
          </w:tcPr>
          <w:p w14:paraId="22DDBA07" w14:textId="77777777" w:rsidR="00A46A96" w:rsidRDefault="0035396E">
            <w:pPr>
              <w:widowControl w:val="0"/>
              <w:autoSpaceDE w:val="0"/>
              <w:autoSpaceDN w:val="0"/>
              <w:spacing w:line="232" w:lineRule="exact"/>
              <w:ind w:left="107"/>
              <w:rPr>
                <w:rFonts w:eastAsia="Calibri"/>
                <w:lang w:val="hu-HU"/>
              </w:rPr>
            </w:pPr>
            <w:r>
              <w:rPr>
                <w:rFonts w:eastAsia="Calibri"/>
                <w:lang w:val="hu-HU"/>
              </w:rPr>
              <w:t xml:space="preserve">8 </w:t>
            </w:r>
            <w:r>
              <w:rPr>
                <w:lang w:val="hu-HU"/>
              </w:rPr>
              <w:t>–</w:t>
            </w:r>
            <w:r>
              <w:rPr>
                <w:rFonts w:eastAsia="Calibri"/>
                <w:lang w:val="hu-HU"/>
              </w:rPr>
              <w:t xml:space="preserve"> &lt;18</w:t>
            </w:r>
          </w:p>
        </w:tc>
        <w:tc>
          <w:tcPr>
            <w:tcW w:w="2266" w:type="dxa"/>
            <w:shd w:val="clear" w:color="auto" w:fill="auto"/>
          </w:tcPr>
          <w:p w14:paraId="2F3668B9"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300</w:t>
            </w:r>
          </w:p>
        </w:tc>
        <w:tc>
          <w:tcPr>
            <w:tcW w:w="2266" w:type="dxa"/>
            <w:shd w:val="clear" w:color="auto" w:fill="auto"/>
          </w:tcPr>
          <w:p w14:paraId="555C544D" w14:textId="77777777" w:rsidR="00A46A96" w:rsidRDefault="0035396E">
            <w:pPr>
              <w:widowControl w:val="0"/>
              <w:autoSpaceDE w:val="0"/>
              <w:autoSpaceDN w:val="0"/>
              <w:spacing w:line="232" w:lineRule="exact"/>
              <w:ind w:left="944" w:right="942"/>
              <w:jc w:val="center"/>
              <w:rPr>
                <w:rFonts w:eastAsia="Calibri"/>
                <w:lang w:val="hu-HU"/>
              </w:rPr>
            </w:pPr>
            <w:r>
              <w:rPr>
                <w:rFonts w:eastAsia="Calibri"/>
                <w:lang w:val="hu-HU"/>
              </w:rPr>
              <w:t>600</w:t>
            </w:r>
          </w:p>
        </w:tc>
      </w:tr>
      <w:tr w:rsidR="00A46A96" w14:paraId="004EF24D" w14:textId="77777777">
        <w:trPr>
          <w:trHeight w:val="253"/>
        </w:trPr>
        <w:tc>
          <w:tcPr>
            <w:tcW w:w="2386" w:type="dxa"/>
            <w:shd w:val="clear" w:color="auto" w:fill="auto"/>
          </w:tcPr>
          <w:p w14:paraId="6FC2AB22" w14:textId="77777777" w:rsidR="00A46A96" w:rsidRDefault="0035396E">
            <w:pPr>
              <w:widowControl w:val="0"/>
              <w:autoSpaceDE w:val="0"/>
              <w:autoSpaceDN w:val="0"/>
              <w:spacing w:line="234" w:lineRule="exact"/>
              <w:ind w:left="107"/>
              <w:rPr>
                <w:rFonts w:eastAsia="Calibri"/>
                <w:lang w:val="hu-HU"/>
              </w:rPr>
            </w:pPr>
            <w:r>
              <w:rPr>
                <w:rFonts w:eastAsia="Calibri"/>
                <w:lang w:val="hu-HU"/>
              </w:rPr>
              <w:t>&gt;81</w:t>
            </w:r>
          </w:p>
        </w:tc>
        <w:tc>
          <w:tcPr>
            <w:tcW w:w="2266" w:type="dxa"/>
            <w:shd w:val="clear" w:color="auto" w:fill="auto"/>
          </w:tcPr>
          <w:p w14:paraId="1A2C3097" w14:textId="77777777" w:rsidR="00A46A96" w:rsidRDefault="0035396E">
            <w:pPr>
              <w:widowControl w:val="0"/>
              <w:autoSpaceDE w:val="0"/>
              <w:autoSpaceDN w:val="0"/>
              <w:spacing w:line="234" w:lineRule="exact"/>
              <w:ind w:left="107"/>
              <w:rPr>
                <w:rFonts w:eastAsia="Calibri"/>
                <w:lang w:val="hu-HU"/>
              </w:rPr>
            </w:pPr>
            <w:r>
              <w:rPr>
                <w:rFonts w:eastAsia="Calibri"/>
                <w:lang w:val="hu-HU"/>
              </w:rPr>
              <w:t xml:space="preserve">10 </w:t>
            </w:r>
            <w:r>
              <w:rPr>
                <w:lang w:val="hu-HU"/>
              </w:rPr>
              <w:t>–</w:t>
            </w:r>
            <w:r>
              <w:rPr>
                <w:rFonts w:eastAsia="Calibri"/>
                <w:lang w:val="hu-HU"/>
              </w:rPr>
              <w:t xml:space="preserve"> &lt;18</w:t>
            </w:r>
          </w:p>
        </w:tc>
        <w:tc>
          <w:tcPr>
            <w:tcW w:w="2266" w:type="dxa"/>
            <w:shd w:val="clear" w:color="auto" w:fill="auto"/>
          </w:tcPr>
          <w:p w14:paraId="2C50C070"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300</w:t>
            </w:r>
          </w:p>
        </w:tc>
        <w:tc>
          <w:tcPr>
            <w:tcW w:w="2266" w:type="dxa"/>
            <w:shd w:val="clear" w:color="auto" w:fill="auto"/>
          </w:tcPr>
          <w:p w14:paraId="30F34947" w14:textId="77777777" w:rsidR="00A46A96" w:rsidRDefault="0035396E">
            <w:pPr>
              <w:widowControl w:val="0"/>
              <w:autoSpaceDE w:val="0"/>
              <w:autoSpaceDN w:val="0"/>
              <w:spacing w:line="234" w:lineRule="exact"/>
              <w:ind w:left="944" w:right="942"/>
              <w:jc w:val="center"/>
              <w:rPr>
                <w:rFonts w:eastAsia="Calibri"/>
                <w:lang w:val="hu-HU"/>
              </w:rPr>
            </w:pPr>
            <w:r>
              <w:rPr>
                <w:rFonts w:eastAsia="Calibri"/>
                <w:lang w:val="hu-HU"/>
              </w:rPr>
              <w:t>600</w:t>
            </w:r>
          </w:p>
        </w:tc>
      </w:tr>
    </w:tbl>
    <w:p w14:paraId="6FB22EB7" w14:textId="77777777" w:rsidR="00A46A96" w:rsidRDefault="0035396E">
      <w:pPr>
        <w:spacing w:line="240" w:lineRule="auto"/>
        <w:ind w:left="7" w:right="9"/>
        <w:rPr>
          <w:lang w:val="hu-HU"/>
        </w:rPr>
      </w:pPr>
      <w:r>
        <w:rPr>
          <w:lang w:val="hu-HU"/>
        </w:rPr>
        <w:t>Több kapszula kombinálásával alkalmazható egyszeri dózisok:</w:t>
      </w:r>
    </w:p>
    <w:tbl>
      <w:tblPr>
        <w:tblStyle w:val="TableGrid"/>
        <w:tblW w:w="6367" w:type="dxa"/>
        <w:tblInd w:w="12" w:type="dxa"/>
        <w:tblLook w:val="04A0" w:firstRow="1" w:lastRow="0" w:firstColumn="1" w:lastColumn="0" w:noHBand="0" w:noVBand="1"/>
      </w:tblPr>
      <w:tblGrid>
        <w:gridCol w:w="1133"/>
        <w:gridCol w:w="5234"/>
      </w:tblGrid>
      <w:tr w:rsidR="00A46A96" w14:paraId="148D3847" w14:textId="77777777">
        <w:trPr>
          <w:trHeight w:val="480"/>
        </w:trPr>
        <w:tc>
          <w:tcPr>
            <w:tcW w:w="1133" w:type="dxa"/>
          </w:tcPr>
          <w:p w14:paraId="21B70BE9" w14:textId="77777777" w:rsidR="00A46A96" w:rsidRDefault="0035396E">
            <w:pPr>
              <w:spacing w:line="240" w:lineRule="auto"/>
            </w:pPr>
            <w:r>
              <w:lastRenderedPageBreak/>
              <w:t>300 mg:</w:t>
            </w:r>
          </w:p>
        </w:tc>
        <w:tc>
          <w:tcPr>
            <w:tcW w:w="5234" w:type="dxa"/>
          </w:tcPr>
          <w:p w14:paraId="06509B07" w14:textId="77777777" w:rsidR="00A46A96" w:rsidRDefault="0035396E">
            <w:pPr>
              <w:tabs>
                <w:tab w:val="left" w:pos="2881"/>
              </w:tabs>
              <w:spacing w:line="240" w:lineRule="auto"/>
              <w:ind w:right="1221"/>
            </w:pPr>
            <w:r>
              <w:t>két 150 mg-os kapszula vagy</w:t>
            </w:r>
          </w:p>
          <w:p w14:paraId="5D58038E" w14:textId="77777777" w:rsidR="00A46A96" w:rsidRDefault="0035396E">
            <w:pPr>
              <w:tabs>
                <w:tab w:val="left" w:pos="2881"/>
              </w:tabs>
              <w:spacing w:line="240" w:lineRule="auto"/>
              <w:ind w:right="1221"/>
            </w:pPr>
            <w:r>
              <w:t>négy 75 mg-os kapszula</w:t>
            </w:r>
          </w:p>
        </w:tc>
      </w:tr>
      <w:tr w:rsidR="00A46A96" w14:paraId="28318BF3" w14:textId="77777777">
        <w:trPr>
          <w:trHeight w:val="506"/>
        </w:trPr>
        <w:tc>
          <w:tcPr>
            <w:tcW w:w="1133" w:type="dxa"/>
          </w:tcPr>
          <w:p w14:paraId="08B4BF88" w14:textId="77777777" w:rsidR="00A46A96" w:rsidRDefault="0035396E">
            <w:pPr>
              <w:spacing w:line="240" w:lineRule="auto"/>
            </w:pPr>
            <w:r>
              <w:t>260 mg:</w:t>
            </w:r>
          </w:p>
        </w:tc>
        <w:tc>
          <w:tcPr>
            <w:tcW w:w="5234" w:type="dxa"/>
          </w:tcPr>
          <w:p w14:paraId="19247FAD" w14:textId="77777777" w:rsidR="00A46A96" w:rsidRDefault="0035396E">
            <w:pPr>
              <w:spacing w:line="240" w:lineRule="auto"/>
            </w:pPr>
            <w:r>
              <w:t>egy 110 mg-os és egy 150 mg-os kapszula vagy</w:t>
            </w:r>
          </w:p>
          <w:p w14:paraId="2842DD53" w14:textId="77777777" w:rsidR="00A46A96" w:rsidRDefault="0035396E">
            <w:pPr>
              <w:spacing w:line="240" w:lineRule="auto"/>
            </w:pPr>
            <w:r>
              <w:t>egy 110 mg-os és két 75 mg-os kapszula</w:t>
            </w:r>
          </w:p>
        </w:tc>
      </w:tr>
      <w:tr w:rsidR="00A46A96" w14:paraId="33501781" w14:textId="77777777">
        <w:trPr>
          <w:trHeight w:val="253"/>
        </w:trPr>
        <w:tc>
          <w:tcPr>
            <w:tcW w:w="1133" w:type="dxa"/>
          </w:tcPr>
          <w:p w14:paraId="0FD2B81B" w14:textId="77777777" w:rsidR="00A46A96" w:rsidRDefault="0035396E">
            <w:pPr>
              <w:spacing w:line="240" w:lineRule="auto"/>
            </w:pPr>
            <w:r>
              <w:t>220 mg:</w:t>
            </w:r>
          </w:p>
        </w:tc>
        <w:tc>
          <w:tcPr>
            <w:tcW w:w="5234" w:type="dxa"/>
          </w:tcPr>
          <w:p w14:paraId="21ED9A95" w14:textId="77777777" w:rsidR="00A46A96" w:rsidRDefault="0035396E">
            <w:pPr>
              <w:spacing w:line="240" w:lineRule="auto"/>
            </w:pPr>
            <w:r>
              <w:t>két 110 mg-os kapszula</w:t>
            </w:r>
          </w:p>
        </w:tc>
      </w:tr>
      <w:tr w:rsidR="00A46A96" w14:paraId="74703487" w14:textId="77777777">
        <w:trPr>
          <w:trHeight w:val="252"/>
        </w:trPr>
        <w:tc>
          <w:tcPr>
            <w:tcW w:w="1133" w:type="dxa"/>
          </w:tcPr>
          <w:p w14:paraId="22A26D62" w14:textId="77777777" w:rsidR="00A46A96" w:rsidRDefault="0035396E">
            <w:pPr>
              <w:spacing w:line="240" w:lineRule="auto"/>
            </w:pPr>
            <w:r>
              <w:t>185 mg:</w:t>
            </w:r>
          </w:p>
        </w:tc>
        <w:tc>
          <w:tcPr>
            <w:tcW w:w="5234" w:type="dxa"/>
          </w:tcPr>
          <w:p w14:paraId="4C4B00F2" w14:textId="77777777" w:rsidR="00A46A96" w:rsidRDefault="0035396E">
            <w:pPr>
              <w:spacing w:line="240" w:lineRule="auto"/>
            </w:pPr>
            <w:r>
              <w:t>egy 75 mg-os és egy 110 mg-os kapszula</w:t>
            </w:r>
          </w:p>
        </w:tc>
      </w:tr>
      <w:tr w:rsidR="00A46A96" w14:paraId="3801D45F" w14:textId="77777777">
        <w:trPr>
          <w:trHeight w:val="481"/>
        </w:trPr>
        <w:tc>
          <w:tcPr>
            <w:tcW w:w="1133" w:type="dxa"/>
          </w:tcPr>
          <w:p w14:paraId="0F9C1F79" w14:textId="77777777" w:rsidR="00A46A96" w:rsidRDefault="0035396E">
            <w:pPr>
              <w:spacing w:line="240" w:lineRule="auto"/>
            </w:pPr>
            <w:r>
              <w:t>150 mg:</w:t>
            </w:r>
          </w:p>
        </w:tc>
        <w:tc>
          <w:tcPr>
            <w:tcW w:w="5234" w:type="dxa"/>
          </w:tcPr>
          <w:p w14:paraId="73702551" w14:textId="77777777" w:rsidR="00A46A96" w:rsidRDefault="0035396E">
            <w:pPr>
              <w:spacing w:line="240" w:lineRule="auto"/>
              <w:ind w:right="1331"/>
            </w:pPr>
            <w:r>
              <w:t>egy 150 mg-os kapszula vagy</w:t>
            </w:r>
          </w:p>
          <w:p w14:paraId="305495C1" w14:textId="77777777" w:rsidR="00A46A96" w:rsidRDefault="0035396E">
            <w:pPr>
              <w:spacing w:line="240" w:lineRule="auto"/>
              <w:ind w:right="1331"/>
            </w:pPr>
            <w:r>
              <w:t>két 75 mg-os kapszula</w:t>
            </w:r>
          </w:p>
        </w:tc>
      </w:tr>
    </w:tbl>
    <w:p w14:paraId="393D1063" w14:textId="77777777" w:rsidR="00A46A96" w:rsidRDefault="00A46A96">
      <w:pPr>
        <w:autoSpaceDE w:val="0"/>
        <w:autoSpaceDN w:val="0"/>
        <w:adjustRightInd w:val="0"/>
        <w:spacing w:line="240" w:lineRule="auto"/>
        <w:jc w:val="both"/>
        <w:rPr>
          <w:lang w:val="hu-HU"/>
        </w:rPr>
      </w:pPr>
    </w:p>
    <w:p w14:paraId="76AA7191" w14:textId="77777777" w:rsidR="00A46A96" w:rsidRDefault="0035396E">
      <w:pPr>
        <w:spacing w:line="240" w:lineRule="auto"/>
        <w:ind w:left="7"/>
        <w:rPr>
          <w:lang w:val="hu-HU"/>
        </w:rPr>
      </w:pPr>
      <w:r>
        <w:rPr>
          <w:i/>
          <w:u w:val="single" w:color="000000"/>
          <w:lang w:val="hu-HU"/>
        </w:rPr>
        <w:t>A vesefunkció ellenőrzése a kezelés megkezdése előtt és a kezelés során</w:t>
      </w:r>
    </w:p>
    <w:p w14:paraId="03D3AC15" w14:textId="77777777" w:rsidR="00A46A96" w:rsidRDefault="00A46A96">
      <w:pPr>
        <w:spacing w:line="240" w:lineRule="auto"/>
        <w:ind w:left="7" w:right="9"/>
        <w:rPr>
          <w:lang w:val="hu-HU"/>
        </w:rPr>
      </w:pPr>
    </w:p>
    <w:p w14:paraId="6A7D6463" w14:textId="77777777" w:rsidR="00A46A96" w:rsidRDefault="0035396E">
      <w:pPr>
        <w:spacing w:line="240" w:lineRule="auto"/>
        <w:ind w:left="7" w:right="9"/>
        <w:rPr>
          <w:lang w:val="hu-HU"/>
        </w:rPr>
      </w:pPr>
      <w:r>
        <w:rPr>
          <w:lang w:val="hu-HU"/>
        </w:rPr>
        <w:t xml:space="preserve">A kezelés megkezdése előtt a becsült </w:t>
      </w:r>
      <w:proofErr w:type="spellStart"/>
      <w:r>
        <w:rPr>
          <w:lang w:val="hu-HU"/>
        </w:rPr>
        <w:t>glomeruláris</w:t>
      </w:r>
      <w:proofErr w:type="spellEnd"/>
      <w:r>
        <w:rPr>
          <w:lang w:val="hu-HU"/>
        </w:rPr>
        <w:t xml:space="preserve"> filtrációs rátát (</w:t>
      </w:r>
      <w:proofErr w:type="spellStart"/>
      <w:r>
        <w:rPr>
          <w:lang w:val="hu-HU"/>
        </w:rPr>
        <w:t>eGFR</w:t>
      </w:r>
      <w:proofErr w:type="spellEnd"/>
      <w:r>
        <w:rPr>
          <w:lang w:val="hu-HU"/>
        </w:rPr>
        <w:t>) a Schwartz-formula segítségével kell meghatározni (a kreatinin vizsgálatára szolgáló módszert a helyi laboratóriumban kell ellenőrizni).</w:t>
      </w:r>
    </w:p>
    <w:p w14:paraId="67812419"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az </w:t>
      </w:r>
      <w:proofErr w:type="spellStart"/>
      <w:r>
        <w:rPr>
          <w:lang w:val="hu-HU"/>
        </w:rPr>
        <w:t>eGFR</w:t>
      </w:r>
      <w:proofErr w:type="spellEnd"/>
      <w:r>
        <w:rPr>
          <w:lang w:val="hu-HU"/>
        </w:rPr>
        <w:t xml:space="preserve"> </w:t>
      </w:r>
      <w:proofErr w:type="gramStart"/>
      <w:r>
        <w:rPr>
          <w:lang w:val="hu-HU"/>
        </w:rPr>
        <w:t>&lt; 50</w:t>
      </w:r>
      <w:proofErr w:type="gramEnd"/>
      <w:r>
        <w:rPr>
          <w:lang w:val="hu-HU"/>
        </w:rPr>
        <w:t> ml/perc/1,73m</w:t>
      </w:r>
      <w:r>
        <w:rPr>
          <w:vertAlign w:val="superscript"/>
          <w:lang w:val="hu-HU"/>
        </w:rPr>
        <w:t>2</w:t>
      </w:r>
      <w:r>
        <w:rPr>
          <w:lang w:val="hu-HU"/>
        </w:rPr>
        <w:t xml:space="preserve"> értékkel rendelkező gyermekeknél és serdülőknél ellenjavallt (lásd 4.3 pont).</w:t>
      </w:r>
    </w:p>
    <w:p w14:paraId="6052AFC4" w14:textId="77777777" w:rsidR="00A46A96" w:rsidRDefault="0035396E">
      <w:pPr>
        <w:spacing w:line="240" w:lineRule="auto"/>
        <w:ind w:left="7" w:right="9"/>
        <w:rPr>
          <w:lang w:val="hu-HU"/>
        </w:rPr>
      </w:pPr>
      <w:r>
        <w:rPr>
          <w:lang w:val="hu-HU"/>
        </w:rPr>
        <w:t xml:space="preserve">Az </w:t>
      </w:r>
      <w:proofErr w:type="spellStart"/>
      <w:r>
        <w:rPr>
          <w:lang w:val="hu-HU"/>
        </w:rPr>
        <w:t>eGFR</w:t>
      </w:r>
      <w:proofErr w:type="spellEnd"/>
      <w:r>
        <w:rPr>
          <w:lang w:val="hu-HU"/>
        </w:rPr>
        <w:t xml:space="preserve"> ≥ 50 ml/perc/1,73m</w:t>
      </w:r>
      <w:r>
        <w:rPr>
          <w:vertAlign w:val="superscript"/>
          <w:lang w:val="hu-HU"/>
        </w:rPr>
        <w:t>2</w:t>
      </w:r>
      <w:r>
        <w:rPr>
          <w:lang w:val="hu-HU"/>
        </w:rPr>
        <w:t xml:space="preserve"> értékkel rendelkező betegeket a 4. táblázat szerinti dózissal kell kezelni.</w:t>
      </w:r>
    </w:p>
    <w:p w14:paraId="5F2DE67E" w14:textId="77777777" w:rsidR="00A46A96" w:rsidRDefault="0035396E">
      <w:pPr>
        <w:spacing w:line="240" w:lineRule="auto"/>
        <w:ind w:left="7" w:right="9"/>
        <w:rPr>
          <w:lang w:val="hu-HU"/>
        </w:rPr>
      </w:pPr>
      <w:r>
        <w:rPr>
          <w:lang w:val="hu-HU"/>
        </w:rPr>
        <w:t xml:space="preserve">A kezelés alatt bizonyos klinikai helyzetekben ellenőrizni kell a vesefunkciót, amikor a vesefunkció romlását lehet gyanítani (pl. </w:t>
      </w:r>
      <w:proofErr w:type="spellStart"/>
      <w:r>
        <w:rPr>
          <w:lang w:val="hu-HU"/>
        </w:rPr>
        <w:t>hypovolaemia</w:t>
      </w:r>
      <w:proofErr w:type="spellEnd"/>
      <w:r>
        <w:rPr>
          <w:lang w:val="hu-HU"/>
        </w:rPr>
        <w:t xml:space="preserve">, </w:t>
      </w:r>
      <w:proofErr w:type="spellStart"/>
      <w:r>
        <w:rPr>
          <w:lang w:val="hu-HU"/>
        </w:rPr>
        <w:t>dehidráció</w:t>
      </w:r>
      <w:proofErr w:type="spellEnd"/>
      <w:r>
        <w:rPr>
          <w:lang w:val="hu-HU"/>
        </w:rPr>
        <w:t>, valamint bizonyos együttesen alkalmazott gyógyszerek stb.).</w:t>
      </w:r>
    </w:p>
    <w:p w14:paraId="7EF04603" w14:textId="77777777" w:rsidR="00A46A96" w:rsidRDefault="00A46A96">
      <w:pPr>
        <w:autoSpaceDE w:val="0"/>
        <w:autoSpaceDN w:val="0"/>
        <w:adjustRightInd w:val="0"/>
        <w:spacing w:line="240" w:lineRule="auto"/>
        <w:jc w:val="both"/>
        <w:rPr>
          <w:lang w:val="hu-HU"/>
        </w:rPr>
      </w:pPr>
    </w:p>
    <w:p w14:paraId="62BAE3EA" w14:textId="77777777" w:rsidR="00A46A96" w:rsidRDefault="0035396E">
      <w:pPr>
        <w:spacing w:line="240" w:lineRule="auto"/>
        <w:ind w:left="7"/>
        <w:rPr>
          <w:lang w:val="hu-HU"/>
        </w:rPr>
      </w:pPr>
      <w:r>
        <w:rPr>
          <w:i/>
          <w:u w:val="single" w:color="000000"/>
          <w:lang w:val="hu-HU"/>
        </w:rPr>
        <w:t>A kezelés időtartama</w:t>
      </w:r>
    </w:p>
    <w:p w14:paraId="36C6678B" w14:textId="77777777" w:rsidR="00A46A96" w:rsidRDefault="0035396E">
      <w:pPr>
        <w:spacing w:line="240" w:lineRule="auto"/>
        <w:ind w:left="7" w:right="9"/>
        <w:rPr>
          <w:lang w:val="hu-HU"/>
        </w:rPr>
      </w:pPr>
      <w:r>
        <w:rPr>
          <w:lang w:val="hu-HU"/>
        </w:rPr>
        <w:t>A kezelés időtartamát az előny/kockázat arány mérlegelése után, egyedileg kell meghatározni.</w:t>
      </w:r>
    </w:p>
    <w:p w14:paraId="747F09AC" w14:textId="77777777" w:rsidR="00A46A96" w:rsidRDefault="00A46A96">
      <w:pPr>
        <w:autoSpaceDE w:val="0"/>
        <w:autoSpaceDN w:val="0"/>
        <w:adjustRightInd w:val="0"/>
        <w:spacing w:line="240" w:lineRule="auto"/>
        <w:jc w:val="both"/>
        <w:rPr>
          <w:lang w:val="hu-HU"/>
        </w:rPr>
      </w:pPr>
    </w:p>
    <w:p w14:paraId="48A304F1" w14:textId="77777777" w:rsidR="00A46A96" w:rsidRDefault="0035396E">
      <w:pPr>
        <w:spacing w:line="240" w:lineRule="auto"/>
        <w:ind w:left="7"/>
        <w:rPr>
          <w:lang w:val="hu-HU"/>
        </w:rPr>
      </w:pPr>
      <w:r>
        <w:rPr>
          <w:i/>
          <w:u w:val="single" w:color="000000"/>
          <w:lang w:val="hu-HU"/>
        </w:rPr>
        <w:t>Kihagyott dózis</w:t>
      </w:r>
    </w:p>
    <w:p w14:paraId="31017C53" w14:textId="77777777" w:rsidR="00A46A96" w:rsidRDefault="0035396E">
      <w:pPr>
        <w:spacing w:line="240" w:lineRule="auto"/>
        <w:ind w:left="7" w:right="342"/>
        <w:rPr>
          <w:lang w:val="hu-HU"/>
        </w:rPr>
      </w:pPr>
      <w:r>
        <w:rPr>
          <w:lang w:val="hu-HU"/>
        </w:rPr>
        <w:t xml:space="preserve">A </w:t>
      </w:r>
      <w:proofErr w:type="spellStart"/>
      <w:r>
        <w:rPr>
          <w:lang w:val="hu-HU"/>
        </w:rPr>
        <w:t>dabigatrán-etexilát</w:t>
      </w:r>
      <w:proofErr w:type="spellEnd"/>
      <w:r>
        <w:rPr>
          <w:lang w:val="hu-HU"/>
        </w:rPr>
        <w:t xml:space="preserve"> kimaradt dózisa még bevehető legkésőbb 6 órával a következő esedékes dózis előtt.</w:t>
      </w:r>
    </w:p>
    <w:p w14:paraId="210B4FC6" w14:textId="77777777" w:rsidR="00A46A96" w:rsidRDefault="0035396E">
      <w:pPr>
        <w:spacing w:line="240" w:lineRule="auto"/>
        <w:ind w:left="7" w:right="342"/>
        <w:rPr>
          <w:lang w:val="hu-HU"/>
        </w:rPr>
      </w:pPr>
      <w:r>
        <w:rPr>
          <w:lang w:val="hu-HU"/>
        </w:rPr>
        <w:t>A következő esedékes dózis előtti 6 órán belül az elfelejtett dózist ki kell hagyni.</w:t>
      </w:r>
    </w:p>
    <w:p w14:paraId="4A002DAE" w14:textId="77777777" w:rsidR="00A46A96" w:rsidRDefault="0035396E">
      <w:pPr>
        <w:spacing w:line="240" w:lineRule="auto"/>
        <w:ind w:left="7" w:right="342"/>
        <w:rPr>
          <w:lang w:val="hu-HU"/>
        </w:rPr>
      </w:pPr>
      <w:r>
        <w:rPr>
          <w:lang w:val="hu-HU"/>
        </w:rPr>
        <w:t>Soha nem szabad kétszeres dózist bevenni az elfelejtett egyszeri dózis pótlására.</w:t>
      </w:r>
    </w:p>
    <w:p w14:paraId="03E54262" w14:textId="77777777" w:rsidR="00A46A96" w:rsidRDefault="00A46A96">
      <w:pPr>
        <w:autoSpaceDE w:val="0"/>
        <w:autoSpaceDN w:val="0"/>
        <w:adjustRightInd w:val="0"/>
        <w:spacing w:line="240" w:lineRule="auto"/>
        <w:jc w:val="both"/>
        <w:rPr>
          <w:lang w:val="hu-HU"/>
        </w:rPr>
      </w:pPr>
    </w:p>
    <w:p w14:paraId="0D3058BC" w14:textId="77777777" w:rsidR="00A46A96" w:rsidRDefault="0035396E">
      <w:pPr>
        <w:spacing w:line="240" w:lineRule="auto"/>
        <w:ind w:left="7"/>
        <w:rPr>
          <w:lang w:val="hu-HU"/>
        </w:rPr>
      </w:pPr>
      <w:r>
        <w:rPr>
          <w:i/>
          <w:u w:val="single" w:color="000000"/>
          <w:lang w:val="hu-HU"/>
        </w:rPr>
        <w:t xml:space="preserve">A </w:t>
      </w:r>
      <w:proofErr w:type="spellStart"/>
      <w:r>
        <w:rPr>
          <w:i/>
          <w:u w:val="single" w:color="000000"/>
          <w:lang w:val="hu-HU"/>
        </w:rPr>
        <w:t>dabigatrán</w:t>
      </w:r>
      <w:proofErr w:type="spellEnd"/>
      <w:r>
        <w:rPr>
          <w:i/>
          <w:u w:val="single" w:color="000000"/>
          <w:lang w:val="hu-HU"/>
        </w:rPr>
        <w:t>-</w:t>
      </w:r>
      <w:proofErr w:type="spellStart"/>
      <w:r>
        <w:rPr>
          <w:i/>
          <w:u w:val="single" w:color="000000"/>
          <w:lang w:val="hu-HU"/>
        </w:rPr>
        <w:t>etexilát</w:t>
      </w:r>
      <w:proofErr w:type="spellEnd"/>
      <w:r>
        <w:rPr>
          <w:i/>
          <w:u w:val="single" w:color="000000"/>
          <w:lang w:val="hu-HU"/>
        </w:rPr>
        <w:t>-kezelés leállítása</w:t>
      </w:r>
    </w:p>
    <w:p w14:paraId="12C8E171"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csak orvosi javaslatra állítható le. A betegeknek vagy gondozóiknak </w:t>
      </w:r>
      <w:proofErr w:type="spellStart"/>
      <w:r>
        <w:rPr>
          <w:lang w:val="hu-HU"/>
        </w:rPr>
        <w:t>gastrointestinalis</w:t>
      </w:r>
      <w:proofErr w:type="spellEnd"/>
      <w:r>
        <w:rPr>
          <w:lang w:val="hu-HU"/>
        </w:rPr>
        <w:t xml:space="preserve"> tünetek, pl. </w:t>
      </w:r>
      <w:proofErr w:type="spellStart"/>
      <w:r>
        <w:rPr>
          <w:lang w:val="hu-HU"/>
        </w:rPr>
        <w:t>dyspepsia</w:t>
      </w:r>
      <w:proofErr w:type="spellEnd"/>
      <w:r>
        <w:rPr>
          <w:lang w:val="hu-HU"/>
        </w:rPr>
        <w:t xml:space="preserve"> megjelenése esetén tájékoztatniuk kell a kezelőorvost (lásd 4.8 pont).</w:t>
      </w:r>
    </w:p>
    <w:p w14:paraId="3F7D67EB" w14:textId="77777777" w:rsidR="00A46A96" w:rsidRDefault="00A46A96">
      <w:pPr>
        <w:autoSpaceDE w:val="0"/>
        <w:autoSpaceDN w:val="0"/>
        <w:adjustRightInd w:val="0"/>
        <w:spacing w:line="240" w:lineRule="auto"/>
        <w:jc w:val="both"/>
        <w:rPr>
          <w:lang w:val="hu-HU"/>
        </w:rPr>
      </w:pPr>
    </w:p>
    <w:p w14:paraId="4908813B" w14:textId="77777777" w:rsidR="00A46A96" w:rsidRDefault="0035396E">
      <w:pPr>
        <w:spacing w:line="240" w:lineRule="auto"/>
        <w:ind w:left="7"/>
        <w:rPr>
          <w:lang w:val="hu-HU"/>
        </w:rPr>
      </w:pPr>
      <w:r>
        <w:rPr>
          <w:i/>
          <w:u w:val="single" w:color="000000"/>
          <w:lang w:val="hu-HU"/>
        </w:rPr>
        <w:t>Átállítás</w:t>
      </w:r>
    </w:p>
    <w:p w14:paraId="66528C9F" w14:textId="77777777" w:rsidR="00A46A96" w:rsidRDefault="00A46A96">
      <w:pPr>
        <w:spacing w:line="240" w:lineRule="auto"/>
        <w:ind w:left="7" w:right="9"/>
        <w:rPr>
          <w:lang w:val="hu-HU"/>
        </w:rPr>
      </w:pPr>
    </w:p>
    <w:p w14:paraId="07E9A7F3" w14:textId="77777777" w:rsidR="00A46A96" w:rsidRDefault="0035396E">
      <w:pPr>
        <w:spacing w:line="240" w:lineRule="auto"/>
        <w:ind w:left="7" w:right="9"/>
        <w:rPr>
          <w:u w:val="single"/>
          <w:lang w:val="hu-HU"/>
        </w:rPr>
      </w:pPr>
      <w:proofErr w:type="spellStart"/>
      <w:r>
        <w:rPr>
          <w:u w:val="single"/>
          <w:lang w:val="hu-HU"/>
        </w:rPr>
        <w:t>Dabigatrán</w:t>
      </w:r>
      <w:proofErr w:type="spellEnd"/>
      <w:r>
        <w:rPr>
          <w:u w:val="single"/>
          <w:lang w:val="hu-HU"/>
        </w:rPr>
        <w:t>-</w:t>
      </w:r>
      <w:proofErr w:type="spellStart"/>
      <w:r>
        <w:rPr>
          <w:u w:val="single"/>
          <w:lang w:val="hu-HU"/>
        </w:rPr>
        <w:t>etexilát</w:t>
      </w:r>
      <w:proofErr w:type="spellEnd"/>
      <w:r>
        <w:rPr>
          <w:u w:val="single"/>
          <w:lang w:val="hu-HU"/>
        </w:rPr>
        <w:t xml:space="preserve">-kezelésről </w:t>
      </w:r>
      <w:proofErr w:type="spellStart"/>
      <w:r>
        <w:rPr>
          <w:u w:val="single"/>
          <w:lang w:val="hu-HU"/>
        </w:rPr>
        <w:t>parenterális</w:t>
      </w:r>
      <w:proofErr w:type="spellEnd"/>
      <w:r>
        <w:rPr>
          <w:u w:val="single"/>
          <w:lang w:val="hu-HU"/>
        </w:rPr>
        <w:t xml:space="preserve"> </w:t>
      </w:r>
      <w:proofErr w:type="spellStart"/>
      <w:r>
        <w:rPr>
          <w:u w:val="single"/>
          <w:lang w:val="hu-HU"/>
        </w:rPr>
        <w:t>antikoaguláns</w:t>
      </w:r>
      <w:proofErr w:type="spellEnd"/>
      <w:r>
        <w:rPr>
          <w:u w:val="single"/>
          <w:lang w:val="hu-HU"/>
        </w:rPr>
        <w:t>-kezelésre:</w:t>
      </w:r>
    </w:p>
    <w:p w14:paraId="29DCD63E" w14:textId="77777777" w:rsidR="00A46A96" w:rsidRDefault="0035396E">
      <w:pPr>
        <w:spacing w:line="240" w:lineRule="auto"/>
        <w:ind w:left="7" w:right="9"/>
        <w:rPr>
          <w:lang w:val="hu-HU"/>
        </w:rPr>
      </w:pPr>
      <w:r>
        <w:rPr>
          <w:lang w:val="hu-HU"/>
        </w:rPr>
        <w:t xml:space="preserve">A </w:t>
      </w:r>
      <w:proofErr w:type="spellStart"/>
      <w:r>
        <w:rPr>
          <w:lang w:val="hu-HU"/>
        </w:rPr>
        <w:t>dabigatrán-etexilátról</w:t>
      </w:r>
      <w:proofErr w:type="spellEnd"/>
      <w:r>
        <w:rPr>
          <w:lang w:val="hu-HU"/>
        </w:rPr>
        <w:t xml:space="preserve">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-kezelésre történő átállításkor javasolt 12 órát várni az utolsó </w:t>
      </w:r>
      <w:proofErr w:type="spellStart"/>
      <w:r>
        <w:rPr>
          <w:lang w:val="hu-HU"/>
        </w:rPr>
        <w:t>dabigatrán</w:t>
      </w:r>
      <w:proofErr w:type="spellEnd"/>
      <w:r>
        <w:rPr>
          <w:lang w:val="hu-HU"/>
        </w:rPr>
        <w:t>-</w:t>
      </w:r>
      <w:proofErr w:type="spellStart"/>
      <w:r>
        <w:rPr>
          <w:lang w:val="hu-HU"/>
        </w:rPr>
        <w:t>etexilát</w:t>
      </w:r>
      <w:proofErr w:type="spellEnd"/>
      <w:r>
        <w:rPr>
          <w:lang w:val="hu-HU"/>
        </w:rPr>
        <w:t>-dózis bevétele után (lásd 4.5 pont).</w:t>
      </w:r>
    </w:p>
    <w:p w14:paraId="1813CE82" w14:textId="77777777" w:rsidR="00A46A96" w:rsidRDefault="00A46A96">
      <w:pPr>
        <w:spacing w:line="240" w:lineRule="auto"/>
        <w:ind w:left="7" w:right="9"/>
        <w:rPr>
          <w:lang w:val="hu-HU"/>
        </w:rPr>
      </w:pPr>
    </w:p>
    <w:p w14:paraId="4AE61DBA" w14:textId="77777777" w:rsidR="00A46A96" w:rsidRDefault="0035396E">
      <w:pPr>
        <w:spacing w:line="240" w:lineRule="auto"/>
        <w:ind w:left="7" w:right="9"/>
        <w:rPr>
          <w:u w:val="single"/>
          <w:lang w:val="hu-HU"/>
        </w:rPr>
      </w:pPr>
      <w:proofErr w:type="spellStart"/>
      <w:r>
        <w:rPr>
          <w:u w:val="single"/>
          <w:lang w:val="hu-HU"/>
        </w:rPr>
        <w:t>Parenterális</w:t>
      </w:r>
      <w:proofErr w:type="spellEnd"/>
      <w:r>
        <w:rPr>
          <w:u w:val="single"/>
          <w:lang w:val="hu-HU"/>
        </w:rPr>
        <w:t xml:space="preserve"> </w:t>
      </w:r>
      <w:proofErr w:type="spellStart"/>
      <w:r>
        <w:rPr>
          <w:u w:val="single"/>
          <w:lang w:val="hu-HU"/>
        </w:rPr>
        <w:t>antikoagulánsokról</w:t>
      </w:r>
      <w:proofErr w:type="spellEnd"/>
      <w:r>
        <w:rPr>
          <w:u w:val="single"/>
          <w:lang w:val="hu-HU"/>
        </w:rPr>
        <w:t xml:space="preserve"> </w:t>
      </w:r>
      <w:proofErr w:type="spellStart"/>
      <w:r>
        <w:rPr>
          <w:u w:val="single"/>
          <w:lang w:val="hu-HU"/>
        </w:rPr>
        <w:t>dabigatrán-etexilátra</w:t>
      </w:r>
      <w:proofErr w:type="spellEnd"/>
      <w:r>
        <w:rPr>
          <w:u w:val="single"/>
          <w:lang w:val="hu-HU"/>
        </w:rPr>
        <w:t>:</w:t>
      </w:r>
    </w:p>
    <w:p w14:paraId="790F53DD" w14:textId="77777777" w:rsidR="00A46A96" w:rsidRDefault="0035396E">
      <w:pPr>
        <w:spacing w:line="240" w:lineRule="auto"/>
        <w:ind w:left="7" w:right="9"/>
        <w:rPr>
          <w:lang w:val="hu-HU"/>
        </w:rPr>
      </w:pPr>
      <w:r>
        <w:rPr>
          <w:lang w:val="hu-HU"/>
        </w:rPr>
        <w:t xml:space="preserve">Az </w:t>
      </w:r>
      <w:proofErr w:type="spellStart"/>
      <w:r>
        <w:rPr>
          <w:lang w:val="hu-HU"/>
        </w:rPr>
        <w:t>antikoaguláns</w:t>
      </w:r>
      <w:proofErr w:type="spellEnd"/>
      <w:r>
        <w:rPr>
          <w:lang w:val="hu-HU"/>
        </w:rPr>
        <w:t>-kezelés következő dózisának esedékessége előtt 0</w:t>
      </w:r>
      <w:r>
        <w:rPr>
          <w:lang w:val="hu-HU"/>
        </w:rPr>
        <w:noBreakHyphen/>
        <w:t xml:space="preserve">2 órával a </w:t>
      </w:r>
      <w:proofErr w:type="spellStart"/>
      <w:r>
        <w:rPr>
          <w:lang w:val="hu-HU"/>
        </w:rPr>
        <w:t>parenterális</w:t>
      </w:r>
      <w:proofErr w:type="spellEnd"/>
      <w:r>
        <w:rPr>
          <w:lang w:val="hu-HU"/>
        </w:rPr>
        <w:t xml:space="preserve"> </w:t>
      </w:r>
      <w:proofErr w:type="spellStart"/>
      <w:r>
        <w:rPr>
          <w:lang w:val="hu-HU"/>
        </w:rPr>
        <w:t>antikoaguláns</w:t>
      </w:r>
      <w:proofErr w:type="spellEnd"/>
      <w:r>
        <w:rPr>
          <w:lang w:val="hu-HU"/>
        </w:rPr>
        <w:t xml:space="preserve">-kezelést abba kell hagyni, és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meg kell kezdeni, illetve a folyamatos kezelés (pl. intravénás nem frakcionált </w:t>
      </w:r>
      <w:proofErr w:type="spellStart"/>
      <w:r>
        <w:rPr>
          <w:lang w:val="hu-HU"/>
        </w:rPr>
        <w:t>heparin</w:t>
      </w:r>
      <w:proofErr w:type="spellEnd"/>
      <w:r>
        <w:rPr>
          <w:lang w:val="hu-HU"/>
        </w:rPr>
        <w:t xml:space="preserve"> [</w:t>
      </w:r>
      <w:proofErr w:type="spellStart"/>
      <w:r>
        <w:rPr>
          <w:color w:val="000000" w:themeColor="text1"/>
          <w:lang w:val="hu-HU" w:bidi="en-US"/>
        </w:rPr>
        <w:t>Unfractionated</w:t>
      </w:r>
      <w:proofErr w:type="spellEnd"/>
      <w:r>
        <w:rPr>
          <w:color w:val="000000" w:themeColor="text1"/>
          <w:lang w:val="hu-HU" w:bidi="en-US"/>
        </w:rPr>
        <w:t xml:space="preserve"> </w:t>
      </w:r>
      <w:proofErr w:type="spellStart"/>
      <w:r>
        <w:rPr>
          <w:color w:val="000000" w:themeColor="text1"/>
          <w:lang w:val="hu-HU" w:bidi="en-US"/>
        </w:rPr>
        <w:t>Heparin</w:t>
      </w:r>
      <w:proofErr w:type="spellEnd"/>
      <w:r>
        <w:rPr>
          <w:color w:val="000000" w:themeColor="text1"/>
          <w:lang w:val="hu-HU" w:bidi="en-US"/>
        </w:rPr>
        <w:t xml:space="preserve"> </w:t>
      </w:r>
      <w:r>
        <w:rPr>
          <w:lang w:val="hu-HU"/>
        </w:rPr>
        <w:t xml:space="preserve">UFH]) esetén az </w:t>
      </w:r>
      <w:proofErr w:type="spellStart"/>
      <w:r>
        <w:rPr>
          <w:lang w:val="hu-HU"/>
        </w:rPr>
        <w:t>antikoaguláns</w:t>
      </w:r>
      <w:proofErr w:type="spellEnd"/>
      <w:r>
        <w:rPr>
          <w:lang w:val="hu-HU"/>
        </w:rPr>
        <w:t xml:space="preserve">-terápia leállításakor kell megkezdeni a </w:t>
      </w:r>
      <w:proofErr w:type="spellStart"/>
      <w:r>
        <w:rPr>
          <w:lang w:val="hu-HU"/>
        </w:rPr>
        <w:t>dabigatrán-etexilát</w:t>
      </w:r>
      <w:proofErr w:type="spellEnd"/>
      <w:r>
        <w:rPr>
          <w:lang w:val="hu-HU"/>
        </w:rPr>
        <w:t xml:space="preserve"> alkalmazását (lásd 4.5 pont).</w:t>
      </w:r>
    </w:p>
    <w:p w14:paraId="5C1149AF" w14:textId="77777777" w:rsidR="00A46A96" w:rsidRDefault="00A46A96">
      <w:pPr>
        <w:spacing w:line="240" w:lineRule="auto"/>
        <w:ind w:left="7" w:right="9"/>
        <w:rPr>
          <w:lang w:val="hu-HU"/>
        </w:rPr>
      </w:pPr>
    </w:p>
    <w:p w14:paraId="1E4496EB" w14:textId="77777777" w:rsidR="00A46A96" w:rsidRDefault="0035396E">
      <w:pPr>
        <w:spacing w:line="240" w:lineRule="auto"/>
        <w:ind w:left="7" w:right="9"/>
        <w:rPr>
          <w:u w:val="single"/>
          <w:lang w:val="hu-HU"/>
        </w:rPr>
      </w:pPr>
      <w:proofErr w:type="spellStart"/>
      <w:r>
        <w:rPr>
          <w:u w:val="single"/>
          <w:lang w:val="hu-HU"/>
        </w:rPr>
        <w:t>Dabigatrán-etexilátról</w:t>
      </w:r>
      <w:proofErr w:type="spellEnd"/>
      <w:r>
        <w:rPr>
          <w:u w:val="single"/>
          <w:lang w:val="hu-HU"/>
        </w:rPr>
        <w:t xml:space="preserve"> K-vitamin-antagonistákra (KVA):</w:t>
      </w:r>
    </w:p>
    <w:p w14:paraId="485E6EC4" w14:textId="77777777" w:rsidR="00A46A96" w:rsidRDefault="0035396E">
      <w:pPr>
        <w:spacing w:line="240" w:lineRule="auto"/>
        <w:ind w:left="7" w:right="9"/>
        <w:rPr>
          <w:lang w:val="hu-HU"/>
        </w:rPr>
      </w:pPr>
      <w:r>
        <w:rPr>
          <w:lang w:val="hu-HU"/>
        </w:rPr>
        <w:t xml:space="preserve">A betegeknél a KVA adagolását 3 nappal a </w:t>
      </w:r>
      <w:proofErr w:type="spellStart"/>
      <w:r>
        <w:rPr>
          <w:lang w:val="hu-HU"/>
        </w:rPr>
        <w:t>dabigatrán-etexilát</w:t>
      </w:r>
      <w:proofErr w:type="spellEnd"/>
      <w:r>
        <w:rPr>
          <w:lang w:val="hu-HU"/>
        </w:rPr>
        <w:t xml:space="preserve"> adagolásának abbahagyása előtt kell elkezdeni.</w:t>
      </w:r>
    </w:p>
    <w:p w14:paraId="69CC3449" w14:textId="77777777" w:rsidR="00A46A96" w:rsidRDefault="0035396E">
      <w:pPr>
        <w:spacing w:line="240" w:lineRule="auto"/>
        <w:ind w:left="7" w:right="9"/>
        <w:rPr>
          <w:lang w:val="hu-HU"/>
        </w:rPr>
      </w:pPr>
      <w:r>
        <w:rPr>
          <w:lang w:val="hu-HU"/>
        </w:rPr>
        <w:t xml:space="preserve">Mivel a </w:t>
      </w:r>
      <w:proofErr w:type="spellStart"/>
      <w:r>
        <w:rPr>
          <w:lang w:val="hu-HU"/>
        </w:rPr>
        <w:t>dabigatrán-etexilát</w:t>
      </w:r>
      <w:proofErr w:type="spellEnd"/>
      <w:r>
        <w:rPr>
          <w:lang w:val="hu-HU"/>
        </w:rPr>
        <w:t xml:space="preserve"> befolyásolhatja az INR-t, az INR csak akkor mutatja megfelelően a KVA hatását, ha a </w:t>
      </w:r>
      <w:proofErr w:type="spellStart"/>
      <w:r>
        <w:rPr>
          <w:lang w:val="hu-HU"/>
        </w:rPr>
        <w:t>dabigatrán</w:t>
      </w:r>
      <w:proofErr w:type="spellEnd"/>
      <w:r>
        <w:rPr>
          <w:lang w:val="hu-HU"/>
        </w:rPr>
        <w:t>-</w:t>
      </w:r>
      <w:proofErr w:type="spellStart"/>
      <w:r>
        <w:rPr>
          <w:lang w:val="hu-HU"/>
        </w:rPr>
        <w:t>etexilát</w:t>
      </w:r>
      <w:proofErr w:type="spellEnd"/>
      <w:r>
        <w:rPr>
          <w:lang w:val="hu-HU"/>
        </w:rPr>
        <w:t>-kezelést már legalább 2 napja leállították. Addig az INR értékeket körültekintően kell értelmezni.</w:t>
      </w:r>
    </w:p>
    <w:p w14:paraId="59FEC19D" w14:textId="77777777" w:rsidR="00A46A96" w:rsidRDefault="00A46A96">
      <w:pPr>
        <w:autoSpaceDE w:val="0"/>
        <w:autoSpaceDN w:val="0"/>
        <w:adjustRightInd w:val="0"/>
        <w:spacing w:line="240" w:lineRule="auto"/>
        <w:jc w:val="both"/>
        <w:rPr>
          <w:lang w:val="hu-HU"/>
        </w:rPr>
      </w:pPr>
    </w:p>
    <w:p w14:paraId="1D568FDC" w14:textId="77777777" w:rsidR="00A46A96" w:rsidRDefault="0035396E">
      <w:pPr>
        <w:spacing w:line="240" w:lineRule="auto"/>
        <w:ind w:left="7" w:right="9"/>
        <w:rPr>
          <w:u w:val="single"/>
          <w:lang w:val="hu-HU"/>
        </w:rPr>
      </w:pPr>
      <w:r>
        <w:rPr>
          <w:u w:val="single"/>
          <w:lang w:val="hu-HU"/>
        </w:rPr>
        <w:t>KVA-</w:t>
      </w:r>
      <w:proofErr w:type="spellStart"/>
      <w:r>
        <w:rPr>
          <w:u w:val="single"/>
          <w:lang w:val="hu-HU"/>
        </w:rPr>
        <w:t>ról</w:t>
      </w:r>
      <w:proofErr w:type="spellEnd"/>
      <w:r>
        <w:rPr>
          <w:u w:val="single"/>
          <w:lang w:val="hu-HU"/>
        </w:rPr>
        <w:t xml:space="preserve"> </w:t>
      </w:r>
      <w:proofErr w:type="spellStart"/>
      <w:r>
        <w:rPr>
          <w:u w:val="single"/>
          <w:lang w:val="hu-HU"/>
        </w:rPr>
        <w:t>dabigatrán-etexilátra</w:t>
      </w:r>
      <w:proofErr w:type="spellEnd"/>
      <w:r>
        <w:rPr>
          <w:u w:val="single"/>
          <w:lang w:val="hu-HU"/>
        </w:rPr>
        <w:t>:</w:t>
      </w:r>
    </w:p>
    <w:p w14:paraId="1CD9AD03" w14:textId="77777777" w:rsidR="00A46A96" w:rsidRDefault="0035396E">
      <w:pPr>
        <w:spacing w:line="240" w:lineRule="auto"/>
        <w:ind w:left="7" w:right="9"/>
        <w:rPr>
          <w:lang w:val="hu-HU"/>
        </w:rPr>
      </w:pPr>
      <w:r>
        <w:rPr>
          <w:lang w:val="hu-HU"/>
        </w:rPr>
        <w:t xml:space="preserve">A KVA-kezelést le kell állítani. A </w:t>
      </w:r>
      <w:proofErr w:type="spellStart"/>
      <w:r>
        <w:rPr>
          <w:lang w:val="hu-HU"/>
        </w:rPr>
        <w:t>dabigatrán-etexilát</w:t>
      </w:r>
      <w:proofErr w:type="spellEnd"/>
      <w:r>
        <w:rPr>
          <w:lang w:val="hu-HU"/>
        </w:rPr>
        <w:t xml:space="preserve"> adása akkor kezdhető el, ha az INR </w:t>
      </w:r>
      <w:proofErr w:type="gramStart"/>
      <w:r>
        <w:rPr>
          <w:lang w:val="hu-HU"/>
        </w:rPr>
        <w:t>&lt; 2</w:t>
      </w:r>
      <w:proofErr w:type="gramEnd"/>
      <w:r>
        <w:rPr>
          <w:lang w:val="hu-HU"/>
        </w:rPr>
        <w:t>,0.</w:t>
      </w:r>
    </w:p>
    <w:p w14:paraId="65CF0782" w14:textId="77777777" w:rsidR="00A46A96" w:rsidRDefault="00A46A96">
      <w:pPr>
        <w:autoSpaceDE w:val="0"/>
        <w:autoSpaceDN w:val="0"/>
        <w:adjustRightInd w:val="0"/>
        <w:spacing w:line="240" w:lineRule="auto"/>
        <w:jc w:val="both"/>
        <w:rPr>
          <w:lang w:val="hu-HU"/>
        </w:rPr>
      </w:pPr>
    </w:p>
    <w:p w14:paraId="525FE1A3" w14:textId="77777777" w:rsidR="00A46A96" w:rsidRDefault="0035396E">
      <w:pPr>
        <w:autoSpaceDE w:val="0"/>
        <w:autoSpaceDN w:val="0"/>
        <w:adjustRightInd w:val="0"/>
        <w:spacing w:line="240" w:lineRule="auto"/>
        <w:jc w:val="both"/>
        <w:rPr>
          <w:u w:val="single"/>
          <w:lang w:val="hu-HU"/>
        </w:rPr>
      </w:pPr>
      <w:r>
        <w:rPr>
          <w:u w:val="single"/>
          <w:lang w:val="hu-HU"/>
        </w:rPr>
        <w:t>Az alkalmazás módja</w:t>
      </w:r>
    </w:p>
    <w:p w14:paraId="43601B22" w14:textId="77777777" w:rsidR="00A46A96" w:rsidRDefault="00A46A96">
      <w:pPr>
        <w:autoSpaceDE w:val="0"/>
        <w:autoSpaceDN w:val="0"/>
        <w:adjustRightInd w:val="0"/>
        <w:spacing w:line="240" w:lineRule="auto"/>
        <w:jc w:val="both"/>
        <w:rPr>
          <w:lang w:val="hu-HU"/>
        </w:rPr>
      </w:pPr>
    </w:p>
    <w:p w14:paraId="58FDB6ED" w14:textId="77777777" w:rsidR="00A46A96" w:rsidRDefault="0035396E">
      <w:pPr>
        <w:spacing w:line="240" w:lineRule="auto"/>
        <w:ind w:left="7" w:right="9"/>
        <w:rPr>
          <w:lang w:val="hu-HU"/>
        </w:rPr>
      </w:pPr>
      <w:r>
        <w:rPr>
          <w:lang w:val="hu-HU"/>
        </w:rPr>
        <w:t>Szájon át történő alkalmazásra.</w:t>
      </w:r>
    </w:p>
    <w:p w14:paraId="185F7831" w14:textId="77777777" w:rsidR="00A46A96" w:rsidRDefault="0035396E">
      <w:pPr>
        <w:spacing w:line="240" w:lineRule="auto"/>
        <w:ind w:left="7" w:right="9"/>
        <w:rPr>
          <w:lang w:val="hu-HU"/>
        </w:rPr>
      </w:pPr>
      <w:r>
        <w:rPr>
          <w:lang w:val="hu-HU"/>
        </w:rPr>
        <w:t>A kapszulák étkezés közben, vagy étkezéstől függetlenül egyaránt bevehetőek. A kapszulákat egészben, a gyomorba jutás elősegítése érdekében egy pohár vízzel kell bevenni.</w:t>
      </w:r>
    </w:p>
    <w:p w14:paraId="2192BE54" w14:textId="77777777" w:rsidR="00A46A96" w:rsidRDefault="0035396E">
      <w:pPr>
        <w:spacing w:line="240" w:lineRule="auto"/>
        <w:ind w:left="7" w:right="9"/>
        <w:rPr>
          <w:lang w:val="hu-HU"/>
        </w:rPr>
      </w:pPr>
      <w:r>
        <w:rPr>
          <w:lang w:val="hu-HU"/>
        </w:rPr>
        <w:t>A betegek figyelmét fel kell hívni arra, hogy ne nyissák ki a kapszulát, mivel ez fokozhatja a vérzés kockázatát (lásd 5.2 pont).</w:t>
      </w:r>
    </w:p>
    <w:p w14:paraId="159C5DC8" w14:textId="77777777" w:rsidR="00A46A96" w:rsidRDefault="00A46A96">
      <w:pPr>
        <w:spacing w:line="240" w:lineRule="auto"/>
        <w:rPr>
          <w:lang w:val="hu-HU"/>
        </w:rPr>
      </w:pPr>
    </w:p>
    <w:p w14:paraId="2AC67D27" w14:textId="77777777" w:rsidR="00A46A96" w:rsidRDefault="0035396E">
      <w:pPr>
        <w:spacing w:line="240" w:lineRule="auto"/>
        <w:ind w:left="567" w:hanging="567"/>
        <w:outlineLvl w:val="0"/>
        <w:rPr>
          <w:b/>
          <w:bCs/>
          <w:lang w:val="hu-HU"/>
        </w:rPr>
      </w:pPr>
      <w:r>
        <w:rPr>
          <w:b/>
          <w:bCs/>
          <w:lang w:val="hu-HU"/>
        </w:rPr>
        <w:t>4.3</w:t>
      </w:r>
      <w:r>
        <w:rPr>
          <w:b/>
          <w:bCs/>
          <w:lang w:val="hu-HU"/>
        </w:rPr>
        <w:tab/>
        <w:t>Ellenjavallatok</w:t>
      </w:r>
    </w:p>
    <w:p w14:paraId="1BBBFD30" w14:textId="77777777" w:rsidR="00A46A96" w:rsidRDefault="00A46A96">
      <w:pPr>
        <w:spacing w:line="240" w:lineRule="auto"/>
        <w:rPr>
          <w:lang w:val="hu-HU"/>
        </w:rPr>
      </w:pPr>
    </w:p>
    <w:p w14:paraId="15ECE0DF" w14:textId="77777777" w:rsidR="00A46A96" w:rsidRDefault="0035396E">
      <w:pPr>
        <w:numPr>
          <w:ilvl w:val="0"/>
          <w:numId w:val="20"/>
        </w:numPr>
        <w:tabs>
          <w:tab w:val="clear" w:pos="567"/>
        </w:tabs>
        <w:spacing w:line="240" w:lineRule="auto"/>
        <w:ind w:right="9" w:hanging="566"/>
        <w:rPr>
          <w:lang w:val="hu-HU"/>
        </w:rPr>
      </w:pPr>
      <w:r>
        <w:rPr>
          <w:lang w:val="hu-HU"/>
        </w:rPr>
        <w:t>A készítmény hatóanyagával vagy a 6.1 pontban felsorolt bármely segédanyagával szembeni túlérzékenység;</w:t>
      </w:r>
    </w:p>
    <w:p w14:paraId="3B7B9AF6" w14:textId="77777777" w:rsidR="00A46A96" w:rsidRDefault="0035396E">
      <w:pPr>
        <w:numPr>
          <w:ilvl w:val="0"/>
          <w:numId w:val="20"/>
        </w:numPr>
        <w:tabs>
          <w:tab w:val="clear" w:pos="567"/>
        </w:tabs>
        <w:spacing w:line="240" w:lineRule="auto"/>
        <w:ind w:right="9" w:hanging="566"/>
        <w:rPr>
          <w:lang w:val="hu-HU"/>
        </w:rPr>
      </w:pPr>
      <w:r>
        <w:rPr>
          <w:lang w:val="hu-HU"/>
        </w:rPr>
        <w:t>súlyos fokú vesekárosodás (</w:t>
      </w:r>
      <w:proofErr w:type="spellStart"/>
      <w:r>
        <w:rPr>
          <w:lang w:val="hu-HU"/>
        </w:rPr>
        <w:t>CrCl</w:t>
      </w:r>
      <w:proofErr w:type="spellEnd"/>
      <w:r>
        <w:rPr>
          <w:lang w:val="hu-HU"/>
        </w:rPr>
        <w:t xml:space="preserve"> </w:t>
      </w:r>
      <w:proofErr w:type="gramStart"/>
      <w:r>
        <w:rPr>
          <w:lang w:val="hu-HU"/>
        </w:rPr>
        <w:t>&lt; 30</w:t>
      </w:r>
      <w:proofErr w:type="gramEnd"/>
      <w:r>
        <w:rPr>
          <w:lang w:val="hu-HU"/>
        </w:rPr>
        <w:t> ml/perc) felnőtt betegeknél;</w:t>
      </w:r>
    </w:p>
    <w:p w14:paraId="0FF4A1F1" w14:textId="77777777" w:rsidR="00A46A96" w:rsidRDefault="0035396E">
      <w:pPr>
        <w:numPr>
          <w:ilvl w:val="0"/>
          <w:numId w:val="20"/>
        </w:numPr>
        <w:tabs>
          <w:tab w:val="clear" w:pos="567"/>
        </w:tabs>
        <w:spacing w:line="240" w:lineRule="auto"/>
        <w:ind w:right="9" w:hanging="566"/>
        <w:rPr>
          <w:lang w:val="hu-HU"/>
        </w:rPr>
      </w:pPr>
      <w:proofErr w:type="spellStart"/>
      <w:r>
        <w:rPr>
          <w:lang w:val="hu-HU"/>
        </w:rPr>
        <w:t>eGFR</w:t>
      </w:r>
      <w:proofErr w:type="spellEnd"/>
      <w:r>
        <w:rPr>
          <w:lang w:val="hu-HU"/>
        </w:rPr>
        <w:t xml:space="preserve"> </w:t>
      </w:r>
      <w:proofErr w:type="gramStart"/>
      <w:r>
        <w:rPr>
          <w:lang w:val="hu-HU"/>
        </w:rPr>
        <w:t>&lt; 50</w:t>
      </w:r>
      <w:proofErr w:type="gramEnd"/>
      <w:r>
        <w:rPr>
          <w:lang w:val="hu-HU"/>
        </w:rPr>
        <w:t> ml/perc/1,73m</w:t>
      </w:r>
      <w:r>
        <w:rPr>
          <w:vertAlign w:val="superscript"/>
          <w:lang w:val="hu-HU"/>
        </w:rPr>
        <w:t>2</w:t>
      </w:r>
      <w:r>
        <w:rPr>
          <w:lang w:val="hu-HU"/>
        </w:rPr>
        <w:t xml:space="preserve"> gyermekeknél és serdülőknél;</w:t>
      </w:r>
    </w:p>
    <w:p w14:paraId="36F55479" w14:textId="77777777" w:rsidR="00A46A96" w:rsidRDefault="0035396E">
      <w:pPr>
        <w:numPr>
          <w:ilvl w:val="0"/>
          <w:numId w:val="20"/>
        </w:numPr>
        <w:tabs>
          <w:tab w:val="clear" w:pos="567"/>
        </w:tabs>
        <w:spacing w:line="240" w:lineRule="auto"/>
        <w:ind w:right="9" w:hanging="566"/>
        <w:rPr>
          <w:lang w:val="hu-HU"/>
        </w:rPr>
      </w:pPr>
      <w:r>
        <w:rPr>
          <w:lang w:val="hu-HU"/>
        </w:rPr>
        <w:t>aktív, klinikailag jelentős vérzés;</w:t>
      </w:r>
    </w:p>
    <w:p w14:paraId="7CB66917" w14:textId="77777777" w:rsidR="00A46A96" w:rsidRDefault="0035396E">
      <w:pPr>
        <w:numPr>
          <w:ilvl w:val="0"/>
          <w:numId w:val="20"/>
        </w:numPr>
        <w:tabs>
          <w:tab w:val="clear" w:pos="567"/>
        </w:tabs>
        <w:spacing w:line="240" w:lineRule="auto"/>
        <w:ind w:right="9" w:hanging="566"/>
        <w:rPr>
          <w:lang w:val="hu-HU"/>
        </w:rPr>
      </w:pPr>
      <w:r>
        <w:rPr>
          <w:lang w:val="hu-HU"/>
        </w:rPr>
        <w:t xml:space="preserve">a vérzés megnövekedett kockázatával járónak ítélt sérülések vagy egyéb állapotok. Ezek közé tartozhat a fennálló vagy közelmúltbeli </w:t>
      </w:r>
      <w:proofErr w:type="spellStart"/>
      <w:r>
        <w:rPr>
          <w:lang w:val="hu-HU"/>
        </w:rPr>
        <w:t>gastrointestinalis</w:t>
      </w:r>
      <w:proofErr w:type="spellEnd"/>
      <w:r>
        <w:rPr>
          <w:lang w:val="hu-HU"/>
        </w:rPr>
        <w:t xml:space="preserve"> fekélybetegség, nagy vérzésveszéllyel járó rosszindulatú daganat, közelmúltbeli agy- vagy gerincvelő-sérülés, közelmúltbeli agy-, gerinc- vagy szemműtét, közelmúltbeli </w:t>
      </w:r>
      <w:proofErr w:type="spellStart"/>
      <w:r>
        <w:rPr>
          <w:lang w:val="hu-HU"/>
        </w:rPr>
        <w:t>intracranialis</w:t>
      </w:r>
      <w:proofErr w:type="spellEnd"/>
      <w:r>
        <w:rPr>
          <w:lang w:val="hu-HU"/>
        </w:rPr>
        <w:t xml:space="preserve"> vérzés, ismert vagy feltételezett nyelőcső </w:t>
      </w:r>
      <w:proofErr w:type="spellStart"/>
      <w:r>
        <w:rPr>
          <w:lang w:val="hu-HU"/>
        </w:rPr>
        <w:t>varixok</w:t>
      </w:r>
      <w:proofErr w:type="spellEnd"/>
      <w:r>
        <w:rPr>
          <w:lang w:val="hu-HU"/>
        </w:rPr>
        <w:t xml:space="preserve">, </w:t>
      </w:r>
      <w:proofErr w:type="spellStart"/>
      <w:r>
        <w:rPr>
          <w:lang w:val="hu-HU"/>
        </w:rPr>
        <w:t>arteriovenosus</w:t>
      </w:r>
      <w:proofErr w:type="spellEnd"/>
      <w:r>
        <w:rPr>
          <w:lang w:val="hu-HU"/>
        </w:rPr>
        <w:t xml:space="preserve"> </w:t>
      </w:r>
      <w:proofErr w:type="spellStart"/>
      <w:r>
        <w:rPr>
          <w:lang w:val="hu-HU"/>
        </w:rPr>
        <w:t>malformatiók</w:t>
      </w:r>
      <w:proofErr w:type="spellEnd"/>
      <w:r>
        <w:rPr>
          <w:lang w:val="hu-HU"/>
        </w:rPr>
        <w:t>, ér-</w:t>
      </w:r>
      <w:proofErr w:type="spellStart"/>
      <w:r>
        <w:rPr>
          <w:lang w:val="hu-HU"/>
        </w:rPr>
        <w:t>aneurysmák</w:t>
      </w:r>
      <w:proofErr w:type="spellEnd"/>
      <w:r>
        <w:rPr>
          <w:lang w:val="hu-HU"/>
        </w:rPr>
        <w:t xml:space="preserve"> vagy jelentős </w:t>
      </w:r>
      <w:proofErr w:type="spellStart"/>
      <w:proofErr w:type="gramStart"/>
      <w:r>
        <w:rPr>
          <w:lang w:val="hu-HU"/>
        </w:rPr>
        <w:t>intraspinalis</w:t>
      </w:r>
      <w:proofErr w:type="spellEnd"/>
      <w:proofErr w:type="gramEnd"/>
      <w:r>
        <w:rPr>
          <w:lang w:val="hu-HU"/>
        </w:rPr>
        <w:t xml:space="preserve"> vagy </w:t>
      </w:r>
      <w:proofErr w:type="spellStart"/>
      <w:r>
        <w:rPr>
          <w:lang w:val="hu-HU"/>
        </w:rPr>
        <w:t>intracerebralis</w:t>
      </w:r>
      <w:proofErr w:type="spellEnd"/>
      <w:r>
        <w:rPr>
          <w:lang w:val="hu-HU"/>
        </w:rPr>
        <w:t xml:space="preserve"> érrendellenességek.</w:t>
      </w:r>
    </w:p>
    <w:p w14:paraId="7CEA8DF7" w14:textId="77777777" w:rsidR="00A46A96" w:rsidRDefault="0035396E">
      <w:pPr>
        <w:numPr>
          <w:ilvl w:val="0"/>
          <w:numId w:val="20"/>
        </w:numPr>
        <w:tabs>
          <w:tab w:val="clear" w:pos="567"/>
        </w:tabs>
        <w:spacing w:line="240" w:lineRule="auto"/>
        <w:ind w:right="9" w:hanging="566"/>
        <w:rPr>
          <w:lang w:val="hu-HU"/>
        </w:rPr>
      </w:pPr>
      <w:r>
        <w:rPr>
          <w:lang w:val="hu-HU"/>
        </w:rPr>
        <w:t xml:space="preserve">más </w:t>
      </w:r>
      <w:proofErr w:type="spellStart"/>
      <w:r>
        <w:rPr>
          <w:lang w:val="hu-HU"/>
        </w:rPr>
        <w:t>antikoagulánssal</w:t>
      </w:r>
      <w:proofErr w:type="spellEnd"/>
      <w:r>
        <w:rPr>
          <w:lang w:val="hu-HU"/>
        </w:rPr>
        <w:t xml:space="preserve">, pl. nem frakcionált </w:t>
      </w:r>
      <w:proofErr w:type="spellStart"/>
      <w:r>
        <w:rPr>
          <w:lang w:val="hu-HU"/>
        </w:rPr>
        <w:t>heparinnal</w:t>
      </w:r>
      <w:proofErr w:type="spellEnd"/>
      <w:r>
        <w:rPr>
          <w:lang w:val="hu-HU"/>
        </w:rPr>
        <w:t xml:space="preserve"> (UFH), alacsony molekulatömegű </w:t>
      </w:r>
      <w:proofErr w:type="spellStart"/>
      <w:r>
        <w:rPr>
          <w:lang w:val="hu-HU"/>
        </w:rPr>
        <w:t>heparinokkal</w:t>
      </w:r>
      <w:proofErr w:type="spellEnd"/>
      <w:r>
        <w:rPr>
          <w:lang w:val="hu-HU"/>
        </w:rPr>
        <w:t xml:space="preserve"> (</w:t>
      </w:r>
      <w:proofErr w:type="spellStart"/>
      <w:r>
        <w:rPr>
          <w:lang w:val="hu-HU"/>
        </w:rPr>
        <w:t>enoxaparin</w:t>
      </w:r>
      <w:proofErr w:type="spellEnd"/>
      <w:r>
        <w:rPr>
          <w:lang w:val="hu-HU"/>
        </w:rPr>
        <w:t xml:space="preserve">, </w:t>
      </w:r>
      <w:proofErr w:type="spellStart"/>
      <w:r>
        <w:rPr>
          <w:lang w:val="hu-HU"/>
        </w:rPr>
        <w:t>dalteparin</w:t>
      </w:r>
      <w:proofErr w:type="spellEnd"/>
      <w:r>
        <w:rPr>
          <w:lang w:val="hu-HU"/>
        </w:rPr>
        <w:t xml:space="preserve"> stb.), </w:t>
      </w:r>
      <w:proofErr w:type="spellStart"/>
      <w:r>
        <w:rPr>
          <w:lang w:val="hu-HU"/>
        </w:rPr>
        <w:t>heparin</w:t>
      </w:r>
      <w:proofErr w:type="spellEnd"/>
      <w:r>
        <w:rPr>
          <w:lang w:val="hu-HU"/>
        </w:rPr>
        <w:t>-származékokkal (</w:t>
      </w:r>
      <w:proofErr w:type="spellStart"/>
      <w:r>
        <w:rPr>
          <w:lang w:val="hu-HU"/>
        </w:rPr>
        <w:t>fondaparinux</w:t>
      </w:r>
      <w:proofErr w:type="spellEnd"/>
      <w:r>
        <w:rPr>
          <w:lang w:val="hu-HU"/>
        </w:rPr>
        <w:t xml:space="preserve"> stb.), orális </w:t>
      </w:r>
      <w:proofErr w:type="spellStart"/>
      <w:r>
        <w:rPr>
          <w:lang w:val="hu-HU"/>
        </w:rPr>
        <w:t>antikoagulánsokkal</w:t>
      </w:r>
      <w:proofErr w:type="spellEnd"/>
      <w:r>
        <w:rPr>
          <w:lang w:val="hu-HU"/>
        </w:rPr>
        <w:t xml:space="preserve"> (</w:t>
      </w:r>
      <w:proofErr w:type="spellStart"/>
      <w:r>
        <w:rPr>
          <w:lang w:val="hu-HU"/>
        </w:rPr>
        <w:t>warfarin</w:t>
      </w:r>
      <w:proofErr w:type="spellEnd"/>
      <w:r>
        <w:rPr>
          <w:lang w:val="hu-HU"/>
        </w:rPr>
        <w:t xml:space="preserve">, </w:t>
      </w:r>
      <w:proofErr w:type="spellStart"/>
      <w:r>
        <w:rPr>
          <w:lang w:val="hu-HU"/>
        </w:rPr>
        <w:t>rivaroxabán</w:t>
      </w:r>
      <w:proofErr w:type="spellEnd"/>
      <w:r>
        <w:rPr>
          <w:lang w:val="hu-HU"/>
        </w:rPr>
        <w:t xml:space="preserve">, </w:t>
      </w:r>
      <w:proofErr w:type="spellStart"/>
      <w:r>
        <w:rPr>
          <w:lang w:val="hu-HU"/>
        </w:rPr>
        <w:t>apixabán</w:t>
      </w:r>
      <w:proofErr w:type="spellEnd"/>
      <w:r>
        <w:rPr>
          <w:lang w:val="hu-HU"/>
        </w:rPr>
        <w:t xml:space="preserve"> stb.) történő egyidejű kezelés, kivéve bizonyos speciális eseteket. Ezek lehetnek az </w:t>
      </w:r>
      <w:proofErr w:type="spellStart"/>
      <w:r>
        <w:rPr>
          <w:lang w:val="hu-HU"/>
        </w:rPr>
        <w:t>antikoaguláns</w:t>
      </w:r>
      <w:proofErr w:type="spellEnd"/>
      <w:r>
        <w:rPr>
          <w:lang w:val="hu-HU"/>
        </w:rPr>
        <w:t xml:space="preserve">-terápia átállítási időszakai (lásd 4.2 pont), amikor az UFH-t a centrális vénás vagy artériás </w:t>
      </w:r>
      <w:proofErr w:type="spellStart"/>
      <w:r>
        <w:rPr>
          <w:lang w:val="hu-HU"/>
        </w:rPr>
        <w:t>kanül</w:t>
      </w:r>
      <w:proofErr w:type="spellEnd"/>
      <w:r>
        <w:rPr>
          <w:lang w:val="hu-HU"/>
        </w:rPr>
        <w:t xml:space="preserve"> </w:t>
      </w:r>
      <w:proofErr w:type="spellStart"/>
      <w:r>
        <w:rPr>
          <w:lang w:val="hu-HU"/>
        </w:rPr>
        <w:t>nyitvatartásához</w:t>
      </w:r>
      <w:proofErr w:type="spellEnd"/>
      <w:r>
        <w:rPr>
          <w:lang w:val="hu-HU"/>
        </w:rPr>
        <w:t xml:space="preserve"> szükséges dózisban adják, vagy amikor az UFH adása szükséges katéteres </w:t>
      </w:r>
      <w:proofErr w:type="spellStart"/>
      <w:r>
        <w:rPr>
          <w:lang w:val="hu-HU"/>
        </w:rPr>
        <w:t>ablatio</w:t>
      </w:r>
      <w:proofErr w:type="spellEnd"/>
      <w:r>
        <w:rPr>
          <w:lang w:val="hu-HU"/>
        </w:rPr>
        <w:t xml:space="preserve"> alatt </w:t>
      </w:r>
      <w:proofErr w:type="spellStart"/>
      <w:r>
        <w:rPr>
          <w:lang w:val="hu-HU"/>
        </w:rPr>
        <w:t>pitvarfibrilláció</w:t>
      </w:r>
      <w:proofErr w:type="spellEnd"/>
      <w:r>
        <w:rPr>
          <w:lang w:val="hu-HU"/>
        </w:rPr>
        <w:t xml:space="preserve"> esetén (lásd 4.5 pont).</w:t>
      </w:r>
    </w:p>
    <w:p w14:paraId="4D552B40" w14:textId="77777777" w:rsidR="00A46A96" w:rsidRDefault="0035396E">
      <w:pPr>
        <w:numPr>
          <w:ilvl w:val="0"/>
          <w:numId w:val="20"/>
        </w:numPr>
        <w:tabs>
          <w:tab w:val="clear" w:pos="567"/>
        </w:tabs>
        <w:spacing w:line="240" w:lineRule="auto"/>
        <w:ind w:right="9" w:hanging="566"/>
        <w:rPr>
          <w:lang w:val="hu-HU"/>
        </w:rPr>
      </w:pPr>
      <w:r>
        <w:rPr>
          <w:lang w:val="hu-HU"/>
        </w:rPr>
        <w:t xml:space="preserve">májkárosodás vagy májbetegség, </w:t>
      </w:r>
      <w:bookmarkStart w:id="1" w:name="_Hlk148012464"/>
      <w:r>
        <w:rPr>
          <w:lang w:val="hu-HU"/>
        </w:rPr>
        <w:t>aminek hatása lehet a túlélésre</w:t>
      </w:r>
      <w:bookmarkEnd w:id="1"/>
      <w:r>
        <w:rPr>
          <w:lang w:val="hu-HU"/>
        </w:rPr>
        <w:t>;</w:t>
      </w:r>
    </w:p>
    <w:p w14:paraId="57690D17" w14:textId="77777777" w:rsidR="00A46A96" w:rsidRDefault="0035396E">
      <w:pPr>
        <w:numPr>
          <w:ilvl w:val="0"/>
          <w:numId w:val="20"/>
        </w:numPr>
        <w:tabs>
          <w:tab w:val="clear" w:pos="567"/>
        </w:tabs>
        <w:spacing w:line="240" w:lineRule="auto"/>
        <w:ind w:right="9" w:hanging="566"/>
        <w:rPr>
          <w:lang w:val="hu-HU"/>
        </w:rPr>
      </w:pPr>
      <w:r>
        <w:rPr>
          <w:lang w:val="hu-HU"/>
        </w:rPr>
        <w:t>egyidejű kezelés a következő erős P-</w:t>
      </w:r>
      <w:proofErr w:type="spellStart"/>
      <w:r>
        <w:rPr>
          <w:lang w:val="hu-HU"/>
        </w:rPr>
        <w:t>gp</w:t>
      </w:r>
      <w:proofErr w:type="spellEnd"/>
      <w:r>
        <w:rPr>
          <w:lang w:val="hu-HU"/>
        </w:rPr>
        <w:t xml:space="preserve">-inhibitorokkal: szisztémás </w:t>
      </w:r>
      <w:proofErr w:type="spellStart"/>
      <w:r>
        <w:rPr>
          <w:lang w:val="hu-HU"/>
        </w:rPr>
        <w:t>ketokonazollal</w:t>
      </w:r>
      <w:proofErr w:type="spellEnd"/>
      <w:r>
        <w:rPr>
          <w:lang w:val="hu-HU"/>
        </w:rPr>
        <w:t xml:space="preserve">, </w:t>
      </w:r>
      <w:proofErr w:type="spellStart"/>
      <w:r>
        <w:rPr>
          <w:lang w:val="hu-HU"/>
        </w:rPr>
        <w:t>ciklosporinnal</w:t>
      </w:r>
      <w:proofErr w:type="spellEnd"/>
      <w:r>
        <w:rPr>
          <w:lang w:val="hu-HU"/>
        </w:rPr>
        <w:t xml:space="preserve">, </w:t>
      </w:r>
      <w:proofErr w:type="spellStart"/>
      <w:r>
        <w:rPr>
          <w:lang w:val="hu-HU"/>
        </w:rPr>
        <w:t>itrakonazollal</w:t>
      </w:r>
      <w:proofErr w:type="spellEnd"/>
      <w:r>
        <w:rPr>
          <w:lang w:val="hu-HU"/>
        </w:rPr>
        <w:t xml:space="preserve">, </w:t>
      </w:r>
      <w:proofErr w:type="spellStart"/>
      <w:r>
        <w:rPr>
          <w:lang w:val="hu-HU"/>
        </w:rPr>
        <w:t>dronedaronnal</w:t>
      </w:r>
      <w:proofErr w:type="spellEnd"/>
      <w:r>
        <w:rPr>
          <w:lang w:val="hu-HU"/>
        </w:rPr>
        <w:t xml:space="preserve"> vagy fix dózisú kombinációban alkalmazott </w:t>
      </w:r>
      <w:proofErr w:type="spellStart"/>
      <w:r>
        <w:rPr>
          <w:lang w:val="hu-HU"/>
        </w:rPr>
        <w:t>glekaprevirral</w:t>
      </w:r>
      <w:proofErr w:type="spellEnd"/>
      <w:r>
        <w:rPr>
          <w:lang w:val="hu-HU"/>
        </w:rPr>
        <w:t>/</w:t>
      </w:r>
      <w:proofErr w:type="spellStart"/>
      <w:r>
        <w:rPr>
          <w:lang w:val="hu-HU"/>
        </w:rPr>
        <w:t>pibrentaszvirral</w:t>
      </w:r>
      <w:proofErr w:type="spellEnd"/>
      <w:r>
        <w:rPr>
          <w:lang w:val="hu-HU"/>
        </w:rPr>
        <w:t xml:space="preserve"> (lásd 4.5 pont);</w:t>
      </w:r>
    </w:p>
    <w:p w14:paraId="74281933" w14:textId="77777777" w:rsidR="00A46A96" w:rsidRDefault="0035396E">
      <w:pPr>
        <w:numPr>
          <w:ilvl w:val="0"/>
          <w:numId w:val="20"/>
        </w:numPr>
        <w:tabs>
          <w:tab w:val="clear" w:pos="567"/>
        </w:tabs>
        <w:spacing w:line="240" w:lineRule="auto"/>
        <w:ind w:right="9" w:hanging="566"/>
        <w:rPr>
          <w:lang w:val="hu-HU"/>
        </w:rPr>
      </w:pPr>
      <w:proofErr w:type="spellStart"/>
      <w:r>
        <w:rPr>
          <w:lang w:val="hu-HU"/>
        </w:rPr>
        <w:t>antikoaguláns</w:t>
      </w:r>
      <w:proofErr w:type="spellEnd"/>
      <w:r>
        <w:rPr>
          <w:lang w:val="hu-HU"/>
        </w:rPr>
        <w:t>-kezelést igénylő műbillentyű beültetés (lásd 5.1 pont).</w:t>
      </w:r>
    </w:p>
    <w:p w14:paraId="415B9E4E" w14:textId="77777777" w:rsidR="00A46A96" w:rsidRDefault="00A46A96">
      <w:pPr>
        <w:spacing w:line="240" w:lineRule="auto"/>
        <w:rPr>
          <w:lang w:val="hu-HU"/>
        </w:rPr>
      </w:pPr>
    </w:p>
    <w:p w14:paraId="72D4FC03" w14:textId="77777777" w:rsidR="00A46A96" w:rsidRDefault="0035396E">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14:paraId="6FD4EB95" w14:textId="77777777" w:rsidR="00A46A96" w:rsidRDefault="00A46A96">
      <w:pPr>
        <w:spacing w:line="240" w:lineRule="auto"/>
        <w:rPr>
          <w:lang w:val="hu-HU"/>
        </w:rPr>
      </w:pPr>
    </w:p>
    <w:p w14:paraId="565EB3EE" w14:textId="77777777" w:rsidR="00A46A96" w:rsidRDefault="0035396E">
      <w:pPr>
        <w:spacing w:line="240" w:lineRule="auto"/>
        <w:rPr>
          <w:u w:val="single"/>
          <w:lang w:val="hu-HU"/>
        </w:rPr>
      </w:pPr>
      <w:r>
        <w:rPr>
          <w:u w:val="single"/>
          <w:lang w:val="hu-HU"/>
        </w:rPr>
        <w:t>Vérzésveszély</w:t>
      </w:r>
    </w:p>
    <w:p w14:paraId="0A299498" w14:textId="77777777" w:rsidR="00A46A96" w:rsidRDefault="00A46A96">
      <w:pPr>
        <w:spacing w:line="240" w:lineRule="auto"/>
        <w:rPr>
          <w:lang w:val="hu-HU"/>
        </w:rPr>
      </w:pPr>
    </w:p>
    <w:p w14:paraId="78364A9B" w14:textId="77777777" w:rsidR="00A46A96" w:rsidRDefault="0035396E">
      <w:pPr>
        <w:spacing w:line="240" w:lineRule="auto"/>
        <w:ind w:left="7" w:right="9"/>
        <w:rPr>
          <w:lang w:val="hu-HU"/>
        </w:rPr>
      </w:pPr>
      <w:r>
        <w:rPr>
          <w:lang w:val="hu-HU"/>
        </w:rPr>
        <w:t xml:space="preserve">A </w:t>
      </w:r>
      <w:proofErr w:type="spellStart"/>
      <w:r>
        <w:rPr>
          <w:lang w:val="hu-HU"/>
        </w:rPr>
        <w:t>dabigatrán-etexilátot</w:t>
      </w:r>
      <w:proofErr w:type="spellEnd"/>
      <w:r>
        <w:rPr>
          <w:lang w:val="hu-HU"/>
        </w:rPr>
        <w:t xml:space="preserve"> óvatosan kell alkalmazni olyan állapotokban, amelyek fokozott vérzésveszéllyel járnak, vagy azokban az esetekben, amikor az egyidejű gyógyszerelés a </w:t>
      </w:r>
      <w:proofErr w:type="spellStart"/>
      <w:r>
        <w:rPr>
          <w:lang w:val="hu-HU"/>
        </w:rPr>
        <w:t>thrombocyta-aggregáció</w:t>
      </w:r>
      <w:proofErr w:type="spellEnd"/>
      <w:r>
        <w:rPr>
          <w:lang w:val="hu-HU"/>
        </w:rPr>
        <w:t xml:space="preserve"> gátlásával befolyásolja a </w:t>
      </w:r>
      <w:proofErr w:type="spellStart"/>
      <w:r>
        <w:rPr>
          <w:lang w:val="hu-HU"/>
        </w:rPr>
        <w:t>haemostasist</w:t>
      </w:r>
      <w:proofErr w:type="spellEnd"/>
      <w:r>
        <w:rPr>
          <w:lang w:val="hu-HU"/>
        </w:rPr>
        <w:t xml:space="preserve">. A vérzés a kezelés során bárhol jelentkezhet. A </w:t>
      </w:r>
      <w:proofErr w:type="spellStart"/>
      <w:r>
        <w:rPr>
          <w:lang w:val="hu-HU"/>
        </w:rPr>
        <w:t>haemoglobinszint</w:t>
      </w:r>
      <w:proofErr w:type="spellEnd"/>
      <w:r>
        <w:rPr>
          <w:lang w:val="hu-HU"/>
        </w:rPr>
        <w:t xml:space="preserve"> és/vagy a </w:t>
      </w:r>
      <w:proofErr w:type="spellStart"/>
      <w:r>
        <w:rPr>
          <w:lang w:val="hu-HU"/>
        </w:rPr>
        <w:t>haematokritérték</w:t>
      </w:r>
      <w:proofErr w:type="spellEnd"/>
      <w:r>
        <w:rPr>
          <w:lang w:val="hu-HU"/>
        </w:rPr>
        <w:t xml:space="preserve"> tisztázatlan csökkenése, vagy vérnyomásesés esetén vérzésforrást kell keresni.</w:t>
      </w:r>
    </w:p>
    <w:p w14:paraId="55D90FC6" w14:textId="77777777" w:rsidR="00A46A96" w:rsidRDefault="00A46A96">
      <w:pPr>
        <w:spacing w:line="240" w:lineRule="auto"/>
        <w:ind w:left="7" w:right="9"/>
        <w:rPr>
          <w:lang w:val="hu-HU"/>
        </w:rPr>
      </w:pPr>
    </w:p>
    <w:p w14:paraId="033EF553" w14:textId="77777777" w:rsidR="00A46A96" w:rsidRDefault="0035396E">
      <w:pPr>
        <w:spacing w:line="240" w:lineRule="auto"/>
        <w:ind w:left="7" w:right="9"/>
        <w:rPr>
          <w:lang w:val="hu-HU"/>
        </w:rPr>
      </w:pPr>
      <w:r>
        <w:rPr>
          <w:lang w:val="hu-HU"/>
        </w:rPr>
        <w:t xml:space="preserve">Felnőtt betegeknél az életveszélyes vagy nem kontrollálható vérzések esetén, amikor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hatásának gyors felfüggesztésére van szükség, specifikus antagonista szer, az </w:t>
      </w:r>
      <w:proofErr w:type="spellStart"/>
      <w:r>
        <w:rPr>
          <w:lang w:val="hu-HU"/>
        </w:rPr>
        <w:t>idarucizumab</w:t>
      </w:r>
      <w:proofErr w:type="spellEnd"/>
      <w:r>
        <w:rPr>
          <w:lang w:val="hu-HU"/>
        </w:rPr>
        <w:t xml:space="preserve"> áll rendelkezésre. Az </w:t>
      </w:r>
      <w:proofErr w:type="spellStart"/>
      <w:r>
        <w:rPr>
          <w:lang w:val="hu-HU"/>
        </w:rPr>
        <w:t>idarucizumab</w:t>
      </w:r>
      <w:proofErr w:type="spellEnd"/>
      <w:r>
        <w:rPr>
          <w:lang w:val="hu-HU"/>
        </w:rPr>
        <w:t xml:space="preserve"> hatásosságát és biztonságosságát nem határozták meg a gyermekeknél és serdülőknél.</w:t>
      </w:r>
    </w:p>
    <w:p w14:paraId="21563530" w14:textId="77777777" w:rsidR="00A46A96" w:rsidRDefault="0035396E">
      <w:pPr>
        <w:spacing w:line="240" w:lineRule="auto"/>
        <w:ind w:left="7" w:right="9"/>
        <w:rPr>
          <w:lang w:val="hu-HU"/>
        </w:rPr>
      </w:pPr>
      <w:r>
        <w:rPr>
          <w:lang w:val="hu-HU"/>
        </w:rPr>
        <w:t xml:space="preserve">A </w:t>
      </w:r>
      <w:proofErr w:type="spellStart"/>
      <w:r>
        <w:rPr>
          <w:lang w:val="hu-HU"/>
        </w:rPr>
        <w:t>haemodialízis</w:t>
      </w:r>
      <w:proofErr w:type="spellEnd"/>
      <w:r>
        <w:rPr>
          <w:lang w:val="hu-HU"/>
        </w:rPr>
        <w:t xml:space="preserve"> képes a </w:t>
      </w:r>
      <w:proofErr w:type="spellStart"/>
      <w:r>
        <w:rPr>
          <w:lang w:val="hu-HU"/>
        </w:rPr>
        <w:t>dabigatrán</w:t>
      </w:r>
      <w:proofErr w:type="spellEnd"/>
      <w:r>
        <w:rPr>
          <w:lang w:val="hu-HU"/>
        </w:rPr>
        <w:t xml:space="preserve"> eltávolítására. Felnőtt betegeknél további választható lehetőségek a friss teljes vér vagy a friss fagyasztott plazma, az alvadási faktor koncentrátum (aktivált vagy nem aktivált), a </w:t>
      </w:r>
      <w:proofErr w:type="spellStart"/>
      <w:r>
        <w:rPr>
          <w:lang w:val="hu-HU"/>
        </w:rPr>
        <w:t>rekombináns</w:t>
      </w:r>
      <w:proofErr w:type="spellEnd"/>
      <w:r>
        <w:rPr>
          <w:lang w:val="hu-HU"/>
        </w:rPr>
        <w:t xml:space="preserve"> </w:t>
      </w:r>
      <w:proofErr w:type="spellStart"/>
      <w:r>
        <w:rPr>
          <w:lang w:val="hu-HU"/>
        </w:rPr>
        <w:t>VIIa</w:t>
      </w:r>
      <w:proofErr w:type="spellEnd"/>
      <w:r>
        <w:rPr>
          <w:lang w:val="hu-HU"/>
        </w:rPr>
        <w:t xml:space="preserve">-faktor vagy a </w:t>
      </w:r>
      <w:proofErr w:type="spellStart"/>
      <w:r>
        <w:rPr>
          <w:lang w:val="hu-HU"/>
        </w:rPr>
        <w:t>thrombocyta</w:t>
      </w:r>
      <w:proofErr w:type="spellEnd"/>
      <w:r>
        <w:rPr>
          <w:lang w:val="hu-HU"/>
        </w:rPr>
        <w:t>-koncentrátum alkalmazása (lásd még 4.9 pont).</w:t>
      </w:r>
    </w:p>
    <w:p w14:paraId="03434996" w14:textId="77777777" w:rsidR="00A46A96" w:rsidRDefault="00A46A96">
      <w:pPr>
        <w:spacing w:line="240" w:lineRule="auto"/>
        <w:ind w:left="7" w:right="9"/>
        <w:rPr>
          <w:lang w:val="hu-HU"/>
        </w:rPr>
      </w:pPr>
    </w:p>
    <w:p w14:paraId="476AAD20" w14:textId="77777777" w:rsidR="00A46A96" w:rsidRDefault="0035396E">
      <w:pPr>
        <w:spacing w:line="240" w:lineRule="auto"/>
        <w:ind w:left="7" w:right="9"/>
        <w:rPr>
          <w:lang w:val="hu-HU"/>
        </w:rPr>
      </w:pPr>
      <w:r>
        <w:rPr>
          <w:lang w:val="hu-HU"/>
        </w:rPr>
        <w:t xml:space="preserve">Klinikai vizsgálatokban a </w:t>
      </w:r>
      <w:proofErr w:type="spellStart"/>
      <w:r>
        <w:rPr>
          <w:lang w:val="hu-HU"/>
        </w:rPr>
        <w:t>dabigatrán-etexilát</w:t>
      </w:r>
      <w:proofErr w:type="spellEnd"/>
      <w:r>
        <w:rPr>
          <w:lang w:val="hu-HU"/>
        </w:rPr>
        <w:t xml:space="preserve"> esetén nagyobb arányban észleltek jelentős </w:t>
      </w:r>
      <w:proofErr w:type="spellStart"/>
      <w:r>
        <w:rPr>
          <w:lang w:val="hu-HU"/>
        </w:rPr>
        <w:t>gastrointestinalis</w:t>
      </w:r>
      <w:proofErr w:type="spellEnd"/>
      <w:r>
        <w:rPr>
          <w:lang w:val="hu-HU"/>
        </w:rPr>
        <w:t xml:space="preserve"> (GI) vérzést időseknél (≥ 75 év) a napi kétszer 150 mg </w:t>
      </w:r>
      <w:proofErr w:type="spellStart"/>
      <w:r>
        <w:rPr>
          <w:lang w:val="hu-HU"/>
        </w:rPr>
        <w:t>dabigatrán-etexilát</w:t>
      </w:r>
      <w:proofErr w:type="spellEnd"/>
      <w:r>
        <w:rPr>
          <w:lang w:val="hu-HU"/>
        </w:rPr>
        <w:t xml:space="preserve"> esetében. További kockázati tényezők (lásd 5. táblázat) többek között a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 </w:t>
      </w:r>
      <w:r>
        <w:rPr>
          <w:lang w:val="hu-HU"/>
        </w:rPr>
        <w:lastRenderedPageBreak/>
        <w:t xml:space="preserve">gyógyszerek, pl. a </w:t>
      </w:r>
      <w:proofErr w:type="spellStart"/>
      <w:r>
        <w:rPr>
          <w:lang w:val="hu-HU"/>
        </w:rPr>
        <w:t>klopidogrel</w:t>
      </w:r>
      <w:proofErr w:type="spellEnd"/>
      <w:r>
        <w:rPr>
          <w:lang w:val="hu-HU"/>
        </w:rPr>
        <w:t xml:space="preserve"> és az </w:t>
      </w:r>
      <w:proofErr w:type="spellStart"/>
      <w:r>
        <w:rPr>
          <w:lang w:val="hu-HU"/>
        </w:rPr>
        <w:t>acetilszalicilsav</w:t>
      </w:r>
      <w:proofErr w:type="spellEnd"/>
      <w:r>
        <w:rPr>
          <w:lang w:val="hu-HU"/>
        </w:rPr>
        <w:t xml:space="preserve"> (ASA) vagy a nem-szteroid gyulladáscsökkentő szerek (NSAID) egyidejű alkalmazása, valamint az </w:t>
      </w:r>
      <w:proofErr w:type="spellStart"/>
      <w:r>
        <w:rPr>
          <w:lang w:val="hu-HU"/>
        </w:rPr>
        <w:t>oesophagitis</w:t>
      </w:r>
      <w:proofErr w:type="spellEnd"/>
      <w:r>
        <w:rPr>
          <w:lang w:val="hu-HU"/>
        </w:rPr>
        <w:t xml:space="preserve">, </w:t>
      </w:r>
      <w:proofErr w:type="spellStart"/>
      <w:r>
        <w:rPr>
          <w:lang w:val="hu-HU"/>
        </w:rPr>
        <w:t>gastritis</w:t>
      </w:r>
      <w:proofErr w:type="spellEnd"/>
      <w:r>
        <w:rPr>
          <w:lang w:val="hu-HU"/>
        </w:rPr>
        <w:t xml:space="preserve"> vagy </w:t>
      </w:r>
      <w:proofErr w:type="spellStart"/>
      <w:r>
        <w:rPr>
          <w:lang w:val="hu-HU"/>
        </w:rPr>
        <w:t>gastrooesophagealis</w:t>
      </w:r>
      <w:proofErr w:type="spellEnd"/>
      <w:r>
        <w:rPr>
          <w:lang w:val="hu-HU"/>
        </w:rPr>
        <w:t xml:space="preserve"> reflux fennállása.</w:t>
      </w:r>
    </w:p>
    <w:p w14:paraId="62806FDB" w14:textId="77777777" w:rsidR="00A46A96" w:rsidRDefault="00A46A96">
      <w:pPr>
        <w:spacing w:line="240" w:lineRule="auto"/>
        <w:rPr>
          <w:lang w:val="hu-HU"/>
        </w:rPr>
      </w:pPr>
    </w:p>
    <w:p w14:paraId="744FFD1F" w14:textId="77777777" w:rsidR="00A46A96" w:rsidRDefault="0035396E">
      <w:pPr>
        <w:spacing w:line="240" w:lineRule="auto"/>
        <w:ind w:left="7"/>
        <w:rPr>
          <w:lang w:val="hu-HU"/>
        </w:rPr>
      </w:pPr>
      <w:r>
        <w:rPr>
          <w:i/>
          <w:u w:val="single" w:color="000000"/>
          <w:lang w:val="hu-HU"/>
        </w:rPr>
        <w:t>Kockázati tényezők</w:t>
      </w:r>
    </w:p>
    <w:p w14:paraId="3BAE82ED" w14:textId="77777777" w:rsidR="00A46A96" w:rsidRDefault="00A46A96">
      <w:pPr>
        <w:spacing w:line="240" w:lineRule="auto"/>
        <w:ind w:left="7" w:right="3210"/>
        <w:rPr>
          <w:lang w:val="hu-HU"/>
        </w:rPr>
      </w:pPr>
    </w:p>
    <w:p w14:paraId="30E190E5" w14:textId="77777777" w:rsidR="00A46A96" w:rsidRDefault="0035396E">
      <w:pPr>
        <w:spacing w:line="240" w:lineRule="auto"/>
        <w:ind w:left="7" w:right="3210"/>
        <w:rPr>
          <w:lang w:val="hu-HU"/>
        </w:rPr>
      </w:pPr>
      <w:r>
        <w:rPr>
          <w:lang w:val="hu-HU"/>
        </w:rPr>
        <w:t>Az 5. táblázat összefoglalja a vérzésveszélyt fokozó tényezőket.</w:t>
      </w:r>
    </w:p>
    <w:p w14:paraId="58807004" w14:textId="77777777" w:rsidR="00A46A96" w:rsidRDefault="00A46A96">
      <w:pPr>
        <w:spacing w:line="240" w:lineRule="auto"/>
        <w:rPr>
          <w:lang w:val="hu-HU"/>
        </w:rPr>
      </w:pPr>
    </w:p>
    <w:p w14:paraId="52562697" w14:textId="77777777" w:rsidR="00A46A96" w:rsidRDefault="0035396E">
      <w:pPr>
        <w:spacing w:line="240" w:lineRule="auto"/>
        <w:ind w:left="7" w:right="3210"/>
        <w:rPr>
          <w:b/>
          <w:lang w:val="hu-HU"/>
        </w:rPr>
      </w:pPr>
      <w:r>
        <w:rPr>
          <w:b/>
          <w:lang w:val="hu-HU"/>
        </w:rPr>
        <w:t>5. táblázat. A vérzésveszélyt fokozó tényezők</w:t>
      </w:r>
    </w:p>
    <w:p w14:paraId="4E13403A" w14:textId="77777777" w:rsidR="00A46A96" w:rsidRDefault="00A46A96">
      <w:pPr>
        <w:tabs>
          <w:tab w:val="clear" w:pos="567"/>
        </w:tabs>
        <w:spacing w:line="240" w:lineRule="auto"/>
        <w:ind w:left="7" w:right="3210" w:hanging="10"/>
        <w:rPr>
          <w:color w:val="000000"/>
          <w:lang w:val="hu-HU" w:eastAsia="hu-HU"/>
        </w:rPr>
      </w:pPr>
    </w:p>
    <w:tbl>
      <w:tblPr>
        <w:tblStyle w:val="TableGrid3"/>
        <w:tblW w:w="9072" w:type="dxa"/>
        <w:tblInd w:w="10" w:type="dxa"/>
        <w:tblCellMar>
          <w:top w:w="51" w:type="dxa"/>
          <w:left w:w="108" w:type="dxa"/>
          <w:right w:w="115" w:type="dxa"/>
        </w:tblCellMar>
        <w:tblLook w:val="04A0" w:firstRow="1" w:lastRow="0" w:firstColumn="1" w:lastColumn="0" w:noHBand="0" w:noVBand="1"/>
      </w:tblPr>
      <w:tblGrid>
        <w:gridCol w:w="4433"/>
        <w:gridCol w:w="4639"/>
      </w:tblGrid>
      <w:tr w:rsidR="00A46A96" w14:paraId="3B5F502A" w14:textId="77777777">
        <w:trPr>
          <w:trHeight w:val="264"/>
        </w:trPr>
        <w:tc>
          <w:tcPr>
            <w:tcW w:w="4433" w:type="dxa"/>
            <w:tcBorders>
              <w:top w:val="single" w:sz="4" w:space="0" w:color="000000"/>
              <w:left w:val="single" w:sz="4" w:space="0" w:color="000000"/>
              <w:bottom w:val="single" w:sz="4" w:space="0" w:color="000000"/>
              <w:right w:val="single" w:sz="4" w:space="0" w:color="000000"/>
            </w:tcBorders>
          </w:tcPr>
          <w:p w14:paraId="5393D4F3" w14:textId="77777777" w:rsidR="00A46A96" w:rsidRDefault="00A46A96">
            <w:pPr>
              <w:tabs>
                <w:tab w:val="clear" w:pos="567"/>
              </w:tabs>
              <w:spacing w:line="240" w:lineRule="auto"/>
              <w:rPr>
                <w:color w:val="000000"/>
                <w:lang w:eastAsia="hu-HU"/>
              </w:rPr>
            </w:pPr>
          </w:p>
        </w:tc>
        <w:tc>
          <w:tcPr>
            <w:tcW w:w="4639" w:type="dxa"/>
            <w:tcBorders>
              <w:top w:val="single" w:sz="4" w:space="0" w:color="000000"/>
              <w:left w:val="single" w:sz="4" w:space="0" w:color="000000"/>
              <w:bottom w:val="single" w:sz="4" w:space="0" w:color="000000"/>
              <w:right w:val="single" w:sz="4" w:space="0" w:color="000000"/>
            </w:tcBorders>
          </w:tcPr>
          <w:p w14:paraId="695D4CFC" w14:textId="77777777" w:rsidR="00A46A96" w:rsidRDefault="0035396E">
            <w:pPr>
              <w:tabs>
                <w:tab w:val="clear" w:pos="567"/>
              </w:tabs>
              <w:spacing w:line="240" w:lineRule="auto"/>
              <w:rPr>
                <w:color w:val="000000"/>
                <w:lang w:eastAsia="hu-HU"/>
              </w:rPr>
            </w:pPr>
            <w:r>
              <w:rPr>
                <w:color w:val="000000"/>
                <w:lang w:eastAsia="hu-HU"/>
              </w:rPr>
              <w:t>Kockázati tényező</w:t>
            </w:r>
          </w:p>
        </w:tc>
      </w:tr>
      <w:tr w:rsidR="00A46A96" w14:paraId="3F16F02D" w14:textId="77777777">
        <w:trPr>
          <w:trHeight w:val="262"/>
        </w:trPr>
        <w:tc>
          <w:tcPr>
            <w:tcW w:w="4433" w:type="dxa"/>
            <w:tcBorders>
              <w:top w:val="single" w:sz="4" w:space="0" w:color="000000"/>
              <w:left w:val="single" w:sz="4" w:space="0" w:color="000000"/>
              <w:bottom w:val="single" w:sz="4" w:space="0" w:color="000000"/>
              <w:right w:val="single" w:sz="4" w:space="0" w:color="000000"/>
            </w:tcBorders>
          </w:tcPr>
          <w:p w14:paraId="52933552" w14:textId="77777777" w:rsidR="00A46A96" w:rsidRDefault="0035396E">
            <w:pPr>
              <w:tabs>
                <w:tab w:val="clear" w:pos="567"/>
              </w:tabs>
              <w:spacing w:line="240" w:lineRule="auto"/>
              <w:rPr>
                <w:color w:val="000000"/>
                <w:lang w:eastAsia="hu-HU"/>
              </w:rPr>
            </w:pPr>
            <w:proofErr w:type="spellStart"/>
            <w:r>
              <w:rPr>
                <w:color w:val="000000"/>
                <w:lang w:eastAsia="hu-HU"/>
              </w:rPr>
              <w:t>Farmakodinámiás</w:t>
            </w:r>
            <w:proofErr w:type="spellEnd"/>
            <w:r>
              <w:rPr>
                <w:color w:val="000000"/>
                <w:lang w:eastAsia="hu-HU"/>
              </w:rPr>
              <w:t xml:space="preserve"> és kinetikai tényezők</w:t>
            </w:r>
          </w:p>
        </w:tc>
        <w:tc>
          <w:tcPr>
            <w:tcW w:w="4639" w:type="dxa"/>
            <w:tcBorders>
              <w:top w:val="single" w:sz="4" w:space="0" w:color="000000"/>
              <w:left w:val="single" w:sz="4" w:space="0" w:color="000000"/>
              <w:bottom w:val="single" w:sz="4" w:space="0" w:color="000000"/>
              <w:right w:val="single" w:sz="4" w:space="0" w:color="000000"/>
            </w:tcBorders>
          </w:tcPr>
          <w:p w14:paraId="7471715D" w14:textId="77777777" w:rsidR="00A46A96" w:rsidRDefault="0035396E">
            <w:pPr>
              <w:tabs>
                <w:tab w:val="clear" w:pos="567"/>
              </w:tabs>
              <w:spacing w:line="240" w:lineRule="auto"/>
              <w:rPr>
                <w:color w:val="000000"/>
                <w:lang w:eastAsia="hu-HU"/>
              </w:rPr>
            </w:pPr>
            <w:r>
              <w:rPr>
                <w:color w:val="000000"/>
                <w:lang w:eastAsia="hu-HU"/>
              </w:rPr>
              <w:t>75 év vagy afeletti életkor</w:t>
            </w:r>
          </w:p>
        </w:tc>
      </w:tr>
      <w:tr w:rsidR="00A46A96" w14:paraId="1684FF3A" w14:textId="77777777">
        <w:trPr>
          <w:trHeight w:val="3110"/>
        </w:trPr>
        <w:tc>
          <w:tcPr>
            <w:tcW w:w="4433" w:type="dxa"/>
            <w:tcBorders>
              <w:top w:val="single" w:sz="4" w:space="0" w:color="000000"/>
              <w:left w:val="single" w:sz="4" w:space="0" w:color="000000"/>
              <w:bottom w:val="single" w:sz="4" w:space="0" w:color="000000"/>
              <w:right w:val="single" w:sz="4" w:space="0" w:color="000000"/>
            </w:tcBorders>
          </w:tcPr>
          <w:p w14:paraId="6E08BDB2" w14:textId="77777777" w:rsidR="00A46A96" w:rsidRDefault="0035396E">
            <w:pPr>
              <w:tabs>
                <w:tab w:val="clear" w:pos="567"/>
              </w:tabs>
              <w:spacing w:line="240" w:lineRule="auto"/>
              <w:rPr>
                <w:color w:val="000000"/>
                <w:lang w:eastAsia="hu-HU"/>
              </w:rPr>
            </w:pPr>
            <w:r>
              <w:rPr>
                <w:color w:val="000000"/>
                <w:lang w:eastAsia="hu-HU"/>
              </w:rPr>
              <w:t xml:space="preserve">A </w:t>
            </w:r>
            <w:proofErr w:type="spellStart"/>
            <w:r>
              <w:rPr>
                <w:color w:val="000000"/>
                <w:lang w:eastAsia="hu-HU"/>
              </w:rPr>
              <w:t>dabigatrán</w:t>
            </w:r>
            <w:proofErr w:type="spellEnd"/>
            <w:r>
              <w:rPr>
                <w:color w:val="000000"/>
                <w:lang w:eastAsia="hu-HU"/>
              </w:rPr>
              <w:t xml:space="preserve"> plazmaszintjét emelő tényezők</w:t>
            </w:r>
          </w:p>
        </w:tc>
        <w:tc>
          <w:tcPr>
            <w:tcW w:w="4639" w:type="dxa"/>
            <w:tcBorders>
              <w:top w:val="single" w:sz="4" w:space="0" w:color="000000"/>
              <w:left w:val="single" w:sz="4" w:space="0" w:color="000000"/>
              <w:bottom w:val="single" w:sz="4" w:space="0" w:color="000000"/>
              <w:right w:val="single" w:sz="4" w:space="0" w:color="000000"/>
            </w:tcBorders>
          </w:tcPr>
          <w:p w14:paraId="60623D37" w14:textId="77777777" w:rsidR="00A46A96" w:rsidRDefault="0035396E">
            <w:pPr>
              <w:tabs>
                <w:tab w:val="clear" w:pos="567"/>
              </w:tabs>
              <w:spacing w:line="240" w:lineRule="auto"/>
              <w:rPr>
                <w:color w:val="000000"/>
                <w:lang w:eastAsia="hu-HU"/>
              </w:rPr>
            </w:pPr>
            <w:r>
              <w:rPr>
                <w:color w:val="000000"/>
                <w:u w:val="single" w:color="000000"/>
                <w:lang w:eastAsia="hu-HU"/>
              </w:rPr>
              <w:t>Jelentős:</w:t>
            </w:r>
          </w:p>
          <w:p w14:paraId="33D34205" w14:textId="77777777" w:rsidR="00A46A96" w:rsidRDefault="0035396E">
            <w:pPr>
              <w:numPr>
                <w:ilvl w:val="0"/>
                <w:numId w:val="21"/>
              </w:numPr>
              <w:tabs>
                <w:tab w:val="clear" w:pos="567"/>
              </w:tabs>
              <w:spacing w:after="15" w:line="240" w:lineRule="auto"/>
              <w:ind w:hanging="566"/>
              <w:rPr>
                <w:color w:val="000000"/>
                <w:lang w:eastAsia="hu-HU"/>
              </w:rPr>
            </w:pPr>
            <w:r>
              <w:rPr>
                <w:color w:val="000000"/>
                <w:lang w:eastAsia="hu-HU"/>
              </w:rPr>
              <w:t>Felnőtt betegeknél közepesen súlyos fokú vesekárosodás (30</w:t>
            </w:r>
            <w:r>
              <w:rPr>
                <w:color w:val="000000"/>
                <w:lang w:eastAsia="hu-HU"/>
              </w:rPr>
              <w:noBreakHyphen/>
              <w:t xml:space="preserve">50 ml/perc </w:t>
            </w:r>
            <w:proofErr w:type="spellStart"/>
            <w:r>
              <w:rPr>
                <w:color w:val="000000"/>
                <w:lang w:eastAsia="hu-HU"/>
              </w:rPr>
              <w:t>CrCl</w:t>
            </w:r>
            <w:proofErr w:type="spellEnd"/>
            <w:r>
              <w:rPr>
                <w:color w:val="000000"/>
                <w:lang w:eastAsia="hu-HU"/>
              </w:rPr>
              <w:t>)</w:t>
            </w:r>
          </w:p>
          <w:p w14:paraId="4A9887E4" w14:textId="77777777" w:rsidR="00A46A96" w:rsidRDefault="0035396E">
            <w:pPr>
              <w:numPr>
                <w:ilvl w:val="0"/>
                <w:numId w:val="21"/>
              </w:numPr>
              <w:tabs>
                <w:tab w:val="clear" w:pos="567"/>
              </w:tabs>
              <w:spacing w:after="15" w:line="240" w:lineRule="auto"/>
              <w:ind w:hanging="566"/>
              <w:rPr>
                <w:color w:val="000000"/>
                <w:lang w:eastAsia="hu-HU"/>
              </w:rPr>
            </w:pPr>
            <w:r>
              <w:rPr>
                <w:color w:val="000000"/>
                <w:lang w:eastAsia="hu-HU"/>
              </w:rPr>
              <w:t>Erős P-</w:t>
            </w:r>
            <w:proofErr w:type="spellStart"/>
            <w:r>
              <w:rPr>
                <w:color w:val="000000"/>
                <w:lang w:eastAsia="hu-HU"/>
              </w:rPr>
              <w:t>gp</w:t>
            </w:r>
            <w:proofErr w:type="spellEnd"/>
            <w:r>
              <w:rPr>
                <w:color w:val="000000"/>
                <w:lang w:eastAsia="hu-HU"/>
              </w:rPr>
              <w:t>-inhibitorok (lásd 4.3 és 4.5 pont)</w:t>
            </w:r>
          </w:p>
          <w:p w14:paraId="58A21A02" w14:textId="77777777" w:rsidR="00A46A96" w:rsidRDefault="0035396E">
            <w:pPr>
              <w:numPr>
                <w:ilvl w:val="0"/>
                <w:numId w:val="21"/>
              </w:numPr>
              <w:tabs>
                <w:tab w:val="clear" w:pos="567"/>
              </w:tabs>
              <w:spacing w:after="15" w:line="240" w:lineRule="auto"/>
              <w:ind w:hanging="566"/>
              <w:rPr>
                <w:color w:val="000000"/>
                <w:lang w:eastAsia="hu-HU"/>
              </w:rPr>
            </w:pPr>
            <w:r>
              <w:rPr>
                <w:color w:val="000000"/>
                <w:lang w:eastAsia="hu-HU"/>
              </w:rPr>
              <w:t>Egyidejű gyógyszerelés gyenge és közepesen erős P-</w:t>
            </w:r>
            <w:proofErr w:type="spellStart"/>
            <w:r>
              <w:rPr>
                <w:color w:val="000000"/>
                <w:lang w:eastAsia="hu-HU"/>
              </w:rPr>
              <w:t>gp</w:t>
            </w:r>
            <w:proofErr w:type="spellEnd"/>
            <w:r>
              <w:rPr>
                <w:color w:val="000000"/>
                <w:lang w:eastAsia="hu-HU"/>
              </w:rPr>
              <w:t xml:space="preserve">-inhibitorokkal (pl. </w:t>
            </w:r>
            <w:proofErr w:type="spellStart"/>
            <w:r>
              <w:rPr>
                <w:color w:val="000000"/>
                <w:lang w:eastAsia="hu-HU"/>
              </w:rPr>
              <w:t>amiodaron</w:t>
            </w:r>
            <w:proofErr w:type="spellEnd"/>
            <w:r>
              <w:rPr>
                <w:color w:val="000000"/>
                <w:lang w:eastAsia="hu-HU"/>
              </w:rPr>
              <w:t xml:space="preserve">, </w:t>
            </w:r>
            <w:proofErr w:type="spellStart"/>
            <w:r>
              <w:rPr>
                <w:color w:val="000000"/>
                <w:lang w:eastAsia="hu-HU"/>
              </w:rPr>
              <w:t>verapamil</w:t>
            </w:r>
            <w:proofErr w:type="spellEnd"/>
            <w:r>
              <w:rPr>
                <w:color w:val="000000"/>
                <w:lang w:eastAsia="hu-HU"/>
              </w:rPr>
              <w:t xml:space="preserve">, </w:t>
            </w:r>
            <w:proofErr w:type="spellStart"/>
            <w:r>
              <w:rPr>
                <w:color w:val="000000"/>
                <w:lang w:eastAsia="hu-HU"/>
              </w:rPr>
              <w:t>kinidin</w:t>
            </w:r>
            <w:proofErr w:type="spellEnd"/>
            <w:r>
              <w:rPr>
                <w:color w:val="000000"/>
                <w:lang w:eastAsia="hu-HU"/>
              </w:rPr>
              <w:t xml:space="preserve"> és </w:t>
            </w:r>
            <w:proofErr w:type="spellStart"/>
            <w:r>
              <w:rPr>
                <w:color w:val="000000"/>
                <w:lang w:eastAsia="hu-HU"/>
              </w:rPr>
              <w:t>tikagrelor</w:t>
            </w:r>
            <w:proofErr w:type="spellEnd"/>
            <w:r>
              <w:rPr>
                <w:color w:val="000000"/>
                <w:lang w:eastAsia="hu-HU"/>
              </w:rPr>
              <w:t>, lásd 4.5 pont)</w:t>
            </w:r>
          </w:p>
          <w:p w14:paraId="5DCC92F2" w14:textId="77777777" w:rsidR="00A46A96" w:rsidRDefault="00A46A96">
            <w:pPr>
              <w:tabs>
                <w:tab w:val="clear" w:pos="567"/>
              </w:tabs>
              <w:spacing w:after="15" w:line="240" w:lineRule="auto"/>
              <w:rPr>
                <w:color w:val="000000"/>
                <w:lang w:eastAsia="hu-HU"/>
              </w:rPr>
            </w:pPr>
          </w:p>
          <w:p w14:paraId="0C2E2E0D" w14:textId="77777777" w:rsidR="00A46A96" w:rsidRDefault="0035396E">
            <w:pPr>
              <w:tabs>
                <w:tab w:val="clear" w:pos="567"/>
              </w:tabs>
              <w:spacing w:line="240" w:lineRule="auto"/>
              <w:rPr>
                <w:color w:val="000000"/>
                <w:lang w:eastAsia="hu-HU"/>
              </w:rPr>
            </w:pPr>
            <w:r>
              <w:rPr>
                <w:color w:val="000000"/>
                <w:u w:val="single" w:color="000000"/>
                <w:lang w:eastAsia="hu-HU"/>
              </w:rPr>
              <w:t>Kisebb:</w:t>
            </w:r>
          </w:p>
          <w:p w14:paraId="62A95DEC" w14:textId="77777777" w:rsidR="00A46A96" w:rsidRDefault="0035396E">
            <w:pPr>
              <w:numPr>
                <w:ilvl w:val="0"/>
                <w:numId w:val="21"/>
              </w:numPr>
              <w:tabs>
                <w:tab w:val="clear" w:pos="567"/>
              </w:tabs>
              <w:spacing w:after="15" w:line="240" w:lineRule="auto"/>
              <w:ind w:hanging="566"/>
              <w:rPr>
                <w:color w:val="000000"/>
                <w:lang w:eastAsia="hu-HU"/>
              </w:rPr>
            </w:pPr>
            <w:r>
              <w:rPr>
                <w:color w:val="000000"/>
                <w:lang w:eastAsia="hu-HU"/>
              </w:rPr>
              <w:t xml:space="preserve">Alacsony testtömeg </w:t>
            </w:r>
            <w:proofErr w:type="gramStart"/>
            <w:r>
              <w:rPr>
                <w:color w:val="000000"/>
                <w:lang w:eastAsia="hu-HU"/>
              </w:rPr>
              <w:t>(&lt; 50</w:t>
            </w:r>
            <w:proofErr w:type="gramEnd"/>
            <w:r>
              <w:rPr>
                <w:color w:val="000000"/>
                <w:lang w:eastAsia="hu-HU"/>
              </w:rPr>
              <w:t> kg) felnőtt betegeknél</w:t>
            </w:r>
          </w:p>
        </w:tc>
      </w:tr>
      <w:tr w:rsidR="00A46A96" w14:paraId="383103D2" w14:textId="77777777">
        <w:trPr>
          <w:trHeight w:val="1337"/>
        </w:trPr>
        <w:tc>
          <w:tcPr>
            <w:tcW w:w="4433" w:type="dxa"/>
            <w:tcBorders>
              <w:top w:val="single" w:sz="4" w:space="0" w:color="000000"/>
              <w:left w:val="single" w:sz="4" w:space="0" w:color="000000"/>
              <w:bottom w:val="single" w:sz="4" w:space="0" w:color="000000"/>
              <w:right w:val="single" w:sz="4" w:space="0" w:color="000000"/>
            </w:tcBorders>
          </w:tcPr>
          <w:p w14:paraId="07401B68" w14:textId="77777777" w:rsidR="00A46A96" w:rsidRDefault="0035396E">
            <w:pPr>
              <w:tabs>
                <w:tab w:val="clear" w:pos="567"/>
              </w:tabs>
              <w:spacing w:line="240" w:lineRule="auto"/>
              <w:rPr>
                <w:color w:val="000000"/>
                <w:lang w:eastAsia="hu-HU"/>
              </w:rPr>
            </w:pPr>
            <w:proofErr w:type="spellStart"/>
            <w:r>
              <w:rPr>
                <w:color w:val="000000"/>
                <w:lang w:eastAsia="hu-HU"/>
              </w:rPr>
              <w:t>Farmakodinámiás</w:t>
            </w:r>
            <w:proofErr w:type="spellEnd"/>
            <w:r>
              <w:rPr>
                <w:color w:val="000000"/>
                <w:lang w:eastAsia="hu-HU"/>
              </w:rPr>
              <w:t xml:space="preserve"> interakciók (lásd 4.5 pont)</w:t>
            </w:r>
          </w:p>
        </w:tc>
        <w:tc>
          <w:tcPr>
            <w:tcW w:w="4639" w:type="dxa"/>
            <w:tcBorders>
              <w:top w:val="single" w:sz="4" w:space="0" w:color="000000"/>
              <w:left w:val="single" w:sz="4" w:space="0" w:color="000000"/>
              <w:bottom w:val="single" w:sz="4" w:space="0" w:color="000000"/>
              <w:right w:val="single" w:sz="4" w:space="0" w:color="000000"/>
            </w:tcBorders>
          </w:tcPr>
          <w:p w14:paraId="41681543" w14:textId="77777777" w:rsidR="00A46A96" w:rsidRDefault="0035396E">
            <w:pPr>
              <w:numPr>
                <w:ilvl w:val="0"/>
                <w:numId w:val="22"/>
              </w:numPr>
              <w:tabs>
                <w:tab w:val="clear" w:pos="567"/>
              </w:tabs>
              <w:spacing w:after="15" w:line="240" w:lineRule="auto"/>
              <w:ind w:hanging="566"/>
              <w:rPr>
                <w:color w:val="000000"/>
                <w:lang w:eastAsia="hu-HU"/>
              </w:rPr>
            </w:pPr>
            <w:r>
              <w:rPr>
                <w:color w:val="000000"/>
                <w:lang w:eastAsia="hu-HU"/>
              </w:rPr>
              <w:t xml:space="preserve">ASA és egyéb </w:t>
            </w:r>
            <w:proofErr w:type="spellStart"/>
            <w:r>
              <w:rPr>
                <w:color w:val="000000"/>
                <w:lang w:eastAsia="hu-HU"/>
              </w:rPr>
              <w:t>thrombocyta</w:t>
            </w:r>
            <w:proofErr w:type="spellEnd"/>
            <w:r>
              <w:rPr>
                <w:color w:val="000000"/>
                <w:lang w:eastAsia="hu-HU"/>
              </w:rPr>
              <w:t>-</w:t>
            </w:r>
            <w:proofErr w:type="spellStart"/>
            <w:r>
              <w:rPr>
                <w:color w:val="000000"/>
                <w:lang w:eastAsia="hu-HU"/>
              </w:rPr>
              <w:t>aggregáció</w:t>
            </w:r>
            <w:proofErr w:type="spellEnd"/>
            <w:r>
              <w:rPr>
                <w:color w:val="000000"/>
                <w:lang w:eastAsia="hu-HU"/>
              </w:rPr>
              <w:t xml:space="preserve">-gátló gyógyszerek, pl. a </w:t>
            </w:r>
            <w:proofErr w:type="spellStart"/>
            <w:r>
              <w:rPr>
                <w:color w:val="000000"/>
                <w:lang w:eastAsia="hu-HU"/>
              </w:rPr>
              <w:t>klopidogrel</w:t>
            </w:r>
            <w:proofErr w:type="spellEnd"/>
          </w:p>
          <w:p w14:paraId="510472D2" w14:textId="77777777" w:rsidR="00A46A96" w:rsidRDefault="0035396E">
            <w:pPr>
              <w:numPr>
                <w:ilvl w:val="0"/>
                <w:numId w:val="22"/>
              </w:numPr>
              <w:tabs>
                <w:tab w:val="clear" w:pos="567"/>
              </w:tabs>
              <w:spacing w:after="15" w:line="240" w:lineRule="auto"/>
              <w:ind w:hanging="566"/>
              <w:rPr>
                <w:color w:val="000000"/>
                <w:lang w:eastAsia="hu-HU"/>
              </w:rPr>
            </w:pPr>
            <w:r>
              <w:rPr>
                <w:color w:val="000000"/>
                <w:lang w:eastAsia="hu-HU"/>
              </w:rPr>
              <w:t>NSAID-ok</w:t>
            </w:r>
          </w:p>
          <w:p w14:paraId="32B5C712" w14:textId="77777777" w:rsidR="00A46A96" w:rsidRDefault="0035396E">
            <w:pPr>
              <w:numPr>
                <w:ilvl w:val="0"/>
                <w:numId w:val="22"/>
              </w:numPr>
              <w:tabs>
                <w:tab w:val="clear" w:pos="567"/>
              </w:tabs>
              <w:spacing w:after="15" w:line="240" w:lineRule="auto"/>
              <w:ind w:hanging="566"/>
              <w:rPr>
                <w:color w:val="000000"/>
                <w:lang w:eastAsia="hu-HU"/>
              </w:rPr>
            </w:pPr>
            <w:r>
              <w:rPr>
                <w:color w:val="000000"/>
                <w:lang w:eastAsia="hu-HU"/>
              </w:rPr>
              <w:t>SSRI-k vagy SNRI-k</w:t>
            </w:r>
          </w:p>
          <w:p w14:paraId="02A2BCC8" w14:textId="77777777" w:rsidR="00A46A96" w:rsidRDefault="0035396E">
            <w:pPr>
              <w:numPr>
                <w:ilvl w:val="0"/>
                <w:numId w:val="22"/>
              </w:numPr>
              <w:tabs>
                <w:tab w:val="clear" w:pos="567"/>
              </w:tabs>
              <w:spacing w:after="15" w:line="240" w:lineRule="auto"/>
              <w:ind w:hanging="566"/>
              <w:rPr>
                <w:color w:val="000000"/>
                <w:lang w:eastAsia="hu-HU"/>
              </w:rPr>
            </w:pPr>
            <w:r>
              <w:rPr>
                <w:color w:val="000000"/>
                <w:lang w:eastAsia="hu-HU"/>
              </w:rPr>
              <w:t xml:space="preserve">Egyéb, a </w:t>
            </w:r>
            <w:proofErr w:type="spellStart"/>
            <w:r>
              <w:rPr>
                <w:color w:val="000000"/>
                <w:lang w:eastAsia="hu-HU"/>
              </w:rPr>
              <w:t>haemostasist</w:t>
            </w:r>
            <w:proofErr w:type="spellEnd"/>
            <w:r>
              <w:rPr>
                <w:color w:val="000000"/>
                <w:lang w:eastAsia="hu-HU"/>
              </w:rPr>
              <w:t xml:space="preserve"> rontó gyógyszerek </w:t>
            </w:r>
          </w:p>
        </w:tc>
      </w:tr>
      <w:tr w:rsidR="00A46A96" w14:paraId="25B6A27A" w14:textId="77777777">
        <w:trPr>
          <w:trHeight w:val="2366"/>
        </w:trPr>
        <w:tc>
          <w:tcPr>
            <w:tcW w:w="4433" w:type="dxa"/>
            <w:tcBorders>
              <w:top w:val="single" w:sz="4" w:space="0" w:color="000000"/>
              <w:left w:val="single" w:sz="4" w:space="0" w:color="000000"/>
              <w:bottom w:val="single" w:sz="4" w:space="0" w:color="000000"/>
              <w:right w:val="single" w:sz="4" w:space="0" w:color="000000"/>
            </w:tcBorders>
          </w:tcPr>
          <w:p w14:paraId="4B6C6DDA" w14:textId="77777777" w:rsidR="00A46A96" w:rsidRDefault="0035396E">
            <w:pPr>
              <w:tabs>
                <w:tab w:val="clear" w:pos="567"/>
              </w:tabs>
              <w:spacing w:line="240" w:lineRule="auto"/>
              <w:rPr>
                <w:color w:val="000000"/>
                <w:lang w:eastAsia="hu-HU"/>
              </w:rPr>
            </w:pPr>
            <w:r>
              <w:rPr>
                <w:color w:val="000000"/>
                <w:lang w:eastAsia="hu-HU"/>
              </w:rPr>
              <w:t>Speciális vérzésveszéllyel járó betegségek / beavatkozások</w:t>
            </w:r>
          </w:p>
        </w:tc>
        <w:tc>
          <w:tcPr>
            <w:tcW w:w="4639" w:type="dxa"/>
            <w:tcBorders>
              <w:top w:val="single" w:sz="4" w:space="0" w:color="000000"/>
              <w:left w:val="single" w:sz="4" w:space="0" w:color="000000"/>
              <w:bottom w:val="single" w:sz="4" w:space="0" w:color="000000"/>
              <w:right w:val="single" w:sz="4" w:space="0" w:color="000000"/>
            </w:tcBorders>
          </w:tcPr>
          <w:p w14:paraId="19BF1785" w14:textId="77777777" w:rsidR="00A46A96" w:rsidRDefault="0035396E">
            <w:pPr>
              <w:numPr>
                <w:ilvl w:val="0"/>
                <w:numId w:val="23"/>
              </w:numPr>
              <w:tabs>
                <w:tab w:val="clear" w:pos="567"/>
              </w:tabs>
              <w:spacing w:after="15" w:line="240" w:lineRule="auto"/>
              <w:ind w:hanging="566"/>
              <w:rPr>
                <w:color w:val="000000"/>
                <w:lang w:eastAsia="hu-HU"/>
              </w:rPr>
            </w:pPr>
            <w:r>
              <w:rPr>
                <w:color w:val="000000"/>
                <w:lang w:eastAsia="hu-HU"/>
              </w:rPr>
              <w:t>Veleszületett vagy szerzett véralvadási zavarok</w:t>
            </w:r>
          </w:p>
          <w:p w14:paraId="52F5FC31" w14:textId="77777777" w:rsidR="00A46A96" w:rsidRDefault="0035396E">
            <w:pPr>
              <w:numPr>
                <w:ilvl w:val="0"/>
                <w:numId w:val="23"/>
              </w:numPr>
              <w:tabs>
                <w:tab w:val="clear" w:pos="567"/>
              </w:tabs>
              <w:spacing w:after="15" w:line="240" w:lineRule="auto"/>
              <w:ind w:hanging="566"/>
              <w:rPr>
                <w:color w:val="000000"/>
                <w:lang w:eastAsia="hu-HU"/>
              </w:rPr>
            </w:pPr>
            <w:proofErr w:type="spellStart"/>
            <w:r>
              <w:rPr>
                <w:color w:val="000000"/>
                <w:lang w:eastAsia="hu-HU"/>
              </w:rPr>
              <w:t>Thrombocytopenia</w:t>
            </w:r>
            <w:proofErr w:type="spellEnd"/>
            <w:r>
              <w:rPr>
                <w:color w:val="000000"/>
                <w:lang w:eastAsia="hu-HU"/>
              </w:rPr>
              <w:t xml:space="preserve"> vagy funkcionális </w:t>
            </w:r>
            <w:proofErr w:type="spellStart"/>
            <w:r>
              <w:rPr>
                <w:color w:val="000000"/>
                <w:lang w:eastAsia="hu-HU"/>
              </w:rPr>
              <w:t>thrombocyta</w:t>
            </w:r>
            <w:proofErr w:type="spellEnd"/>
            <w:r>
              <w:rPr>
                <w:color w:val="000000"/>
                <w:lang w:eastAsia="hu-HU"/>
              </w:rPr>
              <w:t>-károsodás</w:t>
            </w:r>
          </w:p>
          <w:p w14:paraId="41D8CA74" w14:textId="77777777" w:rsidR="00A46A96" w:rsidRDefault="0035396E">
            <w:pPr>
              <w:numPr>
                <w:ilvl w:val="0"/>
                <w:numId w:val="23"/>
              </w:numPr>
              <w:tabs>
                <w:tab w:val="clear" w:pos="567"/>
              </w:tabs>
              <w:spacing w:after="15" w:line="240" w:lineRule="auto"/>
              <w:ind w:hanging="566"/>
              <w:rPr>
                <w:color w:val="000000"/>
                <w:lang w:eastAsia="hu-HU"/>
              </w:rPr>
            </w:pPr>
            <w:r>
              <w:rPr>
                <w:color w:val="000000"/>
                <w:lang w:eastAsia="hu-HU"/>
              </w:rPr>
              <w:t xml:space="preserve">Közelmúltban végzett </w:t>
            </w:r>
            <w:proofErr w:type="spellStart"/>
            <w:r>
              <w:rPr>
                <w:color w:val="000000"/>
                <w:lang w:eastAsia="hu-HU"/>
              </w:rPr>
              <w:t>biopszia</w:t>
            </w:r>
            <w:proofErr w:type="spellEnd"/>
            <w:r>
              <w:rPr>
                <w:color w:val="000000"/>
                <w:lang w:eastAsia="hu-HU"/>
              </w:rPr>
              <w:t xml:space="preserve"> vagy jelentős trauma</w:t>
            </w:r>
          </w:p>
          <w:p w14:paraId="34DB9823" w14:textId="77777777" w:rsidR="00A46A96" w:rsidRDefault="0035396E">
            <w:pPr>
              <w:numPr>
                <w:ilvl w:val="0"/>
                <w:numId w:val="23"/>
              </w:numPr>
              <w:tabs>
                <w:tab w:val="clear" w:pos="567"/>
              </w:tabs>
              <w:spacing w:after="15" w:line="240" w:lineRule="auto"/>
              <w:ind w:hanging="566"/>
              <w:rPr>
                <w:color w:val="000000"/>
                <w:lang w:eastAsia="hu-HU"/>
              </w:rPr>
            </w:pPr>
            <w:r>
              <w:rPr>
                <w:color w:val="000000"/>
                <w:lang w:eastAsia="hu-HU"/>
              </w:rPr>
              <w:t xml:space="preserve">Bakteriális </w:t>
            </w:r>
            <w:proofErr w:type="spellStart"/>
            <w:r>
              <w:rPr>
                <w:color w:val="000000"/>
                <w:lang w:eastAsia="hu-HU"/>
              </w:rPr>
              <w:t>endocarditis</w:t>
            </w:r>
            <w:proofErr w:type="spellEnd"/>
          </w:p>
          <w:p w14:paraId="676841F1" w14:textId="77777777" w:rsidR="00A46A96" w:rsidRDefault="0035396E">
            <w:pPr>
              <w:numPr>
                <w:ilvl w:val="0"/>
                <w:numId w:val="23"/>
              </w:numPr>
              <w:tabs>
                <w:tab w:val="clear" w:pos="567"/>
              </w:tabs>
              <w:spacing w:after="15" w:line="240" w:lineRule="auto"/>
              <w:ind w:hanging="566"/>
              <w:rPr>
                <w:color w:val="000000"/>
                <w:lang w:eastAsia="hu-HU"/>
              </w:rPr>
            </w:pPr>
            <w:proofErr w:type="spellStart"/>
            <w:r>
              <w:rPr>
                <w:color w:val="000000"/>
                <w:lang w:eastAsia="hu-HU"/>
              </w:rPr>
              <w:t>Oesophagitis</w:t>
            </w:r>
            <w:proofErr w:type="spellEnd"/>
            <w:r>
              <w:rPr>
                <w:color w:val="000000"/>
                <w:lang w:eastAsia="hu-HU"/>
              </w:rPr>
              <w:t xml:space="preserve">, </w:t>
            </w:r>
            <w:proofErr w:type="spellStart"/>
            <w:r>
              <w:rPr>
                <w:color w:val="000000"/>
                <w:lang w:eastAsia="hu-HU"/>
              </w:rPr>
              <w:t>gastritis</w:t>
            </w:r>
            <w:proofErr w:type="spellEnd"/>
            <w:r>
              <w:rPr>
                <w:color w:val="000000"/>
                <w:lang w:eastAsia="hu-HU"/>
              </w:rPr>
              <w:t xml:space="preserve"> vagy </w:t>
            </w:r>
            <w:proofErr w:type="spellStart"/>
            <w:r>
              <w:rPr>
                <w:color w:val="000000"/>
                <w:lang w:eastAsia="hu-HU"/>
              </w:rPr>
              <w:t>gastrooesophagealis</w:t>
            </w:r>
            <w:proofErr w:type="spellEnd"/>
            <w:r>
              <w:rPr>
                <w:color w:val="000000"/>
                <w:lang w:eastAsia="hu-HU"/>
              </w:rPr>
              <w:t xml:space="preserve"> reflux</w:t>
            </w:r>
          </w:p>
        </w:tc>
      </w:tr>
    </w:tbl>
    <w:p w14:paraId="6A83F9AF" w14:textId="77777777" w:rsidR="00A46A96" w:rsidRDefault="00A46A96">
      <w:pPr>
        <w:spacing w:line="240" w:lineRule="auto"/>
        <w:rPr>
          <w:lang w:val="hu-HU"/>
        </w:rPr>
      </w:pPr>
    </w:p>
    <w:p w14:paraId="640EA6D5" w14:textId="77777777" w:rsidR="00A46A96" w:rsidRDefault="0035396E">
      <w:pPr>
        <w:spacing w:line="240" w:lineRule="auto"/>
        <w:ind w:left="7" w:right="9"/>
        <w:rPr>
          <w:lang w:val="hu-HU"/>
        </w:rPr>
      </w:pPr>
      <w:r>
        <w:rPr>
          <w:lang w:val="hu-HU"/>
        </w:rPr>
        <w:t>50 kg-nál kisebb testtömegű felnőtt betegekre vonatkozóan kevés adat áll rendelkezésre (lásd 5.2 pont).</w:t>
      </w:r>
    </w:p>
    <w:p w14:paraId="212327AD" w14:textId="77777777" w:rsidR="00A46A96" w:rsidRDefault="00A46A96">
      <w:pPr>
        <w:spacing w:line="240" w:lineRule="auto"/>
        <w:ind w:left="7" w:right="9"/>
        <w:rPr>
          <w:lang w:val="hu-HU"/>
        </w:rPr>
      </w:pPr>
    </w:p>
    <w:p w14:paraId="5CB5D9B5"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és P‑</w:t>
      </w:r>
      <w:proofErr w:type="spellStart"/>
      <w:r>
        <w:rPr>
          <w:lang w:val="hu-HU"/>
        </w:rPr>
        <w:t>gp</w:t>
      </w:r>
      <w:proofErr w:type="spellEnd"/>
      <w:r>
        <w:rPr>
          <w:lang w:val="hu-HU"/>
        </w:rPr>
        <w:t>-inhibitorok együttes alkalmazását nem vizsgálták gyermekeknél és serdülőknél, azonban esetükben is fokozódhat a vérzés kockázata (lásd 4.5 pont).</w:t>
      </w:r>
    </w:p>
    <w:p w14:paraId="476DE7FE" w14:textId="77777777" w:rsidR="00A46A96" w:rsidRDefault="00A46A96">
      <w:pPr>
        <w:spacing w:line="240" w:lineRule="auto"/>
        <w:rPr>
          <w:lang w:val="hu-HU"/>
        </w:rPr>
      </w:pPr>
    </w:p>
    <w:p w14:paraId="5E69E30C" w14:textId="77777777" w:rsidR="00A46A96" w:rsidRDefault="0035396E">
      <w:pPr>
        <w:spacing w:line="240" w:lineRule="auto"/>
        <w:ind w:left="7"/>
        <w:rPr>
          <w:lang w:val="hu-HU"/>
        </w:rPr>
      </w:pPr>
      <w:r>
        <w:rPr>
          <w:i/>
          <w:u w:val="single" w:color="000000"/>
          <w:lang w:val="hu-HU"/>
        </w:rPr>
        <w:t>Óvintézkedések és a vérzésveszély kezelése</w:t>
      </w:r>
    </w:p>
    <w:p w14:paraId="1F383328" w14:textId="77777777" w:rsidR="00A46A96" w:rsidRDefault="00A46A96">
      <w:pPr>
        <w:spacing w:line="240" w:lineRule="auto"/>
        <w:ind w:left="7" w:right="9"/>
        <w:rPr>
          <w:lang w:val="hu-HU"/>
        </w:rPr>
      </w:pPr>
    </w:p>
    <w:p w14:paraId="4A0F394E" w14:textId="77777777" w:rsidR="00A46A96" w:rsidRDefault="0035396E">
      <w:pPr>
        <w:spacing w:line="240" w:lineRule="auto"/>
        <w:ind w:left="7" w:right="9"/>
        <w:rPr>
          <w:lang w:val="hu-HU"/>
        </w:rPr>
      </w:pPr>
      <w:r>
        <w:rPr>
          <w:lang w:val="hu-HU"/>
        </w:rPr>
        <w:t>A vérzéses szövődmények kezelését lásd még a 4.9 pontban.</w:t>
      </w:r>
    </w:p>
    <w:p w14:paraId="451652E2" w14:textId="77777777" w:rsidR="00A46A96" w:rsidRDefault="00A46A96">
      <w:pPr>
        <w:spacing w:line="240" w:lineRule="auto"/>
        <w:ind w:left="7" w:right="9"/>
        <w:rPr>
          <w:lang w:val="hu-HU"/>
        </w:rPr>
      </w:pPr>
    </w:p>
    <w:p w14:paraId="04767103" w14:textId="77777777" w:rsidR="00A46A96" w:rsidRDefault="0035396E">
      <w:pPr>
        <w:pStyle w:val="Szvegtrzs"/>
        <w:widowControl w:val="0"/>
        <w:kinsoku w:val="0"/>
        <w:overflowPunct w:val="0"/>
        <w:ind w:right="0"/>
        <w:rPr>
          <w:i/>
          <w:iCs/>
          <w:color w:val="000000"/>
          <w:szCs w:val="22"/>
          <w:lang w:val="hu-HU"/>
        </w:rPr>
      </w:pPr>
      <w:r>
        <w:rPr>
          <w:rFonts w:ascii="TimesNewRoman,Italic" w:hAnsi="TimesNewRoman,Italic" w:cs="TimesNewRoman,Italic"/>
          <w:i/>
          <w:iCs/>
          <w:lang w:val="hu-HU" w:eastAsia="en-GB"/>
        </w:rPr>
        <w:t>Előny/kockázat arány mérlegelése</w:t>
      </w:r>
    </w:p>
    <w:p w14:paraId="4EDA2973" w14:textId="77777777" w:rsidR="00A46A96" w:rsidRDefault="00A46A96">
      <w:pPr>
        <w:spacing w:line="240" w:lineRule="auto"/>
        <w:ind w:left="7" w:right="9"/>
        <w:rPr>
          <w:lang w:val="hu-HU"/>
        </w:rPr>
      </w:pPr>
    </w:p>
    <w:p w14:paraId="227504CF" w14:textId="77777777" w:rsidR="00A46A96" w:rsidRDefault="0035396E">
      <w:pPr>
        <w:spacing w:line="240" w:lineRule="auto"/>
        <w:ind w:left="7" w:right="9"/>
        <w:rPr>
          <w:lang w:val="hu-HU"/>
        </w:rPr>
      </w:pPr>
      <w:r>
        <w:rPr>
          <w:lang w:val="hu-HU"/>
        </w:rPr>
        <w:t xml:space="preserve">Olyan károsodások, betegségek, eljárások és/vagy gyógyszeres kezelés (pl. NSAID-ok,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-gátlók, SSRI-k és SNRI-k, lásd 4.5 pont) esetén, amelyek jelentős mértékben fokozzák a major vérzés kockázatát, az előny-kockázat arány gondos mérlegelésére van szükség. A </w:t>
      </w:r>
      <w:proofErr w:type="spellStart"/>
      <w:r>
        <w:rPr>
          <w:lang w:val="hu-HU"/>
        </w:rPr>
        <w:t>dabigatrán-etexilát</w:t>
      </w:r>
      <w:proofErr w:type="spellEnd"/>
      <w:r>
        <w:rPr>
          <w:lang w:val="hu-HU"/>
        </w:rPr>
        <w:t xml:space="preserve"> csak akkor adható, ha az előny felülmúlja a vérzési kockázatokat.</w:t>
      </w:r>
    </w:p>
    <w:p w14:paraId="7E463F7A" w14:textId="77777777" w:rsidR="00A46A96" w:rsidRDefault="00A46A96">
      <w:pPr>
        <w:spacing w:line="240" w:lineRule="auto"/>
        <w:ind w:left="7" w:right="9"/>
        <w:rPr>
          <w:lang w:val="hu-HU"/>
        </w:rPr>
      </w:pPr>
    </w:p>
    <w:p w14:paraId="67FE3A0E" w14:textId="77777777" w:rsidR="00A46A96" w:rsidRDefault="0035396E">
      <w:pPr>
        <w:spacing w:line="240" w:lineRule="auto"/>
        <w:ind w:left="7" w:right="9"/>
        <w:rPr>
          <w:lang w:val="hu-HU"/>
        </w:rPr>
      </w:pPr>
      <w:r>
        <w:rPr>
          <w:lang w:val="hu-HU"/>
        </w:rPr>
        <w:t xml:space="preserve">A kockázati tényezőkkel rendelkező gyermekekről és serdülőkről – beleértve az aktív </w:t>
      </w:r>
      <w:proofErr w:type="spellStart"/>
      <w:r>
        <w:rPr>
          <w:lang w:val="hu-HU"/>
        </w:rPr>
        <w:t>meningitisben</w:t>
      </w:r>
      <w:proofErr w:type="spellEnd"/>
      <w:r>
        <w:rPr>
          <w:lang w:val="hu-HU"/>
        </w:rPr>
        <w:t xml:space="preserve">, </w:t>
      </w:r>
      <w:proofErr w:type="spellStart"/>
      <w:r>
        <w:rPr>
          <w:lang w:val="hu-HU"/>
        </w:rPr>
        <w:t>encephalitisben</w:t>
      </w:r>
      <w:proofErr w:type="spellEnd"/>
      <w:r>
        <w:rPr>
          <w:lang w:val="hu-HU"/>
        </w:rPr>
        <w:t xml:space="preserve"> és </w:t>
      </w:r>
      <w:proofErr w:type="spellStart"/>
      <w:r>
        <w:rPr>
          <w:lang w:val="hu-HU"/>
        </w:rPr>
        <w:t>intracranialis</w:t>
      </w:r>
      <w:proofErr w:type="spellEnd"/>
      <w:r>
        <w:rPr>
          <w:lang w:val="hu-HU"/>
        </w:rPr>
        <w:t xml:space="preserve"> </w:t>
      </w:r>
      <w:proofErr w:type="spellStart"/>
      <w:r>
        <w:rPr>
          <w:lang w:val="hu-HU"/>
        </w:rPr>
        <w:t>abscessusban</w:t>
      </w:r>
      <w:proofErr w:type="spellEnd"/>
      <w:r>
        <w:rPr>
          <w:lang w:val="hu-HU"/>
        </w:rPr>
        <w:t xml:space="preserve"> szenvedő betegeket (lásd 5.1 pont) –csak korlátozott klinikai adat érhető el. Ezeknek a betegeknek a </w:t>
      </w:r>
      <w:proofErr w:type="spellStart"/>
      <w:r>
        <w:rPr>
          <w:lang w:val="hu-HU"/>
        </w:rPr>
        <w:t>dabigatrán-etexilát</w:t>
      </w:r>
      <w:proofErr w:type="spellEnd"/>
      <w:r>
        <w:rPr>
          <w:lang w:val="hu-HU"/>
        </w:rPr>
        <w:t xml:space="preserve"> csak akkor adható, ha a várt előny felülmúlja a vérzési kockázatokat.</w:t>
      </w:r>
    </w:p>
    <w:p w14:paraId="1F062C57" w14:textId="77777777" w:rsidR="00A46A96" w:rsidRDefault="00A46A96">
      <w:pPr>
        <w:spacing w:line="240" w:lineRule="auto"/>
        <w:rPr>
          <w:lang w:val="hu-HU"/>
        </w:rPr>
      </w:pPr>
    </w:p>
    <w:p w14:paraId="4ADFC5BE" w14:textId="77777777" w:rsidR="00A46A96" w:rsidRDefault="0035396E">
      <w:pPr>
        <w:spacing w:line="240" w:lineRule="auto"/>
        <w:ind w:left="7"/>
        <w:rPr>
          <w:lang w:val="hu-HU"/>
        </w:rPr>
      </w:pPr>
      <w:r>
        <w:rPr>
          <w:i/>
          <w:lang w:val="hu-HU"/>
        </w:rPr>
        <w:t>Szoros klinikai megfigyelés</w:t>
      </w:r>
    </w:p>
    <w:p w14:paraId="05B1F673" w14:textId="77777777" w:rsidR="00A46A96" w:rsidRDefault="00A46A96">
      <w:pPr>
        <w:spacing w:line="240" w:lineRule="auto"/>
        <w:ind w:left="7" w:right="9"/>
        <w:rPr>
          <w:lang w:val="hu-HU"/>
        </w:rPr>
      </w:pPr>
    </w:p>
    <w:p w14:paraId="174846E3" w14:textId="77777777" w:rsidR="00A46A96" w:rsidRDefault="0035396E">
      <w:pPr>
        <w:spacing w:line="240" w:lineRule="auto"/>
        <w:ind w:left="7" w:right="9"/>
        <w:rPr>
          <w:lang w:val="hu-HU"/>
        </w:rPr>
      </w:pPr>
      <w:r>
        <w:rPr>
          <w:lang w:val="hu-HU"/>
        </w:rPr>
        <w:t xml:space="preserve">A vérzés vagy </w:t>
      </w:r>
      <w:proofErr w:type="spellStart"/>
      <w:r>
        <w:rPr>
          <w:lang w:val="hu-HU"/>
        </w:rPr>
        <w:t>anaemia</w:t>
      </w:r>
      <w:proofErr w:type="spellEnd"/>
      <w:r>
        <w:rPr>
          <w:lang w:val="hu-HU"/>
        </w:rPr>
        <w:t xml:space="preserve"> jeleinek észlelése érdekében a beteg szoros megfigyelése javasolt a teljes kezelési időszakban, különösen a kockázati tényezők együttes fennállása esetén (lásd a fenti 5. táblázat). Fokozott figyelem szükséges a </w:t>
      </w:r>
      <w:proofErr w:type="spellStart"/>
      <w:r>
        <w:rPr>
          <w:lang w:val="hu-HU"/>
        </w:rPr>
        <w:t>dabigatrán-etexilát</w:t>
      </w:r>
      <w:proofErr w:type="spellEnd"/>
      <w:r>
        <w:rPr>
          <w:lang w:val="hu-HU"/>
        </w:rPr>
        <w:t xml:space="preserve">, illetve a </w:t>
      </w:r>
      <w:proofErr w:type="spellStart"/>
      <w:r>
        <w:rPr>
          <w:lang w:val="hu-HU"/>
        </w:rPr>
        <w:t>verapamil</w:t>
      </w:r>
      <w:proofErr w:type="spellEnd"/>
      <w:r>
        <w:rPr>
          <w:lang w:val="hu-HU"/>
        </w:rPr>
        <w:t xml:space="preserve">, az </w:t>
      </w:r>
      <w:proofErr w:type="spellStart"/>
      <w:r>
        <w:rPr>
          <w:lang w:val="hu-HU"/>
        </w:rPr>
        <w:t>amiodaron</w:t>
      </w:r>
      <w:proofErr w:type="spellEnd"/>
      <w:r>
        <w:rPr>
          <w:lang w:val="hu-HU"/>
        </w:rPr>
        <w:t xml:space="preserve">, a </w:t>
      </w:r>
      <w:proofErr w:type="spellStart"/>
      <w:r>
        <w:rPr>
          <w:lang w:val="hu-HU"/>
        </w:rPr>
        <w:t>kinidin</w:t>
      </w:r>
      <w:proofErr w:type="spellEnd"/>
      <w:r>
        <w:rPr>
          <w:lang w:val="hu-HU"/>
        </w:rPr>
        <w:t xml:space="preserve"> vagy a </w:t>
      </w:r>
      <w:proofErr w:type="spellStart"/>
      <w:r>
        <w:rPr>
          <w:lang w:val="hu-HU"/>
        </w:rPr>
        <w:t>klaritromicin</w:t>
      </w:r>
      <w:proofErr w:type="spellEnd"/>
      <w:r>
        <w:rPr>
          <w:lang w:val="hu-HU"/>
        </w:rPr>
        <w:t xml:space="preserve"> (P-</w:t>
      </w:r>
      <w:proofErr w:type="spellStart"/>
      <w:r>
        <w:rPr>
          <w:lang w:val="hu-HU"/>
        </w:rPr>
        <w:t>gp</w:t>
      </w:r>
      <w:proofErr w:type="spellEnd"/>
      <w:r>
        <w:rPr>
          <w:lang w:val="hu-HU"/>
        </w:rPr>
        <w:t>-inhibitorok) egyidejű alkalmazásakor, különösen vérzés esetén, és elsősorban a vesekárosodásban szenvedő betegeknél (lásd 4.5 pont).</w:t>
      </w:r>
    </w:p>
    <w:p w14:paraId="4AD43347" w14:textId="77777777" w:rsidR="00A46A96" w:rsidRDefault="0035396E">
      <w:pPr>
        <w:spacing w:line="240" w:lineRule="auto"/>
        <w:ind w:left="7" w:right="9"/>
        <w:rPr>
          <w:lang w:val="hu-HU"/>
        </w:rPr>
      </w:pPr>
      <w:r>
        <w:rPr>
          <w:lang w:val="hu-HU"/>
        </w:rPr>
        <w:t>A vérzés jeleinek észlelése érdekében a beteg szoros megfigyelése javasolt az NSAID-okkal egyidejűleg kezelt betegek esetében (lásd 4.5 pont).</w:t>
      </w:r>
    </w:p>
    <w:p w14:paraId="49C00934" w14:textId="77777777" w:rsidR="00A46A96" w:rsidRDefault="00A46A96">
      <w:pPr>
        <w:spacing w:line="240" w:lineRule="auto"/>
        <w:rPr>
          <w:lang w:val="hu-HU"/>
        </w:rPr>
      </w:pPr>
    </w:p>
    <w:p w14:paraId="672DE4A2" w14:textId="77777777" w:rsidR="00A46A96" w:rsidRDefault="0035396E">
      <w:pPr>
        <w:spacing w:line="240" w:lineRule="auto"/>
        <w:ind w:left="7"/>
        <w:rPr>
          <w:lang w:val="hu-HU"/>
        </w:rPr>
      </w:pPr>
      <w:r>
        <w:rPr>
          <w:i/>
          <w:lang w:val="hu-HU"/>
        </w:rPr>
        <w:t xml:space="preserve">A </w:t>
      </w:r>
      <w:proofErr w:type="spellStart"/>
      <w:r>
        <w:rPr>
          <w:i/>
          <w:lang w:val="hu-HU"/>
        </w:rPr>
        <w:t>dabigatrán</w:t>
      </w:r>
      <w:proofErr w:type="spellEnd"/>
      <w:r>
        <w:rPr>
          <w:i/>
          <w:lang w:val="hu-HU"/>
        </w:rPr>
        <w:t>-</w:t>
      </w:r>
      <w:proofErr w:type="spellStart"/>
      <w:r>
        <w:rPr>
          <w:i/>
          <w:lang w:val="hu-HU"/>
        </w:rPr>
        <w:t>etexilát</w:t>
      </w:r>
      <w:proofErr w:type="spellEnd"/>
      <w:r>
        <w:rPr>
          <w:i/>
          <w:lang w:val="hu-HU"/>
        </w:rPr>
        <w:t>-kezelés leállítása</w:t>
      </w:r>
    </w:p>
    <w:p w14:paraId="66A90566" w14:textId="77777777" w:rsidR="00A46A96" w:rsidRDefault="00A46A96">
      <w:pPr>
        <w:spacing w:line="240" w:lineRule="auto"/>
        <w:ind w:left="7" w:right="9"/>
        <w:rPr>
          <w:lang w:val="hu-HU"/>
        </w:rPr>
      </w:pPr>
    </w:p>
    <w:p w14:paraId="7D40FF21" w14:textId="77777777" w:rsidR="00A46A96" w:rsidRDefault="0035396E">
      <w:pPr>
        <w:spacing w:line="240" w:lineRule="auto"/>
        <w:ind w:left="7" w:right="9"/>
        <w:rPr>
          <w:lang w:val="hu-HU"/>
        </w:rPr>
      </w:pPr>
      <w:r>
        <w:rPr>
          <w:lang w:val="hu-HU"/>
        </w:rPr>
        <w:t xml:space="preserve">Akut veseelégtelenség fellépése esetén a </w:t>
      </w:r>
      <w:proofErr w:type="spellStart"/>
      <w:r>
        <w:rPr>
          <w:lang w:val="hu-HU"/>
        </w:rPr>
        <w:t>dabigatrán</w:t>
      </w:r>
      <w:proofErr w:type="spellEnd"/>
      <w:r>
        <w:rPr>
          <w:lang w:val="hu-HU"/>
        </w:rPr>
        <w:t>-</w:t>
      </w:r>
      <w:proofErr w:type="spellStart"/>
      <w:r>
        <w:rPr>
          <w:lang w:val="hu-HU"/>
        </w:rPr>
        <w:t>etexilát</w:t>
      </w:r>
      <w:proofErr w:type="spellEnd"/>
      <w:r>
        <w:rPr>
          <w:lang w:val="hu-HU"/>
        </w:rPr>
        <w:t>-kezelést le kell állítani (lásd 4.3 pont).</w:t>
      </w:r>
    </w:p>
    <w:p w14:paraId="41889677" w14:textId="77777777" w:rsidR="00A46A96" w:rsidRDefault="00A46A96">
      <w:pPr>
        <w:spacing w:line="240" w:lineRule="auto"/>
        <w:ind w:left="7" w:right="9"/>
        <w:rPr>
          <w:lang w:val="hu-HU"/>
        </w:rPr>
      </w:pPr>
    </w:p>
    <w:p w14:paraId="30012846" w14:textId="77777777" w:rsidR="00A46A96" w:rsidRDefault="0035396E">
      <w:pPr>
        <w:spacing w:line="240" w:lineRule="auto"/>
        <w:ind w:left="7" w:right="9"/>
        <w:rPr>
          <w:lang w:val="hu-HU"/>
        </w:rPr>
      </w:pPr>
      <w:r>
        <w:rPr>
          <w:lang w:val="hu-HU"/>
        </w:rPr>
        <w:t xml:space="preserve">Súlyos vérzés jelentkezése esetén a kezelést le kell állítani, meg kell keresni a vérzés forrását, és megfontolandó egy specifikus </w:t>
      </w:r>
      <w:proofErr w:type="spellStart"/>
      <w:r>
        <w:rPr>
          <w:lang w:val="hu-HU"/>
        </w:rPr>
        <w:t>antidótum</w:t>
      </w:r>
      <w:proofErr w:type="spellEnd"/>
      <w:r>
        <w:rPr>
          <w:lang w:val="hu-HU"/>
        </w:rPr>
        <w:t xml:space="preserve"> (</w:t>
      </w:r>
      <w:proofErr w:type="spellStart"/>
      <w:r>
        <w:rPr>
          <w:lang w:val="hu-HU"/>
        </w:rPr>
        <w:t>idarucizumab</w:t>
      </w:r>
      <w:proofErr w:type="spellEnd"/>
      <w:r>
        <w:rPr>
          <w:lang w:val="hu-HU"/>
        </w:rPr>
        <w:t xml:space="preserve">) alkalmazása felnőtt betegeknél. Az </w:t>
      </w:r>
      <w:proofErr w:type="spellStart"/>
      <w:r>
        <w:rPr>
          <w:lang w:val="hu-HU"/>
        </w:rPr>
        <w:t>idarucizumab</w:t>
      </w:r>
      <w:proofErr w:type="spellEnd"/>
      <w:r>
        <w:rPr>
          <w:lang w:val="hu-HU"/>
        </w:rPr>
        <w:t xml:space="preserve"> hatásosságát és biztonságosságát nem határozták meg a gyermekeknél és serdülőknél. A </w:t>
      </w:r>
      <w:proofErr w:type="spellStart"/>
      <w:r>
        <w:rPr>
          <w:lang w:val="hu-HU"/>
        </w:rPr>
        <w:t>haemodialízis</w:t>
      </w:r>
      <w:proofErr w:type="spellEnd"/>
      <w:r>
        <w:rPr>
          <w:lang w:val="hu-HU"/>
        </w:rPr>
        <w:t xml:space="preserve"> képes a </w:t>
      </w:r>
      <w:proofErr w:type="spellStart"/>
      <w:r>
        <w:rPr>
          <w:lang w:val="hu-HU"/>
        </w:rPr>
        <w:t>dabigatrán</w:t>
      </w:r>
      <w:proofErr w:type="spellEnd"/>
      <w:r>
        <w:rPr>
          <w:lang w:val="hu-HU"/>
        </w:rPr>
        <w:t xml:space="preserve"> eltávolítására.</w:t>
      </w:r>
    </w:p>
    <w:p w14:paraId="3772E57D" w14:textId="77777777" w:rsidR="00A46A96" w:rsidRDefault="00A46A96">
      <w:pPr>
        <w:spacing w:line="240" w:lineRule="auto"/>
        <w:rPr>
          <w:lang w:val="hu-HU"/>
        </w:rPr>
      </w:pPr>
    </w:p>
    <w:p w14:paraId="4DDAC101" w14:textId="77777777" w:rsidR="00A46A96" w:rsidRDefault="0035396E">
      <w:pPr>
        <w:spacing w:line="240" w:lineRule="auto"/>
        <w:ind w:left="7"/>
        <w:rPr>
          <w:lang w:val="hu-HU"/>
        </w:rPr>
      </w:pPr>
      <w:r>
        <w:rPr>
          <w:i/>
          <w:lang w:val="hu-HU"/>
        </w:rPr>
        <w:t>Protonpumpa-inhibitorok alkalmazása</w:t>
      </w:r>
    </w:p>
    <w:p w14:paraId="5C2B1FF9" w14:textId="77777777" w:rsidR="00A46A96" w:rsidRDefault="00A46A96">
      <w:pPr>
        <w:spacing w:line="240" w:lineRule="auto"/>
        <w:ind w:left="7" w:right="9"/>
        <w:rPr>
          <w:lang w:val="hu-HU"/>
        </w:rPr>
      </w:pPr>
    </w:p>
    <w:p w14:paraId="7D7680C6" w14:textId="77777777" w:rsidR="00A46A96" w:rsidRDefault="0035396E">
      <w:pPr>
        <w:spacing w:line="240" w:lineRule="auto"/>
        <w:ind w:left="7" w:right="9"/>
        <w:rPr>
          <w:lang w:val="hu-HU"/>
        </w:rPr>
      </w:pPr>
      <w:r>
        <w:rPr>
          <w:lang w:val="hu-HU"/>
        </w:rPr>
        <w:t xml:space="preserve">A </w:t>
      </w:r>
      <w:proofErr w:type="spellStart"/>
      <w:r>
        <w:rPr>
          <w:lang w:val="hu-HU"/>
        </w:rPr>
        <w:t>gastrointestinalis</w:t>
      </w:r>
      <w:proofErr w:type="spellEnd"/>
      <w:r>
        <w:rPr>
          <w:lang w:val="hu-HU"/>
        </w:rPr>
        <w:t xml:space="preserve"> vérzés megelőzésére mérlegelhető egy protonpumpa-inhibitor (PPI) adása. Gyermekeknél és serdülőknél a protonpumpa-inhibitorokra vonatkozó helyi javaslatokat kell követni.</w:t>
      </w:r>
    </w:p>
    <w:p w14:paraId="46372CA8" w14:textId="77777777" w:rsidR="00A46A96" w:rsidRDefault="00A46A96">
      <w:pPr>
        <w:spacing w:line="240" w:lineRule="auto"/>
        <w:rPr>
          <w:lang w:val="hu-HU"/>
        </w:rPr>
      </w:pPr>
    </w:p>
    <w:p w14:paraId="4DB90544" w14:textId="77777777" w:rsidR="00A46A96" w:rsidRDefault="0035396E">
      <w:pPr>
        <w:spacing w:line="240" w:lineRule="auto"/>
        <w:ind w:left="7"/>
        <w:rPr>
          <w:lang w:val="hu-HU"/>
        </w:rPr>
      </w:pPr>
      <w:r>
        <w:rPr>
          <w:i/>
          <w:lang w:val="hu-HU"/>
        </w:rPr>
        <w:t>Laboratóriumi koagulációs paraméterek</w:t>
      </w:r>
    </w:p>
    <w:p w14:paraId="4E0BF28B" w14:textId="77777777" w:rsidR="00A46A96" w:rsidRDefault="00A46A96">
      <w:pPr>
        <w:spacing w:line="240" w:lineRule="auto"/>
        <w:ind w:left="7" w:right="9"/>
        <w:rPr>
          <w:lang w:val="hu-HU"/>
        </w:rPr>
      </w:pPr>
    </w:p>
    <w:p w14:paraId="3B64AD77" w14:textId="77777777" w:rsidR="00A46A96" w:rsidRDefault="0035396E">
      <w:pPr>
        <w:spacing w:line="240" w:lineRule="auto"/>
        <w:ind w:left="7" w:right="9"/>
        <w:rPr>
          <w:lang w:val="hu-HU"/>
        </w:rPr>
      </w:pPr>
      <w:r>
        <w:rPr>
          <w:lang w:val="hu-HU"/>
        </w:rPr>
        <w:t xml:space="preserve">Noha a gyógyszer általánosságban nem teszi szükségessé a rutinszerű </w:t>
      </w:r>
      <w:proofErr w:type="spellStart"/>
      <w:r>
        <w:rPr>
          <w:lang w:val="hu-HU"/>
        </w:rPr>
        <w:t>antikoaguláns</w:t>
      </w:r>
      <w:proofErr w:type="spellEnd"/>
      <w:r>
        <w:rPr>
          <w:lang w:val="hu-HU"/>
        </w:rPr>
        <w:t xml:space="preserve"> monitorozást, a további kockázati tényezők jelenléte esetén a </w:t>
      </w:r>
      <w:proofErr w:type="spellStart"/>
      <w:r>
        <w:rPr>
          <w:lang w:val="hu-HU"/>
        </w:rPr>
        <w:t>dabigatránnal</w:t>
      </w:r>
      <w:proofErr w:type="spellEnd"/>
      <w:r>
        <w:rPr>
          <w:lang w:val="hu-HU"/>
        </w:rPr>
        <w:t xml:space="preserve"> összefüggő alvadásgátlás mérése segíthet észlelni a túlzott </w:t>
      </w:r>
      <w:proofErr w:type="spellStart"/>
      <w:r>
        <w:rPr>
          <w:lang w:val="hu-HU"/>
        </w:rPr>
        <w:t>dabigatrán</w:t>
      </w:r>
      <w:proofErr w:type="spellEnd"/>
      <w:r>
        <w:rPr>
          <w:lang w:val="hu-HU"/>
        </w:rPr>
        <w:t>-expozíciót.</w:t>
      </w:r>
    </w:p>
    <w:p w14:paraId="205F8872" w14:textId="77777777" w:rsidR="00A46A96" w:rsidRDefault="0035396E">
      <w:pPr>
        <w:spacing w:line="240" w:lineRule="auto"/>
        <w:ind w:left="7" w:right="9"/>
        <w:rPr>
          <w:lang w:val="hu-HU"/>
        </w:rPr>
      </w:pPr>
      <w:r>
        <w:rPr>
          <w:lang w:val="hu-HU"/>
        </w:rPr>
        <w:t xml:space="preserve">Hasznos információval szolgálhat a hígított </w:t>
      </w:r>
      <w:proofErr w:type="spellStart"/>
      <w:r>
        <w:rPr>
          <w:lang w:val="hu-HU"/>
        </w:rPr>
        <w:t>thrombin</w:t>
      </w:r>
      <w:proofErr w:type="spellEnd"/>
      <w:r>
        <w:rPr>
          <w:lang w:val="hu-HU"/>
        </w:rPr>
        <w:t xml:space="preserve"> idő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az </w:t>
      </w:r>
      <w:proofErr w:type="spellStart"/>
      <w:r>
        <w:rPr>
          <w:lang w:val="hu-HU"/>
        </w:rPr>
        <w:t>ekarin</w:t>
      </w:r>
      <w:proofErr w:type="spellEnd"/>
      <w:r>
        <w:rPr>
          <w:lang w:val="hu-HU"/>
        </w:rPr>
        <w:t xml:space="preserve"> alvadási idő (</w:t>
      </w:r>
      <w:proofErr w:type="spellStart"/>
      <w:r>
        <w:rPr>
          <w:lang w:val="hu-HU"/>
        </w:rPr>
        <w:t>Ecarin</w:t>
      </w:r>
      <w:proofErr w:type="spellEnd"/>
      <w:r>
        <w:rPr>
          <w:lang w:val="hu-HU"/>
        </w:rPr>
        <w:t xml:space="preserve"> </w:t>
      </w:r>
      <w:proofErr w:type="spellStart"/>
      <w:r>
        <w:rPr>
          <w:lang w:val="hu-HU"/>
        </w:rPr>
        <w:t>Clotting</w:t>
      </w:r>
      <w:proofErr w:type="spellEnd"/>
      <w:r>
        <w:rPr>
          <w:lang w:val="hu-HU"/>
        </w:rPr>
        <w:t xml:space="preserve"> Time: ECT) és az aktivált parciális </w:t>
      </w:r>
      <w:proofErr w:type="spellStart"/>
      <w:r>
        <w:rPr>
          <w:lang w:val="hu-HU"/>
        </w:rPr>
        <w:t>thromboplastinidő</w:t>
      </w:r>
      <w:proofErr w:type="spellEnd"/>
      <w:r>
        <w:rPr>
          <w:lang w:val="hu-HU"/>
        </w:rPr>
        <w:t xml:space="preserve"> (</w:t>
      </w:r>
      <w:proofErr w:type="spellStart"/>
      <w:r>
        <w:rPr>
          <w:lang w:val="hu-HU"/>
        </w:rPr>
        <w:t>aPTT</w:t>
      </w:r>
      <w:proofErr w:type="spellEnd"/>
      <w:r>
        <w:rPr>
          <w:lang w:val="hu-HU"/>
        </w:rPr>
        <w:t>), de az eredményeket körültekintéssel kell értékelni a vizsgálatok közötti variabilitás miatt (lásd 5.1 pont).</w:t>
      </w:r>
    </w:p>
    <w:p w14:paraId="0C024B91" w14:textId="77777777" w:rsidR="00A46A96" w:rsidRDefault="0035396E">
      <w:pPr>
        <w:spacing w:line="240" w:lineRule="auto"/>
        <w:ind w:left="7" w:right="9"/>
        <w:rPr>
          <w:lang w:val="hu-HU"/>
        </w:rPr>
      </w:pPr>
      <w:r>
        <w:rPr>
          <w:lang w:val="hu-HU"/>
        </w:rPr>
        <w:t xml:space="preserve">A nemzetközi normalizált arány (INR) mérése a </w:t>
      </w:r>
      <w:proofErr w:type="spellStart"/>
      <w:r>
        <w:rPr>
          <w:lang w:val="hu-HU"/>
        </w:rPr>
        <w:t>dabigatrán-etexilátot</w:t>
      </w:r>
      <w:proofErr w:type="spellEnd"/>
      <w:r>
        <w:rPr>
          <w:lang w:val="hu-HU"/>
        </w:rPr>
        <w:t xml:space="preserve"> kapó betegeknél nem megbízható és fals pozitív INR-emelkedésről számoltak be. Ezért INR-vizsgálatot nem szabad végezni.</w:t>
      </w:r>
    </w:p>
    <w:p w14:paraId="4F19BE76" w14:textId="77777777" w:rsidR="00A46A96" w:rsidRDefault="00A46A96">
      <w:pPr>
        <w:spacing w:line="240" w:lineRule="auto"/>
        <w:ind w:left="7" w:right="9"/>
        <w:rPr>
          <w:lang w:val="hu-HU"/>
        </w:rPr>
      </w:pPr>
    </w:p>
    <w:p w14:paraId="29AC84F8" w14:textId="77777777" w:rsidR="00A46A96" w:rsidRDefault="0035396E">
      <w:pPr>
        <w:spacing w:line="240" w:lineRule="auto"/>
        <w:ind w:left="7" w:right="9"/>
        <w:rPr>
          <w:lang w:val="hu-HU"/>
        </w:rPr>
      </w:pPr>
      <w:r>
        <w:rPr>
          <w:lang w:val="hu-HU"/>
        </w:rPr>
        <w:t>A 6. táblázat a véralvadási vizsgálatoknak azokat a mélyponti küszöbértékeit mutatja felnőtt betegeknél, amelyek fokozott vérzésveszélyt jelezhetnek. A gyermekekre és serdülőkre vonatkozó küszöbértékek nem ismertek (lásd 5.1 pont).</w:t>
      </w:r>
    </w:p>
    <w:p w14:paraId="5A75D83D" w14:textId="77777777" w:rsidR="00A46A96" w:rsidRDefault="00A46A96">
      <w:pPr>
        <w:spacing w:line="240" w:lineRule="auto"/>
        <w:rPr>
          <w:lang w:val="hu-HU"/>
        </w:rPr>
      </w:pPr>
    </w:p>
    <w:p w14:paraId="75F57433" w14:textId="77777777" w:rsidR="00A46A96" w:rsidRDefault="0035396E">
      <w:pPr>
        <w:spacing w:line="240" w:lineRule="auto"/>
        <w:rPr>
          <w:lang w:val="hu-HU"/>
        </w:rPr>
      </w:pPr>
      <w:r>
        <w:rPr>
          <w:b/>
          <w:lang w:val="hu-HU"/>
        </w:rPr>
        <w:t>6. táblázat. A véralvadási vizsgálatok mélyponti küszöbértékei felnőtt betegeknél, amelyek fokozott vérzésveszélyt jelezhetnek</w:t>
      </w:r>
    </w:p>
    <w:p w14:paraId="6477B2C6" w14:textId="77777777" w:rsidR="00A46A96" w:rsidRDefault="00A46A96">
      <w:pPr>
        <w:spacing w:line="240" w:lineRule="auto"/>
        <w:rPr>
          <w:lang w:val="hu-HU"/>
        </w:rPr>
      </w:pPr>
    </w:p>
    <w:tbl>
      <w:tblPr>
        <w:tblStyle w:val="TableGrid"/>
        <w:tblW w:w="9072" w:type="dxa"/>
        <w:tblInd w:w="10" w:type="dxa"/>
        <w:tblCellMar>
          <w:top w:w="51" w:type="dxa"/>
          <w:left w:w="108" w:type="dxa"/>
          <w:right w:w="106" w:type="dxa"/>
        </w:tblCellMar>
        <w:tblLook w:val="04A0" w:firstRow="1" w:lastRow="0" w:firstColumn="1" w:lastColumn="0" w:noHBand="0" w:noVBand="1"/>
      </w:tblPr>
      <w:tblGrid>
        <w:gridCol w:w="3607"/>
        <w:gridCol w:w="2580"/>
        <w:gridCol w:w="2885"/>
      </w:tblGrid>
      <w:tr w:rsidR="00A46A96" w14:paraId="2DAC47A0" w14:textId="77777777">
        <w:trPr>
          <w:trHeight w:val="264"/>
        </w:trPr>
        <w:tc>
          <w:tcPr>
            <w:tcW w:w="3607" w:type="dxa"/>
            <w:tcBorders>
              <w:top w:val="single" w:sz="4" w:space="0" w:color="000000"/>
              <w:left w:val="single" w:sz="4" w:space="0" w:color="000000"/>
              <w:bottom w:val="single" w:sz="4" w:space="0" w:color="000000"/>
              <w:right w:val="single" w:sz="4" w:space="0" w:color="000000"/>
            </w:tcBorders>
          </w:tcPr>
          <w:p w14:paraId="5F1245A5" w14:textId="77777777" w:rsidR="00A46A96" w:rsidRDefault="0035396E">
            <w:pPr>
              <w:keepNext/>
              <w:spacing w:line="240" w:lineRule="auto"/>
            </w:pPr>
            <w:r>
              <w:t>Vizsgálat (mélyponti érték)</w:t>
            </w:r>
          </w:p>
        </w:tc>
        <w:tc>
          <w:tcPr>
            <w:tcW w:w="5465" w:type="dxa"/>
            <w:gridSpan w:val="2"/>
            <w:tcBorders>
              <w:top w:val="single" w:sz="4" w:space="0" w:color="000000"/>
              <w:left w:val="single" w:sz="4" w:space="0" w:color="000000"/>
              <w:bottom w:val="single" w:sz="4" w:space="0" w:color="000000"/>
              <w:right w:val="single" w:sz="4" w:space="0" w:color="000000"/>
            </w:tcBorders>
          </w:tcPr>
          <w:p w14:paraId="5B06C479" w14:textId="77777777" w:rsidR="00A46A96" w:rsidRDefault="0035396E">
            <w:pPr>
              <w:keepNext/>
              <w:spacing w:line="240" w:lineRule="auto"/>
              <w:ind w:left="3"/>
              <w:jc w:val="center"/>
            </w:pPr>
            <w:r>
              <w:t>Indikáció</w:t>
            </w:r>
          </w:p>
        </w:tc>
      </w:tr>
      <w:tr w:rsidR="00A46A96" w14:paraId="6C6DEFBC"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45448DA8" w14:textId="77777777" w:rsidR="00A46A96" w:rsidRDefault="00A46A96">
            <w:pPr>
              <w:spacing w:line="240" w:lineRule="auto"/>
            </w:pPr>
          </w:p>
        </w:tc>
        <w:tc>
          <w:tcPr>
            <w:tcW w:w="2580" w:type="dxa"/>
            <w:tcBorders>
              <w:top w:val="single" w:sz="4" w:space="0" w:color="000000"/>
              <w:left w:val="single" w:sz="4" w:space="0" w:color="000000"/>
              <w:bottom w:val="single" w:sz="4" w:space="0" w:color="000000"/>
              <w:right w:val="single" w:sz="4" w:space="0" w:color="000000"/>
            </w:tcBorders>
          </w:tcPr>
          <w:p w14:paraId="71FB3946" w14:textId="77777777" w:rsidR="00A46A96" w:rsidRDefault="0035396E">
            <w:pPr>
              <w:spacing w:line="240" w:lineRule="auto"/>
              <w:ind w:left="2"/>
            </w:pPr>
            <w:r>
              <w:t>VTE primer prevenciója ortopédiai műtéteknél</w:t>
            </w:r>
          </w:p>
        </w:tc>
        <w:tc>
          <w:tcPr>
            <w:tcW w:w="2885" w:type="dxa"/>
            <w:tcBorders>
              <w:top w:val="single" w:sz="4" w:space="0" w:color="000000"/>
              <w:left w:val="single" w:sz="4" w:space="0" w:color="000000"/>
              <w:bottom w:val="single" w:sz="4" w:space="0" w:color="000000"/>
              <w:right w:val="single" w:sz="4" w:space="0" w:color="000000"/>
            </w:tcBorders>
          </w:tcPr>
          <w:p w14:paraId="4DD12B10" w14:textId="77777777" w:rsidR="00A46A96" w:rsidRDefault="0035396E">
            <w:pPr>
              <w:spacing w:line="240" w:lineRule="auto"/>
            </w:pPr>
            <w:r>
              <w:t>SPAF és MVT/PE</w:t>
            </w:r>
          </w:p>
        </w:tc>
      </w:tr>
      <w:tr w:rsidR="00A46A96" w14:paraId="6EC8E9F3" w14:textId="77777777">
        <w:trPr>
          <w:trHeight w:val="262"/>
        </w:trPr>
        <w:tc>
          <w:tcPr>
            <w:tcW w:w="3607" w:type="dxa"/>
            <w:tcBorders>
              <w:top w:val="single" w:sz="4" w:space="0" w:color="000000"/>
              <w:left w:val="single" w:sz="4" w:space="0" w:color="000000"/>
              <w:bottom w:val="single" w:sz="4" w:space="0" w:color="000000"/>
              <w:right w:val="single" w:sz="4" w:space="0" w:color="000000"/>
            </w:tcBorders>
          </w:tcPr>
          <w:p w14:paraId="5092E0DA" w14:textId="77777777" w:rsidR="00A46A96" w:rsidRDefault="0035396E">
            <w:pPr>
              <w:spacing w:line="240" w:lineRule="auto"/>
            </w:pPr>
            <w:proofErr w:type="spellStart"/>
            <w:r>
              <w:t>dTT</w:t>
            </w:r>
            <w:proofErr w:type="spellEnd"/>
            <w:r>
              <w:t xml:space="preserve"> [</w:t>
            </w:r>
            <w:proofErr w:type="spellStart"/>
            <w:r>
              <w:t>ng</w:t>
            </w:r>
            <w:proofErr w:type="spellEnd"/>
            <w:r>
              <w:t>/ml]</w:t>
            </w:r>
          </w:p>
        </w:tc>
        <w:tc>
          <w:tcPr>
            <w:tcW w:w="2580" w:type="dxa"/>
            <w:tcBorders>
              <w:top w:val="single" w:sz="4" w:space="0" w:color="000000"/>
              <w:left w:val="single" w:sz="4" w:space="0" w:color="000000"/>
              <w:bottom w:val="single" w:sz="4" w:space="0" w:color="000000"/>
              <w:right w:val="single" w:sz="4" w:space="0" w:color="000000"/>
            </w:tcBorders>
          </w:tcPr>
          <w:p w14:paraId="2DC8F838" w14:textId="77777777" w:rsidR="00A46A96" w:rsidRDefault="0035396E">
            <w:pPr>
              <w:spacing w:line="240" w:lineRule="auto"/>
              <w:ind w:left="2"/>
            </w:pPr>
            <w:r>
              <w:t>&gt; 67</w:t>
            </w:r>
          </w:p>
        </w:tc>
        <w:tc>
          <w:tcPr>
            <w:tcW w:w="2885" w:type="dxa"/>
            <w:tcBorders>
              <w:top w:val="single" w:sz="4" w:space="0" w:color="000000"/>
              <w:left w:val="single" w:sz="4" w:space="0" w:color="000000"/>
              <w:bottom w:val="single" w:sz="4" w:space="0" w:color="000000"/>
              <w:right w:val="single" w:sz="4" w:space="0" w:color="000000"/>
            </w:tcBorders>
          </w:tcPr>
          <w:p w14:paraId="11E73AD6" w14:textId="77777777" w:rsidR="00A46A96" w:rsidRDefault="0035396E">
            <w:pPr>
              <w:spacing w:line="240" w:lineRule="auto"/>
            </w:pPr>
            <w:r>
              <w:t>&gt; 200</w:t>
            </w:r>
          </w:p>
        </w:tc>
      </w:tr>
      <w:tr w:rsidR="00A46A96" w14:paraId="1CF5DDD1"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2CC3F0B0" w14:textId="77777777" w:rsidR="00A46A96" w:rsidRDefault="0035396E">
            <w:pPr>
              <w:spacing w:line="240" w:lineRule="auto"/>
            </w:pPr>
            <w:r>
              <w:t>ECT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73F54881" w14:textId="77777777" w:rsidR="00A46A96" w:rsidRDefault="0035396E">
            <w:pPr>
              <w:spacing w:line="240" w:lineRule="auto"/>
              <w:ind w:left="2"/>
            </w:pPr>
            <w:r>
              <w:t>nincs adat</w:t>
            </w:r>
          </w:p>
        </w:tc>
        <w:tc>
          <w:tcPr>
            <w:tcW w:w="2885" w:type="dxa"/>
            <w:tcBorders>
              <w:top w:val="single" w:sz="4" w:space="0" w:color="000000"/>
              <w:left w:val="single" w:sz="4" w:space="0" w:color="000000"/>
              <w:bottom w:val="single" w:sz="4" w:space="0" w:color="000000"/>
              <w:right w:val="single" w:sz="4" w:space="0" w:color="000000"/>
            </w:tcBorders>
          </w:tcPr>
          <w:p w14:paraId="23EB8263" w14:textId="77777777" w:rsidR="00A46A96" w:rsidRDefault="0035396E">
            <w:pPr>
              <w:spacing w:line="240" w:lineRule="auto"/>
            </w:pPr>
            <w:r>
              <w:t>&gt; 3</w:t>
            </w:r>
          </w:p>
        </w:tc>
      </w:tr>
      <w:tr w:rsidR="00A46A96" w14:paraId="026376D8" w14:textId="77777777">
        <w:trPr>
          <w:trHeight w:val="516"/>
        </w:trPr>
        <w:tc>
          <w:tcPr>
            <w:tcW w:w="3607" w:type="dxa"/>
            <w:tcBorders>
              <w:top w:val="single" w:sz="4" w:space="0" w:color="000000"/>
              <w:left w:val="single" w:sz="4" w:space="0" w:color="000000"/>
              <w:bottom w:val="single" w:sz="4" w:space="0" w:color="000000"/>
              <w:right w:val="single" w:sz="4" w:space="0" w:color="000000"/>
            </w:tcBorders>
          </w:tcPr>
          <w:p w14:paraId="1F4B6A34" w14:textId="77777777" w:rsidR="00A46A96" w:rsidRDefault="0035396E">
            <w:pPr>
              <w:spacing w:line="240" w:lineRule="auto"/>
            </w:pPr>
            <w:proofErr w:type="spellStart"/>
            <w:r>
              <w:lastRenderedPageBreak/>
              <w:t>aPTT</w:t>
            </w:r>
            <w:proofErr w:type="spellEnd"/>
            <w:r>
              <w:t xml:space="preserve"> [a normálérték felső határának x-szerese]</w:t>
            </w:r>
          </w:p>
        </w:tc>
        <w:tc>
          <w:tcPr>
            <w:tcW w:w="2580" w:type="dxa"/>
            <w:tcBorders>
              <w:top w:val="single" w:sz="4" w:space="0" w:color="000000"/>
              <w:left w:val="single" w:sz="4" w:space="0" w:color="000000"/>
              <w:bottom w:val="single" w:sz="4" w:space="0" w:color="000000"/>
              <w:right w:val="single" w:sz="4" w:space="0" w:color="000000"/>
            </w:tcBorders>
          </w:tcPr>
          <w:p w14:paraId="2B36071D" w14:textId="77777777" w:rsidR="00A46A96" w:rsidRDefault="0035396E">
            <w:pPr>
              <w:spacing w:line="240" w:lineRule="auto"/>
              <w:ind w:left="2"/>
            </w:pPr>
            <w:r>
              <w:t>&gt; 1,3</w:t>
            </w:r>
          </w:p>
        </w:tc>
        <w:tc>
          <w:tcPr>
            <w:tcW w:w="2885" w:type="dxa"/>
            <w:tcBorders>
              <w:top w:val="single" w:sz="4" w:space="0" w:color="000000"/>
              <w:left w:val="single" w:sz="4" w:space="0" w:color="000000"/>
              <w:bottom w:val="single" w:sz="4" w:space="0" w:color="000000"/>
              <w:right w:val="single" w:sz="4" w:space="0" w:color="000000"/>
            </w:tcBorders>
          </w:tcPr>
          <w:p w14:paraId="52BB9C2E" w14:textId="77777777" w:rsidR="00A46A96" w:rsidRDefault="0035396E">
            <w:pPr>
              <w:spacing w:line="240" w:lineRule="auto"/>
            </w:pPr>
            <w:r>
              <w:t>&gt; 2</w:t>
            </w:r>
          </w:p>
        </w:tc>
      </w:tr>
      <w:tr w:rsidR="00A46A96" w14:paraId="25F977A0" w14:textId="77777777">
        <w:trPr>
          <w:trHeight w:val="264"/>
        </w:trPr>
        <w:tc>
          <w:tcPr>
            <w:tcW w:w="3607" w:type="dxa"/>
            <w:tcBorders>
              <w:top w:val="single" w:sz="4" w:space="0" w:color="000000"/>
              <w:left w:val="single" w:sz="4" w:space="0" w:color="000000"/>
              <w:bottom w:val="single" w:sz="4" w:space="0" w:color="000000"/>
              <w:right w:val="single" w:sz="4" w:space="0" w:color="000000"/>
            </w:tcBorders>
          </w:tcPr>
          <w:p w14:paraId="3CD2DFB0" w14:textId="77777777" w:rsidR="00A46A96" w:rsidRDefault="0035396E">
            <w:pPr>
              <w:spacing w:line="240" w:lineRule="auto"/>
            </w:pPr>
            <w:r>
              <w:t>INR</w:t>
            </w:r>
          </w:p>
        </w:tc>
        <w:tc>
          <w:tcPr>
            <w:tcW w:w="2580" w:type="dxa"/>
            <w:tcBorders>
              <w:top w:val="single" w:sz="4" w:space="0" w:color="000000"/>
              <w:left w:val="single" w:sz="4" w:space="0" w:color="000000"/>
              <w:bottom w:val="single" w:sz="4" w:space="0" w:color="000000"/>
              <w:right w:val="single" w:sz="4" w:space="0" w:color="000000"/>
            </w:tcBorders>
          </w:tcPr>
          <w:p w14:paraId="00DC24A8" w14:textId="77777777" w:rsidR="00A46A96" w:rsidRDefault="0035396E">
            <w:pPr>
              <w:spacing w:line="240" w:lineRule="auto"/>
              <w:ind w:left="2"/>
            </w:pPr>
            <w:r>
              <w:t>Nem szabad végezni</w:t>
            </w:r>
          </w:p>
        </w:tc>
        <w:tc>
          <w:tcPr>
            <w:tcW w:w="2885" w:type="dxa"/>
            <w:tcBorders>
              <w:top w:val="single" w:sz="4" w:space="0" w:color="000000"/>
              <w:left w:val="single" w:sz="4" w:space="0" w:color="000000"/>
              <w:bottom w:val="single" w:sz="4" w:space="0" w:color="000000"/>
              <w:right w:val="single" w:sz="4" w:space="0" w:color="000000"/>
            </w:tcBorders>
          </w:tcPr>
          <w:p w14:paraId="1876F09D" w14:textId="77777777" w:rsidR="00A46A96" w:rsidRDefault="0035396E">
            <w:pPr>
              <w:spacing w:line="240" w:lineRule="auto"/>
            </w:pPr>
            <w:r>
              <w:t>Nem szabad végezni</w:t>
            </w:r>
          </w:p>
        </w:tc>
      </w:tr>
    </w:tbl>
    <w:p w14:paraId="6E6F0A21" w14:textId="77777777" w:rsidR="00A46A96" w:rsidRDefault="00A46A96">
      <w:pPr>
        <w:spacing w:line="240" w:lineRule="auto"/>
        <w:rPr>
          <w:lang w:val="hu-HU"/>
        </w:rPr>
      </w:pPr>
    </w:p>
    <w:p w14:paraId="34E483BF" w14:textId="77777777" w:rsidR="00A46A96" w:rsidRDefault="0035396E">
      <w:pPr>
        <w:spacing w:line="240" w:lineRule="auto"/>
        <w:rPr>
          <w:u w:val="single"/>
          <w:lang w:val="hu-HU"/>
        </w:rPr>
      </w:pPr>
      <w:proofErr w:type="spellStart"/>
      <w:r>
        <w:rPr>
          <w:u w:val="single"/>
          <w:lang w:val="hu-HU"/>
        </w:rPr>
        <w:t>Fibrinolitikus</w:t>
      </w:r>
      <w:proofErr w:type="spellEnd"/>
      <w:r>
        <w:rPr>
          <w:u w:val="single"/>
          <w:lang w:val="hu-HU"/>
        </w:rPr>
        <w:t xml:space="preserve"> hatású gyógyszerek alkalmazása az akut </w:t>
      </w:r>
      <w:proofErr w:type="spellStart"/>
      <w:r>
        <w:rPr>
          <w:u w:val="single"/>
          <w:lang w:val="hu-HU"/>
        </w:rPr>
        <w:t>ischaemiás</w:t>
      </w:r>
      <w:proofErr w:type="spellEnd"/>
      <w:r>
        <w:rPr>
          <w:u w:val="single"/>
          <w:lang w:val="hu-HU"/>
        </w:rPr>
        <w:t xml:space="preserve"> stroke kezelésére</w:t>
      </w:r>
    </w:p>
    <w:p w14:paraId="3D9EF9E6" w14:textId="77777777" w:rsidR="00A46A96" w:rsidRDefault="00A46A96">
      <w:pPr>
        <w:spacing w:line="240" w:lineRule="auto"/>
        <w:rPr>
          <w:lang w:val="hu-HU"/>
        </w:rPr>
      </w:pPr>
    </w:p>
    <w:p w14:paraId="16E5B949" w14:textId="77777777" w:rsidR="00A46A96" w:rsidRDefault="0035396E">
      <w:pPr>
        <w:spacing w:line="240" w:lineRule="auto"/>
        <w:rPr>
          <w:lang w:val="hu-HU"/>
        </w:rPr>
      </w:pPr>
      <w:r>
        <w:rPr>
          <w:lang w:val="hu-HU"/>
        </w:rPr>
        <w:t xml:space="preserve">A </w:t>
      </w:r>
      <w:proofErr w:type="spellStart"/>
      <w:r>
        <w:rPr>
          <w:lang w:val="hu-HU"/>
        </w:rPr>
        <w:t>fibrinolitikus</w:t>
      </w:r>
      <w:proofErr w:type="spellEnd"/>
      <w:r>
        <w:rPr>
          <w:lang w:val="hu-HU"/>
        </w:rPr>
        <w:t xml:space="preserve"> hatású gyógyszerek alkalmazása mérlegelhető az akut </w:t>
      </w:r>
      <w:proofErr w:type="spellStart"/>
      <w:r>
        <w:rPr>
          <w:lang w:val="hu-HU"/>
        </w:rPr>
        <w:t>ischaemiás</w:t>
      </w:r>
      <w:proofErr w:type="spellEnd"/>
      <w:r>
        <w:rPr>
          <w:lang w:val="hu-HU"/>
        </w:rPr>
        <w:t xml:space="preserve"> stroke kezelésére, ha a beteg </w:t>
      </w:r>
      <w:proofErr w:type="spellStart"/>
      <w:r>
        <w:rPr>
          <w:lang w:val="hu-HU"/>
        </w:rPr>
        <w:t>dTT</w:t>
      </w:r>
      <w:proofErr w:type="spellEnd"/>
      <w:r>
        <w:rPr>
          <w:lang w:val="hu-HU"/>
        </w:rPr>
        <w:t>-, ECT- (</w:t>
      </w:r>
      <w:proofErr w:type="spellStart"/>
      <w:r>
        <w:rPr>
          <w:lang w:val="hu-HU"/>
        </w:rPr>
        <w:t>Ecarin</w:t>
      </w:r>
      <w:proofErr w:type="spellEnd"/>
      <w:r>
        <w:rPr>
          <w:lang w:val="hu-HU"/>
        </w:rPr>
        <w:t xml:space="preserve"> </w:t>
      </w:r>
      <w:proofErr w:type="spellStart"/>
      <w:r>
        <w:rPr>
          <w:lang w:val="hu-HU"/>
        </w:rPr>
        <w:t>Clotting</w:t>
      </w:r>
      <w:proofErr w:type="spellEnd"/>
      <w:r>
        <w:rPr>
          <w:lang w:val="hu-HU"/>
        </w:rPr>
        <w:t xml:space="preserve"> Time, </w:t>
      </w:r>
      <w:proofErr w:type="spellStart"/>
      <w:r>
        <w:rPr>
          <w:lang w:val="hu-HU"/>
        </w:rPr>
        <w:t>ekarin</w:t>
      </w:r>
      <w:proofErr w:type="spellEnd"/>
      <w:r>
        <w:rPr>
          <w:lang w:val="hu-HU"/>
        </w:rPr>
        <w:t xml:space="preserve"> alvadási idő) vagy </w:t>
      </w:r>
      <w:proofErr w:type="spellStart"/>
      <w:r>
        <w:rPr>
          <w:lang w:val="hu-HU"/>
        </w:rPr>
        <w:t>aPTT</w:t>
      </w:r>
      <w:proofErr w:type="spellEnd"/>
      <w:r>
        <w:rPr>
          <w:lang w:val="hu-HU"/>
        </w:rPr>
        <w:t>-értéke nem haladja meg a helyi referenciatartomány szerinti normálérték felső határát (</w:t>
      </w:r>
      <w:proofErr w:type="spellStart"/>
      <w:r>
        <w:rPr>
          <w:lang w:val="hu-HU"/>
        </w:rPr>
        <w:t>upper</w:t>
      </w:r>
      <w:proofErr w:type="spellEnd"/>
      <w:r>
        <w:rPr>
          <w:lang w:val="hu-HU"/>
        </w:rPr>
        <w:t xml:space="preserve"> limit of </w:t>
      </w:r>
      <w:proofErr w:type="spellStart"/>
      <w:r>
        <w:rPr>
          <w:lang w:val="hu-HU"/>
        </w:rPr>
        <w:t>normal</w:t>
      </w:r>
      <w:proofErr w:type="spellEnd"/>
      <w:r>
        <w:rPr>
          <w:lang w:val="hu-HU"/>
        </w:rPr>
        <w:t>, ULN).</w:t>
      </w:r>
    </w:p>
    <w:p w14:paraId="0601D900" w14:textId="77777777" w:rsidR="00A46A96" w:rsidRDefault="00A46A96">
      <w:pPr>
        <w:spacing w:line="240" w:lineRule="auto"/>
        <w:rPr>
          <w:lang w:val="hu-HU"/>
        </w:rPr>
      </w:pPr>
    </w:p>
    <w:p w14:paraId="0FEE8050" w14:textId="77777777" w:rsidR="00A46A96" w:rsidRDefault="0035396E">
      <w:pPr>
        <w:spacing w:line="240" w:lineRule="auto"/>
        <w:rPr>
          <w:u w:val="single"/>
          <w:lang w:val="hu-HU"/>
        </w:rPr>
      </w:pPr>
      <w:r>
        <w:rPr>
          <w:u w:val="single"/>
          <w:lang w:val="hu-HU"/>
        </w:rPr>
        <w:t>Műtét és beavatkozások</w:t>
      </w:r>
    </w:p>
    <w:p w14:paraId="4BBD3017" w14:textId="77777777" w:rsidR="00A46A96" w:rsidRDefault="00A46A96">
      <w:pPr>
        <w:spacing w:line="240" w:lineRule="auto"/>
        <w:rPr>
          <w:u w:val="single"/>
          <w:lang w:val="hu-HU"/>
        </w:rPr>
      </w:pPr>
    </w:p>
    <w:p w14:paraId="33EAB095" w14:textId="77777777" w:rsidR="00A46A96" w:rsidRDefault="0035396E">
      <w:pPr>
        <w:spacing w:line="240" w:lineRule="auto"/>
        <w:rPr>
          <w:lang w:val="hu-HU"/>
        </w:rPr>
      </w:pPr>
      <w:proofErr w:type="spellStart"/>
      <w:r>
        <w:rPr>
          <w:lang w:val="hu-HU"/>
        </w:rPr>
        <w:t>Dabigatrán-etexilátot</w:t>
      </w:r>
      <w:proofErr w:type="spellEnd"/>
      <w:r>
        <w:rPr>
          <w:lang w:val="hu-HU"/>
        </w:rPr>
        <w:t xml:space="preserve"> kapó betegeknél műtét vagy </w:t>
      </w:r>
      <w:proofErr w:type="spellStart"/>
      <w:r>
        <w:rPr>
          <w:lang w:val="hu-HU"/>
        </w:rPr>
        <w:t>invazív</w:t>
      </w:r>
      <w:proofErr w:type="spellEnd"/>
      <w:r>
        <w:rPr>
          <w:lang w:val="hu-HU"/>
        </w:rPr>
        <w:t xml:space="preserve"> beavatkozás esetén fokozott a vérzésveszély. Ezért a műtéti beavatkozás a </w:t>
      </w:r>
      <w:proofErr w:type="spellStart"/>
      <w:r>
        <w:rPr>
          <w:lang w:val="hu-HU"/>
        </w:rPr>
        <w:t>dabigatrán</w:t>
      </w:r>
      <w:proofErr w:type="spellEnd"/>
      <w:r>
        <w:rPr>
          <w:lang w:val="hu-HU"/>
        </w:rPr>
        <w:t>-</w:t>
      </w:r>
      <w:proofErr w:type="spellStart"/>
      <w:r>
        <w:rPr>
          <w:lang w:val="hu-HU"/>
        </w:rPr>
        <w:t>etexilát</w:t>
      </w:r>
      <w:proofErr w:type="spellEnd"/>
      <w:r>
        <w:rPr>
          <w:lang w:val="hu-HU"/>
        </w:rPr>
        <w:t>-kezelés ideiglenes leállítását teheti szükségessé.</w:t>
      </w:r>
    </w:p>
    <w:p w14:paraId="4D850FE2" w14:textId="77777777" w:rsidR="00A46A96" w:rsidRDefault="00A46A96">
      <w:pPr>
        <w:spacing w:line="240" w:lineRule="auto"/>
        <w:rPr>
          <w:lang w:val="hu-HU"/>
        </w:rPr>
      </w:pPr>
    </w:p>
    <w:p w14:paraId="04BF1D15" w14:textId="77777777" w:rsidR="00A46A96" w:rsidRDefault="0035396E">
      <w:pPr>
        <w:spacing w:line="240" w:lineRule="auto"/>
        <w:ind w:left="7" w:right="9"/>
        <w:rPr>
          <w:lang w:val="hu-HU"/>
        </w:rPr>
      </w:pPr>
      <w:r>
        <w:rPr>
          <w:lang w:val="hu-HU"/>
        </w:rPr>
        <w:t xml:space="preserve">A betegek a </w:t>
      </w:r>
      <w:proofErr w:type="spellStart"/>
      <w:r>
        <w:rPr>
          <w:lang w:val="hu-HU"/>
        </w:rPr>
        <w:t>cardioversio</w:t>
      </w:r>
      <w:proofErr w:type="spellEnd"/>
      <w:r>
        <w:rPr>
          <w:lang w:val="hu-HU"/>
        </w:rPr>
        <w:t xml:space="preserve"> alatt folytathatják a </w:t>
      </w:r>
      <w:proofErr w:type="spellStart"/>
      <w:r>
        <w:rPr>
          <w:lang w:val="hu-HU"/>
        </w:rPr>
        <w:t>dabigatrán-etexilát</w:t>
      </w:r>
      <w:proofErr w:type="spellEnd"/>
      <w:r>
        <w:rPr>
          <w:lang w:val="hu-HU"/>
        </w:rPr>
        <w:t xml:space="preserve"> szedését. Nincsenek rendelkezésre álló adatok napi kétszer 110 mg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-kezelésről </w:t>
      </w:r>
      <w:proofErr w:type="spellStart"/>
      <w:r>
        <w:rPr>
          <w:lang w:val="hu-HU"/>
        </w:rPr>
        <w:t>pitvarfibrilláció</w:t>
      </w:r>
      <w:proofErr w:type="spellEnd"/>
      <w:r>
        <w:rPr>
          <w:lang w:val="hu-HU"/>
        </w:rPr>
        <w:t xml:space="preserve"> miatt katéteres </w:t>
      </w:r>
      <w:proofErr w:type="spellStart"/>
      <w:r>
        <w:rPr>
          <w:lang w:val="hu-HU"/>
        </w:rPr>
        <w:t>ablatióban</w:t>
      </w:r>
      <w:proofErr w:type="spellEnd"/>
      <w:r>
        <w:rPr>
          <w:lang w:val="hu-HU"/>
        </w:rPr>
        <w:t xml:space="preserve"> részesülő betegeknél (lásd 4.2 pont).</w:t>
      </w:r>
    </w:p>
    <w:p w14:paraId="32CB6926" w14:textId="77777777" w:rsidR="00A46A96" w:rsidRDefault="00A46A96">
      <w:pPr>
        <w:spacing w:line="240" w:lineRule="auto"/>
        <w:rPr>
          <w:lang w:val="hu-HU"/>
        </w:rPr>
      </w:pPr>
    </w:p>
    <w:p w14:paraId="408DAB53" w14:textId="77777777" w:rsidR="00A46A96" w:rsidRDefault="0035396E">
      <w:pPr>
        <w:spacing w:line="240" w:lineRule="auto"/>
        <w:rPr>
          <w:lang w:val="hu-HU"/>
        </w:rPr>
      </w:pPr>
      <w:r>
        <w:rPr>
          <w:lang w:val="hu-HU"/>
        </w:rPr>
        <w:t xml:space="preserve">Óvatosság szükséges, és az alvadásgátló hatás ellenőrzése elengedhetetlen, ha a kezelést valamilyen beavatkozás miatt ideiglenesen leállítják. A </w:t>
      </w:r>
      <w:proofErr w:type="spellStart"/>
      <w:r>
        <w:rPr>
          <w:lang w:val="hu-HU"/>
        </w:rPr>
        <w:t>dabigatrán</w:t>
      </w:r>
      <w:proofErr w:type="spellEnd"/>
      <w:r>
        <w:rPr>
          <w:lang w:val="hu-HU"/>
        </w:rPr>
        <w:t xml:space="preserve"> </w:t>
      </w:r>
      <w:proofErr w:type="spellStart"/>
      <w:r>
        <w:rPr>
          <w:lang w:val="hu-HU"/>
        </w:rPr>
        <w:t>clearance</w:t>
      </w:r>
      <w:proofErr w:type="spellEnd"/>
      <w:r>
        <w:rPr>
          <w:lang w:val="hu-HU"/>
        </w:rPr>
        <w:t xml:space="preserve">-e vesekárosodásban szenvedő betegeknél megnyúlhat (lásd 5.2 pont). Ezt minden beavatkozás előtt figyelembe kell venni. Ilyen esetekben véralvadási vizsgálat (lásd 4.4 és 5.1 pont) segíthet eldönteni, hogy a </w:t>
      </w:r>
      <w:proofErr w:type="spellStart"/>
      <w:r>
        <w:rPr>
          <w:lang w:val="hu-HU"/>
        </w:rPr>
        <w:t>haemostasis</w:t>
      </w:r>
      <w:proofErr w:type="spellEnd"/>
      <w:r>
        <w:rPr>
          <w:lang w:val="hu-HU"/>
        </w:rPr>
        <w:t xml:space="preserve"> továbbra is károsodott-e.</w:t>
      </w:r>
    </w:p>
    <w:p w14:paraId="15F264CC" w14:textId="77777777" w:rsidR="00A46A96" w:rsidRDefault="00A46A96">
      <w:pPr>
        <w:spacing w:line="240" w:lineRule="auto"/>
        <w:rPr>
          <w:lang w:val="hu-HU"/>
        </w:rPr>
      </w:pPr>
    </w:p>
    <w:p w14:paraId="0F11B131" w14:textId="77777777" w:rsidR="00A46A96" w:rsidRDefault="0035396E">
      <w:pPr>
        <w:spacing w:line="240" w:lineRule="auto"/>
        <w:ind w:left="7"/>
        <w:rPr>
          <w:lang w:val="hu-HU"/>
        </w:rPr>
      </w:pPr>
      <w:r>
        <w:rPr>
          <w:i/>
          <w:u w:val="single" w:color="000000"/>
          <w:lang w:val="hu-HU"/>
        </w:rPr>
        <w:t>Akut műtét vagy sürgős beavatkozások</w:t>
      </w:r>
    </w:p>
    <w:p w14:paraId="34C7586D" w14:textId="77777777" w:rsidR="00A46A96" w:rsidRDefault="00A46A96">
      <w:pPr>
        <w:spacing w:line="240" w:lineRule="auto"/>
        <w:ind w:left="7" w:right="9"/>
        <w:rPr>
          <w:lang w:val="hu-HU"/>
        </w:rPr>
      </w:pPr>
    </w:p>
    <w:p w14:paraId="5E982D34"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adását átmenetileg le kell állítani. Ha az </w:t>
      </w:r>
      <w:proofErr w:type="spellStart"/>
      <w:r>
        <w:rPr>
          <w:lang w:val="hu-HU"/>
        </w:rPr>
        <w:t>antikoaguláns</w:t>
      </w:r>
      <w:proofErr w:type="spellEnd"/>
      <w:r>
        <w:rPr>
          <w:lang w:val="hu-HU"/>
        </w:rPr>
        <w:t xml:space="preserve"> hatás gyors felfüggesztésére van szükség, rendelkezésre áll a </w:t>
      </w:r>
      <w:proofErr w:type="spellStart"/>
      <w:r>
        <w:rPr>
          <w:lang w:val="hu-HU"/>
        </w:rPr>
        <w:t>dabigatrán</w:t>
      </w:r>
      <w:proofErr w:type="spellEnd"/>
      <w:r>
        <w:rPr>
          <w:lang w:val="hu-HU"/>
        </w:rPr>
        <w:t xml:space="preserve"> specifikus antagonista szere (</w:t>
      </w:r>
      <w:proofErr w:type="spellStart"/>
      <w:r>
        <w:rPr>
          <w:lang w:val="hu-HU"/>
        </w:rPr>
        <w:t>idarucizumab</w:t>
      </w:r>
      <w:proofErr w:type="spellEnd"/>
      <w:r>
        <w:rPr>
          <w:lang w:val="hu-HU"/>
        </w:rPr>
        <w:t xml:space="preserve">) a felnőtt betegek számára. Az </w:t>
      </w:r>
      <w:proofErr w:type="spellStart"/>
      <w:r>
        <w:rPr>
          <w:lang w:val="hu-HU"/>
        </w:rPr>
        <w:t>idarucizumab</w:t>
      </w:r>
      <w:proofErr w:type="spellEnd"/>
      <w:r>
        <w:rPr>
          <w:lang w:val="hu-HU"/>
        </w:rPr>
        <w:t xml:space="preserve"> hatásosságát és biztonságosságát nem határozták meg a gyermekeknél és serdülőknél. A </w:t>
      </w:r>
      <w:proofErr w:type="spellStart"/>
      <w:r>
        <w:rPr>
          <w:lang w:val="hu-HU"/>
        </w:rPr>
        <w:t>haemodialízis</w:t>
      </w:r>
      <w:proofErr w:type="spellEnd"/>
      <w:r>
        <w:rPr>
          <w:lang w:val="hu-HU"/>
        </w:rPr>
        <w:t xml:space="preserve"> képes a </w:t>
      </w:r>
      <w:proofErr w:type="spellStart"/>
      <w:r>
        <w:rPr>
          <w:lang w:val="hu-HU"/>
        </w:rPr>
        <w:t>dabigatrán</w:t>
      </w:r>
      <w:proofErr w:type="spellEnd"/>
      <w:r>
        <w:rPr>
          <w:lang w:val="hu-HU"/>
        </w:rPr>
        <w:t xml:space="preserve"> eltávolítására.</w:t>
      </w:r>
    </w:p>
    <w:p w14:paraId="0F0B1B68"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-kezelés felfüggesztése a betegeket az alapbetegségük miatti </w:t>
      </w:r>
      <w:proofErr w:type="spellStart"/>
      <w:r>
        <w:rPr>
          <w:lang w:val="hu-HU"/>
        </w:rPr>
        <w:t>thromboticus</w:t>
      </w:r>
      <w:proofErr w:type="spellEnd"/>
      <w:r>
        <w:rPr>
          <w:lang w:val="hu-HU"/>
        </w:rPr>
        <w:t xml:space="preserve"> kockázatnak teszi ki.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az </w:t>
      </w:r>
      <w:proofErr w:type="spellStart"/>
      <w:r>
        <w:rPr>
          <w:lang w:val="hu-HU"/>
        </w:rPr>
        <w:t>idarucizumab</w:t>
      </w:r>
      <w:proofErr w:type="spellEnd"/>
      <w:r>
        <w:rPr>
          <w:lang w:val="hu-HU"/>
        </w:rPr>
        <w:t xml:space="preserve"> adása után 24 órával újra elkezdhető, ha a beteg klinikailag stabil állapotban van és a megfelelő </w:t>
      </w:r>
      <w:proofErr w:type="spellStart"/>
      <w:r>
        <w:rPr>
          <w:lang w:val="hu-HU"/>
        </w:rPr>
        <w:t>haemostasis</w:t>
      </w:r>
      <w:proofErr w:type="spellEnd"/>
      <w:r>
        <w:rPr>
          <w:lang w:val="hu-HU"/>
        </w:rPr>
        <w:t xml:space="preserve"> kialakult.</w:t>
      </w:r>
    </w:p>
    <w:p w14:paraId="38270D65" w14:textId="77777777" w:rsidR="00A46A96" w:rsidRDefault="00A46A96">
      <w:pPr>
        <w:spacing w:line="240" w:lineRule="auto"/>
        <w:ind w:right="9"/>
        <w:rPr>
          <w:lang w:val="hu-HU"/>
        </w:rPr>
      </w:pPr>
    </w:p>
    <w:p w14:paraId="4D39A066" w14:textId="77777777" w:rsidR="00A46A96" w:rsidRDefault="0035396E">
      <w:pPr>
        <w:spacing w:line="240" w:lineRule="auto"/>
        <w:ind w:left="7"/>
        <w:rPr>
          <w:lang w:val="hu-HU"/>
        </w:rPr>
      </w:pPr>
      <w:proofErr w:type="spellStart"/>
      <w:r>
        <w:rPr>
          <w:i/>
          <w:u w:val="single" w:color="000000"/>
          <w:lang w:val="hu-HU"/>
        </w:rPr>
        <w:t>Szubakut</w:t>
      </w:r>
      <w:proofErr w:type="spellEnd"/>
      <w:r>
        <w:rPr>
          <w:i/>
          <w:u w:val="single" w:color="000000"/>
          <w:lang w:val="hu-HU"/>
        </w:rPr>
        <w:t xml:space="preserve"> műtét/beavatkozások</w:t>
      </w:r>
    </w:p>
    <w:p w14:paraId="36CB588D" w14:textId="77777777" w:rsidR="00A46A96" w:rsidRDefault="00A46A96">
      <w:pPr>
        <w:spacing w:line="240" w:lineRule="auto"/>
        <w:ind w:left="7" w:right="9"/>
        <w:rPr>
          <w:lang w:val="hu-HU"/>
        </w:rPr>
      </w:pPr>
    </w:p>
    <w:p w14:paraId="3210D77D"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adását átmenetileg le kell állítani. A műtétet/beavatkozást lehetőség szerint az utolsó dózis után legalább 12 óráig halasztani kell. Ha a műtét nem halasztható, fokozott vérzésveszélyre lehet számítani. A vérzésveszélyt és a beavatkozás sürgősségét mérlegelni kell egymással szemben.</w:t>
      </w:r>
    </w:p>
    <w:p w14:paraId="4B27AE13" w14:textId="77777777" w:rsidR="00A46A96" w:rsidRDefault="00A46A96">
      <w:pPr>
        <w:spacing w:line="240" w:lineRule="auto"/>
        <w:ind w:left="7" w:right="9"/>
        <w:rPr>
          <w:lang w:val="hu-HU"/>
        </w:rPr>
      </w:pPr>
    </w:p>
    <w:p w14:paraId="4C4DFCAC" w14:textId="77777777" w:rsidR="00A46A96" w:rsidRDefault="0035396E">
      <w:pPr>
        <w:spacing w:line="240" w:lineRule="auto"/>
        <w:ind w:left="7"/>
        <w:rPr>
          <w:lang w:val="hu-HU"/>
        </w:rPr>
      </w:pPr>
      <w:proofErr w:type="spellStart"/>
      <w:r>
        <w:rPr>
          <w:i/>
          <w:u w:val="single" w:color="000000"/>
          <w:lang w:val="hu-HU"/>
        </w:rPr>
        <w:t>Elektív</w:t>
      </w:r>
      <w:proofErr w:type="spellEnd"/>
      <w:r>
        <w:rPr>
          <w:i/>
          <w:u w:val="single" w:color="000000"/>
          <w:lang w:val="hu-HU"/>
        </w:rPr>
        <w:t xml:space="preserve"> műtét</w:t>
      </w:r>
    </w:p>
    <w:p w14:paraId="66E3304B" w14:textId="77777777" w:rsidR="00A46A96" w:rsidRDefault="00A46A96">
      <w:pPr>
        <w:spacing w:line="240" w:lineRule="auto"/>
        <w:ind w:left="7" w:right="9"/>
        <w:rPr>
          <w:lang w:val="hu-HU"/>
        </w:rPr>
      </w:pPr>
    </w:p>
    <w:p w14:paraId="34C096F9" w14:textId="77777777" w:rsidR="00A46A96" w:rsidRDefault="0035396E">
      <w:pPr>
        <w:spacing w:line="240" w:lineRule="auto"/>
        <w:ind w:left="7" w:right="9"/>
        <w:rPr>
          <w:lang w:val="hu-HU"/>
        </w:rPr>
      </w:pPr>
      <w:r>
        <w:rPr>
          <w:lang w:val="hu-HU"/>
        </w:rPr>
        <w:t xml:space="preserve">Ha lehetséges,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az </w:t>
      </w:r>
      <w:proofErr w:type="spellStart"/>
      <w:r>
        <w:rPr>
          <w:lang w:val="hu-HU"/>
        </w:rPr>
        <w:t>invazív</w:t>
      </w:r>
      <w:proofErr w:type="spellEnd"/>
      <w:r>
        <w:rPr>
          <w:lang w:val="hu-HU"/>
        </w:rPr>
        <w:t xml:space="preserve"> vagy műtéti beavatkozás előtt legalább 24 órával le kell állítani. Nagyobb vérzésveszélynek kitett betegeknél vagy nagy műtét esetén, amikor teljes </w:t>
      </w:r>
      <w:proofErr w:type="spellStart"/>
      <w:r>
        <w:rPr>
          <w:lang w:val="hu-HU"/>
        </w:rPr>
        <w:t>haemostasisra</w:t>
      </w:r>
      <w:proofErr w:type="spellEnd"/>
      <w:r>
        <w:rPr>
          <w:lang w:val="hu-HU"/>
        </w:rPr>
        <w:t xml:space="preserve"> lehet szükség, mérlegelni lehet a </w:t>
      </w:r>
      <w:proofErr w:type="spellStart"/>
      <w:r>
        <w:rPr>
          <w:lang w:val="hu-HU"/>
        </w:rPr>
        <w:t>dabigatrán</w:t>
      </w:r>
      <w:proofErr w:type="spellEnd"/>
      <w:r>
        <w:rPr>
          <w:lang w:val="hu-HU"/>
        </w:rPr>
        <w:t>-</w:t>
      </w:r>
      <w:proofErr w:type="spellStart"/>
      <w:r>
        <w:rPr>
          <w:lang w:val="hu-HU"/>
        </w:rPr>
        <w:t>etexilát</w:t>
      </w:r>
      <w:proofErr w:type="spellEnd"/>
      <w:r>
        <w:rPr>
          <w:lang w:val="hu-HU"/>
        </w:rPr>
        <w:t>-kezelés 2-4 nappal a műtét előtt történő leállítását.</w:t>
      </w:r>
    </w:p>
    <w:p w14:paraId="5B6C8D3F" w14:textId="77777777" w:rsidR="00A46A96" w:rsidRDefault="00A46A96">
      <w:pPr>
        <w:spacing w:line="240" w:lineRule="auto"/>
        <w:ind w:left="7" w:right="9"/>
        <w:rPr>
          <w:lang w:val="hu-HU"/>
        </w:rPr>
      </w:pPr>
    </w:p>
    <w:p w14:paraId="6E738BF7" w14:textId="77777777" w:rsidR="00A46A96" w:rsidRDefault="0035396E">
      <w:pPr>
        <w:spacing w:line="240" w:lineRule="auto"/>
        <w:ind w:left="7" w:right="9"/>
        <w:rPr>
          <w:lang w:val="hu-HU"/>
        </w:rPr>
      </w:pPr>
      <w:r>
        <w:rPr>
          <w:lang w:val="hu-HU"/>
        </w:rPr>
        <w:t xml:space="preserve">A 7. táblázat összefoglalja az </w:t>
      </w:r>
      <w:proofErr w:type="spellStart"/>
      <w:r>
        <w:rPr>
          <w:lang w:val="hu-HU"/>
        </w:rPr>
        <w:t>invazív</w:t>
      </w:r>
      <w:proofErr w:type="spellEnd"/>
      <w:r>
        <w:rPr>
          <w:lang w:val="hu-HU"/>
        </w:rPr>
        <w:t xml:space="preserve"> vagy sebészi beavatkozások előtti leállításra vonatkozó szabályokat felnőtt betegeknél.</w:t>
      </w:r>
    </w:p>
    <w:p w14:paraId="61CD7A04" w14:textId="77777777" w:rsidR="00A46A96" w:rsidRDefault="00A46A96">
      <w:pPr>
        <w:spacing w:line="240" w:lineRule="auto"/>
        <w:rPr>
          <w:lang w:val="hu-HU"/>
        </w:rPr>
      </w:pPr>
    </w:p>
    <w:p w14:paraId="22CECBE3" w14:textId="77777777" w:rsidR="00A46A96" w:rsidRDefault="0035396E">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 xml:space="preserve">7. táblázat. Az </w:t>
      </w:r>
      <w:proofErr w:type="spellStart"/>
      <w:r>
        <w:rPr>
          <w:rFonts w:eastAsia="TimesNewRoman,Bold"/>
          <w:b/>
          <w:bCs/>
          <w:lang w:val="hu-HU" w:eastAsia="en-GB"/>
        </w:rPr>
        <w:t>invazív</w:t>
      </w:r>
      <w:proofErr w:type="spellEnd"/>
      <w:r>
        <w:rPr>
          <w:rFonts w:eastAsia="TimesNewRoman,Bold"/>
          <w:b/>
          <w:bCs/>
          <w:lang w:val="hu-HU" w:eastAsia="en-GB"/>
        </w:rPr>
        <w:t xml:space="preserve"> vagy sebészi beavatkozások előtti leállításra vonatkozó szabályok felnőtt betegeknél</w:t>
      </w:r>
    </w:p>
    <w:p w14:paraId="72709489" w14:textId="77777777" w:rsidR="00A46A96" w:rsidRDefault="00A46A96">
      <w:pPr>
        <w:tabs>
          <w:tab w:val="clear" w:pos="567"/>
        </w:tabs>
        <w:autoSpaceDE w:val="0"/>
        <w:autoSpaceDN w:val="0"/>
        <w:adjustRightInd w:val="0"/>
        <w:spacing w:line="240" w:lineRule="auto"/>
        <w:rPr>
          <w:rFonts w:eastAsia="TimesNewRoman,Bold"/>
          <w:lang w:val="hu-HU" w:eastAsia="en-GB"/>
        </w:rPr>
      </w:pPr>
    </w:p>
    <w:tbl>
      <w:tblPr>
        <w:tblStyle w:val="TableGrid2"/>
        <w:tblW w:w="9072" w:type="dxa"/>
        <w:tblInd w:w="10" w:type="dxa"/>
        <w:tblCellMar>
          <w:top w:w="51" w:type="dxa"/>
          <w:left w:w="108" w:type="dxa"/>
          <w:right w:w="115" w:type="dxa"/>
        </w:tblCellMar>
        <w:tblLook w:val="04A0" w:firstRow="1" w:lastRow="0" w:firstColumn="1" w:lastColumn="0" w:noHBand="0" w:noVBand="1"/>
      </w:tblPr>
      <w:tblGrid>
        <w:gridCol w:w="1591"/>
        <w:gridCol w:w="1867"/>
        <w:gridCol w:w="2832"/>
        <w:gridCol w:w="2782"/>
      </w:tblGrid>
      <w:tr w:rsidR="00A46A96" w14:paraId="28B69A5E" w14:textId="77777777">
        <w:trPr>
          <w:trHeight w:val="451"/>
        </w:trPr>
        <w:tc>
          <w:tcPr>
            <w:tcW w:w="1591" w:type="dxa"/>
            <w:vMerge w:val="restart"/>
            <w:tcBorders>
              <w:top w:val="single" w:sz="4" w:space="0" w:color="000000"/>
              <w:left w:val="single" w:sz="4" w:space="0" w:color="000000"/>
              <w:bottom w:val="single" w:sz="4" w:space="0" w:color="000000"/>
              <w:right w:val="single" w:sz="4" w:space="0" w:color="000000"/>
            </w:tcBorders>
          </w:tcPr>
          <w:p w14:paraId="63FF3A23" w14:textId="77777777" w:rsidR="00A46A96" w:rsidRDefault="0035396E">
            <w:pPr>
              <w:tabs>
                <w:tab w:val="clear" w:pos="567"/>
              </w:tabs>
              <w:spacing w:line="240" w:lineRule="auto"/>
              <w:rPr>
                <w:color w:val="000000"/>
                <w:lang w:eastAsia="hu-HU"/>
              </w:rPr>
            </w:pPr>
            <w:r>
              <w:rPr>
                <w:color w:val="000000"/>
                <w:lang w:eastAsia="hu-HU"/>
              </w:rPr>
              <w:lastRenderedPageBreak/>
              <w:t>Vesefunkció</w:t>
            </w:r>
          </w:p>
          <w:p w14:paraId="51663FFC" w14:textId="77777777" w:rsidR="00A46A96" w:rsidRDefault="0035396E">
            <w:pPr>
              <w:tabs>
                <w:tab w:val="clear" w:pos="567"/>
              </w:tabs>
              <w:spacing w:line="240" w:lineRule="auto"/>
              <w:rPr>
                <w:color w:val="000000"/>
                <w:lang w:eastAsia="hu-HU"/>
              </w:rPr>
            </w:pPr>
            <w:r>
              <w:rPr>
                <w:color w:val="000000"/>
                <w:lang w:eastAsia="hu-HU"/>
              </w:rPr>
              <w:t>(</w:t>
            </w:r>
            <w:proofErr w:type="spellStart"/>
            <w:r>
              <w:rPr>
                <w:color w:val="000000"/>
                <w:lang w:eastAsia="hu-HU"/>
              </w:rPr>
              <w:t>CrCl</w:t>
            </w:r>
            <w:proofErr w:type="spellEnd"/>
            <w:r>
              <w:rPr>
                <w:color w:val="000000"/>
                <w:lang w:eastAsia="hu-HU"/>
              </w:rPr>
              <w:t xml:space="preserve"> ml/perc)</w:t>
            </w:r>
          </w:p>
        </w:tc>
        <w:tc>
          <w:tcPr>
            <w:tcW w:w="1867" w:type="dxa"/>
            <w:vMerge w:val="restart"/>
            <w:tcBorders>
              <w:top w:val="single" w:sz="4" w:space="0" w:color="000000"/>
              <w:left w:val="single" w:sz="4" w:space="0" w:color="000000"/>
              <w:bottom w:val="single" w:sz="4" w:space="0" w:color="000000"/>
              <w:right w:val="single" w:sz="4" w:space="0" w:color="000000"/>
            </w:tcBorders>
          </w:tcPr>
          <w:p w14:paraId="5AB17645" w14:textId="77777777" w:rsidR="00A46A96" w:rsidRDefault="0035396E">
            <w:pPr>
              <w:tabs>
                <w:tab w:val="clear" w:pos="567"/>
              </w:tabs>
              <w:spacing w:line="240" w:lineRule="auto"/>
              <w:ind w:right="254"/>
              <w:rPr>
                <w:color w:val="000000"/>
                <w:lang w:eastAsia="hu-HU"/>
              </w:rPr>
            </w:pPr>
            <w:r>
              <w:rPr>
                <w:color w:val="000000"/>
                <w:lang w:eastAsia="hu-HU"/>
              </w:rPr>
              <w:t>Becsült felezési idő (óra)</w:t>
            </w:r>
          </w:p>
        </w:tc>
        <w:tc>
          <w:tcPr>
            <w:tcW w:w="5614" w:type="dxa"/>
            <w:gridSpan w:val="2"/>
            <w:tcBorders>
              <w:top w:val="single" w:sz="4" w:space="0" w:color="000000"/>
              <w:left w:val="single" w:sz="4" w:space="0" w:color="000000"/>
              <w:bottom w:val="single" w:sz="4" w:space="0" w:color="000000"/>
              <w:right w:val="single" w:sz="4" w:space="0" w:color="000000"/>
            </w:tcBorders>
          </w:tcPr>
          <w:p w14:paraId="65131918" w14:textId="77777777" w:rsidR="00A46A96" w:rsidRDefault="0035396E">
            <w:pPr>
              <w:tabs>
                <w:tab w:val="clear" w:pos="567"/>
              </w:tabs>
              <w:spacing w:line="240" w:lineRule="auto"/>
              <w:ind w:left="10"/>
              <w:jc w:val="center"/>
              <w:rPr>
                <w:color w:val="000000"/>
                <w:lang w:eastAsia="hu-HU"/>
              </w:rPr>
            </w:pPr>
            <w:r>
              <w:rPr>
                <w:color w:val="000000"/>
                <w:lang w:eastAsia="hu-HU"/>
              </w:rPr>
              <w:t xml:space="preserve">A </w:t>
            </w:r>
            <w:proofErr w:type="spellStart"/>
            <w:r>
              <w:rPr>
                <w:color w:val="000000"/>
                <w:lang w:eastAsia="hu-HU"/>
              </w:rPr>
              <w:t>dabigatrán</w:t>
            </w:r>
            <w:proofErr w:type="spellEnd"/>
            <w:r>
              <w:rPr>
                <w:color w:val="000000"/>
                <w:lang w:eastAsia="hu-HU"/>
              </w:rPr>
              <w:t>-</w:t>
            </w:r>
            <w:proofErr w:type="spellStart"/>
            <w:r>
              <w:rPr>
                <w:color w:val="000000"/>
                <w:lang w:eastAsia="hu-HU"/>
              </w:rPr>
              <w:t>etexilát</w:t>
            </w:r>
            <w:proofErr w:type="spellEnd"/>
            <w:r>
              <w:rPr>
                <w:color w:val="000000"/>
                <w:lang w:eastAsia="hu-HU"/>
              </w:rPr>
              <w:t xml:space="preserve">-kezelést </w:t>
            </w:r>
            <w:proofErr w:type="spellStart"/>
            <w:r>
              <w:rPr>
                <w:color w:val="000000"/>
                <w:lang w:eastAsia="hu-HU"/>
              </w:rPr>
              <w:t>elektív</w:t>
            </w:r>
            <w:proofErr w:type="spellEnd"/>
            <w:r>
              <w:rPr>
                <w:color w:val="000000"/>
                <w:lang w:eastAsia="hu-HU"/>
              </w:rPr>
              <w:t xml:space="preserve"> műtét előtt le kell állítani</w:t>
            </w:r>
          </w:p>
        </w:tc>
      </w:tr>
      <w:tr w:rsidR="00A46A96" w14:paraId="0A81F915" w14:textId="77777777">
        <w:trPr>
          <w:trHeight w:val="516"/>
        </w:trPr>
        <w:tc>
          <w:tcPr>
            <w:tcW w:w="0" w:type="auto"/>
            <w:vMerge/>
            <w:tcBorders>
              <w:top w:val="nil"/>
              <w:left w:val="single" w:sz="4" w:space="0" w:color="000000"/>
              <w:bottom w:val="single" w:sz="4" w:space="0" w:color="000000"/>
              <w:right w:val="single" w:sz="4" w:space="0" w:color="000000"/>
            </w:tcBorders>
          </w:tcPr>
          <w:p w14:paraId="004CCA2A" w14:textId="77777777" w:rsidR="00A46A96" w:rsidRDefault="00A46A96">
            <w:pPr>
              <w:tabs>
                <w:tab w:val="clear" w:pos="567"/>
              </w:tabs>
              <w:spacing w:line="240" w:lineRule="auto"/>
              <w:rPr>
                <w:color w:val="000000"/>
                <w:lang w:eastAsia="hu-HU"/>
              </w:rPr>
            </w:pPr>
          </w:p>
        </w:tc>
        <w:tc>
          <w:tcPr>
            <w:tcW w:w="0" w:type="auto"/>
            <w:vMerge/>
            <w:tcBorders>
              <w:top w:val="nil"/>
              <w:left w:val="single" w:sz="4" w:space="0" w:color="000000"/>
              <w:bottom w:val="single" w:sz="4" w:space="0" w:color="000000"/>
              <w:right w:val="single" w:sz="4" w:space="0" w:color="000000"/>
            </w:tcBorders>
          </w:tcPr>
          <w:p w14:paraId="1CF461B6" w14:textId="77777777" w:rsidR="00A46A96" w:rsidRDefault="00A46A96">
            <w:pPr>
              <w:tabs>
                <w:tab w:val="clear" w:pos="567"/>
              </w:tabs>
              <w:spacing w:line="240" w:lineRule="auto"/>
              <w:rPr>
                <w:color w:val="000000"/>
                <w:lang w:eastAsia="hu-HU"/>
              </w:rPr>
            </w:pPr>
          </w:p>
        </w:tc>
        <w:tc>
          <w:tcPr>
            <w:tcW w:w="2832" w:type="dxa"/>
            <w:tcBorders>
              <w:top w:val="single" w:sz="4" w:space="0" w:color="000000"/>
              <w:left w:val="single" w:sz="4" w:space="0" w:color="000000"/>
              <w:bottom w:val="single" w:sz="4" w:space="0" w:color="000000"/>
              <w:right w:val="single" w:sz="4" w:space="0" w:color="000000"/>
            </w:tcBorders>
          </w:tcPr>
          <w:p w14:paraId="66553C49" w14:textId="77777777" w:rsidR="00A46A96" w:rsidRDefault="0035396E">
            <w:pPr>
              <w:tabs>
                <w:tab w:val="clear" w:pos="567"/>
              </w:tabs>
              <w:spacing w:line="240" w:lineRule="auto"/>
              <w:rPr>
                <w:color w:val="000000"/>
                <w:lang w:eastAsia="hu-HU"/>
              </w:rPr>
            </w:pPr>
            <w:r>
              <w:rPr>
                <w:color w:val="000000"/>
                <w:lang w:eastAsia="hu-HU"/>
              </w:rPr>
              <w:t>Nagy vérzési kockázat vagy nagyműtét</w:t>
            </w:r>
          </w:p>
        </w:tc>
        <w:tc>
          <w:tcPr>
            <w:tcW w:w="2782" w:type="dxa"/>
            <w:tcBorders>
              <w:top w:val="single" w:sz="4" w:space="0" w:color="000000"/>
              <w:left w:val="single" w:sz="4" w:space="0" w:color="000000"/>
              <w:bottom w:val="single" w:sz="4" w:space="0" w:color="000000"/>
              <w:right w:val="single" w:sz="4" w:space="0" w:color="000000"/>
            </w:tcBorders>
          </w:tcPr>
          <w:p w14:paraId="6EF6BB72" w14:textId="77777777" w:rsidR="00A46A96" w:rsidRDefault="0035396E">
            <w:pPr>
              <w:tabs>
                <w:tab w:val="clear" w:pos="567"/>
              </w:tabs>
              <w:spacing w:line="240" w:lineRule="auto"/>
              <w:ind w:left="2"/>
              <w:rPr>
                <w:color w:val="000000"/>
                <w:lang w:eastAsia="hu-HU"/>
              </w:rPr>
            </w:pPr>
            <w:r>
              <w:rPr>
                <w:color w:val="000000"/>
                <w:lang w:eastAsia="hu-HU"/>
              </w:rPr>
              <w:t>Átlagos kockázat</w:t>
            </w:r>
          </w:p>
        </w:tc>
      </w:tr>
      <w:tr w:rsidR="00A46A96" w14:paraId="4D9EDB0E"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373D4710" w14:textId="77777777" w:rsidR="00A46A96" w:rsidRDefault="0035396E">
            <w:pPr>
              <w:tabs>
                <w:tab w:val="clear" w:pos="567"/>
              </w:tabs>
              <w:spacing w:line="240" w:lineRule="auto"/>
              <w:ind w:left="10"/>
              <w:jc w:val="center"/>
              <w:rPr>
                <w:color w:val="000000"/>
                <w:lang w:eastAsia="hu-HU"/>
              </w:rPr>
            </w:pPr>
            <w:r>
              <w:rPr>
                <w:color w:val="000000"/>
                <w:lang w:eastAsia="hu-HU"/>
              </w:rPr>
              <w:t>≥ 80</w:t>
            </w:r>
          </w:p>
        </w:tc>
        <w:tc>
          <w:tcPr>
            <w:tcW w:w="1867" w:type="dxa"/>
            <w:tcBorders>
              <w:top w:val="single" w:sz="4" w:space="0" w:color="000000"/>
              <w:left w:val="single" w:sz="4" w:space="0" w:color="000000"/>
              <w:bottom w:val="single" w:sz="4" w:space="0" w:color="000000"/>
              <w:right w:val="single" w:sz="4" w:space="0" w:color="000000"/>
            </w:tcBorders>
          </w:tcPr>
          <w:p w14:paraId="44DBFFA3" w14:textId="77777777" w:rsidR="00A46A96" w:rsidRDefault="0035396E">
            <w:pPr>
              <w:tabs>
                <w:tab w:val="clear" w:pos="567"/>
              </w:tabs>
              <w:spacing w:line="240" w:lineRule="auto"/>
              <w:ind w:left="10"/>
              <w:jc w:val="center"/>
              <w:rPr>
                <w:color w:val="000000"/>
                <w:lang w:eastAsia="hu-HU"/>
              </w:rPr>
            </w:pPr>
            <w:r>
              <w:rPr>
                <w:color w:val="000000"/>
                <w:lang w:eastAsia="hu-HU"/>
              </w:rPr>
              <w:t>~ 13</w:t>
            </w:r>
          </w:p>
        </w:tc>
        <w:tc>
          <w:tcPr>
            <w:tcW w:w="2832" w:type="dxa"/>
            <w:tcBorders>
              <w:top w:val="single" w:sz="4" w:space="0" w:color="000000"/>
              <w:left w:val="single" w:sz="4" w:space="0" w:color="000000"/>
              <w:bottom w:val="single" w:sz="4" w:space="0" w:color="000000"/>
              <w:right w:val="single" w:sz="4" w:space="0" w:color="000000"/>
            </w:tcBorders>
          </w:tcPr>
          <w:p w14:paraId="46EAED5A" w14:textId="77777777" w:rsidR="00A46A96" w:rsidRDefault="0035396E">
            <w:pPr>
              <w:tabs>
                <w:tab w:val="clear" w:pos="567"/>
              </w:tabs>
              <w:spacing w:line="240" w:lineRule="auto"/>
              <w:rPr>
                <w:color w:val="000000"/>
                <w:lang w:eastAsia="hu-HU"/>
              </w:rPr>
            </w:pPr>
            <w:r>
              <w:rPr>
                <w:color w:val="000000"/>
                <w:lang w:eastAsia="hu-HU"/>
              </w:rPr>
              <w:t>2 nappal előtte</w:t>
            </w:r>
          </w:p>
        </w:tc>
        <w:tc>
          <w:tcPr>
            <w:tcW w:w="2782" w:type="dxa"/>
            <w:tcBorders>
              <w:top w:val="single" w:sz="4" w:space="0" w:color="000000"/>
              <w:left w:val="single" w:sz="4" w:space="0" w:color="000000"/>
              <w:bottom w:val="single" w:sz="4" w:space="0" w:color="000000"/>
              <w:right w:val="single" w:sz="4" w:space="0" w:color="000000"/>
            </w:tcBorders>
          </w:tcPr>
          <w:p w14:paraId="3DA06711" w14:textId="77777777" w:rsidR="00A46A96" w:rsidRDefault="0035396E">
            <w:pPr>
              <w:tabs>
                <w:tab w:val="clear" w:pos="567"/>
              </w:tabs>
              <w:spacing w:line="240" w:lineRule="auto"/>
              <w:ind w:left="2"/>
              <w:rPr>
                <w:color w:val="000000"/>
                <w:lang w:eastAsia="hu-HU"/>
              </w:rPr>
            </w:pPr>
            <w:r>
              <w:rPr>
                <w:color w:val="000000"/>
                <w:lang w:eastAsia="hu-HU"/>
              </w:rPr>
              <w:t>24 órával előtte</w:t>
            </w:r>
          </w:p>
        </w:tc>
      </w:tr>
      <w:tr w:rsidR="00A46A96" w14:paraId="55216B2B" w14:textId="77777777">
        <w:trPr>
          <w:trHeight w:val="262"/>
        </w:trPr>
        <w:tc>
          <w:tcPr>
            <w:tcW w:w="1591" w:type="dxa"/>
            <w:tcBorders>
              <w:top w:val="single" w:sz="4" w:space="0" w:color="000000"/>
              <w:left w:val="single" w:sz="4" w:space="0" w:color="000000"/>
              <w:bottom w:val="single" w:sz="4" w:space="0" w:color="000000"/>
              <w:right w:val="single" w:sz="4" w:space="0" w:color="000000"/>
            </w:tcBorders>
          </w:tcPr>
          <w:p w14:paraId="624686CB" w14:textId="77777777" w:rsidR="00A46A96" w:rsidRDefault="0035396E">
            <w:pPr>
              <w:tabs>
                <w:tab w:val="clear" w:pos="567"/>
              </w:tabs>
              <w:spacing w:line="240" w:lineRule="auto"/>
              <w:ind w:left="5"/>
              <w:jc w:val="center"/>
              <w:rPr>
                <w:color w:val="000000"/>
                <w:lang w:eastAsia="hu-HU"/>
              </w:rPr>
            </w:pPr>
            <w:r>
              <w:rPr>
                <w:color w:val="000000"/>
                <w:lang w:eastAsia="hu-HU"/>
              </w:rPr>
              <w:t>≥ 50 - </w:t>
            </w:r>
            <w:proofErr w:type="gramStart"/>
            <w:r>
              <w:rPr>
                <w:color w:val="000000"/>
                <w:lang w:eastAsia="hu-HU"/>
              </w:rPr>
              <w:t>&lt; 80</w:t>
            </w:r>
            <w:proofErr w:type="gramEnd"/>
          </w:p>
        </w:tc>
        <w:tc>
          <w:tcPr>
            <w:tcW w:w="1867" w:type="dxa"/>
            <w:tcBorders>
              <w:top w:val="single" w:sz="4" w:space="0" w:color="000000"/>
              <w:left w:val="single" w:sz="4" w:space="0" w:color="000000"/>
              <w:bottom w:val="single" w:sz="4" w:space="0" w:color="000000"/>
              <w:right w:val="single" w:sz="4" w:space="0" w:color="000000"/>
            </w:tcBorders>
          </w:tcPr>
          <w:p w14:paraId="46AE0A5D" w14:textId="77777777" w:rsidR="00A46A96" w:rsidRDefault="0035396E">
            <w:pPr>
              <w:tabs>
                <w:tab w:val="clear" w:pos="567"/>
              </w:tabs>
              <w:spacing w:line="240" w:lineRule="auto"/>
              <w:ind w:left="10"/>
              <w:jc w:val="center"/>
              <w:rPr>
                <w:color w:val="000000"/>
                <w:lang w:eastAsia="hu-HU"/>
              </w:rPr>
            </w:pPr>
            <w:r>
              <w:rPr>
                <w:color w:val="000000"/>
                <w:lang w:eastAsia="hu-HU"/>
              </w:rPr>
              <w:t>~ 15</w:t>
            </w:r>
          </w:p>
        </w:tc>
        <w:tc>
          <w:tcPr>
            <w:tcW w:w="2832" w:type="dxa"/>
            <w:tcBorders>
              <w:top w:val="single" w:sz="4" w:space="0" w:color="000000"/>
              <w:left w:val="single" w:sz="4" w:space="0" w:color="000000"/>
              <w:bottom w:val="single" w:sz="4" w:space="0" w:color="000000"/>
              <w:right w:val="single" w:sz="4" w:space="0" w:color="000000"/>
            </w:tcBorders>
          </w:tcPr>
          <w:p w14:paraId="1DD06BDA" w14:textId="77777777" w:rsidR="00A46A96" w:rsidRDefault="0035396E">
            <w:pPr>
              <w:tabs>
                <w:tab w:val="clear" w:pos="567"/>
              </w:tabs>
              <w:spacing w:line="240" w:lineRule="auto"/>
              <w:rPr>
                <w:color w:val="000000"/>
                <w:lang w:eastAsia="hu-HU"/>
              </w:rPr>
            </w:pPr>
            <w:r>
              <w:rPr>
                <w:color w:val="000000"/>
                <w:lang w:eastAsia="hu-HU"/>
              </w:rPr>
              <w:t>2-3 nappal előtte</w:t>
            </w:r>
          </w:p>
        </w:tc>
        <w:tc>
          <w:tcPr>
            <w:tcW w:w="2782" w:type="dxa"/>
            <w:tcBorders>
              <w:top w:val="single" w:sz="4" w:space="0" w:color="000000"/>
              <w:left w:val="single" w:sz="4" w:space="0" w:color="000000"/>
              <w:bottom w:val="single" w:sz="4" w:space="0" w:color="000000"/>
              <w:right w:val="single" w:sz="4" w:space="0" w:color="000000"/>
            </w:tcBorders>
          </w:tcPr>
          <w:p w14:paraId="5FC64A68" w14:textId="77777777" w:rsidR="00A46A96" w:rsidRDefault="0035396E">
            <w:pPr>
              <w:tabs>
                <w:tab w:val="clear" w:pos="567"/>
              </w:tabs>
              <w:spacing w:line="240" w:lineRule="auto"/>
              <w:ind w:left="2"/>
              <w:rPr>
                <w:color w:val="000000"/>
                <w:lang w:eastAsia="hu-HU"/>
              </w:rPr>
            </w:pPr>
            <w:r>
              <w:rPr>
                <w:color w:val="000000"/>
                <w:lang w:eastAsia="hu-HU"/>
              </w:rPr>
              <w:t>1-2 nappal előtte</w:t>
            </w:r>
          </w:p>
        </w:tc>
      </w:tr>
      <w:tr w:rsidR="00A46A96" w14:paraId="4AFB3C15" w14:textId="77777777">
        <w:trPr>
          <w:trHeight w:val="264"/>
        </w:trPr>
        <w:tc>
          <w:tcPr>
            <w:tcW w:w="1591" w:type="dxa"/>
            <w:tcBorders>
              <w:top w:val="single" w:sz="4" w:space="0" w:color="000000"/>
              <w:left w:val="single" w:sz="4" w:space="0" w:color="000000"/>
              <w:bottom w:val="single" w:sz="4" w:space="0" w:color="000000"/>
              <w:right w:val="single" w:sz="4" w:space="0" w:color="000000"/>
            </w:tcBorders>
          </w:tcPr>
          <w:p w14:paraId="7E194654" w14:textId="77777777" w:rsidR="00A46A96" w:rsidRDefault="0035396E">
            <w:pPr>
              <w:tabs>
                <w:tab w:val="clear" w:pos="567"/>
              </w:tabs>
              <w:spacing w:line="240" w:lineRule="auto"/>
              <w:ind w:left="5"/>
              <w:jc w:val="center"/>
              <w:rPr>
                <w:color w:val="000000"/>
                <w:lang w:eastAsia="hu-HU"/>
              </w:rPr>
            </w:pPr>
            <w:r>
              <w:rPr>
                <w:color w:val="000000"/>
                <w:lang w:eastAsia="hu-HU"/>
              </w:rPr>
              <w:t>≥ 30 - </w:t>
            </w:r>
            <w:proofErr w:type="gramStart"/>
            <w:r>
              <w:rPr>
                <w:color w:val="000000"/>
                <w:lang w:eastAsia="hu-HU"/>
              </w:rPr>
              <w:t>&lt; 50</w:t>
            </w:r>
            <w:proofErr w:type="gramEnd"/>
          </w:p>
        </w:tc>
        <w:tc>
          <w:tcPr>
            <w:tcW w:w="1867" w:type="dxa"/>
            <w:tcBorders>
              <w:top w:val="single" w:sz="4" w:space="0" w:color="000000"/>
              <w:left w:val="single" w:sz="4" w:space="0" w:color="000000"/>
              <w:bottom w:val="single" w:sz="4" w:space="0" w:color="000000"/>
              <w:right w:val="single" w:sz="4" w:space="0" w:color="000000"/>
            </w:tcBorders>
          </w:tcPr>
          <w:p w14:paraId="2AAC126E" w14:textId="77777777" w:rsidR="00A46A96" w:rsidRDefault="0035396E">
            <w:pPr>
              <w:tabs>
                <w:tab w:val="clear" w:pos="567"/>
              </w:tabs>
              <w:spacing w:line="240" w:lineRule="auto"/>
              <w:ind w:left="10"/>
              <w:jc w:val="center"/>
              <w:rPr>
                <w:color w:val="000000"/>
                <w:lang w:eastAsia="hu-HU"/>
              </w:rPr>
            </w:pPr>
            <w:r>
              <w:rPr>
                <w:color w:val="000000"/>
                <w:lang w:eastAsia="hu-HU"/>
              </w:rPr>
              <w:t>~ 18</w:t>
            </w:r>
          </w:p>
        </w:tc>
        <w:tc>
          <w:tcPr>
            <w:tcW w:w="2832" w:type="dxa"/>
            <w:tcBorders>
              <w:top w:val="single" w:sz="4" w:space="0" w:color="000000"/>
              <w:left w:val="single" w:sz="4" w:space="0" w:color="000000"/>
              <w:bottom w:val="single" w:sz="4" w:space="0" w:color="000000"/>
              <w:right w:val="single" w:sz="4" w:space="0" w:color="000000"/>
            </w:tcBorders>
          </w:tcPr>
          <w:p w14:paraId="264BE100" w14:textId="77777777" w:rsidR="00A46A96" w:rsidRDefault="0035396E">
            <w:pPr>
              <w:tabs>
                <w:tab w:val="clear" w:pos="567"/>
              </w:tabs>
              <w:spacing w:line="240" w:lineRule="auto"/>
              <w:rPr>
                <w:color w:val="000000"/>
                <w:lang w:eastAsia="hu-HU"/>
              </w:rPr>
            </w:pPr>
            <w:r>
              <w:rPr>
                <w:color w:val="000000"/>
                <w:lang w:eastAsia="hu-HU"/>
              </w:rPr>
              <w:t>4 nappal előtte</w:t>
            </w:r>
          </w:p>
        </w:tc>
        <w:tc>
          <w:tcPr>
            <w:tcW w:w="2782" w:type="dxa"/>
            <w:tcBorders>
              <w:top w:val="single" w:sz="4" w:space="0" w:color="000000"/>
              <w:left w:val="single" w:sz="4" w:space="0" w:color="000000"/>
              <w:bottom w:val="single" w:sz="4" w:space="0" w:color="000000"/>
              <w:right w:val="single" w:sz="4" w:space="0" w:color="000000"/>
            </w:tcBorders>
          </w:tcPr>
          <w:p w14:paraId="48038B13" w14:textId="77777777" w:rsidR="00A46A96" w:rsidRDefault="0035396E">
            <w:pPr>
              <w:tabs>
                <w:tab w:val="clear" w:pos="567"/>
              </w:tabs>
              <w:spacing w:line="240" w:lineRule="auto"/>
              <w:ind w:left="2"/>
              <w:rPr>
                <w:color w:val="000000"/>
                <w:lang w:eastAsia="hu-HU"/>
              </w:rPr>
            </w:pPr>
            <w:r>
              <w:rPr>
                <w:color w:val="000000"/>
                <w:lang w:eastAsia="hu-HU"/>
              </w:rPr>
              <w:t>2-3 nappal előtte (&gt; 48 óra)</w:t>
            </w:r>
          </w:p>
        </w:tc>
      </w:tr>
    </w:tbl>
    <w:p w14:paraId="233CC5DA" w14:textId="77777777" w:rsidR="00A46A96" w:rsidRDefault="00A46A96">
      <w:pPr>
        <w:spacing w:line="240" w:lineRule="auto"/>
        <w:rPr>
          <w:lang w:val="hu-HU"/>
        </w:rPr>
      </w:pPr>
    </w:p>
    <w:p w14:paraId="6D7EF5F6" w14:textId="77777777" w:rsidR="00A46A96" w:rsidRDefault="0035396E">
      <w:pPr>
        <w:spacing w:line="240" w:lineRule="auto"/>
        <w:ind w:left="7" w:right="9"/>
        <w:rPr>
          <w:lang w:val="hu-HU"/>
        </w:rPr>
      </w:pPr>
      <w:r>
        <w:rPr>
          <w:lang w:val="hu-HU"/>
        </w:rPr>
        <w:t xml:space="preserve">Az </w:t>
      </w:r>
      <w:proofErr w:type="spellStart"/>
      <w:r>
        <w:rPr>
          <w:lang w:val="hu-HU"/>
        </w:rPr>
        <w:t>invazív</w:t>
      </w:r>
      <w:proofErr w:type="spellEnd"/>
      <w:r>
        <w:rPr>
          <w:lang w:val="hu-HU"/>
        </w:rPr>
        <w:t xml:space="preserve"> vagy sebészi beavatkozások előtti leállításra vonatkozó szabályokat gyermekeknél és serdülőknél a 8. táblázat foglalja össze.</w:t>
      </w:r>
    </w:p>
    <w:p w14:paraId="3AAEE04B" w14:textId="77777777" w:rsidR="00A46A96" w:rsidRDefault="00A46A96">
      <w:pPr>
        <w:spacing w:line="240" w:lineRule="auto"/>
        <w:ind w:left="7" w:right="9"/>
        <w:rPr>
          <w:lang w:val="hu-HU"/>
        </w:rPr>
      </w:pPr>
    </w:p>
    <w:p w14:paraId="61DF75E2" w14:textId="77777777" w:rsidR="00A46A96" w:rsidRDefault="0035396E">
      <w:pPr>
        <w:spacing w:line="240" w:lineRule="auto"/>
        <w:rPr>
          <w:lang w:val="hu-HU"/>
        </w:rPr>
      </w:pPr>
      <w:r>
        <w:rPr>
          <w:b/>
          <w:lang w:val="hu-HU"/>
        </w:rPr>
        <w:t xml:space="preserve">8. táblázat. Az </w:t>
      </w:r>
      <w:proofErr w:type="spellStart"/>
      <w:r>
        <w:rPr>
          <w:b/>
          <w:lang w:val="hu-HU"/>
        </w:rPr>
        <w:t>invazív</w:t>
      </w:r>
      <w:proofErr w:type="spellEnd"/>
      <w:r>
        <w:rPr>
          <w:b/>
          <w:lang w:val="hu-HU"/>
        </w:rPr>
        <w:t xml:space="preserve"> vagy sebészi beavatkozások előtti leállításra vonatkozó szabályok gyermekeknél és serdülőknél</w:t>
      </w:r>
    </w:p>
    <w:p w14:paraId="54BA5ABB" w14:textId="77777777" w:rsidR="00A46A96" w:rsidRDefault="00A46A96">
      <w:pPr>
        <w:spacing w:line="240" w:lineRule="auto"/>
        <w:rPr>
          <w:lang w:val="hu-HU"/>
        </w:rPr>
      </w:pPr>
    </w:p>
    <w:tbl>
      <w:tblPr>
        <w:tblStyle w:val="TableGrid"/>
        <w:tblW w:w="9082" w:type="dxa"/>
        <w:tblInd w:w="-5" w:type="dxa"/>
        <w:tblCellMar>
          <w:top w:w="51" w:type="dxa"/>
          <w:left w:w="142" w:type="dxa"/>
          <w:right w:w="115" w:type="dxa"/>
        </w:tblCellMar>
        <w:tblLook w:val="04A0" w:firstRow="1" w:lastRow="0" w:firstColumn="1" w:lastColumn="0" w:noHBand="0" w:noVBand="1"/>
      </w:tblPr>
      <w:tblGrid>
        <w:gridCol w:w="3521"/>
        <w:gridCol w:w="5561"/>
      </w:tblGrid>
      <w:tr w:rsidR="00A46A96" w14:paraId="15412DDF" w14:textId="77777777">
        <w:trPr>
          <w:trHeight w:val="516"/>
        </w:trPr>
        <w:tc>
          <w:tcPr>
            <w:tcW w:w="3521" w:type="dxa"/>
            <w:tcBorders>
              <w:top w:val="single" w:sz="4" w:space="0" w:color="000000"/>
              <w:left w:val="single" w:sz="4" w:space="0" w:color="000000"/>
              <w:bottom w:val="single" w:sz="4" w:space="0" w:color="000000"/>
              <w:right w:val="single" w:sz="4" w:space="0" w:color="000000"/>
            </w:tcBorders>
          </w:tcPr>
          <w:p w14:paraId="0C37ACE6" w14:textId="77777777" w:rsidR="00A46A96" w:rsidRDefault="0035396E">
            <w:pPr>
              <w:spacing w:line="240" w:lineRule="auto"/>
            </w:pPr>
            <w:r>
              <w:t>Vesefunkció</w:t>
            </w:r>
          </w:p>
          <w:p w14:paraId="4EF0BBC9" w14:textId="77777777" w:rsidR="00A46A96" w:rsidRDefault="0035396E">
            <w:pPr>
              <w:spacing w:line="240" w:lineRule="auto"/>
            </w:pPr>
            <w:r>
              <w:t>(</w:t>
            </w:r>
            <w:proofErr w:type="spellStart"/>
            <w:r>
              <w:t>eGFR</w:t>
            </w:r>
            <w:proofErr w:type="spellEnd"/>
            <w:r>
              <w:t> ml/perc/1,73m</w:t>
            </w:r>
            <w:r>
              <w:rPr>
                <w:vertAlign w:val="superscript"/>
              </w:rPr>
              <w:t>2</w:t>
            </w:r>
            <w:r>
              <w:t>)</w:t>
            </w:r>
          </w:p>
        </w:tc>
        <w:tc>
          <w:tcPr>
            <w:tcW w:w="5561" w:type="dxa"/>
            <w:tcBorders>
              <w:top w:val="single" w:sz="4" w:space="0" w:color="000000"/>
              <w:left w:val="single" w:sz="4" w:space="0" w:color="000000"/>
              <w:bottom w:val="single" w:sz="4" w:space="0" w:color="000000"/>
              <w:right w:val="single" w:sz="4" w:space="0" w:color="000000"/>
            </w:tcBorders>
          </w:tcPr>
          <w:p w14:paraId="0460EBC2" w14:textId="77777777" w:rsidR="00A46A96" w:rsidRDefault="0035396E">
            <w:pPr>
              <w:spacing w:line="240" w:lineRule="auto"/>
            </w:pPr>
            <w:proofErr w:type="spellStart"/>
            <w:r>
              <w:t>Dabigatrán</w:t>
            </w:r>
            <w:proofErr w:type="spellEnd"/>
            <w:r>
              <w:t>-</w:t>
            </w:r>
            <w:proofErr w:type="spellStart"/>
            <w:r>
              <w:t>etexilát</w:t>
            </w:r>
            <w:proofErr w:type="spellEnd"/>
            <w:r>
              <w:t xml:space="preserve">-kezelés leállítása </w:t>
            </w:r>
            <w:proofErr w:type="spellStart"/>
            <w:r>
              <w:t>elektív</w:t>
            </w:r>
            <w:proofErr w:type="spellEnd"/>
            <w:r>
              <w:t xml:space="preserve"> műtét előtt</w:t>
            </w:r>
          </w:p>
        </w:tc>
      </w:tr>
      <w:tr w:rsidR="00A46A96" w14:paraId="12E6DC80"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008986ED" w14:textId="77777777" w:rsidR="00A46A96" w:rsidRDefault="0035396E">
            <w:pPr>
              <w:spacing w:line="240" w:lineRule="auto"/>
            </w:pPr>
            <w:r>
              <w:t>&gt; 80</w:t>
            </w:r>
          </w:p>
        </w:tc>
        <w:tc>
          <w:tcPr>
            <w:tcW w:w="5561" w:type="dxa"/>
            <w:tcBorders>
              <w:top w:val="single" w:sz="4" w:space="0" w:color="000000"/>
              <w:left w:val="single" w:sz="4" w:space="0" w:color="000000"/>
              <w:bottom w:val="single" w:sz="4" w:space="0" w:color="000000"/>
              <w:right w:val="single" w:sz="4" w:space="0" w:color="000000"/>
            </w:tcBorders>
          </w:tcPr>
          <w:p w14:paraId="3709ED71" w14:textId="77777777" w:rsidR="00A46A96" w:rsidRDefault="0035396E">
            <w:pPr>
              <w:spacing w:line="240" w:lineRule="auto"/>
            </w:pPr>
            <w:r>
              <w:t>24 órával előtte</w:t>
            </w:r>
          </w:p>
        </w:tc>
      </w:tr>
      <w:tr w:rsidR="00A46A96" w14:paraId="6EB47FB9" w14:textId="77777777">
        <w:trPr>
          <w:trHeight w:val="262"/>
        </w:trPr>
        <w:tc>
          <w:tcPr>
            <w:tcW w:w="3521" w:type="dxa"/>
            <w:tcBorders>
              <w:top w:val="single" w:sz="4" w:space="0" w:color="000000"/>
              <w:left w:val="single" w:sz="4" w:space="0" w:color="000000"/>
              <w:bottom w:val="single" w:sz="4" w:space="0" w:color="000000"/>
              <w:right w:val="single" w:sz="4" w:space="0" w:color="000000"/>
            </w:tcBorders>
          </w:tcPr>
          <w:p w14:paraId="3DA5CE47" w14:textId="77777777" w:rsidR="00A46A96" w:rsidRDefault="0035396E">
            <w:pPr>
              <w:spacing w:line="240" w:lineRule="auto"/>
            </w:pPr>
            <w:r>
              <w:t>50 – 80</w:t>
            </w:r>
          </w:p>
        </w:tc>
        <w:tc>
          <w:tcPr>
            <w:tcW w:w="5561" w:type="dxa"/>
            <w:tcBorders>
              <w:top w:val="single" w:sz="4" w:space="0" w:color="000000"/>
              <w:left w:val="single" w:sz="4" w:space="0" w:color="000000"/>
              <w:bottom w:val="single" w:sz="4" w:space="0" w:color="000000"/>
              <w:right w:val="single" w:sz="4" w:space="0" w:color="000000"/>
            </w:tcBorders>
          </w:tcPr>
          <w:p w14:paraId="1CE740FA" w14:textId="77777777" w:rsidR="00A46A96" w:rsidRDefault="0035396E">
            <w:pPr>
              <w:spacing w:line="240" w:lineRule="auto"/>
            </w:pPr>
            <w:r>
              <w:t>2 nappal előtte</w:t>
            </w:r>
          </w:p>
        </w:tc>
      </w:tr>
      <w:tr w:rsidR="00A46A96" w14:paraId="4EA44913" w14:textId="77777777">
        <w:trPr>
          <w:trHeight w:val="264"/>
        </w:trPr>
        <w:tc>
          <w:tcPr>
            <w:tcW w:w="3521" w:type="dxa"/>
            <w:tcBorders>
              <w:top w:val="single" w:sz="4" w:space="0" w:color="000000"/>
              <w:left w:val="single" w:sz="4" w:space="0" w:color="000000"/>
              <w:bottom w:val="single" w:sz="4" w:space="0" w:color="000000"/>
              <w:right w:val="single" w:sz="4" w:space="0" w:color="000000"/>
            </w:tcBorders>
          </w:tcPr>
          <w:p w14:paraId="1D94D24C" w14:textId="77777777" w:rsidR="00A46A96" w:rsidRDefault="0035396E">
            <w:pPr>
              <w:spacing w:line="240" w:lineRule="auto"/>
            </w:pPr>
            <w:proofErr w:type="gramStart"/>
            <w:r>
              <w:t>&lt; 50</w:t>
            </w:r>
            <w:proofErr w:type="gramEnd"/>
          </w:p>
        </w:tc>
        <w:tc>
          <w:tcPr>
            <w:tcW w:w="5561" w:type="dxa"/>
            <w:tcBorders>
              <w:top w:val="single" w:sz="4" w:space="0" w:color="000000"/>
              <w:left w:val="single" w:sz="4" w:space="0" w:color="000000"/>
              <w:bottom w:val="single" w:sz="4" w:space="0" w:color="000000"/>
              <w:right w:val="single" w:sz="4" w:space="0" w:color="000000"/>
            </w:tcBorders>
          </w:tcPr>
          <w:p w14:paraId="71546B46" w14:textId="77777777" w:rsidR="00A46A96" w:rsidRDefault="0035396E">
            <w:pPr>
              <w:spacing w:line="240" w:lineRule="auto"/>
            </w:pPr>
            <w:r>
              <w:t>Nem vizsgálták ezeket a betegeket (lásd 4.3 pont).</w:t>
            </w:r>
          </w:p>
        </w:tc>
      </w:tr>
    </w:tbl>
    <w:p w14:paraId="0F94466E" w14:textId="77777777" w:rsidR="00A46A96" w:rsidRDefault="00A46A96">
      <w:pPr>
        <w:spacing w:line="240" w:lineRule="auto"/>
        <w:ind w:left="7"/>
        <w:rPr>
          <w:iCs/>
          <w:lang w:val="hu-HU"/>
        </w:rPr>
      </w:pPr>
    </w:p>
    <w:p w14:paraId="465EAC59" w14:textId="77777777" w:rsidR="00A46A96" w:rsidRDefault="0035396E">
      <w:pPr>
        <w:spacing w:line="240" w:lineRule="auto"/>
        <w:ind w:left="7"/>
        <w:rPr>
          <w:lang w:val="hu-HU"/>
        </w:rPr>
      </w:pPr>
      <w:proofErr w:type="spellStart"/>
      <w:r>
        <w:rPr>
          <w:i/>
          <w:u w:val="single" w:color="000000"/>
          <w:lang w:val="hu-HU"/>
        </w:rPr>
        <w:t>Spinalis</w:t>
      </w:r>
      <w:proofErr w:type="spellEnd"/>
      <w:r>
        <w:rPr>
          <w:i/>
          <w:u w:val="single" w:color="000000"/>
          <w:lang w:val="hu-HU"/>
        </w:rPr>
        <w:t xml:space="preserve"> </w:t>
      </w:r>
      <w:proofErr w:type="spellStart"/>
      <w:r>
        <w:rPr>
          <w:i/>
          <w:u w:val="single" w:color="000000"/>
          <w:lang w:val="hu-HU"/>
        </w:rPr>
        <w:t>anaesthesia</w:t>
      </w:r>
      <w:proofErr w:type="spellEnd"/>
      <w:r>
        <w:rPr>
          <w:i/>
          <w:u w:val="single" w:color="000000"/>
          <w:lang w:val="hu-HU"/>
        </w:rPr>
        <w:t xml:space="preserve"> /</w:t>
      </w:r>
      <w:proofErr w:type="spellStart"/>
      <w:r>
        <w:rPr>
          <w:i/>
          <w:u w:val="single" w:color="000000"/>
          <w:lang w:val="hu-HU"/>
        </w:rPr>
        <w:t>epiduralis</w:t>
      </w:r>
      <w:proofErr w:type="spellEnd"/>
      <w:r>
        <w:rPr>
          <w:i/>
          <w:u w:val="single" w:color="000000"/>
          <w:lang w:val="hu-HU"/>
        </w:rPr>
        <w:t xml:space="preserve"> </w:t>
      </w:r>
      <w:proofErr w:type="spellStart"/>
      <w:r>
        <w:rPr>
          <w:i/>
          <w:u w:val="single" w:color="000000"/>
          <w:lang w:val="hu-HU"/>
        </w:rPr>
        <w:t>anaesthesia</w:t>
      </w:r>
      <w:proofErr w:type="spellEnd"/>
      <w:r>
        <w:rPr>
          <w:i/>
          <w:u w:val="single" w:color="000000"/>
          <w:lang w:val="hu-HU"/>
        </w:rPr>
        <w:t xml:space="preserve"> /</w:t>
      </w:r>
      <w:proofErr w:type="spellStart"/>
      <w:r>
        <w:rPr>
          <w:i/>
          <w:u w:val="single" w:color="000000"/>
          <w:lang w:val="hu-HU"/>
        </w:rPr>
        <w:t>lumbalpunctio</w:t>
      </w:r>
      <w:proofErr w:type="spellEnd"/>
    </w:p>
    <w:p w14:paraId="3906A9A0" w14:textId="77777777" w:rsidR="00A46A96" w:rsidRDefault="00A46A96">
      <w:pPr>
        <w:spacing w:line="240" w:lineRule="auto"/>
        <w:ind w:left="7" w:right="9"/>
        <w:rPr>
          <w:lang w:val="hu-HU"/>
        </w:rPr>
      </w:pPr>
    </w:p>
    <w:p w14:paraId="4FA62A0D" w14:textId="77777777" w:rsidR="00A46A96" w:rsidRDefault="0035396E">
      <w:pPr>
        <w:spacing w:line="240" w:lineRule="auto"/>
        <w:ind w:left="7" w:right="9"/>
        <w:rPr>
          <w:lang w:val="hu-HU"/>
        </w:rPr>
      </w:pPr>
      <w:r>
        <w:rPr>
          <w:lang w:val="hu-HU"/>
        </w:rPr>
        <w:t xml:space="preserve">Az olyan beavatkozások esetén, mint a </w:t>
      </w:r>
      <w:proofErr w:type="spellStart"/>
      <w:r>
        <w:rPr>
          <w:lang w:val="hu-HU"/>
        </w:rPr>
        <w:t>spinalis</w:t>
      </w:r>
      <w:proofErr w:type="spellEnd"/>
      <w:r>
        <w:rPr>
          <w:lang w:val="hu-HU"/>
        </w:rPr>
        <w:t xml:space="preserve"> </w:t>
      </w:r>
      <w:proofErr w:type="spellStart"/>
      <w:r>
        <w:rPr>
          <w:lang w:val="hu-HU"/>
        </w:rPr>
        <w:t>anaesthesia</w:t>
      </w:r>
      <w:proofErr w:type="spellEnd"/>
      <w:r>
        <w:rPr>
          <w:lang w:val="hu-HU"/>
        </w:rPr>
        <w:t xml:space="preserve">, a </w:t>
      </w:r>
      <w:proofErr w:type="spellStart"/>
      <w:r>
        <w:rPr>
          <w:lang w:val="hu-HU"/>
        </w:rPr>
        <w:t>haemostasis</w:t>
      </w:r>
      <w:proofErr w:type="spellEnd"/>
      <w:r>
        <w:rPr>
          <w:lang w:val="hu-HU"/>
        </w:rPr>
        <w:t xml:space="preserve"> rendszer teljes működésére szükség lehet.</w:t>
      </w:r>
    </w:p>
    <w:p w14:paraId="34A82724" w14:textId="77777777" w:rsidR="00A46A96" w:rsidRDefault="00A46A96">
      <w:pPr>
        <w:spacing w:line="240" w:lineRule="auto"/>
        <w:ind w:left="7" w:right="9"/>
        <w:rPr>
          <w:lang w:val="hu-HU"/>
        </w:rPr>
      </w:pPr>
    </w:p>
    <w:p w14:paraId="31F25191" w14:textId="77777777" w:rsidR="00A46A96" w:rsidRDefault="0035396E">
      <w:pPr>
        <w:spacing w:line="240" w:lineRule="auto"/>
        <w:ind w:left="7" w:right="9"/>
        <w:rPr>
          <w:lang w:val="hu-HU"/>
        </w:rPr>
      </w:pPr>
      <w:r>
        <w:rPr>
          <w:lang w:val="hu-HU"/>
        </w:rPr>
        <w:t xml:space="preserve">A </w:t>
      </w:r>
      <w:proofErr w:type="spellStart"/>
      <w:r>
        <w:rPr>
          <w:lang w:val="hu-HU"/>
        </w:rPr>
        <w:t>spinalis</w:t>
      </w:r>
      <w:proofErr w:type="spellEnd"/>
      <w:r>
        <w:rPr>
          <w:lang w:val="hu-HU"/>
        </w:rPr>
        <w:t xml:space="preserve"> vagy </w:t>
      </w:r>
      <w:proofErr w:type="spellStart"/>
      <w:r>
        <w:rPr>
          <w:lang w:val="hu-HU"/>
        </w:rPr>
        <w:t>epiduralis</w:t>
      </w:r>
      <w:proofErr w:type="spellEnd"/>
      <w:r>
        <w:rPr>
          <w:lang w:val="hu-HU"/>
        </w:rPr>
        <w:t xml:space="preserve"> </w:t>
      </w:r>
      <w:proofErr w:type="spellStart"/>
      <w:r>
        <w:rPr>
          <w:lang w:val="hu-HU"/>
        </w:rPr>
        <w:t>haematoma</w:t>
      </w:r>
      <w:proofErr w:type="spellEnd"/>
      <w:r>
        <w:rPr>
          <w:lang w:val="hu-HU"/>
        </w:rPr>
        <w:t xml:space="preserve"> kockázata fokozott lehet </w:t>
      </w:r>
      <w:proofErr w:type="gramStart"/>
      <w:r>
        <w:rPr>
          <w:lang w:val="hu-HU"/>
        </w:rPr>
        <w:t>traumás</w:t>
      </w:r>
      <w:proofErr w:type="gramEnd"/>
      <w:r>
        <w:rPr>
          <w:lang w:val="hu-HU"/>
        </w:rPr>
        <w:t xml:space="preserve"> vagy ismételt </w:t>
      </w:r>
      <w:proofErr w:type="spellStart"/>
      <w:r>
        <w:rPr>
          <w:lang w:val="hu-HU"/>
        </w:rPr>
        <w:t>punctio</w:t>
      </w:r>
      <w:proofErr w:type="spellEnd"/>
      <w:r>
        <w:rPr>
          <w:lang w:val="hu-HU"/>
        </w:rPr>
        <w:t xml:space="preserve">, valamint </w:t>
      </w:r>
      <w:proofErr w:type="spellStart"/>
      <w:r>
        <w:rPr>
          <w:lang w:val="hu-HU"/>
        </w:rPr>
        <w:t>epiduralis</w:t>
      </w:r>
      <w:proofErr w:type="spellEnd"/>
      <w:r>
        <w:rPr>
          <w:lang w:val="hu-HU"/>
        </w:rPr>
        <w:t xml:space="preserve"> </w:t>
      </w:r>
      <w:proofErr w:type="spellStart"/>
      <w:r>
        <w:rPr>
          <w:lang w:val="hu-HU"/>
        </w:rPr>
        <w:t>kanülök</w:t>
      </w:r>
      <w:proofErr w:type="spellEnd"/>
      <w:r>
        <w:rPr>
          <w:lang w:val="hu-HU"/>
        </w:rPr>
        <w:t xml:space="preserve"> tartós alkalmazása esetén. A </w:t>
      </w:r>
      <w:proofErr w:type="spellStart"/>
      <w:r>
        <w:rPr>
          <w:lang w:val="hu-HU"/>
        </w:rPr>
        <w:t>kanül</w:t>
      </w:r>
      <w:proofErr w:type="spellEnd"/>
      <w:r>
        <w:rPr>
          <w:lang w:val="hu-HU"/>
        </w:rPr>
        <w:t xml:space="preserve"> eltávolítása után legalább 2 órának kell eltelnie a </w:t>
      </w:r>
      <w:proofErr w:type="spellStart"/>
      <w:r>
        <w:rPr>
          <w:lang w:val="hu-HU"/>
        </w:rPr>
        <w:t>dabigatrán-etexilát</w:t>
      </w:r>
      <w:proofErr w:type="spellEnd"/>
      <w:r>
        <w:rPr>
          <w:lang w:val="hu-HU"/>
        </w:rPr>
        <w:t xml:space="preserve"> első dózisának a beadásáig. Ezen betegek állapotát gyakran kell ellenőrizni a </w:t>
      </w:r>
      <w:proofErr w:type="spellStart"/>
      <w:r>
        <w:rPr>
          <w:lang w:val="hu-HU"/>
        </w:rPr>
        <w:t>spinalis</w:t>
      </w:r>
      <w:proofErr w:type="spellEnd"/>
      <w:r>
        <w:rPr>
          <w:lang w:val="hu-HU"/>
        </w:rPr>
        <w:t xml:space="preserve"> vagy </w:t>
      </w:r>
      <w:proofErr w:type="spellStart"/>
      <w:r>
        <w:rPr>
          <w:lang w:val="hu-HU"/>
        </w:rPr>
        <w:t>epiduralis</w:t>
      </w:r>
      <w:proofErr w:type="spellEnd"/>
      <w:r>
        <w:rPr>
          <w:lang w:val="hu-HU"/>
        </w:rPr>
        <w:t xml:space="preserve"> </w:t>
      </w:r>
      <w:proofErr w:type="spellStart"/>
      <w:r>
        <w:rPr>
          <w:lang w:val="hu-HU"/>
        </w:rPr>
        <w:t>haematoma</w:t>
      </w:r>
      <w:proofErr w:type="spellEnd"/>
      <w:r>
        <w:rPr>
          <w:lang w:val="hu-HU"/>
        </w:rPr>
        <w:t xml:space="preserve"> neurológiai jeleinek és tüneteinek észlelése érdekében.</w:t>
      </w:r>
    </w:p>
    <w:p w14:paraId="382FF813" w14:textId="77777777" w:rsidR="00A46A96" w:rsidRDefault="00A46A96">
      <w:pPr>
        <w:spacing w:line="240" w:lineRule="auto"/>
        <w:rPr>
          <w:lang w:val="hu-HU"/>
        </w:rPr>
      </w:pPr>
    </w:p>
    <w:p w14:paraId="234CC6EC" w14:textId="77777777" w:rsidR="00A46A96" w:rsidRDefault="0035396E">
      <w:pPr>
        <w:spacing w:line="240" w:lineRule="auto"/>
        <w:ind w:left="7"/>
        <w:rPr>
          <w:lang w:val="hu-HU"/>
        </w:rPr>
      </w:pPr>
      <w:r>
        <w:rPr>
          <w:i/>
          <w:u w:val="single" w:color="000000"/>
          <w:lang w:val="hu-HU"/>
        </w:rPr>
        <w:t>Posztoperatív időszak</w:t>
      </w:r>
    </w:p>
    <w:p w14:paraId="5378134A" w14:textId="77777777" w:rsidR="00A46A96" w:rsidRDefault="00A46A96">
      <w:pPr>
        <w:spacing w:line="240" w:lineRule="auto"/>
        <w:ind w:left="7" w:right="9"/>
        <w:rPr>
          <w:lang w:val="hu-HU"/>
        </w:rPr>
      </w:pPr>
    </w:p>
    <w:p w14:paraId="4088E9A1" w14:textId="77777777" w:rsidR="00A46A96" w:rsidRDefault="0035396E">
      <w:pPr>
        <w:spacing w:line="240" w:lineRule="auto"/>
        <w:ind w:left="7" w:right="9"/>
        <w:rPr>
          <w:lang w:val="hu-HU"/>
        </w:rPr>
      </w:pPr>
      <w:proofErr w:type="spellStart"/>
      <w:r>
        <w:rPr>
          <w:lang w:val="hu-HU"/>
        </w:rPr>
        <w:t>Invazív</w:t>
      </w:r>
      <w:proofErr w:type="spellEnd"/>
      <w:r>
        <w:rPr>
          <w:lang w:val="hu-HU"/>
        </w:rPr>
        <w:t xml:space="preserve"> eljárást vagy sebészi beavatkozást követően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olyan hamar újra kell kezdeni, amennyire a klinikai helyzet megengedi, illetve amikor az adekvát </w:t>
      </w:r>
      <w:proofErr w:type="spellStart"/>
      <w:r>
        <w:rPr>
          <w:lang w:val="hu-HU"/>
        </w:rPr>
        <w:t>haemostasis</w:t>
      </w:r>
      <w:proofErr w:type="spellEnd"/>
      <w:r>
        <w:rPr>
          <w:lang w:val="hu-HU"/>
        </w:rPr>
        <w:t xml:space="preserve"> kialakult.</w:t>
      </w:r>
    </w:p>
    <w:p w14:paraId="5F77A6F8" w14:textId="77777777" w:rsidR="00A46A96" w:rsidRDefault="00A46A96">
      <w:pPr>
        <w:spacing w:line="240" w:lineRule="auto"/>
        <w:ind w:left="7" w:right="9"/>
        <w:rPr>
          <w:lang w:val="hu-HU"/>
        </w:rPr>
      </w:pPr>
    </w:p>
    <w:p w14:paraId="0C4D5E00" w14:textId="77777777" w:rsidR="00A46A96" w:rsidRDefault="0035396E">
      <w:pPr>
        <w:spacing w:line="240" w:lineRule="auto"/>
        <w:ind w:left="7" w:right="9"/>
        <w:rPr>
          <w:lang w:val="hu-HU"/>
        </w:rPr>
      </w:pPr>
      <w:r>
        <w:rPr>
          <w:lang w:val="hu-HU"/>
        </w:rPr>
        <w:t>Óvatosan kell kezelni a vérzésveszélynek vagy túlzott expozíciónak kitett (nevezetesen vesekárosodásban szenvedő) (lásd még 5. táblázat) betegeket (lásd 4.4 és 5.1 pont).</w:t>
      </w:r>
    </w:p>
    <w:p w14:paraId="0F1BDAAE" w14:textId="77777777" w:rsidR="00A46A96" w:rsidRDefault="00A46A96">
      <w:pPr>
        <w:spacing w:line="240" w:lineRule="auto"/>
        <w:rPr>
          <w:lang w:val="hu-HU"/>
        </w:rPr>
      </w:pPr>
    </w:p>
    <w:p w14:paraId="3AA0ECEC" w14:textId="77777777" w:rsidR="00A46A96" w:rsidRDefault="0035396E">
      <w:pPr>
        <w:spacing w:line="240" w:lineRule="auto"/>
        <w:rPr>
          <w:u w:val="single"/>
          <w:lang w:val="hu-HU"/>
        </w:rPr>
      </w:pPr>
      <w:r>
        <w:rPr>
          <w:u w:val="single"/>
          <w:lang w:val="hu-HU"/>
        </w:rPr>
        <w:t xml:space="preserve">Nagy műtéti mortalitási kockázatú és </w:t>
      </w:r>
      <w:proofErr w:type="spellStart"/>
      <w:r>
        <w:rPr>
          <w:u w:val="single"/>
          <w:lang w:val="hu-HU"/>
        </w:rPr>
        <w:t>thromboemboliás</w:t>
      </w:r>
      <w:proofErr w:type="spellEnd"/>
      <w:r>
        <w:rPr>
          <w:u w:val="single"/>
          <w:lang w:val="hu-HU"/>
        </w:rPr>
        <w:t xml:space="preserve"> eseményre hajlamosító </w:t>
      </w:r>
      <w:proofErr w:type="spellStart"/>
      <w:r>
        <w:rPr>
          <w:u w:val="single"/>
          <w:lang w:val="hu-HU"/>
        </w:rPr>
        <w:t>intrinsic</w:t>
      </w:r>
      <w:proofErr w:type="spellEnd"/>
      <w:r>
        <w:rPr>
          <w:u w:val="single"/>
          <w:lang w:val="hu-HU"/>
        </w:rPr>
        <w:t xml:space="preserve"> rizikófaktorral rendelkező betegek</w:t>
      </w:r>
    </w:p>
    <w:p w14:paraId="4AADFDEA" w14:textId="77777777" w:rsidR="00A46A96" w:rsidRDefault="00A46A96">
      <w:pPr>
        <w:spacing w:line="240" w:lineRule="auto"/>
        <w:rPr>
          <w:u w:val="single"/>
          <w:lang w:val="hu-HU"/>
        </w:rPr>
      </w:pPr>
    </w:p>
    <w:p w14:paraId="0FF2CE3B" w14:textId="77777777" w:rsidR="00A46A96" w:rsidRDefault="0035396E">
      <w:pPr>
        <w:spacing w:line="240" w:lineRule="auto"/>
        <w:rPr>
          <w:lang w:val="hu-HU"/>
        </w:rPr>
      </w:pPr>
      <w:r>
        <w:rPr>
          <w:lang w:val="hu-HU"/>
        </w:rPr>
        <w:t xml:space="preserve">Ezen betegekre vonatkozóan a </w:t>
      </w:r>
      <w:proofErr w:type="spellStart"/>
      <w:r>
        <w:rPr>
          <w:lang w:val="hu-HU"/>
        </w:rPr>
        <w:t>dabigatrán-etexilát</w:t>
      </w:r>
      <w:proofErr w:type="spellEnd"/>
      <w:r>
        <w:rPr>
          <w:lang w:val="hu-HU"/>
        </w:rPr>
        <w:t xml:space="preserve"> hatásosságára és biztonságosságára vonatkozó adatok korlátozottak, ezért csak óvatosan kezelhetők.</w:t>
      </w:r>
    </w:p>
    <w:p w14:paraId="70DE6733" w14:textId="77777777" w:rsidR="00A46A96" w:rsidRDefault="00A46A96">
      <w:pPr>
        <w:spacing w:line="240" w:lineRule="auto"/>
        <w:rPr>
          <w:lang w:val="hu-HU"/>
        </w:rPr>
      </w:pPr>
    </w:p>
    <w:p w14:paraId="1F2A1175" w14:textId="77777777" w:rsidR="00A46A96" w:rsidRDefault="0035396E">
      <w:pPr>
        <w:spacing w:line="240" w:lineRule="auto"/>
        <w:rPr>
          <w:u w:val="single"/>
          <w:lang w:val="hu-HU"/>
        </w:rPr>
      </w:pPr>
      <w:r>
        <w:rPr>
          <w:u w:val="single"/>
          <w:lang w:val="hu-HU"/>
        </w:rPr>
        <w:t>Csípőtáji törés műtéti kezelése</w:t>
      </w:r>
    </w:p>
    <w:p w14:paraId="2BEC67C8" w14:textId="77777777" w:rsidR="00A46A96" w:rsidRDefault="00A46A96">
      <w:pPr>
        <w:spacing w:line="240" w:lineRule="auto"/>
        <w:rPr>
          <w:u w:val="single"/>
          <w:lang w:val="hu-HU"/>
        </w:rPr>
      </w:pPr>
    </w:p>
    <w:p w14:paraId="275638ED" w14:textId="77777777" w:rsidR="00A46A96" w:rsidRDefault="0035396E">
      <w:pPr>
        <w:spacing w:line="240" w:lineRule="auto"/>
        <w:rPr>
          <w:lang w:val="hu-HU"/>
        </w:rPr>
      </w:pPr>
      <w:r>
        <w:rPr>
          <w:lang w:val="hu-HU"/>
        </w:rPr>
        <w:t xml:space="preserve">Nincs adat a </w:t>
      </w:r>
      <w:proofErr w:type="spellStart"/>
      <w:r>
        <w:rPr>
          <w:lang w:val="hu-HU"/>
        </w:rPr>
        <w:t>dabigatrán-etexilát</w:t>
      </w:r>
      <w:proofErr w:type="spellEnd"/>
      <w:r>
        <w:rPr>
          <w:lang w:val="hu-HU"/>
        </w:rPr>
        <w:t xml:space="preserve"> csípőtáji törés miatt műtétre kerülő betegeknél történő alkalmazására vonatkozóan. Ezért ez a kezelés nem javasolt.</w:t>
      </w:r>
    </w:p>
    <w:p w14:paraId="31D2AAB3" w14:textId="77777777" w:rsidR="00A46A96" w:rsidRDefault="00A46A96">
      <w:pPr>
        <w:spacing w:line="240" w:lineRule="auto"/>
        <w:rPr>
          <w:lang w:val="hu-HU"/>
        </w:rPr>
      </w:pPr>
    </w:p>
    <w:p w14:paraId="79EB5D41" w14:textId="77777777" w:rsidR="00A46A96" w:rsidRDefault="0035396E">
      <w:pPr>
        <w:spacing w:line="240" w:lineRule="auto"/>
        <w:rPr>
          <w:u w:val="single"/>
          <w:lang w:val="hu-HU"/>
        </w:rPr>
      </w:pPr>
      <w:r>
        <w:rPr>
          <w:u w:val="single"/>
          <w:lang w:val="hu-HU"/>
        </w:rPr>
        <w:t>Májkárosodás</w:t>
      </w:r>
    </w:p>
    <w:p w14:paraId="55658AB6" w14:textId="77777777" w:rsidR="00A46A96" w:rsidRDefault="00A46A96">
      <w:pPr>
        <w:spacing w:line="240" w:lineRule="auto"/>
        <w:rPr>
          <w:u w:val="single"/>
          <w:lang w:val="hu-HU"/>
        </w:rPr>
      </w:pPr>
    </w:p>
    <w:p w14:paraId="33874AF3" w14:textId="77777777" w:rsidR="00A46A96" w:rsidRDefault="0035396E">
      <w:pPr>
        <w:spacing w:line="240" w:lineRule="auto"/>
        <w:rPr>
          <w:lang w:val="hu-HU"/>
        </w:rPr>
      </w:pPr>
      <w:r>
        <w:rPr>
          <w:lang w:val="hu-HU"/>
        </w:rPr>
        <w:t xml:space="preserve">A fő vizsgálatokból kizárták azokat a betegeket, akiknek a májenzimértékei a normál érték felső határának (ULN) kétszeresét meghaladták. Ebben a beteg alcsoportban nem áll rendelkezésre klinikai vizsgálati tapasztalat, ezért a </w:t>
      </w:r>
      <w:proofErr w:type="spellStart"/>
      <w:r>
        <w:rPr>
          <w:lang w:val="hu-HU"/>
        </w:rPr>
        <w:t>dabigatrán-etexilát</w:t>
      </w:r>
      <w:proofErr w:type="spellEnd"/>
      <w:r>
        <w:rPr>
          <w:lang w:val="hu-HU"/>
        </w:rPr>
        <w:t xml:space="preserve"> alkalmazása ebben a betegcsoportban nem javasolt. </w:t>
      </w:r>
      <w:r>
        <w:rPr>
          <w:lang w:val="hu-HU"/>
        </w:rPr>
        <w:lastRenderedPageBreak/>
        <w:t xml:space="preserve">Kontraindikációt jelent bármilyen májkárosodás vagy májbetegség, </w:t>
      </w:r>
      <w:bookmarkStart w:id="2" w:name="_Hlk148014248"/>
      <w:r>
        <w:rPr>
          <w:lang w:val="hu-HU"/>
        </w:rPr>
        <w:t>aminek várhatóan hatása lehet a túlélésre</w:t>
      </w:r>
      <w:bookmarkEnd w:id="2"/>
      <w:r>
        <w:rPr>
          <w:lang w:val="hu-HU"/>
        </w:rPr>
        <w:t xml:space="preserve"> (lásd 4.3 pont).</w:t>
      </w:r>
    </w:p>
    <w:p w14:paraId="68531628" w14:textId="77777777" w:rsidR="00A46A96" w:rsidRDefault="00A46A96">
      <w:pPr>
        <w:spacing w:line="240" w:lineRule="auto"/>
        <w:rPr>
          <w:lang w:val="hu-HU"/>
        </w:rPr>
      </w:pPr>
    </w:p>
    <w:p w14:paraId="5685DA1E" w14:textId="77777777" w:rsidR="00A46A96" w:rsidRDefault="0035396E">
      <w:pPr>
        <w:spacing w:line="240" w:lineRule="auto"/>
        <w:rPr>
          <w:u w:val="single"/>
          <w:lang w:val="hu-HU"/>
        </w:rPr>
      </w:pPr>
      <w:r>
        <w:rPr>
          <w:u w:val="single"/>
          <w:lang w:val="hu-HU"/>
        </w:rPr>
        <w:t>Interakció a P-</w:t>
      </w:r>
      <w:proofErr w:type="spellStart"/>
      <w:r>
        <w:rPr>
          <w:u w:val="single"/>
          <w:lang w:val="hu-HU"/>
        </w:rPr>
        <w:t>gp</w:t>
      </w:r>
      <w:proofErr w:type="spellEnd"/>
      <w:r>
        <w:rPr>
          <w:u w:val="single"/>
          <w:lang w:val="hu-HU"/>
        </w:rPr>
        <w:t>-induktorokkal</w:t>
      </w:r>
    </w:p>
    <w:p w14:paraId="680D85B7" w14:textId="77777777" w:rsidR="00A46A96" w:rsidRDefault="00A46A96">
      <w:pPr>
        <w:spacing w:line="240" w:lineRule="auto"/>
        <w:rPr>
          <w:u w:val="single"/>
          <w:lang w:val="hu-HU"/>
        </w:rPr>
      </w:pPr>
    </w:p>
    <w:p w14:paraId="69CFAEFF" w14:textId="77777777" w:rsidR="00A46A96" w:rsidRDefault="0035396E">
      <w:pPr>
        <w:spacing w:line="240" w:lineRule="auto"/>
        <w:rPr>
          <w:lang w:val="hu-HU"/>
        </w:rPr>
      </w:pPr>
      <w:r>
        <w:rPr>
          <w:lang w:val="hu-HU"/>
        </w:rPr>
        <w:t>A P-</w:t>
      </w:r>
      <w:proofErr w:type="spellStart"/>
      <w:r>
        <w:rPr>
          <w:lang w:val="hu-HU"/>
        </w:rPr>
        <w:t>gp</w:t>
      </w:r>
      <w:proofErr w:type="spellEnd"/>
      <w:r>
        <w:rPr>
          <w:lang w:val="hu-HU"/>
        </w:rPr>
        <w:t xml:space="preserve">-induktorok egyidejű adása várhatóan csökkenti a </w:t>
      </w:r>
      <w:proofErr w:type="spellStart"/>
      <w:r>
        <w:rPr>
          <w:lang w:val="hu-HU"/>
        </w:rPr>
        <w:t>dabigatrán</w:t>
      </w:r>
      <w:proofErr w:type="spellEnd"/>
      <w:r>
        <w:rPr>
          <w:lang w:val="hu-HU"/>
        </w:rPr>
        <w:t xml:space="preserve"> plazmakoncentrációit, ezért </w:t>
      </w:r>
      <w:proofErr w:type="spellStart"/>
      <w:r>
        <w:rPr>
          <w:lang w:val="hu-HU"/>
        </w:rPr>
        <w:t>együttadásukat</w:t>
      </w:r>
      <w:proofErr w:type="spellEnd"/>
      <w:r>
        <w:rPr>
          <w:lang w:val="hu-HU"/>
        </w:rPr>
        <w:t xml:space="preserve"> kerülni kell (lásd 4.5 és 5.2 pont).</w:t>
      </w:r>
    </w:p>
    <w:p w14:paraId="5F794D98" w14:textId="77777777" w:rsidR="00A46A96" w:rsidRDefault="00A46A96">
      <w:pPr>
        <w:spacing w:line="240" w:lineRule="auto"/>
        <w:rPr>
          <w:lang w:val="hu-HU"/>
        </w:rPr>
      </w:pPr>
    </w:p>
    <w:p w14:paraId="4BA29BB5" w14:textId="77777777" w:rsidR="00A46A96" w:rsidRDefault="0035396E">
      <w:pPr>
        <w:spacing w:line="240" w:lineRule="auto"/>
        <w:rPr>
          <w:u w:val="single"/>
          <w:lang w:val="hu-HU"/>
        </w:rPr>
      </w:pPr>
      <w:proofErr w:type="spellStart"/>
      <w:r>
        <w:rPr>
          <w:u w:val="single"/>
          <w:lang w:val="hu-HU"/>
        </w:rPr>
        <w:t>Antifoszfolipid</w:t>
      </w:r>
      <w:proofErr w:type="spellEnd"/>
      <w:r>
        <w:rPr>
          <w:u w:val="single"/>
          <w:lang w:val="hu-HU"/>
        </w:rPr>
        <w:t xml:space="preserve"> szindrómában szenvedő betegek</w:t>
      </w:r>
    </w:p>
    <w:p w14:paraId="383C4047" w14:textId="77777777" w:rsidR="00A46A96" w:rsidRDefault="00A46A96">
      <w:pPr>
        <w:spacing w:line="240" w:lineRule="auto"/>
        <w:rPr>
          <w:lang w:val="hu-HU"/>
        </w:rPr>
      </w:pPr>
    </w:p>
    <w:p w14:paraId="7A7AAF3E" w14:textId="77777777" w:rsidR="00A46A96" w:rsidRDefault="0035396E">
      <w:pPr>
        <w:spacing w:line="240" w:lineRule="auto"/>
        <w:rPr>
          <w:lang w:val="hu-HU"/>
        </w:rPr>
      </w:pPr>
      <w:r>
        <w:rPr>
          <w:lang w:val="hu-HU"/>
        </w:rPr>
        <w:t xml:space="preserve">A direkt hatású orális </w:t>
      </w:r>
      <w:proofErr w:type="spellStart"/>
      <w:r>
        <w:rPr>
          <w:lang w:val="hu-HU"/>
        </w:rPr>
        <w:t>antikoagulánsok</w:t>
      </w:r>
      <w:proofErr w:type="spellEnd"/>
      <w:r>
        <w:rPr>
          <w:lang w:val="hu-HU"/>
        </w:rPr>
        <w:t xml:space="preserve"> (DOAC), köztük a </w:t>
      </w:r>
      <w:proofErr w:type="spellStart"/>
      <w:r>
        <w:rPr>
          <w:lang w:val="hu-HU"/>
        </w:rPr>
        <w:t>dabigatrán-etexilát</w:t>
      </w:r>
      <w:proofErr w:type="spellEnd"/>
      <w:r>
        <w:rPr>
          <w:lang w:val="hu-HU"/>
        </w:rPr>
        <w:t xml:space="preserve">, nem javasoltak olyan, korábban </w:t>
      </w:r>
      <w:proofErr w:type="spellStart"/>
      <w:r>
        <w:rPr>
          <w:lang w:val="hu-HU"/>
        </w:rPr>
        <w:t>thrombosison</w:t>
      </w:r>
      <w:proofErr w:type="spellEnd"/>
      <w:r>
        <w:rPr>
          <w:lang w:val="hu-HU"/>
        </w:rPr>
        <w:t xml:space="preserve"> átesett betegeknél, akiknél </w:t>
      </w:r>
      <w:proofErr w:type="spellStart"/>
      <w:r>
        <w:rPr>
          <w:lang w:val="hu-HU"/>
        </w:rPr>
        <w:t>antifoszfolipid</w:t>
      </w:r>
      <w:proofErr w:type="spellEnd"/>
      <w:r>
        <w:rPr>
          <w:lang w:val="hu-HU"/>
        </w:rPr>
        <w:t xml:space="preserve"> szindrómát diagnosztizáltak. Különösen azon betegeknél, akik mindhárom </w:t>
      </w:r>
      <w:proofErr w:type="spellStart"/>
      <w:r>
        <w:rPr>
          <w:lang w:val="hu-HU"/>
        </w:rPr>
        <w:t>antifoszfolipid</w:t>
      </w:r>
      <w:proofErr w:type="spellEnd"/>
      <w:r>
        <w:rPr>
          <w:lang w:val="hu-HU"/>
        </w:rPr>
        <w:t xml:space="preserve"> vizsgálatra pozitívnak bizonyultak (</w:t>
      </w:r>
      <w:proofErr w:type="spellStart"/>
      <w:r>
        <w:rPr>
          <w:lang w:val="hu-HU"/>
        </w:rPr>
        <w:t>lupusz</w:t>
      </w:r>
      <w:proofErr w:type="spellEnd"/>
      <w:r>
        <w:rPr>
          <w:lang w:val="hu-HU"/>
        </w:rPr>
        <w:t xml:space="preserve"> </w:t>
      </w:r>
      <w:proofErr w:type="spellStart"/>
      <w:r>
        <w:rPr>
          <w:lang w:val="hu-HU"/>
        </w:rPr>
        <w:t>antikoaguláns</w:t>
      </w:r>
      <w:proofErr w:type="spellEnd"/>
      <w:r>
        <w:rPr>
          <w:lang w:val="hu-HU"/>
        </w:rPr>
        <w:t xml:space="preserve">, </w:t>
      </w:r>
      <w:proofErr w:type="spellStart"/>
      <w:r>
        <w:rPr>
          <w:lang w:val="hu-HU"/>
        </w:rPr>
        <w:t>antikardiolipin</w:t>
      </w:r>
      <w:proofErr w:type="spellEnd"/>
      <w:r>
        <w:rPr>
          <w:lang w:val="hu-HU"/>
        </w:rPr>
        <w:t xml:space="preserve"> antitestek és </w:t>
      </w:r>
      <w:proofErr w:type="gramStart"/>
      <w:r>
        <w:rPr>
          <w:lang w:val="hu-HU"/>
        </w:rPr>
        <w:t>anti-béta</w:t>
      </w:r>
      <w:proofErr w:type="gramEnd"/>
      <w:r>
        <w:rPr>
          <w:lang w:val="hu-HU"/>
        </w:rPr>
        <w:t xml:space="preserve">-2-glikoprotein-I antitestek) a DOAC-terápia a </w:t>
      </w:r>
      <w:proofErr w:type="spellStart"/>
      <w:r>
        <w:rPr>
          <w:lang w:val="hu-HU"/>
        </w:rPr>
        <w:t>thrombotikus</w:t>
      </w:r>
      <w:proofErr w:type="spellEnd"/>
      <w:r>
        <w:rPr>
          <w:lang w:val="hu-HU"/>
        </w:rPr>
        <w:t xml:space="preserve"> események kiújulásának nagyobb gyakoriságával társulhat összehasonlítva a K-vitamin-antagonista-kezeléssel.</w:t>
      </w:r>
    </w:p>
    <w:p w14:paraId="4FA1DA5A" w14:textId="77777777" w:rsidR="00A46A96" w:rsidRDefault="00A46A96">
      <w:pPr>
        <w:spacing w:line="240" w:lineRule="auto"/>
        <w:rPr>
          <w:lang w:val="hu-HU"/>
        </w:rPr>
      </w:pPr>
    </w:p>
    <w:p w14:paraId="0F42A037" w14:textId="77777777" w:rsidR="00A46A96" w:rsidRDefault="0035396E">
      <w:pPr>
        <w:spacing w:line="240" w:lineRule="auto"/>
        <w:rPr>
          <w:u w:val="single"/>
          <w:lang w:val="hu-HU"/>
        </w:rPr>
      </w:pPr>
      <w:proofErr w:type="spellStart"/>
      <w:r>
        <w:rPr>
          <w:u w:val="single"/>
          <w:lang w:val="hu-HU"/>
        </w:rPr>
        <w:t>Myocardialis</w:t>
      </w:r>
      <w:proofErr w:type="spellEnd"/>
      <w:r>
        <w:rPr>
          <w:u w:val="single"/>
          <w:lang w:val="hu-HU"/>
        </w:rPr>
        <w:t xml:space="preserve"> </w:t>
      </w:r>
      <w:proofErr w:type="spellStart"/>
      <w:r>
        <w:rPr>
          <w:u w:val="single"/>
          <w:lang w:val="hu-HU"/>
        </w:rPr>
        <w:t>infarctus</w:t>
      </w:r>
      <w:proofErr w:type="spellEnd"/>
      <w:r>
        <w:rPr>
          <w:u w:val="single"/>
          <w:lang w:val="hu-HU"/>
        </w:rPr>
        <w:t xml:space="preserve"> (MI)</w:t>
      </w:r>
    </w:p>
    <w:p w14:paraId="0A091894" w14:textId="77777777" w:rsidR="00A46A96" w:rsidRDefault="00A46A96">
      <w:pPr>
        <w:spacing w:line="240" w:lineRule="auto"/>
        <w:rPr>
          <w:lang w:val="hu-HU"/>
        </w:rPr>
      </w:pPr>
    </w:p>
    <w:p w14:paraId="1A009AE4" w14:textId="77777777" w:rsidR="00A46A96" w:rsidRDefault="0035396E">
      <w:pPr>
        <w:spacing w:line="240" w:lineRule="auto"/>
        <w:ind w:left="7" w:right="9"/>
        <w:rPr>
          <w:lang w:val="hu-HU"/>
        </w:rPr>
      </w:pPr>
      <w:r>
        <w:rPr>
          <w:lang w:val="hu-HU"/>
        </w:rPr>
        <w:t xml:space="preserve">A III. fázisú RE-LY vizsgálatban (SPAF, lásd 5.1 pont) az MI éves abszolút aránya 0,82% volt a napi kétszer 110 mg </w:t>
      </w:r>
      <w:proofErr w:type="spellStart"/>
      <w:r>
        <w:rPr>
          <w:lang w:val="hu-HU"/>
        </w:rPr>
        <w:t>dabigatrán-etexilátot</w:t>
      </w:r>
      <w:proofErr w:type="spellEnd"/>
      <w:r>
        <w:rPr>
          <w:lang w:val="hu-HU"/>
        </w:rPr>
        <w:t xml:space="preserve">, 0,81% a napi kétszer 150 mg </w:t>
      </w:r>
      <w:proofErr w:type="spellStart"/>
      <w:r>
        <w:rPr>
          <w:lang w:val="hu-HU"/>
        </w:rPr>
        <w:t>dabigatrán-etexilátot</w:t>
      </w:r>
      <w:proofErr w:type="spellEnd"/>
      <w:r>
        <w:rPr>
          <w:lang w:val="hu-HU"/>
        </w:rPr>
        <w:t xml:space="preserve"> és 0,64% a </w:t>
      </w:r>
      <w:proofErr w:type="spellStart"/>
      <w:r>
        <w:rPr>
          <w:lang w:val="hu-HU"/>
        </w:rPr>
        <w:t>warfarint</w:t>
      </w:r>
      <w:proofErr w:type="spellEnd"/>
      <w:r>
        <w:rPr>
          <w:lang w:val="hu-HU"/>
        </w:rPr>
        <w:t xml:space="preserve"> kapó betegeknél, ami a </w:t>
      </w:r>
      <w:proofErr w:type="spellStart"/>
      <w:r>
        <w:rPr>
          <w:lang w:val="hu-HU"/>
        </w:rPr>
        <w:t>dabigatrán</w:t>
      </w:r>
      <w:proofErr w:type="spellEnd"/>
      <w:r>
        <w:rPr>
          <w:lang w:val="hu-HU"/>
        </w:rPr>
        <w:t xml:space="preserve"> 29, illetve 27%-os relatív kockázatnövekedését jelenti a </w:t>
      </w:r>
      <w:proofErr w:type="spellStart"/>
      <w:r>
        <w:rPr>
          <w:lang w:val="hu-HU"/>
        </w:rPr>
        <w:t>warfarinhoz</w:t>
      </w:r>
      <w:proofErr w:type="spellEnd"/>
      <w:r>
        <w:rPr>
          <w:lang w:val="hu-HU"/>
        </w:rPr>
        <w:t xml:space="preserve"> képest. A kezeléstől függetlenül a MI legmagasabb abszolút kockázatát találták a következő alcsoportokban, hasonló relatív kockázattal: korábban MI-</w:t>
      </w:r>
      <w:proofErr w:type="spellStart"/>
      <w:r>
        <w:rPr>
          <w:lang w:val="hu-HU"/>
        </w:rPr>
        <w:t>on</w:t>
      </w:r>
      <w:proofErr w:type="spellEnd"/>
      <w:r>
        <w:rPr>
          <w:lang w:val="hu-HU"/>
        </w:rPr>
        <w:t xml:space="preserve"> átesett betegek; 65 év feletti, diabeteses vagy koszorúér-betegségben szenvedő betegek; 40%-</w:t>
      </w:r>
      <w:proofErr w:type="spellStart"/>
      <w:r>
        <w:rPr>
          <w:lang w:val="hu-HU"/>
        </w:rPr>
        <w:t>nál</w:t>
      </w:r>
      <w:proofErr w:type="spellEnd"/>
      <w:r>
        <w:rPr>
          <w:lang w:val="hu-HU"/>
        </w:rPr>
        <w:t xml:space="preserve"> alacsonyabb bal kamrai </w:t>
      </w:r>
      <w:proofErr w:type="spellStart"/>
      <w:r>
        <w:rPr>
          <w:lang w:val="hu-HU"/>
        </w:rPr>
        <w:t>ejekciós</w:t>
      </w:r>
      <w:proofErr w:type="spellEnd"/>
      <w:r>
        <w:rPr>
          <w:lang w:val="hu-HU"/>
        </w:rPr>
        <w:t xml:space="preserve"> frakciójú betegek; és közepesen súlyos vesekárosodásban szenvedő betegek. Továbbá nagyobb MI kockázatot találtak az egyidejűleg ASA-t és </w:t>
      </w:r>
      <w:proofErr w:type="spellStart"/>
      <w:r>
        <w:rPr>
          <w:lang w:val="hu-HU"/>
        </w:rPr>
        <w:t>klopidogrelt</w:t>
      </w:r>
      <w:proofErr w:type="spellEnd"/>
      <w:r>
        <w:rPr>
          <w:lang w:val="hu-HU"/>
        </w:rPr>
        <w:t xml:space="preserve"> vagy </w:t>
      </w:r>
      <w:proofErr w:type="spellStart"/>
      <w:r>
        <w:rPr>
          <w:lang w:val="hu-HU"/>
        </w:rPr>
        <w:t>klopidogrelt</w:t>
      </w:r>
      <w:proofErr w:type="spellEnd"/>
      <w:r>
        <w:rPr>
          <w:lang w:val="hu-HU"/>
        </w:rPr>
        <w:t xml:space="preserve"> önmagában szedő betegeknél.</w:t>
      </w:r>
    </w:p>
    <w:p w14:paraId="2442EE5A" w14:textId="77777777" w:rsidR="00A46A96" w:rsidRDefault="00A46A96">
      <w:pPr>
        <w:spacing w:line="240" w:lineRule="auto"/>
        <w:ind w:left="7" w:right="9"/>
        <w:rPr>
          <w:lang w:val="hu-HU"/>
        </w:rPr>
      </w:pPr>
    </w:p>
    <w:p w14:paraId="36BEBE26" w14:textId="77777777" w:rsidR="00A46A96" w:rsidRDefault="0035396E">
      <w:pPr>
        <w:spacing w:line="240" w:lineRule="auto"/>
        <w:ind w:left="7" w:right="9"/>
        <w:rPr>
          <w:lang w:val="hu-HU"/>
        </w:rPr>
      </w:pPr>
      <w:r>
        <w:rPr>
          <w:lang w:val="hu-HU"/>
        </w:rPr>
        <w:t xml:space="preserve">A három aktív kontrollos, MVT/PE III. fázisú vizsgálatban nagyobb gyakorisággal észlelték MI jelentkezését azoknál a betegeknél, akik </w:t>
      </w:r>
      <w:proofErr w:type="spellStart"/>
      <w:r>
        <w:rPr>
          <w:lang w:val="hu-HU"/>
        </w:rPr>
        <w:t>dabigatrán-etexilátot</w:t>
      </w:r>
      <w:proofErr w:type="spellEnd"/>
      <w:r>
        <w:rPr>
          <w:lang w:val="hu-HU"/>
        </w:rPr>
        <w:t xml:space="preserve"> kaptak, mint azoknál, akiket </w:t>
      </w:r>
      <w:proofErr w:type="spellStart"/>
      <w:r>
        <w:rPr>
          <w:lang w:val="hu-HU"/>
        </w:rPr>
        <w:t>warfarinnal</w:t>
      </w:r>
      <w:proofErr w:type="spellEnd"/>
      <w:r>
        <w:rPr>
          <w:lang w:val="hu-HU"/>
        </w:rPr>
        <w:t xml:space="preserve"> kezeltek: 0,4% </w:t>
      </w:r>
      <w:proofErr w:type="spellStart"/>
      <w:r>
        <w:rPr>
          <w:lang w:val="hu-HU"/>
        </w:rPr>
        <w:t>vs</w:t>
      </w:r>
      <w:proofErr w:type="spellEnd"/>
      <w:r>
        <w:rPr>
          <w:lang w:val="hu-HU"/>
        </w:rPr>
        <w:t xml:space="preserve">. 0,2% a rövid távú RE-COVER és RE-COVER II vizsgálatokban; és 0,8% </w:t>
      </w:r>
      <w:proofErr w:type="spellStart"/>
      <w:r>
        <w:rPr>
          <w:lang w:val="hu-HU"/>
        </w:rPr>
        <w:t>vs</w:t>
      </w:r>
      <w:proofErr w:type="spellEnd"/>
      <w:r>
        <w:rPr>
          <w:lang w:val="hu-HU"/>
        </w:rPr>
        <w:t xml:space="preserve">. 0,1% a hosszú távú RE-MEDY vizsgálatban. A növekedés ebben a vizsgálatban </w:t>
      </w:r>
      <w:proofErr w:type="spellStart"/>
      <w:r>
        <w:rPr>
          <w:lang w:val="hu-HU"/>
        </w:rPr>
        <w:t>statisztikailag</w:t>
      </w:r>
      <w:proofErr w:type="spellEnd"/>
      <w:r>
        <w:rPr>
          <w:lang w:val="hu-HU"/>
        </w:rPr>
        <w:t xml:space="preserve"> szignifikáns volt (p=0,022).</w:t>
      </w:r>
    </w:p>
    <w:p w14:paraId="4E918E45" w14:textId="77777777" w:rsidR="00A46A96" w:rsidRDefault="00A46A96">
      <w:pPr>
        <w:spacing w:line="240" w:lineRule="auto"/>
        <w:ind w:left="7" w:right="9"/>
        <w:rPr>
          <w:lang w:val="hu-HU"/>
        </w:rPr>
      </w:pPr>
    </w:p>
    <w:p w14:paraId="410BDE6F" w14:textId="77777777" w:rsidR="00A46A96" w:rsidRDefault="0035396E">
      <w:pPr>
        <w:spacing w:line="240" w:lineRule="auto"/>
        <w:ind w:left="7" w:right="9"/>
        <w:rPr>
          <w:lang w:val="hu-HU"/>
        </w:rPr>
      </w:pPr>
      <w:r>
        <w:rPr>
          <w:lang w:val="hu-HU"/>
        </w:rPr>
        <w:t xml:space="preserve">A RE-SONATE vizsgálatban, amelyben a </w:t>
      </w:r>
      <w:proofErr w:type="spellStart"/>
      <w:r>
        <w:rPr>
          <w:lang w:val="hu-HU"/>
        </w:rPr>
        <w:t>dabigatrán-etexilátot</w:t>
      </w:r>
      <w:proofErr w:type="spellEnd"/>
      <w:r>
        <w:rPr>
          <w:lang w:val="hu-HU"/>
        </w:rPr>
        <w:t xml:space="preserve"> </w:t>
      </w:r>
      <w:proofErr w:type="spellStart"/>
      <w:r>
        <w:rPr>
          <w:lang w:val="hu-HU"/>
        </w:rPr>
        <w:t>placebóval</w:t>
      </w:r>
      <w:proofErr w:type="spellEnd"/>
      <w:r>
        <w:rPr>
          <w:lang w:val="hu-HU"/>
        </w:rPr>
        <w:t xml:space="preserve"> hasonlították össze, a MI </w:t>
      </w:r>
      <w:proofErr w:type="gramStart"/>
      <w:r>
        <w:rPr>
          <w:lang w:val="hu-HU"/>
        </w:rPr>
        <w:t>gyakorisága</w:t>
      </w:r>
      <w:proofErr w:type="gramEnd"/>
      <w:r>
        <w:rPr>
          <w:lang w:val="hu-HU"/>
        </w:rPr>
        <w:t xml:space="preserve"> 0,1% volt a </w:t>
      </w:r>
      <w:proofErr w:type="spellStart"/>
      <w:r>
        <w:rPr>
          <w:lang w:val="hu-HU"/>
        </w:rPr>
        <w:t>dabigatrán-etexilátot</w:t>
      </w:r>
      <w:proofErr w:type="spellEnd"/>
      <w:r>
        <w:rPr>
          <w:lang w:val="hu-HU"/>
        </w:rPr>
        <w:t xml:space="preserve"> kapó, és 0,2% a </w:t>
      </w:r>
      <w:proofErr w:type="spellStart"/>
      <w:r>
        <w:rPr>
          <w:lang w:val="hu-HU"/>
        </w:rPr>
        <w:t>placebót</w:t>
      </w:r>
      <w:proofErr w:type="spellEnd"/>
      <w:r>
        <w:rPr>
          <w:lang w:val="hu-HU"/>
        </w:rPr>
        <w:t xml:space="preserve"> kapó betegeknél.</w:t>
      </w:r>
    </w:p>
    <w:p w14:paraId="7F611B57" w14:textId="77777777" w:rsidR="00A46A96" w:rsidRDefault="00A46A96">
      <w:pPr>
        <w:spacing w:line="240" w:lineRule="auto"/>
        <w:rPr>
          <w:lang w:val="hu-HU"/>
        </w:rPr>
      </w:pPr>
    </w:p>
    <w:p w14:paraId="4B62E2B3" w14:textId="77777777" w:rsidR="00A46A96" w:rsidRDefault="0035396E">
      <w:pPr>
        <w:spacing w:line="240" w:lineRule="auto"/>
        <w:rPr>
          <w:u w:val="single"/>
          <w:lang w:val="hu-HU"/>
        </w:rPr>
      </w:pPr>
      <w:r>
        <w:rPr>
          <w:u w:val="single"/>
          <w:lang w:val="hu-HU"/>
        </w:rPr>
        <w:t>Aktív daganatos betegségben szenvedők (MVT/PE, VTE kezelése gyermekeknél és serdülőknél)</w:t>
      </w:r>
    </w:p>
    <w:p w14:paraId="2B9FBDE0" w14:textId="77777777" w:rsidR="00A46A96" w:rsidRDefault="00A46A96">
      <w:pPr>
        <w:spacing w:line="240" w:lineRule="auto"/>
        <w:rPr>
          <w:u w:val="single"/>
          <w:lang w:val="hu-HU"/>
        </w:rPr>
      </w:pPr>
    </w:p>
    <w:p w14:paraId="2A4413D7" w14:textId="77777777" w:rsidR="00A46A96" w:rsidRDefault="0035396E">
      <w:pPr>
        <w:spacing w:line="240" w:lineRule="auto"/>
        <w:rPr>
          <w:lang w:val="hu-HU"/>
        </w:rPr>
      </w:pPr>
      <w:r>
        <w:rPr>
          <w:lang w:val="hu-HU"/>
        </w:rPr>
        <w:t xml:space="preserve">A </w:t>
      </w:r>
      <w:proofErr w:type="spellStart"/>
      <w:r>
        <w:rPr>
          <w:lang w:val="hu-HU"/>
        </w:rPr>
        <w:t>hatásosságot</w:t>
      </w:r>
      <w:proofErr w:type="spellEnd"/>
      <w:r>
        <w:rPr>
          <w:lang w:val="hu-HU"/>
        </w:rPr>
        <w:t xml:space="preserve"> és </w:t>
      </w:r>
      <w:proofErr w:type="spellStart"/>
      <w:r>
        <w:rPr>
          <w:lang w:val="hu-HU"/>
        </w:rPr>
        <w:t>biztonságosságot</w:t>
      </w:r>
      <w:proofErr w:type="spellEnd"/>
      <w:r>
        <w:rPr>
          <w:lang w:val="hu-HU"/>
        </w:rPr>
        <w:t xml:space="preserve"> nem igazolták MVT/PE kezelésére során, aktív daganatos betegségben szenvedő betegeknél. Aktív daganatos betegségben szenvedő gyermekeknél és serdülőknél korlátozottan állnak rendelkezésre adatok a hatásosságra és biztonságosságra vonatkozóan.</w:t>
      </w:r>
    </w:p>
    <w:p w14:paraId="10B9F44D" w14:textId="77777777" w:rsidR="00A46A96" w:rsidRDefault="00A46A96">
      <w:pPr>
        <w:spacing w:line="240" w:lineRule="auto"/>
        <w:rPr>
          <w:lang w:val="hu-HU"/>
        </w:rPr>
      </w:pPr>
    </w:p>
    <w:p w14:paraId="48DDF59B" w14:textId="77777777" w:rsidR="00A46A96" w:rsidRDefault="0035396E">
      <w:pPr>
        <w:spacing w:line="240" w:lineRule="auto"/>
        <w:rPr>
          <w:u w:val="single"/>
          <w:lang w:val="hu-HU"/>
        </w:rPr>
      </w:pPr>
      <w:r>
        <w:rPr>
          <w:u w:val="single"/>
          <w:lang w:val="hu-HU"/>
        </w:rPr>
        <w:t>Gyermekek és serdülők</w:t>
      </w:r>
    </w:p>
    <w:p w14:paraId="062407AA" w14:textId="77777777" w:rsidR="00A46A96" w:rsidRDefault="00A46A96">
      <w:pPr>
        <w:spacing w:line="240" w:lineRule="auto"/>
        <w:rPr>
          <w:u w:val="single"/>
          <w:lang w:val="hu-HU"/>
        </w:rPr>
      </w:pPr>
    </w:p>
    <w:p w14:paraId="2F46BBC2" w14:textId="77777777" w:rsidR="00A46A96" w:rsidRDefault="0035396E">
      <w:pPr>
        <w:spacing w:line="240" w:lineRule="auto"/>
        <w:rPr>
          <w:lang w:val="hu-HU"/>
        </w:rPr>
      </w:pPr>
      <w:r>
        <w:rPr>
          <w:lang w:val="hu-HU"/>
        </w:rPr>
        <w:t xml:space="preserve">Néhány nagyon specifikus gyermek és serdülő esetében – pl. vékonybélbetegségben szenvedő betegeknél, akiknél a betegség a felszívódást érintheti – meg kell fontolni egy </w:t>
      </w:r>
      <w:proofErr w:type="spellStart"/>
      <w:r>
        <w:rPr>
          <w:lang w:val="hu-HU"/>
        </w:rPr>
        <w:t>parenterálisan</w:t>
      </w:r>
      <w:proofErr w:type="spellEnd"/>
      <w:r>
        <w:rPr>
          <w:lang w:val="hu-HU"/>
        </w:rPr>
        <w:t xml:space="preserve"> alkalmazott </w:t>
      </w:r>
      <w:proofErr w:type="spellStart"/>
      <w:r>
        <w:rPr>
          <w:lang w:val="hu-HU"/>
        </w:rPr>
        <w:t>antikoaguláns</w:t>
      </w:r>
      <w:proofErr w:type="spellEnd"/>
      <w:r>
        <w:rPr>
          <w:lang w:val="hu-HU"/>
        </w:rPr>
        <w:t xml:space="preserve"> készítmény alkalmazását.</w:t>
      </w:r>
    </w:p>
    <w:p w14:paraId="479DC164" w14:textId="77777777" w:rsidR="00A46A96" w:rsidRDefault="00A46A96">
      <w:pPr>
        <w:spacing w:line="240" w:lineRule="auto"/>
        <w:rPr>
          <w:lang w:val="hu-HU"/>
        </w:rPr>
      </w:pPr>
    </w:p>
    <w:p w14:paraId="0A10F0D9" w14:textId="77777777" w:rsidR="00A46A96" w:rsidRDefault="0035396E">
      <w:pPr>
        <w:spacing w:line="240" w:lineRule="auto"/>
        <w:ind w:left="567" w:hanging="567"/>
        <w:outlineLvl w:val="0"/>
        <w:rPr>
          <w:b/>
          <w:bCs/>
          <w:lang w:val="hu-HU"/>
        </w:rPr>
      </w:pPr>
      <w:r>
        <w:rPr>
          <w:b/>
          <w:bCs/>
          <w:lang w:val="hu-HU"/>
        </w:rPr>
        <w:t>4.5</w:t>
      </w:r>
      <w:r>
        <w:rPr>
          <w:b/>
          <w:bCs/>
          <w:lang w:val="hu-HU"/>
        </w:rPr>
        <w:tab/>
        <w:t>Gyógyszerkölcsönhatások és egyéb interakciók</w:t>
      </w:r>
    </w:p>
    <w:p w14:paraId="46F46E4D" w14:textId="77777777" w:rsidR="00A46A96" w:rsidRDefault="00A46A96">
      <w:pPr>
        <w:spacing w:line="240" w:lineRule="auto"/>
        <w:rPr>
          <w:lang w:val="hu-HU"/>
        </w:rPr>
      </w:pPr>
    </w:p>
    <w:p w14:paraId="2A386607" w14:textId="77777777" w:rsidR="00A46A96" w:rsidRDefault="0035396E">
      <w:pPr>
        <w:spacing w:line="240" w:lineRule="auto"/>
        <w:rPr>
          <w:u w:val="single"/>
          <w:lang w:val="hu-HU"/>
        </w:rPr>
      </w:pPr>
      <w:proofErr w:type="spellStart"/>
      <w:r>
        <w:rPr>
          <w:u w:val="single"/>
          <w:lang w:val="hu-HU"/>
        </w:rPr>
        <w:t>Transzporter</w:t>
      </w:r>
      <w:proofErr w:type="spellEnd"/>
      <w:r>
        <w:rPr>
          <w:u w:val="single"/>
          <w:lang w:val="hu-HU"/>
        </w:rPr>
        <w:t xml:space="preserve"> interakciók</w:t>
      </w:r>
    </w:p>
    <w:p w14:paraId="50AEDD27" w14:textId="77777777" w:rsidR="00A46A96" w:rsidRDefault="00A46A96">
      <w:pPr>
        <w:spacing w:line="240" w:lineRule="auto"/>
        <w:rPr>
          <w:lang w:val="hu-HU"/>
        </w:rPr>
      </w:pPr>
    </w:p>
    <w:p w14:paraId="5F670D5D"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az </w:t>
      </w:r>
      <w:proofErr w:type="spellStart"/>
      <w:r>
        <w:rPr>
          <w:lang w:val="hu-HU"/>
        </w:rPr>
        <w:t>efflux</w:t>
      </w:r>
      <w:proofErr w:type="spellEnd"/>
      <w:r>
        <w:rPr>
          <w:lang w:val="hu-HU"/>
        </w:rPr>
        <w:t xml:space="preserve"> </w:t>
      </w:r>
      <w:proofErr w:type="spellStart"/>
      <w:r>
        <w:rPr>
          <w:lang w:val="hu-HU"/>
        </w:rPr>
        <w:t>transzporter</w:t>
      </w:r>
      <w:proofErr w:type="spellEnd"/>
      <w:r>
        <w:rPr>
          <w:lang w:val="hu-HU"/>
        </w:rPr>
        <w:t xml:space="preserve"> P-</w:t>
      </w:r>
      <w:proofErr w:type="spellStart"/>
      <w:r>
        <w:rPr>
          <w:lang w:val="hu-HU"/>
        </w:rPr>
        <w:t>gp</w:t>
      </w:r>
      <w:proofErr w:type="spellEnd"/>
      <w:r>
        <w:rPr>
          <w:lang w:val="hu-HU"/>
        </w:rPr>
        <w:t xml:space="preserve"> </w:t>
      </w:r>
      <w:proofErr w:type="spellStart"/>
      <w:r>
        <w:rPr>
          <w:lang w:val="hu-HU"/>
        </w:rPr>
        <w:t>szubsztrátja</w:t>
      </w:r>
      <w:proofErr w:type="spellEnd"/>
      <w:r>
        <w:rPr>
          <w:lang w:val="hu-HU"/>
        </w:rPr>
        <w:t>. A P-</w:t>
      </w:r>
      <w:proofErr w:type="spellStart"/>
      <w:r>
        <w:rPr>
          <w:lang w:val="hu-HU"/>
        </w:rPr>
        <w:t>gp</w:t>
      </w:r>
      <w:proofErr w:type="spellEnd"/>
      <w:r>
        <w:rPr>
          <w:lang w:val="hu-HU"/>
        </w:rPr>
        <w:t xml:space="preserve">-inhibitorok (lásd 9. táblázat) egyidejű adása várhatóan emelkedett </w:t>
      </w:r>
      <w:proofErr w:type="spellStart"/>
      <w:r>
        <w:rPr>
          <w:lang w:val="hu-HU"/>
        </w:rPr>
        <w:t>dabigatrán</w:t>
      </w:r>
      <w:proofErr w:type="spellEnd"/>
      <w:r>
        <w:rPr>
          <w:lang w:val="hu-HU"/>
        </w:rPr>
        <w:t>-plazmakoncentrációkat eredményez.</w:t>
      </w:r>
    </w:p>
    <w:p w14:paraId="0F788DB8" w14:textId="77777777" w:rsidR="00A46A96" w:rsidRDefault="00A46A96">
      <w:pPr>
        <w:spacing w:line="240" w:lineRule="auto"/>
        <w:ind w:left="7" w:right="9"/>
        <w:rPr>
          <w:lang w:val="hu-HU"/>
        </w:rPr>
      </w:pPr>
    </w:p>
    <w:p w14:paraId="1EE172A9" w14:textId="77777777" w:rsidR="00A46A96" w:rsidRDefault="0035396E">
      <w:pPr>
        <w:spacing w:line="240" w:lineRule="auto"/>
        <w:ind w:left="7" w:right="9"/>
        <w:rPr>
          <w:lang w:val="hu-HU"/>
        </w:rPr>
      </w:pPr>
      <w:r>
        <w:rPr>
          <w:lang w:val="hu-HU"/>
        </w:rPr>
        <w:t xml:space="preserve">Hacsak a leírásban nem szerepel más, a </w:t>
      </w:r>
      <w:proofErr w:type="spellStart"/>
      <w:r>
        <w:rPr>
          <w:lang w:val="hu-HU"/>
        </w:rPr>
        <w:t>dabigatrán</w:t>
      </w:r>
      <w:proofErr w:type="spellEnd"/>
      <w:r>
        <w:rPr>
          <w:lang w:val="hu-HU"/>
        </w:rPr>
        <w:t xml:space="preserve"> és erős P-</w:t>
      </w:r>
      <w:proofErr w:type="spellStart"/>
      <w:r>
        <w:rPr>
          <w:lang w:val="hu-HU"/>
        </w:rPr>
        <w:t>gp</w:t>
      </w:r>
      <w:proofErr w:type="spellEnd"/>
      <w:r>
        <w:rPr>
          <w:lang w:val="hu-HU"/>
        </w:rPr>
        <w:t xml:space="preserve">-inhibitor </w:t>
      </w:r>
      <w:proofErr w:type="spellStart"/>
      <w:r>
        <w:rPr>
          <w:lang w:val="hu-HU"/>
        </w:rPr>
        <w:t>együttadása</w:t>
      </w:r>
      <w:proofErr w:type="spellEnd"/>
      <w:r>
        <w:rPr>
          <w:lang w:val="hu-HU"/>
        </w:rPr>
        <w:t xml:space="preserve"> esetén szoros klinikai ellenőrzés (vérzés vagy </w:t>
      </w:r>
      <w:proofErr w:type="spellStart"/>
      <w:r>
        <w:rPr>
          <w:lang w:val="hu-HU"/>
        </w:rPr>
        <w:t>anaemia</w:t>
      </w:r>
      <w:proofErr w:type="spellEnd"/>
      <w:r>
        <w:rPr>
          <w:lang w:val="hu-HU"/>
        </w:rPr>
        <w:t xml:space="preserve"> jeleinek figyelése) szükséges. Egyes P-</w:t>
      </w:r>
      <w:proofErr w:type="spellStart"/>
      <w:r>
        <w:rPr>
          <w:lang w:val="hu-HU"/>
        </w:rPr>
        <w:t>gp</w:t>
      </w:r>
      <w:proofErr w:type="spellEnd"/>
      <w:r>
        <w:rPr>
          <w:lang w:val="hu-HU"/>
        </w:rPr>
        <w:t xml:space="preserve">-inhibitorok </w:t>
      </w:r>
      <w:proofErr w:type="spellStart"/>
      <w:r>
        <w:rPr>
          <w:lang w:val="hu-HU"/>
        </w:rPr>
        <w:t>együttadása</w:t>
      </w:r>
      <w:proofErr w:type="spellEnd"/>
      <w:r>
        <w:rPr>
          <w:lang w:val="hu-HU"/>
        </w:rPr>
        <w:t xml:space="preserve"> esetén dóziscsökkentésre lehet szükség (lásd 4.2, 4.3, 4.4 és 5.1 pontok).</w:t>
      </w:r>
    </w:p>
    <w:p w14:paraId="49F87451" w14:textId="77777777" w:rsidR="00A46A96" w:rsidRDefault="00A46A96">
      <w:pPr>
        <w:spacing w:line="240" w:lineRule="auto"/>
        <w:ind w:right="9"/>
        <w:rPr>
          <w:lang w:val="hu-HU"/>
        </w:rPr>
      </w:pPr>
    </w:p>
    <w:p w14:paraId="5B9326BC" w14:textId="77777777" w:rsidR="00A46A96" w:rsidRDefault="0035396E">
      <w:pPr>
        <w:tabs>
          <w:tab w:val="center" w:pos="2627"/>
        </w:tabs>
        <w:spacing w:line="240" w:lineRule="auto"/>
        <w:ind w:left="-3"/>
        <w:rPr>
          <w:b/>
          <w:lang w:val="hu-HU"/>
        </w:rPr>
      </w:pPr>
      <w:r>
        <w:rPr>
          <w:b/>
          <w:lang w:val="hu-HU"/>
        </w:rPr>
        <w:t xml:space="preserve">9. táblázat. </w:t>
      </w:r>
      <w:proofErr w:type="spellStart"/>
      <w:r>
        <w:rPr>
          <w:b/>
          <w:lang w:val="hu-HU"/>
        </w:rPr>
        <w:t>Transzporter</w:t>
      </w:r>
      <w:proofErr w:type="spellEnd"/>
      <w:r>
        <w:rPr>
          <w:b/>
          <w:lang w:val="hu-HU"/>
        </w:rPr>
        <w:t xml:space="preserve"> interakciók</w:t>
      </w:r>
    </w:p>
    <w:p w14:paraId="3741D5EF" w14:textId="77777777" w:rsidR="00A46A96" w:rsidRDefault="00A46A96">
      <w:pPr>
        <w:tabs>
          <w:tab w:val="center" w:pos="2627"/>
        </w:tabs>
        <w:spacing w:line="240" w:lineRule="auto"/>
        <w:ind w:left="-3"/>
        <w:rPr>
          <w:bCs/>
          <w:lang w:val="hu-HU"/>
        </w:rPr>
      </w:pPr>
    </w:p>
    <w:tbl>
      <w:tblPr>
        <w:tblStyle w:val="TableGrid"/>
        <w:tblW w:w="9060" w:type="dxa"/>
        <w:tblInd w:w="17" w:type="dxa"/>
        <w:tblCellMar>
          <w:top w:w="51" w:type="dxa"/>
          <w:left w:w="106" w:type="dxa"/>
          <w:right w:w="115" w:type="dxa"/>
        </w:tblCellMar>
        <w:tblLook w:val="04A0" w:firstRow="1" w:lastRow="0" w:firstColumn="1" w:lastColumn="0" w:noHBand="0" w:noVBand="1"/>
      </w:tblPr>
      <w:tblGrid>
        <w:gridCol w:w="2054"/>
        <w:gridCol w:w="72"/>
        <w:gridCol w:w="6934"/>
      </w:tblGrid>
      <w:tr w:rsidR="00A46A96" w14:paraId="1DD8E0BC" w14:textId="77777777">
        <w:trPr>
          <w:trHeight w:val="742"/>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73B91148" w14:textId="77777777" w:rsidR="00A46A96" w:rsidRDefault="0035396E">
            <w:pPr>
              <w:spacing w:line="240" w:lineRule="auto"/>
              <w:ind w:left="2"/>
            </w:pPr>
            <w:r>
              <w:rPr>
                <w:i/>
                <w:u w:val="single" w:color="000000"/>
              </w:rPr>
              <w:t>P-</w:t>
            </w:r>
            <w:proofErr w:type="spellStart"/>
            <w:r>
              <w:rPr>
                <w:i/>
                <w:u w:val="single" w:color="000000"/>
              </w:rPr>
              <w:t>gp</w:t>
            </w:r>
            <w:proofErr w:type="spellEnd"/>
            <w:r>
              <w:rPr>
                <w:i/>
                <w:u w:val="single" w:color="000000"/>
              </w:rPr>
              <w:t>-inhibitorok</w:t>
            </w:r>
          </w:p>
        </w:tc>
      </w:tr>
      <w:tr w:rsidR="00A46A96" w14:paraId="3663A500" w14:textId="77777777">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4323D3A" w14:textId="77777777" w:rsidR="00A46A96" w:rsidRDefault="0035396E">
            <w:pPr>
              <w:spacing w:line="240" w:lineRule="auto"/>
              <w:ind w:left="2"/>
            </w:pPr>
            <w:r>
              <w:rPr>
                <w:i/>
              </w:rPr>
              <w:t>Az egyidejű alkalmazás ellenjavallt (lásd 4.3 pont)</w:t>
            </w:r>
          </w:p>
        </w:tc>
      </w:tr>
      <w:tr w:rsidR="00A46A96" w14:paraId="6F666ECC" w14:textId="77777777">
        <w:trPr>
          <w:trHeight w:val="1022"/>
        </w:trPr>
        <w:tc>
          <w:tcPr>
            <w:tcW w:w="2054" w:type="dxa"/>
            <w:tcBorders>
              <w:top w:val="single" w:sz="4" w:space="0" w:color="000000"/>
              <w:left w:val="single" w:sz="4" w:space="0" w:color="000000"/>
              <w:bottom w:val="single" w:sz="4" w:space="0" w:color="000000"/>
              <w:right w:val="single" w:sz="4" w:space="0" w:color="000000"/>
            </w:tcBorders>
          </w:tcPr>
          <w:p w14:paraId="27BDBD0E" w14:textId="77777777" w:rsidR="00A46A96" w:rsidRDefault="0035396E">
            <w:pPr>
              <w:spacing w:line="240" w:lineRule="auto"/>
              <w:ind w:left="2"/>
            </w:pPr>
            <w:proofErr w:type="spellStart"/>
            <w:r>
              <w:t>Ketokonazol</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tcPr>
          <w:p w14:paraId="350A8393" w14:textId="77777777" w:rsidR="00A46A96" w:rsidRDefault="0035396E">
            <w:pPr>
              <w:spacing w:line="240" w:lineRule="auto"/>
            </w:pPr>
            <w:r>
              <w:t xml:space="preserve">A </w:t>
            </w:r>
            <w:proofErr w:type="spellStart"/>
            <w:r>
              <w:t>ketokonazol</w:t>
            </w:r>
            <w:proofErr w:type="spellEnd"/>
            <w:r>
              <w:t xml:space="preserve"> egyetlen 400 mg-os </w:t>
            </w:r>
            <w:r>
              <w:rPr>
                <w:i/>
              </w:rPr>
              <w:t xml:space="preserve">per </w:t>
            </w:r>
            <w:proofErr w:type="spellStart"/>
            <w:r>
              <w:rPr>
                <w:i/>
              </w:rPr>
              <w:t>os</w:t>
            </w:r>
            <w:proofErr w:type="spellEnd"/>
            <w:r>
              <w:t xml:space="preserve"> dózisát követően 2,38-szorosára emelkedett a </w:t>
            </w:r>
            <w:proofErr w:type="spellStart"/>
            <w:r>
              <w:t>dabigatrán</w:t>
            </w:r>
            <w:proofErr w:type="spellEnd"/>
            <w:r>
              <w:t xml:space="preserve"> AUC</w:t>
            </w:r>
            <w:r>
              <w:rPr>
                <w:vertAlign w:val="subscript"/>
              </w:rPr>
              <w:t>0-∞</w:t>
            </w:r>
            <w:r>
              <w:t xml:space="preserve"> és 2,35-szörösére a </w:t>
            </w:r>
            <w:proofErr w:type="spellStart"/>
            <w:r>
              <w:t>C</w:t>
            </w:r>
            <w:r>
              <w:rPr>
                <w:vertAlign w:val="subscript"/>
              </w:rPr>
              <w:t>max</w:t>
            </w:r>
            <w:proofErr w:type="spellEnd"/>
            <w:r>
              <w:t xml:space="preserve"> értéke, napi egyszer 400 mg </w:t>
            </w:r>
            <w:proofErr w:type="spellStart"/>
            <w:r>
              <w:t>ketokonazol</w:t>
            </w:r>
            <w:proofErr w:type="spellEnd"/>
            <w:r>
              <w:t xml:space="preserve"> ismételt </w:t>
            </w:r>
            <w:r>
              <w:rPr>
                <w:i/>
              </w:rPr>
              <w:t xml:space="preserve">per </w:t>
            </w:r>
            <w:proofErr w:type="spellStart"/>
            <w:r>
              <w:rPr>
                <w:i/>
              </w:rPr>
              <w:t>os</w:t>
            </w:r>
            <w:proofErr w:type="spellEnd"/>
            <w:r>
              <w:t xml:space="preserve"> adása esetén pedig a </w:t>
            </w:r>
            <w:proofErr w:type="spellStart"/>
            <w:r>
              <w:t>dabigatrán</w:t>
            </w:r>
            <w:proofErr w:type="spellEnd"/>
            <w:r>
              <w:t xml:space="preserve"> AUC</w:t>
            </w:r>
            <w:r>
              <w:rPr>
                <w:vertAlign w:val="subscript"/>
              </w:rPr>
              <w:t>0-∞</w:t>
            </w:r>
            <w:r>
              <w:t xml:space="preserve"> 2,53-szorosára, a </w:t>
            </w:r>
            <w:proofErr w:type="spellStart"/>
            <w:r>
              <w:t>C</w:t>
            </w:r>
            <w:r>
              <w:rPr>
                <w:vertAlign w:val="subscript"/>
              </w:rPr>
              <w:t>max</w:t>
            </w:r>
            <w:proofErr w:type="spellEnd"/>
            <w:r>
              <w:rPr>
                <w:vertAlign w:val="subscript"/>
              </w:rPr>
              <w:t xml:space="preserve"> </w:t>
            </w:r>
            <w:r>
              <w:t xml:space="preserve">pedig 2,49-szeresére nőtt. </w:t>
            </w:r>
          </w:p>
        </w:tc>
      </w:tr>
      <w:tr w:rsidR="00A46A96" w14:paraId="74A88B42" w14:textId="77777777">
        <w:trPr>
          <w:trHeight w:val="1274"/>
        </w:trPr>
        <w:tc>
          <w:tcPr>
            <w:tcW w:w="2054" w:type="dxa"/>
            <w:tcBorders>
              <w:top w:val="single" w:sz="4" w:space="0" w:color="000000"/>
              <w:left w:val="single" w:sz="4" w:space="0" w:color="000000"/>
              <w:bottom w:val="single" w:sz="4" w:space="0" w:color="000000"/>
              <w:right w:val="single" w:sz="4" w:space="0" w:color="000000"/>
            </w:tcBorders>
          </w:tcPr>
          <w:p w14:paraId="47B5847D" w14:textId="77777777" w:rsidR="00A46A96" w:rsidRDefault="0035396E">
            <w:pPr>
              <w:spacing w:line="240" w:lineRule="auto"/>
              <w:ind w:left="2"/>
            </w:pPr>
            <w:proofErr w:type="spellStart"/>
            <w:r>
              <w:t>Dronedaron</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tcPr>
          <w:p w14:paraId="19A89D55" w14:textId="77777777" w:rsidR="00A46A96" w:rsidRDefault="0035396E">
            <w:pPr>
              <w:spacing w:line="240" w:lineRule="auto"/>
            </w:pPr>
            <w:r>
              <w:t xml:space="preserve">A </w:t>
            </w:r>
            <w:proofErr w:type="spellStart"/>
            <w:r>
              <w:t>dabigatrán-etexilát</w:t>
            </w:r>
            <w:proofErr w:type="spellEnd"/>
            <w:r>
              <w:t xml:space="preserve"> és a </w:t>
            </w:r>
            <w:proofErr w:type="spellStart"/>
            <w:r>
              <w:t>dronedaron</w:t>
            </w:r>
            <w:proofErr w:type="spellEnd"/>
            <w:r>
              <w:t xml:space="preserve"> együttes adása esetén 400 mg </w:t>
            </w:r>
            <w:proofErr w:type="spellStart"/>
            <w:r>
              <w:t>dronedaron</w:t>
            </w:r>
            <w:proofErr w:type="spellEnd"/>
            <w:r>
              <w:t xml:space="preserve"> ismételt, napi kétszeri adagolása mellett a </w:t>
            </w:r>
            <w:proofErr w:type="spellStart"/>
            <w:r>
              <w:t>dabigatrán</w:t>
            </w:r>
            <w:proofErr w:type="spellEnd"/>
            <w:r>
              <w:t xml:space="preserve"> AUC</w:t>
            </w:r>
            <w:r>
              <w:rPr>
                <w:vertAlign w:val="subscript"/>
              </w:rPr>
              <w:t>0-∞</w:t>
            </w:r>
            <w:r>
              <w:t xml:space="preserve"> és </w:t>
            </w:r>
            <w:proofErr w:type="spellStart"/>
            <w:r>
              <w:t>C</w:t>
            </w:r>
            <w:r>
              <w:rPr>
                <w:vertAlign w:val="subscript"/>
              </w:rPr>
              <w:t>max</w:t>
            </w:r>
            <w:proofErr w:type="spellEnd"/>
            <w:r>
              <w:t xml:space="preserve"> értékei kb. 2,4-szeresére, illetve 2,3-szorosára, 400 mg </w:t>
            </w:r>
            <w:proofErr w:type="spellStart"/>
            <w:r>
              <w:t>dronedaron</w:t>
            </w:r>
            <w:proofErr w:type="spellEnd"/>
            <w:r>
              <w:t xml:space="preserve"> egyszeri alkalmazása után pedig kb. 2,1-szeresére, illetve 1,9-szeresére nőttek.</w:t>
            </w:r>
          </w:p>
        </w:tc>
      </w:tr>
      <w:tr w:rsidR="00A46A96" w14:paraId="1A8972B7" w14:textId="77777777">
        <w:trPr>
          <w:trHeight w:val="516"/>
        </w:trPr>
        <w:tc>
          <w:tcPr>
            <w:tcW w:w="2054" w:type="dxa"/>
            <w:tcBorders>
              <w:top w:val="single" w:sz="4" w:space="0" w:color="000000"/>
              <w:left w:val="single" w:sz="4" w:space="0" w:color="000000"/>
              <w:bottom w:val="single" w:sz="4" w:space="0" w:color="000000"/>
              <w:right w:val="single" w:sz="4" w:space="0" w:color="000000"/>
            </w:tcBorders>
          </w:tcPr>
          <w:p w14:paraId="00F36AD3" w14:textId="77777777" w:rsidR="00A46A96" w:rsidRDefault="0035396E">
            <w:pPr>
              <w:spacing w:line="240" w:lineRule="auto"/>
              <w:ind w:left="2"/>
            </w:pPr>
            <w:proofErr w:type="spellStart"/>
            <w:r>
              <w:t>Itrakonazol</w:t>
            </w:r>
            <w:proofErr w:type="spellEnd"/>
            <w:r>
              <w:t xml:space="preserve"> és </w:t>
            </w:r>
            <w:proofErr w:type="spellStart"/>
            <w:r>
              <w:t>ciklosporin</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tcPr>
          <w:p w14:paraId="1555E045" w14:textId="77777777" w:rsidR="00A46A96" w:rsidRDefault="0035396E">
            <w:pPr>
              <w:spacing w:line="240" w:lineRule="auto"/>
            </w:pPr>
            <w:r>
              <w:rPr>
                <w:i/>
              </w:rPr>
              <w:t xml:space="preserve">In vitro </w:t>
            </w:r>
            <w:r>
              <w:t xml:space="preserve">vizsgálatok eredményei alapján a </w:t>
            </w:r>
            <w:proofErr w:type="spellStart"/>
            <w:r>
              <w:t>ketokonazolhoz</w:t>
            </w:r>
            <w:proofErr w:type="spellEnd"/>
            <w:r>
              <w:t xml:space="preserve"> hasonló hatások várhatók.</w:t>
            </w:r>
          </w:p>
        </w:tc>
      </w:tr>
      <w:tr w:rsidR="00A46A96" w14:paraId="11608CA3" w14:textId="77777777">
        <w:trPr>
          <w:trHeight w:val="768"/>
        </w:trPr>
        <w:tc>
          <w:tcPr>
            <w:tcW w:w="2054" w:type="dxa"/>
            <w:tcBorders>
              <w:top w:val="single" w:sz="4" w:space="0" w:color="000000"/>
              <w:left w:val="single" w:sz="4" w:space="0" w:color="000000"/>
              <w:bottom w:val="single" w:sz="4" w:space="0" w:color="000000"/>
              <w:right w:val="single" w:sz="4" w:space="0" w:color="000000"/>
            </w:tcBorders>
          </w:tcPr>
          <w:p w14:paraId="26028593" w14:textId="77777777" w:rsidR="00A46A96" w:rsidRDefault="0035396E">
            <w:pPr>
              <w:spacing w:line="240" w:lineRule="auto"/>
              <w:ind w:left="2"/>
            </w:pPr>
            <w:proofErr w:type="spellStart"/>
            <w:r>
              <w:t>Glekaprevir</w:t>
            </w:r>
            <w:proofErr w:type="spellEnd"/>
            <w:r>
              <w:t xml:space="preserve"> / </w:t>
            </w:r>
            <w:proofErr w:type="spellStart"/>
            <w:r>
              <w:t>pibrentaszvir</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tcPr>
          <w:p w14:paraId="49CB253E" w14:textId="77777777" w:rsidR="00A46A96" w:rsidRDefault="0035396E">
            <w:pPr>
              <w:spacing w:line="240" w:lineRule="auto"/>
            </w:pPr>
            <w:r>
              <w:t xml:space="preserve">Megállapították, hogy a </w:t>
            </w:r>
            <w:proofErr w:type="spellStart"/>
            <w:r>
              <w:t>dabigatrán-etexilát</w:t>
            </w:r>
            <w:proofErr w:type="spellEnd"/>
            <w:r>
              <w:t xml:space="preserve"> és a fix dózisú kombinációban alkalmazott, P-</w:t>
            </w:r>
            <w:proofErr w:type="spellStart"/>
            <w:r>
              <w:t>gp</w:t>
            </w:r>
            <w:proofErr w:type="spellEnd"/>
            <w:r>
              <w:t xml:space="preserve">-inhibitor </w:t>
            </w:r>
            <w:proofErr w:type="spellStart"/>
            <w:r>
              <w:t>glekaprevir</w:t>
            </w:r>
            <w:proofErr w:type="spellEnd"/>
            <w:r>
              <w:t>/</w:t>
            </w:r>
            <w:proofErr w:type="spellStart"/>
            <w:r>
              <w:t>pibrentaszvir</w:t>
            </w:r>
            <w:proofErr w:type="spellEnd"/>
            <w:r>
              <w:t xml:space="preserve"> együttes adása esetén megnő a </w:t>
            </w:r>
            <w:proofErr w:type="spellStart"/>
            <w:r>
              <w:t>dabigatrán</w:t>
            </w:r>
            <w:proofErr w:type="spellEnd"/>
            <w:r>
              <w:t xml:space="preserve"> expozíciója és megnövekedhet a vérzés kockázata.</w:t>
            </w:r>
          </w:p>
        </w:tc>
      </w:tr>
      <w:tr w:rsidR="00A46A96" w14:paraId="5B48BB91"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40000190" w14:textId="77777777" w:rsidR="00A46A96" w:rsidRDefault="0035396E">
            <w:pPr>
              <w:spacing w:line="240" w:lineRule="auto"/>
              <w:ind w:left="2"/>
            </w:pPr>
            <w:r>
              <w:rPr>
                <w:i/>
              </w:rPr>
              <w:t>Az egyidejű alkalmazás nem javasolt</w:t>
            </w:r>
          </w:p>
        </w:tc>
      </w:tr>
      <w:tr w:rsidR="00A46A96" w14:paraId="14738130" w14:textId="77777777">
        <w:trPr>
          <w:trHeight w:val="1529"/>
        </w:trPr>
        <w:tc>
          <w:tcPr>
            <w:tcW w:w="2054" w:type="dxa"/>
            <w:tcBorders>
              <w:top w:val="single" w:sz="4" w:space="0" w:color="000000"/>
              <w:left w:val="single" w:sz="4" w:space="0" w:color="000000"/>
              <w:bottom w:val="single" w:sz="4" w:space="0" w:color="000000"/>
              <w:right w:val="single" w:sz="4" w:space="0" w:color="000000"/>
            </w:tcBorders>
          </w:tcPr>
          <w:p w14:paraId="105083BE" w14:textId="77777777" w:rsidR="00A46A96" w:rsidRDefault="0035396E">
            <w:pPr>
              <w:spacing w:line="240" w:lineRule="auto"/>
              <w:ind w:left="2"/>
            </w:pPr>
            <w:proofErr w:type="spellStart"/>
            <w:r>
              <w:t>Takrolimusz</w:t>
            </w:r>
            <w:proofErr w:type="spellEnd"/>
          </w:p>
        </w:tc>
        <w:tc>
          <w:tcPr>
            <w:tcW w:w="7006" w:type="dxa"/>
            <w:gridSpan w:val="2"/>
            <w:tcBorders>
              <w:top w:val="single" w:sz="4" w:space="0" w:color="000000"/>
              <w:left w:val="single" w:sz="4" w:space="0" w:color="000000"/>
              <w:bottom w:val="single" w:sz="4" w:space="0" w:color="000000"/>
              <w:right w:val="single" w:sz="4" w:space="0" w:color="000000"/>
            </w:tcBorders>
          </w:tcPr>
          <w:p w14:paraId="7BDAD03C" w14:textId="77777777" w:rsidR="00A46A96" w:rsidRDefault="0035396E">
            <w:pPr>
              <w:spacing w:line="240" w:lineRule="auto"/>
            </w:pPr>
            <w:r>
              <w:t xml:space="preserve">Megállapították, hogy a </w:t>
            </w:r>
            <w:proofErr w:type="spellStart"/>
            <w:r>
              <w:t>takrolimusz</w:t>
            </w:r>
            <w:proofErr w:type="spellEnd"/>
            <w:r>
              <w:t xml:space="preserve"> </w:t>
            </w:r>
            <w:r>
              <w:rPr>
                <w:i/>
              </w:rPr>
              <w:t xml:space="preserve">in vitro </w:t>
            </w:r>
            <w:r>
              <w:t>hasonló mértékű inhibitoros hatással van a P-</w:t>
            </w:r>
            <w:proofErr w:type="spellStart"/>
            <w:r>
              <w:t>gp</w:t>
            </w:r>
            <w:proofErr w:type="spellEnd"/>
            <w:r>
              <w:t xml:space="preserve">-re, mint amit az </w:t>
            </w:r>
            <w:proofErr w:type="spellStart"/>
            <w:r>
              <w:t>itrakonazol</w:t>
            </w:r>
            <w:proofErr w:type="spellEnd"/>
            <w:r>
              <w:t xml:space="preserve"> és a </w:t>
            </w:r>
            <w:proofErr w:type="spellStart"/>
            <w:r>
              <w:t>ciklosporin</w:t>
            </w:r>
            <w:proofErr w:type="spellEnd"/>
            <w:r>
              <w:t xml:space="preserve"> esetén észleltek. A </w:t>
            </w:r>
            <w:proofErr w:type="spellStart"/>
            <w:r>
              <w:t>dabigatrán-etexilátot</w:t>
            </w:r>
            <w:proofErr w:type="spellEnd"/>
            <w:r>
              <w:t xml:space="preserve"> klinikailag nem vizsgálták </w:t>
            </w:r>
            <w:proofErr w:type="spellStart"/>
            <w:r>
              <w:t>takrolimusszal</w:t>
            </w:r>
            <w:proofErr w:type="spellEnd"/>
            <w:r>
              <w:t xml:space="preserve"> együtt. Ugyanakkor egy másik P-</w:t>
            </w:r>
            <w:proofErr w:type="spellStart"/>
            <w:r>
              <w:t>gp</w:t>
            </w:r>
            <w:proofErr w:type="spellEnd"/>
            <w:r>
              <w:t>-</w:t>
            </w:r>
            <w:proofErr w:type="spellStart"/>
            <w:r>
              <w:t>szubsztráttal</w:t>
            </w:r>
            <w:proofErr w:type="spellEnd"/>
            <w:r>
              <w:t xml:space="preserve"> (</w:t>
            </w:r>
            <w:proofErr w:type="spellStart"/>
            <w:r>
              <w:t>everolimusz</w:t>
            </w:r>
            <w:proofErr w:type="spellEnd"/>
            <w:r>
              <w:t xml:space="preserve">) nyert kevés klinikai adat arra utal, hogy a </w:t>
            </w:r>
            <w:proofErr w:type="spellStart"/>
            <w:r>
              <w:t>takrolimusszal</w:t>
            </w:r>
            <w:proofErr w:type="spellEnd"/>
            <w:r>
              <w:t xml:space="preserve"> való P-</w:t>
            </w:r>
            <w:proofErr w:type="spellStart"/>
            <w:r>
              <w:t>gp</w:t>
            </w:r>
            <w:proofErr w:type="spellEnd"/>
            <w:r>
              <w:t xml:space="preserve"> gátlás gyengébb, mint amit az erős P-</w:t>
            </w:r>
            <w:proofErr w:type="spellStart"/>
            <w:r>
              <w:t>gp</w:t>
            </w:r>
            <w:proofErr w:type="spellEnd"/>
            <w:r>
              <w:t>-inhibitorok mellett észleltek.</w:t>
            </w:r>
          </w:p>
        </w:tc>
      </w:tr>
      <w:tr w:rsidR="00A46A96" w14:paraId="7D5C4F91" w14:textId="77777777">
        <w:trPr>
          <w:trHeight w:val="756"/>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E2FDDCA" w14:textId="77777777" w:rsidR="00A46A96" w:rsidRDefault="0035396E">
            <w:pPr>
              <w:spacing w:line="240" w:lineRule="auto"/>
              <w:ind w:left="2"/>
            </w:pPr>
            <w:r>
              <w:rPr>
                <w:i/>
              </w:rPr>
              <w:t xml:space="preserve">Óvatosság szükséges az egyidejű alkalmazás esetén (lásd 4.2 és 4.4 pont) </w:t>
            </w:r>
          </w:p>
        </w:tc>
      </w:tr>
      <w:tr w:rsidR="00A46A96" w14:paraId="356F584A" w14:textId="77777777">
        <w:tblPrEx>
          <w:tblCellMar>
            <w:left w:w="108" w:type="dxa"/>
            <w:right w:w="59" w:type="dxa"/>
          </w:tblCellMar>
        </w:tblPrEx>
        <w:trPr>
          <w:trHeight w:val="3915"/>
        </w:trPr>
        <w:tc>
          <w:tcPr>
            <w:tcW w:w="2126" w:type="dxa"/>
            <w:gridSpan w:val="2"/>
            <w:tcBorders>
              <w:top w:val="single" w:sz="4" w:space="0" w:color="000000"/>
              <w:left w:val="single" w:sz="4" w:space="0" w:color="000000"/>
              <w:bottom w:val="single" w:sz="4" w:space="0" w:color="000000"/>
              <w:right w:val="single" w:sz="4" w:space="0" w:color="000000"/>
            </w:tcBorders>
          </w:tcPr>
          <w:p w14:paraId="59656EED" w14:textId="77777777" w:rsidR="00A46A96" w:rsidRDefault="0035396E">
            <w:pPr>
              <w:spacing w:line="240" w:lineRule="auto"/>
            </w:pPr>
            <w:proofErr w:type="spellStart"/>
            <w:r>
              <w:t>Verapamil</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235D60AD" w14:textId="77777777" w:rsidR="00A46A96" w:rsidRDefault="0035396E">
            <w:pPr>
              <w:spacing w:line="240" w:lineRule="auto"/>
            </w:pPr>
            <w:r>
              <w:t xml:space="preserve">Ha a </w:t>
            </w:r>
            <w:proofErr w:type="spellStart"/>
            <w:r>
              <w:t>dabigatrán-etexilátot</w:t>
            </w:r>
            <w:proofErr w:type="spellEnd"/>
            <w:r>
              <w:t xml:space="preserve"> (150 mg) szájon át adagolt </w:t>
            </w:r>
            <w:proofErr w:type="spellStart"/>
            <w:r>
              <w:t>verapamillal</w:t>
            </w:r>
            <w:proofErr w:type="spellEnd"/>
            <w:r>
              <w:t xml:space="preserve"> adták együtt, a </w:t>
            </w:r>
            <w:proofErr w:type="spellStart"/>
            <w:r>
              <w:t>dabigatrán</w:t>
            </w:r>
            <w:proofErr w:type="spellEnd"/>
            <w:r>
              <w:t xml:space="preserve"> </w:t>
            </w:r>
            <w:proofErr w:type="spellStart"/>
            <w:r>
              <w:t>C</w:t>
            </w:r>
            <w:r>
              <w:rPr>
                <w:vertAlign w:val="subscript"/>
              </w:rPr>
              <w:t>max</w:t>
            </w:r>
            <w:proofErr w:type="spellEnd"/>
            <w:r>
              <w:t xml:space="preserve">- és AUC-értékei megnövekedtek, a változás nagysága azonban a beadás idejétől és a </w:t>
            </w:r>
            <w:proofErr w:type="spellStart"/>
            <w:r>
              <w:t>verapamil</w:t>
            </w:r>
            <w:proofErr w:type="spellEnd"/>
            <w:r>
              <w:t xml:space="preserve"> gyógyszerformájától függően eltérő volt (lásd 4.2 és 4.4 pont).</w:t>
            </w:r>
          </w:p>
          <w:p w14:paraId="505299E0" w14:textId="77777777" w:rsidR="00A46A96" w:rsidRDefault="00A46A96">
            <w:pPr>
              <w:spacing w:line="240" w:lineRule="auto"/>
            </w:pPr>
          </w:p>
          <w:p w14:paraId="0BE5F5BA" w14:textId="77777777" w:rsidR="00A46A96" w:rsidRDefault="0035396E">
            <w:pPr>
              <w:spacing w:line="240" w:lineRule="auto"/>
            </w:pPr>
            <w:r>
              <w:t xml:space="preserve">A </w:t>
            </w:r>
            <w:proofErr w:type="spellStart"/>
            <w:r>
              <w:t>dabigatrán</w:t>
            </w:r>
            <w:proofErr w:type="spellEnd"/>
            <w:r>
              <w:t xml:space="preserve">-expozíció legnagyobb mértékű növekedését akkor figyelték meg, amikor a </w:t>
            </w:r>
            <w:proofErr w:type="spellStart"/>
            <w:r>
              <w:t>verapamil</w:t>
            </w:r>
            <w:proofErr w:type="spellEnd"/>
            <w:r>
              <w:t xml:space="preserve"> azonnali hatóanyagleadású gyógyszerformájának első dózisát a </w:t>
            </w:r>
            <w:proofErr w:type="spellStart"/>
            <w:r>
              <w:t>dabigatrán-etexilát</w:t>
            </w:r>
            <w:proofErr w:type="spellEnd"/>
            <w:r>
              <w:t xml:space="preserve"> bevétele előtt 1 órával alkalmazták (a </w:t>
            </w:r>
            <w:proofErr w:type="spellStart"/>
            <w:r>
              <w:t>C</w:t>
            </w:r>
            <w:r>
              <w:rPr>
                <w:vertAlign w:val="subscript"/>
              </w:rPr>
              <w:t>max</w:t>
            </w:r>
            <w:proofErr w:type="spellEnd"/>
            <w:r>
              <w:t xml:space="preserve"> kb. 2,8-szorosára, az AUC kb. 2,5-szörösére növekedett). A hatás progresszíven csökkent </w:t>
            </w:r>
            <w:proofErr w:type="spellStart"/>
            <w:r>
              <w:t>retard</w:t>
            </w:r>
            <w:proofErr w:type="spellEnd"/>
            <w:r>
              <w:t xml:space="preserve"> gyógyszerforma alkalmazásakor (a </w:t>
            </w:r>
            <w:proofErr w:type="spellStart"/>
            <w:r>
              <w:t>C</w:t>
            </w:r>
            <w:r>
              <w:rPr>
                <w:vertAlign w:val="subscript"/>
              </w:rPr>
              <w:t>max</w:t>
            </w:r>
            <w:proofErr w:type="spellEnd"/>
            <w:r>
              <w:t xml:space="preserve"> kb. 1,9-szeresére, az AUC kb. 1,7-szeresére nőtt), illetve a </w:t>
            </w:r>
            <w:proofErr w:type="spellStart"/>
            <w:r>
              <w:t>verapamil</w:t>
            </w:r>
            <w:proofErr w:type="spellEnd"/>
            <w:r>
              <w:t xml:space="preserve"> ismételt adagolásakor (a </w:t>
            </w:r>
            <w:proofErr w:type="spellStart"/>
            <w:r>
              <w:t>C</w:t>
            </w:r>
            <w:r>
              <w:rPr>
                <w:vertAlign w:val="subscript"/>
              </w:rPr>
              <w:t>max</w:t>
            </w:r>
            <w:proofErr w:type="spellEnd"/>
            <w:r>
              <w:t xml:space="preserve"> kb. 1,6-szorosára, az AUC kb. 1,5-szörösére nőtt).</w:t>
            </w:r>
          </w:p>
          <w:p w14:paraId="1010A1C3" w14:textId="77777777" w:rsidR="00A46A96" w:rsidRDefault="00A46A96">
            <w:pPr>
              <w:spacing w:line="240" w:lineRule="auto"/>
            </w:pPr>
          </w:p>
          <w:p w14:paraId="691A6A5D" w14:textId="77777777" w:rsidR="00A46A96" w:rsidRDefault="0035396E">
            <w:pPr>
              <w:spacing w:line="240" w:lineRule="auto"/>
            </w:pPr>
            <w:r>
              <w:t xml:space="preserve">Nem alakult ki számottevő kölcsönhatás, ha a </w:t>
            </w:r>
            <w:proofErr w:type="spellStart"/>
            <w:r>
              <w:t>dabigatrán-etexilát</w:t>
            </w:r>
            <w:proofErr w:type="spellEnd"/>
            <w:r>
              <w:t xml:space="preserve"> alkalmazása után 2 órával később adagolták a </w:t>
            </w:r>
            <w:proofErr w:type="spellStart"/>
            <w:r>
              <w:t>verapamilt</w:t>
            </w:r>
            <w:proofErr w:type="spellEnd"/>
            <w:r>
              <w:t xml:space="preserve"> (a </w:t>
            </w:r>
            <w:proofErr w:type="spellStart"/>
            <w:r>
              <w:t>C</w:t>
            </w:r>
            <w:r>
              <w:rPr>
                <w:vertAlign w:val="subscript"/>
              </w:rPr>
              <w:t>max</w:t>
            </w:r>
            <w:proofErr w:type="spellEnd"/>
            <w:r>
              <w:t xml:space="preserve"> kb. </w:t>
            </w:r>
            <w:r>
              <w:lastRenderedPageBreak/>
              <w:t>1,1</w:t>
            </w:r>
            <w:r>
              <w:noBreakHyphen/>
              <w:t xml:space="preserve">szeresére, az AUC kb. 1,2-szeresére növekedett). Ezt azzal magyarázzák, hogy a </w:t>
            </w:r>
            <w:proofErr w:type="spellStart"/>
            <w:r>
              <w:t>dabigatrán</w:t>
            </w:r>
            <w:proofErr w:type="spellEnd"/>
            <w:r>
              <w:t xml:space="preserve"> felszívódása 2 óra alatt lezajlik.</w:t>
            </w:r>
          </w:p>
        </w:tc>
      </w:tr>
      <w:tr w:rsidR="00A46A96" w14:paraId="56AFA7FE" w14:textId="77777777">
        <w:tblPrEx>
          <w:tblCellMar>
            <w:left w:w="108" w:type="dxa"/>
            <w:right w:w="59" w:type="dxa"/>
          </w:tblCellMar>
        </w:tblPrEx>
        <w:trPr>
          <w:trHeight w:val="2033"/>
        </w:trPr>
        <w:tc>
          <w:tcPr>
            <w:tcW w:w="2126" w:type="dxa"/>
            <w:gridSpan w:val="2"/>
            <w:tcBorders>
              <w:top w:val="single" w:sz="4" w:space="0" w:color="000000"/>
              <w:left w:val="single" w:sz="4" w:space="0" w:color="000000"/>
              <w:bottom w:val="single" w:sz="4" w:space="0" w:color="000000"/>
              <w:right w:val="single" w:sz="4" w:space="0" w:color="000000"/>
            </w:tcBorders>
          </w:tcPr>
          <w:p w14:paraId="0B9AD4F2" w14:textId="77777777" w:rsidR="00A46A96" w:rsidRDefault="0035396E">
            <w:pPr>
              <w:spacing w:line="240" w:lineRule="auto"/>
            </w:pPr>
            <w:proofErr w:type="spellStart"/>
            <w:r>
              <w:lastRenderedPageBreak/>
              <w:t>Amiodaron</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4DE7F505" w14:textId="77777777" w:rsidR="00A46A96" w:rsidRDefault="0035396E">
            <w:pPr>
              <w:spacing w:line="240" w:lineRule="auto"/>
            </w:pPr>
            <w:r>
              <w:t xml:space="preserve">Ha a </w:t>
            </w:r>
            <w:proofErr w:type="spellStart"/>
            <w:r>
              <w:t>dabigatrán-etexilátot</w:t>
            </w:r>
            <w:proofErr w:type="spellEnd"/>
            <w:r>
              <w:t xml:space="preserve"> 600 mg-os egyszeri dózisban, szájon át adagolt </w:t>
            </w:r>
            <w:proofErr w:type="spellStart"/>
            <w:r>
              <w:t>amiodaronnal</w:t>
            </w:r>
            <w:proofErr w:type="spellEnd"/>
            <w:r>
              <w:t xml:space="preserve"> adták együtt, az </w:t>
            </w:r>
            <w:proofErr w:type="spellStart"/>
            <w:r>
              <w:t>amiodaron</w:t>
            </w:r>
            <w:proofErr w:type="spellEnd"/>
            <w:r>
              <w:t xml:space="preserve"> és aktív </w:t>
            </w:r>
            <w:proofErr w:type="spellStart"/>
            <w:r>
              <w:t>metabolitja</w:t>
            </w:r>
            <w:proofErr w:type="spellEnd"/>
            <w:r>
              <w:t xml:space="preserve">, a DEA felszívódásának mértéke és sebessége gyakorlatilag változatlan maradt. A </w:t>
            </w:r>
            <w:proofErr w:type="spellStart"/>
            <w:r>
              <w:t>dabigatrán</w:t>
            </w:r>
            <w:proofErr w:type="spellEnd"/>
            <w:r>
              <w:t xml:space="preserve"> AUC-je 1,6-szorosára, a </w:t>
            </w:r>
            <w:proofErr w:type="spellStart"/>
            <w:r>
              <w:t>C</w:t>
            </w:r>
            <w:r>
              <w:rPr>
                <w:vertAlign w:val="subscript"/>
              </w:rPr>
              <w:t>max</w:t>
            </w:r>
            <w:proofErr w:type="spellEnd"/>
            <w:r>
              <w:t xml:space="preserve"> értéke pedig 1,5-szörösére nőtt. Ennek a kölcsönhatásnak a mechanizmusa nem teljesen tisztázott. Az </w:t>
            </w:r>
            <w:proofErr w:type="spellStart"/>
            <w:r>
              <w:t>amiodaron</w:t>
            </w:r>
            <w:proofErr w:type="spellEnd"/>
            <w:r>
              <w:t xml:space="preserve"> hosszú felezési idejére való tekintettel a kölcsönhatás lehetősége még az </w:t>
            </w:r>
            <w:proofErr w:type="spellStart"/>
            <w:r>
              <w:t>amiodaron</w:t>
            </w:r>
            <w:proofErr w:type="spellEnd"/>
            <w:r>
              <w:t>-kezelés leállítását követően több héttel is fennállhat (lásd 4.2 és 4.4 pont).</w:t>
            </w:r>
          </w:p>
        </w:tc>
      </w:tr>
      <w:tr w:rsidR="00A46A96" w14:paraId="5BF644F9" w14:textId="77777777">
        <w:tblPrEx>
          <w:tblCellMar>
            <w:left w:w="108" w:type="dxa"/>
            <w:right w:w="59" w:type="dxa"/>
          </w:tblCellMar>
        </w:tblPrEx>
        <w:trPr>
          <w:trHeight w:val="1274"/>
        </w:trPr>
        <w:tc>
          <w:tcPr>
            <w:tcW w:w="2126" w:type="dxa"/>
            <w:gridSpan w:val="2"/>
            <w:tcBorders>
              <w:top w:val="single" w:sz="4" w:space="0" w:color="000000"/>
              <w:left w:val="single" w:sz="4" w:space="0" w:color="000000"/>
              <w:bottom w:val="single" w:sz="4" w:space="0" w:color="000000"/>
              <w:right w:val="single" w:sz="4" w:space="0" w:color="000000"/>
            </w:tcBorders>
          </w:tcPr>
          <w:p w14:paraId="2BCC99AF" w14:textId="77777777" w:rsidR="00A46A96" w:rsidRDefault="0035396E">
            <w:pPr>
              <w:spacing w:line="240" w:lineRule="auto"/>
            </w:pPr>
            <w:proofErr w:type="spellStart"/>
            <w:r>
              <w:t>Kinidin</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6330A351" w14:textId="77777777" w:rsidR="00A46A96" w:rsidRDefault="0035396E">
            <w:pPr>
              <w:spacing w:line="240" w:lineRule="auto"/>
            </w:pPr>
            <w:r>
              <w:t xml:space="preserve">A </w:t>
            </w:r>
            <w:proofErr w:type="spellStart"/>
            <w:r>
              <w:t>kinidint</w:t>
            </w:r>
            <w:proofErr w:type="spellEnd"/>
            <w:r>
              <w:t xml:space="preserve"> 200 mg-os dózisban 2 óránként adták 1000 mg-os </w:t>
            </w:r>
            <w:proofErr w:type="spellStart"/>
            <w:r>
              <w:t>összdózisig</w:t>
            </w:r>
            <w:proofErr w:type="spellEnd"/>
            <w:r>
              <w:t xml:space="preserve">. A </w:t>
            </w:r>
            <w:proofErr w:type="spellStart"/>
            <w:r>
              <w:t>dabigatrán-etexilátot</w:t>
            </w:r>
            <w:proofErr w:type="spellEnd"/>
            <w:r>
              <w:t xml:space="preserve"> naponta kétszer adták 3 egymást követő napon, a harmadik napon </w:t>
            </w:r>
            <w:proofErr w:type="spellStart"/>
            <w:r>
              <w:t>kinidinnel</w:t>
            </w:r>
            <w:proofErr w:type="spellEnd"/>
            <w:r>
              <w:t xml:space="preserve"> vagy anélkül. A </w:t>
            </w:r>
            <w:proofErr w:type="spellStart"/>
            <w:r>
              <w:t>dabigatrán</w:t>
            </w:r>
            <w:proofErr w:type="spellEnd"/>
            <w:r>
              <w:t xml:space="preserve"> </w:t>
            </w:r>
            <w:proofErr w:type="spellStart"/>
            <w:r>
              <w:t>AUC</w:t>
            </w:r>
            <w:proofErr w:type="gramStart"/>
            <w:r>
              <w:rPr>
                <w:vertAlign w:val="subscript"/>
              </w:rPr>
              <w:t>τ,ss</w:t>
            </w:r>
            <w:proofErr w:type="spellEnd"/>
            <w:proofErr w:type="gramEnd"/>
            <w:r>
              <w:rPr>
                <w:vertAlign w:val="subscript"/>
              </w:rPr>
              <w:t xml:space="preserve"> </w:t>
            </w:r>
            <w:r>
              <w:t>értéke 1,53</w:t>
            </w:r>
            <w:r>
              <w:noBreakHyphen/>
              <w:t xml:space="preserve">szorosára, a </w:t>
            </w:r>
            <w:proofErr w:type="spellStart"/>
            <w:r>
              <w:t>C</w:t>
            </w:r>
            <w:r>
              <w:rPr>
                <w:vertAlign w:val="subscript"/>
              </w:rPr>
              <w:t>max,ss</w:t>
            </w:r>
            <w:proofErr w:type="spellEnd"/>
            <w:r>
              <w:t xml:space="preserve"> értéke pedig 1,56-szorosára nőtt a </w:t>
            </w:r>
            <w:proofErr w:type="spellStart"/>
            <w:r>
              <w:t>kinidin</w:t>
            </w:r>
            <w:proofErr w:type="spellEnd"/>
            <w:r>
              <w:t xml:space="preserve"> egyidejű alkalmazása esetén (lásd 4.2 és 4.4 pont).</w:t>
            </w:r>
          </w:p>
        </w:tc>
      </w:tr>
      <w:tr w:rsidR="00A46A96" w14:paraId="1E573E26"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11C0E98A" w14:textId="77777777" w:rsidR="00A46A96" w:rsidRDefault="0035396E">
            <w:pPr>
              <w:spacing w:line="240" w:lineRule="auto"/>
            </w:pPr>
            <w:proofErr w:type="spellStart"/>
            <w:r>
              <w:t>Klaritromicin</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30CC07E2" w14:textId="77777777" w:rsidR="00A46A96" w:rsidRDefault="0035396E">
            <w:pPr>
              <w:spacing w:line="240" w:lineRule="auto"/>
              <w:ind w:right="203"/>
            </w:pPr>
            <w:r>
              <w:t xml:space="preserve">Amikor egészséges önkénteseknek </w:t>
            </w:r>
            <w:proofErr w:type="spellStart"/>
            <w:r>
              <w:t>klaritromicint</w:t>
            </w:r>
            <w:proofErr w:type="spellEnd"/>
            <w:r>
              <w:t xml:space="preserve"> (naponta kétszer 500 mg-os dózisban) adtak együtt </w:t>
            </w:r>
            <w:proofErr w:type="spellStart"/>
            <w:r>
              <w:t>dabigatrán-etexiláttal</w:t>
            </w:r>
            <w:proofErr w:type="spellEnd"/>
            <w:r>
              <w:t xml:space="preserve">, 1,19-szoros AUC- és 1,15-szörös </w:t>
            </w:r>
            <w:proofErr w:type="spellStart"/>
            <w:r>
              <w:t>C</w:t>
            </w:r>
            <w:r>
              <w:rPr>
                <w:vertAlign w:val="subscript"/>
              </w:rPr>
              <w:t>max</w:t>
            </w:r>
            <w:proofErr w:type="spellEnd"/>
            <w:r>
              <w:t xml:space="preserve">-növekedést mértek. </w:t>
            </w:r>
          </w:p>
        </w:tc>
      </w:tr>
      <w:tr w:rsidR="00A46A96" w14:paraId="1255CF1A" w14:textId="77777777">
        <w:tblPrEx>
          <w:tblCellMar>
            <w:left w:w="108" w:type="dxa"/>
            <w:right w:w="59" w:type="dxa"/>
          </w:tblCellMar>
        </w:tblPrEx>
        <w:trPr>
          <w:trHeight w:val="5069"/>
        </w:trPr>
        <w:tc>
          <w:tcPr>
            <w:tcW w:w="2126" w:type="dxa"/>
            <w:gridSpan w:val="2"/>
            <w:tcBorders>
              <w:top w:val="single" w:sz="4" w:space="0" w:color="000000"/>
              <w:left w:val="single" w:sz="4" w:space="0" w:color="000000"/>
              <w:bottom w:val="single" w:sz="4" w:space="0" w:color="000000"/>
              <w:right w:val="single" w:sz="4" w:space="0" w:color="000000"/>
            </w:tcBorders>
          </w:tcPr>
          <w:p w14:paraId="13F7F181" w14:textId="77777777" w:rsidR="00A46A96" w:rsidRDefault="0035396E">
            <w:pPr>
              <w:spacing w:line="240" w:lineRule="auto"/>
            </w:pPr>
            <w:proofErr w:type="spellStart"/>
            <w:r>
              <w:t>Tikagrelor</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29F89019" w14:textId="77777777" w:rsidR="00A46A96" w:rsidRDefault="0035396E">
            <w:pPr>
              <w:spacing w:line="240" w:lineRule="auto"/>
            </w:pPr>
            <w:r>
              <w:t xml:space="preserve">A </w:t>
            </w:r>
            <w:proofErr w:type="spellStart"/>
            <w:r>
              <w:t>dabigatrán-etexilát</w:t>
            </w:r>
            <w:proofErr w:type="spellEnd"/>
            <w:r>
              <w:t xml:space="preserve"> 75 mg-os egyszeri dózisát egyidejűleg alkalmazva </w:t>
            </w:r>
            <w:proofErr w:type="spellStart"/>
            <w:r>
              <w:t>tikagrelor</w:t>
            </w:r>
            <w:proofErr w:type="spellEnd"/>
            <w:r>
              <w:t xml:space="preserve"> 180 mg-os telítő dózisával, a </w:t>
            </w:r>
            <w:proofErr w:type="spellStart"/>
            <w:r>
              <w:t>dabigatrán</w:t>
            </w:r>
            <w:proofErr w:type="spellEnd"/>
            <w:r>
              <w:t xml:space="preserve"> AUC 1,73-szorosára, a </w:t>
            </w:r>
            <w:proofErr w:type="spellStart"/>
            <w:r>
              <w:t>C</w:t>
            </w:r>
            <w:r>
              <w:rPr>
                <w:vertAlign w:val="subscript"/>
              </w:rPr>
              <w:t>max</w:t>
            </w:r>
            <w:proofErr w:type="spellEnd"/>
            <w:r>
              <w:t xml:space="preserve"> 1,95-szörösére nőtt. A </w:t>
            </w:r>
            <w:proofErr w:type="spellStart"/>
            <w:r>
              <w:t>tikagrelor</w:t>
            </w:r>
            <w:proofErr w:type="spellEnd"/>
            <w:r>
              <w:t xml:space="preserve"> napi kétszer 90 mg-os dózisú ismételt adagolását követően a </w:t>
            </w:r>
            <w:proofErr w:type="spellStart"/>
            <w:r>
              <w:t>dabigatrán</w:t>
            </w:r>
            <w:proofErr w:type="spellEnd"/>
            <w:r>
              <w:t xml:space="preserve">-expozíció növekedéseként a </w:t>
            </w:r>
            <w:proofErr w:type="spellStart"/>
            <w:r>
              <w:t>C</w:t>
            </w:r>
            <w:r>
              <w:rPr>
                <w:vertAlign w:val="subscript"/>
              </w:rPr>
              <w:t>max</w:t>
            </w:r>
            <w:proofErr w:type="spellEnd"/>
            <w:r>
              <w:t xml:space="preserve"> 1,56-szoros, az AUC 1,46-szoros lett.</w:t>
            </w:r>
          </w:p>
          <w:p w14:paraId="3FBCC555" w14:textId="77777777" w:rsidR="00A46A96" w:rsidRDefault="00A46A96">
            <w:pPr>
              <w:spacing w:line="240" w:lineRule="auto"/>
            </w:pPr>
          </w:p>
          <w:p w14:paraId="47EB14D6" w14:textId="77777777" w:rsidR="00A46A96" w:rsidRDefault="0035396E">
            <w:pPr>
              <w:spacing w:line="240" w:lineRule="auto"/>
              <w:ind w:right="87"/>
            </w:pPr>
            <w:r>
              <w:t xml:space="preserve">180 mg telítő dózisú </w:t>
            </w:r>
            <w:proofErr w:type="spellStart"/>
            <w:r>
              <w:t>tikagrelor</w:t>
            </w:r>
            <w:proofErr w:type="spellEnd"/>
            <w:r>
              <w:t xml:space="preserve"> és 110 mg </w:t>
            </w:r>
            <w:proofErr w:type="spellStart"/>
            <w:r>
              <w:t>dabigatrán-etexilát</w:t>
            </w:r>
            <w:proofErr w:type="spellEnd"/>
            <w:r>
              <w:t xml:space="preserve"> egyidejű alkalmazása (dinamikus egyensúlyi állapotban) a </w:t>
            </w:r>
            <w:proofErr w:type="spellStart"/>
            <w:r>
              <w:t>dabigatrán</w:t>
            </w:r>
            <w:proofErr w:type="spellEnd"/>
            <w:r>
              <w:t xml:space="preserve"> </w:t>
            </w:r>
            <w:proofErr w:type="spellStart"/>
            <w:proofErr w:type="gramStart"/>
            <w:r>
              <w:t>AUC</w:t>
            </w:r>
            <w:r>
              <w:rPr>
                <w:vertAlign w:val="subscript"/>
              </w:rPr>
              <w:t>t,ss</w:t>
            </w:r>
            <w:proofErr w:type="spellEnd"/>
            <w:proofErr w:type="gramEnd"/>
            <w:r>
              <w:t xml:space="preserve"> értékét 1,49-szeresére, a </w:t>
            </w:r>
            <w:proofErr w:type="spellStart"/>
            <w:r>
              <w:t>C</w:t>
            </w:r>
            <w:r>
              <w:rPr>
                <w:vertAlign w:val="subscript"/>
              </w:rPr>
              <w:t>max,ss</w:t>
            </w:r>
            <w:proofErr w:type="spellEnd"/>
            <w:r>
              <w:t xml:space="preserve"> értéket 1,65-szörösére emelte az önmagában adott </w:t>
            </w:r>
            <w:proofErr w:type="spellStart"/>
            <w:r>
              <w:t>dabigatrán-etexiláthoz</w:t>
            </w:r>
            <w:proofErr w:type="spellEnd"/>
            <w:r>
              <w:t xml:space="preserve"> képest. Ha a </w:t>
            </w:r>
            <w:proofErr w:type="spellStart"/>
            <w:r>
              <w:t>tikagrelor</w:t>
            </w:r>
            <w:proofErr w:type="spellEnd"/>
            <w:r>
              <w:t xml:space="preserve"> 180 mg-os telítő dózisát 2 órával a 110 mg </w:t>
            </w:r>
            <w:proofErr w:type="spellStart"/>
            <w:r>
              <w:t>dabigatrán-etexilát</w:t>
            </w:r>
            <w:proofErr w:type="spellEnd"/>
            <w:r>
              <w:t xml:space="preserve"> után adták (dinamikus egyensúlyi állapotban), a </w:t>
            </w:r>
            <w:proofErr w:type="spellStart"/>
            <w:r>
              <w:t>dabigatrán</w:t>
            </w:r>
            <w:proofErr w:type="spellEnd"/>
            <w:r>
              <w:t xml:space="preserve"> </w:t>
            </w:r>
            <w:proofErr w:type="spellStart"/>
            <w:proofErr w:type="gramStart"/>
            <w:r>
              <w:t>AUC</w:t>
            </w:r>
            <w:r>
              <w:rPr>
                <w:vertAlign w:val="subscript"/>
              </w:rPr>
              <w:t>t,ss</w:t>
            </w:r>
            <w:proofErr w:type="spellEnd"/>
            <w:proofErr w:type="gramEnd"/>
            <w:r>
              <w:t xml:space="preserve"> értéke kisebb mértékben, 1,27-szeresére, a </w:t>
            </w:r>
            <w:proofErr w:type="spellStart"/>
            <w:r>
              <w:t>C</w:t>
            </w:r>
            <w:r>
              <w:rPr>
                <w:vertAlign w:val="subscript"/>
              </w:rPr>
              <w:t>max,ss</w:t>
            </w:r>
            <w:proofErr w:type="spellEnd"/>
            <w:r>
              <w:t xml:space="preserve"> pedig 1,23-szorosára nőtt, az önmagában adott </w:t>
            </w:r>
            <w:proofErr w:type="spellStart"/>
            <w:r>
              <w:t>dabigatrán-etexiláttal</w:t>
            </w:r>
            <w:proofErr w:type="spellEnd"/>
            <w:r>
              <w:t xml:space="preserve"> összehasonlítva. Ez a lépcsőzetes terápia a javasolt adagolási mód a telítő dózisú </w:t>
            </w:r>
            <w:proofErr w:type="spellStart"/>
            <w:r>
              <w:t>tikagrelor</w:t>
            </w:r>
            <w:proofErr w:type="spellEnd"/>
            <w:r>
              <w:t>-terápia indításakor.</w:t>
            </w:r>
          </w:p>
          <w:p w14:paraId="208B301C" w14:textId="77777777" w:rsidR="00A46A96" w:rsidRDefault="00A46A96">
            <w:pPr>
              <w:spacing w:line="240" w:lineRule="auto"/>
              <w:ind w:right="87"/>
            </w:pPr>
          </w:p>
          <w:p w14:paraId="16C157E6" w14:textId="77777777" w:rsidR="00A46A96" w:rsidRDefault="0035396E">
            <w:pPr>
              <w:spacing w:line="240" w:lineRule="auto"/>
            </w:pPr>
            <w:r>
              <w:t xml:space="preserve">Naponta kétszer 90 mg </w:t>
            </w:r>
            <w:proofErr w:type="spellStart"/>
            <w:r>
              <w:t>tikagrelor</w:t>
            </w:r>
            <w:proofErr w:type="spellEnd"/>
            <w:r>
              <w:t xml:space="preserve"> (fenntartó dózis) </w:t>
            </w:r>
            <w:proofErr w:type="spellStart"/>
            <w:r>
              <w:t>együttadása</w:t>
            </w:r>
            <w:proofErr w:type="spellEnd"/>
            <w:r>
              <w:t xml:space="preserve"> 110 mg </w:t>
            </w:r>
            <w:proofErr w:type="spellStart"/>
            <w:r>
              <w:t>dabigatrán-etexiláttal</w:t>
            </w:r>
            <w:proofErr w:type="spellEnd"/>
            <w:r>
              <w:t xml:space="preserve"> az illesztett </w:t>
            </w:r>
            <w:proofErr w:type="spellStart"/>
            <w:r>
              <w:t>dabigatrán</w:t>
            </w:r>
            <w:proofErr w:type="spellEnd"/>
            <w:r>
              <w:t xml:space="preserve"> </w:t>
            </w:r>
            <w:proofErr w:type="spellStart"/>
            <w:proofErr w:type="gramStart"/>
            <w:r>
              <w:t>AUC</w:t>
            </w:r>
            <w:r>
              <w:rPr>
                <w:vertAlign w:val="subscript"/>
              </w:rPr>
              <w:t>t,ss</w:t>
            </w:r>
            <w:proofErr w:type="spellEnd"/>
            <w:proofErr w:type="gramEnd"/>
            <w:r>
              <w:rPr>
                <w:vertAlign w:val="subscript"/>
              </w:rPr>
              <w:t xml:space="preserve"> </w:t>
            </w:r>
            <w:r>
              <w:t xml:space="preserve">értékét 1,26-szorosára, a </w:t>
            </w:r>
            <w:proofErr w:type="spellStart"/>
            <w:r>
              <w:t>C</w:t>
            </w:r>
            <w:r>
              <w:rPr>
                <w:vertAlign w:val="subscript"/>
              </w:rPr>
              <w:t>max,ss</w:t>
            </w:r>
            <w:proofErr w:type="spellEnd"/>
            <w:r>
              <w:t xml:space="preserve"> értéket pedig 1,29-szeresére növelte az önmagában adott </w:t>
            </w:r>
            <w:proofErr w:type="spellStart"/>
            <w:r>
              <w:t>dabigatrán-etexiláthoz</w:t>
            </w:r>
            <w:proofErr w:type="spellEnd"/>
            <w:r>
              <w:t xml:space="preserve"> képest.</w:t>
            </w:r>
          </w:p>
        </w:tc>
      </w:tr>
      <w:tr w:rsidR="00A46A96" w14:paraId="420E0A61" w14:textId="77777777">
        <w:tblPrEx>
          <w:tblCellMar>
            <w:left w:w="108" w:type="dxa"/>
            <w:right w:w="59" w:type="dxa"/>
          </w:tblCellMar>
        </w:tblPrEx>
        <w:trPr>
          <w:trHeight w:val="768"/>
        </w:trPr>
        <w:tc>
          <w:tcPr>
            <w:tcW w:w="2126" w:type="dxa"/>
            <w:gridSpan w:val="2"/>
            <w:tcBorders>
              <w:top w:val="single" w:sz="4" w:space="0" w:color="000000"/>
              <w:left w:val="single" w:sz="4" w:space="0" w:color="000000"/>
              <w:bottom w:val="single" w:sz="4" w:space="0" w:color="000000"/>
              <w:right w:val="single" w:sz="4" w:space="0" w:color="000000"/>
            </w:tcBorders>
          </w:tcPr>
          <w:p w14:paraId="00F6C2EF" w14:textId="77777777" w:rsidR="00A46A96" w:rsidRDefault="0035396E">
            <w:pPr>
              <w:spacing w:line="240" w:lineRule="auto"/>
            </w:pPr>
            <w:proofErr w:type="spellStart"/>
            <w:r>
              <w:t>Pozakonazol</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15A0FDEE" w14:textId="77777777" w:rsidR="00A46A96" w:rsidRDefault="0035396E">
            <w:pPr>
              <w:spacing w:line="240" w:lineRule="auto"/>
            </w:pPr>
            <w:r>
              <w:t xml:space="preserve">A </w:t>
            </w:r>
            <w:proofErr w:type="spellStart"/>
            <w:r>
              <w:t>pozakonazol</w:t>
            </w:r>
            <w:proofErr w:type="spellEnd"/>
            <w:r>
              <w:t xml:space="preserve"> szintén gátolja bizonyos mértékben a P-</w:t>
            </w:r>
            <w:proofErr w:type="spellStart"/>
            <w:r>
              <w:t>gp</w:t>
            </w:r>
            <w:proofErr w:type="spellEnd"/>
            <w:r>
              <w:t>-t, de ezt klinikailag nem vizsgálták.</w:t>
            </w:r>
          </w:p>
          <w:p w14:paraId="5C3A424A" w14:textId="77777777" w:rsidR="00A46A96" w:rsidRDefault="0035396E">
            <w:pPr>
              <w:spacing w:line="240" w:lineRule="auto"/>
            </w:pPr>
            <w:r>
              <w:t xml:space="preserve">Óvatosság szükséges, ha a </w:t>
            </w:r>
            <w:proofErr w:type="spellStart"/>
            <w:r>
              <w:t>dabigatrán-etexilátot</w:t>
            </w:r>
            <w:proofErr w:type="spellEnd"/>
            <w:r>
              <w:t xml:space="preserve"> </w:t>
            </w:r>
            <w:proofErr w:type="spellStart"/>
            <w:r>
              <w:t>pozakonazollal</w:t>
            </w:r>
            <w:proofErr w:type="spellEnd"/>
            <w:r>
              <w:t xml:space="preserve"> egyidejűleg alkalmazzák.</w:t>
            </w:r>
          </w:p>
        </w:tc>
      </w:tr>
      <w:tr w:rsidR="00A46A96" w14:paraId="3547C000"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2FB10634" w14:textId="77777777" w:rsidR="00A46A96" w:rsidRDefault="0035396E">
            <w:pPr>
              <w:spacing w:line="240" w:lineRule="auto"/>
            </w:pPr>
            <w:r>
              <w:rPr>
                <w:i/>
                <w:u w:val="single" w:color="000000"/>
              </w:rPr>
              <w:lastRenderedPageBreak/>
              <w:t>P-</w:t>
            </w:r>
            <w:proofErr w:type="spellStart"/>
            <w:r>
              <w:rPr>
                <w:i/>
                <w:u w:val="single" w:color="000000"/>
              </w:rPr>
              <w:t>gp</w:t>
            </w:r>
            <w:proofErr w:type="spellEnd"/>
            <w:r>
              <w:rPr>
                <w:i/>
                <w:u w:val="single" w:color="000000"/>
              </w:rPr>
              <w:t>-induktorok</w:t>
            </w:r>
          </w:p>
        </w:tc>
      </w:tr>
      <w:tr w:rsidR="00A46A96" w14:paraId="618EA808"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1C9D81F0" w14:textId="77777777" w:rsidR="00A46A96" w:rsidRDefault="0035396E">
            <w:pPr>
              <w:spacing w:line="240" w:lineRule="auto"/>
            </w:pPr>
            <w:r>
              <w:rPr>
                <w:i/>
                <w:iCs/>
              </w:rPr>
              <w:t>Az egyidejű alkalmazás kerülendő</w:t>
            </w:r>
            <w:r>
              <w:t>.</w:t>
            </w:r>
          </w:p>
        </w:tc>
      </w:tr>
      <w:tr w:rsidR="00A46A96" w14:paraId="27518A72" w14:textId="77777777">
        <w:tblPrEx>
          <w:tblCellMar>
            <w:left w:w="108" w:type="dxa"/>
            <w:right w:w="59" w:type="dxa"/>
          </w:tblCellMar>
        </w:tblPrEx>
        <w:trPr>
          <w:trHeight w:val="2285"/>
        </w:trPr>
        <w:tc>
          <w:tcPr>
            <w:tcW w:w="2126" w:type="dxa"/>
            <w:gridSpan w:val="2"/>
            <w:tcBorders>
              <w:top w:val="single" w:sz="4" w:space="0" w:color="000000"/>
              <w:left w:val="single" w:sz="4" w:space="0" w:color="000000"/>
              <w:bottom w:val="single" w:sz="4" w:space="0" w:color="000000"/>
              <w:right w:val="single" w:sz="4" w:space="0" w:color="000000"/>
            </w:tcBorders>
          </w:tcPr>
          <w:p w14:paraId="38D11E90" w14:textId="77777777" w:rsidR="00A46A96" w:rsidRDefault="0035396E">
            <w:pPr>
              <w:spacing w:line="240" w:lineRule="auto"/>
            </w:pPr>
            <w:r>
              <w:t xml:space="preserve">pl. </w:t>
            </w:r>
            <w:proofErr w:type="spellStart"/>
            <w:r>
              <w:t>rifampicin</w:t>
            </w:r>
            <w:proofErr w:type="spellEnd"/>
            <w:r>
              <w:t xml:space="preserve">, közönséges orbáncfű </w:t>
            </w:r>
          </w:p>
          <w:p w14:paraId="498E441E" w14:textId="77777777" w:rsidR="00A46A96" w:rsidRDefault="0035396E">
            <w:pPr>
              <w:spacing w:line="240" w:lineRule="auto"/>
            </w:pPr>
            <w:r>
              <w:t>(</w:t>
            </w:r>
            <w:proofErr w:type="spellStart"/>
            <w:r>
              <w:rPr>
                <w:i/>
                <w:iCs/>
              </w:rPr>
              <w:t>Hypericum</w:t>
            </w:r>
            <w:proofErr w:type="spellEnd"/>
            <w:r>
              <w:rPr>
                <w:i/>
                <w:iCs/>
              </w:rPr>
              <w:t xml:space="preserve"> </w:t>
            </w:r>
            <w:proofErr w:type="spellStart"/>
            <w:r>
              <w:rPr>
                <w:i/>
                <w:iCs/>
              </w:rPr>
              <w:t>perforatum</w:t>
            </w:r>
            <w:proofErr w:type="spellEnd"/>
            <w:r>
              <w:t xml:space="preserve">), </w:t>
            </w:r>
            <w:proofErr w:type="spellStart"/>
            <w:r>
              <w:t>karbamazepin</w:t>
            </w:r>
            <w:proofErr w:type="spellEnd"/>
            <w:r>
              <w:t xml:space="preserve"> vagy </w:t>
            </w:r>
            <w:proofErr w:type="spellStart"/>
            <w:r>
              <w:t>fenitoin</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71D80983" w14:textId="77777777" w:rsidR="00A46A96" w:rsidRDefault="0035396E">
            <w:pPr>
              <w:spacing w:line="240" w:lineRule="auto"/>
            </w:pPr>
            <w:r>
              <w:t xml:space="preserve">Egyidejű adásuk várhatóan a </w:t>
            </w:r>
            <w:proofErr w:type="spellStart"/>
            <w:r>
              <w:t>dabigatrán</w:t>
            </w:r>
            <w:proofErr w:type="spellEnd"/>
            <w:r>
              <w:t>-koncentrációk csökkenését eredményezi.</w:t>
            </w:r>
          </w:p>
          <w:p w14:paraId="07F1E5E6" w14:textId="77777777" w:rsidR="00A46A96" w:rsidRDefault="00A46A96">
            <w:pPr>
              <w:spacing w:line="240" w:lineRule="auto"/>
            </w:pPr>
          </w:p>
          <w:p w14:paraId="660D4D0B" w14:textId="77777777" w:rsidR="00A46A96" w:rsidRDefault="0035396E">
            <w:pPr>
              <w:spacing w:line="240" w:lineRule="auto"/>
            </w:pPr>
            <w:r>
              <w:t xml:space="preserve">A teszt-induktor </w:t>
            </w:r>
            <w:proofErr w:type="spellStart"/>
            <w:r>
              <w:t>rifampicin</w:t>
            </w:r>
            <w:proofErr w:type="spellEnd"/>
            <w:r>
              <w:t xml:space="preserve"> 7 napon át napi egyszeri 600 mg dózisban alkalmazott előzetes (</w:t>
            </w:r>
            <w:proofErr w:type="spellStart"/>
            <w:proofErr w:type="gramStart"/>
            <w:r>
              <w:t>pre-dose</w:t>
            </w:r>
            <w:proofErr w:type="spellEnd"/>
            <w:proofErr w:type="gramEnd"/>
            <w:r>
              <w:t xml:space="preserve">) adagolása a </w:t>
            </w:r>
            <w:proofErr w:type="spellStart"/>
            <w:r>
              <w:t>dabigatrán</w:t>
            </w:r>
            <w:proofErr w:type="spellEnd"/>
            <w:r>
              <w:t xml:space="preserve"> csúcskoncentrációját 65,5%-kal, a teljes expozícióját pedig 67%-kal csökkentette. A </w:t>
            </w:r>
            <w:proofErr w:type="spellStart"/>
            <w:r>
              <w:t>rifampicin</w:t>
            </w:r>
            <w:proofErr w:type="spellEnd"/>
            <w:r>
              <w:t xml:space="preserve">-kezelés leállítását követő 7. napra az indukáló hatás csökkent és a </w:t>
            </w:r>
            <w:proofErr w:type="spellStart"/>
            <w:r>
              <w:t>dabigatrán</w:t>
            </w:r>
            <w:proofErr w:type="spellEnd"/>
            <w:r>
              <w:t xml:space="preserve">-expozíció közel a referenciaszintet érte el. A </w:t>
            </w:r>
            <w:proofErr w:type="spellStart"/>
            <w:r>
              <w:t>biohasznosulás</w:t>
            </w:r>
            <w:proofErr w:type="spellEnd"/>
            <w:r>
              <w:t xml:space="preserve"> további növekedését a következő 7 napban nem figyelték meg.</w:t>
            </w:r>
          </w:p>
        </w:tc>
      </w:tr>
      <w:tr w:rsidR="00A46A96" w14:paraId="6B4F9F33"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7E38FD05" w14:textId="77777777" w:rsidR="00A46A96" w:rsidRDefault="0035396E">
            <w:pPr>
              <w:spacing w:line="240" w:lineRule="auto"/>
            </w:pPr>
            <w:proofErr w:type="spellStart"/>
            <w:r>
              <w:rPr>
                <w:i/>
                <w:u w:val="single" w:color="000000"/>
              </w:rPr>
              <w:t>Proteázinhibitorok</w:t>
            </w:r>
            <w:proofErr w:type="spellEnd"/>
            <w:r>
              <w:rPr>
                <w:i/>
                <w:u w:val="single" w:color="000000"/>
              </w:rPr>
              <w:t xml:space="preserve">, pl. </w:t>
            </w:r>
            <w:proofErr w:type="spellStart"/>
            <w:r>
              <w:rPr>
                <w:i/>
                <w:u w:val="single" w:color="000000"/>
              </w:rPr>
              <w:t>ritonavir</w:t>
            </w:r>
            <w:proofErr w:type="spellEnd"/>
          </w:p>
        </w:tc>
      </w:tr>
      <w:tr w:rsidR="00A46A96" w14:paraId="2CDBC333"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689B676E" w14:textId="77777777" w:rsidR="00A46A96" w:rsidRDefault="0035396E">
            <w:pPr>
              <w:spacing w:line="240" w:lineRule="auto"/>
            </w:pPr>
            <w:r>
              <w:rPr>
                <w:i/>
              </w:rPr>
              <w:t>Az egyidejű alkalmazás nem javasolt</w:t>
            </w:r>
          </w:p>
        </w:tc>
      </w:tr>
      <w:tr w:rsidR="00A46A96" w14:paraId="53992E17" w14:textId="77777777">
        <w:tblPrEx>
          <w:tblCellMar>
            <w:left w:w="108" w:type="dxa"/>
            <w:right w:w="59" w:type="dxa"/>
          </w:tblCellMar>
        </w:tblPrEx>
        <w:trPr>
          <w:trHeight w:val="1020"/>
        </w:trPr>
        <w:tc>
          <w:tcPr>
            <w:tcW w:w="2126" w:type="dxa"/>
            <w:gridSpan w:val="2"/>
            <w:tcBorders>
              <w:top w:val="single" w:sz="4" w:space="0" w:color="000000"/>
              <w:left w:val="single" w:sz="4" w:space="0" w:color="000000"/>
              <w:bottom w:val="single" w:sz="4" w:space="0" w:color="000000"/>
              <w:right w:val="single" w:sz="4" w:space="0" w:color="000000"/>
            </w:tcBorders>
          </w:tcPr>
          <w:p w14:paraId="05DC4603" w14:textId="77777777" w:rsidR="00A46A96" w:rsidRDefault="0035396E">
            <w:pPr>
              <w:spacing w:line="240" w:lineRule="auto"/>
            </w:pPr>
            <w:r>
              <w:t xml:space="preserve">pl. </w:t>
            </w:r>
            <w:proofErr w:type="spellStart"/>
            <w:r>
              <w:t>ritonavir</w:t>
            </w:r>
            <w:proofErr w:type="spellEnd"/>
            <w:r>
              <w:t xml:space="preserve"> és annak más </w:t>
            </w:r>
            <w:proofErr w:type="spellStart"/>
            <w:r>
              <w:t>proteázinhibitorokkal</w:t>
            </w:r>
            <w:proofErr w:type="spellEnd"/>
            <w:r>
              <w:t xml:space="preserve"> való kombinációi</w:t>
            </w:r>
          </w:p>
        </w:tc>
        <w:tc>
          <w:tcPr>
            <w:tcW w:w="6934" w:type="dxa"/>
            <w:tcBorders>
              <w:top w:val="single" w:sz="4" w:space="0" w:color="000000"/>
              <w:left w:val="single" w:sz="4" w:space="0" w:color="000000"/>
              <w:bottom w:val="single" w:sz="4" w:space="0" w:color="000000"/>
              <w:right w:val="single" w:sz="4" w:space="0" w:color="000000"/>
            </w:tcBorders>
          </w:tcPr>
          <w:p w14:paraId="6E768354" w14:textId="77777777" w:rsidR="00A46A96" w:rsidRDefault="0035396E">
            <w:pPr>
              <w:spacing w:line="240" w:lineRule="auto"/>
            </w:pPr>
            <w:r>
              <w:t>Befolyásolják a P-</w:t>
            </w:r>
            <w:proofErr w:type="spellStart"/>
            <w:r>
              <w:t>gp</w:t>
            </w:r>
            <w:proofErr w:type="spellEnd"/>
            <w:r>
              <w:t xml:space="preserve">-t (gátolják vagy indukálják). Ezeket nem vizsgálták és ezért egyidejű alkalmazásuk a </w:t>
            </w:r>
            <w:proofErr w:type="spellStart"/>
            <w:r>
              <w:t>dabigatrán-etexiláttal</w:t>
            </w:r>
            <w:proofErr w:type="spellEnd"/>
            <w:r>
              <w:t xml:space="preserve"> nem javasolt.</w:t>
            </w:r>
          </w:p>
        </w:tc>
      </w:tr>
      <w:tr w:rsidR="00A46A96" w14:paraId="6B825BCB" w14:textId="77777777">
        <w:tblPrEx>
          <w:tblCellMar>
            <w:left w:w="108" w:type="dxa"/>
            <w:right w:w="59" w:type="dxa"/>
          </w:tblCellMar>
        </w:tblPrEx>
        <w:trPr>
          <w:trHeight w:val="744"/>
        </w:trPr>
        <w:tc>
          <w:tcPr>
            <w:tcW w:w="9060" w:type="dxa"/>
            <w:gridSpan w:val="3"/>
            <w:tcBorders>
              <w:top w:val="single" w:sz="4" w:space="0" w:color="000000"/>
              <w:left w:val="single" w:sz="4" w:space="0" w:color="000000"/>
              <w:bottom w:val="single" w:sz="4" w:space="0" w:color="000000"/>
              <w:right w:val="single" w:sz="4" w:space="0" w:color="000000"/>
            </w:tcBorders>
            <w:vAlign w:val="center"/>
          </w:tcPr>
          <w:p w14:paraId="368A1CDF" w14:textId="77777777" w:rsidR="00A46A96" w:rsidRDefault="0035396E">
            <w:pPr>
              <w:spacing w:line="240" w:lineRule="auto"/>
            </w:pPr>
            <w:r>
              <w:rPr>
                <w:i/>
                <w:u w:val="single" w:color="000000"/>
              </w:rPr>
              <w:t>P-</w:t>
            </w:r>
            <w:proofErr w:type="spellStart"/>
            <w:r>
              <w:rPr>
                <w:i/>
                <w:u w:val="single" w:color="000000"/>
              </w:rPr>
              <w:t>gp</w:t>
            </w:r>
            <w:proofErr w:type="spellEnd"/>
            <w:r>
              <w:rPr>
                <w:i/>
                <w:u w:val="single" w:color="000000"/>
              </w:rPr>
              <w:t>-</w:t>
            </w:r>
            <w:proofErr w:type="spellStart"/>
            <w:r>
              <w:rPr>
                <w:i/>
                <w:u w:val="single" w:color="000000"/>
              </w:rPr>
              <w:t>szubsztrát</w:t>
            </w:r>
            <w:proofErr w:type="spellEnd"/>
          </w:p>
        </w:tc>
      </w:tr>
      <w:tr w:rsidR="00A46A96" w14:paraId="74D096C0" w14:textId="77777777">
        <w:tblPrEx>
          <w:tblCellMar>
            <w:left w:w="108" w:type="dxa"/>
            <w:right w:w="59" w:type="dxa"/>
          </w:tblCellMar>
        </w:tblPrEx>
        <w:trPr>
          <w:trHeight w:val="770"/>
        </w:trPr>
        <w:tc>
          <w:tcPr>
            <w:tcW w:w="2126" w:type="dxa"/>
            <w:gridSpan w:val="2"/>
            <w:tcBorders>
              <w:top w:val="single" w:sz="4" w:space="0" w:color="000000"/>
              <w:left w:val="single" w:sz="4" w:space="0" w:color="000000"/>
              <w:bottom w:val="single" w:sz="4" w:space="0" w:color="000000"/>
              <w:right w:val="single" w:sz="4" w:space="0" w:color="000000"/>
            </w:tcBorders>
          </w:tcPr>
          <w:p w14:paraId="03087136" w14:textId="77777777" w:rsidR="00A46A96" w:rsidRDefault="0035396E">
            <w:pPr>
              <w:spacing w:line="240" w:lineRule="auto"/>
            </w:pPr>
            <w:proofErr w:type="spellStart"/>
            <w:r>
              <w:t>Digoxin</w:t>
            </w:r>
            <w:proofErr w:type="spellEnd"/>
          </w:p>
        </w:tc>
        <w:tc>
          <w:tcPr>
            <w:tcW w:w="6934" w:type="dxa"/>
            <w:tcBorders>
              <w:top w:val="single" w:sz="4" w:space="0" w:color="000000"/>
              <w:left w:val="single" w:sz="4" w:space="0" w:color="000000"/>
              <w:bottom w:val="single" w:sz="4" w:space="0" w:color="000000"/>
              <w:right w:val="single" w:sz="4" w:space="0" w:color="000000"/>
            </w:tcBorders>
          </w:tcPr>
          <w:p w14:paraId="75EBDED5" w14:textId="77777777" w:rsidR="00A46A96" w:rsidRDefault="0035396E">
            <w:pPr>
              <w:spacing w:line="240" w:lineRule="auto"/>
            </w:pPr>
            <w:r>
              <w:t xml:space="preserve">Egy 24 egészséges önkéntesnél végzett vizsgálatban, melyben a </w:t>
            </w:r>
            <w:proofErr w:type="spellStart"/>
            <w:r>
              <w:t>dabigatrán-etexilátot</w:t>
            </w:r>
            <w:proofErr w:type="spellEnd"/>
            <w:r>
              <w:t xml:space="preserve"> </w:t>
            </w:r>
            <w:proofErr w:type="spellStart"/>
            <w:r>
              <w:t>digoxinnal</w:t>
            </w:r>
            <w:proofErr w:type="spellEnd"/>
            <w:r>
              <w:t xml:space="preserve"> adták együtt, nem észleltek változást a </w:t>
            </w:r>
            <w:proofErr w:type="spellStart"/>
            <w:r>
              <w:t>digoxin</w:t>
            </w:r>
            <w:proofErr w:type="spellEnd"/>
            <w:r>
              <w:t xml:space="preserve">, illetve klinikailag jelentős változást a </w:t>
            </w:r>
            <w:proofErr w:type="spellStart"/>
            <w:r>
              <w:t>dabigatrán</w:t>
            </w:r>
            <w:proofErr w:type="spellEnd"/>
            <w:r>
              <w:t>-expozícióban.</w:t>
            </w:r>
          </w:p>
        </w:tc>
      </w:tr>
    </w:tbl>
    <w:p w14:paraId="013440F6" w14:textId="77777777" w:rsidR="00A46A96" w:rsidRDefault="00A46A96">
      <w:pPr>
        <w:spacing w:line="240" w:lineRule="auto"/>
        <w:ind w:left="7" w:right="9"/>
        <w:rPr>
          <w:lang w:val="hu-HU"/>
        </w:rPr>
      </w:pPr>
    </w:p>
    <w:p w14:paraId="4CACBE8F" w14:textId="77777777" w:rsidR="00A46A96" w:rsidRDefault="0035396E">
      <w:pPr>
        <w:spacing w:line="240" w:lineRule="auto"/>
        <w:ind w:left="7" w:right="9"/>
        <w:rPr>
          <w:u w:val="single"/>
          <w:lang w:val="hu-HU"/>
        </w:rPr>
      </w:pPr>
      <w:proofErr w:type="spellStart"/>
      <w:r>
        <w:rPr>
          <w:u w:val="single"/>
          <w:lang w:val="hu-HU"/>
        </w:rPr>
        <w:t>Antikoagulánsok</w:t>
      </w:r>
      <w:proofErr w:type="spellEnd"/>
      <w:r>
        <w:rPr>
          <w:u w:val="single"/>
          <w:lang w:val="hu-HU"/>
        </w:rPr>
        <w:t xml:space="preserve"> és </w:t>
      </w:r>
      <w:proofErr w:type="spellStart"/>
      <w:r>
        <w:rPr>
          <w:u w:val="single"/>
          <w:lang w:val="hu-HU"/>
        </w:rPr>
        <w:t>thrombocyta</w:t>
      </w:r>
      <w:proofErr w:type="spellEnd"/>
      <w:r>
        <w:rPr>
          <w:u w:val="single"/>
          <w:lang w:val="hu-HU"/>
        </w:rPr>
        <w:t>-</w:t>
      </w:r>
      <w:proofErr w:type="spellStart"/>
      <w:r>
        <w:rPr>
          <w:u w:val="single"/>
          <w:lang w:val="hu-HU"/>
        </w:rPr>
        <w:t>aggregáció</w:t>
      </w:r>
      <w:proofErr w:type="spellEnd"/>
      <w:r>
        <w:rPr>
          <w:u w:val="single"/>
          <w:lang w:val="hu-HU"/>
        </w:rPr>
        <w:t>-gátló gyógyszerek</w:t>
      </w:r>
    </w:p>
    <w:p w14:paraId="1A175FB3" w14:textId="77777777" w:rsidR="00A46A96" w:rsidRDefault="00A46A96">
      <w:pPr>
        <w:spacing w:line="240" w:lineRule="auto"/>
        <w:rPr>
          <w:lang w:val="hu-HU"/>
        </w:rPr>
      </w:pPr>
    </w:p>
    <w:p w14:paraId="0DBF1C9D" w14:textId="77777777" w:rsidR="00A46A96" w:rsidRDefault="0035396E">
      <w:pPr>
        <w:spacing w:line="240" w:lineRule="auto"/>
        <w:ind w:left="7" w:right="9"/>
        <w:rPr>
          <w:lang w:val="hu-HU"/>
        </w:rPr>
      </w:pPr>
      <w:r>
        <w:rPr>
          <w:lang w:val="hu-HU"/>
        </w:rPr>
        <w:t xml:space="preserve">Nincs vagy csak korlátozott tapasztalat áll rendelkezésre a következő kezelésekről, melyek fokozhatják a vérzésveszélyt, ha a </w:t>
      </w:r>
      <w:proofErr w:type="spellStart"/>
      <w:r>
        <w:rPr>
          <w:lang w:val="hu-HU"/>
        </w:rPr>
        <w:t>dabigatrán-etexiláttal</w:t>
      </w:r>
      <w:proofErr w:type="spellEnd"/>
      <w:r>
        <w:rPr>
          <w:lang w:val="hu-HU"/>
        </w:rPr>
        <w:t xml:space="preserve"> egyidejűleg alkalmazzák őket: </w:t>
      </w:r>
      <w:proofErr w:type="spellStart"/>
      <w:r>
        <w:rPr>
          <w:lang w:val="hu-HU"/>
        </w:rPr>
        <w:t>antikoagulánsok</w:t>
      </w:r>
      <w:proofErr w:type="spellEnd"/>
      <w:r>
        <w:rPr>
          <w:lang w:val="hu-HU"/>
        </w:rPr>
        <w:t xml:space="preserve">, pl. nem frakcionált </w:t>
      </w:r>
      <w:proofErr w:type="spellStart"/>
      <w:r>
        <w:rPr>
          <w:lang w:val="hu-HU"/>
        </w:rPr>
        <w:t>heparin</w:t>
      </w:r>
      <w:proofErr w:type="spellEnd"/>
      <w:r>
        <w:rPr>
          <w:lang w:val="hu-HU"/>
        </w:rPr>
        <w:t xml:space="preserve"> (UFH), alacsony molekulatömegű </w:t>
      </w:r>
      <w:proofErr w:type="spellStart"/>
      <w:r>
        <w:rPr>
          <w:lang w:val="hu-HU"/>
        </w:rPr>
        <w:t>heparinok</w:t>
      </w:r>
      <w:proofErr w:type="spellEnd"/>
      <w:r>
        <w:rPr>
          <w:lang w:val="hu-HU"/>
        </w:rPr>
        <w:t xml:space="preserve"> (LMWH) és </w:t>
      </w:r>
      <w:proofErr w:type="spellStart"/>
      <w:r>
        <w:rPr>
          <w:lang w:val="hu-HU"/>
        </w:rPr>
        <w:t>heparin</w:t>
      </w:r>
      <w:proofErr w:type="spellEnd"/>
      <w:r>
        <w:rPr>
          <w:lang w:val="hu-HU"/>
        </w:rPr>
        <w:t xml:space="preserve"> származékok (</w:t>
      </w:r>
      <w:proofErr w:type="spellStart"/>
      <w:r>
        <w:rPr>
          <w:lang w:val="hu-HU"/>
        </w:rPr>
        <w:t>fondaparinux</w:t>
      </w:r>
      <w:proofErr w:type="spellEnd"/>
      <w:r>
        <w:rPr>
          <w:lang w:val="hu-HU"/>
        </w:rPr>
        <w:t xml:space="preserve">, </w:t>
      </w:r>
      <w:proofErr w:type="spellStart"/>
      <w:r>
        <w:rPr>
          <w:lang w:val="hu-HU"/>
        </w:rPr>
        <w:t>dezirudin</w:t>
      </w:r>
      <w:proofErr w:type="spellEnd"/>
      <w:r>
        <w:rPr>
          <w:lang w:val="hu-HU"/>
        </w:rPr>
        <w:t xml:space="preserve">), </w:t>
      </w:r>
      <w:proofErr w:type="spellStart"/>
      <w:r>
        <w:rPr>
          <w:lang w:val="hu-HU"/>
        </w:rPr>
        <w:t>thrombolyticus</w:t>
      </w:r>
      <w:proofErr w:type="spellEnd"/>
      <w:r>
        <w:rPr>
          <w:lang w:val="hu-HU"/>
        </w:rPr>
        <w:t xml:space="preserve"> gyógyszerek és K-vitamin-antagonisták, </w:t>
      </w:r>
      <w:proofErr w:type="spellStart"/>
      <w:r>
        <w:rPr>
          <w:lang w:val="hu-HU"/>
        </w:rPr>
        <w:t>rivaroxabán</w:t>
      </w:r>
      <w:proofErr w:type="spellEnd"/>
      <w:r>
        <w:rPr>
          <w:lang w:val="hu-HU"/>
        </w:rPr>
        <w:t xml:space="preserve"> vagy egyéb orális </w:t>
      </w:r>
      <w:proofErr w:type="spellStart"/>
      <w:r>
        <w:rPr>
          <w:lang w:val="hu-HU"/>
        </w:rPr>
        <w:t>antikoagulánsok</w:t>
      </w:r>
      <w:proofErr w:type="spellEnd"/>
      <w:r>
        <w:rPr>
          <w:lang w:val="hu-HU"/>
        </w:rPr>
        <w:t xml:space="preserve"> (lásd 4.3 pont) és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 gyógyszerek mint pl. </w:t>
      </w:r>
      <w:proofErr w:type="spellStart"/>
      <w:r>
        <w:rPr>
          <w:lang w:val="hu-HU"/>
        </w:rPr>
        <w:t>GPIIb</w:t>
      </w:r>
      <w:proofErr w:type="spellEnd"/>
      <w:r>
        <w:rPr>
          <w:lang w:val="hu-HU"/>
        </w:rPr>
        <w:t>/</w:t>
      </w:r>
      <w:proofErr w:type="spellStart"/>
      <w:r>
        <w:rPr>
          <w:lang w:val="hu-HU"/>
        </w:rPr>
        <w:t>IIIa</w:t>
      </w:r>
      <w:proofErr w:type="spellEnd"/>
      <w:r>
        <w:rPr>
          <w:lang w:val="hu-HU"/>
        </w:rPr>
        <w:t xml:space="preserve"> receptor antagonisták, </w:t>
      </w:r>
      <w:proofErr w:type="spellStart"/>
      <w:r>
        <w:rPr>
          <w:lang w:val="hu-HU"/>
        </w:rPr>
        <w:t>tiklopidin</w:t>
      </w:r>
      <w:proofErr w:type="spellEnd"/>
      <w:r>
        <w:rPr>
          <w:lang w:val="hu-HU"/>
        </w:rPr>
        <w:t xml:space="preserve">, </w:t>
      </w:r>
      <w:proofErr w:type="spellStart"/>
      <w:r>
        <w:rPr>
          <w:lang w:val="hu-HU"/>
        </w:rPr>
        <w:t>prazugrel</w:t>
      </w:r>
      <w:proofErr w:type="spellEnd"/>
      <w:r>
        <w:rPr>
          <w:lang w:val="hu-HU"/>
        </w:rPr>
        <w:t xml:space="preserve">, </w:t>
      </w:r>
      <w:proofErr w:type="spellStart"/>
      <w:r>
        <w:rPr>
          <w:lang w:val="hu-HU"/>
        </w:rPr>
        <w:t>tikagrelor</w:t>
      </w:r>
      <w:proofErr w:type="spellEnd"/>
      <w:r>
        <w:rPr>
          <w:lang w:val="hu-HU"/>
        </w:rPr>
        <w:t xml:space="preserve">, </w:t>
      </w:r>
      <w:proofErr w:type="spellStart"/>
      <w:r>
        <w:rPr>
          <w:lang w:val="hu-HU"/>
        </w:rPr>
        <w:t>dextrán</w:t>
      </w:r>
      <w:proofErr w:type="spellEnd"/>
      <w:r>
        <w:rPr>
          <w:lang w:val="hu-HU"/>
        </w:rPr>
        <w:t xml:space="preserve"> és </w:t>
      </w:r>
      <w:proofErr w:type="spellStart"/>
      <w:r>
        <w:rPr>
          <w:lang w:val="hu-HU"/>
        </w:rPr>
        <w:t>szulfinpirazon</w:t>
      </w:r>
      <w:proofErr w:type="spellEnd"/>
      <w:r>
        <w:rPr>
          <w:lang w:val="hu-HU"/>
        </w:rPr>
        <w:t xml:space="preserve"> (lásd 4.4 pont).</w:t>
      </w:r>
    </w:p>
    <w:p w14:paraId="77B96A8E" w14:textId="77777777" w:rsidR="00A46A96" w:rsidRDefault="00A46A96">
      <w:pPr>
        <w:spacing w:line="240" w:lineRule="auto"/>
        <w:ind w:left="7" w:right="9"/>
        <w:rPr>
          <w:lang w:val="hu-HU"/>
        </w:rPr>
      </w:pPr>
    </w:p>
    <w:p w14:paraId="1F39BA48" w14:textId="77777777" w:rsidR="00A46A96" w:rsidRDefault="0035396E">
      <w:pPr>
        <w:spacing w:line="240" w:lineRule="auto"/>
        <w:ind w:left="7" w:right="9"/>
        <w:rPr>
          <w:lang w:val="hu-HU"/>
        </w:rPr>
      </w:pPr>
      <w:r>
        <w:rPr>
          <w:lang w:val="hu-HU"/>
        </w:rPr>
        <w:t xml:space="preserve">A III. fázisú RE-LY vizsgálatban gyűjtött adatokból (lásd 5.1 pont) azt figyelték meg, hogy mind a </w:t>
      </w:r>
      <w:proofErr w:type="spellStart"/>
      <w:r>
        <w:rPr>
          <w:lang w:val="hu-HU"/>
        </w:rPr>
        <w:t>dabigatrán-etexilát</w:t>
      </w:r>
      <w:proofErr w:type="spellEnd"/>
      <w:r>
        <w:rPr>
          <w:lang w:val="hu-HU"/>
        </w:rPr>
        <w:t xml:space="preserve">, mind a </w:t>
      </w:r>
      <w:proofErr w:type="spellStart"/>
      <w:r>
        <w:rPr>
          <w:lang w:val="hu-HU"/>
        </w:rPr>
        <w:t>warfarin</w:t>
      </w:r>
      <w:proofErr w:type="spellEnd"/>
      <w:r>
        <w:rPr>
          <w:lang w:val="hu-HU"/>
        </w:rPr>
        <w:t xml:space="preserve"> más orális vagy </w:t>
      </w:r>
      <w:proofErr w:type="spellStart"/>
      <w:r>
        <w:rPr>
          <w:lang w:val="hu-HU"/>
        </w:rPr>
        <w:t>parenterális</w:t>
      </w:r>
      <w:proofErr w:type="spellEnd"/>
      <w:r>
        <w:rPr>
          <w:lang w:val="hu-HU"/>
        </w:rPr>
        <w:t xml:space="preserve"> </w:t>
      </w:r>
      <w:proofErr w:type="spellStart"/>
      <w:r>
        <w:rPr>
          <w:lang w:val="hu-HU"/>
        </w:rPr>
        <w:t>antikoagulánsokkal</w:t>
      </w:r>
      <w:proofErr w:type="spellEnd"/>
      <w:r>
        <w:rPr>
          <w:lang w:val="hu-HU"/>
        </w:rPr>
        <w:t xml:space="preserve"> történő </w:t>
      </w:r>
      <w:proofErr w:type="spellStart"/>
      <w:r>
        <w:rPr>
          <w:lang w:val="hu-HU"/>
        </w:rPr>
        <w:t>együttadása</w:t>
      </w:r>
      <w:proofErr w:type="spellEnd"/>
      <w:r>
        <w:rPr>
          <w:lang w:val="hu-HU"/>
        </w:rPr>
        <w:t xml:space="preserve">, melyre többnyire egyik </w:t>
      </w:r>
      <w:proofErr w:type="spellStart"/>
      <w:r>
        <w:rPr>
          <w:lang w:val="hu-HU"/>
        </w:rPr>
        <w:t>antikoagulánsról</w:t>
      </w:r>
      <w:proofErr w:type="spellEnd"/>
      <w:r>
        <w:rPr>
          <w:lang w:val="hu-HU"/>
        </w:rPr>
        <w:t xml:space="preserve"> a másikra történő átállítással kapcsolatban került sor, körülbelül 2,5-szeresére növelte a major vérzések kockázatát (lásd 4.3 pont). Továbbá mind a </w:t>
      </w:r>
      <w:proofErr w:type="spellStart"/>
      <w:r>
        <w:rPr>
          <w:lang w:val="hu-HU"/>
        </w:rPr>
        <w:t>dabigatrán-etexilát</w:t>
      </w:r>
      <w:proofErr w:type="spellEnd"/>
      <w:r>
        <w:rPr>
          <w:lang w:val="hu-HU"/>
        </w:rPr>
        <w:t xml:space="preserve">, mind a </w:t>
      </w:r>
      <w:proofErr w:type="spellStart"/>
      <w:r>
        <w:rPr>
          <w:lang w:val="hu-HU"/>
        </w:rPr>
        <w:t>warfarin</w:t>
      </w:r>
      <w:proofErr w:type="spellEnd"/>
      <w:r>
        <w:rPr>
          <w:lang w:val="hu-HU"/>
        </w:rPr>
        <w:t xml:space="preserve"> véralvadásgátlókkal (ASA vagy </w:t>
      </w:r>
      <w:proofErr w:type="spellStart"/>
      <w:r>
        <w:rPr>
          <w:lang w:val="hu-HU"/>
        </w:rPr>
        <w:t>klopidogrel</w:t>
      </w:r>
      <w:proofErr w:type="spellEnd"/>
      <w:r>
        <w:rPr>
          <w:lang w:val="hu-HU"/>
        </w:rPr>
        <w:t>) történő egyidejű adása körülbelül megkétszerezte a major vérzések arányát (lásd 4.4 pont).</w:t>
      </w:r>
    </w:p>
    <w:p w14:paraId="04AC16D4" w14:textId="77777777" w:rsidR="00A46A96" w:rsidRDefault="00A46A96">
      <w:pPr>
        <w:spacing w:line="240" w:lineRule="auto"/>
        <w:ind w:right="9"/>
        <w:rPr>
          <w:lang w:val="hu-HU"/>
        </w:rPr>
      </w:pPr>
    </w:p>
    <w:p w14:paraId="58F47F1B" w14:textId="77777777" w:rsidR="00A46A96" w:rsidRDefault="0035396E">
      <w:pPr>
        <w:spacing w:line="240" w:lineRule="auto"/>
        <w:rPr>
          <w:lang w:val="hu-HU"/>
        </w:rPr>
      </w:pPr>
      <w:r>
        <w:rPr>
          <w:lang w:val="hu-HU"/>
        </w:rPr>
        <w:t xml:space="preserve">Az UFH a szükséges dózisban adható a centrális vénás vagy artériás </w:t>
      </w:r>
      <w:proofErr w:type="spellStart"/>
      <w:r>
        <w:rPr>
          <w:lang w:val="hu-HU"/>
        </w:rPr>
        <w:t>kanül</w:t>
      </w:r>
      <w:proofErr w:type="spellEnd"/>
      <w:r>
        <w:rPr>
          <w:lang w:val="hu-HU"/>
        </w:rPr>
        <w:t xml:space="preserve"> </w:t>
      </w:r>
      <w:proofErr w:type="spellStart"/>
      <w:r>
        <w:rPr>
          <w:lang w:val="hu-HU"/>
        </w:rPr>
        <w:t>nyitvatartásához</w:t>
      </w:r>
      <w:proofErr w:type="spellEnd"/>
      <w:r>
        <w:rPr>
          <w:lang w:val="hu-HU"/>
        </w:rPr>
        <w:t xml:space="preserve"> vagy </w:t>
      </w:r>
      <w:proofErr w:type="spellStart"/>
      <w:r>
        <w:rPr>
          <w:lang w:val="hu-HU"/>
        </w:rPr>
        <w:t>pitvarfibrilláció</w:t>
      </w:r>
      <w:proofErr w:type="spellEnd"/>
      <w:r>
        <w:rPr>
          <w:lang w:val="hu-HU"/>
        </w:rPr>
        <w:t xml:space="preserve"> esetén katéteres </w:t>
      </w:r>
      <w:proofErr w:type="spellStart"/>
      <w:r>
        <w:rPr>
          <w:lang w:val="hu-HU"/>
        </w:rPr>
        <w:t>ablatio</w:t>
      </w:r>
      <w:proofErr w:type="spellEnd"/>
      <w:r>
        <w:rPr>
          <w:lang w:val="hu-HU"/>
        </w:rPr>
        <w:t xml:space="preserve"> alatt (lásd 4.3 pont).</w:t>
      </w:r>
    </w:p>
    <w:p w14:paraId="36BD2293" w14:textId="77777777" w:rsidR="00A46A96" w:rsidRDefault="00A46A96">
      <w:pPr>
        <w:spacing w:line="240" w:lineRule="auto"/>
        <w:rPr>
          <w:lang w:val="hu-HU"/>
        </w:rPr>
      </w:pPr>
    </w:p>
    <w:p w14:paraId="10E42D3C" w14:textId="77777777" w:rsidR="00A46A96" w:rsidRDefault="0035396E">
      <w:pPr>
        <w:spacing w:line="240" w:lineRule="auto"/>
        <w:rPr>
          <w:b/>
          <w:bCs/>
          <w:lang w:val="hu-HU"/>
        </w:rPr>
      </w:pPr>
      <w:r>
        <w:rPr>
          <w:b/>
          <w:bCs/>
          <w:lang w:val="hu-HU"/>
        </w:rPr>
        <w:t xml:space="preserve">10. táblázat. Interakciók </w:t>
      </w:r>
      <w:proofErr w:type="spellStart"/>
      <w:r>
        <w:rPr>
          <w:b/>
          <w:bCs/>
          <w:lang w:val="hu-HU"/>
        </w:rPr>
        <w:t>antikoagulánsokkal</w:t>
      </w:r>
      <w:proofErr w:type="spellEnd"/>
      <w:r>
        <w:rPr>
          <w:b/>
          <w:bCs/>
          <w:lang w:val="hu-HU"/>
        </w:rPr>
        <w:t xml:space="preserve"> és </w:t>
      </w:r>
      <w:proofErr w:type="spellStart"/>
      <w:r>
        <w:rPr>
          <w:b/>
          <w:bCs/>
          <w:lang w:val="hu-HU"/>
        </w:rPr>
        <w:t>thrombocyta</w:t>
      </w:r>
      <w:proofErr w:type="spellEnd"/>
      <w:r>
        <w:rPr>
          <w:b/>
          <w:bCs/>
          <w:lang w:val="hu-HU"/>
        </w:rPr>
        <w:t>-</w:t>
      </w:r>
      <w:proofErr w:type="spellStart"/>
      <w:r>
        <w:rPr>
          <w:b/>
          <w:bCs/>
          <w:lang w:val="hu-HU"/>
        </w:rPr>
        <w:t>aggregáció</w:t>
      </w:r>
      <w:proofErr w:type="spellEnd"/>
      <w:r>
        <w:rPr>
          <w:b/>
          <w:bCs/>
          <w:lang w:val="hu-HU"/>
        </w:rPr>
        <w:t>-gátló gyógyszerekkel</w:t>
      </w:r>
    </w:p>
    <w:p w14:paraId="1CA80362" w14:textId="77777777" w:rsidR="00A46A96" w:rsidRDefault="00A46A96">
      <w:pPr>
        <w:spacing w:line="240" w:lineRule="auto"/>
        <w:rPr>
          <w:lang w:val="hu-HU"/>
        </w:rPr>
      </w:pPr>
    </w:p>
    <w:tbl>
      <w:tblPr>
        <w:tblStyle w:val="TableGrid"/>
        <w:tblW w:w="9060" w:type="dxa"/>
        <w:tblInd w:w="17" w:type="dxa"/>
        <w:tblCellMar>
          <w:top w:w="51" w:type="dxa"/>
          <w:left w:w="108" w:type="dxa"/>
          <w:right w:w="106" w:type="dxa"/>
        </w:tblCellMar>
        <w:tblLook w:val="04A0" w:firstRow="1" w:lastRow="0" w:firstColumn="1" w:lastColumn="0" w:noHBand="0" w:noVBand="1"/>
      </w:tblPr>
      <w:tblGrid>
        <w:gridCol w:w="1279"/>
        <w:gridCol w:w="7781"/>
      </w:tblGrid>
      <w:tr w:rsidR="00A46A96" w14:paraId="3DC14C63" w14:textId="77777777">
        <w:trPr>
          <w:trHeight w:val="1022"/>
        </w:trPr>
        <w:tc>
          <w:tcPr>
            <w:tcW w:w="1279" w:type="dxa"/>
            <w:tcBorders>
              <w:top w:val="single" w:sz="4" w:space="0" w:color="000000"/>
              <w:left w:val="single" w:sz="4" w:space="0" w:color="000000"/>
              <w:bottom w:val="single" w:sz="4" w:space="0" w:color="000000"/>
              <w:right w:val="single" w:sz="4" w:space="0" w:color="000000"/>
            </w:tcBorders>
          </w:tcPr>
          <w:p w14:paraId="74967CFF" w14:textId="77777777" w:rsidR="00A46A96" w:rsidRDefault="0035396E">
            <w:pPr>
              <w:spacing w:line="240" w:lineRule="auto"/>
            </w:pPr>
            <w:r>
              <w:lastRenderedPageBreak/>
              <w:t>NSAID-ok</w:t>
            </w:r>
          </w:p>
        </w:tc>
        <w:tc>
          <w:tcPr>
            <w:tcW w:w="7781" w:type="dxa"/>
            <w:tcBorders>
              <w:top w:val="single" w:sz="4" w:space="0" w:color="000000"/>
              <w:left w:val="single" w:sz="4" w:space="0" w:color="000000"/>
              <w:bottom w:val="single" w:sz="4" w:space="0" w:color="000000"/>
              <w:right w:val="single" w:sz="4" w:space="0" w:color="000000"/>
            </w:tcBorders>
          </w:tcPr>
          <w:p w14:paraId="4C463DE5" w14:textId="77777777" w:rsidR="00A46A96" w:rsidRDefault="0035396E">
            <w:pPr>
              <w:spacing w:line="240" w:lineRule="auto"/>
            </w:pPr>
            <w:r>
              <w:t xml:space="preserve">Kimutatták, hogy a rövid távú fájdalomcsillapítás céljára adott NSAID-ok nem fokozzák a vérzésveszélyt, ha </w:t>
            </w:r>
            <w:proofErr w:type="spellStart"/>
            <w:r>
              <w:t>dabigatrán-etexiláttal</w:t>
            </w:r>
            <w:proofErr w:type="spellEnd"/>
            <w:r>
              <w:t xml:space="preserve"> adják együtt. A RE-LY vizsgálatban megfigyelt tartós NSAID-szedés a vérzés kockázatát körülbelül 50%-kal növeli </w:t>
            </w:r>
            <w:proofErr w:type="spellStart"/>
            <w:r>
              <w:t>dabigatrán-etexilát</w:t>
            </w:r>
            <w:proofErr w:type="spellEnd"/>
            <w:r>
              <w:t xml:space="preserve"> és </w:t>
            </w:r>
            <w:proofErr w:type="spellStart"/>
            <w:r>
              <w:t>warfarin</w:t>
            </w:r>
            <w:proofErr w:type="spellEnd"/>
            <w:r>
              <w:t xml:space="preserve"> esetében is.</w:t>
            </w:r>
          </w:p>
        </w:tc>
      </w:tr>
      <w:tr w:rsidR="00A46A96" w14:paraId="66CA2B12" w14:textId="77777777">
        <w:trPr>
          <w:trHeight w:val="2035"/>
        </w:trPr>
        <w:tc>
          <w:tcPr>
            <w:tcW w:w="1279" w:type="dxa"/>
            <w:tcBorders>
              <w:top w:val="single" w:sz="4" w:space="0" w:color="000000"/>
              <w:left w:val="single" w:sz="4" w:space="0" w:color="000000"/>
              <w:bottom w:val="single" w:sz="4" w:space="0" w:color="000000"/>
              <w:right w:val="single" w:sz="4" w:space="0" w:color="000000"/>
            </w:tcBorders>
          </w:tcPr>
          <w:p w14:paraId="3B9C55C5" w14:textId="77777777" w:rsidR="00A46A96" w:rsidRDefault="0035396E">
            <w:pPr>
              <w:spacing w:line="240" w:lineRule="auto"/>
            </w:pPr>
            <w:proofErr w:type="spellStart"/>
            <w:r>
              <w:t>Klopidogrel</w:t>
            </w:r>
            <w:proofErr w:type="spellEnd"/>
          </w:p>
        </w:tc>
        <w:tc>
          <w:tcPr>
            <w:tcW w:w="7781" w:type="dxa"/>
            <w:tcBorders>
              <w:top w:val="single" w:sz="4" w:space="0" w:color="000000"/>
              <w:left w:val="single" w:sz="4" w:space="0" w:color="000000"/>
              <w:bottom w:val="single" w:sz="4" w:space="0" w:color="000000"/>
              <w:right w:val="single" w:sz="4" w:space="0" w:color="000000"/>
            </w:tcBorders>
          </w:tcPr>
          <w:p w14:paraId="77933E4E" w14:textId="77777777" w:rsidR="00A46A96" w:rsidRDefault="0035396E">
            <w:pPr>
              <w:spacing w:line="240" w:lineRule="auto"/>
            </w:pPr>
            <w:r>
              <w:t xml:space="preserve">Fiatal egészséges férfi önkénteseknél végzett vizsgálatok szerint a </w:t>
            </w:r>
            <w:proofErr w:type="spellStart"/>
            <w:r>
              <w:t>dabigatrán-etexilát</w:t>
            </w:r>
            <w:proofErr w:type="spellEnd"/>
            <w:r>
              <w:t xml:space="preserve"> és a </w:t>
            </w:r>
            <w:proofErr w:type="spellStart"/>
            <w:r>
              <w:t>klopidogrel</w:t>
            </w:r>
            <w:proofErr w:type="spellEnd"/>
            <w:r>
              <w:t xml:space="preserve"> </w:t>
            </w:r>
            <w:proofErr w:type="spellStart"/>
            <w:r>
              <w:t>együttadása</w:t>
            </w:r>
            <w:proofErr w:type="spellEnd"/>
            <w:r>
              <w:t xml:space="preserve"> nem nyújtotta tovább a kapilláris vérzési időt a </w:t>
            </w:r>
            <w:proofErr w:type="spellStart"/>
            <w:r>
              <w:t>klopidogrel-monoterápiához</w:t>
            </w:r>
            <w:proofErr w:type="spellEnd"/>
            <w:r>
              <w:t xml:space="preserve"> viszonyítva. Ezenkívül a </w:t>
            </w:r>
            <w:proofErr w:type="spellStart"/>
            <w:r>
              <w:t>dabigatrán</w:t>
            </w:r>
            <w:proofErr w:type="spellEnd"/>
            <w:r>
              <w:t xml:space="preserve"> </w:t>
            </w:r>
            <w:proofErr w:type="spellStart"/>
            <w:r>
              <w:t>AUC</w:t>
            </w:r>
            <w:proofErr w:type="gramStart"/>
            <w:r>
              <w:rPr>
                <w:vertAlign w:val="subscript"/>
              </w:rPr>
              <w:t>τ,ss</w:t>
            </w:r>
            <w:proofErr w:type="spellEnd"/>
            <w:proofErr w:type="gramEnd"/>
            <w:r>
              <w:t xml:space="preserve">- és </w:t>
            </w:r>
            <w:proofErr w:type="spellStart"/>
            <w:r>
              <w:t>C</w:t>
            </w:r>
            <w:r>
              <w:rPr>
                <w:vertAlign w:val="subscript"/>
              </w:rPr>
              <w:t>max,ss</w:t>
            </w:r>
            <w:proofErr w:type="spellEnd"/>
            <w:r>
              <w:rPr>
                <w:vertAlign w:val="subscript"/>
              </w:rPr>
              <w:t xml:space="preserve"> </w:t>
            </w:r>
            <w:r>
              <w:t xml:space="preserve">értéke, valamint a </w:t>
            </w:r>
            <w:proofErr w:type="spellStart"/>
            <w:r>
              <w:t>dabigatrán</w:t>
            </w:r>
            <w:proofErr w:type="spellEnd"/>
            <w:r>
              <w:t xml:space="preserve"> hatását vizsgáló alvadási vizsgálatok, illetve a </w:t>
            </w:r>
            <w:proofErr w:type="spellStart"/>
            <w:r>
              <w:t>klopidogrel</w:t>
            </w:r>
            <w:proofErr w:type="spellEnd"/>
            <w:r>
              <w:t xml:space="preserve"> hatását mutató </w:t>
            </w:r>
            <w:proofErr w:type="spellStart"/>
            <w:r>
              <w:t>thrombocyta</w:t>
            </w:r>
            <w:proofErr w:type="spellEnd"/>
            <w:r>
              <w:t>-</w:t>
            </w:r>
            <w:proofErr w:type="spellStart"/>
            <w:r>
              <w:t>aggregáció</w:t>
            </w:r>
            <w:proofErr w:type="spellEnd"/>
            <w:r>
              <w:t xml:space="preserve">-gátlás lényegében változatlan maradt a kombinált kezelés és a megfelelő </w:t>
            </w:r>
            <w:proofErr w:type="spellStart"/>
            <w:r>
              <w:t>monoterápiák</w:t>
            </w:r>
            <w:proofErr w:type="spellEnd"/>
            <w:r>
              <w:t xml:space="preserve"> összehasonlítása során. 300 mg vagy 600 mg </w:t>
            </w:r>
            <w:proofErr w:type="spellStart"/>
            <w:r>
              <w:t>klopidogrel</w:t>
            </w:r>
            <w:proofErr w:type="spellEnd"/>
            <w:r>
              <w:t xml:space="preserve"> telítő dózis esetén a </w:t>
            </w:r>
            <w:proofErr w:type="spellStart"/>
            <w:r>
              <w:t>dabigatrán</w:t>
            </w:r>
            <w:proofErr w:type="spellEnd"/>
            <w:r>
              <w:t xml:space="preserve"> </w:t>
            </w:r>
            <w:proofErr w:type="spellStart"/>
            <w:r>
              <w:t>AUC</w:t>
            </w:r>
            <w:proofErr w:type="gramStart"/>
            <w:r>
              <w:rPr>
                <w:vertAlign w:val="subscript"/>
              </w:rPr>
              <w:t>τ,ss</w:t>
            </w:r>
            <w:proofErr w:type="spellEnd"/>
            <w:proofErr w:type="gramEnd"/>
            <w:r>
              <w:t xml:space="preserve">- és </w:t>
            </w:r>
            <w:proofErr w:type="spellStart"/>
            <w:r>
              <w:t>C</w:t>
            </w:r>
            <w:r>
              <w:rPr>
                <w:vertAlign w:val="subscript"/>
              </w:rPr>
              <w:t>max,ss</w:t>
            </w:r>
            <w:proofErr w:type="spellEnd"/>
            <w:r>
              <w:t xml:space="preserve"> értéke körülbelül 30-40%-kal nőtt (lásd 4.4 pont).</w:t>
            </w:r>
          </w:p>
        </w:tc>
      </w:tr>
      <w:tr w:rsidR="00A46A96" w14:paraId="226B0135" w14:textId="77777777">
        <w:trPr>
          <w:trHeight w:val="768"/>
        </w:trPr>
        <w:tc>
          <w:tcPr>
            <w:tcW w:w="1279" w:type="dxa"/>
            <w:tcBorders>
              <w:top w:val="single" w:sz="4" w:space="0" w:color="000000"/>
              <w:left w:val="single" w:sz="4" w:space="0" w:color="000000"/>
              <w:bottom w:val="single" w:sz="4" w:space="0" w:color="000000"/>
              <w:right w:val="single" w:sz="4" w:space="0" w:color="000000"/>
            </w:tcBorders>
          </w:tcPr>
          <w:p w14:paraId="74E351BD" w14:textId="77777777" w:rsidR="00A46A96" w:rsidRDefault="0035396E">
            <w:pPr>
              <w:spacing w:line="240" w:lineRule="auto"/>
            </w:pPr>
            <w:r>
              <w:t>ASA</w:t>
            </w:r>
          </w:p>
        </w:tc>
        <w:tc>
          <w:tcPr>
            <w:tcW w:w="7781" w:type="dxa"/>
            <w:tcBorders>
              <w:top w:val="single" w:sz="4" w:space="0" w:color="000000"/>
              <w:left w:val="single" w:sz="4" w:space="0" w:color="000000"/>
              <w:bottom w:val="single" w:sz="4" w:space="0" w:color="000000"/>
              <w:right w:val="single" w:sz="4" w:space="0" w:color="000000"/>
            </w:tcBorders>
          </w:tcPr>
          <w:p w14:paraId="4FC3B7B2" w14:textId="77777777" w:rsidR="00A46A96" w:rsidRDefault="0035396E">
            <w:pPr>
              <w:spacing w:line="240" w:lineRule="auto"/>
            </w:pPr>
            <w:r>
              <w:t xml:space="preserve">81 mg ASA és napi kétszeri 150 mg </w:t>
            </w:r>
            <w:proofErr w:type="spellStart"/>
            <w:r>
              <w:t>dabigatrán-etexilát</w:t>
            </w:r>
            <w:proofErr w:type="spellEnd"/>
            <w:r>
              <w:t xml:space="preserve"> </w:t>
            </w:r>
            <w:proofErr w:type="spellStart"/>
            <w:r>
              <w:t>együttadása</w:t>
            </w:r>
            <w:proofErr w:type="spellEnd"/>
            <w:r>
              <w:t xml:space="preserve"> 12%-</w:t>
            </w:r>
            <w:proofErr w:type="spellStart"/>
            <w:r>
              <w:t>ról</w:t>
            </w:r>
            <w:proofErr w:type="spellEnd"/>
            <w:r>
              <w:t xml:space="preserve"> 18%-</w:t>
            </w:r>
            <w:proofErr w:type="spellStart"/>
            <w:r>
              <w:t>ra</w:t>
            </w:r>
            <w:proofErr w:type="spellEnd"/>
            <w:r>
              <w:t xml:space="preserve">, 325 mg ASA </w:t>
            </w:r>
            <w:proofErr w:type="spellStart"/>
            <w:r>
              <w:t>együttadása</w:t>
            </w:r>
            <w:proofErr w:type="spellEnd"/>
            <w:r>
              <w:t xml:space="preserve"> 24%-</w:t>
            </w:r>
            <w:proofErr w:type="spellStart"/>
            <w:r>
              <w:t>ra</w:t>
            </w:r>
            <w:proofErr w:type="spellEnd"/>
            <w:r>
              <w:t xml:space="preserve"> növelheti a bármilyen vérzés kockázatát (lásd 4.4 pont).</w:t>
            </w:r>
          </w:p>
        </w:tc>
      </w:tr>
      <w:tr w:rsidR="00A46A96" w14:paraId="5792CA62" w14:textId="77777777">
        <w:trPr>
          <w:trHeight w:val="2539"/>
        </w:trPr>
        <w:tc>
          <w:tcPr>
            <w:tcW w:w="1279" w:type="dxa"/>
            <w:tcBorders>
              <w:top w:val="single" w:sz="4" w:space="0" w:color="000000"/>
              <w:left w:val="single" w:sz="4" w:space="0" w:color="000000"/>
              <w:bottom w:val="single" w:sz="4" w:space="0" w:color="000000"/>
              <w:right w:val="single" w:sz="4" w:space="0" w:color="000000"/>
            </w:tcBorders>
          </w:tcPr>
          <w:p w14:paraId="7E1A040D" w14:textId="77777777" w:rsidR="00A46A96" w:rsidRDefault="0035396E">
            <w:pPr>
              <w:spacing w:line="240" w:lineRule="auto"/>
            </w:pPr>
            <w:r>
              <w:t>LMWH</w:t>
            </w:r>
          </w:p>
        </w:tc>
        <w:tc>
          <w:tcPr>
            <w:tcW w:w="7781" w:type="dxa"/>
            <w:tcBorders>
              <w:top w:val="single" w:sz="4" w:space="0" w:color="000000"/>
              <w:left w:val="single" w:sz="4" w:space="0" w:color="000000"/>
              <w:bottom w:val="single" w:sz="4" w:space="0" w:color="000000"/>
              <w:right w:val="single" w:sz="4" w:space="0" w:color="000000"/>
            </w:tcBorders>
          </w:tcPr>
          <w:p w14:paraId="471A5099" w14:textId="77777777" w:rsidR="00A46A96" w:rsidRDefault="0035396E">
            <w:pPr>
              <w:spacing w:line="240" w:lineRule="auto"/>
            </w:pPr>
            <w:r>
              <w:t xml:space="preserve">Az LMWH-k (például </w:t>
            </w:r>
            <w:proofErr w:type="spellStart"/>
            <w:r>
              <w:t>enoxaparin</w:t>
            </w:r>
            <w:proofErr w:type="spellEnd"/>
            <w:r>
              <w:t xml:space="preserve">) és a </w:t>
            </w:r>
            <w:proofErr w:type="spellStart"/>
            <w:r>
              <w:t>dabigatrán-etexilát</w:t>
            </w:r>
            <w:proofErr w:type="spellEnd"/>
            <w:r>
              <w:t xml:space="preserve"> egyidejű alkalmazását külön nem vizsgálták. 3 napon keresztül, naponta egyszer </w:t>
            </w:r>
            <w:proofErr w:type="spellStart"/>
            <w:r>
              <w:rPr>
                <w:i/>
                <w:iCs/>
              </w:rPr>
              <w:t>sc</w:t>
            </w:r>
            <w:proofErr w:type="spellEnd"/>
            <w:r>
              <w:rPr>
                <w:i/>
                <w:iCs/>
              </w:rPr>
              <w:t>.</w:t>
            </w:r>
            <w:r>
              <w:t xml:space="preserve"> adott 40 mg </w:t>
            </w:r>
            <w:proofErr w:type="spellStart"/>
            <w:r>
              <w:t>enoxaparinról</w:t>
            </w:r>
            <w:proofErr w:type="spellEnd"/>
            <w:r>
              <w:t xml:space="preserve"> történő átállítás után, az </w:t>
            </w:r>
            <w:proofErr w:type="spellStart"/>
            <w:r>
              <w:t>enoxaparin</w:t>
            </w:r>
            <w:proofErr w:type="spellEnd"/>
            <w:r>
              <w:t xml:space="preserve"> utolsó dózisa után 24 órával a </w:t>
            </w:r>
            <w:proofErr w:type="spellStart"/>
            <w:r>
              <w:t>dabigatrán</w:t>
            </w:r>
            <w:proofErr w:type="spellEnd"/>
            <w:r>
              <w:t xml:space="preserve">-expozíció kicsivel alacsonyabb volt, mint önmagában adott </w:t>
            </w:r>
            <w:proofErr w:type="spellStart"/>
            <w:r>
              <w:t>dabigatrán-etexilát</w:t>
            </w:r>
            <w:proofErr w:type="spellEnd"/>
            <w:r>
              <w:t xml:space="preserve"> (egyszeri 220 mg-os dózis) után. Magasabb </w:t>
            </w:r>
            <w:proofErr w:type="spellStart"/>
            <w:r>
              <w:t>anti-FXa</w:t>
            </w:r>
            <w:proofErr w:type="spellEnd"/>
            <w:r>
              <w:t>/</w:t>
            </w:r>
            <w:proofErr w:type="spellStart"/>
            <w:r>
              <w:t>FIIa</w:t>
            </w:r>
            <w:proofErr w:type="spellEnd"/>
            <w:r>
              <w:t xml:space="preserve"> aktivitást figyeltek meg előzetes </w:t>
            </w:r>
            <w:proofErr w:type="spellStart"/>
            <w:r>
              <w:t>enoxaparin</w:t>
            </w:r>
            <w:proofErr w:type="spellEnd"/>
            <w:r>
              <w:t xml:space="preserve">-kezelést követő </w:t>
            </w:r>
            <w:proofErr w:type="spellStart"/>
            <w:r>
              <w:t>dabigatrán-etexilát</w:t>
            </w:r>
            <w:proofErr w:type="spellEnd"/>
            <w:r>
              <w:t xml:space="preserve"> adása után az önmagában adott </w:t>
            </w:r>
            <w:proofErr w:type="spellStart"/>
            <w:r>
              <w:t>dabigatrán-etexiláthoz</w:t>
            </w:r>
            <w:proofErr w:type="spellEnd"/>
            <w:r>
              <w:t xml:space="preserve"> viszonyítva. A feltételezések szerint ez az </w:t>
            </w:r>
            <w:proofErr w:type="spellStart"/>
            <w:r>
              <w:t>enoxaparin</w:t>
            </w:r>
            <w:proofErr w:type="spellEnd"/>
            <w:r>
              <w:t xml:space="preserve"> megmaradó hatásának következménye, és klinikailag nem tekintik relevánsnak. Más, </w:t>
            </w:r>
            <w:proofErr w:type="spellStart"/>
            <w:r>
              <w:t>dabigatránnal</w:t>
            </w:r>
            <w:proofErr w:type="spellEnd"/>
            <w:r>
              <w:t xml:space="preserve"> kapcsolatos </w:t>
            </w:r>
            <w:proofErr w:type="spellStart"/>
            <w:r>
              <w:t>antikoaguláns</w:t>
            </w:r>
            <w:proofErr w:type="spellEnd"/>
            <w:r>
              <w:t xml:space="preserve"> vizsgálatok eredményei nem változtak meg lényegesen előzetes </w:t>
            </w:r>
            <w:proofErr w:type="spellStart"/>
            <w:r>
              <w:t>enoxaparin</w:t>
            </w:r>
            <w:proofErr w:type="spellEnd"/>
            <w:r>
              <w:t>-kezelést követően.</w:t>
            </w:r>
          </w:p>
        </w:tc>
      </w:tr>
    </w:tbl>
    <w:p w14:paraId="356AF269" w14:textId="77777777" w:rsidR="00A46A96" w:rsidRDefault="00A46A96">
      <w:pPr>
        <w:spacing w:line="240" w:lineRule="auto"/>
        <w:rPr>
          <w:lang w:val="hu-HU"/>
        </w:rPr>
      </w:pPr>
    </w:p>
    <w:p w14:paraId="62E273B2" w14:textId="77777777" w:rsidR="00A46A96" w:rsidRDefault="0035396E">
      <w:pPr>
        <w:spacing w:line="240" w:lineRule="auto"/>
        <w:rPr>
          <w:u w:val="single"/>
          <w:lang w:val="hu-HU"/>
        </w:rPr>
      </w:pPr>
      <w:r>
        <w:rPr>
          <w:u w:val="single"/>
          <w:lang w:val="hu-HU"/>
        </w:rPr>
        <w:t>Egyéb interakciók</w:t>
      </w:r>
    </w:p>
    <w:p w14:paraId="247D4D6E" w14:textId="77777777" w:rsidR="00A46A96" w:rsidRDefault="00A46A96">
      <w:pPr>
        <w:spacing w:line="240" w:lineRule="auto"/>
        <w:rPr>
          <w:lang w:val="hu-HU"/>
        </w:rPr>
      </w:pPr>
    </w:p>
    <w:p w14:paraId="76103FA9" w14:textId="77777777" w:rsidR="00A46A96" w:rsidRDefault="0035396E">
      <w:pPr>
        <w:tabs>
          <w:tab w:val="center" w:pos="2291"/>
        </w:tabs>
        <w:spacing w:line="240" w:lineRule="auto"/>
        <w:ind w:left="-3"/>
        <w:rPr>
          <w:b/>
          <w:lang w:val="hu-HU"/>
        </w:rPr>
      </w:pPr>
      <w:r>
        <w:rPr>
          <w:b/>
          <w:lang w:val="hu-HU"/>
        </w:rPr>
        <w:t>11. táblázat. Egyéb interakciók</w:t>
      </w:r>
    </w:p>
    <w:p w14:paraId="68673A44" w14:textId="77777777" w:rsidR="00A46A96" w:rsidRDefault="00A46A96">
      <w:pPr>
        <w:tabs>
          <w:tab w:val="center" w:pos="2291"/>
        </w:tabs>
        <w:spacing w:line="240" w:lineRule="auto"/>
        <w:ind w:left="-3"/>
        <w:rPr>
          <w:bCs/>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1538"/>
        <w:gridCol w:w="7522"/>
      </w:tblGrid>
      <w:tr w:rsidR="00A46A96" w14:paraId="56CEA4A5" w14:textId="77777777">
        <w:trPr>
          <w:trHeight w:val="996"/>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5B3336EA" w14:textId="77777777" w:rsidR="00A46A96" w:rsidRDefault="0035396E">
            <w:pPr>
              <w:spacing w:line="240" w:lineRule="auto"/>
            </w:pPr>
            <w:r>
              <w:rPr>
                <w:i/>
                <w:u w:val="single" w:color="000000"/>
              </w:rPr>
              <w:t>Szelektív szerotoninvisszavétel-gátlók (SSRI-k) vagy szelektív szerotonin-</w:t>
            </w:r>
            <w:proofErr w:type="spellStart"/>
            <w:r>
              <w:rPr>
                <w:i/>
                <w:u w:val="single" w:color="000000"/>
              </w:rPr>
              <w:t>noradrenalin</w:t>
            </w:r>
            <w:proofErr w:type="spellEnd"/>
            <w:r>
              <w:rPr>
                <w:i/>
                <w:u w:val="single" w:color="000000"/>
              </w:rPr>
              <w:t>-visszavétel</w:t>
            </w:r>
            <w:r>
              <w:rPr>
                <w:i/>
              </w:rPr>
              <w:t>-</w:t>
            </w:r>
            <w:r>
              <w:rPr>
                <w:i/>
                <w:u w:val="single" w:color="000000"/>
              </w:rPr>
              <w:t>gátlók (SNRI-k)</w:t>
            </w:r>
          </w:p>
        </w:tc>
      </w:tr>
      <w:tr w:rsidR="00A46A96" w14:paraId="12B974C2"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508F2E86" w14:textId="77777777" w:rsidR="00A46A96" w:rsidRDefault="0035396E">
            <w:pPr>
              <w:spacing w:line="240" w:lineRule="auto"/>
            </w:pPr>
            <w:r>
              <w:t xml:space="preserve">SSRI-k, </w:t>
            </w:r>
          </w:p>
          <w:p w14:paraId="1FF8A9B1" w14:textId="77777777" w:rsidR="00A46A96" w:rsidRDefault="0035396E">
            <w:pPr>
              <w:spacing w:line="240" w:lineRule="auto"/>
            </w:pPr>
            <w:r>
              <w:t>SNRI-k</w:t>
            </w:r>
          </w:p>
        </w:tc>
        <w:tc>
          <w:tcPr>
            <w:tcW w:w="7522" w:type="dxa"/>
            <w:tcBorders>
              <w:top w:val="single" w:sz="4" w:space="0" w:color="000000"/>
              <w:left w:val="single" w:sz="4" w:space="0" w:color="000000"/>
              <w:bottom w:val="single" w:sz="4" w:space="0" w:color="000000"/>
              <w:right w:val="single" w:sz="4" w:space="0" w:color="000000"/>
            </w:tcBorders>
          </w:tcPr>
          <w:p w14:paraId="2192AB11" w14:textId="77777777" w:rsidR="00A46A96" w:rsidRDefault="0035396E">
            <w:pPr>
              <w:spacing w:line="240" w:lineRule="auto"/>
            </w:pPr>
            <w:r>
              <w:t>Az SSRI-k és az SNRI-k a RE-LY vizsgálat valamennyi kezelési csoportjában növelték a vérzés kockázatát.</w:t>
            </w:r>
          </w:p>
        </w:tc>
      </w:tr>
      <w:tr w:rsidR="00A46A96" w14:paraId="58FE2EBD" w14:textId="77777777">
        <w:trPr>
          <w:trHeight w:val="744"/>
        </w:trPr>
        <w:tc>
          <w:tcPr>
            <w:tcW w:w="9060" w:type="dxa"/>
            <w:gridSpan w:val="2"/>
            <w:tcBorders>
              <w:top w:val="single" w:sz="4" w:space="0" w:color="000000"/>
              <w:left w:val="single" w:sz="4" w:space="0" w:color="000000"/>
              <w:bottom w:val="single" w:sz="4" w:space="0" w:color="000000"/>
              <w:right w:val="single" w:sz="4" w:space="0" w:color="000000"/>
            </w:tcBorders>
            <w:vAlign w:val="center"/>
          </w:tcPr>
          <w:p w14:paraId="6FC0F830" w14:textId="77777777" w:rsidR="00A46A96" w:rsidRDefault="0035396E">
            <w:pPr>
              <w:spacing w:line="240" w:lineRule="auto"/>
            </w:pPr>
            <w:r>
              <w:rPr>
                <w:i/>
                <w:u w:val="single" w:color="000000"/>
              </w:rPr>
              <w:t>A gyomor pH-t befolyásoló egyéb gyógyszerek</w:t>
            </w:r>
          </w:p>
        </w:tc>
      </w:tr>
      <w:tr w:rsidR="00A46A96" w14:paraId="7ED45302" w14:textId="77777777">
        <w:trPr>
          <w:trHeight w:val="1022"/>
        </w:trPr>
        <w:tc>
          <w:tcPr>
            <w:tcW w:w="1538" w:type="dxa"/>
            <w:tcBorders>
              <w:top w:val="single" w:sz="4" w:space="0" w:color="000000"/>
              <w:left w:val="single" w:sz="4" w:space="0" w:color="000000"/>
              <w:bottom w:val="single" w:sz="4" w:space="0" w:color="000000"/>
              <w:right w:val="single" w:sz="4" w:space="0" w:color="000000"/>
            </w:tcBorders>
          </w:tcPr>
          <w:p w14:paraId="2A53F8AE" w14:textId="77777777" w:rsidR="00A46A96" w:rsidRDefault="0035396E">
            <w:pPr>
              <w:spacing w:line="240" w:lineRule="auto"/>
            </w:pPr>
            <w:proofErr w:type="spellStart"/>
            <w:r>
              <w:t>Pantoprazol</w:t>
            </w:r>
            <w:proofErr w:type="spellEnd"/>
          </w:p>
        </w:tc>
        <w:tc>
          <w:tcPr>
            <w:tcW w:w="7522" w:type="dxa"/>
            <w:tcBorders>
              <w:top w:val="single" w:sz="4" w:space="0" w:color="000000"/>
              <w:left w:val="single" w:sz="4" w:space="0" w:color="000000"/>
              <w:bottom w:val="single" w:sz="4" w:space="0" w:color="000000"/>
              <w:right w:val="single" w:sz="4" w:space="0" w:color="000000"/>
            </w:tcBorders>
          </w:tcPr>
          <w:p w14:paraId="7277F3E3" w14:textId="77777777" w:rsidR="00A46A96" w:rsidRDefault="0035396E">
            <w:pPr>
              <w:spacing w:line="240" w:lineRule="auto"/>
            </w:pPr>
            <w:r>
              <w:t xml:space="preserve">Ha a </w:t>
            </w:r>
            <w:proofErr w:type="spellStart"/>
            <w:r>
              <w:t>dabigatrán-etexilátot</w:t>
            </w:r>
            <w:proofErr w:type="spellEnd"/>
            <w:r>
              <w:t xml:space="preserve"> </w:t>
            </w:r>
            <w:proofErr w:type="spellStart"/>
            <w:r>
              <w:t>pantoprazollal</w:t>
            </w:r>
            <w:proofErr w:type="spellEnd"/>
            <w:r>
              <w:t xml:space="preserve"> adták együtt, a </w:t>
            </w:r>
            <w:proofErr w:type="spellStart"/>
            <w:r>
              <w:t>dabigatrán</w:t>
            </w:r>
            <w:proofErr w:type="spellEnd"/>
            <w:r>
              <w:t xml:space="preserve"> AUC értékének kb. 30%-os csökkenését figyelték meg. Klinikai vizsgálatokban </w:t>
            </w:r>
            <w:proofErr w:type="spellStart"/>
            <w:r>
              <w:t>pantoprazolt</w:t>
            </w:r>
            <w:proofErr w:type="spellEnd"/>
            <w:r>
              <w:t xml:space="preserve"> és egyéb protonpumpa-inhibitorokat (PPI) adtak együtt </w:t>
            </w:r>
            <w:proofErr w:type="spellStart"/>
            <w:r>
              <w:t>dabigatrán-etexiláttal</w:t>
            </w:r>
            <w:proofErr w:type="spellEnd"/>
            <w:r>
              <w:t xml:space="preserve">: a párhuzamos PPI-kezelés során a </w:t>
            </w:r>
            <w:proofErr w:type="spellStart"/>
            <w:r>
              <w:t>dabigatrán</w:t>
            </w:r>
            <w:proofErr w:type="spellEnd"/>
            <w:r>
              <w:t xml:space="preserve"> hatásosságát csökkentő hatást nem figyeltek meg.</w:t>
            </w:r>
          </w:p>
        </w:tc>
      </w:tr>
      <w:tr w:rsidR="00A46A96" w14:paraId="3EE14B93" w14:textId="77777777">
        <w:trPr>
          <w:trHeight w:val="516"/>
        </w:trPr>
        <w:tc>
          <w:tcPr>
            <w:tcW w:w="1538" w:type="dxa"/>
            <w:tcBorders>
              <w:top w:val="single" w:sz="4" w:space="0" w:color="000000"/>
              <w:left w:val="single" w:sz="4" w:space="0" w:color="000000"/>
              <w:bottom w:val="single" w:sz="4" w:space="0" w:color="000000"/>
              <w:right w:val="single" w:sz="4" w:space="0" w:color="000000"/>
            </w:tcBorders>
          </w:tcPr>
          <w:p w14:paraId="32816432" w14:textId="77777777" w:rsidR="00A46A96" w:rsidRDefault="0035396E">
            <w:pPr>
              <w:spacing w:line="240" w:lineRule="auto"/>
            </w:pPr>
            <w:proofErr w:type="spellStart"/>
            <w:r>
              <w:t>Ranitidin</w:t>
            </w:r>
            <w:proofErr w:type="spellEnd"/>
          </w:p>
        </w:tc>
        <w:tc>
          <w:tcPr>
            <w:tcW w:w="7522" w:type="dxa"/>
            <w:tcBorders>
              <w:top w:val="single" w:sz="4" w:space="0" w:color="000000"/>
              <w:left w:val="single" w:sz="4" w:space="0" w:color="000000"/>
              <w:bottom w:val="single" w:sz="4" w:space="0" w:color="000000"/>
              <w:right w:val="single" w:sz="4" w:space="0" w:color="000000"/>
            </w:tcBorders>
          </w:tcPr>
          <w:p w14:paraId="28ED9E5E" w14:textId="77777777" w:rsidR="00A46A96" w:rsidRDefault="0035396E">
            <w:pPr>
              <w:spacing w:line="240" w:lineRule="auto"/>
            </w:pPr>
            <w:r>
              <w:t xml:space="preserve">A </w:t>
            </w:r>
            <w:proofErr w:type="spellStart"/>
            <w:r>
              <w:t>ranitidin</w:t>
            </w:r>
            <w:proofErr w:type="spellEnd"/>
            <w:r>
              <w:t xml:space="preserve"> </w:t>
            </w:r>
            <w:proofErr w:type="spellStart"/>
            <w:r>
              <w:t>dabigatrán-etexiláttal</w:t>
            </w:r>
            <w:proofErr w:type="spellEnd"/>
            <w:r>
              <w:t xml:space="preserve"> történő </w:t>
            </w:r>
            <w:proofErr w:type="spellStart"/>
            <w:r>
              <w:t>együttadásának</w:t>
            </w:r>
            <w:proofErr w:type="spellEnd"/>
            <w:r>
              <w:t xml:space="preserve"> nem volt klinikailag jelentős hatása a </w:t>
            </w:r>
            <w:proofErr w:type="spellStart"/>
            <w:r>
              <w:t>dabigatrán</w:t>
            </w:r>
            <w:proofErr w:type="spellEnd"/>
            <w:r>
              <w:t xml:space="preserve"> felszívódásának mértékére.</w:t>
            </w:r>
          </w:p>
        </w:tc>
      </w:tr>
    </w:tbl>
    <w:p w14:paraId="641D0E8E" w14:textId="77777777" w:rsidR="00A46A96" w:rsidRDefault="00A46A96">
      <w:pPr>
        <w:spacing w:line="240" w:lineRule="auto"/>
        <w:rPr>
          <w:lang w:val="hu-HU"/>
        </w:rPr>
      </w:pPr>
    </w:p>
    <w:p w14:paraId="49C45AB7" w14:textId="77777777" w:rsidR="00A46A96" w:rsidRDefault="0035396E">
      <w:pPr>
        <w:spacing w:line="240" w:lineRule="auto"/>
        <w:rPr>
          <w:u w:val="single"/>
          <w:lang w:val="hu-HU"/>
        </w:rPr>
      </w:pPr>
      <w:r>
        <w:rPr>
          <w:u w:val="single"/>
          <w:lang w:val="hu-HU"/>
        </w:rPr>
        <w:t xml:space="preserve">A </w:t>
      </w:r>
      <w:proofErr w:type="spellStart"/>
      <w:r>
        <w:rPr>
          <w:u w:val="single"/>
          <w:lang w:val="hu-HU"/>
        </w:rPr>
        <w:t>dabigatrán-etexilát</w:t>
      </w:r>
      <w:proofErr w:type="spellEnd"/>
      <w:r>
        <w:rPr>
          <w:u w:val="single"/>
          <w:lang w:val="hu-HU"/>
        </w:rPr>
        <w:t xml:space="preserve"> és a </w:t>
      </w:r>
      <w:proofErr w:type="spellStart"/>
      <w:r>
        <w:rPr>
          <w:u w:val="single"/>
          <w:lang w:val="hu-HU"/>
        </w:rPr>
        <w:t>dabigatrán</w:t>
      </w:r>
      <w:proofErr w:type="spellEnd"/>
      <w:r>
        <w:rPr>
          <w:u w:val="single"/>
          <w:lang w:val="hu-HU"/>
        </w:rPr>
        <w:t xml:space="preserve"> metabolikus profiljával kapcsolatos interakciók</w:t>
      </w:r>
    </w:p>
    <w:p w14:paraId="0CD9055C" w14:textId="77777777" w:rsidR="00A46A96" w:rsidRDefault="00A46A96">
      <w:pPr>
        <w:spacing w:line="240" w:lineRule="auto"/>
        <w:rPr>
          <w:lang w:val="hu-HU"/>
        </w:rPr>
      </w:pPr>
    </w:p>
    <w:p w14:paraId="7CAF5CF4" w14:textId="77777777" w:rsidR="00A46A96" w:rsidRDefault="0035396E">
      <w:pPr>
        <w:spacing w:line="240" w:lineRule="auto"/>
        <w:rPr>
          <w:lang w:val="hu-HU"/>
        </w:rPr>
      </w:pPr>
      <w:r>
        <w:rPr>
          <w:lang w:val="hu-HU"/>
        </w:rPr>
        <w:t xml:space="preserve">A </w:t>
      </w:r>
      <w:proofErr w:type="spellStart"/>
      <w:r>
        <w:rPr>
          <w:lang w:val="hu-HU"/>
        </w:rPr>
        <w:t>dabigatrán-etexilát</w:t>
      </w:r>
      <w:proofErr w:type="spellEnd"/>
      <w:r>
        <w:rPr>
          <w:lang w:val="hu-HU"/>
        </w:rPr>
        <w:t xml:space="preserve"> és a </w:t>
      </w:r>
      <w:proofErr w:type="spellStart"/>
      <w:r>
        <w:rPr>
          <w:lang w:val="hu-HU"/>
        </w:rPr>
        <w:t>dabigatrán</w:t>
      </w:r>
      <w:proofErr w:type="spellEnd"/>
      <w:r>
        <w:rPr>
          <w:lang w:val="hu-HU"/>
        </w:rPr>
        <w:t xml:space="preserve"> nem </w:t>
      </w:r>
      <w:proofErr w:type="spellStart"/>
      <w:r>
        <w:rPr>
          <w:lang w:val="hu-HU"/>
        </w:rPr>
        <w:t>metabolizálódik</w:t>
      </w:r>
      <w:proofErr w:type="spellEnd"/>
      <w:r>
        <w:rPr>
          <w:lang w:val="hu-HU"/>
        </w:rPr>
        <w:t xml:space="preserve"> a </w:t>
      </w:r>
      <w:proofErr w:type="spellStart"/>
      <w:r>
        <w:rPr>
          <w:lang w:val="hu-HU"/>
        </w:rPr>
        <w:t>citokróm</w:t>
      </w:r>
      <w:proofErr w:type="spellEnd"/>
      <w:r>
        <w:rPr>
          <w:lang w:val="hu-HU"/>
        </w:rPr>
        <w:t xml:space="preserve"> P450 rendszeren keresztül, és </w:t>
      </w:r>
      <w:r>
        <w:rPr>
          <w:i/>
          <w:lang w:val="hu-HU"/>
        </w:rPr>
        <w:t xml:space="preserve">in vitro </w:t>
      </w:r>
      <w:r>
        <w:rPr>
          <w:lang w:val="hu-HU"/>
        </w:rPr>
        <w:t xml:space="preserve">nincs hatásuk az emberi </w:t>
      </w:r>
      <w:proofErr w:type="spellStart"/>
      <w:r>
        <w:rPr>
          <w:lang w:val="hu-HU"/>
        </w:rPr>
        <w:t>citokróm</w:t>
      </w:r>
      <w:proofErr w:type="spellEnd"/>
      <w:r>
        <w:rPr>
          <w:lang w:val="hu-HU"/>
        </w:rPr>
        <w:t xml:space="preserve"> P450 enzimekre. Ezért az ezzel összefüggő gyógyszerkölcsönhatások a </w:t>
      </w:r>
      <w:proofErr w:type="spellStart"/>
      <w:r>
        <w:rPr>
          <w:lang w:val="hu-HU"/>
        </w:rPr>
        <w:t>dabigatránnal</w:t>
      </w:r>
      <w:proofErr w:type="spellEnd"/>
      <w:r>
        <w:rPr>
          <w:lang w:val="hu-HU"/>
        </w:rPr>
        <w:t xml:space="preserve"> nem várhatók.</w:t>
      </w:r>
    </w:p>
    <w:p w14:paraId="6E8E083B" w14:textId="77777777" w:rsidR="00A46A96" w:rsidRDefault="00A46A96">
      <w:pPr>
        <w:spacing w:line="240" w:lineRule="auto"/>
        <w:rPr>
          <w:lang w:val="hu-HU"/>
        </w:rPr>
      </w:pPr>
    </w:p>
    <w:p w14:paraId="59DEA88F" w14:textId="77777777" w:rsidR="00A46A96" w:rsidRDefault="0035396E">
      <w:pPr>
        <w:spacing w:line="240" w:lineRule="auto"/>
        <w:rPr>
          <w:u w:val="single"/>
          <w:lang w:val="hu-HU"/>
        </w:rPr>
      </w:pPr>
      <w:r>
        <w:rPr>
          <w:u w:val="single"/>
          <w:lang w:val="hu-HU"/>
        </w:rPr>
        <w:t>Gyermekek és serdülők</w:t>
      </w:r>
    </w:p>
    <w:p w14:paraId="4DF549CB" w14:textId="77777777" w:rsidR="00A46A96" w:rsidRDefault="00A46A96">
      <w:pPr>
        <w:spacing w:line="240" w:lineRule="auto"/>
        <w:rPr>
          <w:u w:val="single"/>
          <w:lang w:val="hu-HU"/>
        </w:rPr>
      </w:pPr>
    </w:p>
    <w:p w14:paraId="561CD466" w14:textId="77777777" w:rsidR="00A46A96" w:rsidRDefault="0035396E">
      <w:pPr>
        <w:spacing w:line="240" w:lineRule="auto"/>
        <w:rPr>
          <w:lang w:val="hu-HU"/>
        </w:rPr>
      </w:pPr>
      <w:r>
        <w:rPr>
          <w:lang w:val="hu-HU"/>
        </w:rPr>
        <w:lastRenderedPageBreak/>
        <w:t>Interakciós vizsgálatokat csak felnőttek körében végeztek.</w:t>
      </w:r>
    </w:p>
    <w:p w14:paraId="2B0D3D39" w14:textId="77777777" w:rsidR="00A46A96" w:rsidRDefault="00A46A96">
      <w:pPr>
        <w:spacing w:line="240" w:lineRule="auto"/>
        <w:rPr>
          <w:lang w:val="hu-HU"/>
        </w:rPr>
      </w:pPr>
    </w:p>
    <w:p w14:paraId="35F28A53" w14:textId="77777777" w:rsidR="00A46A96" w:rsidRDefault="0035396E">
      <w:pPr>
        <w:spacing w:line="240" w:lineRule="auto"/>
        <w:ind w:left="567" w:hanging="567"/>
        <w:outlineLvl w:val="0"/>
        <w:rPr>
          <w:b/>
          <w:bCs/>
          <w:lang w:val="hu-HU"/>
        </w:rPr>
      </w:pPr>
      <w:r>
        <w:rPr>
          <w:b/>
          <w:bCs/>
          <w:lang w:val="hu-HU"/>
        </w:rPr>
        <w:t>4.6</w:t>
      </w:r>
      <w:r>
        <w:rPr>
          <w:b/>
          <w:bCs/>
          <w:lang w:val="hu-HU"/>
        </w:rPr>
        <w:tab/>
        <w:t>Termékenység, terhesség és szoptatás</w:t>
      </w:r>
    </w:p>
    <w:p w14:paraId="34B16B18" w14:textId="77777777" w:rsidR="00A46A96" w:rsidRDefault="00A46A96">
      <w:pPr>
        <w:spacing w:line="240" w:lineRule="auto"/>
        <w:rPr>
          <w:iCs/>
          <w:lang w:val="hu-HU"/>
        </w:rPr>
      </w:pPr>
    </w:p>
    <w:p w14:paraId="15664280" w14:textId="77777777" w:rsidR="00A46A96" w:rsidRDefault="0035396E">
      <w:pPr>
        <w:spacing w:line="240" w:lineRule="auto"/>
        <w:rPr>
          <w:iCs/>
          <w:u w:val="single"/>
          <w:lang w:val="hu-HU"/>
        </w:rPr>
      </w:pPr>
      <w:r>
        <w:rPr>
          <w:iCs/>
          <w:u w:val="single"/>
          <w:lang w:val="hu-HU"/>
        </w:rPr>
        <w:t>Fogamzóképes nők</w:t>
      </w:r>
    </w:p>
    <w:p w14:paraId="0F11E69E" w14:textId="77777777" w:rsidR="00A46A96" w:rsidRDefault="00A46A96">
      <w:pPr>
        <w:spacing w:line="240" w:lineRule="auto"/>
        <w:rPr>
          <w:iCs/>
          <w:lang w:val="hu-HU"/>
        </w:rPr>
      </w:pPr>
    </w:p>
    <w:p w14:paraId="3CC90521" w14:textId="77777777" w:rsidR="00A46A96" w:rsidRDefault="0035396E">
      <w:pPr>
        <w:spacing w:line="240" w:lineRule="auto"/>
        <w:rPr>
          <w:iCs/>
          <w:lang w:val="hu-HU"/>
        </w:rPr>
      </w:pPr>
      <w:r>
        <w:rPr>
          <w:iCs/>
          <w:lang w:val="hu-HU"/>
        </w:rPr>
        <w:t xml:space="preserve">Fogamzóképes nőknek kerülniük kell a teherbeesést a </w:t>
      </w:r>
      <w:proofErr w:type="spellStart"/>
      <w:r>
        <w:rPr>
          <w:lang w:val="hu-HU"/>
        </w:rPr>
        <w:t>dabigatrán</w:t>
      </w:r>
      <w:proofErr w:type="spellEnd"/>
      <w:r>
        <w:rPr>
          <w:iCs/>
          <w:lang w:val="hu-HU"/>
        </w:rPr>
        <w:t>-kezelés alatt.</w:t>
      </w:r>
    </w:p>
    <w:p w14:paraId="06D692A4" w14:textId="77777777" w:rsidR="00A46A96" w:rsidRDefault="00A46A96">
      <w:pPr>
        <w:spacing w:line="240" w:lineRule="auto"/>
        <w:rPr>
          <w:iCs/>
          <w:lang w:val="hu-HU"/>
        </w:rPr>
      </w:pPr>
    </w:p>
    <w:p w14:paraId="70C45446" w14:textId="77777777" w:rsidR="00A46A96" w:rsidRDefault="0035396E">
      <w:pPr>
        <w:spacing w:line="240" w:lineRule="auto"/>
        <w:rPr>
          <w:u w:val="single"/>
          <w:lang w:val="hu-HU"/>
        </w:rPr>
      </w:pPr>
      <w:r>
        <w:rPr>
          <w:u w:val="single"/>
          <w:lang w:val="hu-HU"/>
        </w:rPr>
        <w:t>Terhesség</w:t>
      </w:r>
    </w:p>
    <w:p w14:paraId="36E1F233" w14:textId="77777777" w:rsidR="00A46A96" w:rsidRDefault="00A46A96">
      <w:pPr>
        <w:spacing w:line="240" w:lineRule="auto"/>
        <w:rPr>
          <w:lang w:val="hu-HU"/>
        </w:rPr>
      </w:pPr>
    </w:p>
    <w:p w14:paraId="1515503E"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terhes nőknél történő alkalmazása tekintetében korlátozott mennyiségű információ áll rendelkezésre.</w:t>
      </w:r>
    </w:p>
    <w:p w14:paraId="6DB41976" w14:textId="77777777" w:rsidR="00A46A96" w:rsidRDefault="0035396E">
      <w:pPr>
        <w:spacing w:line="240" w:lineRule="auto"/>
        <w:ind w:left="7" w:right="9"/>
        <w:rPr>
          <w:lang w:val="hu-HU"/>
        </w:rPr>
      </w:pPr>
      <w:r>
        <w:rPr>
          <w:lang w:val="hu-HU"/>
        </w:rPr>
        <w:t>Az állatokon végzett vizsgálatok reprodukciós toxicitást mutattak (lásd 5.3 pont). Embernél a potenciális kockázat nem ismert.</w:t>
      </w:r>
    </w:p>
    <w:p w14:paraId="3141B3E3" w14:textId="77777777" w:rsidR="00A46A96" w:rsidRDefault="00A46A96">
      <w:pPr>
        <w:spacing w:line="240" w:lineRule="auto"/>
        <w:ind w:left="7" w:right="9"/>
        <w:rPr>
          <w:lang w:val="hu-HU"/>
        </w:rPr>
      </w:pPr>
    </w:p>
    <w:p w14:paraId="409ED438" w14:textId="77777777" w:rsidR="00A46A96" w:rsidRDefault="0035396E">
      <w:pPr>
        <w:spacing w:line="240" w:lineRule="auto"/>
        <w:rPr>
          <w:lang w:val="hu-HU"/>
        </w:rPr>
      </w:pPr>
      <w:r>
        <w:rPr>
          <w:lang w:val="hu-HU"/>
        </w:rPr>
        <w:t xml:space="preserve">A </w:t>
      </w:r>
      <w:proofErr w:type="spellStart"/>
      <w:r>
        <w:rPr>
          <w:lang w:val="hu-HU"/>
        </w:rPr>
        <w:t>dabigatránt</w:t>
      </w:r>
      <w:proofErr w:type="spellEnd"/>
      <w:r>
        <w:rPr>
          <w:lang w:val="hu-HU"/>
        </w:rPr>
        <w:t xml:space="preserve"> a terhesség ideje alatt nem szabad alkalmazni, csak ha egyértelműen szükséges.</w:t>
      </w:r>
    </w:p>
    <w:p w14:paraId="2840507F" w14:textId="77777777" w:rsidR="00A46A96" w:rsidRDefault="00A46A96">
      <w:pPr>
        <w:spacing w:line="240" w:lineRule="auto"/>
        <w:rPr>
          <w:lang w:val="hu-HU"/>
        </w:rPr>
      </w:pPr>
    </w:p>
    <w:p w14:paraId="465CDE0B" w14:textId="77777777" w:rsidR="00A46A96" w:rsidRDefault="0035396E">
      <w:pPr>
        <w:spacing w:line="240" w:lineRule="auto"/>
        <w:rPr>
          <w:u w:val="single"/>
          <w:lang w:val="hu-HU"/>
        </w:rPr>
      </w:pPr>
      <w:r>
        <w:rPr>
          <w:u w:val="single"/>
          <w:lang w:val="hu-HU"/>
        </w:rPr>
        <w:t>Szoptatás</w:t>
      </w:r>
    </w:p>
    <w:p w14:paraId="73BF37E4" w14:textId="77777777" w:rsidR="00A46A96" w:rsidRDefault="00A46A96">
      <w:pPr>
        <w:spacing w:line="240" w:lineRule="auto"/>
        <w:rPr>
          <w:lang w:val="hu-HU"/>
        </w:rPr>
      </w:pPr>
    </w:p>
    <w:p w14:paraId="09D01540" w14:textId="77777777" w:rsidR="00A46A96" w:rsidRDefault="0035396E">
      <w:pPr>
        <w:spacing w:line="240" w:lineRule="auto"/>
        <w:ind w:left="7" w:right="93"/>
        <w:rPr>
          <w:lang w:val="hu-HU"/>
        </w:rPr>
      </w:pPr>
      <w:r>
        <w:rPr>
          <w:lang w:val="hu-HU"/>
        </w:rPr>
        <w:t xml:space="preserve">A </w:t>
      </w:r>
      <w:proofErr w:type="spellStart"/>
      <w:r>
        <w:rPr>
          <w:lang w:val="hu-HU"/>
        </w:rPr>
        <w:t>dabigatrán</w:t>
      </w:r>
      <w:proofErr w:type="spellEnd"/>
      <w:r>
        <w:rPr>
          <w:lang w:val="hu-HU"/>
        </w:rPr>
        <w:t xml:space="preserve"> szoptatott csecsemőre gyakorolt hatásaira vonatkozó adatok nem állnak rendelkezésre. A </w:t>
      </w:r>
      <w:proofErr w:type="spellStart"/>
      <w:r>
        <w:rPr>
          <w:lang w:val="hu-HU"/>
        </w:rPr>
        <w:t>dabigatrán</w:t>
      </w:r>
      <w:proofErr w:type="spellEnd"/>
      <w:r>
        <w:rPr>
          <w:lang w:val="hu-HU"/>
        </w:rPr>
        <w:t>-kezelés alatt a szoptatást abba kell hagyni.</w:t>
      </w:r>
    </w:p>
    <w:p w14:paraId="0ECBEFA0" w14:textId="77777777" w:rsidR="00A46A96" w:rsidRDefault="00A46A96">
      <w:pPr>
        <w:spacing w:line="240" w:lineRule="auto"/>
        <w:rPr>
          <w:lang w:val="hu-HU"/>
        </w:rPr>
      </w:pPr>
    </w:p>
    <w:p w14:paraId="40B48984" w14:textId="77777777" w:rsidR="00A46A96" w:rsidRDefault="0035396E">
      <w:pPr>
        <w:spacing w:line="240" w:lineRule="auto"/>
        <w:rPr>
          <w:u w:val="single"/>
          <w:lang w:val="hu-HU"/>
        </w:rPr>
      </w:pPr>
      <w:r>
        <w:rPr>
          <w:u w:val="single"/>
          <w:lang w:val="hu-HU"/>
        </w:rPr>
        <w:t>Termékenység</w:t>
      </w:r>
    </w:p>
    <w:p w14:paraId="690C763A" w14:textId="77777777" w:rsidR="00A46A96" w:rsidRDefault="00A46A96">
      <w:pPr>
        <w:spacing w:line="240" w:lineRule="auto"/>
        <w:rPr>
          <w:lang w:val="hu-HU"/>
        </w:rPr>
      </w:pPr>
    </w:p>
    <w:p w14:paraId="1E2070C7" w14:textId="77777777" w:rsidR="00A46A96" w:rsidRDefault="0035396E">
      <w:pPr>
        <w:spacing w:line="240" w:lineRule="auto"/>
        <w:rPr>
          <w:lang w:val="hu-HU"/>
        </w:rPr>
      </w:pPr>
      <w:r>
        <w:rPr>
          <w:lang w:val="hu-HU"/>
        </w:rPr>
        <w:t>Nem állnak rendelkezésre humán vizsgálati adatok.</w:t>
      </w:r>
    </w:p>
    <w:p w14:paraId="5D9356BC" w14:textId="77777777" w:rsidR="00A46A96" w:rsidRDefault="00A46A96">
      <w:pPr>
        <w:spacing w:line="240" w:lineRule="auto"/>
        <w:rPr>
          <w:lang w:val="hu-HU"/>
        </w:rPr>
      </w:pPr>
    </w:p>
    <w:p w14:paraId="78735F55" w14:textId="77777777" w:rsidR="00A46A96" w:rsidRDefault="0035396E">
      <w:pPr>
        <w:spacing w:line="240" w:lineRule="auto"/>
        <w:rPr>
          <w:lang w:val="hu-HU"/>
        </w:rPr>
      </w:pPr>
      <w:r>
        <w:rPr>
          <w:lang w:val="hu-HU"/>
        </w:rPr>
        <w:t xml:space="preserve">Állatkísérletekben a nőstények termékenységére kifejtett hatást figyeltek meg az implantáció csökkenése és a </w:t>
      </w:r>
      <w:proofErr w:type="spellStart"/>
      <w:proofErr w:type="gramStart"/>
      <w:r>
        <w:rPr>
          <w:lang w:val="hu-HU"/>
        </w:rPr>
        <w:t>pre</w:t>
      </w:r>
      <w:proofErr w:type="spellEnd"/>
      <w:r>
        <w:rPr>
          <w:lang w:val="hu-HU"/>
        </w:rPr>
        <w:t>-implantációs</w:t>
      </w:r>
      <w:proofErr w:type="gramEnd"/>
      <w:r>
        <w:rPr>
          <w:lang w:val="hu-HU"/>
        </w:rPr>
        <w:t xml:space="preserve"> veszteség növekedése formájában 70 mg/</w:t>
      </w:r>
      <w:proofErr w:type="spellStart"/>
      <w:r>
        <w:rPr>
          <w:lang w:val="hu-HU"/>
        </w:rPr>
        <w:t>ttkg</w:t>
      </w:r>
      <w:proofErr w:type="spellEnd"/>
      <w:r>
        <w:rPr>
          <w:lang w:val="hu-HU"/>
        </w:rPr>
        <w:t xml:space="preserve"> dózis esetén (ez 5</w:t>
      </w:r>
      <w:r>
        <w:rPr>
          <w:lang w:val="hu-HU"/>
        </w:rPr>
        <w:noBreakHyphen/>
        <w:t xml:space="preserve">ször nagyobb plazmaexpozíciós szintet jelent, mint a betegeknél). Más, a nőstények termékenységére kifejtett hatást nem figyeltek meg. A hímek termékenységére kifejtett hatást nem találtak. Anyai toxikus dózisok esetén (ami 5-10-szer nagyobb plazmaexpozíciós szintet jelent, mint a betegeknél), a </w:t>
      </w:r>
      <w:proofErr w:type="spellStart"/>
      <w:r>
        <w:rPr>
          <w:lang w:val="hu-HU"/>
        </w:rPr>
        <w:t>foetalis</w:t>
      </w:r>
      <w:proofErr w:type="spellEnd"/>
      <w:r>
        <w:rPr>
          <w:lang w:val="hu-HU"/>
        </w:rPr>
        <w:t xml:space="preserve"> testtömeg és az </w:t>
      </w:r>
      <w:proofErr w:type="spellStart"/>
      <w:r>
        <w:rPr>
          <w:lang w:val="hu-HU"/>
        </w:rPr>
        <w:t>embryofoetalis</w:t>
      </w:r>
      <w:proofErr w:type="spellEnd"/>
      <w:r>
        <w:rPr>
          <w:lang w:val="hu-HU"/>
        </w:rPr>
        <w:t xml:space="preserve"> életképesség csökkenését, valamint a </w:t>
      </w:r>
      <w:proofErr w:type="spellStart"/>
      <w:r>
        <w:rPr>
          <w:lang w:val="hu-HU"/>
        </w:rPr>
        <w:t>foetalis</w:t>
      </w:r>
      <w:proofErr w:type="spellEnd"/>
      <w:r>
        <w:rPr>
          <w:lang w:val="hu-HU"/>
        </w:rPr>
        <w:t xml:space="preserve"> eltérések növekedését figyelték meg patkányoknál és nyulaknál. A </w:t>
      </w:r>
      <w:proofErr w:type="spellStart"/>
      <w:r>
        <w:rPr>
          <w:lang w:val="hu-HU"/>
        </w:rPr>
        <w:t>pre</w:t>
      </w:r>
      <w:proofErr w:type="spellEnd"/>
      <w:r>
        <w:rPr>
          <w:lang w:val="hu-HU"/>
        </w:rPr>
        <w:t>- és post-</w:t>
      </w:r>
      <w:proofErr w:type="spellStart"/>
      <w:r>
        <w:rPr>
          <w:lang w:val="hu-HU"/>
        </w:rPr>
        <w:t>natalis</w:t>
      </w:r>
      <w:proofErr w:type="spellEnd"/>
      <w:r>
        <w:rPr>
          <w:lang w:val="hu-HU"/>
        </w:rPr>
        <w:t xml:space="preserve"> vizsgálatban a </w:t>
      </w:r>
      <w:proofErr w:type="spellStart"/>
      <w:r>
        <w:rPr>
          <w:lang w:val="hu-HU"/>
        </w:rPr>
        <w:t>foetalis</w:t>
      </w:r>
      <w:proofErr w:type="spellEnd"/>
      <w:r>
        <w:rPr>
          <w:lang w:val="hu-HU"/>
        </w:rPr>
        <w:t xml:space="preserve"> mortalitás növekedését észlelték az anyaállatokra toxikus dózisok esetén (a dózis olyan plazmaexpozíciós szintnek felel meg, ami 4-szer nagyobb volt, mint amit a betegeknél megfigyeltek).</w:t>
      </w:r>
    </w:p>
    <w:p w14:paraId="7D1D3570" w14:textId="77777777" w:rsidR="00A46A96" w:rsidRDefault="00A46A96">
      <w:pPr>
        <w:spacing w:line="240" w:lineRule="auto"/>
        <w:rPr>
          <w:lang w:val="hu-HU"/>
        </w:rPr>
      </w:pPr>
    </w:p>
    <w:p w14:paraId="649809BD" w14:textId="77777777" w:rsidR="00A46A96" w:rsidRDefault="0035396E">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14:paraId="37BA81D6" w14:textId="77777777" w:rsidR="00A46A96" w:rsidRDefault="00A46A96">
      <w:pPr>
        <w:spacing w:line="240" w:lineRule="auto"/>
        <w:ind w:left="567" w:hanging="567"/>
        <w:outlineLvl w:val="0"/>
        <w:rPr>
          <w:b/>
          <w:bCs/>
          <w:lang w:val="hu-HU"/>
        </w:rPr>
      </w:pPr>
    </w:p>
    <w:p w14:paraId="0913B0FC"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nem, vagy csak elhanyagolható mértékben befolyásolja a gépjárművezetéshez és a gépek kezeléséhez szükséges képességeket.</w:t>
      </w:r>
    </w:p>
    <w:p w14:paraId="5379568A" w14:textId="77777777" w:rsidR="00A46A96" w:rsidRDefault="00A46A96">
      <w:pPr>
        <w:spacing w:line="240" w:lineRule="auto"/>
        <w:rPr>
          <w:lang w:val="hu-HU"/>
        </w:rPr>
      </w:pPr>
    </w:p>
    <w:p w14:paraId="70F9BF4D" w14:textId="77777777" w:rsidR="00A46A96" w:rsidRDefault="0035396E">
      <w:pPr>
        <w:spacing w:line="240" w:lineRule="auto"/>
        <w:ind w:left="567" w:hanging="567"/>
        <w:outlineLvl w:val="0"/>
        <w:rPr>
          <w:b/>
          <w:bCs/>
          <w:lang w:val="hu-HU"/>
        </w:rPr>
      </w:pPr>
      <w:r>
        <w:rPr>
          <w:b/>
          <w:bCs/>
          <w:lang w:val="hu-HU"/>
        </w:rPr>
        <w:t>4.8</w:t>
      </w:r>
      <w:r>
        <w:rPr>
          <w:b/>
          <w:bCs/>
          <w:lang w:val="hu-HU"/>
        </w:rPr>
        <w:tab/>
        <w:t>Nemkívánatos hatások, mellékhatások</w:t>
      </w:r>
    </w:p>
    <w:p w14:paraId="382CDEA4" w14:textId="77777777" w:rsidR="00A46A96" w:rsidRDefault="00A46A96">
      <w:pPr>
        <w:spacing w:line="240" w:lineRule="auto"/>
        <w:rPr>
          <w:lang w:val="hu-HU"/>
        </w:rPr>
      </w:pPr>
    </w:p>
    <w:p w14:paraId="2C66022F" w14:textId="77777777" w:rsidR="00A46A96" w:rsidRDefault="0035396E">
      <w:pPr>
        <w:spacing w:line="240" w:lineRule="auto"/>
        <w:rPr>
          <w:u w:val="single"/>
          <w:lang w:val="hu-HU"/>
        </w:rPr>
      </w:pPr>
      <w:r>
        <w:rPr>
          <w:u w:val="single"/>
          <w:lang w:val="hu-HU"/>
        </w:rPr>
        <w:t>A biztonságossági profil összefoglalása</w:t>
      </w:r>
    </w:p>
    <w:p w14:paraId="606E9F49" w14:textId="77777777" w:rsidR="00A46A96" w:rsidRDefault="00A46A96">
      <w:pPr>
        <w:spacing w:line="240" w:lineRule="auto"/>
        <w:rPr>
          <w:u w:val="single"/>
          <w:lang w:val="hu-HU"/>
        </w:rPr>
      </w:pPr>
    </w:p>
    <w:p w14:paraId="0EE1A809" w14:textId="77777777" w:rsidR="00A46A96" w:rsidRDefault="0035396E">
      <w:pPr>
        <w:spacing w:line="240" w:lineRule="auto"/>
        <w:ind w:left="7" w:right="9"/>
        <w:rPr>
          <w:lang w:val="hu-HU"/>
        </w:rPr>
      </w:pPr>
      <w:r>
        <w:rPr>
          <w:lang w:val="hu-HU"/>
        </w:rPr>
        <w:t xml:space="preserve">A </w:t>
      </w:r>
      <w:proofErr w:type="spellStart"/>
      <w:r>
        <w:rPr>
          <w:lang w:val="hu-HU"/>
        </w:rPr>
        <w:t>dabigatrán-etexilátot</w:t>
      </w:r>
      <w:proofErr w:type="spellEnd"/>
      <w:r>
        <w:rPr>
          <w:lang w:val="hu-HU"/>
        </w:rPr>
        <w:t xml:space="preserve"> összesen körülbelül 64 000 betegnél végzett klinikai vizsgálatokban értékelték; közülük körülbelül 35 000 beteg kapott </w:t>
      </w:r>
      <w:proofErr w:type="spellStart"/>
      <w:r>
        <w:rPr>
          <w:lang w:val="hu-HU"/>
        </w:rPr>
        <w:t>dabigatrán-etexilátot</w:t>
      </w:r>
      <w:proofErr w:type="spellEnd"/>
      <w:r>
        <w:rPr>
          <w:lang w:val="hu-HU"/>
        </w:rPr>
        <w:t>.</w:t>
      </w:r>
    </w:p>
    <w:p w14:paraId="01F8260F" w14:textId="77777777" w:rsidR="00A46A96" w:rsidRDefault="00A46A96">
      <w:pPr>
        <w:spacing w:line="240" w:lineRule="auto"/>
        <w:ind w:left="7" w:right="9"/>
        <w:rPr>
          <w:lang w:val="hu-HU"/>
        </w:rPr>
      </w:pPr>
    </w:p>
    <w:p w14:paraId="27D8B730" w14:textId="77777777" w:rsidR="00A46A96" w:rsidRDefault="0035396E">
      <w:pPr>
        <w:spacing w:line="240" w:lineRule="auto"/>
        <w:ind w:left="7" w:right="9"/>
        <w:rPr>
          <w:lang w:val="hu-HU"/>
        </w:rPr>
      </w:pPr>
      <w:r>
        <w:rPr>
          <w:lang w:val="hu-HU"/>
        </w:rPr>
        <w:t xml:space="preserve">Az </w:t>
      </w:r>
      <w:proofErr w:type="spellStart"/>
      <w:r>
        <w:rPr>
          <w:lang w:val="hu-HU"/>
        </w:rPr>
        <w:t>elektív</w:t>
      </w:r>
      <w:proofErr w:type="spellEnd"/>
      <w:r>
        <w:rPr>
          <w:lang w:val="hu-HU"/>
        </w:rPr>
        <w:t xml:space="preserve"> csípő- vagy térdműtét miatt kezelt betegek 9%-a (rövid távú kezelés legfeljebb 42 napig) és stroke és a szisztémás </w:t>
      </w:r>
      <w:proofErr w:type="spellStart"/>
      <w:r>
        <w:rPr>
          <w:lang w:val="hu-HU"/>
        </w:rPr>
        <w:t>embolizáció</w:t>
      </w:r>
      <w:proofErr w:type="spellEnd"/>
      <w:r>
        <w:rPr>
          <w:lang w:val="hu-HU"/>
        </w:rPr>
        <w:t xml:space="preserve"> prevenciója miatt kezelt </w:t>
      </w:r>
      <w:proofErr w:type="spellStart"/>
      <w:r>
        <w:rPr>
          <w:lang w:val="hu-HU"/>
        </w:rPr>
        <w:t>pitvarfibrilláló</w:t>
      </w:r>
      <w:proofErr w:type="spellEnd"/>
      <w:r>
        <w:rPr>
          <w:lang w:val="hu-HU"/>
        </w:rPr>
        <w:t xml:space="preserve"> betegek 22%-a (tartós kezelés legfeljebb 3 évig), az MVT/PE miatt kezelt betegek 14%-a, valamint az MVT/PE prevenció miatt kezelt betegek 15%-a észlelt mellékhatásokat.</w:t>
      </w:r>
    </w:p>
    <w:p w14:paraId="3FF86696" w14:textId="77777777" w:rsidR="00A46A96" w:rsidRDefault="00A46A96">
      <w:pPr>
        <w:spacing w:line="240" w:lineRule="auto"/>
        <w:ind w:left="7" w:right="9"/>
        <w:rPr>
          <w:lang w:val="hu-HU"/>
        </w:rPr>
      </w:pPr>
    </w:p>
    <w:p w14:paraId="3784512C" w14:textId="77777777" w:rsidR="00A46A96" w:rsidRDefault="0035396E">
      <w:pPr>
        <w:spacing w:line="240" w:lineRule="auto"/>
        <w:ind w:left="7" w:right="9"/>
        <w:rPr>
          <w:lang w:val="hu-HU"/>
        </w:rPr>
      </w:pPr>
      <w:r>
        <w:rPr>
          <w:lang w:val="hu-HU"/>
        </w:rPr>
        <w:t>A leggyakrabban jelentett esemény a vérzés volt, ami a csípő- vagy térdprotézis műtét miatt rövid távon kezelt betegek körülbelül 14%-</w:t>
      </w:r>
      <w:proofErr w:type="spellStart"/>
      <w:r>
        <w:rPr>
          <w:lang w:val="hu-HU"/>
        </w:rPr>
        <w:t>ánál</w:t>
      </w:r>
      <w:proofErr w:type="spellEnd"/>
      <w:r>
        <w:rPr>
          <w:lang w:val="hu-HU"/>
        </w:rPr>
        <w:t xml:space="preserve">, a </w:t>
      </w:r>
      <w:proofErr w:type="spellStart"/>
      <w:r>
        <w:rPr>
          <w:lang w:val="hu-HU"/>
        </w:rPr>
        <w:t>pitvarfibrillációval</w:t>
      </w:r>
      <w:proofErr w:type="spellEnd"/>
      <w:r>
        <w:rPr>
          <w:lang w:val="hu-HU"/>
        </w:rPr>
        <w:t xml:space="preserve"> kapcsolatos stroke és a szisztémás </w:t>
      </w:r>
      <w:proofErr w:type="spellStart"/>
      <w:r>
        <w:rPr>
          <w:lang w:val="hu-HU"/>
        </w:rPr>
        <w:t>embolizáció</w:t>
      </w:r>
      <w:proofErr w:type="spellEnd"/>
      <w:r>
        <w:rPr>
          <w:lang w:val="hu-HU"/>
        </w:rPr>
        <w:t xml:space="preserve"> prevenciója miatt hosszú távon kezelt betegek 16,6%-</w:t>
      </w:r>
      <w:proofErr w:type="spellStart"/>
      <w:r>
        <w:rPr>
          <w:lang w:val="hu-HU"/>
        </w:rPr>
        <w:t>ánál</w:t>
      </w:r>
      <w:proofErr w:type="spellEnd"/>
      <w:r>
        <w:rPr>
          <w:lang w:val="hu-HU"/>
        </w:rPr>
        <w:t>, és az MVT/PE miatt kezelt felnőtt betegek 14,4%-</w:t>
      </w:r>
      <w:proofErr w:type="spellStart"/>
      <w:r>
        <w:rPr>
          <w:lang w:val="hu-HU"/>
        </w:rPr>
        <w:t>ánál</w:t>
      </w:r>
      <w:proofErr w:type="spellEnd"/>
      <w:r>
        <w:rPr>
          <w:lang w:val="hu-HU"/>
        </w:rPr>
        <w:t xml:space="preserve"> észlelték. Továbbá vérzés az MVT/PE prevenciós RE-MEDY vizsgálat </w:t>
      </w:r>
      <w:r>
        <w:rPr>
          <w:lang w:val="hu-HU"/>
        </w:rPr>
        <w:lastRenderedPageBreak/>
        <w:t>(felnőtt) betegeinek 19,4%-</w:t>
      </w:r>
      <w:proofErr w:type="spellStart"/>
      <w:r>
        <w:rPr>
          <w:lang w:val="hu-HU"/>
        </w:rPr>
        <w:t>ánál</w:t>
      </w:r>
      <w:proofErr w:type="spellEnd"/>
      <w:r>
        <w:rPr>
          <w:lang w:val="hu-HU"/>
        </w:rPr>
        <w:t xml:space="preserve"> és az MVT/PE prevenciós RE-SONATE vizsgálat (felnőtt) betegeinek 10,5%-</w:t>
      </w:r>
      <w:proofErr w:type="spellStart"/>
      <w:r>
        <w:rPr>
          <w:lang w:val="hu-HU"/>
        </w:rPr>
        <w:t>ánál</w:t>
      </w:r>
      <w:proofErr w:type="spellEnd"/>
      <w:r>
        <w:rPr>
          <w:lang w:val="hu-HU"/>
        </w:rPr>
        <w:t xml:space="preserve"> jelentkezett.</w:t>
      </w:r>
    </w:p>
    <w:p w14:paraId="6A2AE62A" w14:textId="77777777" w:rsidR="00A46A96" w:rsidRDefault="00A46A96">
      <w:pPr>
        <w:spacing w:line="240" w:lineRule="auto"/>
        <w:ind w:left="7" w:right="9"/>
        <w:rPr>
          <w:lang w:val="hu-HU"/>
        </w:rPr>
      </w:pPr>
    </w:p>
    <w:p w14:paraId="0ACCC9A7" w14:textId="77777777" w:rsidR="00A46A96" w:rsidRDefault="0035396E">
      <w:pPr>
        <w:spacing w:line="240" w:lineRule="auto"/>
        <w:ind w:left="7" w:right="9"/>
        <w:rPr>
          <w:lang w:val="hu-HU"/>
        </w:rPr>
      </w:pPr>
      <w:r>
        <w:rPr>
          <w:lang w:val="hu-HU"/>
        </w:rPr>
        <w:t>Mivel a három indikációban kezelt betegpopuláció nem összehasonlítható, és a vérzéses események számos szervrendszert érintettek, a jelentős, illetve bármilyen vérzések összesített leírása indikáció szerint megadva alább, a 13-17. táblázatokban található.</w:t>
      </w:r>
    </w:p>
    <w:p w14:paraId="6D60D0D3" w14:textId="77777777" w:rsidR="00A46A96" w:rsidRDefault="00A46A96">
      <w:pPr>
        <w:spacing w:line="240" w:lineRule="auto"/>
        <w:ind w:left="7" w:right="9"/>
        <w:rPr>
          <w:lang w:val="hu-HU"/>
        </w:rPr>
      </w:pPr>
    </w:p>
    <w:p w14:paraId="36382198" w14:textId="77777777" w:rsidR="00A46A96" w:rsidRDefault="0035396E">
      <w:pPr>
        <w:spacing w:line="240" w:lineRule="auto"/>
        <w:ind w:left="7" w:right="9"/>
        <w:rPr>
          <w:lang w:val="hu-HU"/>
        </w:rPr>
      </w:pPr>
      <w:r>
        <w:rPr>
          <w:lang w:val="hu-HU"/>
        </w:rPr>
        <w:t>Bár a klinikai vizsgálatokban alacsony gyakoriságot mutattak, mégis előfordulhatnak jelentős vagy súlyos vérzések, amelyek lokalizációjuktól függetlenül rokkantsághoz, életet veszélyeztető állapothoz vagy akár halálos kimenetelhez vezethetnek.</w:t>
      </w:r>
    </w:p>
    <w:p w14:paraId="226D9046" w14:textId="77777777" w:rsidR="00A46A96" w:rsidRDefault="00A46A96">
      <w:pPr>
        <w:spacing w:line="240" w:lineRule="auto"/>
        <w:rPr>
          <w:lang w:val="hu-HU"/>
        </w:rPr>
      </w:pPr>
    </w:p>
    <w:p w14:paraId="60448EEA" w14:textId="77777777" w:rsidR="00A46A96" w:rsidRDefault="0035396E">
      <w:pPr>
        <w:spacing w:line="240" w:lineRule="auto"/>
        <w:rPr>
          <w:u w:val="single"/>
          <w:lang w:val="hu-HU"/>
        </w:rPr>
      </w:pPr>
      <w:r>
        <w:rPr>
          <w:u w:val="single"/>
          <w:lang w:val="hu-HU"/>
        </w:rPr>
        <w:t>A mellékhatások táblázatos felsorolása</w:t>
      </w:r>
    </w:p>
    <w:p w14:paraId="412B9DC5" w14:textId="77777777" w:rsidR="00A46A96" w:rsidRDefault="00A46A96">
      <w:pPr>
        <w:spacing w:line="240" w:lineRule="auto"/>
        <w:rPr>
          <w:u w:val="single"/>
          <w:lang w:val="hu-HU"/>
        </w:rPr>
      </w:pPr>
    </w:p>
    <w:p w14:paraId="41506496" w14:textId="77777777" w:rsidR="00A46A96" w:rsidRDefault="0035396E">
      <w:pPr>
        <w:spacing w:line="240" w:lineRule="auto"/>
        <w:ind w:left="7" w:right="9"/>
        <w:rPr>
          <w:lang w:val="hu-HU"/>
        </w:rPr>
      </w:pPr>
      <w:r>
        <w:rPr>
          <w:lang w:val="hu-HU"/>
        </w:rPr>
        <w:t xml:space="preserve">A 12. táblázat azokat a mellékhatásokat mutatja, amelyeket primer VTE prevenciós indikációban csípő- vagy térdprotézis műtétet követően, a </w:t>
      </w:r>
      <w:proofErr w:type="spellStart"/>
      <w:r>
        <w:rPr>
          <w:lang w:val="hu-HU"/>
        </w:rPr>
        <w:t>pitvarfibrilláló</w:t>
      </w:r>
      <w:proofErr w:type="spellEnd"/>
      <w:r>
        <w:rPr>
          <w:lang w:val="hu-HU"/>
        </w:rPr>
        <w:t xml:space="preserve"> betegek </w:t>
      </w:r>
      <w:proofErr w:type="spellStart"/>
      <w:r>
        <w:rPr>
          <w:lang w:val="hu-HU"/>
        </w:rPr>
        <w:t>thromboemboliás</w:t>
      </w:r>
      <w:proofErr w:type="spellEnd"/>
      <w:r>
        <w:rPr>
          <w:lang w:val="hu-HU"/>
        </w:rPr>
        <w:t xml:space="preserve"> stroke és a szisztémás </w:t>
      </w:r>
      <w:proofErr w:type="spellStart"/>
      <w:r>
        <w:rPr>
          <w:lang w:val="hu-HU"/>
        </w:rPr>
        <w:t>embolizáció</w:t>
      </w:r>
      <w:proofErr w:type="spellEnd"/>
      <w:r>
        <w:rPr>
          <w:lang w:val="hu-HU"/>
        </w:rPr>
        <w:t xml:space="preserve"> prevenciója során, valamint az MVT/PE kezelése és MVT/PE prevenciója során észleltek klinikai vizsgálatokban és a forgalomba hozatalt követően. A mellékhatásokat szervrendszerek és gyakoriság szerinti felosztásban, a következő gyakorisági kategóriák szerint ismertetjük: nagyon gyakori (≥ 1/10); gyakori (≥ 1/100 - </w:t>
      </w:r>
      <w:proofErr w:type="gramStart"/>
      <w:r>
        <w:rPr>
          <w:lang w:val="hu-HU"/>
        </w:rPr>
        <w:t>&lt; 1</w:t>
      </w:r>
      <w:proofErr w:type="gramEnd"/>
      <w:r>
        <w:rPr>
          <w:lang w:val="hu-HU"/>
        </w:rPr>
        <w:t>/10); nem gyakori (≥ 1/1000 - &lt; 1/100); ritka (≥ 1/10 000 - &lt; 1/1000); nagyon ritka (&lt; 1/10 000), nem ismert (a gyakoriság a rendelkezésre álló adatokból nem állapítható meg).</w:t>
      </w:r>
    </w:p>
    <w:p w14:paraId="442F960C" w14:textId="77777777" w:rsidR="00A46A96" w:rsidRDefault="00A46A96">
      <w:pPr>
        <w:spacing w:line="240" w:lineRule="auto"/>
        <w:rPr>
          <w:lang w:val="hu-HU"/>
        </w:rPr>
      </w:pPr>
    </w:p>
    <w:p w14:paraId="709C361B" w14:textId="77777777" w:rsidR="00A46A96" w:rsidRDefault="0035396E">
      <w:pPr>
        <w:spacing w:line="240" w:lineRule="auto"/>
        <w:rPr>
          <w:b/>
          <w:bCs/>
          <w:lang w:val="hu-HU"/>
        </w:rPr>
      </w:pPr>
      <w:r>
        <w:rPr>
          <w:b/>
          <w:bCs/>
          <w:lang w:val="hu-HU"/>
        </w:rPr>
        <w:t>12. táblázat. Mellékhatások</w:t>
      </w:r>
    </w:p>
    <w:p w14:paraId="33D48B4B" w14:textId="77777777" w:rsidR="00A46A96" w:rsidRDefault="00A46A96">
      <w:pPr>
        <w:spacing w:line="240" w:lineRule="auto"/>
        <w:rPr>
          <w:lang w:val="hu-HU"/>
        </w:rPr>
      </w:pPr>
    </w:p>
    <w:tbl>
      <w:tblPr>
        <w:tblStyle w:val="TableGrid"/>
        <w:tblW w:w="9286" w:type="dxa"/>
        <w:tblInd w:w="-96" w:type="dxa"/>
        <w:tblCellMar>
          <w:top w:w="51" w:type="dxa"/>
          <w:left w:w="108" w:type="dxa"/>
          <w:right w:w="115" w:type="dxa"/>
        </w:tblCellMar>
        <w:tblLook w:val="04A0" w:firstRow="1" w:lastRow="0" w:firstColumn="1" w:lastColumn="0" w:noHBand="0" w:noVBand="1"/>
      </w:tblPr>
      <w:tblGrid>
        <w:gridCol w:w="3024"/>
        <w:gridCol w:w="2426"/>
        <w:gridCol w:w="2146"/>
        <w:gridCol w:w="1690"/>
      </w:tblGrid>
      <w:tr w:rsidR="00A46A96" w14:paraId="68ADDC6A"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7BF07BDB" w14:textId="77777777" w:rsidR="00A46A96" w:rsidRDefault="00A46A96">
            <w:pPr>
              <w:keepNext/>
              <w:spacing w:line="240" w:lineRule="auto"/>
            </w:pPr>
          </w:p>
        </w:tc>
        <w:tc>
          <w:tcPr>
            <w:tcW w:w="6262" w:type="dxa"/>
            <w:gridSpan w:val="3"/>
            <w:tcBorders>
              <w:top w:val="single" w:sz="4" w:space="0" w:color="000000"/>
              <w:left w:val="single" w:sz="4" w:space="0" w:color="000000"/>
              <w:bottom w:val="single" w:sz="4" w:space="0" w:color="000000"/>
              <w:right w:val="single" w:sz="4" w:space="0" w:color="000000"/>
            </w:tcBorders>
          </w:tcPr>
          <w:p w14:paraId="53CC88ED" w14:textId="77777777" w:rsidR="00A46A96" w:rsidRDefault="0035396E">
            <w:pPr>
              <w:keepNext/>
              <w:spacing w:line="240" w:lineRule="auto"/>
              <w:jc w:val="center"/>
            </w:pPr>
            <w:r>
              <w:t>Gyakoriság</w:t>
            </w:r>
          </w:p>
        </w:tc>
      </w:tr>
      <w:tr w:rsidR="00A46A96" w14:paraId="22D54604"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70EDB30F" w14:textId="77777777" w:rsidR="00A46A96" w:rsidRDefault="0035396E">
            <w:pPr>
              <w:spacing w:line="240" w:lineRule="auto"/>
            </w:pPr>
            <w:r>
              <w:t>Szervrendszer / Preferált kifejezés</w:t>
            </w:r>
          </w:p>
        </w:tc>
        <w:tc>
          <w:tcPr>
            <w:tcW w:w="2426" w:type="dxa"/>
            <w:tcBorders>
              <w:top w:val="single" w:sz="4" w:space="0" w:color="000000"/>
              <w:left w:val="single" w:sz="4" w:space="0" w:color="000000"/>
              <w:bottom w:val="single" w:sz="4" w:space="0" w:color="000000"/>
              <w:right w:val="single" w:sz="4" w:space="0" w:color="000000"/>
            </w:tcBorders>
          </w:tcPr>
          <w:p w14:paraId="69FB3D82" w14:textId="77777777" w:rsidR="00A46A96" w:rsidRDefault="0035396E">
            <w:pPr>
              <w:spacing w:line="240" w:lineRule="auto"/>
            </w:pPr>
            <w:r>
              <w:t>VTE primer prevenciója csípő- vagy térdprotézis műtét után</w:t>
            </w:r>
          </w:p>
        </w:tc>
        <w:tc>
          <w:tcPr>
            <w:tcW w:w="2146" w:type="dxa"/>
            <w:tcBorders>
              <w:top w:val="single" w:sz="4" w:space="0" w:color="000000"/>
              <w:left w:val="single" w:sz="4" w:space="0" w:color="000000"/>
              <w:bottom w:val="single" w:sz="4" w:space="0" w:color="000000"/>
              <w:right w:val="single" w:sz="4" w:space="0" w:color="000000"/>
            </w:tcBorders>
          </w:tcPr>
          <w:p w14:paraId="66739631" w14:textId="77777777" w:rsidR="00A46A96" w:rsidRDefault="0035396E">
            <w:pPr>
              <w:spacing w:line="240" w:lineRule="auto"/>
            </w:pPr>
            <w:r>
              <w:t xml:space="preserve">Stroke és szisztémás </w:t>
            </w:r>
            <w:proofErr w:type="spellStart"/>
            <w:r>
              <w:t>embolizáció</w:t>
            </w:r>
            <w:proofErr w:type="spellEnd"/>
            <w:r>
              <w:t xml:space="preserve"> prevenciója </w:t>
            </w:r>
            <w:proofErr w:type="spellStart"/>
            <w:r>
              <w:t>pitvarfibrillációban</w:t>
            </w:r>
            <w:proofErr w:type="spellEnd"/>
            <w:r>
              <w:t xml:space="preserve"> szenvedő betegeknél</w:t>
            </w:r>
          </w:p>
        </w:tc>
        <w:tc>
          <w:tcPr>
            <w:tcW w:w="1690" w:type="dxa"/>
            <w:tcBorders>
              <w:top w:val="single" w:sz="4" w:space="0" w:color="000000"/>
              <w:left w:val="single" w:sz="4" w:space="0" w:color="000000"/>
              <w:bottom w:val="single" w:sz="4" w:space="0" w:color="000000"/>
              <w:right w:val="single" w:sz="4" w:space="0" w:color="000000"/>
            </w:tcBorders>
          </w:tcPr>
          <w:p w14:paraId="7B55BA34" w14:textId="77777777" w:rsidR="00A46A96" w:rsidRDefault="0035396E">
            <w:pPr>
              <w:spacing w:line="240" w:lineRule="auto"/>
              <w:ind w:left="55"/>
            </w:pPr>
            <w:r>
              <w:t>MVT/PE kezelése és MVT/PE prevenciója</w:t>
            </w:r>
          </w:p>
        </w:tc>
      </w:tr>
      <w:tr w:rsidR="00A46A96" w14:paraId="0650B8A9"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6AEBDB4C" w14:textId="77777777" w:rsidR="00A46A96" w:rsidRDefault="0035396E">
            <w:pPr>
              <w:spacing w:line="240" w:lineRule="auto"/>
            </w:pPr>
            <w:r>
              <w:t>Vérképzőszervi és nyirokrendszeri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548D643" w14:textId="77777777" w:rsidR="00A46A96" w:rsidRDefault="00A46A96">
            <w:pPr>
              <w:spacing w:line="240" w:lineRule="auto"/>
            </w:pPr>
          </w:p>
        </w:tc>
      </w:tr>
      <w:tr w:rsidR="00A46A96" w14:paraId="34DA00C3" w14:textId="77777777">
        <w:trPr>
          <w:trHeight w:val="264"/>
        </w:trPr>
        <w:tc>
          <w:tcPr>
            <w:tcW w:w="3024" w:type="dxa"/>
            <w:tcBorders>
              <w:top w:val="single" w:sz="4" w:space="0" w:color="000000"/>
              <w:left w:val="single" w:sz="4" w:space="0" w:color="000000"/>
              <w:bottom w:val="single" w:sz="4" w:space="0" w:color="auto"/>
              <w:right w:val="single" w:sz="4" w:space="0" w:color="000000"/>
            </w:tcBorders>
          </w:tcPr>
          <w:p w14:paraId="61C8E9A9" w14:textId="77777777" w:rsidR="00A46A96" w:rsidRDefault="0035396E">
            <w:pPr>
              <w:spacing w:line="240" w:lineRule="auto"/>
            </w:pPr>
            <w:proofErr w:type="spellStart"/>
            <w:r>
              <w:t>Anaemia</w:t>
            </w:r>
            <w:proofErr w:type="spellEnd"/>
          </w:p>
        </w:tc>
        <w:tc>
          <w:tcPr>
            <w:tcW w:w="2426" w:type="dxa"/>
            <w:tcBorders>
              <w:top w:val="single" w:sz="4" w:space="0" w:color="000000"/>
              <w:left w:val="single" w:sz="4" w:space="0" w:color="000000"/>
              <w:bottom w:val="single" w:sz="4" w:space="0" w:color="auto"/>
              <w:right w:val="single" w:sz="4" w:space="0" w:color="000000"/>
            </w:tcBorders>
          </w:tcPr>
          <w:p w14:paraId="73B8D00F" w14:textId="77777777" w:rsidR="00A46A96" w:rsidRDefault="0035396E">
            <w:pPr>
              <w:spacing w:line="240" w:lineRule="auto"/>
            </w:pPr>
            <w:r>
              <w:t>Nem gyakori</w:t>
            </w:r>
          </w:p>
        </w:tc>
        <w:tc>
          <w:tcPr>
            <w:tcW w:w="2146" w:type="dxa"/>
            <w:tcBorders>
              <w:top w:val="single" w:sz="4" w:space="0" w:color="000000"/>
              <w:left w:val="single" w:sz="4" w:space="0" w:color="000000"/>
              <w:bottom w:val="single" w:sz="4" w:space="0" w:color="auto"/>
              <w:right w:val="single" w:sz="4" w:space="0" w:color="000000"/>
            </w:tcBorders>
          </w:tcPr>
          <w:p w14:paraId="1412BD39" w14:textId="77777777" w:rsidR="00A46A96" w:rsidRDefault="0035396E">
            <w:pPr>
              <w:spacing w:line="240" w:lineRule="auto"/>
            </w:pPr>
            <w:r>
              <w:t>Gyakori</w:t>
            </w:r>
          </w:p>
        </w:tc>
        <w:tc>
          <w:tcPr>
            <w:tcW w:w="1690" w:type="dxa"/>
            <w:tcBorders>
              <w:top w:val="single" w:sz="4" w:space="0" w:color="000000"/>
              <w:left w:val="single" w:sz="4" w:space="0" w:color="000000"/>
              <w:bottom w:val="single" w:sz="4" w:space="0" w:color="000000"/>
              <w:right w:val="single" w:sz="4" w:space="0" w:color="000000"/>
            </w:tcBorders>
          </w:tcPr>
          <w:p w14:paraId="2DF1EB3B" w14:textId="77777777" w:rsidR="00A46A96" w:rsidRDefault="0035396E">
            <w:pPr>
              <w:spacing w:line="240" w:lineRule="auto"/>
            </w:pPr>
            <w:r>
              <w:t>Nem gyakori</w:t>
            </w:r>
          </w:p>
        </w:tc>
      </w:tr>
      <w:tr w:rsidR="00A46A96" w14:paraId="3A14542D"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2A5C19E0" w14:textId="77777777" w:rsidR="00A46A96" w:rsidRDefault="0035396E">
            <w:pPr>
              <w:spacing w:line="240" w:lineRule="auto"/>
            </w:pPr>
            <w:r>
              <w:t xml:space="preserve">Csökkent </w:t>
            </w:r>
            <w:proofErr w:type="spellStart"/>
            <w:r>
              <w:t>haemoglobinszint</w:t>
            </w:r>
            <w:proofErr w:type="spellEnd"/>
          </w:p>
        </w:tc>
        <w:tc>
          <w:tcPr>
            <w:tcW w:w="2426" w:type="dxa"/>
            <w:tcBorders>
              <w:top w:val="single" w:sz="4" w:space="0" w:color="auto"/>
              <w:left w:val="single" w:sz="4" w:space="0" w:color="000000"/>
              <w:bottom w:val="single" w:sz="4" w:space="0" w:color="auto"/>
              <w:right w:val="single" w:sz="4" w:space="0" w:color="000000"/>
            </w:tcBorders>
          </w:tcPr>
          <w:p w14:paraId="2A596278" w14:textId="77777777" w:rsidR="00A46A96" w:rsidRDefault="0035396E">
            <w:pPr>
              <w:spacing w:line="240" w:lineRule="auto"/>
            </w:pPr>
            <w:r>
              <w:t>Gyakori</w:t>
            </w:r>
          </w:p>
        </w:tc>
        <w:tc>
          <w:tcPr>
            <w:tcW w:w="2146" w:type="dxa"/>
            <w:tcBorders>
              <w:top w:val="single" w:sz="4" w:space="0" w:color="auto"/>
              <w:left w:val="single" w:sz="4" w:space="0" w:color="000000"/>
              <w:bottom w:val="single" w:sz="4" w:space="0" w:color="auto"/>
              <w:right w:val="single" w:sz="4" w:space="0" w:color="000000"/>
            </w:tcBorders>
          </w:tcPr>
          <w:p w14:paraId="422362FF"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62999C76" w14:textId="77777777" w:rsidR="00A46A96" w:rsidRDefault="0035396E">
            <w:pPr>
              <w:spacing w:line="240" w:lineRule="auto"/>
            </w:pPr>
            <w:r>
              <w:t>Nem ismert</w:t>
            </w:r>
          </w:p>
        </w:tc>
      </w:tr>
      <w:tr w:rsidR="00A46A96" w14:paraId="08917148"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38EE1F1C" w14:textId="77777777" w:rsidR="00A46A96" w:rsidRDefault="0035396E">
            <w:pPr>
              <w:spacing w:line="240" w:lineRule="auto"/>
            </w:pPr>
            <w:proofErr w:type="spellStart"/>
            <w:r>
              <w:t>Thrombocytopenia</w:t>
            </w:r>
            <w:proofErr w:type="spellEnd"/>
          </w:p>
        </w:tc>
        <w:tc>
          <w:tcPr>
            <w:tcW w:w="2426" w:type="dxa"/>
            <w:tcBorders>
              <w:top w:val="single" w:sz="4" w:space="0" w:color="auto"/>
              <w:left w:val="single" w:sz="4" w:space="0" w:color="000000"/>
              <w:bottom w:val="single" w:sz="4" w:space="0" w:color="auto"/>
              <w:right w:val="single" w:sz="4" w:space="0" w:color="000000"/>
            </w:tcBorders>
          </w:tcPr>
          <w:p w14:paraId="222C4A11"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1822404D"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5098071" w14:textId="77777777" w:rsidR="00A46A96" w:rsidRDefault="0035396E">
            <w:pPr>
              <w:spacing w:line="240" w:lineRule="auto"/>
            </w:pPr>
            <w:r>
              <w:t>Ritka</w:t>
            </w:r>
          </w:p>
        </w:tc>
      </w:tr>
      <w:tr w:rsidR="00A46A96" w14:paraId="68EC6D64"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4EB37EF1" w14:textId="77777777" w:rsidR="00A46A96" w:rsidRDefault="0035396E">
            <w:pPr>
              <w:spacing w:line="240" w:lineRule="auto"/>
            </w:pPr>
            <w:r>
              <w:t xml:space="preserve">Csökkent </w:t>
            </w:r>
            <w:proofErr w:type="spellStart"/>
            <w:r>
              <w:t>haematokritérték</w:t>
            </w:r>
            <w:proofErr w:type="spellEnd"/>
          </w:p>
        </w:tc>
        <w:tc>
          <w:tcPr>
            <w:tcW w:w="2426" w:type="dxa"/>
            <w:tcBorders>
              <w:top w:val="single" w:sz="4" w:space="0" w:color="auto"/>
              <w:left w:val="single" w:sz="4" w:space="0" w:color="000000"/>
              <w:bottom w:val="single" w:sz="4" w:space="0" w:color="auto"/>
              <w:right w:val="single" w:sz="4" w:space="0" w:color="000000"/>
            </w:tcBorders>
          </w:tcPr>
          <w:p w14:paraId="5719CEB2" w14:textId="77777777" w:rsidR="00A46A96" w:rsidRDefault="0035396E">
            <w:pPr>
              <w:spacing w:line="240" w:lineRule="auto"/>
            </w:pPr>
            <w:r>
              <w:t>Nem gyakori</w:t>
            </w:r>
          </w:p>
        </w:tc>
        <w:tc>
          <w:tcPr>
            <w:tcW w:w="2146" w:type="dxa"/>
            <w:tcBorders>
              <w:top w:val="single" w:sz="4" w:space="0" w:color="auto"/>
              <w:left w:val="single" w:sz="4" w:space="0" w:color="000000"/>
              <w:bottom w:val="single" w:sz="4" w:space="0" w:color="auto"/>
              <w:right w:val="single" w:sz="4" w:space="0" w:color="000000"/>
            </w:tcBorders>
          </w:tcPr>
          <w:p w14:paraId="141B7921" w14:textId="77777777" w:rsidR="00A46A96" w:rsidRDefault="0035396E">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7D02A121" w14:textId="77777777" w:rsidR="00A46A96" w:rsidRDefault="0035396E">
            <w:pPr>
              <w:spacing w:line="240" w:lineRule="auto"/>
            </w:pPr>
            <w:r>
              <w:t>Nem ismert</w:t>
            </w:r>
          </w:p>
        </w:tc>
      </w:tr>
      <w:tr w:rsidR="00A46A96" w14:paraId="633F72FB"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512D7FA7" w14:textId="77777777" w:rsidR="00A46A96" w:rsidRDefault="0035396E">
            <w:pPr>
              <w:spacing w:line="240" w:lineRule="auto"/>
            </w:pPr>
            <w:proofErr w:type="spellStart"/>
            <w:r>
              <w:t>Neutropenia</w:t>
            </w:r>
            <w:proofErr w:type="spellEnd"/>
          </w:p>
        </w:tc>
        <w:tc>
          <w:tcPr>
            <w:tcW w:w="2426" w:type="dxa"/>
            <w:tcBorders>
              <w:top w:val="single" w:sz="4" w:space="0" w:color="auto"/>
              <w:left w:val="single" w:sz="4" w:space="0" w:color="000000"/>
              <w:bottom w:val="single" w:sz="4" w:space="0" w:color="000000"/>
              <w:right w:val="single" w:sz="4" w:space="0" w:color="000000"/>
            </w:tcBorders>
          </w:tcPr>
          <w:p w14:paraId="5986F9D7" w14:textId="77777777" w:rsidR="00A46A96" w:rsidRDefault="0035396E">
            <w:pPr>
              <w:spacing w:line="240" w:lineRule="auto"/>
            </w:pPr>
            <w:r>
              <w:t>Nem ismert</w:t>
            </w:r>
          </w:p>
        </w:tc>
        <w:tc>
          <w:tcPr>
            <w:tcW w:w="2146" w:type="dxa"/>
            <w:tcBorders>
              <w:top w:val="single" w:sz="4" w:space="0" w:color="auto"/>
              <w:left w:val="single" w:sz="4" w:space="0" w:color="000000"/>
              <w:bottom w:val="single" w:sz="4" w:space="0" w:color="000000"/>
              <w:right w:val="single" w:sz="4" w:space="0" w:color="000000"/>
            </w:tcBorders>
          </w:tcPr>
          <w:p w14:paraId="2A2B9495" w14:textId="77777777" w:rsidR="00A46A96" w:rsidRDefault="0035396E">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64EFEC0C" w14:textId="77777777" w:rsidR="00A46A96" w:rsidRDefault="0035396E">
            <w:pPr>
              <w:spacing w:line="240" w:lineRule="auto"/>
            </w:pPr>
            <w:r>
              <w:t>Nem ismert</w:t>
            </w:r>
          </w:p>
        </w:tc>
      </w:tr>
      <w:tr w:rsidR="00A46A96" w14:paraId="564BDD43" w14:textId="77777777">
        <w:trPr>
          <w:trHeight w:val="264"/>
        </w:trPr>
        <w:tc>
          <w:tcPr>
            <w:tcW w:w="3024" w:type="dxa"/>
            <w:tcBorders>
              <w:left w:val="single" w:sz="4" w:space="0" w:color="000000"/>
              <w:bottom w:val="single" w:sz="4" w:space="0" w:color="000000"/>
              <w:right w:val="single" w:sz="4" w:space="0" w:color="000000"/>
            </w:tcBorders>
          </w:tcPr>
          <w:p w14:paraId="142AF33C" w14:textId="77777777" w:rsidR="00A46A96" w:rsidRDefault="0035396E">
            <w:pPr>
              <w:spacing w:line="240" w:lineRule="auto"/>
            </w:pPr>
            <w:proofErr w:type="spellStart"/>
            <w:r>
              <w:t>Agranulocytosis</w:t>
            </w:r>
            <w:proofErr w:type="spellEnd"/>
          </w:p>
        </w:tc>
        <w:tc>
          <w:tcPr>
            <w:tcW w:w="2426" w:type="dxa"/>
            <w:tcBorders>
              <w:left w:val="single" w:sz="4" w:space="0" w:color="000000"/>
              <w:bottom w:val="single" w:sz="4" w:space="0" w:color="000000"/>
              <w:right w:val="single" w:sz="4" w:space="0" w:color="000000"/>
            </w:tcBorders>
          </w:tcPr>
          <w:p w14:paraId="4EC1F56D" w14:textId="77777777" w:rsidR="00A46A96" w:rsidRDefault="0035396E">
            <w:pPr>
              <w:spacing w:line="240" w:lineRule="auto"/>
            </w:pPr>
            <w:r>
              <w:t>Nem ismert</w:t>
            </w:r>
          </w:p>
        </w:tc>
        <w:tc>
          <w:tcPr>
            <w:tcW w:w="2146" w:type="dxa"/>
            <w:tcBorders>
              <w:left w:val="single" w:sz="4" w:space="0" w:color="000000"/>
              <w:bottom w:val="single" w:sz="4" w:space="0" w:color="000000"/>
              <w:right w:val="single" w:sz="4" w:space="0" w:color="000000"/>
            </w:tcBorders>
          </w:tcPr>
          <w:p w14:paraId="01F12C05" w14:textId="77777777" w:rsidR="00A46A96" w:rsidRDefault="0035396E">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1C3271FE" w14:textId="77777777" w:rsidR="00A46A96" w:rsidRDefault="0035396E">
            <w:pPr>
              <w:spacing w:line="240" w:lineRule="auto"/>
            </w:pPr>
            <w:r>
              <w:t>Nem ismert</w:t>
            </w:r>
          </w:p>
        </w:tc>
      </w:tr>
      <w:tr w:rsidR="00A46A96" w14:paraId="34379DA6"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377448D4" w14:textId="77777777" w:rsidR="00A46A96" w:rsidRDefault="0035396E">
            <w:pPr>
              <w:spacing w:line="240" w:lineRule="auto"/>
            </w:pPr>
            <w:r>
              <w:t>Immunrendszeri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031ABFAA" w14:textId="77777777" w:rsidR="00A46A96" w:rsidRDefault="00A46A96">
            <w:pPr>
              <w:spacing w:line="240" w:lineRule="auto"/>
            </w:pPr>
          </w:p>
        </w:tc>
      </w:tr>
      <w:tr w:rsidR="00A46A96" w14:paraId="5B85830D" w14:textId="77777777">
        <w:trPr>
          <w:trHeight w:val="264"/>
        </w:trPr>
        <w:tc>
          <w:tcPr>
            <w:tcW w:w="3024" w:type="dxa"/>
            <w:tcBorders>
              <w:top w:val="single" w:sz="4" w:space="0" w:color="000000"/>
              <w:left w:val="single" w:sz="4" w:space="0" w:color="000000"/>
              <w:bottom w:val="single" w:sz="4" w:space="0" w:color="auto"/>
              <w:right w:val="single" w:sz="4" w:space="0" w:color="000000"/>
            </w:tcBorders>
          </w:tcPr>
          <w:p w14:paraId="54A7A852" w14:textId="77777777" w:rsidR="00A46A96" w:rsidRDefault="0035396E">
            <w:pPr>
              <w:spacing w:line="240" w:lineRule="auto"/>
            </w:pPr>
            <w:r>
              <w:t>Gyógyszer-túlérzékenység</w:t>
            </w:r>
          </w:p>
        </w:tc>
        <w:tc>
          <w:tcPr>
            <w:tcW w:w="2426" w:type="dxa"/>
            <w:tcBorders>
              <w:top w:val="single" w:sz="4" w:space="0" w:color="000000"/>
              <w:left w:val="single" w:sz="4" w:space="0" w:color="000000"/>
              <w:bottom w:val="single" w:sz="4" w:space="0" w:color="auto"/>
              <w:right w:val="single" w:sz="4" w:space="0" w:color="000000"/>
            </w:tcBorders>
          </w:tcPr>
          <w:p w14:paraId="3EF1396A" w14:textId="77777777" w:rsidR="00A46A96" w:rsidRDefault="0035396E">
            <w:pPr>
              <w:spacing w:line="240" w:lineRule="auto"/>
            </w:pPr>
            <w:r>
              <w:t>Nem gyakori</w:t>
            </w:r>
          </w:p>
        </w:tc>
        <w:tc>
          <w:tcPr>
            <w:tcW w:w="2146" w:type="dxa"/>
            <w:tcBorders>
              <w:top w:val="single" w:sz="4" w:space="0" w:color="000000"/>
              <w:left w:val="single" w:sz="4" w:space="0" w:color="000000"/>
              <w:bottom w:val="single" w:sz="4" w:space="0" w:color="auto"/>
              <w:right w:val="single" w:sz="4" w:space="0" w:color="000000"/>
            </w:tcBorders>
          </w:tcPr>
          <w:p w14:paraId="4734795D"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320C72B" w14:textId="77777777" w:rsidR="00A46A96" w:rsidRDefault="0035396E">
            <w:pPr>
              <w:spacing w:line="240" w:lineRule="auto"/>
            </w:pPr>
            <w:r>
              <w:t>Nem gyakori</w:t>
            </w:r>
          </w:p>
        </w:tc>
      </w:tr>
      <w:tr w:rsidR="00A46A96" w14:paraId="2D45377B"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2C018009" w14:textId="77777777" w:rsidR="00A46A96" w:rsidRDefault="0035396E">
            <w:pPr>
              <w:spacing w:line="240" w:lineRule="auto"/>
            </w:pPr>
            <w:r>
              <w:t>Bőrkiütés</w:t>
            </w:r>
          </w:p>
        </w:tc>
        <w:tc>
          <w:tcPr>
            <w:tcW w:w="2426" w:type="dxa"/>
            <w:tcBorders>
              <w:top w:val="single" w:sz="4" w:space="0" w:color="auto"/>
              <w:left w:val="single" w:sz="4" w:space="0" w:color="000000"/>
              <w:bottom w:val="single" w:sz="4" w:space="0" w:color="auto"/>
              <w:right w:val="single" w:sz="4" w:space="0" w:color="000000"/>
            </w:tcBorders>
          </w:tcPr>
          <w:p w14:paraId="5099ABD7"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32623764"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CF3BA76" w14:textId="77777777" w:rsidR="00A46A96" w:rsidRDefault="0035396E">
            <w:pPr>
              <w:spacing w:line="240" w:lineRule="auto"/>
            </w:pPr>
            <w:r>
              <w:t>Nem gyakori</w:t>
            </w:r>
          </w:p>
        </w:tc>
      </w:tr>
      <w:tr w:rsidR="00A46A96" w14:paraId="41FDCE03"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536E31D7" w14:textId="77777777" w:rsidR="00A46A96" w:rsidRDefault="0035396E">
            <w:pPr>
              <w:spacing w:line="240" w:lineRule="auto"/>
            </w:pPr>
            <w:r>
              <w:t>Viszketés</w:t>
            </w:r>
          </w:p>
        </w:tc>
        <w:tc>
          <w:tcPr>
            <w:tcW w:w="2426" w:type="dxa"/>
            <w:tcBorders>
              <w:top w:val="single" w:sz="4" w:space="0" w:color="auto"/>
              <w:left w:val="single" w:sz="4" w:space="0" w:color="000000"/>
              <w:bottom w:val="single" w:sz="4" w:space="0" w:color="auto"/>
              <w:right w:val="single" w:sz="4" w:space="0" w:color="000000"/>
            </w:tcBorders>
          </w:tcPr>
          <w:p w14:paraId="457ADBDF"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1551E0E4"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12D4D5E" w14:textId="77777777" w:rsidR="00A46A96" w:rsidRDefault="0035396E">
            <w:pPr>
              <w:spacing w:line="240" w:lineRule="auto"/>
            </w:pPr>
            <w:r>
              <w:t>Nem gyakori</w:t>
            </w:r>
          </w:p>
        </w:tc>
      </w:tr>
      <w:tr w:rsidR="00A46A96" w14:paraId="2E4A4BEF"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40D53224" w14:textId="77777777" w:rsidR="00A46A96" w:rsidRDefault="0035396E">
            <w:pPr>
              <w:spacing w:line="240" w:lineRule="auto"/>
            </w:pPr>
            <w:proofErr w:type="spellStart"/>
            <w:r>
              <w:t>Anafilaxiás</w:t>
            </w:r>
            <w:proofErr w:type="spellEnd"/>
            <w:r>
              <w:t xml:space="preserve"> reakció</w:t>
            </w:r>
          </w:p>
        </w:tc>
        <w:tc>
          <w:tcPr>
            <w:tcW w:w="2426" w:type="dxa"/>
            <w:tcBorders>
              <w:top w:val="single" w:sz="4" w:space="0" w:color="auto"/>
              <w:left w:val="single" w:sz="4" w:space="0" w:color="000000"/>
              <w:bottom w:val="single" w:sz="4" w:space="0" w:color="auto"/>
              <w:right w:val="single" w:sz="4" w:space="0" w:color="000000"/>
            </w:tcBorders>
          </w:tcPr>
          <w:p w14:paraId="4DF16758"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411673C2" w14:textId="77777777" w:rsidR="00A46A96" w:rsidRDefault="0035396E">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1563BCAF" w14:textId="77777777" w:rsidR="00A46A96" w:rsidRDefault="0035396E">
            <w:pPr>
              <w:spacing w:line="240" w:lineRule="auto"/>
            </w:pPr>
            <w:r>
              <w:t>Ritka</w:t>
            </w:r>
          </w:p>
        </w:tc>
      </w:tr>
      <w:tr w:rsidR="00A46A96" w14:paraId="00BE985C"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734FD8CD" w14:textId="77777777" w:rsidR="00A46A96" w:rsidRDefault="0035396E">
            <w:pPr>
              <w:spacing w:line="240" w:lineRule="auto"/>
            </w:pPr>
            <w:proofErr w:type="spellStart"/>
            <w:r>
              <w:t>Angiooedema</w:t>
            </w:r>
            <w:proofErr w:type="spellEnd"/>
          </w:p>
        </w:tc>
        <w:tc>
          <w:tcPr>
            <w:tcW w:w="2426" w:type="dxa"/>
            <w:tcBorders>
              <w:top w:val="single" w:sz="4" w:space="0" w:color="auto"/>
              <w:left w:val="single" w:sz="4" w:space="0" w:color="000000"/>
              <w:bottom w:val="single" w:sz="4" w:space="0" w:color="auto"/>
              <w:right w:val="single" w:sz="4" w:space="0" w:color="000000"/>
            </w:tcBorders>
          </w:tcPr>
          <w:p w14:paraId="593D2D87"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1B087407" w14:textId="77777777" w:rsidR="00A46A96" w:rsidRDefault="0035396E">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2E57FE2C" w14:textId="77777777" w:rsidR="00A46A96" w:rsidRDefault="0035396E">
            <w:pPr>
              <w:spacing w:line="240" w:lineRule="auto"/>
            </w:pPr>
            <w:r>
              <w:t>Ritka</w:t>
            </w:r>
          </w:p>
        </w:tc>
      </w:tr>
      <w:tr w:rsidR="00A46A96" w14:paraId="78C7D0E4"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2AE7A1A5" w14:textId="77777777" w:rsidR="00A46A96" w:rsidRDefault="0035396E">
            <w:pPr>
              <w:spacing w:line="240" w:lineRule="auto"/>
            </w:pPr>
            <w:r>
              <w:t>Csalánkiütés</w:t>
            </w:r>
          </w:p>
        </w:tc>
        <w:tc>
          <w:tcPr>
            <w:tcW w:w="2426" w:type="dxa"/>
            <w:tcBorders>
              <w:top w:val="single" w:sz="4" w:space="0" w:color="auto"/>
              <w:left w:val="single" w:sz="4" w:space="0" w:color="000000"/>
              <w:bottom w:val="single" w:sz="4" w:space="0" w:color="auto"/>
              <w:right w:val="single" w:sz="4" w:space="0" w:color="000000"/>
            </w:tcBorders>
          </w:tcPr>
          <w:p w14:paraId="1330EE78"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5739210F" w14:textId="77777777" w:rsidR="00A46A96" w:rsidRDefault="0035396E">
            <w:pPr>
              <w:spacing w:line="240" w:lineRule="auto"/>
            </w:pPr>
            <w:r>
              <w:t>Ritka</w:t>
            </w:r>
          </w:p>
        </w:tc>
        <w:tc>
          <w:tcPr>
            <w:tcW w:w="1690" w:type="dxa"/>
            <w:tcBorders>
              <w:top w:val="single" w:sz="4" w:space="0" w:color="000000"/>
              <w:left w:val="single" w:sz="4" w:space="0" w:color="000000"/>
              <w:bottom w:val="single" w:sz="4" w:space="0" w:color="000000"/>
              <w:right w:val="single" w:sz="4" w:space="0" w:color="000000"/>
            </w:tcBorders>
          </w:tcPr>
          <w:p w14:paraId="45B62C21" w14:textId="77777777" w:rsidR="00A46A96" w:rsidRDefault="0035396E">
            <w:pPr>
              <w:spacing w:line="240" w:lineRule="auto"/>
            </w:pPr>
            <w:r>
              <w:t>Ritka</w:t>
            </w:r>
          </w:p>
        </w:tc>
      </w:tr>
      <w:tr w:rsidR="00A46A96" w14:paraId="46C9943A"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24A5B20B" w14:textId="77777777" w:rsidR="00A46A96" w:rsidRDefault="0035396E">
            <w:pPr>
              <w:spacing w:line="240" w:lineRule="auto"/>
            </w:pPr>
            <w:r>
              <w:t>Hörgőgörcs</w:t>
            </w:r>
          </w:p>
        </w:tc>
        <w:tc>
          <w:tcPr>
            <w:tcW w:w="2426" w:type="dxa"/>
            <w:tcBorders>
              <w:top w:val="single" w:sz="4" w:space="0" w:color="auto"/>
              <w:left w:val="single" w:sz="4" w:space="0" w:color="000000"/>
              <w:bottom w:val="single" w:sz="4" w:space="0" w:color="000000"/>
              <w:right w:val="single" w:sz="4" w:space="0" w:color="000000"/>
            </w:tcBorders>
          </w:tcPr>
          <w:p w14:paraId="03AC032D" w14:textId="77777777" w:rsidR="00A46A96" w:rsidRDefault="0035396E">
            <w:pPr>
              <w:spacing w:line="240" w:lineRule="auto"/>
            </w:pPr>
            <w:r>
              <w:t>Nem ismert</w:t>
            </w:r>
          </w:p>
        </w:tc>
        <w:tc>
          <w:tcPr>
            <w:tcW w:w="2146" w:type="dxa"/>
            <w:tcBorders>
              <w:top w:val="single" w:sz="4" w:space="0" w:color="auto"/>
              <w:left w:val="single" w:sz="4" w:space="0" w:color="000000"/>
              <w:bottom w:val="single" w:sz="4" w:space="0" w:color="000000"/>
              <w:right w:val="single" w:sz="4" w:space="0" w:color="000000"/>
            </w:tcBorders>
          </w:tcPr>
          <w:p w14:paraId="79028B25" w14:textId="77777777" w:rsidR="00A46A96" w:rsidRDefault="0035396E">
            <w:pPr>
              <w:spacing w:line="240" w:lineRule="auto"/>
            </w:pPr>
            <w:r>
              <w:t>Nem ismert</w:t>
            </w:r>
          </w:p>
        </w:tc>
        <w:tc>
          <w:tcPr>
            <w:tcW w:w="1690" w:type="dxa"/>
            <w:tcBorders>
              <w:top w:val="single" w:sz="4" w:space="0" w:color="000000"/>
              <w:left w:val="single" w:sz="4" w:space="0" w:color="000000"/>
              <w:bottom w:val="single" w:sz="4" w:space="0" w:color="000000"/>
              <w:right w:val="single" w:sz="4" w:space="0" w:color="000000"/>
            </w:tcBorders>
          </w:tcPr>
          <w:p w14:paraId="71A0F450" w14:textId="77777777" w:rsidR="00A46A96" w:rsidRDefault="0035396E">
            <w:pPr>
              <w:spacing w:line="240" w:lineRule="auto"/>
            </w:pPr>
            <w:r>
              <w:t>Nem ismert</w:t>
            </w:r>
          </w:p>
        </w:tc>
      </w:tr>
      <w:tr w:rsidR="00A46A96" w14:paraId="098E688B"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3E4855F4" w14:textId="77777777" w:rsidR="00A46A96" w:rsidRDefault="0035396E">
            <w:pPr>
              <w:spacing w:line="240" w:lineRule="auto"/>
            </w:pPr>
            <w:r>
              <w:t>Idegrendszeri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8164628" w14:textId="77777777" w:rsidR="00A46A96" w:rsidRDefault="00A46A96">
            <w:pPr>
              <w:spacing w:line="240" w:lineRule="auto"/>
            </w:pPr>
          </w:p>
        </w:tc>
      </w:tr>
      <w:tr w:rsidR="00A46A96" w14:paraId="221AE3A9"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74D4149" w14:textId="77777777" w:rsidR="00A46A96" w:rsidRDefault="0035396E">
            <w:pPr>
              <w:spacing w:line="240" w:lineRule="auto"/>
            </w:pPr>
            <w:r>
              <w:t>Koponyaűri vérzés</w:t>
            </w:r>
          </w:p>
        </w:tc>
        <w:tc>
          <w:tcPr>
            <w:tcW w:w="2426" w:type="dxa"/>
            <w:tcBorders>
              <w:top w:val="single" w:sz="4" w:space="0" w:color="000000"/>
              <w:left w:val="single" w:sz="4" w:space="0" w:color="000000"/>
              <w:bottom w:val="single" w:sz="4" w:space="0" w:color="000000"/>
              <w:right w:val="single" w:sz="4" w:space="0" w:color="000000"/>
            </w:tcBorders>
          </w:tcPr>
          <w:p w14:paraId="29CE6E7A" w14:textId="77777777" w:rsidR="00A46A96" w:rsidRDefault="0035396E">
            <w:pPr>
              <w:spacing w:line="240" w:lineRule="auto"/>
            </w:pPr>
            <w:r>
              <w:t>Ritka</w:t>
            </w:r>
          </w:p>
        </w:tc>
        <w:tc>
          <w:tcPr>
            <w:tcW w:w="2146" w:type="dxa"/>
            <w:tcBorders>
              <w:top w:val="single" w:sz="4" w:space="0" w:color="000000"/>
              <w:left w:val="single" w:sz="4" w:space="0" w:color="000000"/>
              <w:bottom w:val="single" w:sz="4" w:space="0" w:color="000000"/>
              <w:right w:val="single" w:sz="4" w:space="0" w:color="000000"/>
            </w:tcBorders>
          </w:tcPr>
          <w:p w14:paraId="6F7119CE"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60F7EBB8" w14:textId="77777777" w:rsidR="00A46A96" w:rsidRDefault="0035396E">
            <w:pPr>
              <w:spacing w:line="240" w:lineRule="auto"/>
            </w:pPr>
            <w:r>
              <w:t>Ritka</w:t>
            </w:r>
          </w:p>
        </w:tc>
      </w:tr>
      <w:tr w:rsidR="00A46A96" w14:paraId="24752EFB" w14:textId="77777777">
        <w:trPr>
          <w:trHeight w:val="264"/>
        </w:trPr>
        <w:tc>
          <w:tcPr>
            <w:tcW w:w="7596" w:type="dxa"/>
            <w:gridSpan w:val="3"/>
            <w:tcBorders>
              <w:top w:val="single" w:sz="4" w:space="0" w:color="000000"/>
              <w:left w:val="single" w:sz="4" w:space="0" w:color="000000"/>
              <w:bottom w:val="single" w:sz="4" w:space="0" w:color="auto"/>
              <w:right w:val="single" w:sz="4" w:space="0" w:color="000000"/>
            </w:tcBorders>
          </w:tcPr>
          <w:p w14:paraId="7C9CA0DC" w14:textId="77777777" w:rsidR="00A46A96" w:rsidRDefault="0035396E">
            <w:pPr>
              <w:spacing w:line="240" w:lineRule="auto"/>
            </w:pPr>
            <w:r>
              <w:t>Érbetegségek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1FD4094A" w14:textId="77777777" w:rsidR="00A46A96" w:rsidRDefault="00A46A96">
            <w:pPr>
              <w:spacing w:line="240" w:lineRule="auto"/>
            </w:pPr>
          </w:p>
        </w:tc>
      </w:tr>
      <w:tr w:rsidR="00A46A96" w14:paraId="3A22C770"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3E981785" w14:textId="77777777" w:rsidR="00A46A96" w:rsidRDefault="0035396E">
            <w:pPr>
              <w:spacing w:line="240" w:lineRule="auto"/>
            </w:pPr>
            <w:proofErr w:type="spellStart"/>
            <w:r>
              <w:t>Haematoma</w:t>
            </w:r>
            <w:proofErr w:type="spellEnd"/>
          </w:p>
        </w:tc>
        <w:tc>
          <w:tcPr>
            <w:tcW w:w="2426" w:type="dxa"/>
            <w:tcBorders>
              <w:top w:val="single" w:sz="4" w:space="0" w:color="auto"/>
              <w:left w:val="single" w:sz="4" w:space="0" w:color="000000"/>
              <w:bottom w:val="single" w:sz="4" w:space="0" w:color="auto"/>
              <w:right w:val="single" w:sz="4" w:space="0" w:color="000000"/>
            </w:tcBorders>
          </w:tcPr>
          <w:p w14:paraId="6BCB15F7" w14:textId="77777777" w:rsidR="00A46A96" w:rsidRDefault="0035396E">
            <w:pPr>
              <w:spacing w:line="240" w:lineRule="auto"/>
            </w:pPr>
            <w:r>
              <w:t>Nem gyakori</w:t>
            </w:r>
          </w:p>
        </w:tc>
        <w:tc>
          <w:tcPr>
            <w:tcW w:w="2146" w:type="dxa"/>
            <w:tcBorders>
              <w:top w:val="single" w:sz="4" w:space="0" w:color="auto"/>
              <w:left w:val="single" w:sz="4" w:space="0" w:color="000000"/>
              <w:bottom w:val="single" w:sz="4" w:space="0" w:color="auto"/>
              <w:right w:val="single" w:sz="4" w:space="0" w:color="000000"/>
            </w:tcBorders>
          </w:tcPr>
          <w:p w14:paraId="69169DF6" w14:textId="77777777" w:rsidR="00A46A96" w:rsidRDefault="0035396E">
            <w:pPr>
              <w:spacing w:line="240" w:lineRule="auto"/>
            </w:pPr>
            <w:r>
              <w:t>Nem gyakori</w:t>
            </w:r>
          </w:p>
        </w:tc>
        <w:tc>
          <w:tcPr>
            <w:tcW w:w="1690" w:type="dxa"/>
            <w:tcBorders>
              <w:top w:val="single" w:sz="4" w:space="0" w:color="000000"/>
              <w:left w:val="single" w:sz="4" w:space="0" w:color="000000"/>
              <w:bottom w:val="single" w:sz="4" w:space="0" w:color="auto"/>
              <w:right w:val="single" w:sz="4" w:space="0" w:color="000000"/>
            </w:tcBorders>
          </w:tcPr>
          <w:p w14:paraId="23B6E2AD" w14:textId="77777777" w:rsidR="00A46A96" w:rsidRDefault="0035396E">
            <w:pPr>
              <w:spacing w:line="240" w:lineRule="auto"/>
            </w:pPr>
            <w:r>
              <w:t>Nem gyakori</w:t>
            </w:r>
          </w:p>
        </w:tc>
      </w:tr>
      <w:tr w:rsidR="00A46A96" w14:paraId="65A92478" w14:textId="77777777">
        <w:trPr>
          <w:trHeight w:val="264"/>
        </w:trPr>
        <w:tc>
          <w:tcPr>
            <w:tcW w:w="3024" w:type="dxa"/>
            <w:tcBorders>
              <w:top w:val="single" w:sz="4" w:space="0" w:color="auto"/>
              <w:left w:val="single" w:sz="4" w:space="0" w:color="000000"/>
              <w:bottom w:val="single" w:sz="4" w:space="0" w:color="auto"/>
              <w:right w:val="single" w:sz="4" w:space="0" w:color="000000"/>
            </w:tcBorders>
          </w:tcPr>
          <w:p w14:paraId="6349DD31" w14:textId="77777777" w:rsidR="00A46A96" w:rsidRDefault="0035396E">
            <w:pPr>
              <w:spacing w:line="240" w:lineRule="auto"/>
            </w:pPr>
            <w:r>
              <w:t>Vérzés</w:t>
            </w:r>
          </w:p>
        </w:tc>
        <w:tc>
          <w:tcPr>
            <w:tcW w:w="2426" w:type="dxa"/>
            <w:tcBorders>
              <w:top w:val="single" w:sz="4" w:space="0" w:color="auto"/>
              <w:left w:val="single" w:sz="4" w:space="0" w:color="000000"/>
              <w:bottom w:val="single" w:sz="4" w:space="0" w:color="auto"/>
              <w:right w:val="single" w:sz="4" w:space="0" w:color="000000"/>
            </w:tcBorders>
          </w:tcPr>
          <w:p w14:paraId="23B781E9" w14:textId="77777777" w:rsidR="00A46A96" w:rsidRDefault="0035396E">
            <w:pPr>
              <w:spacing w:line="240" w:lineRule="auto"/>
            </w:pPr>
            <w:r>
              <w:t>Ritka</w:t>
            </w:r>
          </w:p>
        </w:tc>
        <w:tc>
          <w:tcPr>
            <w:tcW w:w="2146" w:type="dxa"/>
            <w:tcBorders>
              <w:top w:val="single" w:sz="4" w:space="0" w:color="auto"/>
              <w:left w:val="single" w:sz="4" w:space="0" w:color="000000"/>
              <w:bottom w:val="single" w:sz="4" w:space="0" w:color="auto"/>
              <w:right w:val="single" w:sz="4" w:space="0" w:color="000000"/>
            </w:tcBorders>
          </w:tcPr>
          <w:p w14:paraId="51FF8AB4" w14:textId="77777777" w:rsidR="00A46A96" w:rsidRDefault="0035396E">
            <w:pPr>
              <w:spacing w:line="240" w:lineRule="auto"/>
            </w:pPr>
            <w:r>
              <w:t>Nem gyakori</w:t>
            </w:r>
          </w:p>
        </w:tc>
        <w:tc>
          <w:tcPr>
            <w:tcW w:w="1690" w:type="dxa"/>
            <w:tcBorders>
              <w:top w:val="single" w:sz="4" w:space="0" w:color="auto"/>
              <w:left w:val="single" w:sz="4" w:space="0" w:color="000000"/>
              <w:bottom w:val="single" w:sz="4" w:space="0" w:color="000000"/>
              <w:right w:val="single" w:sz="4" w:space="0" w:color="000000"/>
            </w:tcBorders>
          </w:tcPr>
          <w:p w14:paraId="53790B08" w14:textId="77777777" w:rsidR="00A46A96" w:rsidRDefault="0035396E">
            <w:pPr>
              <w:spacing w:line="240" w:lineRule="auto"/>
            </w:pPr>
            <w:r>
              <w:t>Nem gyakori</w:t>
            </w:r>
          </w:p>
        </w:tc>
      </w:tr>
      <w:tr w:rsidR="00A46A96" w14:paraId="6E2057F4" w14:textId="77777777">
        <w:trPr>
          <w:trHeight w:val="264"/>
        </w:trPr>
        <w:tc>
          <w:tcPr>
            <w:tcW w:w="3024" w:type="dxa"/>
            <w:tcBorders>
              <w:top w:val="single" w:sz="4" w:space="0" w:color="auto"/>
              <w:left w:val="single" w:sz="4" w:space="0" w:color="000000"/>
              <w:bottom w:val="single" w:sz="4" w:space="0" w:color="000000"/>
              <w:right w:val="single" w:sz="4" w:space="0" w:color="000000"/>
            </w:tcBorders>
          </w:tcPr>
          <w:p w14:paraId="24E90562" w14:textId="77777777" w:rsidR="00A46A96" w:rsidRDefault="0035396E">
            <w:pPr>
              <w:spacing w:line="240" w:lineRule="auto"/>
            </w:pPr>
            <w:r>
              <w:t>Seb vérzése</w:t>
            </w:r>
          </w:p>
        </w:tc>
        <w:tc>
          <w:tcPr>
            <w:tcW w:w="2426" w:type="dxa"/>
            <w:tcBorders>
              <w:top w:val="single" w:sz="4" w:space="0" w:color="auto"/>
              <w:left w:val="single" w:sz="4" w:space="0" w:color="000000"/>
              <w:bottom w:val="single" w:sz="4" w:space="0" w:color="000000"/>
              <w:right w:val="single" w:sz="4" w:space="0" w:color="000000"/>
            </w:tcBorders>
          </w:tcPr>
          <w:p w14:paraId="1A8048C3" w14:textId="77777777" w:rsidR="00A46A96" w:rsidRDefault="0035396E">
            <w:pPr>
              <w:spacing w:line="240" w:lineRule="auto"/>
            </w:pPr>
            <w:r>
              <w:t>Nem gyakori</w:t>
            </w:r>
          </w:p>
        </w:tc>
        <w:tc>
          <w:tcPr>
            <w:tcW w:w="2146" w:type="dxa"/>
            <w:tcBorders>
              <w:top w:val="single" w:sz="4" w:space="0" w:color="auto"/>
              <w:left w:val="single" w:sz="4" w:space="0" w:color="000000"/>
              <w:bottom w:val="single" w:sz="4" w:space="0" w:color="000000"/>
              <w:right w:val="single" w:sz="4" w:space="0" w:color="000000"/>
            </w:tcBorders>
          </w:tcPr>
          <w:p w14:paraId="4674113E" w14:textId="77777777" w:rsidR="00A46A96" w:rsidRDefault="0035396E">
            <w:pPr>
              <w:spacing w:line="240" w:lineRule="auto"/>
            </w:pPr>
            <w:r>
              <w:t>-</w:t>
            </w:r>
          </w:p>
        </w:tc>
        <w:tc>
          <w:tcPr>
            <w:tcW w:w="1690" w:type="dxa"/>
            <w:tcBorders>
              <w:top w:val="single" w:sz="4" w:space="0" w:color="000000"/>
              <w:left w:val="single" w:sz="4" w:space="0" w:color="000000"/>
              <w:bottom w:val="single" w:sz="4" w:space="0" w:color="000000"/>
              <w:right w:val="single" w:sz="4" w:space="0" w:color="000000"/>
            </w:tcBorders>
          </w:tcPr>
          <w:p w14:paraId="6DC65E66" w14:textId="77777777" w:rsidR="00A46A96" w:rsidRDefault="0035396E">
            <w:pPr>
              <w:spacing w:line="240" w:lineRule="auto"/>
            </w:pPr>
            <w:r>
              <w:t>-</w:t>
            </w:r>
          </w:p>
        </w:tc>
      </w:tr>
      <w:tr w:rsidR="00A46A96" w14:paraId="1D6E68B4"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69DB10DE" w14:textId="77777777" w:rsidR="00A46A96" w:rsidRDefault="0035396E">
            <w:pPr>
              <w:spacing w:line="240" w:lineRule="auto"/>
            </w:pPr>
            <w:r>
              <w:lastRenderedPageBreak/>
              <w:t xml:space="preserve">Légzőrendszeri, mellkasi és </w:t>
            </w:r>
            <w:proofErr w:type="spellStart"/>
            <w:r>
              <w:t>mediastinalis</w:t>
            </w:r>
            <w:proofErr w:type="spellEnd"/>
            <w:r>
              <w:t xml:space="preserve">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1422FDC7" w14:textId="77777777" w:rsidR="00A46A96" w:rsidRDefault="00A46A96">
            <w:pPr>
              <w:spacing w:line="240" w:lineRule="auto"/>
            </w:pPr>
          </w:p>
        </w:tc>
      </w:tr>
      <w:tr w:rsidR="00A46A96" w14:paraId="1C7C01F7"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FB377B7" w14:textId="77777777" w:rsidR="00A46A96" w:rsidRDefault="0035396E">
            <w:pPr>
              <w:spacing w:line="240" w:lineRule="auto"/>
              <w:ind w:left="180"/>
            </w:pPr>
            <w:r>
              <w:t xml:space="preserve">Orrvérzés </w:t>
            </w:r>
          </w:p>
        </w:tc>
        <w:tc>
          <w:tcPr>
            <w:tcW w:w="2426" w:type="dxa"/>
            <w:tcBorders>
              <w:top w:val="single" w:sz="4" w:space="0" w:color="000000"/>
              <w:left w:val="single" w:sz="4" w:space="0" w:color="000000"/>
              <w:bottom w:val="single" w:sz="4" w:space="0" w:color="000000"/>
              <w:right w:val="single" w:sz="4" w:space="0" w:color="000000"/>
            </w:tcBorders>
          </w:tcPr>
          <w:p w14:paraId="13047569"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2D18ED06"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3049DBA4" w14:textId="77777777" w:rsidR="00A46A96" w:rsidRDefault="0035396E">
            <w:pPr>
              <w:spacing w:line="240" w:lineRule="auto"/>
              <w:ind w:left="5"/>
              <w:jc w:val="center"/>
            </w:pPr>
            <w:r>
              <w:t xml:space="preserve">Gyakori </w:t>
            </w:r>
          </w:p>
        </w:tc>
      </w:tr>
      <w:tr w:rsidR="00A46A96" w14:paraId="72CC8F23"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5C641CF9" w14:textId="77777777" w:rsidR="00A46A96" w:rsidRDefault="0035396E">
            <w:pPr>
              <w:spacing w:line="240" w:lineRule="auto"/>
              <w:ind w:left="180"/>
            </w:pPr>
            <w:proofErr w:type="spellStart"/>
            <w:r>
              <w:t>Haemoptoe</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07B857CC"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460CF0B2"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97AB05B" w14:textId="77777777" w:rsidR="00A46A96" w:rsidRDefault="0035396E">
            <w:pPr>
              <w:spacing w:line="240" w:lineRule="auto"/>
              <w:ind w:left="5"/>
              <w:jc w:val="center"/>
            </w:pPr>
            <w:r>
              <w:t xml:space="preserve">Nem gyakori </w:t>
            </w:r>
          </w:p>
        </w:tc>
      </w:tr>
      <w:tr w:rsidR="00A46A96" w14:paraId="360F18A1"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2C9C2A20" w14:textId="77777777" w:rsidR="00A46A96" w:rsidRDefault="0035396E">
            <w:pPr>
              <w:spacing w:line="240" w:lineRule="auto"/>
            </w:pPr>
            <w:r>
              <w:t>Emésztőrendszeri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7E08E390" w14:textId="77777777" w:rsidR="00A46A96" w:rsidRDefault="00A46A96">
            <w:pPr>
              <w:spacing w:line="240" w:lineRule="auto"/>
            </w:pPr>
          </w:p>
        </w:tc>
      </w:tr>
      <w:tr w:rsidR="00A46A96" w14:paraId="352FAD4D"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7C30A224" w14:textId="77777777" w:rsidR="00A46A96" w:rsidRDefault="0035396E">
            <w:pPr>
              <w:spacing w:line="240" w:lineRule="auto"/>
              <w:ind w:left="180"/>
            </w:pPr>
            <w:r>
              <w:t>Emésztőrendszeri vérzés</w:t>
            </w:r>
          </w:p>
        </w:tc>
        <w:tc>
          <w:tcPr>
            <w:tcW w:w="2426" w:type="dxa"/>
            <w:tcBorders>
              <w:top w:val="single" w:sz="4" w:space="0" w:color="000000"/>
              <w:left w:val="single" w:sz="4" w:space="0" w:color="000000"/>
              <w:bottom w:val="single" w:sz="4" w:space="0" w:color="000000"/>
              <w:right w:val="single" w:sz="4" w:space="0" w:color="000000"/>
            </w:tcBorders>
          </w:tcPr>
          <w:p w14:paraId="70C92E1F"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0FB3C97"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71506B42" w14:textId="77777777" w:rsidR="00A46A96" w:rsidRDefault="0035396E">
            <w:pPr>
              <w:spacing w:line="240" w:lineRule="auto"/>
              <w:ind w:left="5"/>
              <w:jc w:val="center"/>
            </w:pPr>
            <w:r>
              <w:t xml:space="preserve">Gyakori </w:t>
            </w:r>
          </w:p>
        </w:tc>
      </w:tr>
      <w:tr w:rsidR="00A46A96" w14:paraId="78E33163"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118333A" w14:textId="77777777" w:rsidR="00A46A96" w:rsidRDefault="0035396E">
            <w:pPr>
              <w:spacing w:line="240" w:lineRule="auto"/>
              <w:ind w:left="180"/>
            </w:pPr>
            <w:r>
              <w:t>Hasi fájdalom</w:t>
            </w:r>
          </w:p>
        </w:tc>
        <w:tc>
          <w:tcPr>
            <w:tcW w:w="2426" w:type="dxa"/>
            <w:tcBorders>
              <w:top w:val="single" w:sz="4" w:space="0" w:color="000000"/>
              <w:left w:val="single" w:sz="4" w:space="0" w:color="000000"/>
              <w:bottom w:val="single" w:sz="4" w:space="0" w:color="000000"/>
              <w:right w:val="single" w:sz="4" w:space="0" w:color="000000"/>
            </w:tcBorders>
          </w:tcPr>
          <w:p w14:paraId="1871D9CA"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62BCEA2E"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0470DD37" w14:textId="77777777" w:rsidR="00A46A96" w:rsidRDefault="0035396E">
            <w:pPr>
              <w:spacing w:line="240" w:lineRule="auto"/>
              <w:ind w:left="5"/>
              <w:jc w:val="center"/>
            </w:pPr>
            <w:r>
              <w:t xml:space="preserve">Nem gyakori </w:t>
            </w:r>
          </w:p>
        </w:tc>
      </w:tr>
      <w:tr w:rsidR="00A46A96" w14:paraId="6223AFD8"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EEA9BD3" w14:textId="77777777" w:rsidR="00A46A96" w:rsidRDefault="0035396E">
            <w:pPr>
              <w:spacing w:line="240" w:lineRule="auto"/>
              <w:ind w:left="180"/>
            </w:pPr>
            <w:r>
              <w:t xml:space="preserve">Hasmenés </w:t>
            </w:r>
          </w:p>
        </w:tc>
        <w:tc>
          <w:tcPr>
            <w:tcW w:w="2426" w:type="dxa"/>
            <w:tcBorders>
              <w:top w:val="single" w:sz="4" w:space="0" w:color="000000"/>
              <w:left w:val="single" w:sz="4" w:space="0" w:color="000000"/>
              <w:bottom w:val="single" w:sz="4" w:space="0" w:color="000000"/>
              <w:right w:val="single" w:sz="4" w:space="0" w:color="000000"/>
            </w:tcBorders>
          </w:tcPr>
          <w:p w14:paraId="4968C70B"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3A8BF38"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0BBCB977" w14:textId="77777777" w:rsidR="00A46A96" w:rsidRDefault="0035396E">
            <w:pPr>
              <w:spacing w:line="240" w:lineRule="auto"/>
              <w:ind w:left="5"/>
              <w:jc w:val="center"/>
            </w:pPr>
            <w:r>
              <w:t xml:space="preserve">Nem gyakori </w:t>
            </w:r>
          </w:p>
        </w:tc>
      </w:tr>
      <w:tr w:rsidR="00A46A96" w14:paraId="0BE327E2"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0E1DD25B" w14:textId="77777777" w:rsidR="00A46A96" w:rsidRDefault="0035396E">
            <w:pPr>
              <w:spacing w:line="240" w:lineRule="auto"/>
              <w:ind w:left="180"/>
            </w:pPr>
            <w:proofErr w:type="spellStart"/>
            <w:r>
              <w:t>Dyspepsia</w:t>
            </w:r>
            <w:proofErr w:type="spellEnd"/>
            <w:r>
              <w:t xml:space="preserve"> </w:t>
            </w:r>
          </w:p>
        </w:tc>
        <w:tc>
          <w:tcPr>
            <w:tcW w:w="2426" w:type="dxa"/>
            <w:tcBorders>
              <w:top w:val="single" w:sz="4" w:space="0" w:color="000000"/>
              <w:left w:val="single" w:sz="4" w:space="0" w:color="000000"/>
              <w:bottom w:val="single" w:sz="4" w:space="0" w:color="000000"/>
              <w:right w:val="single" w:sz="4" w:space="0" w:color="000000"/>
            </w:tcBorders>
          </w:tcPr>
          <w:p w14:paraId="291B9B37"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31E62A0"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5FBA5F34" w14:textId="77777777" w:rsidR="00A46A96" w:rsidRDefault="0035396E">
            <w:pPr>
              <w:spacing w:line="240" w:lineRule="auto"/>
              <w:ind w:left="5"/>
              <w:jc w:val="center"/>
            </w:pPr>
            <w:r>
              <w:t xml:space="preserve">Gyakori </w:t>
            </w:r>
          </w:p>
        </w:tc>
      </w:tr>
      <w:tr w:rsidR="00A46A96" w14:paraId="3CBB96F0"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247DC259" w14:textId="77777777" w:rsidR="00A46A96" w:rsidRDefault="0035396E">
            <w:pPr>
              <w:spacing w:line="240" w:lineRule="auto"/>
              <w:ind w:left="180"/>
            </w:pPr>
            <w:r>
              <w:t xml:space="preserve">Hányinger </w:t>
            </w:r>
          </w:p>
        </w:tc>
        <w:tc>
          <w:tcPr>
            <w:tcW w:w="2426" w:type="dxa"/>
            <w:tcBorders>
              <w:top w:val="single" w:sz="4" w:space="0" w:color="000000"/>
              <w:left w:val="single" w:sz="4" w:space="0" w:color="000000"/>
              <w:bottom w:val="single" w:sz="4" w:space="0" w:color="000000"/>
              <w:right w:val="single" w:sz="4" w:space="0" w:color="000000"/>
            </w:tcBorders>
          </w:tcPr>
          <w:p w14:paraId="0795A17C"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260BAA9"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23E5AA1B" w14:textId="77777777" w:rsidR="00A46A96" w:rsidRDefault="0035396E">
            <w:pPr>
              <w:spacing w:line="240" w:lineRule="auto"/>
              <w:ind w:left="5"/>
              <w:jc w:val="center"/>
            </w:pPr>
            <w:r>
              <w:t xml:space="preserve">Nem gyakori </w:t>
            </w:r>
          </w:p>
        </w:tc>
      </w:tr>
      <w:tr w:rsidR="00A46A96" w14:paraId="6DF3C98C"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039A59D2" w14:textId="77777777" w:rsidR="00A46A96" w:rsidRDefault="0035396E">
            <w:pPr>
              <w:spacing w:line="240" w:lineRule="auto"/>
              <w:ind w:left="180"/>
            </w:pPr>
            <w:proofErr w:type="spellStart"/>
            <w:r>
              <w:t>Rectalis</w:t>
            </w:r>
            <w:proofErr w:type="spellEnd"/>
            <w:r>
              <w:t xml:space="preserve"> vérzés</w:t>
            </w:r>
          </w:p>
        </w:tc>
        <w:tc>
          <w:tcPr>
            <w:tcW w:w="2426" w:type="dxa"/>
            <w:tcBorders>
              <w:top w:val="single" w:sz="4" w:space="0" w:color="000000"/>
              <w:left w:val="single" w:sz="4" w:space="0" w:color="000000"/>
              <w:bottom w:val="single" w:sz="4" w:space="0" w:color="000000"/>
              <w:right w:val="single" w:sz="4" w:space="0" w:color="000000"/>
            </w:tcBorders>
          </w:tcPr>
          <w:p w14:paraId="53747E97"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372954A0"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7A05BEF" w14:textId="77777777" w:rsidR="00A46A96" w:rsidRDefault="0035396E">
            <w:pPr>
              <w:spacing w:line="240" w:lineRule="auto"/>
              <w:ind w:left="5"/>
              <w:jc w:val="center"/>
            </w:pPr>
            <w:r>
              <w:t xml:space="preserve">Gyakori </w:t>
            </w:r>
          </w:p>
        </w:tc>
      </w:tr>
      <w:tr w:rsidR="00A46A96" w14:paraId="7B2BB7F5"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C87E503" w14:textId="77777777" w:rsidR="00A46A96" w:rsidRDefault="0035396E">
            <w:pPr>
              <w:spacing w:line="240" w:lineRule="auto"/>
              <w:ind w:left="180"/>
            </w:pPr>
            <w:r>
              <w:t>Aranyérvérzés</w:t>
            </w:r>
          </w:p>
        </w:tc>
        <w:tc>
          <w:tcPr>
            <w:tcW w:w="2426" w:type="dxa"/>
            <w:tcBorders>
              <w:top w:val="single" w:sz="4" w:space="0" w:color="000000"/>
              <w:left w:val="single" w:sz="4" w:space="0" w:color="000000"/>
              <w:bottom w:val="single" w:sz="4" w:space="0" w:color="000000"/>
              <w:right w:val="single" w:sz="4" w:space="0" w:color="000000"/>
            </w:tcBorders>
          </w:tcPr>
          <w:p w14:paraId="44698652"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F52D6A7"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4801767F" w14:textId="77777777" w:rsidR="00A46A96" w:rsidRDefault="0035396E">
            <w:pPr>
              <w:spacing w:line="240" w:lineRule="auto"/>
              <w:ind w:left="5"/>
              <w:jc w:val="center"/>
            </w:pPr>
            <w:r>
              <w:t xml:space="preserve">Nem gyakori </w:t>
            </w:r>
          </w:p>
        </w:tc>
      </w:tr>
      <w:tr w:rsidR="00A46A96" w14:paraId="3C52A0BD"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573D1954" w14:textId="77777777" w:rsidR="00A46A96" w:rsidRDefault="0035396E">
            <w:pPr>
              <w:spacing w:line="240" w:lineRule="auto"/>
              <w:ind w:left="180"/>
            </w:pPr>
            <w:proofErr w:type="spellStart"/>
            <w:r>
              <w:t>Gastrointestinalis</w:t>
            </w:r>
            <w:proofErr w:type="spellEnd"/>
            <w:r>
              <w:t xml:space="preserve"> fekély, a nyelőcsőfekélyt is beleértve</w:t>
            </w:r>
          </w:p>
        </w:tc>
        <w:tc>
          <w:tcPr>
            <w:tcW w:w="2426" w:type="dxa"/>
            <w:tcBorders>
              <w:top w:val="single" w:sz="4" w:space="0" w:color="000000"/>
              <w:left w:val="single" w:sz="4" w:space="0" w:color="000000"/>
              <w:bottom w:val="single" w:sz="4" w:space="0" w:color="000000"/>
              <w:right w:val="single" w:sz="4" w:space="0" w:color="000000"/>
            </w:tcBorders>
          </w:tcPr>
          <w:p w14:paraId="5E0197EF"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E2EA5A7"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5E960535" w14:textId="77777777" w:rsidR="00A46A96" w:rsidRDefault="0035396E">
            <w:pPr>
              <w:spacing w:line="240" w:lineRule="auto"/>
              <w:ind w:left="5"/>
              <w:jc w:val="center"/>
            </w:pPr>
            <w:r>
              <w:t xml:space="preserve">Nem gyakori </w:t>
            </w:r>
          </w:p>
        </w:tc>
      </w:tr>
      <w:tr w:rsidR="00A46A96" w14:paraId="198C4B6D"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48ED4E5F" w14:textId="77777777" w:rsidR="00A46A96" w:rsidRDefault="0035396E">
            <w:pPr>
              <w:spacing w:line="240" w:lineRule="auto"/>
              <w:ind w:left="180"/>
            </w:pPr>
            <w:proofErr w:type="spellStart"/>
            <w:r>
              <w:t>Gastrooesophagitis</w:t>
            </w:r>
            <w:proofErr w:type="spellEnd"/>
            <w:r>
              <w:t xml:space="preserve"> </w:t>
            </w:r>
          </w:p>
        </w:tc>
        <w:tc>
          <w:tcPr>
            <w:tcW w:w="2426" w:type="dxa"/>
            <w:tcBorders>
              <w:top w:val="single" w:sz="4" w:space="0" w:color="000000"/>
              <w:left w:val="single" w:sz="4" w:space="0" w:color="000000"/>
              <w:bottom w:val="single" w:sz="4" w:space="0" w:color="000000"/>
              <w:right w:val="single" w:sz="4" w:space="0" w:color="000000"/>
            </w:tcBorders>
          </w:tcPr>
          <w:p w14:paraId="52E478F0"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20074A4"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6878F2C" w14:textId="77777777" w:rsidR="00A46A96" w:rsidRDefault="0035396E">
            <w:pPr>
              <w:spacing w:line="240" w:lineRule="auto"/>
              <w:ind w:left="5"/>
              <w:jc w:val="center"/>
            </w:pPr>
            <w:r>
              <w:t xml:space="preserve">Nem gyakori </w:t>
            </w:r>
          </w:p>
        </w:tc>
      </w:tr>
      <w:tr w:rsidR="00A46A96" w14:paraId="595FA70F"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3636502B" w14:textId="77777777" w:rsidR="00A46A96" w:rsidRDefault="0035396E">
            <w:pPr>
              <w:spacing w:line="240" w:lineRule="auto"/>
              <w:ind w:left="180"/>
            </w:pPr>
            <w:proofErr w:type="spellStart"/>
            <w:r>
              <w:t>Gastrooesophagealis</w:t>
            </w:r>
            <w:proofErr w:type="spellEnd"/>
            <w:r>
              <w:t xml:space="preserve"> refluxbetegség </w:t>
            </w:r>
          </w:p>
        </w:tc>
        <w:tc>
          <w:tcPr>
            <w:tcW w:w="2426" w:type="dxa"/>
            <w:tcBorders>
              <w:top w:val="single" w:sz="4" w:space="0" w:color="000000"/>
              <w:left w:val="single" w:sz="4" w:space="0" w:color="000000"/>
              <w:bottom w:val="single" w:sz="4" w:space="0" w:color="000000"/>
              <w:right w:val="single" w:sz="4" w:space="0" w:color="000000"/>
            </w:tcBorders>
          </w:tcPr>
          <w:p w14:paraId="5CAE449B"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48AD6FC"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D6651DE" w14:textId="77777777" w:rsidR="00A46A96" w:rsidRDefault="0035396E">
            <w:pPr>
              <w:spacing w:line="240" w:lineRule="auto"/>
              <w:ind w:left="5"/>
              <w:jc w:val="center"/>
            </w:pPr>
            <w:r>
              <w:t xml:space="preserve">Nem gyakori </w:t>
            </w:r>
          </w:p>
        </w:tc>
      </w:tr>
      <w:tr w:rsidR="00A46A96" w14:paraId="6AD6E8AA"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4598DC91" w14:textId="77777777" w:rsidR="00A46A96" w:rsidRDefault="0035396E">
            <w:pPr>
              <w:spacing w:line="240" w:lineRule="auto"/>
              <w:ind w:left="180"/>
            </w:pPr>
            <w:r>
              <w:t>Hányás</w:t>
            </w:r>
          </w:p>
        </w:tc>
        <w:tc>
          <w:tcPr>
            <w:tcW w:w="2426" w:type="dxa"/>
            <w:tcBorders>
              <w:top w:val="single" w:sz="4" w:space="0" w:color="000000"/>
              <w:left w:val="single" w:sz="4" w:space="0" w:color="000000"/>
              <w:bottom w:val="single" w:sz="4" w:space="0" w:color="000000"/>
              <w:right w:val="single" w:sz="4" w:space="0" w:color="000000"/>
            </w:tcBorders>
          </w:tcPr>
          <w:p w14:paraId="145272A8"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3A05518D"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91662BD" w14:textId="77777777" w:rsidR="00A46A96" w:rsidRDefault="0035396E">
            <w:pPr>
              <w:spacing w:line="240" w:lineRule="auto"/>
              <w:ind w:left="5"/>
              <w:jc w:val="center"/>
            </w:pPr>
            <w:r>
              <w:t xml:space="preserve">Nem gyakori </w:t>
            </w:r>
          </w:p>
        </w:tc>
      </w:tr>
      <w:tr w:rsidR="00A46A96" w14:paraId="6B0C0E69"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51A8B346" w14:textId="77777777" w:rsidR="00A46A96" w:rsidRDefault="0035396E">
            <w:pPr>
              <w:spacing w:line="240" w:lineRule="auto"/>
              <w:ind w:left="180"/>
            </w:pPr>
            <w:proofErr w:type="spellStart"/>
            <w:r>
              <w:t>Dysphagia</w:t>
            </w:r>
            <w:proofErr w:type="spellEnd"/>
            <w:r>
              <w:t xml:space="preserve"> </w:t>
            </w:r>
          </w:p>
        </w:tc>
        <w:tc>
          <w:tcPr>
            <w:tcW w:w="2426" w:type="dxa"/>
            <w:tcBorders>
              <w:top w:val="single" w:sz="4" w:space="0" w:color="000000"/>
              <w:left w:val="single" w:sz="4" w:space="0" w:color="000000"/>
              <w:bottom w:val="single" w:sz="4" w:space="0" w:color="000000"/>
              <w:right w:val="single" w:sz="4" w:space="0" w:color="000000"/>
            </w:tcBorders>
          </w:tcPr>
          <w:p w14:paraId="4FF26576"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12B4253"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139C378E" w14:textId="77777777" w:rsidR="00A46A96" w:rsidRDefault="0035396E">
            <w:pPr>
              <w:spacing w:line="240" w:lineRule="auto"/>
              <w:ind w:left="5"/>
              <w:jc w:val="center"/>
            </w:pPr>
            <w:r>
              <w:t xml:space="preserve">Ritka </w:t>
            </w:r>
          </w:p>
        </w:tc>
      </w:tr>
      <w:tr w:rsidR="00A46A96" w14:paraId="04BA3BB0"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4891CB74" w14:textId="77777777" w:rsidR="00A46A96" w:rsidRDefault="0035396E">
            <w:pPr>
              <w:spacing w:line="240" w:lineRule="auto"/>
            </w:pPr>
            <w:r>
              <w:t>Máj- és epebetegségek, illetve tünetek</w:t>
            </w:r>
          </w:p>
        </w:tc>
        <w:tc>
          <w:tcPr>
            <w:tcW w:w="1690" w:type="dxa"/>
            <w:tcBorders>
              <w:top w:val="single" w:sz="4" w:space="0" w:color="000000"/>
              <w:left w:val="single" w:sz="4" w:space="0" w:color="000000"/>
              <w:bottom w:val="single" w:sz="4" w:space="0" w:color="000000"/>
              <w:right w:val="single" w:sz="4" w:space="0" w:color="000000"/>
            </w:tcBorders>
          </w:tcPr>
          <w:p w14:paraId="1C36FDFB" w14:textId="77777777" w:rsidR="00A46A96" w:rsidRDefault="00A46A96">
            <w:pPr>
              <w:spacing w:line="240" w:lineRule="auto"/>
            </w:pPr>
          </w:p>
        </w:tc>
      </w:tr>
      <w:tr w:rsidR="00A46A96" w14:paraId="3CC560CF" w14:textId="77777777">
        <w:trPr>
          <w:trHeight w:val="768"/>
        </w:trPr>
        <w:tc>
          <w:tcPr>
            <w:tcW w:w="3024" w:type="dxa"/>
            <w:tcBorders>
              <w:top w:val="single" w:sz="4" w:space="0" w:color="000000"/>
              <w:left w:val="single" w:sz="4" w:space="0" w:color="000000"/>
              <w:bottom w:val="single" w:sz="4" w:space="0" w:color="000000"/>
              <w:right w:val="single" w:sz="4" w:space="0" w:color="000000"/>
            </w:tcBorders>
          </w:tcPr>
          <w:p w14:paraId="77907692" w14:textId="77777777" w:rsidR="00A46A96" w:rsidRDefault="0035396E">
            <w:pPr>
              <w:spacing w:line="240" w:lineRule="auto"/>
              <w:ind w:left="180"/>
            </w:pPr>
            <w:r>
              <w:t>Kóros májfunkció/kóros májfunkciós vizsgálati eredmények</w:t>
            </w:r>
          </w:p>
        </w:tc>
        <w:tc>
          <w:tcPr>
            <w:tcW w:w="2426" w:type="dxa"/>
            <w:tcBorders>
              <w:top w:val="single" w:sz="4" w:space="0" w:color="000000"/>
              <w:left w:val="single" w:sz="4" w:space="0" w:color="000000"/>
              <w:bottom w:val="single" w:sz="4" w:space="0" w:color="000000"/>
              <w:right w:val="single" w:sz="4" w:space="0" w:color="000000"/>
            </w:tcBorders>
          </w:tcPr>
          <w:p w14:paraId="7C21C29C" w14:textId="77777777" w:rsidR="00A46A96" w:rsidRDefault="0035396E">
            <w:pPr>
              <w:spacing w:line="240" w:lineRule="auto"/>
              <w:ind w:left="6"/>
              <w:jc w:val="center"/>
            </w:pPr>
            <w:r>
              <w:t>Gyakori</w:t>
            </w:r>
          </w:p>
        </w:tc>
        <w:tc>
          <w:tcPr>
            <w:tcW w:w="2146" w:type="dxa"/>
            <w:tcBorders>
              <w:top w:val="single" w:sz="4" w:space="0" w:color="000000"/>
              <w:left w:val="single" w:sz="4" w:space="0" w:color="000000"/>
              <w:bottom w:val="single" w:sz="4" w:space="0" w:color="000000"/>
              <w:right w:val="single" w:sz="4" w:space="0" w:color="000000"/>
            </w:tcBorders>
          </w:tcPr>
          <w:p w14:paraId="3633D960"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7E2717B4" w14:textId="77777777" w:rsidR="00A46A96" w:rsidRDefault="0035396E">
            <w:pPr>
              <w:spacing w:line="240" w:lineRule="auto"/>
              <w:ind w:left="5"/>
              <w:jc w:val="center"/>
            </w:pPr>
            <w:r>
              <w:t xml:space="preserve">Nem gyakori </w:t>
            </w:r>
          </w:p>
        </w:tc>
      </w:tr>
      <w:tr w:rsidR="00A46A96" w14:paraId="24660225"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7B1FA7F5" w14:textId="77777777" w:rsidR="00A46A96" w:rsidRDefault="0035396E">
            <w:pPr>
              <w:spacing w:line="240" w:lineRule="auto"/>
              <w:ind w:left="180"/>
            </w:pPr>
            <w:proofErr w:type="spellStart"/>
            <w:r>
              <w:t>Glutamát-piruvát-transzamináz</w:t>
            </w:r>
            <w:proofErr w:type="spellEnd"/>
            <w:r>
              <w:t xml:space="preserve"> szintjének emelkedése</w:t>
            </w:r>
          </w:p>
        </w:tc>
        <w:tc>
          <w:tcPr>
            <w:tcW w:w="2426" w:type="dxa"/>
            <w:tcBorders>
              <w:top w:val="single" w:sz="4" w:space="0" w:color="000000"/>
              <w:left w:val="single" w:sz="4" w:space="0" w:color="000000"/>
              <w:bottom w:val="single" w:sz="4" w:space="0" w:color="000000"/>
              <w:right w:val="single" w:sz="4" w:space="0" w:color="000000"/>
            </w:tcBorders>
          </w:tcPr>
          <w:p w14:paraId="087B5C24"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F8A878C"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007F0817" w14:textId="77777777" w:rsidR="00A46A96" w:rsidRDefault="0035396E">
            <w:pPr>
              <w:spacing w:line="240" w:lineRule="auto"/>
              <w:ind w:left="5"/>
              <w:jc w:val="center"/>
            </w:pPr>
            <w:r>
              <w:t xml:space="preserve">Nem gyakori </w:t>
            </w:r>
          </w:p>
        </w:tc>
      </w:tr>
      <w:tr w:rsidR="00A46A96" w14:paraId="3F201FC1"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786D0A39" w14:textId="77777777" w:rsidR="00A46A96" w:rsidRDefault="0035396E">
            <w:pPr>
              <w:spacing w:line="240" w:lineRule="auto"/>
              <w:ind w:left="180"/>
            </w:pPr>
            <w:proofErr w:type="spellStart"/>
            <w:r>
              <w:t>Glutamát</w:t>
            </w:r>
            <w:proofErr w:type="spellEnd"/>
            <w:r>
              <w:t>-oxálacetát-</w:t>
            </w:r>
            <w:proofErr w:type="spellStart"/>
            <w:r>
              <w:t>transzamináz</w:t>
            </w:r>
            <w:proofErr w:type="spellEnd"/>
            <w:r>
              <w:t>-szintjének emelkedése</w:t>
            </w:r>
          </w:p>
        </w:tc>
        <w:tc>
          <w:tcPr>
            <w:tcW w:w="2426" w:type="dxa"/>
            <w:tcBorders>
              <w:top w:val="single" w:sz="4" w:space="0" w:color="000000"/>
              <w:left w:val="single" w:sz="4" w:space="0" w:color="000000"/>
              <w:bottom w:val="single" w:sz="4" w:space="0" w:color="000000"/>
              <w:right w:val="single" w:sz="4" w:space="0" w:color="000000"/>
            </w:tcBorders>
          </w:tcPr>
          <w:p w14:paraId="0A2E2EAC"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28C14564" w14:textId="77777777" w:rsidR="00A46A96" w:rsidRDefault="0035396E">
            <w:pPr>
              <w:spacing w:line="240" w:lineRule="auto"/>
              <w:ind w:right="1"/>
              <w:jc w:val="center"/>
            </w:pPr>
            <w:r>
              <w:t>Nem gyakori</w:t>
            </w:r>
          </w:p>
        </w:tc>
        <w:tc>
          <w:tcPr>
            <w:tcW w:w="1690" w:type="dxa"/>
            <w:tcBorders>
              <w:top w:val="single" w:sz="4" w:space="0" w:color="000000"/>
              <w:left w:val="single" w:sz="4" w:space="0" w:color="000000"/>
              <w:bottom w:val="single" w:sz="4" w:space="0" w:color="000000"/>
              <w:right w:val="single" w:sz="4" w:space="0" w:color="000000"/>
            </w:tcBorders>
          </w:tcPr>
          <w:p w14:paraId="198FDD0E" w14:textId="77777777" w:rsidR="00A46A96" w:rsidRDefault="0035396E">
            <w:pPr>
              <w:spacing w:line="240" w:lineRule="auto"/>
              <w:ind w:left="5"/>
              <w:jc w:val="center"/>
            </w:pPr>
            <w:r>
              <w:t xml:space="preserve">Nem gyakori </w:t>
            </w:r>
          </w:p>
        </w:tc>
      </w:tr>
      <w:tr w:rsidR="00A46A96" w14:paraId="0C193699"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4E6EF565" w14:textId="77777777" w:rsidR="00A46A96" w:rsidRDefault="0035396E">
            <w:pPr>
              <w:spacing w:line="240" w:lineRule="auto"/>
              <w:ind w:left="180"/>
            </w:pPr>
            <w:r>
              <w:t>Májenzimszint-emelkedés</w:t>
            </w:r>
          </w:p>
        </w:tc>
        <w:tc>
          <w:tcPr>
            <w:tcW w:w="2426" w:type="dxa"/>
            <w:tcBorders>
              <w:top w:val="single" w:sz="4" w:space="0" w:color="000000"/>
              <w:left w:val="single" w:sz="4" w:space="0" w:color="000000"/>
              <w:bottom w:val="single" w:sz="4" w:space="0" w:color="000000"/>
              <w:right w:val="single" w:sz="4" w:space="0" w:color="000000"/>
            </w:tcBorders>
          </w:tcPr>
          <w:p w14:paraId="11C90C12"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8E0C2FD"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11A54372" w14:textId="77777777" w:rsidR="00A46A96" w:rsidRDefault="0035396E">
            <w:pPr>
              <w:spacing w:line="240" w:lineRule="auto"/>
              <w:ind w:left="5"/>
              <w:jc w:val="center"/>
            </w:pPr>
            <w:r>
              <w:t xml:space="preserve">Nem gyakori </w:t>
            </w:r>
          </w:p>
        </w:tc>
      </w:tr>
      <w:tr w:rsidR="00A46A96" w14:paraId="460B1BBC"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E503851" w14:textId="77777777" w:rsidR="00A46A96" w:rsidRDefault="0035396E">
            <w:pPr>
              <w:spacing w:line="240" w:lineRule="auto"/>
              <w:ind w:left="180"/>
            </w:pPr>
            <w:proofErr w:type="spellStart"/>
            <w:r>
              <w:t>Hyperbilirubinaemia</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268D3FC3"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3D3E87F"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438AFCA5" w14:textId="77777777" w:rsidR="00A46A96" w:rsidRDefault="0035396E">
            <w:pPr>
              <w:spacing w:line="240" w:lineRule="auto"/>
              <w:ind w:left="5"/>
              <w:jc w:val="center"/>
            </w:pPr>
            <w:r>
              <w:t xml:space="preserve">Nem ismert </w:t>
            </w:r>
          </w:p>
        </w:tc>
      </w:tr>
      <w:tr w:rsidR="00A46A96" w14:paraId="44F82F8F"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3333D450" w14:textId="77777777" w:rsidR="00A46A96" w:rsidRDefault="0035396E">
            <w:pPr>
              <w:spacing w:line="240" w:lineRule="auto"/>
            </w:pPr>
            <w:r>
              <w:t>A bőr és a bőr alatti 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6664D2CF" w14:textId="77777777" w:rsidR="00A46A96" w:rsidRDefault="00A46A96">
            <w:pPr>
              <w:spacing w:line="240" w:lineRule="auto"/>
            </w:pPr>
          </w:p>
        </w:tc>
      </w:tr>
      <w:tr w:rsidR="00A46A96" w14:paraId="00F4CF3E"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0454B0F" w14:textId="77777777" w:rsidR="00A46A96" w:rsidRDefault="0035396E">
            <w:pPr>
              <w:spacing w:line="240" w:lineRule="auto"/>
              <w:ind w:left="180"/>
            </w:pPr>
            <w:r>
              <w:t>Bőrvérzés</w:t>
            </w:r>
          </w:p>
        </w:tc>
        <w:tc>
          <w:tcPr>
            <w:tcW w:w="2426" w:type="dxa"/>
            <w:tcBorders>
              <w:top w:val="single" w:sz="4" w:space="0" w:color="000000"/>
              <w:left w:val="single" w:sz="4" w:space="0" w:color="000000"/>
              <w:bottom w:val="single" w:sz="4" w:space="0" w:color="000000"/>
              <w:right w:val="single" w:sz="4" w:space="0" w:color="000000"/>
            </w:tcBorders>
          </w:tcPr>
          <w:p w14:paraId="7D5D2436"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79431A6F"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1E5A156E" w14:textId="77777777" w:rsidR="00A46A96" w:rsidRDefault="0035396E">
            <w:pPr>
              <w:spacing w:line="240" w:lineRule="auto"/>
              <w:ind w:left="5"/>
              <w:jc w:val="center"/>
            </w:pPr>
            <w:r>
              <w:t xml:space="preserve">Gyakori </w:t>
            </w:r>
          </w:p>
        </w:tc>
      </w:tr>
      <w:tr w:rsidR="00A46A96" w14:paraId="06E44777"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4ABF2C6E" w14:textId="77777777" w:rsidR="00A46A96" w:rsidRDefault="0035396E">
            <w:pPr>
              <w:spacing w:line="240" w:lineRule="auto"/>
              <w:ind w:left="180"/>
            </w:pPr>
            <w:proofErr w:type="spellStart"/>
            <w:r>
              <w:t>Alopecia</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23184690" w14:textId="77777777" w:rsidR="00A46A96" w:rsidRDefault="0035396E">
            <w:pPr>
              <w:spacing w:line="240" w:lineRule="auto"/>
              <w:ind w:left="6"/>
              <w:jc w:val="center"/>
            </w:pPr>
            <w:r>
              <w:t>Nem ismert</w:t>
            </w:r>
          </w:p>
        </w:tc>
        <w:tc>
          <w:tcPr>
            <w:tcW w:w="2146" w:type="dxa"/>
            <w:tcBorders>
              <w:top w:val="single" w:sz="4" w:space="0" w:color="000000"/>
              <w:left w:val="single" w:sz="4" w:space="0" w:color="000000"/>
              <w:bottom w:val="single" w:sz="4" w:space="0" w:color="000000"/>
              <w:right w:val="single" w:sz="4" w:space="0" w:color="000000"/>
            </w:tcBorders>
          </w:tcPr>
          <w:p w14:paraId="7557D601" w14:textId="77777777" w:rsidR="00A46A96" w:rsidRDefault="0035396E">
            <w:pPr>
              <w:spacing w:line="240" w:lineRule="auto"/>
              <w:ind w:left="4"/>
              <w:jc w:val="center"/>
            </w:pPr>
            <w:r>
              <w:t>Nem ismert</w:t>
            </w:r>
          </w:p>
        </w:tc>
        <w:tc>
          <w:tcPr>
            <w:tcW w:w="1690" w:type="dxa"/>
            <w:tcBorders>
              <w:top w:val="single" w:sz="4" w:space="0" w:color="000000"/>
              <w:left w:val="single" w:sz="4" w:space="0" w:color="000000"/>
              <w:bottom w:val="single" w:sz="4" w:space="0" w:color="000000"/>
              <w:right w:val="single" w:sz="4" w:space="0" w:color="000000"/>
            </w:tcBorders>
          </w:tcPr>
          <w:p w14:paraId="45B9E072" w14:textId="77777777" w:rsidR="00A46A96" w:rsidRDefault="0035396E">
            <w:pPr>
              <w:spacing w:line="240" w:lineRule="auto"/>
              <w:ind w:left="4"/>
              <w:jc w:val="center"/>
            </w:pPr>
            <w:r>
              <w:t>Nem ismert</w:t>
            </w:r>
          </w:p>
        </w:tc>
      </w:tr>
      <w:tr w:rsidR="00A46A96" w14:paraId="5E1FFADB"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7E964FBB" w14:textId="77777777" w:rsidR="00A46A96" w:rsidRDefault="0035396E">
            <w:pPr>
              <w:spacing w:line="240" w:lineRule="auto"/>
            </w:pPr>
            <w:r>
              <w:t>A csont- és izomrendszer, valamint a kötőszövet betegségei és tünetei</w:t>
            </w:r>
          </w:p>
        </w:tc>
        <w:tc>
          <w:tcPr>
            <w:tcW w:w="1690" w:type="dxa"/>
            <w:tcBorders>
              <w:top w:val="single" w:sz="4" w:space="0" w:color="000000"/>
              <w:left w:val="single" w:sz="4" w:space="0" w:color="000000"/>
              <w:bottom w:val="single" w:sz="4" w:space="0" w:color="000000"/>
              <w:right w:val="single" w:sz="4" w:space="0" w:color="000000"/>
            </w:tcBorders>
          </w:tcPr>
          <w:p w14:paraId="677DBF47" w14:textId="77777777" w:rsidR="00A46A96" w:rsidRDefault="00A46A96">
            <w:pPr>
              <w:spacing w:line="240" w:lineRule="auto"/>
            </w:pPr>
          </w:p>
        </w:tc>
      </w:tr>
      <w:tr w:rsidR="00A46A96" w14:paraId="35C15C3D"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0BE78B43" w14:textId="77777777" w:rsidR="00A46A96" w:rsidRDefault="0035396E">
            <w:pPr>
              <w:spacing w:line="240" w:lineRule="auto"/>
              <w:ind w:left="180"/>
            </w:pPr>
            <w:proofErr w:type="spellStart"/>
            <w:r>
              <w:t>Haemarthrosis</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4CD64BCD"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5426D5BB"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70E2541A" w14:textId="77777777" w:rsidR="00A46A96" w:rsidRDefault="0035396E">
            <w:pPr>
              <w:spacing w:line="240" w:lineRule="auto"/>
              <w:ind w:left="5"/>
              <w:jc w:val="center"/>
            </w:pPr>
            <w:r>
              <w:t xml:space="preserve">Nem gyakori </w:t>
            </w:r>
          </w:p>
        </w:tc>
      </w:tr>
      <w:tr w:rsidR="00A46A96" w14:paraId="0AF3E78D"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55FC4E20" w14:textId="77777777" w:rsidR="00A46A96" w:rsidRDefault="0035396E">
            <w:pPr>
              <w:spacing w:line="240" w:lineRule="auto"/>
            </w:pPr>
            <w:r>
              <w:t xml:space="preserve">Vese- és </w:t>
            </w:r>
            <w:proofErr w:type="spellStart"/>
            <w:r>
              <w:t>húgyúti</w:t>
            </w:r>
            <w:proofErr w:type="spellEnd"/>
            <w:r>
              <w:t xml:space="preserve"> betegségek és tünetek</w:t>
            </w:r>
          </w:p>
        </w:tc>
        <w:tc>
          <w:tcPr>
            <w:tcW w:w="1690" w:type="dxa"/>
            <w:tcBorders>
              <w:top w:val="single" w:sz="4" w:space="0" w:color="000000"/>
              <w:left w:val="single" w:sz="4" w:space="0" w:color="000000"/>
              <w:bottom w:val="single" w:sz="4" w:space="0" w:color="000000"/>
              <w:right w:val="single" w:sz="4" w:space="0" w:color="000000"/>
            </w:tcBorders>
          </w:tcPr>
          <w:p w14:paraId="4B4E03C8" w14:textId="77777777" w:rsidR="00A46A96" w:rsidRDefault="00A46A96">
            <w:pPr>
              <w:spacing w:line="240" w:lineRule="auto"/>
            </w:pPr>
          </w:p>
        </w:tc>
      </w:tr>
      <w:tr w:rsidR="00A46A96" w14:paraId="3993A666"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4A06C22C" w14:textId="77777777" w:rsidR="00A46A96" w:rsidRDefault="0035396E">
            <w:pPr>
              <w:spacing w:line="240" w:lineRule="auto"/>
              <w:ind w:left="180"/>
            </w:pPr>
            <w:proofErr w:type="spellStart"/>
            <w:r>
              <w:t>Urogenitális</w:t>
            </w:r>
            <w:proofErr w:type="spellEnd"/>
            <w:r>
              <w:t xml:space="preserve"> vérzés, a </w:t>
            </w:r>
            <w:proofErr w:type="spellStart"/>
            <w:r>
              <w:t>haematuriát</w:t>
            </w:r>
            <w:proofErr w:type="spellEnd"/>
            <w:r>
              <w:t xml:space="preserve"> is beleértve</w:t>
            </w:r>
          </w:p>
        </w:tc>
        <w:tc>
          <w:tcPr>
            <w:tcW w:w="2426" w:type="dxa"/>
            <w:tcBorders>
              <w:top w:val="single" w:sz="4" w:space="0" w:color="000000"/>
              <w:left w:val="single" w:sz="4" w:space="0" w:color="000000"/>
              <w:bottom w:val="single" w:sz="4" w:space="0" w:color="000000"/>
              <w:right w:val="single" w:sz="4" w:space="0" w:color="000000"/>
            </w:tcBorders>
          </w:tcPr>
          <w:p w14:paraId="0053E370"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2D48DDCF" w14:textId="77777777" w:rsidR="00A46A96" w:rsidRDefault="0035396E">
            <w:pPr>
              <w:spacing w:line="240" w:lineRule="auto"/>
              <w:ind w:left="4"/>
              <w:jc w:val="center"/>
            </w:pPr>
            <w:r>
              <w:t>Gyakori</w:t>
            </w:r>
          </w:p>
        </w:tc>
        <w:tc>
          <w:tcPr>
            <w:tcW w:w="1690" w:type="dxa"/>
            <w:tcBorders>
              <w:top w:val="single" w:sz="4" w:space="0" w:color="000000"/>
              <w:left w:val="single" w:sz="4" w:space="0" w:color="000000"/>
              <w:bottom w:val="single" w:sz="4" w:space="0" w:color="000000"/>
              <w:right w:val="single" w:sz="4" w:space="0" w:color="000000"/>
            </w:tcBorders>
          </w:tcPr>
          <w:p w14:paraId="5F7228CA" w14:textId="77777777" w:rsidR="00A46A96" w:rsidRDefault="0035396E">
            <w:pPr>
              <w:spacing w:line="240" w:lineRule="auto"/>
              <w:ind w:left="5"/>
              <w:jc w:val="center"/>
            </w:pPr>
            <w:r>
              <w:t xml:space="preserve">Gyakori </w:t>
            </w:r>
          </w:p>
        </w:tc>
      </w:tr>
      <w:tr w:rsidR="00A46A96" w14:paraId="2C6795A2"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706368CC" w14:textId="77777777" w:rsidR="00A46A96" w:rsidRDefault="0035396E">
            <w:pPr>
              <w:spacing w:line="240" w:lineRule="auto"/>
            </w:pPr>
            <w:r>
              <w:t>Általános tünetek, az alkalmazás helyén fellépő reakciók</w:t>
            </w:r>
          </w:p>
        </w:tc>
        <w:tc>
          <w:tcPr>
            <w:tcW w:w="1690" w:type="dxa"/>
            <w:tcBorders>
              <w:top w:val="single" w:sz="4" w:space="0" w:color="000000"/>
              <w:left w:val="single" w:sz="4" w:space="0" w:color="000000"/>
              <w:bottom w:val="single" w:sz="4" w:space="0" w:color="000000"/>
              <w:right w:val="single" w:sz="4" w:space="0" w:color="000000"/>
            </w:tcBorders>
          </w:tcPr>
          <w:p w14:paraId="30B860D5" w14:textId="77777777" w:rsidR="00A46A96" w:rsidRDefault="00A46A96">
            <w:pPr>
              <w:spacing w:line="240" w:lineRule="auto"/>
            </w:pPr>
          </w:p>
        </w:tc>
      </w:tr>
      <w:tr w:rsidR="00A46A96" w14:paraId="479EAD4F"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1CE441EB" w14:textId="77777777" w:rsidR="00A46A96" w:rsidRDefault="0035396E">
            <w:pPr>
              <w:spacing w:line="240" w:lineRule="auto"/>
              <w:ind w:left="180"/>
            </w:pPr>
            <w:r>
              <w:t>Vérzés az injekció beadásának helyén</w:t>
            </w:r>
          </w:p>
        </w:tc>
        <w:tc>
          <w:tcPr>
            <w:tcW w:w="2426" w:type="dxa"/>
            <w:tcBorders>
              <w:top w:val="single" w:sz="4" w:space="0" w:color="000000"/>
              <w:left w:val="single" w:sz="4" w:space="0" w:color="000000"/>
              <w:bottom w:val="single" w:sz="4" w:space="0" w:color="000000"/>
              <w:right w:val="single" w:sz="4" w:space="0" w:color="000000"/>
            </w:tcBorders>
          </w:tcPr>
          <w:p w14:paraId="7BC19495"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4C6E0B85"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34BCBCAB" w14:textId="77777777" w:rsidR="00A46A96" w:rsidRDefault="0035396E">
            <w:pPr>
              <w:spacing w:line="240" w:lineRule="auto"/>
              <w:ind w:left="5"/>
              <w:jc w:val="center"/>
            </w:pPr>
            <w:r>
              <w:t>Ritka</w:t>
            </w:r>
          </w:p>
        </w:tc>
      </w:tr>
      <w:tr w:rsidR="00A46A96" w14:paraId="3C81E587"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2D6B8A97" w14:textId="77777777" w:rsidR="00A46A96" w:rsidRDefault="0035396E">
            <w:pPr>
              <w:spacing w:line="240" w:lineRule="auto"/>
              <w:ind w:left="180"/>
            </w:pPr>
            <w:r>
              <w:t xml:space="preserve">Vérzés a </w:t>
            </w:r>
            <w:proofErr w:type="spellStart"/>
            <w:r>
              <w:t>kanül</w:t>
            </w:r>
            <w:proofErr w:type="spellEnd"/>
            <w:r>
              <w:t xml:space="preserve"> helyén</w:t>
            </w:r>
          </w:p>
        </w:tc>
        <w:tc>
          <w:tcPr>
            <w:tcW w:w="2426" w:type="dxa"/>
            <w:tcBorders>
              <w:top w:val="single" w:sz="4" w:space="0" w:color="000000"/>
              <w:left w:val="single" w:sz="4" w:space="0" w:color="000000"/>
              <w:bottom w:val="single" w:sz="4" w:space="0" w:color="000000"/>
              <w:right w:val="single" w:sz="4" w:space="0" w:color="000000"/>
            </w:tcBorders>
          </w:tcPr>
          <w:p w14:paraId="11B082FF"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3B9E36B2"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3FA51E22" w14:textId="77777777" w:rsidR="00A46A96" w:rsidRDefault="0035396E">
            <w:pPr>
              <w:spacing w:line="240" w:lineRule="auto"/>
              <w:ind w:left="5"/>
              <w:jc w:val="center"/>
            </w:pPr>
            <w:r>
              <w:t xml:space="preserve">Ritka </w:t>
            </w:r>
          </w:p>
        </w:tc>
      </w:tr>
      <w:tr w:rsidR="00A46A96" w14:paraId="75BD9BB6"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5E4F4A73" w14:textId="77777777" w:rsidR="00A46A96" w:rsidRDefault="0035396E">
            <w:pPr>
              <w:spacing w:line="240" w:lineRule="auto"/>
              <w:ind w:left="180"/>
            </w:pPr>
            <w:r>
              <w:t xml:space="preserve">Véres </w:t>
            </w:r>
            <w:proofErr w:type="spellStart"/>
            <w:r>
              <w:t>váladékozás</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22E818E3"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3D0F80A6"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16C74563" w14:textId="77777777" w:rsidR="00A46A96" w:rsidRDefault="0035396E">
            <w:pPr>
              <w:spacing w:line="240" w:lineRule="auto"/>
            </w:pPr>
            <w:r>
              <w:t>-</w:t>
            </w:r>
          </w:p>
        </w:tc>
      </w:tr>
      <w:tr w:rsidR="00A46A96" w14:paraId="12C0BB21" w14:textId="77777777">
        <w:trPr>
          <w:trHeight w:val="262"/>
        </w:trPr>
        <w:tc>
          <w:tcPr>
            <w:tcW w:w="7596" w:type="dxa"/>
            <w:gridSpan w:val="3"/>
            <w:tcBorders>
              <w:top w:val="single" w:sz="4" w:space="0" w:color="000000"/>
              <w:left w:val="single" w:sz="4" w:space="0" w:color="000000"/>
              <w:bottom w:val="single" w:sz="4" w:space="0" w:color="000000"/>
              <w:right w:val="single" w:sz="4" w:space="0" w:color="000000"/>
            </w:tcBorders>
          </w:tcPr>
          <w:p w14:paraId="060B9087" w14:textId="77777777" w:rsidR="00A46A96" w:rsidRDefault="0035396E">
            <w:pPr>
              <w:spacing w:line="240" w:lineRule="auto"/>
            </w:pPr>
            <w:r>
              <w:t>Sérülés, mérgezés és a beavatkozással kapcsolatos szövődmények</w:t>
            </w:r>
          </w:p>
        </w:tc>
        <w:tc>
          <w:tcPr>
            <w:tcW w:w="1690" w:type="dxa"/>
            <w:tcBorders>
              <w:top w:val="single" w:sz="4" w:space="0" w:color="000000"/>
              <w:left w:val="single" w:sz="4" w:space="0" w:color="000000"/>
              <w:bottom w:val="single" w:sz="4" w:space="0" w:color="000000"/>
              <w:right w:val="single" w:sz="4" w:space="0" w:color="000000"/>
            </w:tcBorders>
          </w:tcPr>
          <w:p w14:paraId="04B444D1" w14:textId="77777777" w:rsidR="00A46A96" w:rsidRDefault="00A46A96">
            <w:pPr>
              <w:spacing w:line="240" w:lineRule="auto"/>
            </w:pPr>
          </w:p>
        </w:tc>
      </w:tr>
      <w:tr w:rsidR="00A46A96" w14:paraId="6E214035"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6D7931E" w14:textId="77777777" w:rsidR="00A46A96" w:rsidRDefault="0035396E">
            <w:pPr>
              <w:spacing w:line="240" w:lineRule="auto"/>
              <w:ind w:left="180"/>
            </w:pPr>
            <w:r>
              <w:t>Traumás vérzés</w:t>
            </w:r>
          </w:p>
        </w:tc>
        <w:tc>
          <w:tcPr>
            <w:tcW w:w="2426" w:type="dxa"/>
            <w:tcBorders>
              <w:top w:val="single" w:sz="4" w:space="0" w:color="000000"/>
              <w:left w:val="single" w:sz="4" w:space="0" w:color="000000"/>
              <w:bottom w:val="single" w:sz="4" w:space="0" w:color="000000"/>
              <w:right w:val="single" w:sz="4" w:space="0" w:color="000000"/>
            </w:tcBorders>
          </w:tcPr>
          <w:p w14:paraId="1733AD3C" w14:textId="77777777" w:rsidR="00A46A96" w:rsidRDefault="0035396E">
            <w:pPr>
              <w:spacing w:line="240" w:lineRule="auto"/>
              <w:ind w:left="6"/>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34898747"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1B177647" w14:textId="77777777" w:rsidR="00A46A96" w:rsidRDefault="0035396E">
            <w:pPr>
              <w:spacing w:line="240" w:lineRule="auto"/>
              <w:ind w:left="5"/>
              <w:jc w:val="center"/>
            </w:pPr>
            <w:r>
              <w:t xml:space="preserve">Nem gyakori </w:t>
            </w:r>
          </w:p>
        </w:tc>
      </w:tr>
      <w:tr w:rsidR="00A46A96" w14:paraId="39711A4D"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0CA916DC" w14:textId="77777777" w:rsidR="00A46A96" w:rsidRDefault="0035396E">
            <w:pPr>
              <w:spacing w:line="240" w:lineRule="auto"/>
              <w:ind w:right="74"/>
              <w:jc w:val="center"/>
            </w:pPr>
            <w:r>
              <w:t>Vérzés a bemetszés helyén</w:t>
            </w:r>
          </w:p>
        </w:tc>
        <w:tc>
          <w:tcPr>
            <w:tcW w:w="2426" w:type="dxa"/>
            <w:tcBorders>
              <w:top w:val="single" w:sz="4" w:space="0" w:color="000000"/>
              <w:left w:val="single" w:sz="4" w:space="0" w:color="000000"/>
              <w:bottom w:val="single" w:sz="4" w:space="0" w:color="000000"/>
              <w:right w:val="single" w:sz="4" w:space="0" w:color="000000"/>
            </w:tcBorders>
          </w:tcPr>
          <w:p w14:paraId="4DDEB516"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3D5EB8D" w14:textId="77777777" w:rsidR="00A46A96" w:rsidRDefault="0035396E">
            <w:pPr>
              <w:spacing w:line="240" w:lineRule="auto"/>
              <w:jc w:val="center"/>
            </w:pPr>
            <w:r>
              <w:t>Ritka</w:t>
            </w:r>
          </w:p>
        </w:tc>
        <w:tc>
          <w:tcPr>
            <w:tcW w:w="1690" w:type="dxa"/>
            <w:tcBorders>
              <w:top w:val="single" w:sz="4" w:space="0" w:color="000000"/>
              <w:left w:val="single" w:sz="4" w:space="0" w:color="000000"/>
              <w:bottom w:val="single" w:sz="4" w:space="0" w:color="000000"/>
              <w:right w:val="single" w:sz="4" w:space="0" w:color="000000"/>
            </w:tcBorders>
          </w:tcPr>
          <w:p w14:paraId="70BA62E7" w14:textId="77777777" w:rsidR="00A46A96" w:rsidRDefault="0035396E">
            <w:pPr>
              <w:spacing w:line="240" w:lineRule="auto"/>
              <w:ind w:left="5"/>
              <w:jc w:val="center"/>
            </w:pPr>
            <w:r>
              <w:t>Ritka</w:t>
            </w:r>
          </w:p>
        </w:tc>
      </w:tr>
      <w:tr w:rsidR="00A46A96" w14:paraId="2C1A8076"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430AC27B" w14:textId="77777777" w:rsidR="00A46A96" w:rsidRDefault="0035396E">
            <w:pPr>
              <w:spacing w:line="240" w:lineRule="auto"/>
              <w:ind w:left="180"/>
            </w:pPr>
            <w:r>
              <w:lastRenderedPageBreak/>
              <w:t xml:space="preserve">Beavatkozás utáni </w:t>
            </w:r>
            <w:proofErr w:type="spellStart"/>
            <w:r>
              <w:t>haematoma</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0ED3BF9B"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6C6A4565"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43F51459" w14:textId="77777777" w:rsidR="00A46A96" w:rsidRDefault="0035396E">
            <w:pPr>
              <w:spacing w:line="240" w:lineRule="auto"/>
              <w:ind w:left="4"/>
              <w:jc w:val="center"/>
            </w:pPr>
            <w:r>
              <w:t>-</w:t>
            </w:r>
          </w:p>
        </w:tc>
      </w:tr>
      <w:tr w:rsidR="00A46A96" w14:paraId="2294AE66"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0FBEF873" w14:textId="77777777" w:rsidR="00A46A96" w:rsidRDefault="0035396E">
            <w:pPr>
              <w:spacing w:line="240" w:lineRule="auto"/>
              <w:ind w:left="180"/>
            </w:pPr>
            <w:r>
              <w:t>Beavatkozás utáni vérzés</w:t>
            </w:r>
          </w:p>
        </w:tc>
        <w:tc>
          <w:tcPr>
            <w:tcW w:w="2426" w:type="dxa"/>
            <w:tcBorders>
              <w:top w:val="single" w:sz="4" w:space="0" w:color="000000"/>
              <w:left w:val="single" w:sz="4" w:space="0" w:color="000000"/>
              <w:bottom w:val="single" w:sz="4" w:space="0" w:color="000000"/>
              <w:right w:val="single" w:sz="4" w:space="0" w:color="000000"/>
            </w:tcBorders>
          </w:tcPr>
          <w:p w14:paraId="2C4E157E"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4A9B41B6"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4134D323" w14:textId="77777777" w:rsidR="00A46A96" w:rsidRDefault="0035396E">
            <w:pPr>
              <w:spacing w:line="240" w:lineRule="auto"/>
            </w:pPr>
            <w:r>
              <w:t>-</w:t>
            </w:r>
          </w:p>
        </w:tc>
      </w:tr>
      <w:tr w:rsidR="00A46A96" w14:paraId="1AC7B9E5" w14:textId="77777777">
        <w:trPr>
          <w:trHeight w:val="264"/>
        </w:trPr>
        <w:tc>
          <w:tcPr>
            <w:tcW w:w="3024" w:type="dxa"/>
            <w:tcBorders>
              <w:top w:val="single" w:sz="4" w:space="0" w:color="000000"/>
              <w:left w:val="single" w:sz="4" w:space="0" w:color="000000"/>
              <w:bottom w:val="single" w:sz="4" w:space="0" w:color="000000"/>
              <w:right w:val="single" w:sz="4" w:space="0" w:color="000000"/>
            </w:tcBorders>
          </w:tcPr>
          <w:p w14:paraId="3CF339E0" w14:textId="77777777" w:rsidR="00A46A96" w:rsidRDefault="0035396E">
            <w:pPr>
              <w:spacing w:line="240" w:lineRule="auto"/>
              <w:ind w:left="180"/>
            </w:pPr>
            <w:r>
              <w:t xml:space="preserve">Posztoperatív </w:t>
            </w:r>
            <w:proofErr w:type="spellStart"/>
            <w:r>
              <w:t>anaemia</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5A001067" w14:textId="77777777" w:rsidR="00A46A96" w:rsidRDefault="0035396E">
            <w:pPr>
              <w:spacing w:line="240" w:lineRule="auto"/>
              <w:ind w:left="2"/>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4F822AF0"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4FB62C20" w14:textId="77777777" w:rsidR="00A46A96" w:rsidRDefault="0035396E">
            <w:pPr>
              <w:spacing w:line="240" w:lineRule="auto"/>
              <w:ind w:left="4"/>
              <w:jc w:val="center"/>
            </w:pPr>
            <w:r>
              <w:t>-</w:t>
            </w:r>
          </w:p>
        </w:tc>
      </w:tr>
      <w:tr w:rsidR="00A46A96" w14:paraId="5924516F"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7B3339BD" w14:textId="77777777" w:rsidR="00A46A96" w:rsidRDefault="0035396E">
            <w:pPr>
              <w:spacing w:line="240" w:lineRule="auto"/>
              <w:ind w:left="180"/>
            </w:pPr>
            <w:r>
              <w:t xml:space="preserve">Beavatkozás utáni </w:t>
            </w:r>
            <w:proofErr w:type="spellStart"/>
            <w:r>
              <w:t>váladékozás</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773B06A9"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2E7B7D1A"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527B2416" w14:textId="77777777" w:rsidR="00A46A96" w:rsidRDefault="0035396E">
            <w:pPr>
              <w:spacing w:line="240" w:lineRule="auto"/>
              <w:ind w:left="4"/>
              <w:jc w:val="center"/>
            </w:pPr>
            <w:r>
              <w:t>-</w:t>
            </w:r>
          </w:p>
        </w:tc>
      </w:tr>
      <w:tr w:rsidR="00A46A96" w14:paraId="77F83EB9"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6154E950" w14:textId="77777777" w:rsidR="00A46A96" w:rsidRDefault="0035396E">
            <w:pPr>
              <w:spacing w:line="240" w:lineRule="auto"/>
              <w:ind w:left="180"/>
            </w:pPr>
            <w:r>
              <w:t xml:space="preserve">Seb </w:t>
            </w:r>
            <w:proofErr w:type="spellStart"/>
            <w:r>
              <w:t>váladékozása</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118781AD" w14:textId="77777777" w:rsidR="00A46A96" w:rsidRDefault="0035396E">
            <w:pPr>
              <w:spacing w:line="240" w:lineRule="auto"/>
              <w:ind w:left="2"/>
              <w:jc w:val="center"/>
            </w:pPr>
            <w:r>
              <w:t>Nem gyakori</w:t>
            </w:r>
          </w:p>
        </w:tc>
        <w:tc>
          <w:tcPr>
            <w:tcW w:w="2146" w:type="dxa"/>
            <w:tcBorders>
              <w:top w:val="single" w:sz="4" w:space="0" w:color="000000"/>
              <w:left w:val="single" w:sz="4" w:space="0" w:color="000000"/>
              <w:bottom w:val="single" w:sz="4" w:space="0" w:color="000000"/>
              <w:right w:val="single" w:sz="4" w:space="0" w:color="000000"/>
            </w:tcBorders>
          </w:tcPr>
          <w:p w14:paraId="168674A2"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3F3539D4" w14:textId="77777777" w:rsidR="00A46A96" w:rsidRDefault="0035396E">
            <w:pPr>
              <w:spacing w:line="240" w:lineRule="auto"/>
              <w:ind w:left="4"/>
              <w:jc w:val="center"/>
            </w:pPr>
            <w:r>
              <w:t>-</w:t>
            </w:r>
          </w:p>
        </w:tc>
      </w:tr>
      <w:tr w:rsidR="00A46A96" w14:paraId="6EFA9DB2" w14:textId="77777777">
        <w:trPr>
          <w:trHeight w:val="264"/>
        </w:trPr>
        <w:tc>
          <w:tcPr>
            <w:tcW w:w="7596" w:type="dxa"/>
            <w:gridSpan w:val="3"/>
            <w:tcBorders>
              <w:top w:val="single" w:sz="4" w:space="0" w:color="000000"/>
              <w:left w:val="single" w:sz="4" w:space="0" w:color="000000"/>
              <w:bottom w:val="single" w:sz="4" w:space="0" w:color="000000"/>
              <w:right w:val="single" w:sz="4" w:space="0" w:color="000000"/>
            </w:tcBorders>
          </w:tcPr>
          <w:p w14:paraId="098B2EB4" w14:textId="77777777" w:rsidR="00A46A96" w:rsidRDefault="0035396E">
            <w:pPr>
              <w:spacing w:line="240" w:lineRule="auto"/>
            </w:pPr>
            <w:r>
              <w:t>Sebészeti és egyéb orvosi beavatkozások és eljárások</w:t>
            </w:r>
          </w:p>
        </w:tc>
        <w:tc>
          <w:tcPr>
            <w:tcW w:w="1690" w:type="dxa"/>
            <w:tcBorders>
              <w:top w:val="single" w:sz="4" w:space="0" w:color="000000"/>
              <w:left w:val="single" w:sz="4" w:space="0" w:color="000000"/>
              <w:bottom w:val="single" w:sz="4" w:space="0" w:color="000000"/>
              <w:right w:val="single" w:sz="4" w:space="0" w:color="000000"/>
            </w:tcBorders>
          </w:tcPr>
          <w:p w14:paraId="3B8B6DA8" w14:textId="77777777" w:rsidR="00A46A96" w:rsidRDefault="00A46A96">
            <w:pPr>
              <w:spacing w:line="240" w:lineRule="auto"/>
            </w:pPr>
          </w:p>
        </w:tc>
      </w:tr>
      <w:tr w:rsidR="00A46A96" w14:paraId="4112765F" w14:textId="77777777">
        <w:trPr>
          <w:trHeight w:val="262"/>
        </w:trPr>
        <w:tc>
          <w:tcPr>
            <w:tcW w:w="3024" w:type="dxa"/>
            <w:tcBorders>
              <w:top w:val="single" w:sz="4" w:space="0" w:color="000000"/>
              <w:left w:val="single" w:sz="4" w:space="0" w:color="000000"/>
              <w:bottom w:val="single" w:sz="4" w:space="0" w:color="000000"/>
              <w:right w:val="single" w:sz="4" w:space="0" w:color="000000"/>
            </w:tcBorders>
          </w:tcPr>
          <w:p w14:paraId="1F80A370" w14:textId="77777777" w:rsidR="00A46A96" w:rsidRDefault="0035396E">
            <w:pPr>
              <w:spacing w:line="240" w:lineRule="auto"/>
              <w:ind w:left="180"/>
            </w:pPr>
            <w:r>
              <w:t xml:space="preserve">Seb </w:t>
            </w:r>
            <w:proofErr w:type="spellStart"/>
            <w:r>
              <w:t>váladékozás</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250AB736"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27235CF3"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12B190F3" w14:textId="77777777" w:rsidR="00A46A96" w:rsidRDefault="0035396E">
            <w:pPr>
              <w:spacing w:line="240" w:lineRule="auto"/>
              <w:ind w:left="4"/>
              <w:jc w:val="center"/>
            </w:pPr>
            <w:r>
              <w:t>-</w:t>
            </w:r>
          </w:p>
        </w:tc>
      </w:tr>
      <w:tr w:rsidR="00A46A96" w14:paraId="44235B12" w14:textId="77777777">
        <w:trPr>
          <w:trHeight w:val="516"/>
        </w:trPr>
        <w:tc>
          <w:tcPr>
            <w:tcW w:w="3024" w:type="dxa"/>
            <w:tcBorders>
              <w:top w:val="single" w:sz="4" w:space="0" w:color="000000"/>
              <w:left w:val="single" w:sz="4" w:space="0" w:color="000000"/>
              <w:bottom w:val="single" w:sz="4" w:space="0" w:color="000000"/>
              <w:right w:val="single" w:sz="4" w:space="0" w:color="000000"/>
            </w:tcBorders>
          </w:tcPr>
          <w:p w14:paraId="7C53E7E9" w14:textId="77777777" w:rsidR="00A46A96" w:rsidRDefault="0035396E">
            <w:pPr>
              <w:spacing w:line="240" w:lineRule="auto"/>
              <w:ind w:left="180"/>
            </w:pPr>
            <w:r>
              <w:t xml:space="preserve">Beavatkozás utáni </w:t>
            </w:r>
            <w:proofErr w:type="spellStart"/>
            <w:r>
              <w:t>váladékozás</w:t>
            </w:r>
            <w:proofErr w:type="spellEnd"/>
          </w:p>
        </w:tc>
        <w:tc>
          <w:tcPr>
            <w:tcW w:w="2426" w:type="dxa"/>
            <w:tcBorders>
              <w:top w:val="single" w:sz="4" w:space="0" w:color="000000"/>
              <w:left w:val="single" w:sz="4" w:space="0" w:color="000000"/>
              <w:bottom w:val="single" w:sz="4" w:space="0" w:color="000000"/>
              <w:right w:val="single" w:sz="4" w:space="0" w:color="000000"/>
            </w:tcBorders>
          </w:tcPr>
          <w:p w14:paraId="39F4C7D6" w14:textId="77777777" w:rsidR="00A46A96" w:rsidRDefault="0035396E">
            <w:pPr>
              <w:spacing w:line="240" w:lineRule="auto"/>
              <w:ind w:left="7"/>
              <w:jc w:val="center"/>
            </w:pPr>
            <w:r>
              <w:t>Ritka</w:t>
            </w:r>
          </w:p>
        </w:tc>
        <w:tc>
          <w:tcPr>
            <w:tcW w:w="2146" w:type="dxa"/>
            <w:tcBorders>
              <w:top w:val="single" w:sz="4" w:space="0" w:color="000000"/>
              <w:left w:val="single" w:sz="4" w:space="0" w:color="000000"/>
              <w:bottom w:val="single" w:sz="4" w:space="0" w:color="000000"/>
              <w:right w:val="single" w:sz="4" w:space="0" w:color="000000"/>
            </w:tcBorders>
          </w:tcPr>
          <w:p w14:paraId="7EA32FAF" w14:textId="77777777" w:rsidR="00A46A96" w:rsidRDefault="0035396E">
            <w:pPr>
              <w:spacing w:line="240" w:lineRule="auto"/>
              <w:ind w:right="1"/>
              <w:jc w:val="center"/>
            </w:pPr>
            <w:r>
              <w:t>-</w:t>
            </w:r>
          </w:p>
        </w:tc>
        <w:tc>
          <w:tcPr>
            <w:tcW w:w="1690" w:type="dxa"/>
            <w:tcBorders>
              <w:top w:val="single" w:sz="4" w:space="0" w:color="000000"/>
              <w:left w:val="single" w:sz="4" w:space="0" w:color="000000"/>
              <w:bottom w:val="single" w:sz="4" w:space="0" w:color="000000"/>
              <w:right w:val="single" w:sz="4" w:space="0" w:color="000000"/>
            </w:tcBorders>
          </w:tcPr>
          <w:p w14:paraId="55694FB3" w14:textId="77777777" w:rsidR="00A46A96" w:rsidRDefault="0035396E">
            <w:pPr>
              <w:spacing w:line="240" w:lineRule="auto"/>
              <w:ind w:left="4"/>
              <w:jc w:val="center"/>
            </w:pPr>
            <w:r>
              <w:t>-</w:t>
            </w:r>
          </w:p>
        </w:tc>
      </w:tr>
    </w:tbl>
    <w:p w14:paraId="1B69A19A" w14:textId="77777777" w:rsidR="00A46A96" w:rsidRDefault="00A46A96">
      <w:pPr>
        <w:spacing w:line="240" w:lineRule="auto"/>
        <w:rPr>
          <w:lang w:val="hu-HU"/>
        </w:rPr>
      </w:pPr>
    </w:p>
    <w:p w14:paraId="3E693F2D" w14:textId="77777777" w:rsidR="00A46A96" w:rsidRDefault="0035396E">
      <w:pPr>
        <w:spacing w:line="240" w:lineRule="auto"/>
        <w:rPr>
          <w:u w:val="single"/>
          <w:lang w:val="hu-HU"/>
        </w:rPr>
      </w:pPr>
      <w:r>
        <w:rPr>
          <w:u w:val="single"/>
          <w:lang w:val="hu-HU"/>
        </w:rPr>
        <w:t>Egyes kiválasztott mellékhatások leírása</w:t>
      </w:r>
    </w:p>
    <w:p w14:paraId="66A97DF5" w14:textId="77777777" w:rsidR="00A46A96" w:rsidRDefault="00A46A96">
      <w:pPr>
        <w:spacing w:line="240" w:lineRule="auto"/>
        <w:rPr>
          <w:lang w:val="hu-HU"/>
        </w:rPr>
      </w:pPr>
    </w:p>
    <w:p w14:paraId="0F520D54" w14:textId="77777777" w:rsidR="00A46A96" w:rsidRDefault="0035396E">
      <w:pPr>
        <w:spacing w:line="240" w:lineRule="auto"/>
        <w:rPr>
          <w:u w:val="single"/>
          <w:lang w:val="hu-HU"/>
        </w:rPr>
      </w:pPr>
      <w:r>
        <w:rPr>
          <w:rFonts w:ascii="TimesNewRoman,Italic" w:hAnsi="TimesNewRoman,Italic" w:cs="TimesNewRoman,Italic"/>
          <w:i/>
          <w:iCs/>
          <w:u w:val="single"/>
          <w:lang w:val="hu-HU" w:eastAsia="en-GB"/>
        </w:rPr>
        <w:t>Vérzéses reakciók</w:t>
      </w:r>
    </w:p>
    <w:p w14:paraId="59D60384" w14:textId="77777777" w:rsidR="00A46A96" w:rsidRDefault="00A46A96">
      <w:pPr>
        <w:spacing w:line="240" w:lineRule="auto"/>
        <w:rPr>
          <w:lang w:val="hu-HU"/>
        </w:rPr>
      </w:pPr>
    </w:p>
    <w:p w14:paraId="0251BB0B" w14:textId="77777777" w:rsidR="00A46A96" w:rsidRDefault="0035396E">
      <w:pPr>
        <w:spacing w:line="240" w:lineRule="auto"/>
        <w:ind w:left="7" w:right="9"/>
        <w:rPr>
          <w:lang w:val="hu-HU"/>
        </w:rPr>
      </w:pPr>
      <w:r>
        <w:rPr>
          <w:lang w:val="hu-HU"/>
        </w:rPr>
        <w:t xml:space="preserve">A farmakológiai hatásmódjának köszönhetően a </w:t>
      </w:r>
      <w:proofErr w:type="spellStart"/>
      <w:r>
        <w:rPr>
          <w:lang w:val="hu-HU"/>
        </w:rPr>
        <w:t>dabigatrán-etexilát</w:t>
      </w:r>
      <w:proofErr w:type="spellEnd"/>
      <w:r>
        <w:rPr>
          <w:lang w:val="hu-HU"/>
        </w:rPr>
        <w:t xml:space="preserve"> alkalmazása együtt járhat a szövetek vagy szervek rejtett vagy nyílt vérzésének fokozott kockázatával. Ennek jelei, tünetei és súlyossága (beleértve a halálos kimenetelt) függ a vérzés és/vagy az </w:t>
      </w:r>
      <w:proofErr w:type="spellStart"/>
      <w:r>
        <w:rPr>
          <w:lang w:val="hu-HU"/>
        </w:rPr>
        <w:t>anaemia</w:t>
      </w:r>
      <w:proofErr w:type="spellEnd"/>
      <w:r>
        <w:rPr>
          <w:lang w:val="hu-HU"/>
        </w:rPr>
        <w:t xml:space="preserve"> helyétől, mértékétől, illetve kiterjedésétől. Klinikai vizsgálatokban nagyobb gyakorisággal figyeltek meg nyálkahártyavérzést (pl. </w:t>
      </w:r>
      <w:proofErr w:type="spellStart"/>
      <w:r>
        <w:rPr>
          <w:lang w:val="hu-HU"/>
        </w:rPr>
        <w:t>gastrointestinalis</w:t>
      </w:r>
      <w:proofErr w:type="spellEnd"/>
      <w:r>
        <w:rPr>
          <w:lang w:val="hu-HU"/>
        </w:rPr>
        <w:t xml:space="preserve"> vagy </w:t>
      </w:r>
      <w:proofErr w:type="spellStart"/>
      <w:r>
        <w:rPr>
          <w:lang w:val="hu-HU"/>
        </w:rPr>
        <w:t>urogenitalis</w:t>
      </w:r>
      <w:proofErr w:type="spellEnd"/>
      <w:r>
        <w:rPr>
          <w:lang w:val="hu-HU"/>
        </w:rPr>
        <w:t xml:space="preserve"> vérzést) a hosszú távú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során, szemben a KVA-kezeléssel. Ezért a megfelelő klinikai megfigyelés mellett a </w:t>
      </w:r>
      <w:proofErr w:type="spellStart"/>
      <w:r>
        <w:rPr>
          <w:lang w:val="hu-HU"/>
        </w:rPr>
        <w:t>haemoglobin</w:t>
      </w:r>
      <w:proofErr w:type="spellEnd"/>
      <w:r>
        <w:rPr>
          <w:lang w:val="hu-HU"/>
        </w:rPr>
        <w:t>/</w:t>
      </w:r>
      <w:proofErr w:type="spellStart"/>
      <w:r>
        <w:rPr>
          <w:lang w:val="hu-HU"/>
        </w:rPr>
        <w:t>haematokrit</w:t>
      </w:r>
      <w:proofErr w:type="spellEnd"/>
      <w:r>
        <w:rPr>
          <w:lang w:val="hu-HU"/>
        </w:rPr>
        <w:t xml:space="preserve"> mérése is fontos a rejtett vérzés megállapításában. A vérzések kockázata magasabb lehet egyes betegpopulációkban, pl. közepesen súlyos fokú vesekárosodásban és/vagy a </w:t>
      </w:r>
      <w:proofErr w:type="spellStart"/>
      <w:r>
        <w:rPr>
          <w:lang w:val="hu-HU"/>
        </w:rPr>
        <w:t>haemostasisra</w:t>
      </w:r>
      <w:proofErr w:type="spellEnd"/>
      <w:r>
        <w:rPr>
          <w:lang w:val="hu-HU"/>
        </w:rPr>
        <w:t xml:space="preserve"> hatást kifejtő, egyidejű kezelésben részesülő, vagy erős P-</w:t>
      </w:r>
      <w:proofErr w:type="spellStart"/>
      <w:r>
        <w:rPr>
          <w:lang w:val="hu-HU"/>
        </w:rPr>
        <w:t>gp</w:t>
      </w:r>
      <w:proofErr w:type="spellEnd"/>
      <w:r>
        <w:rPr>
          <w:lang w:val="hu-HU"/>
        </w:rPr>
        <w:t xml:space="preserve">-inhibitorokkal kezelt betegek esetében (lásd 4.4 pont, Vérzésveszély). A vérzéses szövődmények gyengeség, sápadtság, szédülés, fejfájás vagy tisztázatlan eredetű duzzanat, </w:t>
      </w:r>
      <w:proofErr w:type="spellStart"/>
      <w:r>
        <w:rPr>
          <w:lang w:val="hu-HU"/>
        </w:rPr>
        <w:t>dyspnoe</w:t>
      </w:r>
      <w:proofErr w:type="spellEnd"/>
      <w:r>
        <w:rPr>
          <w:lang w:val="hu-HU"/>
        </w:rPr>
        <w:t>, valamint tisztázatlan eredetű sokk formájában jelenhetnek meg.</w:t>
      </w:r>
    </w:p>
    <w:p w14:paraId="1481518B" w14:textId="77777777" w:rsidR="00A46A96" w:rsidRDefault="00A46A96">
      <w:pPr>
        <w:spacing w:line="240" w:lineRule="auto"/>
        <w:ind w:left="7" w:right="9"/>
        <w:rPr>
          <w:lang w:val="hu-HU"/>
        </w:rPr>
      </w:pPr>
    </w:p>
    <w:p w14:paraId="4021EBFC" w14:textId="77777777" w:rsidR="00A46A96" w:rsidRDefault="0035396E">
      <w:pPr>
        <w:spacing w:line="240" w:lineRule="auto"/>
        <w:ind w:left="7" w:right="9"/>
        <w:rPr>
          <w:lang w:val="hu-HU"/>
        </w:rPr>
      </w:pPr>
      <w:r>
        <w:rPr>
          <w:lang w:val="hu-HU"/>
        </w:rPr>
        <w:t xml:space="preserve">Ismert vérzéses szövődményeket, pl. kompartment szindrómát, és </w:t>
      </w:r>
      <w:proofErr w:type="spellStart"/>
      <w:r>
        <w:rPr>
          <w:lang w:val="hu-HU"/>
        </w:rPr>
        <w:t>hypoperfusio</w:t>
      </w:r>
      <w:proofErr w:type="spellEnd"/>
      <w:r>
        <w:rPr>
          <w:lang w:val="hu-HU"/>
        </w:rPr>
        <w:t xml:space="preserve"> okozta akut veseelégtelenséget, valamint a hajlamosító kockázati tényezőkkel rendelkező betegeknél </w:t>
      </w:r>
      <w:proofErr w:type="spellStart"/>
      <w:r>
        <w:rPr>
          <w:lang w:val="hu-HU"/>
        </w:rPr>
        <w:t>antikoaguláns</w:t>
      </w:r>
      <w:proofErr w:type="spellEnd"/>
      <w:r>
        <w:rPr>
          <w:lang w:val="hu-HU"/>
        </w:rPr>
        <w:t xml:space="preserve">-terápiával összefüggő </w:t>
      </w:r>
      <w:proofErr w:type="spellStart"/>
      <w:r>
        <w:rPr>
          <w:lang w:val="hu-HU"/>
        </w:rPr>
        <w:t>nephropathiát</w:t>
      </w:r>
      <w:proofErr w:type="spellEnd"/>
      <w:r>
        <w:rPr>
          <w:lang w:val="hu-HU"/>
        </w:rPr>
        <w:t xml:space="preserve"> is jelentettek már </w:t>
      </w:r>
      <w:proofErr w:type="spellStart"/>
      <w:r>
        <w:rPr>
          <w:lang w:val="hu-HU"/>
        </w:rPr>
        <w:t>dabigatrán-etexiláttal</w:t>
      </w:r>
      <w:proofErr w:type="spellEnd"/>
      <w:r>
        <w:rPr>
          <w:lang w:val="hu-HU"/>
        </w:rPr>
        <w:t xml:space="preserve"> összefüggésben. Ezért a vérzés lehetőségét mérlegelni kell </w:t>
      </w:r>
      <w:proofErr w:type="spellStart"/>
      <w:r>
        <w:rPr>
          <w:lang w:val="hu-HU"/>
        </w:rPr>
        <w:t>antikoagulált</w:t>
      </w:r>
      <w:proofErr w:type="spellEnd"/>
      <w:r>
        <w:rPr>
          <w:lang w:val="hu-HU"/>
        </w:rPr>
        <w:t xml:space="preserve"> betegek állapotának értékelésekor. Felnőtt betegeknél csillapíthatatlan vérzés esetén rendelkezésre áll a </w:t>
      </w:r>
      <w:proofErr w:type="spellStart"/>
      <w:r>
        <w:rPr>
          <w:lang w:val="hu-HU"/>
        </w:rPr>
        <w:t>dabigatrán</w:t>
      </w:r>
      <w:proofErr w:type="spellEnd"/>
      <w:r>
        <w:rPr>
          <w:lang w:val="hu-HU"/>
        </w:rPr>
        <w:t xml:space="preserve"> specifikus antagonista szere, az </w:t>
      </w:r>
      <w:proofErr w:type="spellStart"/>
      <w:r>
        <w:rPr>
          <w:lang w:val="hu-HU"/>
        </w:rPr>
        <w:t>idarucizumab</w:t>
      </w:r>
      <w:proofErr w:type="spellEnd"/>
      <w:r>
        <w:rPr>
          <w:lang w:val="hu-HU"/>
        </w:rPr>
        <w:t xml:space="preserve"> (lásd 4.9 pont).</w:t>
      </w:r>
    </w:p>
    <w:p w14:paraId="7066ECA6" w14:textId="77777777" w:rsidR="00A46A96" w:rsidRDefault="00A46A96">
      <w:pPr>
        <w:spacing w:line="240" w:lineRule="auto"/>
        <w:ind w:left="7" w:right="9"/>
        <w:rPr>
          <w:lang w:val="hu-HU"/>
        </w:rPr>
      </w:pPr>
    </w:p>
    <w:p w14:paraId="37918ECC" w14:textId="77777777" w:rsidR="00A46A96" w:rsidRDefault="0035396E">
      <w:pPr>
        <w:spacing w:line="240" w:lineRule="auto"/>
        <w:ind w:left="7"/>
        <w:rPr>
          <w:lang w:val="hu-HU"/>
        </w:rPr>
      </w:pPr>
      <w:r>
        <w:rPr>
          <w:i/>
          <w:lang w:val="hu-HU"/>
        </w:rPr>
        <w:t>VTE primer prevenciója ortopédiai műtéteknél</w:t>
      </w:r>
    </w:p>
    <w:p w14:paraId="661FF090" w14:textId="77777777" w:rsidR="00A46A96" w:rsidRDefault="00A46A96">
      <w:pPr>
        <w:spacing w:line="240" w:lineRule="auto"/>
        <w:ind w:left="7" w:right="9"/>
        <w:rPr>
          <w:lang w:val="hu-HU"/>
        </w:rPr>
      </w:pPr>
    </w:p>
    <w:p w14:paraId="725CB6F3" w14:textId="77777777" w:rsidR="00A46A96" w:rsidRDefault="0035396E">
      <w:pPr>
        <w:spacing w:line="240" w:lineRule="auto"/>
        <w:ind w:left="7" w:right="9"/>
        <w:rPr>
          <w:lang w:val="hu-HU"/>
        </w:rPr>
      </w:pPr>
      <w:r>
        <w:rPr>
          <w:lang w:val="hu-HU"/>
        </w:rPr>
        <w:t xml:space="preserve">A 13. táblázat azoknak a betegeknek a számát (%) mutatja dózis szerinti megoszlásban, akiknél mellékhatásként a VTE prevenciós kezelési időszak alatt vérzéses esemény történt a két </w:t>
      </w:r>
      <w:proofErr w:type="spellStart"/>
      <w:r>
        <w:rPr>
          <w:lang w:val="hu-HU"/>
        </w:rPr>
        <w:t>pivotális</w:t>
      </w:r>
      <w:proofErr w:type="spellEnd"/>
      <w:r>
        <w:rPr>
          <w:lang w:val="hu-HU"/>
        </w:rPr>
        <w:t xml:space="preserve"> klinikai vizsgálatban.</w:t>
      </w:r>
    </w:p>
    <w:p w14:paraId="69E38508" w14:textId="77777777" w:rsidR="00A46A96" w:rsidRDefault="00A46A96">
      <w:pPr>
        <w:spacing w:line="240" w:lineRule="auto"/>
        <w:rPr>
          <w:lang w:val="hu-HU"/>
        </w:rPr>
      </w:pPr>
    </w:p>
    <w:p w14:paraId="58736E61" w14:textId="77777777" w:rsidR="00A46A96" w:rsidRDefault="0035396E">
      <w:pPr>
        <w:tabs>
          <w:tab w:val="center" w:pos="4416"/>
        </w:tabs>
        <w:spacing w:line="240" w:lineRule="auto"/>
        <w:ind w:left="-3"/>
        <w:rPr>
          <w:b/>
          <w:lang w:val="hu-HU"/>
        </w:rPr>
      </w:pPr>
      <w:r>
        <w:rPr>
          <w:b/>
          <w:lang w:val="hu-HU"/>
        </w:rPr>
        <w:t>13. táblázat. Betegek száma (%-ban), akiknél vérzéses mellékhatást észleltek</w:t>
      </w:r>
    </w:p>
    <w:p w14:paraId="5F5E5D59" w14:textId="77777777" w:rsidR="00A46A96" w:rsidRDefault="00A46A96">
      <w:pPr>
        <w:spacing w:line="240" w:lineRule="auto"/>
        <w:rPr>
          <w:lang w:val="hu-HU"/>
        </w:rPr>
      </w:pPr>
    </w:p>
    <w:tbl>
      <w:tblPr>
        <w:tblStyle w:val="TableGrid"/>
        <w:tblW w:w="9072" w:type="dxa"/>
        <w:tblInd w:w="10" w:type="dxa"/>
        <w:tblCellMar>
          <w:top w:w="51" w:type="dxa"/>
          <w:left w:w="62" w:type="dxa"/>
          <w:right w:w="115" w:type="dxa"/>
        </w:tblCellMar>
        <w:tblLook w:val="04A0" w:firstRow="1" w:lastRow="0" w:firstColumn="1" w:lastColumn="0" w:noHBand="0" w:noVBand="1"/>
      </w:tblPr>
      <w:tblGrid>
        <w:gridCol w:w="2169"/>
        <w:gridCol w:w="2302"/>
        <w:gridCol w:w="2299"/>
        <w:gridCol w:w="2302"/>
      </w:tblGrid>
      <w:tr w:rsidR="00A46A96" w14:paraId="302C95EB" w14:textId="77777777">
        <w:trPr>
          <w:trHeight w:val="768"/>
        </w:trPr>
        <w:tc>
          <w:tcPr>
            <w:tcW w:w="2170" w:type="dxa"/>
            <w:tcBorders>
              <w:top w:val="single" w:sz="4" w:space="0" w:color="000000"/>
              <w:left w:val="single" w:sz="4" w:space="0" w:color="000000"/>
              <w:bottom w:val="single" w:sz="4" w:space="0" w:color="000000"/>
              <w:right w:val="single" w:sz="4" w:space="0" w:color="000000"/>
            </w:tcBorders>
          </w:tcPr>
          <w:p w14:paraId="422FFE91" w14:textId="77777777" w:rsidR="00A46A96" w:rsidRDefault="00A46A96">
            <w:pPr>
              <w:spacing w:line="240" w:lineRule="auto"/>
            </w:pPr>
          </w:p>
        </w:tc>
        <w:tc>
          <w:tcPr>
            <w:tcW w:w="2302" w:type="dxa"/>
            <w:tcBorders>
              <w:top w:val="single" w:sz="4" w:space="0" w:color="000000"/>
              <w:left w:val="single" w:sz="4" w:space="0" w:color="000000"/>
              <w:bottom w:val="single" w:sz="4" w:space="0" w:color="000000"/>
              <w:right w:val="single" w:sz="4" w:space="0" w:color="000000"/>
            </w:tcBorders>
          </w:tcPr>
          <w:p w14:paraId="4645D558" w14:textId="77777777" w:rsidR="00A46A96" w:rsidRDefault="0035396E">
            <w:pPr>
              <w:spacing w:line="240" w:lineRule="auto"/>
            </w:pPr>
            <w:proofErr w:type="spellStart"/>
            <w:r>
              <w:t>Dabigatrán-etexilát</w:t>
            </w:r>
            <w:proofErr w:type="spellEnd"/>
          </w:p>
          <w:p w14:paraId="0016748D" w14:textId="77777777" w:rsidR="00A46A96" w:rsidRDefault="0035396E">
            <w:pPr>
              <w:spacing w:line="240" w:lineRule="auto"/>
            </w:pPr>
            <w:r>
              <w:t>napi egyszer 150 mg</w:t>
            </w:r>
          </w:p>
          <w:p w14:paraId="7882080E" w14:textId="77777777" w:rsidR="00A46A96" w:rsidRDefault="0035396E">
            <w:pPr>
              <w:spacing w:line="240" w:lineRule="auto"/>
            </w:pPr>
            <w:r>
              <w:t>N (%)</w:t>
            </w:r>
          </w:p>
        </w:tc>
        <w:tc>
          <w:tcPr>
            <w:tcW w:w="2299" w:type="dxa"/>
            <w:tcBorders>
              <w:top w:val="single" w:sz="4" w:space="0" w:color="000000"/>
              <w:left w:val="single" w:sz="4" w:space="0" w:color="000000"/>
              <w:bottom w:val="single" w:sz="4" w:space="0" w:color="000000"/>
              <w:right w:val="single" w:sz="4" w:space="0" w:color="000000"/>
            </w:tcBorders>
          </w:tcPr>
          <w:p w14:paraId="2F7C0231" w14:textId="77777777" w:rsidR="00A46A96" w:rsidRDefault="0035396E">
            <w:pPr>
              <w:spacing w:line="240" w:lineRule="auto"/>
            </w:pPr>
            <w:proofErr w:type="spellStart"/>
            <w:r>
              <w:t>Dabigatrán-etexilát</w:t>
            </w:r>
            <w:proofErr w:type="spellEnd"/>
          </w:p>
          <w:p w14:paraId="436CD1B7" w14:textId="77777777" w:rsidR="00A46A96" w:rsidRDefault="0035396E">
            <w:pPr>
              <w:spacing w:line="240" w:lineRule="auto"/>
            </w:pPr>
            <w:r>
              <w:t>napi egyszer 220 mg</w:t>
            </w:r>
          </w:p>
          <w:p w14:paraId="40B630FF" w14:textId="77777777" w:rsidR="00A46A96" w:rsidRDefault="0035396E">
            <w:pPr>
              <w:spacing w:line="240" w:lineRule="auto"/>
            </w:pPr>
            <w:r>
              <w:t>N (%)</w:t>
            </w:r>
          </w:p>
        </w:tc>
        <w:tc>
          <w:tcPr>
            <w:tcW w:w="2302" w:type="dxa"/>
            <w:tcBorders>
              <w:top w:val="single" w:sz="4" w:space="0" w:color="000000"/>
              <w:left w:val="single" w:sz="4" w:space="0" w:color="000000"/>
              <w:bottom w:val="single" w:sz="4" w:space="0" w:color="000000"/>
              <w:right w:val="single" w:sz="4" w:space="0" w:color="000000"/>
            </w:tcBorders>
          </w:tcPr>
          <w:p w14:paraId="28828679" w14:textId="77777777" w:rsidR="00A46A96" w:rsidRDefault="0035396E">
            <w:pPr>
              <w:spacing w:line="240" w:lineRule="auto"/>
              <w:ind w:left="2"/>
            </w:pPr>
            <w:proofErr w:type="spellStart"/>
            <w:r>
              <w:t>Enoxaparin</w:t>
            </w:r>
            <w:proofErr w:type="spellEnd"/>
          </w:p>
          <w:p w14:paraId="326D8FA6" w14:textId="77777777" w:rsidR="00A46A96" w:rsidRDefault="0035396E">
            <w:pPr>
              <w:spacing w:line="240" w:lineRule="auto"/>
              <w:ind w:left="2"/>
            </w:pPr>
            <w:r>
              <w:t>N (%)</w:t>
            </w:r>
          </w:p>
        </w:tc>
      </w:tr>
      <w:tr w:rsidR="00A46A96" w14:paraId="2E307E44" w14:textId="77777777">
        <w:trPr>
          <w:trHeight w:val="264"/>
        </w:trPr>
        <w:tc>
          <w:tcPr>
            <w:tcW w:w="2170" w:type="dxa"/>
            <w:tcBorders>
              <w:top w:val="single" w:sz="4" w:space="0" w:color="000000"/>
              <w:left w:val="single" w:sz="4" w:space="0" w:color="000000"/>
              <w:bottom w:val="single" w:sz="4" w:space="0" w:color="000000"/>
              <w:right w:val="single" w:sz="4" w:space="0" w:color="000000"/>
            </w:tcBorders>
          </w:tcPr>
          <w:p w14:paraId="39801E34" w14:textId="77777777" w:rsidR="00A46A96" w:rsidRDefault="0035396E">
            <w:pPr>
              <w:spacing w:line="240" w:lineRule="auto"/>
            </w:pPr>
            <w:r>
              <w:t>Kezelt</w:t>
            </w:r>
          </w:p>
        </w:tc>
        <w:tc>
          <w:tcPr>
            <w:tcW w:w="2302" w:type="dxa"/>
            <w:tcBorders>
              <w:top w:val="single" w:sz="4" w:space="0" w:color="000000"/>
              <w:left w:val="single" w:sz="4" w:space="0" w:color="000000"/>
              <w:bottom w:val="single" w:sz="4" w:space="0" w:color="000000"/>
              <w:right w:val="single" w:sz="4" w:space="0" w:color="000000"/>
            </w:tcBorders>
          </w:tcPr>
          <w:p w14:paraId="031395D3" w14:textId="77777777" w:rsidR="00A46A96" w:rsidRDefault="0035396E">
            <w:pPr>
              <w:spacing w:line="240" w:lineRule="auto"/>
              <w:ind w:left="54"/>
              <w:jc w:val="center"/>
            </w:pPr>
            <w:r>
              <w:t>1866 (100,0)</w:t>
            </w:r>
          </w:p>
        </w:tc>
        <w:tc>
          <w:tcPr>
            <w:tcW w:w="2299" w:type="dxa"/>
            <w:tcBorders>
              <w:top w:val="single" w:sz="4" w:space="0" w:color="000000"/>
              <w:left w:val="single" w:sz="4" w:space="0" w:color="000000"/>
              <w:bottom w:val="single" w:sz="4" w:space="0" w:color="000000"/>
              <w:right w:val="single" w:sz="4" w:space="0" w:color="000000"/>
            </w:tcBorders>
          </w:tcPr>
          <w:p w14:paraId="21676678" w14:textId="77777777" w:rsidR="00A46A96" w:rsidRDefault="0035396E">
            <w:pPr>
              <w:spacing w:line="240" w:lineRule="auto"/>
              <w:ind w:left="57"/>
              <w:jc w:val="center"/>
            </w:pPr>
            <w:r>
              <w:t>1825 (100,0)</w:t>
            </w:r>
          </w:p>
        </w:tc>
        <w:tc>
          <w:tcPr>
            <w:tcW w:w="2302" w:type="dxa"/>
            <w:tcBorders>
              <w:top w:val="single" w:sz="4" w:space="0" w:color="000000"/>
              <w:left w:val="single" w:sz="4" w:space="0" w:color="000000"/>
              <w:bottom w:val="single" w:sz="4" w:space="0" w:color="000000"/>
              <w:right w:val="single" w:sz="4" w:space="0" w:color="000000"/>
            </w:tcBorders>
          </w:tcPr>
          <w:p w14:paraId="16D2C085" w14:textId="77777777" w:rsidR="00A46A96" w:rsidRDefault="0035396E">
            <w:pPr>
              <w:spacing w:line="240" w:lineRule="auto"/>
              <w:ind w:left="57"/>
              <w:jc w:val="center"/>
            </w:pPr>
            <w:r>
              <w:t>1848 (100,0)</w:t>
            </w:r>
          </w:p>
        </w:tc>
      </w:tr>
      <w:tr w:rsidR="00A46A96" w14:paraId="22BCE263" w14:textId="77777777">
        <w:trPr>
          <w:trHeight w:val="262"/>
        </w:trPr>
        <w:tc>
          <w:tcPr>
            <w:tcW w:w="2170" w:type="dxa"/>
            <w:tcBorders>
              <w:top w:val="single" w:sz="4" w:space="0" w:color="000000"/>
              <w:left w:val="single" w:sz="4" w:space="0" w:color="000000"/>
              <w:bottom w:val="single" w:sz="4" w:space="0" w:color="000000"/>
              <w:right w:val="single" w:sz="4" w:space="0" w:color="000000"/>
            </w:tcBorders>
          </w:tcPr>
          <w:p w14:paraId="1568C947" w14:textId="77777777" w:rsidR="00A46A96" w:rsidRDefault="0035396E">
            <w:pPr>
              <w:spacing w:line="240" w:lineRule="auto"/>
            </w:pPr>
            <w:r>
              <w:t>Jelentős vérzés</w:t>
            </w:r>
          </w:p>
        </w:tc>
        <w:tc>
          <w:tcPr>
            <w:tcW w:w="2302" w:type="dxa"/>
            <w:tcBorders>
              <w:top w:val="single" w:sz="4" w:space="0" w:color="000000"/>
              <w:left w:val="single" w:sz="4" w:space="0" w:color="000000"/>
              <w:bottom w:val="single" w:sz="4" w:space="0" w:color="000000"/>
              <w:right w:val="single" w:sz="4" w:space="0" w:color="000000"/>
            </w:tcBorders>
          </w:tcPr>
          <w:p w14:paraId="6FFE62B6" w14:textId="77777777" w:rsidR="00A46A96" w:rsidRDefault="0035396E">
            <w:pPr>
              <w:spacing w:line="240" w:lineRule="auto"/>
              <w:ind w:left="54"/>
              <w:jc w:val="center"/>
            </w:pPr>
            <w:r>
              <w:t>24 (1,3)</w:t>
            </w:r>
          </w:p>
        </w:tc>
        <w:tc>
          <w:tcPr>
            <w:tcW w:w="2299" w:type="dxa"/>
            <w:tcBorders>
              <w:top w:val="single" w:sz="4" w:space="0" w:color="000000"/>
              <w:left w:val="single" w:sz="4" w:space="0" w:color="000000"/>
              <w:bottom w:val="single" w:sz="4" w:space="0" w:color="000000"/>
              <w:right w:val="single" w:sz="4" w:space="0" w:color="000000"/>
            </w:tcBorders>
          </w:tcPr>
          <w:p w14:paraId="0D1DC99F" w14:textId="77777777" w:rsidR="00A46A96" w:rsidRDefault="0035396E">
            <w:pPr>
              <w:spacing w:line="240" w:lineRule="auto"/>
              <w:ind w:left="57"/>
              <w:jc w:val="center"/>
            </w:pPr>
            <w:r>
              <w:t>33 (1,8)</w:t>
            </w:r>
          </w:p>
        </w:tc>
        <w:tc>
          <w:tcPr>
            <w:tcW w:w="2302" w:type="dxa"/>
            <w:tcBorders>
              <w:top w:val="single" w:sz="4" w:space="0" w:color="000000"/>
              <w:left w:val="single" w:sz="4" w:space="0" w:color="000000"/>
              <w:bottom w:val="single" w:sz="4" w:space="0" w:color="000000"/>
              <w:right w:val="single" w:sz="4" w:space="0" w:color="000000"/>
            </w:tcBorders>
          </w:tcPr>
          <w:p w14:paraId="4ACC82A5" w14:textId="77777777" w:rsidR="00A46A96" w:rsidRDefault="0035396E">
            <w:pPr>
              <w:spacing w:line="240" w:lineRule="auto"/>
              <w:ind w:left="59"/>
              <w:jc w:val="center"/>
            </w:pPr>
            <w:r>
              <w:t>27 (1,5)</w:t>
            </w:r>
          </w:p>
        </w:tc>
      </w:tr>
      <w:tr w:rsidR="00A46A96" w14:paraId="190F366F" w14:textId="77777777">
        <w:trPr>
          <w:trHeight w:val="264"/>
        </w:trPr>
        <w:tc>
          <w:tcPr>
            <w:tcW w:w="2170" w:type="dxa"/>
            <w:tcBorders>
              <w:top w:val="single" w:sz="4" w:space="0" w:color="000000"/>
              <w:left w:val="single" w:sz="4" w:space="0" w:color="000000"/>
              <w:bottom w:val="single" w:sz="4" w:space="0" w:color="000000"/>
              <w:right w:val="single" w:sz="4" w:space="0" w:color="000000"/>
            </w:tcBorders>
          </w:tcPr>
          <w:p w14:paraId="4345BFC3" w14:textId="77777777" w:rsidR="00A46A96" w:rsidRDefault="0035396E">
            <w:pPr>
              <w:spacing w:line="240" w:lineRule="auto"/>
            </w:pPr>
            <w:r>
              <w:t>Bármilyen vérzés</w:t>
            </w:r>
          </w:p>
        </w:tc>
        <w:tc>
          <w:tcPr>
            <w:tcW w:w="2302" w:type="dxa"/>
            <w:tcBorders>
              <w:top w:val="single" w:sz="4" w:space="0" w:color="000000"/>
              <w:left w:val="single" w:sz="4" w:space="0" w:color="000000"/>
              <w:bottom w:val="single" w:sz="4" w:space="0" w:color="000000"/>
              <w:right w:val="single" w:sz="4" w:space="0" w:color="000000"/>
            </w:tcBorders>
          </w:tcPr>
          <w:p w14:paraId="65DA86D6" w14:textId="77777777" w:rsidR="00A46A96" w:rsidRDefault="0035396E">
            <w:pPr>
              <w:spacing w:line="240" w:lineRule="auto"/>
              <w:ind w:left="52"/>
              <w:jc w:val="center"/>
            </w:pPr>
            <w:r>
              <w:t>258 (13,8)</w:t>
            </w:r>
          </w:p>
        </w:tc>
        <w:tc>
          <w:tcPr>
            <w:tcW w:w="2299" w:type="dxa"/>
            <w:tcBorders>
              <w:top w:val="single" w:sz="4" w:space="0" w:color="000000"/>
              <w:left w:val="single" w:sz="4" w:space="0" w:color="000000"/>
              <w:bottom w:val="single" w:sz="4" w:space="0" w:color="000000"/>
              <w:right w:val="single" w:sz="4" w:space="0" w:color="000000"/>
            </w:tcBorders>
          </w:tcPr>
          <w:p w14:paraId="0B73A845" w14:textId="77777777" w:rsidR="00A46A96" w:rsidRDefault="0035396E">
            <w:pPr>
              <w:spacing w:line="240" w:lineRule="auto"/>
              <w:ind w:left="54"/>
              <w:jc w:val="center"/>
            </w:pPr>
            <w:r>
              <w:t>251 (13,8)</w:t>
            </w:r>
          </w:p>
        </w:tc>
        <w:tc>
          <w:tcPr>
            <w:tcW w:w="2302" w:type="dxa"/>
            <w:tcBorders>
              <w:top w:val="single" w:sz="4" w:space="0" w:color="000000"/>
              <w:left w:val="single" w:sz="4" w:space="0" w:color="000000"/>
              <w:bottom w:val="single" w:sz="4" w:space="0" w:color="000000"/>
              <w:right w:val="single" w:sz="4" w:space="0" w:color="000000"/>
            </w:tcBorders>
          </w:tcPr>
          <w:p w14:paraId="6F0B2173" w14:textId="77777777" w:rsidR="00A46A96" w:rsidRDefault="0035396E">
            <w:pPr>
              <w:spacing w:line="240" w:lineRule="auto"/>
              <w:ind w:left="57"/>
              <w:jc w:val="center"/>
            </w:pPr>
            <w:r>
              <w:t>247 (13,4)</w:t>
            </w:r>
          </w:p>
        </w:tc>
      </w:tr>
    </w:tbl>
    <w:p w14:paraId="77A80B53" w14:textId="77777777" w:rsidR="00A46A96" w:rsidRDefault="00A46A96">
      <w:pPr>
        <w:spacing w:line="240" w:lineRule="auto"/>
        <w:rPr>
          <w:lang w:val="hu-HU"/>
        </w:rPr>
      </w:pPr>
    </w:p>
    <w:p w14:paraId="04C7688A" w14:textId="77777777" w:rsidR="00A46A96" w:rsidRDefault="0035396E">
      <w:pPr>
        <w:spacing w:line="240" w:lineRule="auto"/>
        <w:ind w:left="7"/>
        <w:rPr>
          <w:lang w:val="hu-HU"/>
        </w:rPr>
      </w:pPr>
      <w:r>
        <w:rPr>
          <w:i/>
          <w:lang w:val="hu-HU"/>
        </w:rPr>
        <w:t xml:space="preserve">A stroke és a szisztémás </w:t>
      </w:r>
      <w:proofErr w:type="spellStart"/>
      <w:r>
        <w:rPr>
          <w:i/>
          <w:lang w:val="hu-HU"/>
        </w:rPr>
        <w:t>embolizáció</w:t>
      </w:r>
      <w:proofErr w:type="spellEnd"/>
      <w:r>
        <w:rPr>
          <w:i/>
          <w:lang w:val="hu-HU"/>
        </w:rPr>
        <w:t xml:space="preserve"> prevenciója nem billentyű eredetű </w:t>
      </w:r>
      <w:proofErr w:type="spellStart"/>
      <w:r>
        <w:rPr>
          <w:i/>
          <w:lang w:val="hu-HU"/>
        </w:rPr>
        <w:t>pitvarfibrillációban</w:t>
      </w:r>
      <w:proofErr w:type="spellEnd"/>
      <w:r>
        <w:rPr>
          <w:i/>
          <w:lang w:val="hu-HU"/>
        </w:rPr>
        <w:t xml:space="preserve"> szenvedő, egy vagy több rizikótényezővel rendelkező felnőtt betegeknél</w:t>
      </w:r>
    </w:p>
    <w:p w14:paraId="7102337F" w14:textId="77777777" w:rsidR="00A46A96" w:rsidRDefault="00A46A96">
      <w:pPr>
        <w:spacing w:line="240" w:lineRule="auto"/>
        <w:ind w:left="7" w:right="9"/>
        <w:rPr>
          <w:lang w:val="hu-HU"/>
        </w:rPr>
      </w:pPr>
    </w:p>
    <w:p w14:paraId="7C7E8645" w14:textId="77777777" w:rsidR="00A46A96" w:rsidRDefault="0035396E">
      <w:pPr>
        <w:spacing w:line="240" w:lineRule="auto"/>
        <w:ind w:left="7" w:right="9"/>
        <w:rPr>
          <w:lang w:val="hu-HU"/>
        </w:rPr>
      </w:pPr>
      <w:r>
        <w:rPr>
          <w:lang w:val="hu-HU"/>
        </w:rPr>
        <w:lastRenderedPageBreak/>
        <w:t xml:space="preserve">A 14. táblázat a vérzéses eseményeket jelentős és bármilyen vérzésre lebontva mutatja a </w:t>
      </w:r>
      <w:proofErr w:type="spellStart"/>
      <w:r>
        <w:rPr>
          <w:lang w:val="hu-HU"/>
        </w:rPr>
        <w:t>pitvarfibrilláló</w:t>
      </w:r>
      <w:proofErr w:type="spellEnd"/>
      <w:r>
        <w:rPr>
          <w:lang w:val="hu-HU"/>
        </w:rPr>
        <w:t xml:space="preserve"> betegek </w:t>
      </w:r>
      <w:proofErr w:type="spellStart"/>
      <w:r>
        <w:rPr>
          <w:lang w:val="hu-HU"/>
        </w:rPr>
        <w:t>thromboemboliás</w:t>
      </w:r>
      <w:proofErr w:type="spellEnd"/>
      <w:r>
        <w:rPr>
          <w:lang w:val="hu-HU"/>
        </w:rPr>
        <w:t xml:space="preserve"> stroke és a szisztémás </w:t>
      </w:r>
      <w:proofErr w:type="spellStart"/>
      <w:r>
        <w:rPr>
          <w:lang w:val="hu-HU"/>
        </w:rPr>
        <w:t>embolizáció</w:t>
      </w:r>
      <w:proofErr w:type="spellEnd"/>
      <w:r>
        <w:rPr>
          <w:lang w:val="hu-HU"/>
        </w:rPr>
        <w:t xml:space="preserve"> prevencióját vizsgáló kulcsfontosságú vizsgálatban.</w:t>
      </w:r>
    </w:p>
    <w:p w14:paraId="1CF1FE14" w14:textId="77777777" w:rsidR="00A46A96" w:rsidRDefault="00A46A96">
      <w:pPr>
        <w:spacing w:line="240" w:lineRule="auto"/>
        <w:rPr>
          <w:lang w:val="hu-HU"/>
        </w:rPr>
      </w:pPr>
    </w:p>
    <w:p w14:paraId="0AAD063B" w14:textId="77777777" w:rsidR="00A46A96" w:rsidRDefault="0035396E">
      <w:pPr>
        <w:spacing w:line="240" w:lineRule="auto"/>
        <w:rPr>
          <w:b/>
          <w:bCs/>
          <w:lang w:val="hu-HU"/>
        </w:rPr>
      </w:pPr>
      <w:r>
        <w:rPr>
          <w:b/>
          <w:bCs/>
          <w:lang w:val="hu-HU"/>
        </w:rPr>
        <w:t xml:space="preserve">14. táblázat: Vérzéses események előfordulása a </w:t>
      </w:r>
      <w:proofErr w:type="spellStart"/>
      <w:r>
        <w:rPr>
          <w:b/>
          <w:bCs/>
          <w:lang w:val="hu-HU"/>
        </w:rPr>
        <w:t>pitvarfibrilláló</w:t>
      </w:r>
      <w:proofErr w:type="spellEnd"/>
      <w:r>
        <w:rPr>
          <w:b/>
          <w:bCs/>
          <w:lang w:val="hu-HU"/>
        </w:rPr>
        <w:t xml:space="preserve"> betegek </w:t>
      </w:r>
      <w:proofErr w:type="spellStart"/>
      <w:r>
        <w:rPr>
          <w:b/>
          <w:bCs/>
          <w:lang w:val="hu-HU"/>
        </w:rPr>
        <w:t>thromboemboliás</w:t>
      </w:r>
      <w:proofErr w:type="spellEnd"/>
      <w:r>
        <w:rPr>
          <w:b/>
          <w:bCs/>
          <w:lang w:val="hu-HU"/>
        </w:rPr>
        <w:t xml:space="preserve"> stroke és szisztémás </w:t>
      </w:r>
      <w:proofErr w:type="spellStart"/>
      <w:r>
        <w:rPr>
          <w:b/>
          <w:bCs/>
          <w:lang w:val="hu-HU"/>
        </w:rPr>
        <w:t>embolizáció</w:t>
      </w:r>
      <w:proofErr w:type="spellEnd"/>
      <w:r>
        <w:rPr>
          <w:b/>
          <w:bCs/>
          <w:lang w:val="hu-HU"/>
        </w:rPr>
        <w:t xml:space="preserve"> prevencióját vizsgáló vizsgálatban</w:t>
      </w:r>
    </w:p>
    <w:p w14:paraId="2AD4CB6B" w14:textId="77777777" w:rsidR="00A46A96" w:rsidRDefault="00A46A96">
      <w:pPr>
        <w:spacing w:line="240" w:lineRule="auto"/>
        <w:rPr>
          <w:lang w:val="hu-HU"/>
        </w:rPr>
      </w:pPr>
    </w:p>
    <w:tbl>
      <w:tblPr>
        <w:tblStyle w:val="TableGrid"/>
        <w:tblW w:w="9072" w:type="dxa"/>
        <w:tblInd w:w="10" w:type="dxa"/>
        <w:tblCellMar>
          <w:top w:w="51" w:type="dxa"/>
          <w:left w:w="108" w:type="dxa"/>
          <w:right w:w="115" w:type="dxa"/>
        </w:tblCellMar>
        <w:tblLook w:val="04A0" w:firstRow="1" w:lastRow="0" w:firstColumn="1" w:lastColumn="0" w:noHBand="0" w:noVBand="1"/>
      </w:tblPr>
      <w:tblGrid>
        <w:gridCol w:w="2828"/>
        <w:gridCol w:w="2162"/>
        <w:gridCol w:w="2160"/>
        <w:gridCol w:w="1922"/>
      </w:tblGrid>
      <w:tr w:rsidR="00A46A96" w14:paraId="3765278C" w14:textId="77777777">
        <w:trPr>
          <w:trHeight w:val="768"/>
        </w:trPr>
        <w:tc>
          <w:tcPr>
            <w:tcW w:w="2827" w:type="dxa"/>
            <w:tcBorders>
              <w:top w:val="single" w:sz="4" w:space="0" w:color="000000"/>
              <w:left w:val="single" w:sz="4" w:space="0" w:color="000000"/>
              <w:bottom w:val="single" w:sz="4" w:space="0" w:color="000000"/>
              <w:right w:val="single" w:sz="4" w:space="0" w:color="000000"/>
            </w:tcBorders>
          </w:tcPr>
          <w:p w14:paraId="408C9460" w14:textId="77777777" w:rsidR="00A46A96" w:rsidRDefault="00A46A96">
            <w:pPr>
              <w:spacing w:line="240" w:lineRule="auto"/>
            </w:pPr>
          </w:p>
        </w:tc>
        <w:tc>
          <w:tcPr>
            <w:tcW w:w="2162" w:type="dxa"/>
            <w:tcBorders>
              <w:top w:val="single" w:sz="4" w:space="0" w:color="000000"/>
              <w:left w:val="single" w:sz="4" w:space="0" w:color="000000"/>
              <w:bottom w:val="single" w:sz="4" w:space="0" w:color="000000"/>
              <w:right w:val="single" w:sz="4" w:space="0" w:color="000000"/>
            </w:tcBorders>
          </w:tcPr>
          <w:p w14:paraId="6C24EBCF" w14:textId="77777777" w:rsidR="00A46A96" w:rsidRDefault="0035396E">
            <w:pPr>
              <w:spacing w:line="240" w:lineRule="auto"/>
              <w:jc w:val="center"/>
            </w:pPr>
            <w:proofErr w:type="spellStart"/>
            <w:r>
              <w:t>Dabigatrán-etexilát</w:t>
            </w:r>
            <w:proofErr w:type="spellEnd"/>
            <w:r>
              <w:t xml:space="preserve"> naponta kétszer </w:t>
            </w:r>
          </w:p>
          <w:p w14:paraId="5F77423C" w14:textId="77777777" w:rsidR="00A46A96" w:rsidRDefault="0035396E">
            <w:pPr>
              <w:spacing w:line="240" w:lineRule="auto"/>
              <w:ind w:left="10"/>
              <w:jc w:val="center"/>
            </w:pPr>
            <w:r>
              <w:t>110 mg</w:t>
            </w:r>
          </w:p>
        </w:tc>
        <w:tc>
          <w:tcPr>
            <w:tcW w:w="2160" w:type="dxa"/>
            <w:tcBorders>
              <w:top w:val="single" w:sz="4" w:space="0" w:color="000000"/>
              <w:left w:val="single" w:sz="4" w:space="0" w:color="000000"/>
              <w:bottom w:val="single" w:sz="4" w:space="0" w:color="000000"/>
              <w:right w:val="single" w:sz="4" w:space="0" w:color="000000"/>
            </w:tcBorders>
          </w:tcPr>
          <w:p w14:paraId="7D34D022" w14:textId="77777777" w:rsidR="00A46A96" w:rsidRDefault="0035396E">
            <w:pPr>
              <w:spacing w:line="240" w:lineRule="auto"/>
              <w:jc w:val="center"/>
            </w:pPr>
            <w:proofErr w:type="spellStart"/>
            <w:r>
              <w:t>Dabigatrán-etexilát</w:t>
            </w:r>
            <w:proofErr w:type="spellEnd"/>
            <w:r>
              <w:t xml:space="preserve"> naponta kétszer </w:t>
            </w:r>
          </w:p>
          <w:p w14:paraId="6E21AE79" w14:textId="77777777" w:rsidR="00A46A96" w:rsidRDefault="0035396E">
            <w:pPr>
              <w:spacing w:line="240" w:lineRule="auto"/>
              <w:ind w:left="7"/>
              <w:jc w:val="center"/>
            </w:pPr>
            <w:r>
              <w:t>150 mg</w:t>
            </w:r>
          </w:p>
        </w:tc>
        <w:tc>
          <w:tcPr>
            <w:tcW w:w="1922" w:type="dxa"/>
            <w:tcBorders>
              <w:top w:val="single" w:sz="4" w:space="0" w:color="000000"/>
              <w:left w:val="single" w:sz="4" w:space="0" w:color="000000"/>
              <w:bottom w:val="single" w:sz="4" w:space="0" w:color="000000"/>
              <w:right w:val="single" w:sz="4" w:space="0" w:color="000000"/>
            </w:tcBorders>
          </w:tcPr>
          <w:p w14:paraId="1D2F3731" w14:textId="77777777" w:rsidR="00A46A96" w:rsidRDefault="0035396E">
            <w:pPr>
              <w:spacing w:line="240" w:lineRule="auto"/>
              <w:ind w:left="10"/>
              <w:jc w:val="center"/>
            </w:pPr>
            <w:proofErr w:type="spellStart"/>
            <w:r>
              <w:t>Warfarin</w:t>
            </w:r>
            <w:proofErr w:type="spellEnd"/>
            <w:r>
              <w:t xml:space="preserve"> </w:t>
            </w:r>
          </w:p>
        </w:tc>
      </w:tr>
      <w:tr w:rsidR="00A46A96" w14:paraId="331CF332"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3EAAEA0B" w14:textId="77777777" w:rsidR="00A46A96" w:rsidRDefault="0035396E">
            <w:pPr>
              <w:spacing w:line="240" w:lineRule="auto"/>
            </w:pPr>
            <w:proofErr w:type="spellStart"/>
            <w:r>
              <w:t>Randomizált</w:t>
            </w:r>
            <w:proofErr w:type="spellEnd"/>
            <w:r>
              <w:t xml:space="preserve"> betegszám</w:t>
            </w:r>
          </w:p>
        </w:tc>
        <w:tc>
          <w:tcPr>
            <w:tcW w:w="2162" w:type="dxa"/>
            <w:tcBorders>
              <w:top w:val="single" w:sz="4" w:space="0" w:color="000000"/>
              <w:left w:val="single" w:sz="4" w:space="0" w:color="000000"/>
              <w:bottom w:val="single" w:sz="4" w:space="0" w:color="000000"/>
              <w:right w:val="single" w:sz="4" w:space="0" w:color="000000"/>
            </w:tcBorders>
          </w:tcPr>
          <w:p w14:paraId="3DE18D13" w14:textId="77777777" w:rsidR="00A46A96" w:rsidRDefault="0035396E">
            <w:pPr>
              <w:spacing w:line="240" w:lineRule="auto"/>
              <w:ind w:left="10"/>
              <w:jc w:val="center"/>
            </w:pPr>
            <w:r>
              <w:t>6015</w:t>
            </w:r>
          </w:p>
        </w:tc>
        <w:tc>
          <w:tcPr>
            <w:tcW w:w="2160" w:type="dxa"/>
            <w:tcBorders>
              <w:top w:val="single" w:sz="4" w:space="0" w:color="000000"/>
              <w:left w:val="single" w:sz="4" w:space="0" w:color="000000"/>
              <w:bottom w:val="single" w:sz="4" w:space="0" w:color="000000"/>
              <w:right w:val="single" w:sz="4" w:space="0" w:color="000000"/>
            </w:tcBorders>
          </w:tcPr>
          <w:p w14:paraId="10EDED05" w14:textId="77777777" w:rsidR="00A46A96" w:rsidRDefault="0035396E">
            <w:pPr>
              <w:spacing w:line="240" w:lineRule="auto"/>
              <w:ind w:left="7"/>
              <w:jc w:val="center"/>
            </w:pPr>
            <w:r>
              <w:t xml:space="preserve">6076 </w:t>
            </w:r>
          </w:p>
        </w:tc>
        <w:tc>
          <w:tcPr>
            <w:tcW w:w="1922" w:type="dxa"/>
            <w:tcBorders>
              <w:top w:val="single" w:sz="4" w:space="0" w:color="000000"/>
              <w:left w:val="single" w:sz="4" w:space="0" w:color="000000"/>
              <w:bottom w:val="single" w:sz="4" w:space="0" w:color="000000"/>
              <w:right w:val="single" w:sz="4" w:space="0" w:color="000000"/>
            </w:tcBorders>
          </w:tcPr>
          <w:p w14:paraId="12AA8780" w14:textId="77777777" w:rsidR="00A46A96" w:rsidRDefault="0035396E">
            <w:pPr>
              <w:spacing w:line="240" w:lineRule="auto"/>
              <w:ind w:left="14"/>
              <w:jc w:val="center"/>
            </w:pPr>
            <w:r>
              <w:t>6022</w:t>
            </w:r>
          </w:p>
        </w:tc>
      </w:tr>
      <w:tr w:rsidR="00A46A96" w14:paraId="723EA1AF" w14:textId="77777777">
        <w:trPr>
          <w:trHeight w:val="283"/>
        </w:trPr>
        <w:tc>
          <w:tcPr>
            <w:tcW w:w="2827" w:type="dxa"/>
            <w:tcBorders>
              <w:top w:val="single" w:sz="4" w:space="0" w:color="000000"/>
              <w:left w:val="single" w:sz="4" w:space="0" w:color="000000"/>
              <w:bottom w:val="single" w:sz="4" w:space="0" w:color="000000"/>
              <w:right w:val="single" w:sz="4" w:space="0" w:color="000000"/>
            </w:tcBorders>
          </w:tcPr>
          <w:p w14:paraId="78AA99C1" w14:textId="77777777" w:rsidR="00A46A96" w:rsidRDefault="0035396E">
            <w:pPr>
              <w:spacing w:line="240" w:lineRule="auto"/>
            </w:pPr>
            <w:r>
              <w:t xml:space="preserve">Jelentős vérzés </w:t>
            </w:r>
          </w:p>
        </w:tc>
        <w:tc>
          <w:tcPr>
            <w:tcW w:w="2162" w:type="dxa"/>
            <w:tcBorders>
              <w:top w:val="single" w:sz="4" w:space="0" w:color="000000"/>
              <w:left w:val="single" w:sz="4" w:space="0" w:color="000000"/>
              <w:bottom w:val="single" w:sz="4" w:space="0" w:color="000000"/>
              <w:right w:val="single" w:sz="4" w:space="0" w:color="000000"/>
            </w:tcBorders>
          </w:tcPr>
          <w:p w14:paraId="43D98417" w14:textId="77777777" w:rsidR="00A46A96" w:rsidRDefault="0035396E">
            <w:pPr>
              <w:tabs>
                <w:tab w:val="center" w:pos="427"/>
                <w:tab w:val="center" w:pos="1328"/>
              </w:tabs>
              <w:spacing w:line="240" w:lineRule="auto"/>
              <w:jc w:val="center"/>
            </w:pPr>
            <w:r>
              <w:t>347 (2,92%)</w:t>
            </w:r>
          </w:p>
        </w:tc>
        <w:tc>
          <w:tcPr>
            <w:tcW w:w="2160" w:type="dxa"/>
            <w:tcBorders>
              <w:top w:val="single" w:sz="4" w:space="0" w:color="000000"/>
              <w:left w:val="single" w:sz="4" w:space="0" w:color="000000"/>
              <w:bottom w:val="single" w:sz="4" w:space="0" w:color="000000"/>
              <w:right w:val="single" w:sz="4" w:space="0" w:color="000000"/>
            </w:tcBorders>
          </w:tcPr>
          <w:p w14:paraId="0AAD2D51" w14:textId="77777777" w:rsidR="00A46A96" w:rsidRDefault="0035396E">
            <w:pPr>
              <w:tabs>
                <w:tab w:val="center" w:pos="425"/>
                <w:tab w:val="center" w:pos="1326"/>
              </w:tabs>
              <w:spacing w:line="240" w:lineRule="auto"/>
              <w:jc w:val="center"/>
            </w:pPr>
            <w:r>
              <w:t>409 (3,40%)</w:t>
            </w:r>
          </w:p>
        </w:tc>
        <w:tc>
          <w:tcPr>
            <w:tcW w:w="1922" w:type="dxa"/>
            <w:tcBorders>
              <w:top w:val="single" w:sz="4" w:space="0" w:color="000000"/>
              <w:left w:val="single" w:sz="4" w:space="0" w:color="000000"/>
              <w:bottom w:val="single" w:sz="4" w:space="0" w:color="000000"/>
              <w:right w:val="single" w:sz="4" w:space="0" w:color="000000"/>
            </w:tcBorders>
          </w:tcPr>
          <w:p w14:paraId="30B0306D" w14:textId="77777777" w:rsidR="00A46A96" w:rsidRDefault="0035396E">
            <w:pPr>
              <w:tabs>
                <w:tab w:val="right" w:pos="1699"/>
              </w:tabs>
              <w:spacing w:line="240" w:lineRule="auto"/>
              <w:jc w:val="center"/>
            </w:pPr>
            <w:r>
              <w:t>426 (3,61%)</w:t>
            </w:r>
          </w:p>
        </w:tc>
      </w:tr>
      <w:tr w:rsidR="00A46A96" w14:paraId="6887A6E2"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67CD997A" w14:textId="77777777" w:rsidR="00A46A96" w:rsidRDefault="0035396E">
            <w:pPr>
              <w:spacing w:line="240" w:lineRule="auto"/>
              <w:ind w:left="283"/>
            </w:pPr>
            <w:proofErr w:type="spellStart"/>
            <w:r>
              <w:t>Intracranialis</w:t>
            </w:r>
            <w:proofErr w:type="spellEnd"/>
            <w:r>
              <w:t xml:space="preserve"> vérzés</w:t>
            </w:r>
          </w:p>
        </w:tc>
        <w:tc>
          <w:tcPr>
            <w:tcW w:w="2162" w:type="dxa"/>
            <w:tcBorders>
              <w:top w:val="single" w:sz="4" w:space="0" w:color="000000"/>
              <w:left w:val="single" w:sz="4" w:space="0" w:color="000000"/>
              <w:bottom w:val="single" w:sz="4" w:space="0" w:color="000000"/>
              <w:right w:val="single" w:sz="4" w:space="0" w:color="000000"/>
            </w:tcBorders>
          </w:tcPr>
          <w:p w14:paraId="5585D488" w14:textId="77777777" w:rsidR="00A46A96" w:rsidRDefault="0035396E">
            <w:pPr>
              <w:spacing w:line="240" w:lineRule="auto"/>
              <w:ind w:left="11"/>
              <w:jc w:val="center"/>
            </w:pPr>
            <w:r>
              <w:t>27 (0,23%)</w:t>
            </w:r>
          </w:p>
        </w:tc>
        <w:tc>
          <w:tcPr>
            <w:tcW w:w="2160" w:type="dxa"/>
            <w:tcBorders>
              <w:top w:val="single" w:sz="4" w:space="0" w:color="000000"/>
              <w:left w:val="single" w:sz="4" w:space="0" w:color="000000"/>
              <w:bottom w:val="single" w:sz="4" w:space="0" w:color="000000"/>
              <w:right w:val="single" w:sz="4" w:space="0" w:color="000000"/>
            </w:tcBorders>
          </w:tcPr>
          <w:p w14:paraId="0A373EE0" w14:textId="77777777" w:rsidR="00A46A96" w:rsidRDefault="0035396E">
            <w:pPr>
              <w:spacing w:line="240" w:lineRule="auto"/>
              <w:ind w:left="9"/>
              <w:jc w:val="center"/>
            </w:pPr>
            <w:r>
              <w:t>39 (0,32%)</w:t>
            </w:r>
          </w:p>
        </w:tc>
        <w:tc>
          <w:tcPr>
            <w:tcW w:w="1922" w:type="dxa"/>
            <w:tcBorders>
              <w:top w:val="single" w:sz="4" w:space="0" w:color="000000"/>
              <w:left w:val="single" w:sz="4" w:space="0" w:color="000000"/>
              <w:bottom w:val="single" w:sz="4" w:space="0" w:color="000000"/>
              <w:right w:val="single" w:sz="4" w:space="0" w:color="000000"/>
            </w:tcBorders>
          </w:tcPr>
          <w:p w14:paraId="0473C636" w14:textId="77777777" w:rsidR="00A46A96" w:rsidRDefault="0035396E">
            <w:pPr>
              <w:spacing w:line="240" w:lineRule="auto"/>
              <w:ind w:left="11"/>
              <w:jc w:val="center"/>
            </w:pPr>
            <w:r>
              <w:t>91 (0,77%)</w:t>
            </w:r>
          </w:p>
        </w:tc>
      </w:tr>
      <w:tr w:rsidR="00A46A96" w14:paraId="7C2E7C57"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371A1ED1" w14:textId="77777777" w:rsidR="00A46A96" w:rsidRDefault="0035396E">
            <w:pPr>
              <w:spacing w:line="240" w:lineRule="auto"/>
              <w:ind w:left="283"/>
            </w:pPr>
            <w:r>
              <w:t>GI vérzés</w:t>
            </w:r>
          </w:p>
        </w:tc>
        <w:tc>
          <w:tcPr>
            <w:tcW w:w="2162" w:type="dxa"/>
            <w:tcBorders>
              <w:top w:val="single" w:sz="4" w:space="0" w:color="000000"/>
              <w:left w:val="single" w:sz="4" w:space="0" w:color="000000"/>
              <w:bottom w:val="single" w:sz="4" w:space="0" w:color="000000"/>
              <w:right w:val="single" w:sz="4" w:space="0" w:color="000000"/>
            </w:tcBorders>
          </w:tcPr>
          <w:p w14:paraId="001D154A" w14:textId="77777777" w:rsidR="00A46A96" w:rsidRDefault="0035396E">
            <w:pPr>
              <w:spacing w:line="240" w:lineRule="auto"/>
              <w:ind w:left="11"/>
              <w:jc w:val="center"/>
            </w:pPr>
            <w:r>
              <w:t>134 (1,13%)</w:t>
            </w:r>
          </w:p>
        </w:tc>
        <w:tc>
          <w:tcPr>
            <w:tcW w:w="2160" w:type="dxa"/>
            <w:tcBorders>
              <w:top w:val="single" w:sz="4" w:space="0" w:color="000000"/>
              <w:left w:val="single" w:sz="4" w:space="0" w:color="000000"/>
              <w:bottom w:val="single" w:sz="4" w:space="0" w:color="000000"/>
              <w:right w:val="single" w:sz="4" w:space="0" w:color="000000"/>
            </w:tcBorders>
          </w:tcPr>
          <w:p w14:paraId="76C677CB" w14:textId="77777777" w:rsidR="00A46A96" w:rsidRDefault="0035396E">
            <w:pPr>
              <w:spacing w:line="240" w:lineRule="auto"/>
              <w:ind w:left="9"/>
              <w:jc w:val="center"/>
            </w:pPr>
            <w:r>
              <w:t>192 (1,60%)</w:t>
            </w:r>
          </w:p>
        </w:tc>
        <w:tc>
          <w:tcPr>
            <w:tcW w:w="1922" w:type="dxa"/>
            <w:tcBorders>
              <w:top w:val="single" w:sz="4" w:space="0" w:color="000000"/>
              <w:left w:val="single" w:sz="4" w:space="0" w:color="000000"/>
              <w:bottom w:val="single" w:sz="4" w:space="0" w:color="000000"/>
              <w:right w:val="single" w:sz="4" w:space="0" w:color="000000"/>
            </w:tcBorders>
          </w:tcPr>
          <w:p w14:paraId="36EEA4A1" w14:textId="77777777" w:rsidR="00A46A96" w:rsidRDefault="0035396E">
            <w:pPr>
              <w:tabs>
                <w:tab w:val="right" w:pos="1699"/>
              </w:tabs>
              <w:spacing w:line="240" w:lineRule="auto"/>
              <w:jc w:val="center"/>
            </w:pPr>
            <w:r>
              <w:t>128 (1,09%)</w:t>
            </w:r>
          </w:p>
        </w:tc>
      </w:tr>
      <w:tr w:rsidR="00A46A96" w14:paraId="3CCD4FA1" w14:textId="77777777">
        <w:trPr>
          <w:trHeight w:val="262"/>
        </w:trPr>
        <w:tc>
          <w:tcPr>
            <w:tcW w:w="2827" w:type="dxa"/>
            <w:tcBorders>
              <w:top w:val="single" w:sz="4" w:space="0" w:color="000000"/>
              <w:left w:val="single" w:sz="4" w:space="0" w:color="000000"/>
              <w:bottom w:val="single" w:sz="4" w:space="0" w:color="000000"/>
              <w:right w:val="single" w:sz="4" w:space="0" w:color="000000"/>
            </w:tcBorders>
          </w:tcPr>
          <w:p w14:paraId="1E651D3A" w14:textId="77777777" w:rsidR="00A46A96" w:rsidRDefault="0035396E">
            <w:pPr>
              <w:spacing w:line="240" w:lineRule="auto"/>
              <w:ind w:left="283"/>
            </w:pPr>
            <w:r>
              <w:t>Fatális vérzés</w:t>
            </w:r>
          </w:p>
        </w:tc>
        <w:tc>
          <w:tcPr>
            <w:tcW w:w="2162" w:type="dxa"/>
            <w:tcBorders>
              <w:top w:val="single" w:sz="4" w:space="0" w:color="000000"/>
              <w:left w:val="single" w:sz="4" w:space="0" w:color="000000"/>
              <w:bottom w:val="single" w:sz="4" w:space="0" w:color="000000"/>
              <w:right w:val="single" w:sz="4" w:space="0" w:color="000000"/>
            </w:tcBorders>
          </w:tcPr>
          <w:p w14:paraId="281F0B38" w14:textId="77777777" w:rsidR="00A46A96" w:rsidRDefault="0035396E">
            <w:pPr>
              <w:spacing w:line="240" w:lineRule="auto"/>
              <w:ind w:left="11"/>
              <w:jc w:val="center"/>
            </w:pPr>
            <w:r>
              <w:t>26 (0,22%)</w:t>
            </w:r>
          </w:p>
        </w:tc>
        <w:tc>
          <w:tcPr>
            <w:tcW w:w="2160" w:type="dxa"/>
            <w:tcBorders>
              <w:top w:val="single" w:sz="4" w:space="0" w:color="000000"/>
              <w:left w:val="single" w:sz="4" w:space="0" w:color="000000"/>
              <w:bottom w:val="single" w:sz="4" w:space="0" w:color="000000"/>
              <w:right w:val="single" w:sz="4" w:space="0" w:color="000000"/>
            </w:tcBorders>
          </w:tcPr>
          <w:p w14:paraId="49FE3251" w14:textId="77777777" w:rsidR="00A46A96" w:rsidRDefault="0035396E">
            <w:pPr>
              <w:spacing w:line="240" w:lineRule="auto"/>
              <w:ind w:left="9"/>
              <w:jc w:val="center"/>
            </w:pPr>
            <w:r>
              <w:t>30 (0,25%)</w:t>
            </w:r>
          </w:p>
        </w:tc>
        <w:tc>
          <w:tcPr>
            <w:tcW w:w="1922" w:type="dxa"/>
            <w:tcBorders>
              <w:top w:val="single" w:sz="4" w:space="0" w:color="000000"/>
              <w:left w:val="single" w:sz="4" w:space="0" w:color="000000"/>
              <w:bottom w:val="single" w:sz="4" w:space="0" w:color="000000"/>
              <w:right w:val="single" w:sz="4" w:space="0" w:color="000000"/>
            </w:tcBorders>
          </w:tcPr>
          <w:p w14:paraId="37DD3880" w14:textId="77777777" w:rsidR="00A46A96" w:rsidRDefault="0035396E">
            <w:pPr>
              <w:tabs>
                <w:tab w:val="right" w:pos="1699"/>
              </w:tabs>
              <w:spacing w:line="240" w:lineRule="auto"/>
              <w:jc w:val="center"/>
            </w:pPr>
            <w:r>
              <w:t>42 (0,36%)</w:t>
            </w:r>
          </w:p>
        </w:tc>
      </w:tr>
      <w:tr w:rsidR="00A46A96" w14:paraId="7B4BC168"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2B74B81E" w14:textId="77777777" w:rsidR="00A46A96" w:rsidRDefault="0035396E">
            <w:pPr>
              <w:spacing w:line="240" w:lineRule="auto"/>
            </w:pPr>
            <w:r>
              <w:t>Kisebb vérzés</w:t>
            </w:r>
          </w:p>
        </w:tc>
        <w:tc>
          <w:tcPr>
            <w:tcW w:w="2162" w:type="dxa"/>
            <w:tcBorders>
              <w:top w:val="single" w:sz="4" w:space="0" w:color="000000"/>
              <w:left w:val="single" w:sz="4" w:space="0" w:color="000000"/>
              <w:bottom w:val="single" w:sz="4" w:space="0" w:color="000000"/>
              <w:right w:val="single" w:sz="4" w:space="0" w:color="000000"/>
            </w:tcBorders>
          </w:tcPr>
          <w:p w14:paraId="37C82E91" w14:textId="77777777" w:rsidR="00A46A96" w:rsidRDefault="0035396E">
            <w:pPr>
              <w:spacing w:line="240" w:lineRule="auto"/>
              <w:ind w:left="9"/>
              <w:jc w:val="center"/>
            </w:pPr>
            <w:r>
              <w:t>1566 (13,16%)</w:t>
            </w:r>
          </w:p>
        </w:tc>
        <w:tc>
          <w:tcPr>
            <w:tcW w:w="2160" w:type="dxa"/>
            <w:tcBorders>
              <w:top w:val="single" w:sz="4" w:space="0" w:color="000000"/>
              <w:left w:val="single" w:sz="4" w:space="0" w:color="000000"/>
              <w:bottom w:val="single" w:sz="4" w:space="0" w:color="000000"/>
              <w:right w:val="single" w:sz="4" w:space="0" w:color="000000"/>
            </w:tcBorders>
          </w:tcPr>
          <w:p w14:paraId="15AF3816" w14:textId="77777777" w:rsidR="00A46A96" w:rsidRDefault="0035396E">
            <w:pPr>
              <w:spacing w:line="240" w:lineRule="auto"/>
              <w:ind w:left="6"/>
              <w:jc w:val="center"/>
            </w:pPr>
            <w:r>
              <w:t>1787 (14,85%)</w:t>
            </w:r>
          </w:p>
        </w:tc>
        <w:tc>
          <w:tcPr>
            <w:tcW w:w="1922" w:type="dxa"/>
            <w:tcBorders>
              <w:top w:val="single" w:sz="4" w:space="0" w:color="000000"/>
              <w:left w:val="single" w:sz="4" w:space="0" w:color="000000"/>
              <w:bottom w:val="single" w:sz="4" w:space="0" w:color="000000"/>
              <w:right w:val="single" w:sz="4" w:space="0" w:color="000000"/>
            </w:tcBorders>
          </w:tcPr>
          <w:p w14:paraId="7E075B70" w14:textId="77777777" w:rsidR="00A46A96" w:rsidRDefault="0035396E">
            <w:pPr>
              <w:tabs>
                <w:tab w:val="right" w:pos="1699"/>
              </w:tabs>
              <w:spacing w:line="240" w:lineRule="auto"/>
              <w:jc w:val="center"/>
            </w:pPr>
            <w:r>
              <w:t>1931 (16,37%)</w:t>
            </w:r>
          </w:p>
        </w:tc>
      </w:tr>
      <w:tr w:rsidR="00A46A96" w14:paraId="0832C278" w14:textId="77777777">
        <w:trPr>
          <w:trHeight w:val="264"/>
        </w:trPr>
        <w:tc>
          <w:tcPr>
            <w:tcW w:w="2827" w:type="dxa"/>
            <w:tcBorders>
              <w:top w:val="single" w:sz="4" w:space="0" w:color="000000"/>
              <w:left w:val="single" w:sz="4" w:space="0" w:color="000000"/>
              <w:bottom w:val="single" w:sz="4" w:space="0" w:color="000000"/>
              <w:right w:val="single" w:sz="4" w:space="0" w:color="000000"/>
            </w:tcBorders>
          </w:tcPr>
          <w:p w14:paraId="2447BE60" w14:textId="77777777" w:rsidR="00A46A96" w:rsidRDefault="0035396E">
            <w:pPr>
              <w:spacing w:line="240" w:lineRule="auto"/>
            </w:pPr>
            <w:r>
              <w:t>Bármilyen vérzés</w:t>
            </w:r>
          </w:p>
        </w:tc>
        <w:tc>
          <w:tcPr>
            <w:tcW w:w="2162" w:type="dxa"/>
            <w:tcBorders>
              <w:top w:val="single" w:sz="4" w:space="0" w:color="000000"/>
              <w:left w:val="single" w:sz="4" w:space="0" w:color="000000"/>
              <w:bottom w:val="single" w:sz="4" w:space="0" w:color="000000"/>
              <w:right w:val="single" w:sz="4" w:space="0" w:color="000000"/>
            </w:tcBorders>
          </w:tcPr>
          <w:p w14:paraId="6F5F2BA2" w14:textId="77777777" w:rsidR="00A46A96" w:rsidRDefault="0035396E">
            <w:pPr>
              <w:spacing w:line="240" w:lineRule="auto"/>
              <w:ind w:left="10"/>
              <w:jc w:val="center"/>
            </w:pPr>
            <w:r>
              <w:t xml:space="preserve">1759 (14,78%) </w:t>
            </w:r>
          </w:p>
        </w:tc>
        <w:tc>
          <w:tcPr>
            <w:tcW w:w="2160" w:type="dxa"/>
            <w:tcBorders>
              <w:top w:val="single" w:sz="4" w:space="0" w:color="000000"/>
              <w:left w:val="single" w:sz="4" w:space="0" w:color="000000"/>
              <w:bottom w:val="single" w:sz="4" w:space="0" w:color="000000"/>
              <w:right w:val="single" w:sz="4" w:space="0" w:color="000000"/>
            </w:tcBorders>
          </w:tcPr>
          <w:p w14:paraId="3119DFFC" w14:textId="77777777" w:rsidR="00A46A96" w:rsidRDefault="0035396E">
            <w:pPr>
              <w:spacing w:line="240" w:lineRule="auto"/>
              <w:ind w:left="6"/>
              <w:jc w:val="center"/>
            </w:pPr>
            <w:r>
              <w:t>1997 (16,60%)</w:t>
            </w:r>
          </w:p>
        </w:tc>
        <w:tc>
          <w:tcPr>
            <w:tcW w:w="1922" w:type="dxa"/>
            <w:tcBorders>
              <w:top w:val="single" w:sz="4" w:space="0" w:color="000000"/>
              <w:left w:val="single" w:sz="4" w:space="0" w:color="000000"/>
              <w:bottom w:val="single" w:sz="4" w:space="0" w:color="000000"/>
              <w:right w:val="single" w:sz="4" w:space="0" w:color="000000"/>
            </w:tcBorders>
          </w:tcPr>
          <w:p w14:paraId="48B2A362" w14:textId="77777777" w:rsidR="00A46A96" w:rsidRDefault="0035396E">
            <w:pPr>
              <w:tabs>
                <w:tab w:val="right" w:pos="1699"/>
              </w:tabs>
              <w:spacing w:line="240" w:lineRule="auto"/>
              <w:jc w:val="center"/>
            </w:pPr>
            <w:r>
              <w:t>2169 (18,39%)</w:t>
            </w:r>
          </w:p>
        </w:tc>
      </w:tr>
    </w:tbl>
    <w:p w14:paraId="1E5B1D3C" w14:textId="77777777" w:rsidR="00A46A96" w:rsidRDefault="00A46A96">
      <w:pPr>
        <w:spacing w:line="240" w:lineRule="auto"/>
        <w:rPr>
          <w:lang w:val="hu-HU"/>
        </w:rPr>
      </w:pPr>
    </w:p>
    <w:p w14:paraId="287D3DA5" w14:textId="77777777" w:rsidR="00A46A96" w:rsidRDefault="0035396E">
      <w:pPr>
        <w:spacing w:line="240" w:lineRule="auto"/>
        <w:ind w:left="7" w:right="222"/>
        <w:rPr>
          <w:lang w:val="hu-HU"/>
        </w:rPr>
      </w:pPr>
      <w:r>
        <w:rPr>
          <w:lang w:val="hu-HU"/>
        </w:rPr>
        <w:t xml:space="preserve">A </w:t>
      </w:r>
      <w:proofErr w:type="spellStart"/>
      <w:r>
        <w:rPr>
          <w:lang w:val="hu-HU"/>
        </w:rPr>
        <w:t>randomizáció</w:t>
      </w:r>
      <w:proofErr w:type="spellEnd"/>
      <w:r>
        <w:rPr>
          <w:lang w:val="hu-HU"/>
        </w:rPr>
        <w:t xml:space="preserve"> alapján napi kétszer 110 mg vagy 150 mg </w:t>
      </w:r>
      <w:proofErr w:type="spellStart"/>
      <w:r>
        <w:rPr>
          <w:lang w:val="hu-HU"/>
        </w:rPr>
        <w:t>dabigatrán-etexilátot</w:t>
      </w:r>
      <w:proofErr w:type="spellEnd"/>
      <w:r>
        <w:rPr>
          <w:lang w:val="hu-HU"/>
        </w:rPr>
        <w:t xml:space="preserve"> kapó betegeknél szignifikánsan alacsonyabb volt az életveszélyes vérzések és </w:t>
      </w:r>
      <w:proofErr w:type="spellStart"/>
      <w:r>
        <w:rPr>
          <w:lang w:val="hu-HU"/>
        </w:rPr>
        <w:t>intracranialis</w:t>
      </w:r>
      <w:proofErr w:type="spellEnd"/>
      <w:r>
        <w:rPr>
          <w:lang w:val="hu-HU"/>
        </w:rPr>
        <w:t xml:space="preserve"> vérzés kockázata, mint a </w:t>
      </w:r>
      <w:proofErr w:type="spellStart"/>
      <w:r>
        <w:rPr>
          <w:lang w:val="hu-HU"/>
        </w:rPr>
        <w:t>warfarin</w:t>
      </w:r>
      <w:proofErr w:type="spellEnd"/>
      <w:r>
        <w:rPr>
          <w:lang w:val="hu-HU"/>
        </w:rPr>
        <w:t xml:space="preserve"> esetében [p </w:t>
      </w:r>
      <w:proofErr w:type="gramStart"/>
      <w:r>
        <w:rPr>
          <w:lang w:val="hu-HU"/>
        </w:rPr>
        <w:t>&lt; 0</w:t>
      </w:r>
      <w:proofErr w:type="gramEnd"/>
      <w:r>
        <w:rPr>
          <w:lang w:val="hu-HU"/>
        </w:rPr>
        <w:t xml:space="preserve">,05]. A </w:t>
      </w:r>
      <w:proofErr w:type="spellStart"/>
      <w:r>
        <w:rPr>
          <w:lang w:val="hu-HU"/>
        </w:rPr>
        <w:t>dabigatrán-etexilát</w:t>
      </w:r>
      <w:proofErr w:type="spellEnd"/>
      <w:r>
        <w:rPr>
          <w:lang w:val="hu-HU"/>
        </w:rPr>
        <w:t xml:space="preserve"> mindkét dózisa esetében </w:t>
      </w:r>
      <w:proofErr w:type="spellStart"/>
      <w:r>
        <w:rPr>
          <w:lang w:val="hu-HU"/>
        </w:rPr>
        <w:t>statisztikailag</w:t>
      </w:r>
      <w:proofErr w:type="spellEnd"/>
      <w:r>
        <w:rPr>
          <w:lang w:val="hu-HU"/>
        </w:rPr>
        <w:t xml:space="preserve"> szignifikáns mértékben kisebb volt az összes vérzés aránya is. A </w:t>
      </w:r>
      <w:proofErr w:type="spellStart"/>
      <w:r>
        <w:rPr>
          <w:lang w:val="hu-HU"/>
        </w:rPr>
        <w:t>randomizáció</w:t>
      </w:r>
      <w:proofErr w:type="spellEnd"/>
      <w:r>
        <w:rPr>
          <w:lang w:val="hu-HU"/>
        </w:rPr>
        <w:t xml:space="preserve"> alapján napi kétszer 110 mg </w:t>
      </w:r>
      <w:proofErr w:type="spellStart"/>
      <w:r>
        <w:rPr>
          <w:lang w:val="hu-HU"/>
        </w:rPr>
        <w:t>dabigatrán-etexilátot</w:t>
      </w:r>
      <w:proofErr w:type="spellEnd"/>
      <w:r>
        <w:rPr>
          <w:lang w:val="hu-HU"/>
        </w:rPr>
        <w:t xml:space="preserve"> kapó betegeknél szignifikánsan alacsonyabb volt a jelentős vérzés kockázata, mint a </w:t>
      </w:r>
      <w:proofErr w:type="spellStart"/>
      <w:r>
        <w:rPr>
          <w:lang w:val="hu-HU"/>
        </w:rPr>
        <w:t>warfarin</w:t>
      </w:r>
      <w:proofErr w:type="spellEnd"/>
      <w:r>
        <w:rPr>
          <w:lang w:val="hu-HU"/>
        </w:rPr>
        <w:t xml:space="preserve"> esetében (relatív hazárd [</w:t>
      </w:r>
      <w:proofErr w:type="spellStart"/>
      <w:r>
        <w:rPr>
          <w:lang w:val="hu-HU"/>
        </w:rPr>
        <w:t>hazard</w:t>
      </w:r>
      <w:proofErr w:type="spellEnd"/>
      <w:r>
        <w:rPr>
          <w:lang w:val="hu-HU"/>
        </w:rPr>
        <w:t xml:space="preserve"> ratio] 0,81 [p=0,0027]). A </w:t>
      </w:r>
      <w:proofErr w:type="spellStart"/>
      <w:r>
        <w:rPr>
          <w:lang w:val="hu-HU"/>
        </w:rPr>
        <w:t>randomizáció</w:t>
      </w:r>
      <w:proofErr w:type="spellEnd"/>
      <w:r>
        <w:rPr>
          <w:lang w:val="hu-HU"/>
        </w:rPr>
        <w:t xml:space="preserve"> alapján napi kétszer 150 mg </w:t>
      </w:r>
      <w:proofErr w:type="spellStart"/>
      <w:r>
        <w:rPr>
          <w:lang w:val="hu-HU"/>
        </w:rPr>
        <w:t>dabigatrán-etexilátot</w:t>
      </w:r>
      <w:proofErr w:type="spellEnd"/>
      <w:r>
        <w:rPr>
          <w:lang w:val="hu-HU"/>
        </w:rPr>
        <w:t xml:space="preserve"> kapó betegeknél szignifikánsan magasabb volt a jelentős </w:t>
      </w:r>
      <w:proofErr w:type="spellStart"/>
      <w:r>
        <w:rPr>
          <w:lang w:val="hu-HU"/>
        </w:rPr>
        <w:t>gastrointestinalis</w:t>
      </w:r>
      <w:proofErr w:type="spellEnd"/>
      <w:r>
        <w:rPr>
          <w:lang w:val="hu-HU"/>
        </w:rPr>
        <w:t xml:space="preserve"> vérzések kockázata, mint a </w:t>
      </w:r>
      <w:proofErr w:type="spellStart"/>
      <w:r>
        <w:rPr>
          <w:lang w:val="hu-HU"/>
        </w:rPr>
        <w:t>warfarin</w:t>
      </w:r>
      <w:proofErr w:type="spellEnd"/>
      <w:r>
        <w:rPr>
          <w:lang w:val="hu-HU"/>
        </w:rPr>
        <w:t xml:space="preserve"> esetében (relatív hazárd [</w:t>
      </w:r>
      <w:proofErr w:type="spellStart"/>
      <w:r>
        <w:rPr>
          <w:lang w:val="hu-HU"/>
        </w:rPr>
        <w:t>hazard</w:t>
      </w:r>
      <w:proofErr w:type="spellEnd"/>
      <w:r>
        <w:rPr>
          <w:lang w:val="hu-HU"/>
        </w:rPr>
        <w:t xml:space="preserve"> ratio] 1,48 [p=0,0005]). Ezt a hatást elsősorban 75 éves vagy annál idősebb betegeknél észlelték.</w:t>
      </w:r>
    </w:p>
    <w:p w14:paraId="67B2BB48" w14:textId="77777777" w:rsidR="00A46A96" w:rsidRDefault="0035396E">
      <w:pPr>
        <w:spacing w:line="240" w:lineRule="auto"/>
        <w:rPr>
          <w:lang w:val="hu-HU"/>
        </w:rPr>
      </w:pPr>
      <w:r>
        <w:rPr>
          <w:lang w:val="hu-HU"/>
        </w:rPr>
        <w:t xml:space="preserve">A </w:t>
      </w:r>
      <w:proofErr w:type="spellStart"/>
      <w:r>
        <w:rPr>
          <w:lang w:val="hu-HU"/>
        </w:rPr>
        <w:t>dabigatrán</w:t>
      </w:r>
      <w:proofErr w:type="spellEnd"/>
      <w:r>
        <w:rPr>
          <w:lang w:val="hu-HU"/>
        </w:rPr>
        <w:t xml:space="preserve"> klinikai haszna a stroke és a szisztémás </w:t>
      </w:r>
      <w:proofErr w:type="spellStart"/>
      <w:r>
        <w:rPr>
          <w:lang w:val="hu-HU"/>
        </w:rPr>
        <w:t>embolizáció</w:t>
      </w:r>
      <w:proofErr w:type="spellEnd"/>
      <w:r>
        <w:rPr>
          <w:lang w:val="hu-HU"/>
        </w:rPr>
        <w:t xml:space="preserve"> prevenciója vonatkozásában, valamint az ICH kisebb kockázata a </w:t>
      </w:r>
      <w:proofErr w:type="spellStart"/>
      <w:r>
        <w:rPr>
          <w:lang w:val="hu-HU"/>
        </w:rPr>
        <w:t>warfarinnal</w:t>
      </w:r>
      <w:proofErr w:type="spellEnd"/>
      <w:r>
        <w:rPr>
          <w:lang w:val="hu-HU"/>
        </w:rPr>
        <w:t xml:space="preserve"> összehasonlítva megmarad az egyes alcsoportok esetén is, pl. vesekárosodás, életkor, egyidejűleg alkalmazott gyógyszer pl. </w:t>
      </w:r>
      <w:proofErr w:type="spellStart"/>
      <w:r>
        <w:rPr>
          <w:lang w:val="hu-HU"/>
        </w:rPr>
        <w:t>thrombocyta</w:t>
      </w:r>
      <w:proofErr w:type="spellEnd"/>
      <w:r>
        <w:rPr>
          <w:lang w:val="hu-HU"/>
        </w:rPr>
        <w:t>-</w:t>
      </w:r>
      <w:proofErr w:type="spellStart"/>
      <w:r>
        <w:rPr>
          <w:lang w:val="hu-HU"/>
        </w:rPr>
        <w:t>aggregáció</w:t>
      </w:r>
      <w:proofErr w:type="spellEnd"/>
      <w:r>
        <w:rPr>
          <w:lang w:val="hu-HU"/>
        </w:rPr>
        <w:t>-gátlókkal vagy P-</w:t>
      </w:r>
      <w:proofErr w:type="spellStart"/>
      <w:r>
        <w:rPr>
          <w:lang w:val="hu-HU"/>
        </w:rPr>
        <w:t>gp</w:t>
      </w:r>
      <w:proofErr w:type="spellEnd"/>
      <w:r>
        <w:rPr>
          <w:lang w:val="hu-HU"/>
        </w:rPr>
        <w:t xml:space="preserve">-inhibitorokkal. Míg bizonyos betegcsoportokban fokozott a jelentős vérzés kockázata </w:t>
      </w:r>
      <w:proofErr w:type="spellStart"/>
      <w:r>
        <w:rPr>
          <w:lang w:val="hu-HU"/>
        </w:rPr>
        <w:t>antikoaguláns</w:t>
      </w:r>
      <w:proofErr w:type="spellEnd"/>
      <w:r>
        <w:rPr>
          <w:lang w:val="hu-HU"/>
        </w:rPr>
        <w:t xml:space="preserve">-kezelés esetén, </w:t>
      </w:r>
      <w:proofErr w:type="spellStart"/>
      <w:r>
        <w:rPr>
          <w:lang w:val="hu-HU"/>
        </w:rPr>
        <w:t>dabigatrán</w:t>
      </w:r>
      <w:proofErr w:type="spellEnd"/>
      <w:r>
        <w:rPr>
          <w:lang w:val="hu-HU"/>
        </w:rPr>
        <w:t xml:space="preserve"> esetében a vérzésveszély többletét döntően a GI vérzés adja, ami jellemzően a </w:t>
      </w:r>
      <w:proofErr w:type="spellStart"/>
      <w:r>
        <w:rPr>
          <w:lang w:val="hu-HU"/>
        </w:rPr>
        <w:t>dabigatrán</w:t>
      </w:r>
      <w:proofErr w:type="spellEnd"/>
      <w:r>
        <w:rPr>
          <w:lang w:val="hu-HU"/>
        </w:rPr>
        <w:t>-</w:t>
      </w:r>
      <w:proofErr w:type="spellStart"/>
      <w:r>
        <w:rPr>
          <w:lang w:val="hu-HU"/>
        </w:rPr>
        <w:t>etexilát</w:t>
      </w:r>
      <w:proofErr w:type="spellEnd"/>
      <w:r>
        <w:rPr>
          <w:lang w:val="hu-HU"/>
        </w:rPr>
        <w:t>-kezelés elkezdését követő első 3-6 hónapon belül észlelhető.</w:t>
      </w:r>
    </w:p>
    <w:p w14:paraId="4EC798EA" w14:textId="77777777" w:rsidR="00A46A96" w:rsidRDefault="00A46A96">
      <w:pPr>
        <w:spacing w:line="240" w:lineRule="auto"/>
        <w:rPr>
          <w:lang w:val="hu-HU"/>
        </w:rPr>
      </w:pPr>
    </w:p>
    <w:p w14:paraId="5A422817" w14:textId="77777777" w:rsidR="00A46A96" w:rsidRDefault="0035396E">
      <w:pPr>
        <w:spacing w:line="240" w:lineRule="auto"/>
        <w:ind w:left="7"/>
        <w:rPr>
          <w:lang w:val="hu-HU"/>
        </w:rPr>
      </w:pPr>
      <w:r>
        <w:rPr>
          <w:i/>
          <w:lang w:val="hu-HU"/>
        </w:rPr>
        <w:t>MVT és PE kezelése, és az MVT és PE kiújulásának megelőzése felnőtt betegeknél</w:t>
      </w:r>
    </w:p>
    <w:p w14:paraId="3708E774" w14:textId="77777777" w:rsidR="00A46A96" w:rsidRDefault="00A46A96">
      <w:pPr>
        <w:spacing w:line="240" w:lineRule="auto"/>
        <w:ind w:left="7" w:right="9"/>
        <w:rPr>
          <w:lang w:val="hu-HU"/>
        </w:rPr>
      </w:pPr>
    </w:p>
    <w:p w14:paraId="6BA41299" w14:textId="77777777" w:rsidR="00A46A96" w:rsidRDefault="0035396E">
      <w:pPr>
        <w:spacing w:line="240" w:lineRule="auto"/>
        <w:ind w:left="7" w:right="9"/>
        <w:rPr>
          <w:lang w:val="hu-HU"/>
        </w:rPr>
      </w:pPr>
      <w:r>
        <w:rPr>
          <w:lang w:val="hu-HU"/>
        </w:rPr>
        <w:t xml:space="preserve">A 15. táblázat a RE-COVER és RE-COVER II, összesített kulcsfontosságú vizsgálatokban észlelt vérzéses eseményeket mutatja az MVT és PE kezelése során. Az összesített vizsgálatokban az elsődleges biztonságossági végpontok, mint major vérzés, major vagy klinikailag releváns vérzéses esemény és bármilyen vérzés szignifikánsan alacsonyabb gyakorisággal fordultak elő, mint a </w:t>
      </w:r>
      <w:proofErr w:type="spellStart"/>
      <w:r>
        <w:rPr>
          <w:lang w:val="hu-HU"/>
        </w:rPr>
        <w:t>warfarin</w:t>
      </w:r>
      <w:proofErr w:type="spellEnd"/>
      <w:r>
        <w:rPr>
          <w:lang w:val="hu-HU"/>
        </w:rPr>
        <w:t xml:space="preserve"> esetében (névleges alfa-érték 5%).</w:t>
      </w:r>
    </w:p>
    <w:p w14:paraId="106A6009" w14:textId="77777777" w:rsidR="00A46A96" w:rsidRDefault="00A46A96">
      <w:pPr>
        <w:spacing w:line="240" w:lineRule="auto"/>
        <w:rPr>
          <w:lang w:val="hu-HU"/>
        </w:rPr>
      </w:pPr>
    </w:p>
    <w:p w14:paraId="5BF2F4D6" w14:textId="77777777" w:rsidR="00A46A96" w:rsidRDefault="0035396E">
      <w:pPr>
        <w:spacing w:line="240" w:lineRule="auto"/>
        <w:rPr>
          <w:b/>
          <w:lang w:val="hu-HU"/>
        </w:rPr>
      </w:pPr>
      <w:r>
        <w:rPr>
          <w:b/>
          <w:lang w:val="hu-HU"/>
        </w:rPr>
        <w:t>15. táblázat. A RE-COVER és RE-COVER II vizsgálatokban az MVT és PE kezelése során észlelt vérzéses események.</w:t>
      </w:r>
    </w:p>
    <w:p w14:paraId="12A79F18" w14:textId="77777777" w:rsidR="00A46A96" w:rsidRDefault="00A46A96">
      <w:pPr>
        <w:spacing w:line="240" w:lineRule="auto"/>
        <w:rPr>
          <w:lang w:val="hu-HU"/>
        </w:rPr>
      </w:pPr>
    </w:p>
    <w:tbl>
      <w:tblPr>
        <w:tblStyle w:val="TableGrid"/>
        <w:tblW w:w="9214" w:type="dxa"/>
        <w:tblInd w:w="-60" w:type="dxa"/>
        <w:tblCellMar>
          <w:top w:w="51" w:type="dxa"/>
          <w:left w:w="108" w:type="dxa"/>
          <w:right w:w="69" w:type="dxa"/>
        </w:tblCellMar>
        <w:tblLook w:val="04A0" w:firstRow="1" w:lastRow="0" w:firstColumn="1" w:lastColumn="0" w:noHBand="0" w:noVBand="1"/>
      </w:tblPr>
      <w:tblGrid>
        <w:gridCol w:w="2813"/>
        <w:gridCol w:w="2242"/>
        <w:gridCol w:w="2033"/>
        <w:gridCol w:w="2126"/>
      </w:tblGrid>
      <w:tr w:rsidR="00A46A96" w14:paraId="7D097DC4" w14:textId="77777777">
        <w:trPr>
          <w:trHeight w:val="1277"/>
        </w:trPr>
        <w:tc>
          <w:tcPr>
            <w:tcW w:w="2813" w:type="dxa"/>
            <w:tcBorders>
              <w:top w:val="single" w:sz="4" w:space="0" w:color="000000"/>
              <w:left w:val="single" w:sz="4" w:space="0" w:color="000000"/>
              <w:bottom w:val="single" w:sz="4" w:space="0" w:color="000000"/>
              <w:right w:val="single" w:sz="4" w:space="0" w:color="000000"/>
            </w:tcBorders>
          </w:tcPr>
          <w:p w14:paraId="438F1E08" w14:textId="77777777" w:rsidR="00A46A96" w:rsidRDefault="00A46A96">
            <w:pPr>
              <w:spacing w:line="240" w:lineRule="auto"/>
            </w:pPr>
          </w:p>
        </w:tc>
        <w:tc>
          <w:tcPr>
            <w:tcW w:w="2242" w:type="dxa"/>
            <w:tcBorders>
              <w:top w:val="single" w:sz="4" w:space="0" w:color="000000"/>
              <w:left w:val="single" w:sz="4" w:space="0" w:color="000000"/>
              <w:bottom w:val="single" w:sz="4" w:space="0" w:color="000000"/>
              <w:right w:val="single" w:sz="4" w:space="0" w:color="000000"/>
            </w:tcBorders>
          </w:tcPr>
          <w:p w14:paraId="647FE93A" w14:textId="77777777" w:rsidR="00A46A96" w:rsidRDefault="0035396E">
            <w:pPr>
              <w:spacing w:line="240" w:lineRule="auto"/>
              <w:jc w:val="center"/>
            </w:pPr>
            <w:proofErr w:type="spellStart"/>
            <w:r>
              <w:t>Dabigatrán-etexilát</w:t>
            </w:r>
            <w:proofErr w:type="spellEnd"/>
            <w:r>
              <w:t xml:space="preserve"> naponta kétszer </w:t>
            </w:r>
          </w:p>
          <w:p w14:paraId="1A234B7C" w14:textId="77777777" w:rsidR="00A46A96" w:rsidRDefault="0035396E">
            <w:pPr>
              <w:spacing w:line="240" w:lineRule="auto"/>
              <w:ind w:right="39"/>
              <w:jc w:val="center"/>
            </w:pPr>
            <w:r>
              <w:t>150 mg</w:t>
            </w:r>
          </w:p>
        </w:tc>
        <w:tc>
          <w:tcPr>
            <w:tcW w:w="2033" w:type="dxa"/>
            <w:tcBorders>
              <w:top w:val="single" w:sz="4" w:space="0" w:color="000000"/>
              <w:left w:val="single" w:sz="4" w:space="0" w:color="000000"/>
              <w:bottom w:val="single" w:sz="4" w:space="0" w:color="000000"/>
              <w:right w:val="single" w:sz="4" w:space="0" w:color="000000"/>
            </w:tcBorders>
          </w:tcPr>
          <w:p w14:paraId="57139FB9" w14:textId="77777777" w:rsidR="00A46A96" w:rsidRDefault="0035396E">
            <w:pPr>
              <w:spacing w:line="240" w:lineRule="auto"/>
              <w:ind w:right="41"/>
              <w:jc w:val="center"/>
            </w:pPr>
            <w:proofErr w:type="spellStart"/>
            <w:r>
              <w:t>Warfarin</w:t>
            </w:r>
            <w:proofErr w:type="spellEnd"/>
            <w: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26E36795" w14:textId="77777777" w:rsidR="00A46A96" w:rsidRDefault="0035396E">
            <w:pPr>
              <w:spacing w:line="240" w:lineRule="auto"/>
              <w:ind w:right="41"/>
              <w:jc w:val="center"/>
            </w:pPr>
            <w:r>
              <w:t>Relatív hazárd (</w:t>
            </w:r>
            <w:proofErr w:type="spellStart"/>
            <w:r>
              <w:t>hazard</w:t>
            </w:r>
            <w:proofErr w:type="spellEnd"/>
            <w:r>
              <w:t xml:space="preserve"> ratio) a </w:t>
            </w:r>
            <w:proofErr w:type="spellStart"/>
            <w:r>
              <w:t>warfarinhoz</w:t>
            </w:r>
            <w:proofErr w:type="spellEnd"/>
            <w:r>
              <w:t xml:space="preserve"> képest (95%-os konfidencia intervallum)</w:t>
            </w:r>
          </w:p>
        </w:tc>
      </w:tr>
      <w:tr w:rsidR="00A46A96" w14:paraId="64B68DA7" w14:textId="77777777">
        <w:trPr>
          <w:trHeight w:val="514"/>
        </w:trPr>
        <w:tc>
          <w:tcPr>
            <w:tcW w:w="2813" w:type="dxa"/>
            <w:tcBorders>
              <w:top w:val="single" w:sz="4" w:space="0" w:color="000000"/>
              <w:left w:val="single" w:sz="4" w:space="0" w:color="000000"/>
              <w:bottom w:val="single" w:sz="4" w:space="0" w:color="000000"/>
              <w:right w:val="single" w:sz="4" w:space="0" w:color="000000"/>
            </w:tcBorders>
          </w:tcPr>
          <w:p w14:paraId="702AC2B5" w14:textId="77777777" w:rsidR="00A46A96" w:rsidRDefault="0035396E">
            <w:pPr>
              <w:spacing w:line="240" w:lineRule="auto"/>
            </w:pPr>
            <w:r>
              <w:t xml:space="preserve">A biztonságossági elemzésbe bevont betegek száma </w:t>
            </w:r>
          </w:p>
        </w:tc>
        <w:tc>
          <w:tcPr>
            <w:tcW w:w="2242" w:type="dxa"/>
            <w:tcBorders>
              <w:top w:val="single" w:sz="4" w:space="0" w:color="000000"/>
              <w:left w:val="single" w:sz="4" w:space="0" w:color="000000"/>
              <w:bottom w:val="single" w:sz="4" w:space="0" w:color="000000"/>
              <w:right w:val="single" w:sz="4" w:space="0" w:color="000000"/>
            </w:tcBorders>
          </w:tcPr>
          <w:p w14:paraId="337C995C" w14:textId="77777777" w:rsidR="00A46A96" w:rsidRDefault="0035396E">
            <w:pPr>
              <w:spacing w:line="240" w:lineRule="auto"/>
              <w:ind w:right="39"/>
              <w:jc w:val="center"/>
            </w:pPr>
            <w:r>
              <w:t xml:space="preserve">2456 </w:t>
            </w:r>
          </w:p>
        </w:tc>
        <w:tc>
          <w:tcPr>
            <w:tcW w:w="2033" w:type="dxa"/>
            <w:tcBorders>
              <w:top w:val="single" w:sz="4" w:space="0" w:color="000000"/>
              <w:left w:val="single" w:sz="4" w:space="0" w:color="000000"/>
              <w:bottom w:val="single" w:sz="4" w:space="0" w:color="000000"/>
              <w:right w:val="single" w:sz="4" w:space="0" w:color="000000"/>
            </w:tcBorders>
          </w:tcPr>
          <w:p w14:paraId="4E141EC9" w14:textId="77777777" w:rsidR="00A46A96" w:rsidRDefault="0035396E">
            <w:pPr>
              <w:spacing w:line="240" w:lineRule="auto"/>
              <w:ind w:right="41"/>
              <w:jc w:val="center"/>
            </w:pPr>
            <w:r>
              <w:t xml:space="preserve">2462 </w:t>
            </w:r>
          </w:p>
        </w:tc>
        <w:tc>
          <w:tcPr>
            <w:tcW w:w="2126" w:type="dxa"/>
            <w:tcBorders>
              <w:top w:val="single" w:sz="4" w:space="0" w:color="000000"/>
              <w:left w:val="single" w:sz="4" w:space="0" w:color="000000"/>
              <w:bottom w:val="single" w:sz="4" w:space="0" w:color="000000"/>
              <w:right w:val="single" w:sz="4" w:space="0" w:color="000000"/>
            </w:tcBorders>
          </w:tcPr>
          <w:p w14:paraId="74EDDFFB" w14:textId="77777777" w:rsidR="00A46A96" w:rsidRDefault="00A46A96">
            <w:pPr>
              <w:spacing w:line="240" w:lineRule="auto"/>
            </w:pPr>
          </w:p>
        </w:tc>
      </w:tr>
      <w:tr w:rsidR="00A46A96" w14:paraId="3144A56B"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4A65280B" w14:textId="77777777" w:rsidR="00A46A96" w:rsidRDefault="0035396E">
            <w:pPr>
              <w:spacing w:line="240" w:lineRule="auto"/>
            </w:pPr>
            <w:r>
              <w:t xml:space="preserve">Major vérzéses esemény </w:t>
            </w:r>
          </w:p>
        </w:tc>
        <w:tc>
          <w:tcPr>
            <w:tcW w:w="2242" w:type="dxa"/>
            <w:tcBorders>
              <w:top w:val="single" w:sz="4" w:space="0" w:color="000000"/>
              <w:left w:val="single" w:sz="4" w:space="0" w:color="000000"/>
              <w:bottom w:val="single" w:sz="4" w:space="0" w:color="000000"/>
              <w:right w:val="single" w:sz="4" w:space="0" w:color="000000"/>
            </w:tcBorders>
          </w:tcPr>
          <w:p w14:paraId="25BE08D0" w14:textId="77777777" w:rsidR="00A46A96" w:rsidRDefault="0035396E">
            <w:pPr>
              <w:spacing w:line="240" w:lineRule="auto"/>
              <w:ind w:right="39"/>
              <w:jc w:val="center"/>
            </w:pPr>
            <w:r>
              <w:t>24 (1,0%)</w:t>
            </w:r>
          </w:p>
        </w:tc>
        <w:tc>
          <w:tcPr>
            <w:tcW w:w="2033" w:type="dxa"/>
            <w:tcBorders>
              <w:top w:val="single" w:sz="4" w:space="0" w:color="000000"/>
              <w:left w:val="single" w:sz="4" w:space="0" w:color="000000"/>
              <w:bottom w:val="single" w:sz="4" w:space="0" w:color="000000"/>
              <w:right w:val="single" w:sz="4" w:space="0" w:color="000000"/>
            </w:tcBorders>
          </w:tcPr>
          <w:p w14:paraId="0664CCBD" w14:textId="77777777" w:rsidR="00A46A96" w:rsidRDefault="0035396E">
            <w:pPr>
              <w:spacing w:line="240" w:lineRule="auto"/>
              <w:ind w:right="37"/>
              <w:jc w:val="center"/>
            </w:pPr>
            <w:r>
              <w:t>40 (1,6%)</w:t>
            </w:r>
          </w:p>
        </w:tc>
        <w:tc>
          <w:tcPr>
            <w:tcW w:w="2126" w:type="dxa"/>
            <w:tcBorders>
              <w:top w:val="single" w:sz="4" w:space="0" w:color="000000"/>
              <w:left w:val="single" w:sz="4" w:space="0" w:color="000000"/>
              <w:bottom w:val="single" w:sz="4" w:space="0" w:color="000000"/>
              <w:right w:val="single" w:sz="4" w:space="0" w:color="000000"/>
            </w:tcBorders>
          </w:tcPr>
          <w:p w14:paraId="640F1279" w14:textId="77777777" w:rsidR="00A46A96" w:rsidRDefault="0035396E">
            <w:pPr>
              <w:spacing w:line="240" w:lineRule="auto"/>
              <w:ind w:right="39"/>
              <w:jc w:val="center"/>
            </w:pPr>
            <w:r>
              <w:t>0,60 (0,36, 0,99)</w:t>
            </w:r>
          </w:p>
        </w:tc>
      </w:tr>
      <w:tr w:rsidR="00A46A96" w14:paraId="6147ED61"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318ABE35" w14:textId="77777777" w:rsidR="00A46A96" w:rsidRDefault="0035396E">
            <w:pPr>
              <w:spacing w:line="240" w:lineRule="auto"/>
              <w:ind w:left="708"/>
            </w:pPr>
            <w:proofErr w:type="spellStart"/>
            <w:r>
              <w:lastRenderedPageBreak/>
              <w:t>Intracranialis</w:t>
            </w:r>
            <w:proofErr w:type="spellEnd"/>
            <w:r>
              <w:t xml:space="preserve"> vérzés</w:t>
            </w:r>
          </w:p>
        </w:tc>
        <w:tc>
          <w:tcPr>
            <w:tcW w:w="2242" w:type="dxa"/>
            <w:tcBorders>
              <w:top w:val="single" w:sz="4" w:space="0" w:color="000000"/>
              <w:left w:val="single" w:sz="4" w:space="0" w:color="000000"/>
              <w:bottom w:val="single" w:sz="4" w:space="0" w:color="000000"/>
              <w:right w:val="single" w:sz="4" w:space="0" w:color="000000"/>
            </w:tcBorders>
          </w:tcPr>
          <w:p w14:paraId="32AFC3E8" w14:textId="77777777" w:rsidR="00A46A96" w:rsidRDefault="0035396E">
            <w:pPr>
              <w:spacing w:line="240" w:lineRule="auto"/>
              <w:ind w:right="39"/>
              <w:jc w:val="center"/>
            </w:pPr>
            <w:r>
              <w:t>2 (0,1%)</w:t>
            </w:r>
          </w:p>
        </w:tc>
        <w:tc>
          <w:tcPr>
            <w:tcW w:w="2033" w:type="dxa"/>
            <w:tcBorders>
              <w:top w:val="single" w:sz="4" w:space="0" w:color="000000"/>
              <w:left w:val="single" w:sz="4" w:space="0" w:color="000000"/>
              <w:bottom w:val="single" w:sz="4" w:space="0" w:color="000000"/>
              <w:right w:val="single" w:sz="4" w:space="0" w:color="000000"/>
            </w:tcBorders>
          </w:tcPr>
          <w:p w14:paraId="1BFB6E28" w14:textId="77777777" w:rsidR="00A46A96" w:rsidRDefault="0035396E">
            <w:pPr>
              <w:spacing w:line="240" w:lineRule="auto"/>
              <w:ind w:right="37"/>
              <w:jc w:val="center"/>
            </w:pPr>
            <w:r>
              <w:t>4 (0,2%)</w:t>
            </w:r>
          </w:p>
        </w:tc>
        <w:tc>
          <w:tcPr>
            <w:tcW w:w="2126" w:type="dxa"/>
            <w:tcBorders>
              <w:top w:val="single" w:sz="4" w:space="0" w:color="000000"/>
              <w:left w:val="single" w:sz="4" w:space="0" w:color="000000"/>
              <w:bottom w:val="single" w:sz="4" w:space="0" w:color="000000"/>
              <w:right w:val="single" w:sz="4" w:space="0" w:color="000000"/>
            </w:tcBorders>
          </w:tcPr>
          <w:p w14:paraId="17BDA3F7" w14:textId="77777777" w:rsidR="00A46A96" w:rsidRDefault="0035396E">
            <w:pPr>
              <w:spacing w:line="240" w:lineRule="auto"/>
              <w:ind w:right="39"/>
              <w:jc w:val="center"/>
            </w:pPr>
            <w:r>
              <w:t>0,50 (0,09, 2,74)</w:t>
            </w:r>
          </w:p>
        </w:tc>
      </w:tr>
      <w:tr w:rsidR="00A46A96" w14:paraId="0083881B"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1F6A9A5A" w14:textId="77777777" w:rsidR="00A46A96" w:rsidRDefault="0035396E">
            <w:pPr>
              <w:spacing w:line="240" w:lineRule="auto"/>
              <w:ind w:left="708"/>
            </w:pPr>
            <w:r>
              <w:t>Major GI vérzés</w:t>
            </w:r>
          </w:p>
        </w:tc>
        <w:tc>
          <w:tcPr>
            <w:tcW w:w="2242" w:type="dxa"/>
            <w:tcBorders>
              <w:top w:val="single" w:sz="4" w:space="0" w:color="000000"/>
              <w:left w:val="single" w:sz="4" w:space="0" w:color="000000"/>
              <w:bottom w:val="single" w:sz="4" w:space="0" w:color="000000"/>
              <w:right w:val="single" w:sz="4" w:space="0" w:color="000000"/>
            </w:tcBorders>
          </w:tcPr>
          <w:p w14:paraId="57B028B0" w14:textId="77777777" w:rsidR="00A46A96" w:rsidRDefault="0035396E">
            <w:pPr>
              <w:spacing w:line="240" w:lineRule="auto"/>
              <w:ind w:right="39"/>
              <w:jc w:val="center"/>
            </w:pPr>
            <w:r>
              <w:t>10 (0,4%)</w:t>
            </w:r>
          </w:p>
        </w:tc>
        <w:tc>
          <w:tcPr>
            <w:tcW w:w="2033" w:type="dxa"/>
            <w:tcBorders>
              <w:top w:val="single" w:sz="4" w:space="0" w:color="000000"/>
              <w:left w:val="single" w:sz="4" w:space="0" w:color="000000"/>
              <w:bottom w:val="single" w:sz="4" w:space="0" w:color="000000"/>
              <w:right w:val="single" w:sz="4" w:space="0" w:color="000000"/>
            </w:tcBorders>
          </w:tcPr>
          <w:p w14:paraId="1C15D868" w14:textId="77777777" w:rsidR="00A46A96" w:rsidRDefault="0035396E">
            <w:pPr>
              <w:spacing w:line="240" w:lineRule="auto"/>
              <w:ind w:right="37"/>
              <w:jc w:val="center"/>
            </w:pPr>
            <w:r>
              <w:t>12 (0,5%)</w:t>
            </w:r>
          </w:p>
        </w:tc>
        <w:tc>
          <w:tcPr>
            <w:tcW w:w="2126" w:type="dxa"/>
            <w:tcBorders>
              <w:top w:val="single" w:sz="4" w:space="0" w:color="000000"/>
              <w:left w:val="single" w:sz="4" w:space="0" w:color="000000"/>
              <w:bottom w:val="single" w:sz="4" w:space="0" w:color="000000"/>
              <w:right w:val="single" w:sz="4" w:space="0" w:color="000000"/>
            </w:tcBorders>
          </w:tcPr>
          <w:p w14:paraId="0D1BD9E9" w14:textId="77777777" w:rsidR="00A46A96" w:rsidRDefault="0035396E">
            <w:pPr>
              <w:spacing w:line="240" w:lineRule="auto"/>
              <w:ind w:right="39"/>
              <w:jc w:val="center"/>
            </w:pPr>
            <w:r>
              <w:t>0,83 (0,36, 1,93)</w:t>
            </w:r>
          </w:p>
        </w:tc>
      </w:tr>
      <w:tr w:rsidR="00A46A96" w14:paraId="1598C3C8"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510919B9" w14:textId="77777777" w:rsidR="00A46A96" w:rsidRDefault="0035396E">
            <w:pPr>
              <w:spacing w:line="240" w:lineRule="auto"/>
              <w:ind w:left="708"/>
            </w:pPr>
            <w:r>
              <w:t>Életet veszélyeztető vérzés</w:t>
            </w:r>
          </w:p>
        </w:tc>
        <w:tc>
          <w:tcPr>
            <w:tcW w:w="2242" w:type="dxa"/>
            <w:tcBorders>
              <w:top w:val="single" w:sz="4" w:space="0" w:color="000000"/>
              <w:left w:val="single" w:sz="4" w:space="0" w:color="000000"/>
              <w:bottom w:val="single" w:sz="4" w:space="0" w:color="000000"/>
              <w:right w:val="single" w:sz="4" w:space="0" w:color="000000"/>
            </w:tcBorders>
          </w:tcPr>
          <w:p w14:paraId="652CA499" w14:textId="77777777" w:rsidR="00A46A96" w:rsidRDefault="0035396E">
            <w:pPr>
              <w:spacing w:line="240" w:lineRule="auto"/>
              <w:ind w:right="37"/>
              <w:jc w:val="center"/>
            </w:pPr>
            <w:r>
              <w:t>4 (0,2%)</w:t>
            </w:r>
          </w:p>
        </w:tc>
        <w:tc>
          <w:tcPr>
            <w:tcW w:w="2033" w:type="dxa"/>
            <w:tcBorders>
              <w:top w:val="single" w:sz="4" w:space="0" w:color="000000"/>
              <w:left w:val="single" w:sz="4" w:space="0" w:color="000000"/>
              <w:bottom w:val="single" w:sz="4" w:space="0" w:color="000000"/>
              <w:right w:val="single" w:sz="4" w:space="0" w:color="000000"/>
            </w:tcBorders>
          </w:tcPr>
          <w:p w14:paraId="7CB37771" w14:textId="77777777" w:rsidR="00A46A96" w:rsidRDefault="0035396E">
            <w:pPr>
              <w:spacing w:line="240" w:lineRule="auto"/>
              <w:ind w:right="37"/>
              <w:jc w:val="center"/>
            </w:pPr>
            <w:r>
              <w:t>6 (0,2%)</w:t>
            </w:r>
          </w:p>
        </w:tc>
        <w:tc>
          <w:tcPr>
            <w:tcW w:w="2126" w:type="dxa"/>
            <w:tcBorders>
              <w:top w:val="single" w:sz="4" w:space="0" w:color="000000"/>
              <w:left w:val="single" w:sz="4" w:space="0" w:color="000000"/>
              <w:bottom w:val="single" w:sz="4" w:space="0" w:color="000000"/>
              <w:right w:val="single" w:sz="4" w:space="0" w:color="000000"/>
            </w:tcBorders>
          </w:tcPr>
          <w:p w14:paraId="0BFA1F8B" w14:textId="77777777" w:rsidR="00A46A96" w:rsidRDefault="0035396E">
            <w:pPr>
              <w:spacing w:line="240" w:lineRule="auto"/>
              <w:ind w:right="39"/>
              <w:jc w:val="center"/>
            </w:pPr>
            <w:r>
              <w:t>0,66 (0,19, 2,36)</w:t>
            </w:r>
          </w:p>
        </w:tc>
      </w:tr>
      <w:tr w:rsidR="00A46A96" w14:paraId="18C3A282"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209B908C" w14:textId="77777777" w:rsidR="00A46A96" w:rsidRDefault="0035396E">
            <w:pPr>
              <w:spacing w:line="240" w:lineRule="auto"/>
            </w:pPr>
            <w:r>
              <w:t xml:space="preserve">Major vérzéses esemény /klinikailag releváns vérzés </w:t>
            </w:r>
          </w:p>
        </w:tc>
        <w:tc>
          <w:tcPr>
            <w:tcW w:w="2242" w:type="dxa"/>
            <w:tcBorders>
              <w:top w:val="single" w:sz="4" w:space="0" w:color="000000"/>
              <w:left w:val="single" w:sz="4" w:space="0" w:color="000000"/>
              <w:bottom w:val="single" w:sz="4" w:space="0" w:color="000000"/>
              <w:right w:val="single" w:sz="4" w:space="0" w:color="000000"/>
            </w:tcBorders>
          </w:tcPr>
          <w:p w14:paraId="0B0509E1" w14:textId="77777777" w:rsidR="00A46A96" w:rsidRDefault="0035396E">
            <w:pPr>
              <w:spacing w:line="240" w:lineRule="auto"/>
              <w:ind w:right="37"/>
              <w:jc w:val="center"/>
            </w:pPr>
            <w:r>
              <w:t>109 (4,4%)</w:t>
            </w:r>
          </w:p>
        </w:tc>
        <w:tc>
          <w:tcPr>
            <w:tcW w:w="2033" w:type="dxa"/>
            <w:tcBorders>
              <w:top w:val="single" w:sz="4" w:space="0" w:color="000000"/>
              <w:left w:val="single" w:sz="4" w:space="0" w:color="000000"/>
              <w:bottom w:val="single" w:sz="4" w:space="0" w:color="000000"/>
              <w:right w:val="single" w:sz="4" w:space="0" w:color="000000"/>
            </w:tcBorders>
          </w:tcPr>
          <w:p w14:paraId="5B58A6FF" w14:textId="77777777" w:rsidR="00A46A96" w:rsidRDefault="0035396E">
            <w:pPr>
              <w:spacing w:line="240" w:lineRule="auto"/>
              <w:ind w:right="39"/>
              <w:jc w:val="center"/>
            </w:pPr>
            <w:r>
              <w:t>189 (7,7%)</w:t>
            </w:r>
          </w:p>
        </w:tc>
        <w:tc>
          <w:tcPr>
            <w:tcW w:w="2126" w:type="dxa"/>
            <w:tcBorders>
              <w:top w:val="single" w:sz="4" w:space="0" w:color="000000"/>
              <w:left w:val="single" w:sz="4" w:space="0" w:color="000000"/>
              <w:bottom w:val="single" w:sz="4" w:space="0" w:color="000000"/>
              <w:right w:val="single" w:sz="4" w:space="0" w:color="000000"/>
            </w:tcBorders>
          </w:tcPr>
          <w:p w14:paraId="730B6F8E" w14:textId="77777777" w:rsidR="00A46A96" w:rsidRDefault="0035396E">
            <w:pPr>
              <w:spacing w:line="240" w:lineRule="auto"/>
              <w:ind w:right="39"/>
              <w:jc w:val="center"/>
            </w:pPr>
            <w:r>
              <w:t>0,56 (0,45, 0,71)</w:t>
            </w:r>
          </w:p>
        </w:tc>
      </w:tr>
      <w:tr w:rsidR="00A46A96" w14:paraId="1DD413FD"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243E1BE3" w14:textId="77777777" w:rsidR="00A46A96" w:rsidRDefault="0035396E">
            <w:pPr>
              <w:spacing w:line="240" w:lineRule="auto"/>
            </w:pPr>
            <w:r>
              <w:t xml:space="preserve">Bármilyen vérzés </w:t>
            </w:r>
          </w:p>
        </w:tc>
        <w:tc>
          <w:tcPr>
            <w:tcW w:w="2242" w:type="dxa"/>
            <w:tcBorders>
              <w:top w:val="single" w:sz="4" w:space="0" w:color="000000"/>
              <w:left w:val="single" w:sz="4" w:space="0" w:color="000000"/>
              <w:bottom w:val="single" w:sz="4" w:space="0" w:color="000000"/>
              <w:right w:val="single" w:sz="4" w:space="0" w:color="000000"/>
            </w:tcBorders>
          </w:tcPr>
          <w:p w14:paraId="7DC091F4" w14:textId="77777777" w:rsidR="00A46A96" w:rsidRDefault="0035396E">
            <w:pPr>
              <w:spacing w:line="240" w:lineRule="auto"/>
              <w:ind w:right="37"/>
              <w:jc w:val="center"/>
            </w:pPr>
            <w:r>
              <w:t>354 (14,4%)</w:t>
            </w:r>
          </w:p>
        </w:tc>
        <w:tc>
          <w:tcPr>
            <w:tcW w:w="2033" w:type="dxa"/>
            <w:tcBorders>
              <w:top w:val="single" w:sz="4" w:space="0" w:color="000000"/>
              <w:left w:val="single" w:sz="4" w:space="0" w:color="000000"/>
              <w:bottom w:val="single" w:sz="4" w:space="0" w:color="000000"/>
              <w:right w:val="single" w:sz="4" w:space="0" w:color="000000"/>
            </w:tcBorders>
          </w:tcPr>
          <w:p w14:paraId="5FAC2A36" w14:textId="77777777" w:rsidR="00A46A96" w:rsidRDefault="0035396E">
            <w:pPr>
              <w:spacing w:line="240" w:lineRule="auto"/>
              <w:ind w:right="39"/>
              <w:jc w:val="center"/>
            </w:pPr>
            <w:r>
              <w:t>503 (20,4%)</w:t>
            </w:r>
          </w:p>
        </w:tc>
        <w:tc>
          <w:tcPr>
            <w:tcW w:w="2126" w:type="dxa"/>
            <w:tcBorders>
              <w:top w:val="single" w:sz="4" w:space="0" w:color="000000"/>
              <w:left w:val="single" w:sz="4" w:space="0" w:color="000000"/>
              <w:bottom w:val="single" w:sz="4" w:space="0" w:color="000000"/>
              <w:right w:val="single" w:sz="4" w:space="0" w:color="000000"/>
            </w:tcBorders>
          </w:tcPr>
          <w:p w14:paraId="6ADC3B19" w14:textId="77777777" w:rsidR="00A46A96" w:rsidRDefault="0035396E">
            <w:pPr>
              <w:spacing w:line="240" w:lineRule="auto"/>
              <w:ind w:right="39"/>
              <w:jc w:val="center"/>
            </w:pPr>
            <w:r>
              <w:t>0,67 (0,59, 0,77)</w:t>
            </w:r>
          </w:p>
        </w:tc>
      </w:tr>
      <w:tr w:rsidR="00A46A96" w14:paraId="63BD8235"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6C0F8595" w14:textId="77777777" w:rsidR="00A46A96" w:rsidRDefault="0035396E">
            <w:pPr>
              <w:spacing w:line="240" w:lineRule="auto"/>
              <w:ind w:left="649"/>
            </w:pPr>
            <w:r>
              <w:t xml:space="preserve">Bármilyen GI vérzés </w:t>
            </w:r>
          </w:p>
        </w:tc>
        <w:tc>
          <w:tcPr>
            <w:tcW w:w="2242" w:type="dxa"/>
            <w:tcBorders>
              <w:top w:val="single" w:sz="4" w:space="0" w:color="000000"/>
              <w:left w:val="single" w:sz="4" w:space="0" w:color="000000"/>
              <w:bottom w:val="single" w:sz="4" w:space="0" w:color="000000"/>
              <w:right w:val="single" w:sz="4" w:space="0" w:color="000000"/>
            </w:tcBorders>
          </w:tcPr>
          <w:p w14:paraId="2A849992" w14:textId="77777777" w:rsidR="00A46A96" w:rsidRDefault="0035396E">
            <w:pPr>
              <w:spacing w:line="240" w:lineRule="auto"/>
              <w:ind w:right="39"/>
              <w:jc w:val="center"/>
            </w:pPr>
            <w:r>
              <w:t>70 (2,9%)</w:t>
            </w:r>
          </w:p>
        </w:tc>
        <w:tc>
          <w:tcPr>
            <w:tcW w:w="2033" w:type="dxa"/>
            <w:tcBorders>
              <w:top w:val="single" w:sz="4" w:space="0" w:color="000000"/>
              <w:left w:val="single" w:sz="4" w:space="0" w:color="000000"/>
              <w:bottom w:val="single" w:sz="4" w:space="0" w:color="000000"/>
              <w:right w:val="single" w:sz="4" w:space="0" w:color="000000"/>
            </w:tcBorders>
          </w:tcPr>
          <w:p w14:paraId="3C043401" w14:textId="77777777" w:rsidR="00A46A96" w:rsidRDefault="0035396E">
            <w:pPr>
              <w:spacing w:line="240" w:lineRule="auto"/>
              <w:ind w:right="37"/>
              <w:jc w:val="center"/>
            </w:pPr>
            <w:r>
              <w:t>55 (2,2%)</w:t>
            </w:r>
          </w:p>
        </w:tc>
        <w:tc>
          <w:tcPr>
            <w:tcW w:w="2126" w:type="dxa"/>
            <w:tcBorders>
              <w:top w:val="single" w:sz="4" w:space="0" w:color="000000"/>
              <w:left w:val="single" w:sz="4" w:space="0" w:color="000000"/>
              <w:bottom w:val="single" w:sz="4" w:space="0" w:color="000000"/>
              <w:right w:val="single" w:sz="4" w:space="0" w:color="000000"/>
            </w:tcBorders>
          </w:tcPr>
          <w:p w14:paraId="084BEC86" w14:textId="77777777" w:rsidR="00A46A96" w:rsidRDefault="0035396E">
            <w:pPr>
              <w:spacing w:line="240" w:lineRule="auto"/>
              <w:ind w:right="39"/>
              <w:jc w:val="center"/>
            </w:pPr>
            <w:r>
              <w:t>1,27 (0,90, 1,82)</w:t>
            </w:r>
          </w:p>
        </w:tc>
      </w:tr>
    </w:tbl>
    <w:p w14:paraId="78390790" w14:textId="77777777" w:rsidR="00A46A96" w:rsidRDefault="00A46A96">
      <w:pPr>
        <w:spacing w:line="240" w:lineRule="auto"/>
        <w:rPr>
          <w:lang w:val="hu-HU"/>
        </w:rPr>
      </w:pPr>
    </w:p>
    <w:p w14:paraId="3EE41720" w14:textId="77777777" w:rsidR="00A46A96" w:rsidRDefault="0035396E">
      <w:pPr>
        <w:spacing w:line="240" w:lineRule="auto"/>
        <w:ind w:left="7" w:right="9"/>
        <w:rPr>
          <w:lang w:val="hu-HU"/>
        </w:rPr>
      </w:pPr>
      <w:r>
        <w:rPr>
          <w:lang w:val="hu-HU"/>
        </w:rPr>
        <w:t xml:space="preserve">A vérzéses eseményeket mindkét kezelés esetében a </w:t>
      </w:r>
      <w:proofErr w:type="spellStart"/>
      <w:r>
        <w:rPr>
          <w:lang w:val="hu-HU"/>
        </w:rPr>
        <w:t>parenterális</w:t>
      </w:r>
      <w:proofErr w:type="spellEnd"/>
      <w:r>
        <w:rPr>
          <w:lang w:val="hu-HU"/>
        </w:rPr>
        <w:t xml:space="preserve"> kezelés leállítását követően, a </w:t>
      </w:r>
      <w:proofErr w:type="spellStart"/>
      <w:r>
        <w:rPr>
          <w:lang w:val="hu-HU"/>
        </w:rPr>
        <w:t>dabigatrán-etexilát</w:t>
      </w:r>
      <w:proofErr w:type="spellEnd"/>
      <w:r>
        <w:rPr>
          <w:lang w:val="hu-HU"/>
        </w:rPr>
        <w:t xml:space="preserve">, illetve a </w:t>
      </w:r>
      <w:proofErr w:type="spellStart"/>
      <w:r>
        <w:rPr>
          <w:lang w:val="hu-HU"/>
        </w:rPr>
        <w:t>warfarin</w:t>
      </w:r>
      <w:proofErr w:type="spellEnd"/>
      <w:r>
        <w:rPr>
          <w:lang w:val="hu-HU"/>
        </w:rPr>
        <w:t xml:space="preserve"> első bevételétől számolták (csak </w:t>
      </w:r>
      <w:r>
        <w:rPr>
          <w:i/>
          <w:iCs/>
          <w:lang w:val="hu-HU"/>
        </w:rPr>
        <w:t xml:space="preserve">per </w:t>
      </w:r>
      <w:proofErr w:type="spellStart"/>
      <w:r>
        <w:rPr>
          <w:i/>
          <w:iCs/>
          <w:lang w:val="hu-HU"/>
        </w:rPr>
        <w:t>os</w:t>
      </w:r>
      <w:proofErr w:type="spellEnd"/>
      <w:r>
        <w:rPr>
          <w:lang w:val="hu-HU"/>
        </w:rPr>
        <w:t xml:space="preserve"> kezelési periódus). Ide tartozik minden,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alatt előforduló vérzéses esemény. A </w:t>
      </w:r>
      <w:proofErr w:type="spellStart"/>
      <w:r>
        <w:rPr>
          <w:lang w:val="hu-HU"/>
        </w:rPr>
        <w:t>warfarin</w:t>
      </w:r>
      <w:proofErr w:type="spellEnd"/>
      <w:r>
        <w:rPr>
          <w:lang w:val="hu-HU"/>
        </w:rPr>
        <w:t xml:space="preserve">-kezelés alatt előforduló összes vérzéses esemény bekerült az összesítésbe, kivéve azokat, amelyek a </w:t>
      </w:r>
      <w:proofErr w:type="spellStart"/>
      <w:r>
        <w:rPr>
          <w:lang w:val="hu-HU"/>
        </w:rPr>
        <w:t>warfarin</w:t>
      </w:r>
      <w:proofErr w:type="spellEnd"/>
      <w:r>
        <w:rPr>
          <w:lang w:val="hu-HU"/>
        </w:rPr>
        <w:t xml:space="preserve"> és </w:t>
      </w:r>
      <w:proofErr w:type="spellStart"/>
      <w:r>
        <w:rPr>
          <w:lang w:val="hu-HU"/>
        </w:rPr>
        <w:t>parenterális</w:t>
      </w:r>
      <w:proofErr w:type="spellEnd"/>
      <w:r>
        <w:rPr>
          <w:lang w:val="hu-HU"/>
        </w:rPr>
        <w:t xml:space="preserve"> kezelés átfedő periódusában jelentkeztek.</w:t>
      </w:r>
    </w:p>
    <w:p w14:paraId="4F57EB2F" w14:textId="77777777" w:rsidR="00A46A96" w:rsidRDefault="00A46A96">
      <w:pPr>
        <w:spacing w:line="240" w:lineRule="auto"/>
        <w:ind w:left="7" w:right="9"/>
        <w:rPr>
          <w:lang w:val="hu-HU"/>
        </w:rPr>
      </w:pPr>
    </w:p>
    <w:p w14:paraId="7AE64BA1" w14:textId="77777777" w:rsidR="00A46A96" w:rsidRDefault="0035396E">
      <w:pPr>
        <w:spacing w:line="240" w:lineRule="auto"/>
        <w:ind w:left="7" w:right="9"/>
        <w:rPr>
          <w:lang w:val="hu-HU"/>
        </w:rPr>
      </w:pPr>
      <w:r>
        <w:rPr>
          <w:lang w:val="hu-HU"/>
        </w:rPr>
        <w:t xml:space="preserve">A 16. táblázat a kulcsfontosságú RE-MEDY, az MVT és PE prevenciós vizsgálatban észlelt vérzéses eseményeket mutatja. A vérzéses események (mint a major- vagy klinikailag releváns vérzéses esemény és bármilyen vérzés) szignifikánsan alacsonyabb gyakorisággal fordultak elő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mellett, mint a </w:t>
      </w:r>
      <w:proofErr w:type="spellStart"/>
      <w:r>
        <w:rPr>
          <w:lang w:val="hu-HU"/>
        </w:rPr>
        <w:t>warfarin</w:t>
      </w:r>
      <w:proofErr w:type="spellEnd"/>
      <w:r>
        <w:rPr>
          <w:lang w:val="hu-HU"/>
        </w:rPr>
        <w:t xml:space="preserve"> esetében (névleges alfa-érték 5%).</w:t>
      </w:r>
    </w:p>
    <w:p w14:paraId="6FF04C5B" w14:textId="77777777" w:rsidR="00A46A96" w:rsidRDefault="00A46A96">
      <w:pPr>
        <w:spacing w:line="240" w:lineRule="auto"/>
        <w:rPr>
          <w:lang w:val="hu-HU"/>
        </w:rPr>
      </w:pPr>
    </w:p>
    <w:p w14:paraId="70AE3C69" w14:textId="77777777" w:rsidR="00A46A96" w:rsidRDefault="0035396E">
      <w:pPr>
        <w:spacing w:line="240" w:lineRule="auto"/>
        <w:rPr>
          <w:b/>
          <w:bCs/>
          <w:lang w:val="hu-HU"/>
        </w:rPr>
      </w:pPr>
      <w:r>
        <w:rPr>
          <w:b/>
          <w:bCs/>
          <w:lang w:val="hu-HU"/>
        </w:rPr>
        <w:t>16. táblázat: A RE-MEDY – MVT és PE prevenciós vizsgálatban észlelt vérzéses események.</w:t>
      </w:r>
    </w:p>
    <w:p w14:paraId="67508400" w14:textId="77777777" w:rsidR="00A46A96" w:rsidRDefault="00A46A96">
      <w:pPr>
        <w:spacing w:line="240" w:lineRule="auto"/>
        <w:rPr>
          <w:lang w:val="hu-HU"/>
        </w:rPr>
      </w:pPr>
    </w:p>
    <w:tbl>
      <w:tblPr>
        <w:tblStyle w:val="TableGrid"/>
        <w:tblW w:w="9060" w:type="dxa"/>
        <w:tblInd w:w="17" w:type="dxa"/>
        <w:tblCellMar>
          <w:top w:w="51" w:type="dxa"/>
          <w:left w:w="108" w:type="dxa"/>
          <w:right w:w="88" w:type="dxa"/>
        </w:tblCellMar>
        <w:tblLook w:val="04A0" w:firstRow="1" w:lastRow="0" w:firstColumn="1" w:lastColumn="0" w:noHBand="0" w:noVBand="1"/>
      </w:tblPr>
      <w:tblGrid>
        <w:gridCol w:w="2815"/>
        <w:gridCol w:w="2201"/>
        <w:gridCol w:w="2155"/>
        <w:gridCol w:w="1889"/>
      </w:tblGrid>
      <w:tr w:rsidR="00A46A96" w14:paraId="59686E7F" w14:textId="77777777">
        <w:trPr>
          <w:trHeight w:val="1781"/>
        </w:trPr>
        <w:tc>
          <w:tcPr>
            <w:tcW w:w="2815" w:type="dxa"/>
            <w:tcBorders>
              <w:top w:val="single" w:sz="4" w:space="0" w:color="000000"/>
              <w:left w:val="single" w:sz="4" w:space="0" w:color="000000"/>
              <w:bottom w:val="single" w:sz="4" w:space="0" w:color="000000"/>
              <w:right w:val="single" w:sz="4" w:space="0" w:color="000000"/>
            </w:tcBorders>
          </w:tcPr>
          <w:p w14:paraId="16E4D795" w14:textId="77777777" w:rsidR="00A46A96" w:rsidRDefault="00A46A96">
            <w:pPr>
              <w:spacing w:line="240" w:lineRule="auto"/>
            </w:pPr>
          </w:p>
        </w:tc>
        <w:tc>
          <w:tcPr>
            <w:tcW w:w="2201" w:type="dxa"/>
            <w:tcBorders>
              <w:top w:val="single" w:sz="4" w:space="0" w:color="000000"/>
              <w:left w:val="single" w:sz="4" w:space="0" w:color="000000"/>
              <w:bottom w:val="single" w:sz="4" w:space="0" w:color="000000"/>
              <w:right w:val="single" w:sz="4" w:space="0" w:color="000000"/>
            </w:tcBorders>
          </w:tcPr>
          <w:p w14:paraId="642F31F7" w14:textId="77777777" w:rsidR="00A46A96" w:rsidRDefault="0035396E">
            <w:pPr>
              <w:spacing w:line="240" w:lineRule="auto"/>
              <w:ind w:right="19"/>
              <w:jc w:val="center"/>
            </w:pPr>
            <w:proofErr w:type="spellStart"/>
            <w:r>
              <w:t>Dabigatrán-etexilát</w:t>
            </w:r>
            <w:proofErr w:type="spellEnd"/>
            <w:r>
              <w:t xml:space="preserve"> </w:t>
            </w:r>
          </w:p>
          <w:p w14:paraId="019CAB79" w14:textId="77777777" w:rsidR="00A46A96" w:rsidRDefault="0035396E">
            <w:pPr>
              <w:spacing w:line="240" w:lineRule="auto"/>
              <w:ind w:right="22"/>
              <w:jc w:val="center"/>
            </w:pPr>
            <w:r>
              <w:t xml:space="preserve">naponta kétszer 150 mg </w:t>
            </w:r>
          </w:p>
        </w:tc>
        <w:tc>
          <w:tcPr>
            <w:tcW w:w="2155" w:type="dxa"/>
            <w:tcBorders>
              <w:top w:val="single" w:sz="4" w:space="0" w:color="000000"/>
              <w:left w:val="single" w:sz="4" w:space="0" w:color="000000"/>
              <w:bottom w:val="single" w:sz="4" w:space="0" w:color="000000"/>
              <w:right w:val="single" w:sz="4" w:space="0" w:color="000000"/>
            </w:tcBorders>
          </w:tcPr>
          <w:p w14:paraId="726AF328" w14:textId="77777777" w:rsidR="00A46A96" w:rsidRDefault="0035396E">
            <w:pPr>
              <w:spacing w:line="240" w:lineRule="auto"/>
              <w:ind w:right="19"/>
              <w:jc w:val="center"/>
            </w:pPr>
            <w:proofErr w:type="spellStart"/>
            <w:r>
              <w:t>Warfarin</w:t>
            </w:r>
            <w:proofErr w:type="spellEnd"/>
          </w:p>
        </w:tc>
        <w:tc>
          <w:tcPr>
            <w:tcW w:w="1889" w:type="dxa"/>
            <w:tcBorders>
              <w:top w:val="single" w:sz="4" w:space="0" w:color="000000"/>
              <w:left w:val="single" w:sz="4" w:space="0" w:color="000000"/>
              <w:bottom w:val="single" w:sz="4" w:space="0" w:color="000000"/>
              <w:right w:val="single" w:sz="4" w:space="0" w:color="000000"/>
            </w:tcBorders>
          </w:tcPr>
          <w:p w14:paraId="0BFF3A33" w14:textId="77777777" w:rsidR="00A46A96" w:rsidRDefault="0035396E">
            <w:pPr>
              <w:spacing w:line="240" w:lineRule="auto"/>
              <w:ind w:right="19"/>
              <w:jc w:val="center"/>
            </w:pPr>
            <w:r>
              <w:t>Relatív hazárd (</w:t>
            </w:r>
            <w:proofErr w:type="spellStart"/>
            <w:r>
              <w:t>hazard</w:t>
            </w:r>
            <w:proofErr w:type="spellEnd"/>
            <w:r>
              <w:t xml:space="preserve"> ratio) a </w:t>
            </w:r>
            <w:proofErr w:type="spellStart"/>
            <w:r>
              <w:t>warfarinhoz</w:t>
            </w:r>
            <w:proofErr w:type="spellEnd"/>
            <w:r>
              <w:t xml:space="preserve"> képest (95%-os konfidencia intervallum)</w:t>
            </w:r>
          </w:p>
        </w:tc>
      </w:tr>
      <w:tr w:rsidR="00A46A96" w14:paraId="16848252"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1663F247" w14:textId="77777777" w:rsidR="00A46A96" w:rsidRDefault="0035396E">
            <w:pPr>
              <w:spacing w:line="240" w:lineRule="auto"/>
            </w:pPr>
            <w:r>
              <w:t>Kezelt betegek</w:t>
            </w:r>
          </w:p>
        </w:tc>
        <w:tc>
          <w:tcPr>
            <w:tcW w:w="2201" w:type="dxa"/>
            <w:tcBorders>
              <w:top w:val="single" w:sz="4" w:space="0" w:color="000000"/>
              <w:left w:val="single" w:sz="4" w:space="0" w:color="000000"/>
              <w:bottom w:val="single" w:sz="4" w:space="0" w:color="000000"/>
              <w:right w:val="single" w:sz="4" w:space="0" w:color="000000"/>
            </w:tcBorders>
          </w:tcPr>
          <w:p w14:paraId="1352561A" w14:textId="77777777" w:rsidR="00A46A96" w:rsidRDefault="0035396E">
            <w:pPr>
              <w:spacing w:line="240" w:lineRule="auto"/>
              <w:ind w:right="22"/>
              <w:jc w:val="center"/>
            </w:pPr>
            <w:r>
              <w:t xml:space="preserve">1430 </w:t>
            </w:r>
          </w:p>
        </w:tc>
        <w:tc>
          <w:tcPr>
            <w:tcW w:w="2155" w:type="dxa"/>
            <w:tcBorders>
              <w:top w:val="single" w:sz="4" w:space="0" w:color="000000"/>
              <w:left w:val="single" w:sz="4" w:space="0" w:color="000000"/>
              <w:bottom w:val="single" w:sz="4" w:space="0" w:color="000000"/>
              <w:right w:val="single" w:sz="4" w:space="0" w:color="000000"/>
            </w:tcBorders>
          </w:tcPr>
          <w:p w14:paraId="58BDE1C9" w14:textId="77777777" w:rsidR="00A46A96" w:rsidRDefault="0035396E">
            <w:pPr>
              <w:spacing w:line="240" w:lineRule="auto"/>
              <w:ind w:right="20"/>
              <w:jc w:val="center"/>
            </w:pPr>
            <w:r>
              <w:t xml:space="preserve">1426 </w:t>
            </w:r>
          </w:p>
        </w:tc>
        <w:tc>
          <w:tcPr>
            <w:tcW w:w="1889" w:type="dxa"/>
            <w:tcBorders>
              <w:top w:val="single" w:sz="4" w:space="0" w:color="000000"/>
              <w:left w:val="single" w:sz="4" w:space="0" w:color="000000"/>
              <w:bottom w:val="single" w:sz="4" w:space="0" w:color="000000"/>
              <w:right w:val="single" w:sz="4" w:space="0" w:color="000000"/>
            </w:tcBorders>
          </w:tcPr>
          <w:p w14:paraId="078BBAA8" w14:textId="77777777" w:rsidR="00A46A96" w:rsidRDefault="00A46A96">
            <w:pPr>
              <w:spacing w:line="240" w:lineRule="auto"/>
            </w:pPr>
          </w:p>
        </w:tc>
      </w:tr>
      <w:tr w:rsidR="00A46A96" w14:paraId="7CB694C3"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74883B9C" w14:textId="77777777" w:rsidR="00A46A96" w:rsidRDefault="0035396E">
            <w:pPr>
              <w:spacing w:line="240" w:lineRule="auto"/>
            </w:pPr>
            <w:r>
              <w:t>Major vérzéses esemény</w:t>
            </w:r>
          </w:p>
        </w:tc>
        <w:tc>
          <w:tcPr>
            <w:tcW w:w="2201" w:type="dxa"/>
            <w:tcBorders>
              <w:top w:val="single" w:sz="4" w:space="0" w:color="000000"/>
              <w:left w:val="single" w:sz="4" w:space="0" w:color="000000"/>
              <w:bottom w:val="single" w:sz="4" w:space="0" w:color="000000"/>
              <w:right w:val="single" w:sz="4" w:space="0" w:color="000000"/>
            </w:tcBorders>
          </w:tcPr>
          <w:p w14:paraId="2963B5E0" w14:textId="77777777" w:rsidR="00A46A96" w:rsidRDefault="0035396E">
            <w:pPr>
              <w:spacing w:line="240" w:lineRule="auto"/>
              <w:ind w:right="18"/>
              <w:jc w:val="center"/>
            </w:pPr>
            <w:r>
              <w:t>13 (0,9%)</w:t>
            </w:r>
          </w:p>
        </w:tc>
        <w:tc>
          <w:tcPr>
            <w:tcW w:w="2155" w:type="dxa"/>
            <w:tcBorders>
              <w:top w:val="single" w:sz="4" w:space="0" w:color="000000"/>
              <w:left w:val="single" w:sz="4" w:space="0" w:color="000000"/>
              <w:bottom w:val="single" w:sz="4" w:space="0" w:color="000000"/>
              <w:right w:val="single" w:sz="4" w:space="0" w:color="000000"/>
            </w:tcBorders>
          </w:tcPr>
          <w:p w14:paraId="714522EC" w14:textId="77777777" w:rsidR="00A46A96" w:rsidRDefault="0035396E">
            <w:pPr>
              <w:spacing w:line="240" w:lineRule="auto"/>
              <w:ind w:right="20"/>
              <w:jc w:val="center"/>
            </w:pPr>
            <w:r>
              <w:t>25 (1,8%)</w:t>
            </w:r>
          </w:p>
        </w:tc>
        <w:tc>
          <w:tcPr>
            <w:tcW w:w="1889" w:type="dxa"/>
            <w:tcBorders>
              <w:top w:val="single" w:sz="4" w:space="0" w:color="000000"/>
              <w:left w:val="single" w:sz="4" w:space="0" w:color="000000"/>
              <w:bottom w:val="single" w:sz="4" w:space="0" w:color="000000"/>
              <w:right w:val="single" w:sz="4" w:space="0" w:color="000000"/>
            </w:tcBorders>
          </w:tcPr>
          <w:p w14:paraId="04599BB1" w14:textId="77777777" w:rsidR="00A46A96" w:rsidRDefault="0035396E">
            <w:pPr>
              <w:spacing w:line="240" w:lineRule="auto"/>
              <w:ind w:right="18"/>
              <w:jc w:val="center"/>
            </w:pPr>
            <w:r>
              <w:t>0,54 (0,25, 1,16)</w:t>
            </w:r>
          </w:p>
        </w:tc>
      </w:tr>
      <w:tr w:rsidR="00A46A96" w14:paraId="238F2AAD" w14:textId="77777777">
        <w:trPr>
          <w:trHeight w:val="262"/>
        </w:trPr>
        <w:tc>
          <w:tcPr>
            <w:tcW w:w="2815" w:type="dxa"/>
            <w:tcBorders>
              <w:top w:val="single" w:sz="4" w:space="0" w:color="000000"/>
              <w:left w:val="single" w:sz="4" w:space="0" w:color="000000"/>
              <w:bottom w:val="single" w:sz="4" w:space="0" w:color="000000"/>
              <w:right w:val="single" w:sz="4" w:space="0" w:color="000000"/>
            </w:tcBorders>
          </w:tcPr>
          <w:p w14:paraId="0375F747" w14:textId="77777777" w:rsidR="00A46A96" w:rsidRDefault="0035396E">
            <w:pPr>
              <w:spacing w:line="240" w:lineRule="auto"/>
              <w:ind w:left="574"/>
            </w:pPr>
            <w:proofErr w:type="spellStart"/>
            <w:r>
              <w:t>Intracranialis</w:t>
            </w:r>
            <w:proofErr w:type="spellEnd"/>
            <w:r>
              <w:t xml:space="preserve"> vérzés</w:t>
            </w:r>
          </w:p>
        </w:tc>
        <w:tc>
          <w:tcPr>
            <w:tcW w:w="2201" w:type="dxa"/>
            <w:tcBorders>
              <w:top w:val="single" w:sz="4" w:space="0" w:color="000000"/>
              <w:left w:val="single" w:sz="4" w:space="0" w:color="000000"/>
              <w:bottom w:val="single" w:sz="4" w:space="0" w:color="000000"/>
              <w:right w:val="single" w:sz="4" w:space="0" w:color="000000"/>
            </w:tcBorders>
          </w:tcPr>
          <w:p w14:paraId="5F9C0AC6" w14:textId="77777777" w:rsidR="00A46A96" w:rsidRDefault="0035396E">
            <w:pPr>
              <w:spacing w:line="240" w:lineRule="auto"/>
              <w:ind w:right="18"/>
              <w:jc w:val="center"/>
            </w:pPr>
            <w:r>
              <w:t>2 (0,1%)</w:t>
            </w:r>
          </w:p>
        </w:tc>
        <w:tc>
          <w:tcPr>
            <w:tcW w:w="2155" w:type="dxa"/>
            <w:tcBorders>
              <w:top w:val="single" w:sz="4" w:space="0" w:color="000000"/>
              <w:left w:val="single" w:sz="4" w:space="0" w:color="000000"/>
              <w:bottom w:val="single" w:sz="4" w:space="0" w:color="000000"/>
              <w:right w:val="single" w:sz="4" w:space="0" w:color="000000"/>
            </w:tcBorders>
          </w:tcPr>
          <w:p w14:paraId="00563FAD" w14:textId="77777777" w:rsidR="00A46A96" w:rsidRDefault="0035396E">
            <w:pPr>
              <w:spacing w:line="240" w:lineRule="auto"/>
              <w:ind w:right="20"/>
              <w:jc w:val="center"/>
            </w:pPr>
            <w:r>
              <w:t>4 (0,3%)</w:t>
            </w:r>
          </w:p>
        </w:tc>
        <w:tc>
          <w:tcPr>
            <w:tcW w:w="1889" w:type="dxa"/>
            <w:tcBorders>
              <w:top w:val="single" w:sz="4" w:space="0" w:color="000000"/>
              <w:left w:val="single" w:sz="4" w:space="0" w:color="000000"/>
              <w:bottom w:val="single" w:sz="4" w:space="0" w:color="000000"/>
              <w:right w:val="single" w:sz="4" w:space="0" w:color="000000"/>
            </w:tcBorders>
          </w:tcPr>
          <w:p w14:paraId="07D578FD" w14:textId="77777777" w:rsidR="00A46A96" w:rsidRDefault="0035396E">
            <w:pPr>
              <w:spacing w:line="240" w:lineRule="auto"/>
              <w:ind w:left="36"/>
            </w:pPr>
            <w:r>
              <w:t>Nem számítható *</w:t>
            </w:r>
          </w:p>
        </w:tc>
      </w:tr>
      <w:tr w:rsidR="00A46A96" w14:paraId="0EA9E0F0" w14:textId="77777777">
        <w:trPr>
          <w:trHeight w:val="264"/>
        </w:trPr>
        <w:tc>
          <w:tcPr>
            <w:tcW w:w="2815" w:type="dxa"/>
            <w:tcBorders>
              <w:top w:val="single" w:sz="4" w:space="0" w:color="000000"/>
              <w:left w:val="single" w:sz="4" w:space="0" w:color="000000"/>
              <w:bottom w:val="single" w:sz="4" w:space="0" w:color="000000"/>
              <w:right w:val="single" w:sz="4" w:space="0" w:color="000000"/>
            </w:tcBorders>
          </w:tcPr>
          <w:p w14:paraId="4664E982" w14:textId="77777777" w:rsidR="00A46A96" w:rsidRDefault="0035396E">
            <w:pPr>
              <w:spacing w:line="240" w:lineRule="auto"/>
              <w:ind w:left="574"/>
            </w:pPr>
            <w:r>
              <w:t>Major GI vérzés</w:t>
            </w:r>
          </w:p>
        </w:tc>
        <w:tc>
          <w:tcPr>
            <w:tcW w:w="2201" w:type="dxa"/>
            <w:tcBorders>
              <w:top w:val="single" w:sz="4" w:space="0" w:color="000000"/>
              <w:left w:val="single" w:sz="4" w:space="0" w:color="000000"/>
              <w:bottom w:val="single" w:sz="4" w:space="0" w:color="000000"/>
              <w:right w:val="single" w:sz="4" w:space="0" w:color="000000"/>
            </w:tcBorders>
          </w:tcPr>
          <w:p w14:paraId="285EF370" w14:textId="77777777" w:rsidR="00A46A96" w:rsidRDefault="0035396E">
            <w:pPr>
              <w:spacing w:line="240" w:lineRule="auto"/>
              <w:ind w:right="18"/>
              <w:jc w:val="center"/>
            </w:pPr>
            <w:r>
              <w:t>4 (0,3%)</w:t>
            </w:r>
          </w:p>
        </w:tc>
        <w:tc>
          <w:tcPr>
            <w:tcW w:w="2155" w:type="dxa"/>
            <w:tcBorders>
              <w:top w:val="single" w:sz="4" w:space="0" w:color="000000"/>
              <w:left w:val="single" w:sz="4" w:space="0" w:color="000000"/>
              <w:bottom w:val="single" w:sz="4" w:space="0" w:color="000000"/>
              <w:right w:val="single" w:sz="4" w:space="0" w:color="000000"/>
            </w:tcBorders>
          </w:tcPr>
          <w:p w14:paraId="5DADCB54" w14:textId="77777777" w:rsidR="00A46A96" w:rsidRDefault="0035396E">
            <w:pPr>
              <w:spacing w:line="240" w:lineRule="auto"/>
              <w:ind w:right="20"/>
              <w:jc w:val="center"/>
            </w:pPr>
            <w:r>
              <w:t>8 (0,5%)</w:t>
            </w:r>
          </w:p>
        </w:tc>
        <w:tc>
          <w:tcPr>
            <w:tcW w:w="1889" w:type="dxa"/>
            <w:tcBorders>
              <w:top w:val="single" w:sz="4" w:space="0" w:color="000000"/>
              <w:left w:val="single" w:sz="4" w:space="0" w:color="000000"/>
              <w:bottom w:val="single" w:sz="4" w:space="0" w:color="000000"/>
              <w:right w:val="single" w:sz="4" w:space="0" w:color="000000"/>
            </w:tcBorders>
          </w:tcPr>
          <w:p w14:paraId="6F5E45D5" w14:textId="77777777" w:rsidR="00A46A96" w:rsidRDefault="0035396E">
            <w:pPr>
              <w:spacing w:line="240" w:lineRule="auto"/>
              <w:ind w:left="34"/>
            </w:pPr>
            <w:r>
              <w:t xml:space="preserve">Nem számítható * </w:t>
            </w:r>
          </w:p>
        </w:tc>
      </w:tr>
      <w:tr w:rsidR="00A46A96" w14:paraId="7A597534"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262701AC" w14:textId="77777777" w:rsidR="00A46A96" w:rsidRDefault="0035396E">
            <w:pPr>
              <w:tabs>
                <w:tab w:val="clear" w:pos="567"/>
                <w:tab w:val="left" w:pos="574"/>
              </w:tabs>
              <w:spacing w:line="240" w:lineRule="auto"/>
              <w:ind w:left="574"/>
            </w:pPr>
            <w:r>
              <w:t>Életet veszélyeztető vérzés</w:t>
            </w:r>
          </w:p>
        </w:tc>
        <w:tc>
          <w:tcPr>
            <w:tcW w:w="2201" w:type="dxa"/>
            <w:tcBorders>
              <w:top w:val="single" w:sz="4" w:space="0" w:color="000000"/>
              <w:left w:val="single" w:sz="4" w:space="0" w:color="000000"/>
              <w:bottom w:val="single" w:sz="4" w:space="0" w:color="000000"/>
              <w:right w:val="single" w:sz="4" w:space="0" w:color="000000"/>
            </w:tcBorders>
          </w:tcPr>
          <w:p w14:paraId="4177FCF3" w14:textId="77777777" w:rsidR="00A46A96" w:rsidRDefault="0035396E">
            <w:pPr>
              <w:spacing w:line="240" w:lineRule="auto"/>
              <w:ind w:right="18"/>
              <w:jc w:val="center"/>
            </w:pPr>
            <w:r>
              <w:t>1 (0,1%)</w:t>
            </w:r>
          </w:p>
        </w:tc>
        <w:tc>
          <w:tcPr>
            <w:tcW w:w="2155" w:type="dxa"/>
            <w:tcBorders>
              <w:top w:val="single" w:sz="4" w:space="0" w:color="000000"/>
              <w:left w:val="single" w:sz="4" w:space="0" w:color="000000"/>
              <w:bottom w:val="single" w:sz="4" w:space="0" w:color="000000"/>
              <w:right w:val="single" w:sz="4" w:space="0" w:color="000000"/>
            </w:tcBorders>
          </w:tcPr>
          <w:p w14:paraId="332FCB79" w14:textId="77777777" w:rsidR="00A46A96" w:rsidRDefault="0035396E">
            <w:pPr>
              <w:spacing w:line="240" w:lineRule="auto"/>
              <w:ind w:right="20"/>
              <w:jc w:val="center"/>
            </w:pPr>
            <w:r>
              <w:t>3 (0,2%)</w:t>
            </w:r>
          </w:p>
        </w:tc>
        <w:tc>
          <w:tcPr>
            <w:tcW w:w="1889" w:type="dxa"/>
            <w:tcBorders>
              <w:top w:val="single" w:sz="4" w:space="0" w:color="000000"/>
              <w:left w:val="single" w:sz="4" w:space="0" w:color="000000"/>
              <w:bottom w:val="single" w:sz="4" w:space="0" w:color="000000"/>
              <w:right w:val="single" w:sz="4" w:space="0" w:color="000000"/>
            </w:tcBorders>
          </w:tcPr>
          <w:p w14:paraId="4B9DA897" w14:textId="77777777" w:rsidR="00A46A96" w:rsidRDefault="0035396E">
            <w:pPr>
              <w:spacing w:line="240" w:lineRule="auto"/>
              <w:ind w:left="36"/>
            </w:pPr>
            <w:r>
              <w:t>Nem számítható *</w:t>
            </w:r>
          </w:p>
        </w:tc>
      </w:tr>
      <w:tr w:rsidR="00A46A96" w14:paraId="03E800C9"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54F24F9D" w14:textId="77777777" w:rsidR="00A46A96" w:rsidRDefault="0035396E">
            <w:pPr>
              <w:spacing w:line="240" w:lineRule="auto"/>
            </w:pPr>
            <w:r>
              <w:t xml:space="preserve">Major vérzéses esemény /klinikailag releváns vérzés </w:t>
            </w:r>
          </w:p>
        </w:tc>
        <w:tc>
          <w:tcPr>
            <w:tcW w:w="2201" w:type="dxa"/>
            <w:tcBorders>
              <w:top w:val="single" w:sz="4" w:space="0" w:color="000000"/>
              <w:left w:val="single" w:sz="4" w:space="0" w:color="000000"/>
              <w:bottom w:val="single" w:sz="4" w:space="0" w:color="000000"/>
              <w:right w:val="single" w:sz="4" w:space="0" w:color="000000"/>
            </w:tcBorders>
          </w:tcPr>
          <w:p w14:paraId="6EE52076" w14:textId="77777777" w:rsidR="00A46A96" w:rsidRDefault="0035396E">
            <w:pPr>
              <w:spacing w:line="240" w:lineRule="auto"/>
              <w:ind w:right="18"/>
              <w:jc w:val="center"/>
            </w:pPr>
            <w:r>
              <w:t>80 (5,6%)</w:t>
            </w:r>
          </w:p>
        </w:tc>
        <w:tc>
          <w:tcPr>
            <w:tcW w:w="2155" w:type="dxa"/>
            <w:tcBorders>
              <w:top w:val="single" w:sz="4" w:space="0" w:color="000000"/>
              <w:left w:val="single" w:sz="4" w:space="0" w:color="000000"/>
              <w:bottom w:val="single" w:sz="4" w:space="0" w:color="000000"/>
              <w:right w:val="single" w:sz="4" w:space="0" w:color="000000"/>
            </w:tcBorders>
          </w:tcPr>
          <w:p w14:paraId="671B3451" w14:textId="77777777" w:rsidR="00A46A96" w:rsidRDefault="0035396E">
            <w:pPr>
              <w:spacing w:line="240" w:lineRule="auto"/>
              <w:ind w:right="18"/>
              <w:jc w:val="center"/>
            </w:pPr>
            <w:r>
              <w:t>145 (10,2%)</w:t>
            </w:r>
          </w:p>
        </w:tc>
        <w:tc>
          <w:tcPr>
            <w:tcW w:w="1889" w:type="dxa"/>
            <w:tcBorders>
              <w:top w:val="single" w:sz="4" w:space="0" w:color="000000"/>
              <w:left w:val="single" w:sz="4" w:space="0" w:color="000000"/>
              <w:bottom w:val="single" w:sz="4" w:space="0" w:color="000000"/>
              <w:right w:val="single" w:sz="4" w:space="0" w:color="000000"/>
            </w:tcBorders>
          </w:tcPr>
          <w:p w14:paraId="19B30588" w14:textId="77777777" w:rsidR="00A46A96" w:rsidRDefault="0035396E">
            <w:pPr>
              <w:spacing w:line="240" w:lineRule="auto"/>
              <w:ind w:right="18"/>
              <w:jc w:val="center"/>
            </w:pPr>
            <w:r>
              <w:t>0,55 (0,41, 0,72)</w:t>
            </w:r>
          </w:p>
        </w:tc>
      </w:tr>
      <w:tr w:rsidR="00A46A96" w14:paraId="70E192A4" w14:textId="77777777">
        <w:trPr>
          <w:trHeight w:val="516"/>
        </w:trPr>
        <w:tc>
          <w:tcPr>
            <w:tcW w:w="2815" w:type="dxa"/>
            <w:tcBorders>
              <w:top w:val="single" w:sz="4" w:space="0" w:color="000000"/>
              <w:left w:val="single" w:sz="4" w:space="0" w:color="000000"/>
              <w:bottom w:val="single" w:sz="4" w:space="0" w:color="000000"/>
              <w:right w:val="single" w:sz="4" w:space="0" w:color="000000"/>
            </w:tcBorders>
          </w:tcPr>
          <w:p w14:paraId="7672D258" w14:textId="77777777" w:rsidR="00A46A96" w:rsidRDefault="0035396E">
            <w:pPr>
              <w:spacing w:line="240" w:lineRule="auto"/>
            </w:pPr>
            <w:r>
              <w:t xml:space="preserve">Bármilyen vérzés </w:t>
            </w:r>
          </w:p>
        </w:tc>
        <w:tc>
          <w:tcPr>
            <w:tcW w:w="2201" w:type="dxa"/>
            <w:tcBorders>
              <w:top w:val="single" w:sz="4" w:space="0" w:color="000000"/>
              <w:left w:val="single" w:sz="4" w:space="0" w:color="000000"/>
              <w:bottom w:val="single" w:sz="4" w:space="0" w:color="000000"/>
              <w:right w:val="single" w:sz="4" w:space="0" w:color="000000"/>
            </w:tcBorders>
          </w:tcPr>
          <w:p w14:paraId="2DFC6412" w14:textId="77777777" w:rsidR="00A46A96" w:rsidRDefault="0035396E">
            <w:pPr>
              <w:spacing w:line="240" w:lineRule="auto"/>
              <w:ind w:right="20"/>
              <w:jc w:val="center"/>
            </w:pPr>
            <w:r>
              <w:t>278 (19,4%)</w:t>
            </w:r>
          </w:p>
        </w:tc>
        <w:tc>
          <w:tcPr>
            <w:tcW w:w="2155" w:type="dxa"/>
            <w:tcBorders>
              <w:top w:val="single" w:sz="4" w:space="0" w:color="000000"/>
              <w:left w:val="single" w:sz="4" w:space="0" w:color="000000"/>
              <w:bottom w:val="single" w:sz="4" w:space="0" w:color="000000"/>
              <w:right w:val="single" w:sz="4" w:space="0" w:color="000000"/>
            </w:tcBorders>
          </w:tcPr>
          <w:p w14:paraId="4697C1CF" w14:textId="77777777" w:rsidR="00A46A96" w:rsidRDefault="0035396E">
            <w:pPr>
              <w:spacing w:line="240" w:lineRule="auto"/>
              <w:ind w:right="18"/>
              <w:jc w:val="center"/>
            </w:pPr>
            <w:r>
              <w:t>373 (26,2%)</w:t>
            </w:r>
          </w:p>
        </w:tc>
        <w:tc>
          <w:tcPr>
            <w:tcW w:w="1889" w:type="dxa"/>
            <w:tcBorders>
              <w:top w:val="single" w:sz="4" w:space="0" w:color="000000"/>
              <w:left w:val="single" w:sz="4" w:space="0" w:color="000000"/>
              <w:bottom w:val="single" w:sz="4" w:space="0" w:color="000000"/>
              <w:right w:val="single" w:sz="4" w:space="0" w:color="000000"/>
            </w:tcBorders>
          </w:tcPr>
          <w:p w14:paraId="46F2EFAD" w14:textId="77777777" w:rsidR="00A46A96" w:rsidRDefault="0035396E">
            <w:pPr>
              <w:spacing w:line="240" w:lineRule="auto"/>
              <w:ind w:right="18"/>
              <w:jc w:val="center"/>
            </w:pPr>
            <w:r>
              <w:t>0,71 (0,61, 0,83)</w:t>
            </w:r>
          </w:p>
        </w:tc>
      </w:tr>
      <w:tr w:rsidR="00A46A96" w14:paraId="1B27EBBE" w14:textId="77777777">
        <w:trPr>
          <w:trHeight w:val="269"/>
        </w:trPr>
        <w:tc>
          <w:tcPr>
            <w:tcW w:w="2815" w:type="dxa"/>
            <w:tcBorders>
              <w:top w:val="single" w:sz="4" w:space="0" w:color="000000"/>
              <w:left w:val="single" w:sz="4" w:space="0" w:color="000000"/>
              <w:bottom w:val="single" w:sz="4" w:space="0" w:color="000000"/>
              <w:right w:val="single" w:sz="4" w:space="0" w:color="000000"/>
            </w:tcBorders>
          </w:tcPr>
          <w:p w14:paraId="18C392C5" w14:textId="77777777" w:rsidR="00A46A96" w:rsidRDefault="0035396E">
            <w:pPr>
              <w:spacing w:line="240" w:lineRule="auto"/>
              <w:ind w:left="566"/>
            </w:pPr>
            <w:r>
              <w:t>Bármilyen GI vérzés</w:t>
            </w:r>
          </w:p>
        </w:tc>
        <w:tc>
          <w:tcPr>
            <w:tcW w:w="2201" w:type="dxa"/>
            <w:tcBorders>
              <w:top w:val="single" w:sz="4" w:space="0" w:color="000000"/>
              <w:left w:val="single" w:sz="4" w:space="0" w:color="000000"/>
              <w:bottom w:val="single" w:sz="4" w:space="0" w:color="000000"/>
              <w:right w:val="single" w:sz="4" w:space="0" w:color="000000"/>
            </w:tcBorders>
          </w:tcPr>
          <w:p w14:paraId="21E24657" w14:textId="77777777" w:rsidR="00A46A96" w:rsidRDefault="0035396E">
            <w:pPr>
              <w:spacing w:line="240" w:lineRule="auto"/>
              <w:ind w:right="18"/>
              <w:jc w:val="center"/>
            </w:pPr>
            <w:r>
              <w:t>45 (3,1%)</w:t>
            </w:r>
          </w:p>
        </w:tc>
        <w:tc>
          <w:tcPr>
            <w:tcW w:w="2155" w:type="dxa"/>
            <w:tcBorders>
              <w:top w:val="single" w:sz="4" w:space="0" w:color="000000"/>
              <w:left w:val="single" w:sz="4" w:space="0" w:color="000000"/>
              <w:bottom w:val="single" w:sz="4" w:space="0" w:color="000000"/>
              <w:right w:val="single" w:sz="4" w:space="0" w:color="000000"/>
            </w:tcBorders>
          </w:tcPr>
          <w:p w14:paraId="00B148FB" w14:textId="77777777" w:rsidR="00A46A96" w:rsidRDefault="0035396E">
            <w:pPr>
              <w:spacing w:line="240" w:lineRule="auto"/>
              <w:ind w:left="37"/>
              <w:jc w:val="center"/>
            </w:pPr>
            <w:r>
              <w:t>32 (2,2%)</w:t>
            </w:r>
          </w:p>
        </w:tc>
        <w:tc>
          <w:tcPr>
            <w:tcW w:w="1889" w:type="dxa"/>
            <w:tcBorders>
              <w:top w:val="single" w:sz="4" w:space="0" w:color="000000"/>
              <w:left w:val="single" w:sz="4" w:space="0" w:color="000000"/>
              <w:bottom w:val="single" w:sz="4" w:space="0" w:color="000000"/>
              <w:right w:val="single" w:sz="4" w:space="0" w:color="000000"/>
            </w:tcBorders>
          </w:tcPr>
          <w:p w14:paraId="2C4982B4" w14:textId="77777777" w:rsidR="00A46A96" w:rsidRDefault="0035396E">
            <w:pPr>
              <w:spacing w:line="240" w:lineRule="auto"/>
              <w:ind w:right="18"/>
              <w:jc w:val="center"/>
            </w:pPr>
            <w:r>
              <w:t>1,39 (0,87, 2,20)</w:t>
            </w:r>
          </w:p>
        </w:tc>
      </w:tr>
    </w:tbl>
    <w:p w14:paraId="658B876A" w14:textId="77777777" w:rsidR="00A46A96" w:rsidRDefault="0035396E">
      <w:pPr>
        <w:spacing w:line="240" w:lineRule="auto"/>
        <w:ind w:left="7" w:right="9"/>
        <w:rPr>
          <w:lang w:val="hu-HU"/>
        </w:rPr>
      </w:pPr>
      <w:r>
        <w:rPr>
          <w:lang w:val="hu-HU"/>
        </w:rPr>
        <w:t>*A relatív hazárd nem becsülhető meg, mert valamelyik csoportban/kezelésnél nem volt esemény</w:t>
      </w:r>
    </w:p>
    <w:p w14:paraId="34D6D639" w14:textId="77777777" w:rsidR="00A46A96" w:rsidRDefault="00A46A96">
      <w:pPr>
        <w:spacing w:line="240" w:lineRule="auto"/>
        <w:rPr>
          <w:lang w:val="hu-HU"/>
        </w:rPr>
      </w:pPr>
    </w:p>
    <w:p w14:paraId="30E5094C" w14:textId="77777777" w:rsidR="00A46A96" w:rsidRDefault="0035396E">
      <w:pPr>
        <w:spacing w:line="240" w:lineRule="auto"/>
        <w:ind w:left="7" w:right="9"/>
        <w:rPr>
          <w:lang w:val="hu-HU"/>
        </w:rPr>
      </w:pPr>
      <w:r>
        <w:rPr>
          <w:lang w:val="hu-HU"/>
        </w:rPr>
        <w:t xml:space="preserve">A 17. táblázat az MVT és PE prevencióját vizsgáló kulcsfontosságú RE-SONATE vizsgálatban észlelt vérzéses eseményeket mutatja. A major vagy klinikailag releváns vérzéses esemény és bármilyen vérzés szignifikánsan alacsonyabb gyakorisággal fordultak elő a placebo esetén, mint a </w:t>
      </w:r>
      <w:proofErr w:type="spellStart"/>
      <w:r>
        <w:rPr>
          <w:lang w:val="hu-HU"/>
        </w:rPr>
        <w:t>dabigatrán</w:t>
      </w:r>
      <w:proofErr w:type="spellEnd"/>
      <w:r>
        <w:rPr>
          <w:lang w:val="hu-HU"/>
        </w:rPr>
        <w:t>-</w:t>
      </w:r>
      <w:proofErr w:type="spellStart"/>
      <w:r>
        <w:rPr>
          <w:lang w:val="hu-HU"/>
        </w:rPr>
        <w:t>etexilát</w:t>
      </w:r>
      <w:proofErr w:type="spellEnd"/>
      <w:r>
        <w:rPr>
          <w:lang w:val="hu-HU"/>
        </w:rPr>
        <w:t>-kezelés mellett (névleges alfa-érték 5%).</w:t>
      </w:r>
    </w:p>
    <w:p w14:paraId="5DA2721D" w14:textId="77777777" w:rsidR="00A46A96" w:rsidRDefault="00A46A96">
      <w:pPr>
        <w:spacing w:line="240" w:lineRule="auto"/>
        <w:rPr>
          <w:lang w:val="hu-HU"/>
        </w:rPr>
      </w:pPr>
    </w:p>
    <w:p w14:paraId="3C00A3A5" w14:textId="77777777" w:rsidR="00A46A96" w:rsidRDefault="0035396E">
      <w:pPr>
        <w:tabs>
          <w:tab w:val="right" w:pos="9084"/>
        </w:tabs>
        <w:spacing w:line="240" w:lineRule="auto"/>
        <w:ind w:left="-3"/>
        <w:rPr>
          <w:b/>
          <w:lang w:val="hu-HU"/>
        </w:rPr>
      </w:pPr>
      <w:r>
        <w:rPr>
          <w:b/>
          <w:lang w:val="hu-HU"/>
        </w:rPr>
        <w:t>17. táblázat. A RE-SONATE – MVT és PE prevenciós vizsgálatban észlelt vérzéses események</w:t>
      </w:r>
    </w:p>
    <w:p w14:paraId="7F92B400" w14:textId="77777777" w:rsidR="00A46A96" w:rsidRDefault="00A46A96">
      <w:pPr>
        <w:spacing w:line="240" w:lineRule="auto"/>
        <w:rPr>
          <w:lang w:val="hu-HU"/>
        </w:rPr>
      </w:pPr>
    </w:p>
    <w:tbl>
      <w:tblPr>
        <w:tblStyle w:val="TableGrid"/>
        <w:tblW w:w="9060" w:type="dxa"/>
        <w:tblInd w:w="17" w:type="dxa"/>
        <w:tblCellMar>
          <w:top w:w="51" w:type="dxa"/>
          <w:left w:w="108" w:type="dxa"/>
          <w:right w:w="115" w:type="dxa"/>
        </w:tblCellMar>
        <w:tblLook w:val="04A0" w:firstRow="1" w:lastRow="0" w:firstColumn="1" w:lastColumn="0" w:noHBand="0" w:noVBand="1"/>
      </w:tblPr>
      <w:tblGrid>
        <w:gridCol w:w="2813"/>
        <w:gridCol w:w="2203"/>
        <w:gridCol w:w="2146"/>
        <w:gridCol w:w="1898"/>
      </w:tblGrid>
      <w:tr w:rsidR="00A46A96" w14:paraId="0470D590" w14:textId="77777777">
        <w:trPr>
          <w:trHeight w:val="1274"/>
        </w:trPr>
        <w:tc>
          <w:tcPr>
            <w:tcW w:w="2813" w:type="dxa"/>
            <w:tcBorders>
              <w:top w:val="single" w:sz="4" w:space="0" w:color="000000"/>
              <w:left w:val="single" w:sz="4" w:space="0" w:color="000000"/>
              <w:bottom w:val="single" w:sz="4" w:space="0" w:color="000000"/>
              <w:right w:val="single" w:sz="4" w:space="0" w:color="000000"/>
            </w:tcBorders>
          </w:tcPr>
          <w:p w14:paraId="3A1053A5" w14:textId="77777777" w:rsidR="00A46A96" w:rsidRDefault="00A46A96">
            <w:pPr>
              <w:spacing w:line="240" w:lineRule="auto"/>
            </w:pPr>
          </w:p>
        </w:tc>
        <w:tc>
          <w:tcPr>
            <w:tcW w:w="2203" w:type="dxa"/>
            <w:tcBorders>
              <w:top w:val="single" w:sz="4" w:space="0" w:color="000000"/>
              <w:left w:val="single" w:sz="4" w:space="0" w:color="000000"/>
              <w:bottom w:val="single" w:sz="4" w:space="0" w:color="000000"/>
              <w:right w:val="single" w:sz="4" w:space="0" w:color="000000"/>
            </w:tcBorders>
          </w:tcPr>
          <w:p w14:paraId="1F65AD4C" w14:textId="77777777" w:rsidR="00A46A96" w:rsidRDefault="0035396E">
            <w:pPr>
              <w:spacing w:line="240" w:lineRule="auto"/>
              <w:ind w:left="9"/>
              <w:jc w:val="center"/>
            </w:pPr>
            <w:proofErr w:type="spellStart"/>
            <w:r>
              <w:t>Dabigatrán-etexilát</w:t>
            </w:r>
            <w:proofErr w:type="spellEnd"/>
          </w:p>
          <w:p w14:paraId="1AB5F39C" w14:textId="77777777" w:rsidR="00A46A96" w:rsidRDefault="0035396E">
            <w:pPr>
              <w:spacing w:line="240" w:lineRule="auto"/>
              <w:ind w:left="8"/>
              <w:jc w:val="center"/>
            </w:pPr>
            <w:r>
              <w:t xml:space="preserve">naponta kétszer 150 mg </w:t>
            </w:r>
          </w:p>
        </w:tc>
        <w:tc>
          <w:tcPr>
            <w:tcW w:w="2146" w:type="dxa"/>
            <w:tcBorders>
              <w:top w:val="single" w:sz="4" w:space="0" w:color="000000"/>
              <w:left w:val="single" w:sz="4" w:space="0" w:color="000000"/>
              <w:bottom w:val="single" w:sz="4" w:space="0" w:color="000000"/>
              <w:right w:val="single" w:sz="4" w:space="0" w:color="000000"/>
            </w:tcBorders>
          </w:tcPr>
          <w:p w14:paraId="514F6796" w14:textId="77777777" w:rsidR="00A46A96" w:rsidRDefault="0035396E">
            <w:pPr>
              <w:spacing w:line="240" w:lineRule="auto"/>
              <w:ind w:left="10"/>
              <w:jc w:val="center"/>
            </w:pPr>
            <w:r>
              <w:t>Placebo</w:t>
            </w:r>
          </w:p>
        </w:tc>
        <w:tc>
          <w:tcPr>
            <w:tcW w:w="1898" w:type="dxa"/>
            <w:tcBorders>
              <w:top w:val="single" w:sz="4" w:space="0" w:color="000000"/>
              <w:left w:val="single" w:sz="4" w:space="0" w:color="000000"/>
              <w:bottom w:val="single" w:sz="4" w:space="0" w:color="000000"/>
              <w:right w:val="single" w:sz="4" w:space="0" w:color="000000"/>
            </w:tcBorders>
          </w:tcPr>
          <w:p w14:paraId="6E45BD02" w14:textId="77777777" w:rsidR="00A46A96" w:rsidRDefault="0035396E">
            <w:pPr>
              <w:spacing w:line="240" w:lineRule="auto"/>
              <w:jc w:val="center"/>
            </w:pPr>
            <w:r>
              <w:t xml:space="preserve">Relatív hazárd </w:t>
            </w:r>
            <w:proofErr w:type="spellStart"/>
            <w:r>
              <w:t>vs</w:t>
            </w:r>
            <w:proofErr w:type="spellEnd"/>
            <w:r>
              <w:t xml:space="preserve"> placebo (95%-os konfidencia intervallum)</w:t>
            </w:r>
          </w:p>
        </w:tc>
      </w:tr>
      <w:tr w:rsidR="00A46A96" w14:paraId="3AEB2DE9" w14:textId="77777777">
        <w:trPr>
          <w:trHeight w:val="262"/>
        </w:trPr>
        <w:tc>
          <w:tcPr>
            <w:tcW w:w="2813" w:type="dxa"/>
            <w:tcBorders>
              <w:top w:val="single" w:sz="4" w:space="0" w:color="000000"/>
              <w:left w:val="single" w:sz="4" w:space="0" w:color="000000"/>
              <w:bottom w:val="single" w:sz="4" w:space="0" w:color="000000"/>
              <w:right w:val="single" w:sz="4" w:space="0" w:color="000000"/>
            </w:tcBorders>
          </w:tcPr>
          <w:p w14:paraId="77BDB513" w14:textId="77777777" w:rsidR="00A46A96" w:rsidRDefault="0035396E">
            <w:pPr>
              <w:spacing w:line="240" w:lineRule="auto"/>
            </w:pPr>
            <w:r>
              <w:t>Kezelt betegek</w:t>
            </w:r>
          </w:p>
        </w:tc>
        <w:tc>
          <w:tcPr>
            <w:tcW w:w="2203" w:type="dxa"/>
            <w:tcBorders>
              <w:top w:val="single" w:sz="4" w:space="0" w:color="000000"/>
              <w:left w:val="single" w:sz="4" w:space="0" w:color="000000"/>
              <w:bottom w:val="single" w:sz="4" w:space="0" w:color="000000"/>
              <w:right w:val="single" w:sz="4" w:space="0" w:color="000000"/>
            </w:tcBorders>
          </w:tcPr>
          <w:p w14:paraId="43D889D8" w14:textId="77777777" w:rsidR="00A46A96" w:rsidRDefault="0035396E">
            <w:pPr>
              <w:spacing w:line="240" w:lineRule="auto"/>
              <w:ind w:left="7"/>
              <w:jc w:val="center"/>
            </w:pPr>
            <w:r>
              <w:t xml:space="preserve">684 </w:t>
            </w:r>
          </w:p>
        </w:tc>
        <w:tc>
          <w:tcPr>
            <w:tcW w:w="2146" w:type="dxa"/>
            <w:tcBorders>
              <w:top w:val="single" w:sz="4" w:space="0" w:color="000000"/>
              <w:left w:val="single" w:sz="4" w:space="0" w:color="000000"/>
              <w:bottom w:val="single" w:sz="4" w:space="0" w:color="000000"/>
              <w:right w:val="single" w:sz="4" w:space="0" w:color="000000"/>
            </w:tcBorders>
          </w:tcPr>
          <w:p w14:paraId="652D0BB1" w14:textId="77777777" w:rsidR="00A46A96" w:rsidRDefault="0035396E">
            <w:pPr>
              <w:spacing w:line="240" w:lineRule="auto"/>
              <w:ind w:left="7"/>
              <w:jc w:val="center"/>
            </w:pPr>
            <w:r>
              <w:t xml:space="preserve">659 </w:t>
            </w:r>
          </w:p>
        </w:tc>
        <w:tc>
          <w:tcPr>
            <w:tcW w:w="1898" w:type="dxa"/>
            <w:tcBorders>
              <w:top w:val="single" w:sz="4" w:space="0" w:color="000000"/>
              <w:left w:val="single" w:sz="4" w:space="0" w:color="000000"/>
              <w:bottom w:val="single" w:sz="4" w:space="0" w:color="000000"/>
              <w:right w:val="single" w:sz="4" w:space="0" w:color="000000"/>
            </w:tcBorders>
          </w:tcPr>
          <w:p w14:paraId="0C26788B" w14:textId="77777777" w:rsidR="00A46A96" w:rsidRDefault="00A46A96">
            <w:pPr>
              <w:spacing w:line="240" w:lineRule="auto"/>
            </w:pPr>
          </w:p>
        </w:tc>
      </w:tr>
      <w:tr w:rsidR="00A46A96" w14:paraId="11547104"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6B4D0D12" w14:textId="77777777" w:rsidR="00A46A96" w:rsidRDefault="0035396E">
            <w:pPr>
              <w:spacing w:line="240" w:lineRule="auto"/>
            </w:pPr>
            <w:r>
              <w:t xml:space="preserve">Major vérzéses esemény </w:t>
            </w:r>
          </w:p>
        </w:tc>
        <w:tc>
          <w:tcPr>
            <w:tcW w:w="2203" w:type="dxa"/>
            <w:tcBorders>
              <w:top w:val="single" w:sz="4" w:space="0" w:color="000000"/>
              <w:left w:val="single" w:sz="4" w:space="0" w:color="000000"/>
              <w:bottom w:val="single" w:sz="4" w:space="0" w:color="000000"/>
              <w:right w:val="single" w:sz="4" w:space="0" w:color="000000"/>
            </w:tcBorders>
          </w:tcPr>
          <w:p w14:paraId="05FB6C0C" w14:textId="77777777" w:rsidR="00A46A96" w:rsidRDefault="0035396E">
            <w:pPr>
              <w:spacing w:line="240" w:lineRule="auto"/>
              <w:ind w:left="6"/>
              <w:jc w:val="center"/>
            </w:pPr>
            <w:r>
              <w:t>2 (0,3%)</w:t>
            </w:r>
          </w:p>
        </w:tc>
        <w:tc>
          <w:tcPr>
            <w:tcW w:w="2146" w:type="dxa"/>
            <w:tcBorders>
              <w:top w:val="single" w:sz="4" w:space="0" w:color="000000"/>
              <w:left w:val="single" w:sz="4" w:space="0" w:color="000000"/>
              <w:bottom w:val="single" w:sz="4" w:space="0" w:color="000000"/>
              <w:right w:val="single" w:sz="4" w:space="0" w:color="000000"/>
            </w:tcBorders>
          </w:tcPr>
          <w:p w14:paraId="196CA941" w14:textId="77777777" w:rsidR="00A46A96" w:rsidRDefault="0035396E">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78A5F27C" w14:textId="77777777" w:rsidR="00A46A96" w:rsidRDefault="0035396E">
            <w:pPr>
              <w:spacing w:line="240" w:lineRule="auto"/>
              <w:ind w:left="166"/>
              <w:jc w:val="center"/>
            </w:pPr>
            <w:r>
              <w:t>Nem számítható*</w:t>
            </w:r>
          </w:p>
        </w:tc>
      </w:tr>
      <w:tr w:rsidR="00A46A96" w14:paraId="7E43F265"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6F806491" w14:textId="77777777" w:rsidR="00A46A96" w:rsidRDefault="0035396E">
            <w:pPr>
              <w:spacing w:line="240" w:lineRule="auto"/>
              <w:ind w:left="708"/>
            </w:pPr>
            <w:proofErr w:type="spellStart"/>
            <w:r>
              <w:t>Intracranialis</w:t>
            </w:r>
            <w:proofErr w:type="spellEnd"/>
            <w:r>
              <w:t xml:space="preserve"> vérzés</w:t>
            </w:r>
          </w:p>
        </w:tc>
        <w:tc>
          <w:tcPr>
            <w:tcW w:w="2203" w:type="dxa"/>
            <w:tcBorders>
              <w:top w:val="single" w:sz="4" w:space="0" w:color="000000"/>
              <w:left w:val="single" w:sz="4" w:space="0" w:color="000000"/>
              <w:bottom w:val="single" w:sz="4" w:space="0" w:color="000000"/>
              <w:right w:val="single" w:sz="4" w:space="0" w:color="000000"/>
            </w:tcBorders>
          </w:tcPr>
          <w:p w14:paraId="2B9EFEC5" w14:textId="77777777" w:rsidR="00A46A96" w:rsidRDefault="0035396E">
            <w:pPr>
              <w:spacing w:line="240" w:lineRule="auto"/>
              <w:ind w:left="7"/>
              <w:jc w:val="center"/>
            </w:pPr>
            <w:r>
              <w:t>0</w:t>
            </w:r>
          </w:p>
        </w:tc>
        <w:tc>
          <w:tcPr>
            <w:tcW w:w="2146" w:type="dxa"/>
            <w:tcBorders>
              <w:top w:val="single" w:sz="4" w:space="0" w:color="000000"/>
              <w:left w:val="single" w:sz="4" w:space="0" w:color="000000"/>
              <w:bottom w:val="single" w:sz="4" w:space="0" w:color="000000"/>
              <w:right w:val="single" w:sz="4" w:space="0" w:color="000000"/>
            </w:tcBorders>
          </w:tcPr>
          <w:p w14:paraId="0DA09B38" w14:textId="77777777" w:rsidR="00A46A96" w:rsidRDefault="0035396E">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656F6A0A" w14:textId="77777777" w:rsidR="00A46A96" w:rsidRDefault="0035396E">
            <w:pPr>
              <w:spacing w:line="240" w:lineRule="auto"/>
              <w:ind w:left="166"/>
              <w:jc w:val="center"/>
            </w:pPr>
            <w:r>
              <w:t>Nem számítható*</w:t>
            </w:r>
          </w:p>
        </w:tc>
      </w:tr>
      <w:tr w:rsidR="00A46A96" w14:paraId="06DAB924"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FB71B0F" w14:textId="77777777" w:rsidR="00A46A96" w:rsidRDefault="0035396E">
            <w:pPr>
              <w:spacing w:line="240" w:lineRule="auto"/>
              <w:ind w:left="708"/>
            </w:pPr>
            <w:r>
              <w:t>Major GI vérzés</w:t>
            </w:r>
          </w:p>
        </w:tc>
        <w:tc>
          <w:tcPr>
            <w:tcW w:w="2203" w:type="dxa"/>
            <w:tcBorders>
              <w:top w:val="single" w:sz="4" w:space="0" w:color="000000"/>
              <w:left w:val="single" w:sz="4" w:space="0" w:color="000000"/>
              <w:bottom w:val="single" w:sz="4" w:space="0" w:color="000000"/>
              <w:right w:val="single" w:sz="4" w:space="0" w:color="000000"/>
            </w:tcBorders>
          </w:tcPr>
          <w:p w14:paraId="7E95C66B" w14:textId="77777777" w:rsidR="00A46A96" w:rsidRDefault="0035396E">
            <w:pPr>
              <w:spacing w:line="240" w:lineRule="auto"/>
              <w:ind w:left="6"/>
              <w:jc w:val="center"/>
            </w:pPr>
            <w:r>
              <w:t>2 (0,3%)</w:t>
            </w:r>
          </w:p>
        </w:tc>
        <w:tc>
          <w:tcPr>
            <w:tcW w:w="2146" w:type="dxa"/>
            <w:tcBorders>
              <w:top w:val="single" w:sz="4" w:space="0" w:color="000000"/>
              <w:left w:val="single" w:sz="4" w:space="0" w:color="000000"/>
              <w:bottom w:val="single" w:sz="4" w:space="0" w:color="000000"/>
              <w:right w:val="single" w:sz="4" w:space="0" w:color="000000"/>
            </w:tcBorders>
          </w:tcPr>
          <w:p w14:paraId="52E9EB02" w14:textId="77777777" w:rsidR="00A46A96" w:rsidRDefault="0035396E">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72E99A8B" w14:textId="77777777" w:rsidR="00A46A96" w:rsidRDefault="0035396E">
            <w:pPr>
              <w:spacing w:line="240" w:lineRule="auto"/>
              <w:ind w:left="166"/>
              <w:jc w:val="center"/>
            </w:pPr>
            <w:r>
              <w:t>Nem számítható*</w:t>
            </w:r>
          </w:p>
        </w:tc>
      </w:tr>
      <w:tr w:rsidR="00A46A96" w14:paraId="3D6FD465"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FFD4A43" w14:textId="77777777" w:rsidR="00A46A96" w:rsidRDefault="0035396E">
            <w:pPr>
              <w:spacing w:line="240" w:lineRule="auto"/>
              <w:ind w:left="708"/>
            </w:pPr>
            <w:r>
              <w:t>Életet veszélyeztető vérzés</w:t>
            </w:r>
          </w:p>
        </w:tc>
        <w:tc>
          <w:tcPr>
            <w:tcW w:w="2203" w:type="dxa"/>
            <w:tcBorders>
              <w:top w:val="single" w:sz="4" w:space="0" w:color="000000"/>
              <w:left w:val="single" w:sz="4" w:space="0" w:color="000000"/>
              <w:bottom w:val="single" w:sz="4" w:space="0" w:color="000000"/>
              <w:right w:val="single" w:sz="4" w:space="0" w:color="000000"/>
            </w:tcBorders>
          </w:tcPr>
          <w:p w14:paraId="031697F4" w14:textId="77777777" w:rsidR="00A46A96" w:rsidRDefault="0035396E">
            <w:pPr>
              <w:spacing w:line="240" w:lineRule="auto"/>
              <w:ind w:left="7"/>
              <w:jc w:val="center"/>
            </w:pPr>
            <w:r>
              <w:t>0</w:t>
            </w:r>
          </w:p>
        </w:tc>
        <w:tc>
          <w:tcPr>
            <w:tcW w:w="2146" w:type="dxa"/>
            <w:tcBorders>
              <w:top w:val="single" w:sz="4" w:space="0" w:color="000000"/>
              <w:left w:val="single" w:sz="4" w:space="0" w:color="000000"/>
              <w:bottom w:val="single" w:sz="4" w:space="0" w:color="000000"/>
              <w:right w:val="single" w:sz="4" w:space="0" w:color="000000"/>
            </w:tcBorders>
          </w:tcPr>
          <w:p w14:paraId="14D0142E" w14:textId="77777777" w:rsidR="00A46A96" w:rsidRDefault="0035396E">
            <w:pPr>
              <w:spacing w:line="240" w:lineRule="auto"/>
              <w:ind w:left="7"/>
              <w:jc w:val="center"/>
            </w:pPr>
            <w:r>
              <w:t>0</w:t>
            </w:r>
          </w:p>
        </w:tc>
        <w:tc>
          <w:tcPr>
            <w:tcW w:w="1898" w:type="dxa"/>
            <w:tcBorders>
              <w:top w:val="single" w:sz="4" w:space="0" w:color="000000"/>
              <w:left w:val="single" w:sz="4" w:space="0" w:color="000000"/>
              <w:bottom w:val="single" w:sz="4" w:space="0" w:color="000000"/>
              <w:right w:val="single" w:sz="4" w:space="0" w:color="000000"/>
            </w:tcBorders>
          </w:tcPr>
          <w:p w14:paraId="0DA2E675" w14:textId="77777777" w:rsidR="00A46A96" w:rsidRDefault="0035396E">
            <w:pPr>
              <w:spacing w:line="240" w:lineRule="auto"/>
              <w:ind w:left="166"/>
              <w:jc w:val="center"/>
            </w:pPr>
            <w:r>
              <w:t>Nem számítható*</w:t>
            </w:r>
          </w:p>
        </w:tc>
      </w:tr>
      <w:tr w:rsidR="00A46A96" w14:paraId="294E9A5F" w14:textId="77777777">
        <w:trPr>
          <w:trHeight w:val="516"/>
        </w:trPr>
        <w:tc>
          <w:tcPr>
            <w:tcW w:w="2813" w:type="dxa"/>
            <w:tcBorders>
              <w:top w:val="single" w:sz="4" w:space="0" w:color="000000"/>
              <w:left w:val="single" w:sz="4" w:space="0" w:color="000000"/>
              <w:bottom w:val="single" w:sz="4" w:space="0" w:color="000000"/>
              <w:right w:val="single" w:sz="4" w:space="0" w:color="000000"/>
            </w:tcBorders>
          </w:tcPr>
          <w:p w14:paraId="063401E2" w14:textId="77777777" w:rsidR="00A46A96" w:rsidRDefault="0035396E">
            <w:pPr>
              <w:spacing w:line="240" w:lineRule="auto"/>
              <w:ind w:firstLine="55"/>
            </w:pPr>
            <w:r>
              <w:t>Major vérzéses esemény /klinikailag releváns vérzés</w:t>
            </w:r>
          </w:p>
        </w:tc>
        <w:tc>
          <w:tcPr>
            <w:tcW w:w="2203" w:type="dxa"/>
            <w:tcBorders>
              <w:top w:val="single" w:sz="4" w:space="0" w:color="000000"/>
              <w:left w:val="single" w:sz="4" w:space="0" w:color="000000"/>
              <w:bottom w:val="single" w:sz="4" w:space="0" w:color="000000"/>
              <w:right w:val="single" w:sz="4" w:space="0" w:color="000000"/>
            </w:tcBorders>
          </w:tcPr>
          <w:p w14:paraId="1438F0C1" w14:textId="77777777" w:rsidR="00A46A96" w:rsidRDefault="0035396E">
            <w:pPr>
              <w:spacing w:line="240" w:lineRule="auto"/>
              <w:ind w:left="6"/>
              <w:jc w:val="center"/>
            </w:pPr>
            <w:r>
              <w:t>36 (5,3%)</w:t>
            </w:r>
          </w:p>
        </w:tc>
        <w:tc>
          <w:tcPr>
            <w:tcW w:w="2146" w:type="dxa"/>
            <w:tcBorders>
              <w:top w:val="single" w:sz="4" w:space="0" w:color="000000"/>
              <w:left w:val="single" w:sz="4" w:space="0" w:color="000000"/>
              <w:bottom w:val="single" w:sz="4" w:space="0" w:color="000000"/>
              <w:right w:val="single" w:sz="4" w:space="0" w:color="000000"/>
            </w:tcBorders>
          </w:tcPr>
          <w:p w14:paraId="6778D1AF" w14:textId="77777777" w:rsidR="00A46A96" w:rsidRDefault="0035396E">
            <w:pPr>
              <w:spacing w:line="240" w:lineRule="auto"/>
              <w:ind w:left="6"/>
              <w:jc w:val="center"/>
            </w:pPr>
            <w:r>
              <w:t>13 (2,0%)</w:t>
            </w:r>
          </w:p>
        </w:tc>
        <w:tc>
          <w:tcPr>
            <w:tcW w:w="1898" w:type="dxa"/>
            <w:tcBorders>
              <w:top w:val="single" w:sz="4" w:space="0" w:color="000000"/>
              <w:left w:val="single" w:sz="4" w:space="0" w:color="000000"/>
              <w:bottom w:val="single" w:sz="4" w:space="0" w:color="000000"/>
              <w:right w:val="single" w:sz="4" w:space="0" w:color="000000"/>
            </w:tcBorders>
          </w:tcPr>
          <w:p w14:paraId="211121E9" w14:textId="77777777" w:rsidR="00A46A96" w:rsidRDefault="0035396E">
            <w:pPr>
              <w:spacing w:line="240" w:lineRule="auto"/>
            </w:pPr>
            <w:r>
              <w:t>2,69 (1,43, 5,07)</w:t>
            </w:r>
          </w:p>
        </w:tc>
      </w:tr>
      <w:tr w:rsidR="00A46A96" w14:paraId="4F1FB7A4"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4785073A" w14:textId="77777777" w:rsidR="00A46A96" w:rsidRDefault="0035396E">
            <w:pPr>
              <w:spacing w:line="240" w:lineRule="auto"/>
            </w:pPr>
            <w:r>
              <w:t xml:space="preserve">Bármilyen vérzés </w:t>
            </w:r>
          </w:p>
        </w:tc>
        <w:tc>
          <w:tcPr>
            <w:tcW w:w="2203" w:type="dxa"/>
            <w:tcBorders>
              <w:top w:val="single" w:sz="4" w:space="0" w:color="000000"/>
              <w:left w:val="single" w:sz="4" w:space="0" w:color="000000"/>
              <w:bottom w:val="single" w:sz="4" w:space="0" w:color="000000"/>
              <w:right w:val="single" w:sz="4" w:space="0" w:color="000000"/>
            </w:tcBorders>
          </w:tcPr>
          <w:p w14:paraId="5573184E" w14:textId="77777777" w:rsidR="00A46A96" w:rsidRDefault="0035396E">
            <w:pPr>
              <w:spacing w:line="240" w:lineRule="auto"/>
              <w:ind w:left="9"/>
              <w:jc w:val="center"/>
            </w:pPr>
            <w:r>
              <w:t>72 (10,5%)</w:t>
            </w:r>
          </w:p>
        </w:tc>
        <w:tc>
          <w:tcPr>
            <w:tcW w:w="2146" w:type="dxa"/>
            <w:tcBorders>
              <w:top w:val="single" w:sz="4" w:space="0" w:color="000000"/>
              <w:left w:val="single" w:sz="4" w:space="0" w:color="000000"/>
              <w:bottom w:val="single" w:sz="4" w:space="0" w:color="000000"/>
              <w:right w:val="single" w:sz="4" w:space="0" w:color="000000"/>
            </w:tcBorders>
          </w:tcPr>
          <w:p w14:paraId="3B78592E" w14:textId="77777777" w:rsidR="00A46A96" w:rsidRDefault="0035396E">
            <w:pPr>
              <w:spacing w:line="240" w:lineRule="auto"/>
              <w:ind w:left="6"/>
              <w:jc w:val="center"/>
            </w:pPr>
            <w:r>
              <w:t>40 (6,1%)</w:t>
            </w:r>
          </w:p>
        </w:tc>
        <w:tc>
          <w:tcPr>
            <w:tcW w:w="1898" w:type="dxa"/>
            <w:tcBorders>
              <w:top w:val="single" w:sz="4" w:space="0" w:color="000000"/>
              <w:left w:val="single" w:sz="4" w:space="0" w:color="000000"/>
              <w:bottom w:val="single" w:sz="4" w:space="0" w:color="000000"/>
              <w:right w:val="single" w:sz="4" w:space="0" w:color="000000"/>
            </w:tcBorders>
          </w:tcPr>
          <w:p w14:paraId="13020252" w14:textId="77777777" w:rsidR="00A46A96" w:rsidRDefault="0035396E">
            <w:pPr>
              <w:spacing w:line="240" w:lineRule="auto"/>
            </w:pPr>
            <w:r>
              <w:t>1,77 (1,20, 2,61)</w:t>
            </w:r>
          </w:p>
        </w:tc>
      </w:tr>
      <w:tr w:rsidR="00A46A96" w14:paraId="2685DD7E" w14:textId="77777777">
        <w:trPr>
          <w:trHeight w:val="264"/>
        </w:trPr>
        <w:tc>
          <w:tcPr>
            <w:tcW w:w="2813" w:type="dxa"/>
            <w:tcBorders>
              <w:top w:val="single" w:sz="4" w:space="0" w:color="000000"/>
              <w:left w:val="single" w:sz="4" w:space="0" w:color="000000"/>
              <w:bottom w:val="single" w:sz="4" w:space="0" w:color="000000"/>
              <w:right w:val="single" w:sz="4" w:space="0" w:color="000000"/>
            </w:tcBorders>
          </w:tcPr>
          <w:p w14:paraId="0ED4DCBB" w14:textId="77777777" w:rsidR="00A46A96" w:rsidRDefault="0035396E">
            <w:pPr>
              <w:spacing w:line="240" w:lineRule="auto"/>
              <w:ind w:left="708"/>
            </w:pPr>
            <w:r>
              <w:t>Bármilyen GI vérzés</w:t>
            </w:r>
          </w:p>
        </w:tc>
        <w:tc>
          <w:tcPr>
            <w:tcW w:w="2203" w:type="dxa"/>
            <w:tcBorders>
              <w:top w:val="single" w:sz="4" w:space="0" w:color="000000"/>
              <w:left w:val="single" w:sz="4" w:space="0" w:color="000000"/>
              <w:bottom w:val="single" w:sz="4" w:space="0" w:color="000000"/>
              <w:right w:val="single" w:sz="4" w:space="0" w:color="000000"/>
            </w:tcBorders>
          </w:tcPr>
          <w:p w14:paraId="1724B6B8" w14:textId="77777777" w:rsidR="00A46A96" w:rsidRDefault="0035396E">
            <w:pPr>
              <w:spacing w:line="240" w:lineRule="auto"/>
              <w:ind w:left="6"/>
              <w:jc w:val="center"/>
            </w:pPr>
            <w:r>
              <w:t>5 (0,7%)</w:t>
            </w:r>
          </w:p>
        </w:tc>
        <w:tc>
          <w:tcPr>
            <w:tcW w:w="2146" w:type="dxa"/>
            <w:tcBorders>
              <w:top w:val="single" w:sz="4" w:space="0" w:color="000000"/>
              <w:left w:val="single" w:sz="4" w:space="0" w:color="000000"/>
              <w:bottom w:val="single" w:sz="4" w:space="0" w:color="000000"/>
              <w:right w:val="single" w:sz="4" w:space="0" w:color="000000"/>
            </w:tcBorders>
          </w:tcPr>
          <w:p w14:paraId="768280F0" w14:textId="77777777" w:rsidR="00A46A96" w:rsidRDefault="0035396E">
            <w:pPr>
              <w:spacing w:line="240" w:lineRule="auto"/>
              <w:ind w:left="6"/>
              <w:jc w:val="center"/>
            </w:pPr>
            <w:r>
              <w:t>2 (0,3%)</w:t>
            </w:r>
          </w:p>
        </w:tc>
        <w:tc>
          <w:tcPr>
            <w:tcW w:w="1898" w:type="dxa"/>
            <w:tcBorders>
              <w:top w:val="single" w:sz="4" w:space="0" w:color="000000"/>
              <w:left w:val="single" w:sz="4" w:space="0" w:color="000000"/>
              <w:bottom w:val="single" w:sz="4" w:space="0" w:color="000000"/>
              <w:right w:val="single" w:sz="4" w:space="0" w:color="000000"/>
            </w:tcBorders>
          </w:tcPr>
          <w:p w14:paraId="07997E10" w14:textId="77777777" w:rsidR="00A46A96" w:rsidRDefault="0035396E">
            <w:pPr>
              <w:spacing w:line="240" w:lineRule="auto"/>
            </w:pPr>
            <w:r>
              <w:t>2,38 (0,46, 12,27)</w:t>
            </w:r>
          </w:p>
        </w:tc>
      </w:tr>
    </w:tbl>
    <w:p w14:paraId="788EEEA8" w14:textId="77777777" w:rsidR="00A46A96" w:rsidRDefault="0035396E">
      <w:pPr>
        <w:spacing w:line="240" w:lineRule="auto"/>
        <w:ind w:left="7" w:right="9"/>
        <w:rPr>
          <w:lang w:val="hu-HU"/>
        </w:rPr>
      </w:pPr>
      <w:r>
        <w:rPr>
          <w:lang w:val="hu-HU"/>
        </w:rPr>
        <w:t>*A relatív hazárd nem becsülhető meg, mert valamelyik kezelési csoportban nem volt esemény</w:t>
      </w:r>
    </w:p>
    <w:p w14:paraId="1E66929A" w14:textId="77777777" w:rsidR="00A46A96" w:rsidRDefault="00A46A96">
      <w:pPr>
        <w:spacing w:line="240" w:lineRule="auto"/>
        <w:rPr>
          <w:lang w:val="hu-HU"/>
        </w:rPr>
      </w:pPr>
    </w:p>
    <w:p w14:paraId="6012E341" w14:textId="77777777" w:rsidR="00A46A96" w:rsidRDefault="0035396E">
      <w:pPr>
        <w:spacing w:line="240" w:lineRule="auto"/>
        <w:ind w:left="7"/>
        <w:rPr>
          <w:lang w:val="hu-HU"/>
        </w:rPr>
      </w:pPr>
      <w:proofErr w:type="spellStart"/>
      <w:r>
        <w:rPr>
          <w:i/>
          <w:u w:val="single" w:color="000000"/>
          <w:lang w:val="hu-HU"/>
        </w:rPr>
        <w:t>Agranulocytosis</w:t>
      </w:r>
      <w:proofErr w:type="spellEnd"/>
      <w:r>
        <w:rPr>
          <w:i/>
          <w:u w:val="single" w:color="000000"/>
          <w:lang w:val="hu-HU"/>
        </w:rPr>
        <w:t xml:space="preserve"> és </w:t>
      </w:r>
      <w:proofErr w:type="spellStart"/>
      <w:r>
        <w:rPr>
          <w:i/>
          <w:u w:val="single" w:color="000000"/>
          <w:lang w:val="hu-HU"/>
        </w:rPr>
        <w:t>neutropenia</w:t>
      </w:r>
      <w:proofErr w:type="spellEnd"/>
    </w:p>
    <w:p w14:paraId="4FA50F20" w14:textId="77777777" w:rsidR="00A46A96" w:rsidRDefault="00A46A96">
      <w:pPr>
        <w:spacing w:line="240" w:lineRule="auto"/>
        <w:rPr>
          <w:lang w:val="hu-HU"/>
        </w:rPr>
      </w:pPr>
    </w:p>
    <w:p w14:paraId="0A4228A7" w14:textId="77777777" w:rsidR="00A46A96" w:rsidRDefault="0035396E">
      <w:pPr>
        <w:spacing w:line="240" w:lineRule="auto"/>
        <w:ind w:left="7" w:right="9"/>
        <w:rPr>
          <w:lang w:val="hu-HU"/>
        </w:rPr>
      </w:pPr>
      <w:proofErr w:type="spellStart"/>
      <w:r>
        <w:rPr>
          <w:lang w:val="hu-HU"/>
        </w:rPr>
        <w:t>Agranulocytosist</w:t>
      </w:r>
      <w:proofErr w:type="spellEnd"/>
      <w:r>
        <w:rPr>
          <w:lang w:val="hu-HU"/>
        </w:rPr>
        <w:t xml:space="preserve"> és </w:t>
      </w:r>
      <w:proofErr w:type="spellStart"/>
      <w:r>
        <w:rPr>
          <w:lang w:val="hu-HU"/>
        </w:rPr>
        <w:t>neutropeniát</w:t>
      </w:r>
      <w:proofErr w:type="spellEnd"/>
      <w:r>
        <w:rPr>
          <w:lang w:val="hu-HU"/>
        </w:rPr>
        <w:t xml:space="preserve"> nagyon ritkán jelentettek a </w:t>
      </w:r>
      <w:proofErr w:type="spellStart"/>
      <w:r>
        <w:rPr>
          <w:lang w:val="hu-HU"/>
        </w:rPr>
        <w:t>dabigatrán-etexilát</w:t>
      </w:r>
      <w:proofErr w:type="spellEnd"/>
      <w:r>
        <w:rPr>
          <w:lang w:val="hu-HU"/>
        </w:rPr>
        <w:t xml:space="preserve"> engedélyezését követő alkalmazás során. Mivel a forgalomba hozatalt követő megfigyelések során a mellékhatásokat meghatározatlan nagyságú populációból jelentették, nem lehetséges ezek gyakoriságát megbízhatóan meghatározni. A becsült jelentési arány az </w:t>
      </w:r>
      <w:proofErr w:type="spellStart"/>
      <w:r>
        <w:rPr>
          <w:lang w:val="hu-HU"/>
        </w:rPr>
        <w:t>agranulocytosis</w:t>
      </w:r>
      <w:proofErr w:type="spellEnd"/>
      <w:r>
        <w:rPr>
          <w:lang w:val="hu-HU"/>
        </w:rPr>
        <w:t xml:space="preserve"> esetében 7 esemény/1 millió betegév, és a </w:t>
      </w:r>
      <w:proofErr w:type="spellStart"/>
      <w:r>
        <w:rPr>
          <w:lang w:val="hu-HU"/>
        </w:rPr>
        <w:t>neutropenia</w:t>
      </w:r>
      <w:proofErr w:type="spellEnd"/>
      <w:r>
        <w:rPr>
          <w:lang w:val="hu-HU"/>
        </w:rPr>
        <w:t xml:space="preserve"> esetén 5 esemény/1 millió betegév volt.</w:t>
      </w:r>
    </w:p>
    <w:p w14:paraId="271E42F8" w14:textId="77777777" w:rsidR="00A46A96" w:rsidRDefault="00A46A96">
      <w:pPr>
        <w:spacing w:line="240" w:lineRule="auto"/>
        <w:rPr>
          <w:lang w:val="hu-HU"/>
        </w:rPr>
      </w:pPr>
    </w:p>
    <w:p w14:paraId="4EFBF5B1" w14:textId="77777777" w:rsidR="00A46A96" w:rsidRDefault="0035396E">
      <w:pPr>
        <w:spacing w:line="240" w:lineRule="auto"/>
        <w:rPr>
          <w:u w:val="single"/>
          <w:lang w:val="hu-HU"/>
        </w:rPr>
      </w:pPr>
      <w:r>
        <w:rPr>
          <w:u w:val="single"/>
          <w:lang w:val="hu-HU"/>
        </w:rPr>
        <w:t>Gyermekek és serdülők</w:t>
      </w:r>
    </w:p>
    <w:p w14:paraId="330D59B9" w14:textId="77777777" w:rsidR="00A46A96" w:rsidRDefault="00A46A96">
      <w:pPr>
        <w:spacing w:line="240" w:lineRule="auto"/>
        <w:rPr>
          <w:u w:val="single"/>
          <w:lang w:val="hu-HU"/>
        </w:rPr>
      </w:pPr>
    </w:p>
    <w:p w14:paraId="2237E08E"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biztonságosságát gyermekeknél és serdülőknél VTE kezelésében és VTE kiújulásának megelőzésében két III. fázisú vizsgálatban tanulmányozták (DIVERSITY és 1160.108). Összesen 328 gyermeket és serdülőt kezeltek </w:t>
      </w:r>
      <w:proofErr w:type="spellStart"/>
      <w:r>
        <w:rPr>
          <w:lang w:val="hu-HU"/>
        </w:rPr>
        <w:t>dabigatrán-etexiláttal</w:t>
      </w:r>
      <w:proofErr w:type="spellEnd"/>
      <w:r>
        <w:rPr>
          <w:lang w:val="hu-HU"/>
        </w:rPr>
        <w:t xml:space="preserve">. A betegek az életkornak és testtömegnek megfelelően korrigált dózist kaptak az életkornak megfelelő gyógyszerformájú </w:t>
      </w:r>
      <w:proofErr w:type="spellStart"/>
      <w:r>
        <w:rPr>
          <w:lang w:val="hu-HU"/>
        </w:rPr>
        <w:t>dabigatrán</w:t>
      </w:r>
      <w:proofErr w:type="spellEnd"/>
      <w:r>
        <w:rPr>
          <w:lang w:val="hu-HU"/>
        </w:rPr>
        <w:t>-</w:t>
      </w:r>
      <w:proofErr w:type="spellStart"/>
      <w:r>
        <w:rPr>
          <w:lang w:val="hu-HU"/>
        </w:rPr>
        <w:t>etexilát</w:t>
      </w:r>
      <w:proofErr w:type="spellEnd"/>
      <w:r>
        <w:rPr>
          <w:lang w:val="hu-HU"/>
        </w:rPr>
        <w:t>-készítményből.</w:t>
      </w:r>
    </w:p>
    <w:p w14:paraId="54AE72F6" w14:textId="77777777" w:rsidR="00A46A96" w:rsidRDefault="0035396E">
      <w:pPr>
        <w:spacing w:line="240" w:lineRule="auto"/>
        <w:ind w:left="7" w:right="9"/>
        <w:rPr>
          <w:lang w:val="hu-HU"/>
        </w:rPr>
      </w:pPr>
      <w:r>
        <w:rPr>
          <w:lang w:val="hu-HU"/>
        </w:rPr>
        <w:t>Összességében a gyermekeknél és serdülőknél várható biztonságossági profil megegyezik a felnőttek esetén jellemzővel.</w:t>
      </w:r>
    </w:p>
    <w:p w14:paraId="437D3D3B" w14:textId="77777777" w:rsidR="00A46A96" w:rsidRDefault="0035396E">
      <w:pPr>
        <w:spacing w:line="240" w:lineRule="auto"/>
        <w:ind w:left="7" w:right="9"/>
        <w:rPr>
          <w:lang w:val="hu-HU"/>
        </w:rPr>
      </w:pPr>
      <w:r>
        <w:rPr>
          <w:lang w:val="hu-HU"/>
        </w:rPr>
        <w:t xml:space="preserve">A </w:t>
      </w:r>
      <w:proofErr w:type="spellStart"/>
      <w:r>
        <w:rPr>
          <w:lang w:val="hu-HU"/>
        </w:rPr>
        <w:t>dabigatrán-etexilátot</w:t>
      </w:r>
      <w:proofErr w:type="spellEnd"/>
      <w:r>
        <w:rPr>
          <w:lang w:val="hu-HU"/>
        </w:rPr>
        <w:t xml:space="preserve"> kapó, VTE miatt és VTE kiújulásának megelőzése érdekében kezelt gyermekeknek és serdülőknek összesen 26%-a tapasztalt mellékhatásokat.</w:t>
      </w:r>
    </w:p>
    <w:p w14:paraId="36A2CF8F" w14:textId="77777777" w:rsidR="00A46A96" w:rsidRDefault="00A46A96">
      <w:pPr>
        <w:spacing w:line="240" w:lineRule="auto"/>
        <w:rPr>
          <w:u w:val="single"/>
          <w:lang w:val="hu-HU"/>
        </w:rPr>
      </w:pPr>
    </w:p>
    <w:p w14:paraId="1F017399" w14:textId="77777777" w:rsidR="00A46A96" w:rsidRDefault="0035396E">
      <w:pPr>
        <w:spacing w:line="240" w:lineRule="auto"/>
        <w:rPr>
          <w:u w:val="single"/>
          <w:lang w:val="hu-HU"/>
        </w:rPr>
      </w:pPr>
      <w:r>
        <w:rPr>
          <w:rFonts w:ascii="TimesNewRoman,Italic" w:hAnsi="TimesNewRoman,Italic" w:cs="TimesNewRoman,Italic"/>
          <w:i/>
          <w:iCs/>
          <w:u w:val="single"/>
          <w:lang w:val="hu-HU" w:eastAsia="en-GB"/>
        </w:rPr>
        <w:t>A mellékhatások táblázatos felsorolása</w:t>
      </w:r>
    </w:p>
    <w:p w14:paraId="15BC7579" w14:textId="77777777" w:rsidR="00A46A96" w:rsidRDefault="00A46A96">
      <w:pPr>
        <w:spacing w:line="240" w:lineRule="auto"/>
        <w:rPr>
          <w:u w:val="single"/>
          <w:lang w:val="hu-HU"/>
        </w:rPr>
      </w:pPr>
    </w:p>
    <w:p w14:paraId="79F361F8" w14:textId="77777777" w:rsidR="00A46A96" w:rsidRDefault="0035396E">
      <w:pPr>
        <w:spacing w:line="240" w:lineRule="auto"/>
        <w:ind w:left="7" w:right="9"/>
        <w:rPr>
          <w:lang w:val="hu-HU"/>
        </w:rPr>
      </w:pPr>
      <w:r>
        <w:rPr>
          <w:lang w:val="hu-HU"/>
        </w:rPr>
        <w:t>A 18. táblázat a VTE miatt és VTE kiújulásának megelőzése érdekében kezelt gyermekek és serdülők vizsgálataiban azonosított mellékhatásokat mutatja be. A mellékhatásokat szervrendszerek és gyakoriság szerinti felosztásban, a következő gyakorisági kategóriák szerint ismertetjük: nagyon gyakori (≥ 1/10); gyakori (≥ 1/100 - </w:t>
      </w:r>
      <w:proofErr w:type="gramStart"/>
      <w:r>
        <w:rPr>
          <w:lang w:val="hu-HU"/>
        </w:rPr>
        <w:t>&lt; 1</w:t>
      </w:r>
      <w:proofErr w:type="gramEnd"/>
      <w:r>
        <w:rPr>
          <w:lang w:val="hu-HU"/>
        </w:rPr>
        <w:t>/10); nem gyakori (≥ 1/1000 - &lt; 1/100); ritka (≥ 1/10 000 - &lt; 1/1000); nagyon ritka (&lt; 1/10 000), nem ismert (a gyakoriság a rendelkezésre álló adatokból nem állapítható meg).</w:t>
      </w:r>
    </w:p>
    <w:p w14:paraId="09025E15" w14:textId="77777777" w:rsidR="00A46A96" w:rsidRDefault="00A46A96">
      <w:pPr>
        <w:spacing w:line="240" w:lineRule="auto"/>
        <w:rPr>
          <w:u w:val="single"/>
          <w:lang w:val="hu-HU"/>
        </w:rPr>
      </w:pPr>
    </w:p>
    <w:p w14:paraId="3AE01030" w14:textId="77777777" w:rsidR="00A46A96" w:rsidRDefault="0035396E">
      <w:pPr>
        <w:tabs>
          <w:tab w:val="center" w:pos="2123"/>
        </w:tabs>
        <w:spacing w:line="240" w:lineRule="auto"/>
        <w:ind w:left="-3"/>
        <w:rPr>
          <w:b/>
          <w:lang w:val="hu-HU"/>
        </w:rPr>
      </w:pPr>
      <w:r>
        <w:rPr>
          <w:b/>
          <w:lang w:val="hu-HU"/>
        </w:rPr>
        <w:t>18. táblázat. Mellékhatások</w:t>
      </w:r>
    </w:p>
    <w:p w14:paraId="40D9E2FF" w14:textId="77777777" w:rsidR="00A46A96" w:rsidRDefault="00A46A96">
      <w:pPr>
        <w:spacing w:line="240" w:lineRule="auto"/>
        <w:rPr>
          <w:u w:val="single"/>
          <w:lang w:val="hu-HU"/>
        </w:rPr>
      </w:pPr>
    </w:p>
    <w:tbl>
      <w:tblPr>
        <w:tblStyle w:val="TableGrid"/>
        <w:tblW w:w="9286" w:type="dxa"/>
        <w:tblInd w:w="-96" w:type="dxa"/>
        <w:tblCellMar>
          <w:top w:w="51" w:type="dxa"/>
          <w:right w:w="115" w:type="dxa"/>
        </w:tblCellMar>
        <w:tblLook w:val="04A0" w:firstRow="1" w:lastRow="0" w:firstColumn="1" w:lastColumn="0" w:noHBand="0" w:noVBand="1"/>
      </w:tblPr>
      <w:tblGrid>
        <w:gridCol w:w="4078"/>
        <w:gridCol w:w="2028"/>
        <w:gridCol w:w="3180"/>
      </w:tblGrid>
      <w:tr w:rsidR="00A46A96" w14:paraId="30F740E0"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01E61726" w14:textId="77777777" w:rsidR="00A46A96" w:rsidRDefault="00A46A96">
            <w:pPr>
              <w:spacing w:line="240" w:lineRule="auto"/>
            </w:pPr>
          </w:p>
        </w:tc>
        <w:tc>
          <w:tcPr>
            <w:tcW w:w="5208" w:type="dxa"/>
            <w:gridSpan w:val="2"/>
            <w:tcBorders>
              <w:top w:val="single" w:sz="4" w:space="0" w:color="000000"/>
              <w:left w:val="single" w:sz="4" w:space="0" w:color="000000"/>
              <w:bottom w:val="single" w:sz="4" w:space="0" w:color="000000"/>
              <w:right w:val="single" w:sz="4" w:space="0" w:color="000000"/>
            </w:tcBorders>
          </w:tcPr>
          <w:p w14:paraId="7312BD5B" w14:textId="77777777" w:rsidR="00A46A96" w:rsidRDefault="0035396E">
            <w:pPr>
              <w:spacing w:line="240" w:lineRule="auto"/>
              <w:ind w:right="45"/>
              <w:jc w:val="center"/>
            </w:pPr>
            <w:r>
              <w:t>Gyakoriság</w:t>
            </w:r>
          </w:p>
        </w:tc>
      </w:tr>
      <w:tr w:rsidR="00A46A96" w14:paraId="46F06E86"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1880A2AD" w14:textId="77777777" w:rsidR="00A46A96" w:rsidRDefault="0035396E">
            <w:pPr>
              <w:spacing w:line="240" w:lineRule="auto"/>
              <w:ind w:right="853"/>
            </w:pPr>
            <w:r>
              <w:lastRenderedPageBreak/>
              <w:t>Szervrendszer/Preferált kifejezés</w:t>
            </w:r>
          </w:p>
        </w:tc>
        <w:tc>
          <w:tcPr>
            <w:tcW w:w="5208" w:type="dxa"/>
            <w:gridSpan w:val="2"/>
            <w:tcBorders>
              <w:top w:val="single" w:sz="4" w:space="0" w:color="000000"/>
              <w:left w:val="single" w:sz="4" w:space="0" w:color="000000"/>
              <w:bottom w:val="single" w:sz="4" w:space="0" w:color="000000"/>
              <w:right w:val="single" w:sz="4" w:space="0" w:color="000000"/>
            </w:tcBorders>
          </w:tcPr>
          <w:p w14:paraId="19ED7D66" w14:textId="77777777" w:rsidR="00A46A96" w:rsidRDefault="0035396E">
            <w:pPr>
              <w:spacing w:line="240" w:lineRule="auto"/>
              <w:ind w:left="1186" w:hanging="816"/>
            </w:pPr>
            <w:r>
              <w:t>VTE kezelése és VTE kiújulásának megelőzése gyermekeknél és serdülőknél</w:t>
            </w:r>
          </w:p>
        </w:tc>
      </w:tr>
      <w:tr w:rsidR="00A46A96" w14:paraId="1D034F8A"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10CCD490" w14:textId="77777777" w:rsidR="00A46A96" w:rsidRDefault="0035396E">
            <w:pPr>
              <w:spacing w:line="240" w:lineRule="auto"/>
            </w:pPr>
            <w:r>
              <w:t>Vérképzőszervi és nyirokrendszeri betegségek és tünetek</w:t>
            </w:r>
          </w:p>
        </w:tc>
      </w:tr>
      <w:tr w:rsidR="00A46A96" w14:paraId="0ED930B0" w14:textId="77777777">
        <w:trPr>
          <w:trHeight w:val="140"/>
        </w:trPr>
        <w:tc>
          <w:tcPr>
            <w:tcW w:w="4078" w:type="dxa"/>
            <w:tcBorders>
              <w:top w:val="single" w:sz="4" w:space="0" w:color="000000"/>
              <w:left w:val="single" w:sz="4" w:space="0" w:color="000000"/>
              <w:bottom w:val="single" w:sz="4" w:space="0" w:color="000000"/>
              <w:right w:val="single" w:sz="4" w:space="0" w:color="000000"/>
            </w:tcBorders>
          </w:tcPr>
          <w:p w14:paraId="230F0F97" w14:textId="77777777" w:rsidR="00A46A96" w:rsidRDefault="0035396E">
            <w:pPr>
              <w:spacing w:line="240" w:lineRule="auto"/>
              <w:ind w:left="180"/>
            </w:pPr>
            <w:proofErr w:type="spellStart"/>
            <w:r>
              <w:t>Anaemia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13D5DF03" w14:textId="77777777" w:rsidR="00A46A96" w:rsidRDefault="0035396E">
            <w:pPr>
              <w:spacing w:line="240" w:lineRule="auto"/>
              <w:ind w:left="9"/>
              <w:jc w:val="center"/>
            </w:pPr>
            <w:r>
              <w:t>Gyakori</w:t>
            </w:r>
          </w:p>
        </w:tc>
      </w:tr>
      <w:tr w:rsidR="00A46A96" w14:paraId="10B916B3"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D2D8510" w14:textId="77777777" w:rsidR="00A46A96" w:rsidRDefault="0035396E">
            <w:pPr>
              <w:spacing w:line="240" w:lineRule="auto"/>
              <w:ind w:left="180"/>
            </w:pPr>
            <w:r>
              <w:t xml:space="preserve">Csökkent </w:t>
            </w:r>
            <w:proofErr w:type="spellStart"/>
            <w:r>
              <w:t>haemoglobinszint</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16568856" w14:textId="77777777" w:rsidR="00A46A96" w:rsidRDefault="0035396E">
            <w:pPr>
              <w:spacing w:line="240" w:lineRule="auto"/>
              <w:ind w:left="9"/>
              <w:jc w:val="center"/>
            </w:pPr>
            <w:r>
              <w:t>Nem gyakori</w:t>
            </w:r>
          </w:p>
        </w:tc>
      </w:tr>
      <w:tr w:rsidR="00A46A96" w14:paraId="61D6361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7A88122" w14:textId="77777777" w:rsidR="00A46A96" w:rsidRDefault="0035396E">
            <w:pPr>
              <w:spacing w:line="240" w:lineRule="auto"/>
              <w:ind w:left="180"/>
            </w:pPr>
            <w:proofErr w:type="spellStart"/>
            <w:r>
              <w:t>Thrombocytopenia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066EC05C" w14:textId="77777777" w:rsidR="00A46A96" w:rsidRDefault="0035396E">
            <w:pPr>
              <w:spacing w:line="240" w:lineRule="auto"/>
              <w:ind w:left="9"/>
              <w:jc w:val="center"/>
            </w:pPr>
            <w:r>
              <w:t>Gyakori</w:t>
            </w:r>
          </w:p>
        </w:tc>
      </w:tr>
      <w:tr w:rsidR="00A46A96" w14:paraId="6C6199CA"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1E580FE" w14:textId="77777777" w:rsidR="00A46A96" w:rsidRDefault="0035396E">
            <w:pPr>
              <w:spacing w:line="240" w:lineRule="auto"/>
              <w:ind w:left="180"/>
            </w:pPr>
            <w:r>
              <w:t xml:space="preserve">Csökkent </w:t>
            </w:r>
            <w:proofErr w:type="spellStart"/>
            <w:r>
              <w:t>haematokritérték</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0C92876A" w14:textId="77777777" w:rsidR="00A46A96" w:rsidRDefault="0035396E">
            <w:pPr>
              <w:spacing w:line="240" w:lineRule="auto"/>
              <w:ind w:left="9"/>
              <w:jc w:val="center"/>
            </w:pPr>
            <w:r>
              <w:t>Nem gyakori</w:t>
            </w:r>
          </w:p>
        </w:tc>
      </w:tr>
      <w:tr w:rsidR="00A46A96" w14:paraId="7CF5ECDF"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755C1A2" w14:textId="77777777" w:rsidR="00A46A96" w:rsidRDefault="0035396E">
            <w:pPr>
              <w:spacing w:line="240" w:lineRule="auto"/>
              <w:ind w:left="180"/>
            </w:pPr>
            <w:proofErr w:type="spellStart"/>
            <w:r>
              <w:t>Neutropenia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2FF24961" w14:textId="77777777" w:rsidR="00A46A96" w:rsidRDefault="0035396E">
            <w:pPr>
              <w:spacing w:line="240" w:lineRule="auto"/>
              <w:ind w:left="9"/>
              <w:jc w:val="center"/>
            </w:pPr>
            <w:r>
              <w:t>Nem gyakori</w:t>
            </w:r>
          </w:p>
        </w:tc>
      </w:tr>
      <w:tr w:rsidR="00A46A96" w14:paraId="6FE030B5"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18D10AA" w14:textId="77777777" w:rsidR="00A46A96" w:rsidRDefault="0035396E">
            <w:pPr>
              <w:spacing w:line="240" w:lineRule="auto"/>
              <w:ind w:left="180"/>
            </w:pPr>
            <w:proofErr w:type="spellStart"/>
            <w:r>
              <w:t>Agranulocytosis</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1BC501BB" w14:textId="77777777" w:rsidR="00A46A96" w:rsidRDefault="0035396E">
            <w:pPr>
              <w:spacing w:line="240" w:lineRule="auto"/>
              <w:ind w:left="9"/>
              <w:jc w:val="center"/>
            </w:pPr>
            <w:r>
              <w:t>Nem ismert</w:t>
            </w:r>
          </w:p>
        </w:tc>
      </w:tr>
      <w:tr w:rsidR="00A46A96" w14:paraId="16ED1634"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06B989EE" w14:textId="77777777" w:rsidR="00A46A96" w:rsidRDefault="0035396E">
            <w:pPr>
              <w:spacing w:line="240" w:lineRule="auto"/>
            </w:pPr>
            <w:r>
              <w:t>Immunrendszeri betegségek és tünetek</w:t>
            </w:r>
          </w:p>
        </w:tc>
      </w:tr>
      <w:tr w:rsidR="00A46A96" w14:paraId="673D27D1"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207978D9" w14:textId="77777777" w:rsidR="00A46A96" w:rsidRDefault="0035396E">
            <w:pPr>
              <w:spacing w:line="240" w:lineRule="auto"/>
              <w:ind w:left="180"/>
            </w:pPr>
            <w:r>
              <w:t xml:space="preserve">Gyógyszer-túlérzékenység </w:t>
            </w:r>
          </w:p>
        </w:tc>
        <w:tc>
          <w:tcPr>
            <w:tcW w:w="5208" w:type="dxa"/>
            <w:gridSpan w:val="2"/>
            <w:tcBorders>
              <w:top w:val="single" w:sz="4" w:space="0" w:color="000000"/>
              <w:left w:val="single" w:sz="4" w:space="0" w:color="000000"/>
              <w:bottom w:val="single" w:sz="4" w:space="0" w:color="000000"/>
              <w:right w:val="single" w:sz="4" w:space="0" w:color="000000"/>
            </w:tcBorders>
          </w:tcPr>
          <w:p w14:paraId="6F1DD9E5" w14:textId="77777777" w:rsidR="00A46A96" w:rsidRDefault="0035396E">
            <w:pPr>
              <w:spacing w:line="240" w:lineRule="auto"/>
              <w:ind w:left="4"/>
              <w:jc w:val="center"/>
            </w:pPr>
            <w:r>
              <w:t>Nem gyakori</w:t>
            </w:r>
          </w:p>
        </w:tc>
      </w:tr>
      <w:tr w:rsidR="00A46A96" w14:paraId="1CD3AB36"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02D600F" w14:textId="77777777" w:rsidR="00A46A96" w:rsidRDefault="0035396E">
            <w:pPr>
              <w:spacing w:line="240" w:lineRule="auto"/>
              <w:ind w:left="180"/>
            </w:pPr>
            <w:r>
              <w:t>Bőrkiütés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57CADED6" w14:textId="77777777" w:rsidR="00A46A96" w:rsidRDefault="0035396E">
            <w:pPr>
              <w:spacing w:line="240" w:lineRule="auto"/>
              <w:ind w:left="9"/>
              <w:jc w:val="center"/>
            </w:pPr>
            <w:r>
              <w:t>Gyakori</w:t>
            </w:r>
          </w:p>
        </w:tc>
      </w:tr>
      <w:tr w:rsidR="00A46A96" w14:paraId="11CDA0EF"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F5BE691" w14:textId="77777777" w:rsidR="00A46A96" w:rsidRDefault="0035396E">
            <w:pPr>
              <w:spacing w:line="240" w:lineRule="auto"/>
              <w:ind w:left="180"/>
            </w:pPr>
            <w:r>
              <w:t>Viszketés</w:t>
            </w:r>
          </w:p>
        </w:tc>
        <w:tc>
          <w:tcPr>
            <w:tcW w:w="5208" w:type="dxa"/>
            <w:gridSpan w:val="2"/>
            <w:tcBorders>
              <w:top w:val="single" w:sz="4" w:space="0" w:color="000000"/>
              <w:left w:val="single" w:sz="4" w:space="0" w:color="000000"/>
              <w:bottom w:val="single" w:sz="4" w:space="0" w:color="000000"/>
              <w:right w:val="single" w:sz="4" w:space="0" w:color="000000"/>
            </w:tcBorders>
          </w:tcPr>
          <w:p w14:paraId="03A95279" w14:textId="77777777" w:rsidR="00A46A96" w:rsidRDefault="0035396E">
            <w:pPr>
              <w:spacing w:line="240" w:lineRule="auto"/>
              <w:ind w:left="4"/>
              <w:jc w:val="center"/>
            </w:pPr>
            <w:r>
              <w:t>Nem gyakori</w:t>
            </w:r>
          </w:p>
        </w:tc>
      </w:tr>
      <w:tr w:rsidR="00A46A96" w14:paraId="323354D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8A3B46A" w14:textId="77777777" w:rsidR="00A46A96" w:rsidRDefault="0035396E">
            <w:pPr>
              <w:spacing w:line="240" w:lineRule="auto"/>
              <w:ind w:left="180"/>
            </w:pPr>
            <w:proofErr w:type="spellStart"/>
            <w:r>
              <w:t>Anafilaxiás</w:t>
            </w:r>
            <w:proofErr w:type="spellEnd"/>
            <w:r>
              <w:t xml:space="preserve"> reakció</w:t>
            </w:r>
          </w:p>
        </w:tc>
        <w:tc>
          <w:tcPr>
            <w:tcW w:w="5208" w:type="dxa"/>
            <w:gridSpan w:val="2"/>
            <w:tcBorders>
              <w:top w:val="single" w:sz="4" w:space="0" w:color="000000"/>
              <w:left w:val="single" w:sz="4" w:space="0" w:color="000000"/>
              <w:bottom w:val="single" w:sz="4" w:space="0" w:color="000000"/>
              <w:right w:val="single" w:sz="4" w:space="0" w:color="000000"/>
            </w:tcBorders>
          </w:tcPr>
          <w:p w14:paraId="5B4CF3D7" w14:textId="77777777" w:rsidR="00A46A96" w:rsidRDefault="0035396E">
            <w:pPr>
              <w:spacing w:line="240" w:lineRule="auto"/>
              <w:ind w:left="9"/>
              <w:jc w:val="center"/>
            </w:pPr>
            <w:r>
              <w:t>Nem ismert</w:t>
            </w:r>
          </w:p>
        </w:tc>
      </w:tr>
      <w:tr w:rsidR="00A46A96" w14:paraId="60BBCD53"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649F4B2" w14:textId="77777777" w:rsidR="00A46A96" w:rsidRDefault="0035396E">
            <w:pPr>
              <w:spacing w:line="240" w:lineRule="auto"/>
              <w:ind w:left="180"/>
            </w:pPr>
            <w:proofErr w:type="spellStart"/>
            <w:r>
              <w:t>Angiooedema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0E3D4CE6" w14:textId="77777777" w:rsidR="00A46A96" w:rsidRDefault="0035396E">
            <w:pPr>
              <w:spacing w:line="240" w:lineRule="auto"/>
              <w:ind w:left="9"/>
              <w:jc w:val="center"/>
            </w:pPr>
            <w:r>
              <w:t>Nem ismert</w:t>
            </w:r>
          </w:p>
        </w:tc>
      </w:tr>
      <w:tr w:rsidR="00A46A96" w14:paraId="6DF8AFC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FC0C4B8" w14:textId="77777777" w:rsidR="00A46A96" w:rsidRDefault="0035396E">
            <w:pPr>
              <w:spacing w:line="240" w:lineRule="auto"/>
              <w:ind w:left="180"/>
            </w:pPr>
            <w:r>
              <w:t>Csalánkiütés</w:t>
            </w:r>
          </w:p>
        </w:tc>
        <w:tc>
          <w:tcPr>
            <w:tcW w:w="5208" w:type="dxa"/>
            <w:gridSpan w:val="2"/>
            <w:tcBorders>
              <w:top w:val="single" w:sz="4" w:space="0" w:color="000000"/>
              <w:left w:val="single" w:sz="4" w:space="0" w:color="000000"/>
              <w:bottom w:val="single" w:sz="4" w:space="0" w:color="000000"/>
              <w:right w:val="single" w:sz="4" w:space="0" w:color="000000"/>
            </w:tcBorders>
          </w:tcPr>
          <w:p w14:paraId="414778F9" w14:textId="77777777" w:rsidR="00A46A96" w:rsidRDefault="0035396E">
            <w:pPr>
              <w:spacing w:line="240" w:lineRule="auto"/>
              <w:ind w:left="9"/>
              <w:jc w:val="center"/>
            </w:pPr>
            <w:r>
              <w:t>Gyakori</w:t>
            </w:r>
          </w:p>
        </w:tc>
      </w:tr>
      <w:tr w:rsidR="00A46A96" w14:paraId="59D9E4F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87CAF39" w14:textId="77777777" w:rsidR="00A46A96" w:rsidRDefault="0035396E">
            <w:pPr>
              <w:spacing w:line="240" w:lineRule="auto"/>
              <w:ind w:left="180"/>
            </w:pPr>
            <w:r>
              <w:t>Hörgőgörcs</w:t>
            </w:r>
          </w:p>
        </w:tc>
        <w:tc>
          <w:tcPr>
            <w:tcW w:w="5208" w:type="dxa"/>
            <w:gridSpan w:val="2"/>
            <w:tcBorders>
              <w:top w:val="single" w:sz="4" w:space="0" w:color="000000"/>
              <w:left w:val="single" w:sz="4" w:space="0" w:color="000000"/>
              <w:bottom w:val="single" w:sz="4" w:space="0" w:color="000000"/>
              <w:right w:val="single" w:sz="4" w:space="0" w:color="000000"/>
            </w:tcBorders>
          </w:tcPr>
          <w:p w14:paraId="625B0BA0" w14:textId="77777777" w:rsidR="00A46A96" w:rsidRDefault="0035396E">
            <w:pPr>
              <w:spacing w:line="240" w:lineRule="auto"/>
              <w:ind w:left="9"/>
              <w:jc w:val="center"/>
            </w:pPr>
            <w:r>
              <w:t>Nem ismert</w:t>
            </w:r>
          </w:p>
        </w:tc>
      </w:tr>
      <w:tr w:rsidR="00A46A96" w14:paraId="4DE7D191"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1731005E" w14:textId="77777777" w:rsidR="00A46A96" w:rsidRDefault="0035396E">
            <w:pPr>
              <w:spacing w:line="240" w:lineRule="auto"/>
            </w:pPr>
            <w:r>
              <w:t>Idegrendszeri betegségek és tünetek</w:t>
            </w:r>
          </w:p>
        </w:tc>
      </w:tr>
      <w:tr w:rsidR="00A46A96" w14:paraId="7DB26137"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15F8316" w14:textId="77777777" w:rsidR="00A46A96" w:rsidRDefault="0035396E">
            <w:pPr>
              <w:spacing w:line="240" w:lineRule="auto"/>
              <w:ind w:left="180"/>
            </w:pPr>
            <w:r>
              <w:t>Koponyaűri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5834D3E8" w14:textId="77777777" w:rsidR="00A46A96" w:rsidRDefault="0035396E">
            <w:pPr>
              <w:spacing w:line="240" w:lineRule="auto"/>
              <w:ind w:left="4"/>
              <w:jc w:val="center"/>
            </w:pPr>
            <w:r>
              <w:t>Nem gyakori</w:t>
            </w:r>
          </w:p>
        </w:tc>
      </w:tr>
      <w:tr w:rsidR="00A46A96" w14:paraId="5A1AD249"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F487770" w14:textId="77777777" w:rsidR="00A46A96" w:rsidRDefault="0035396E">
            <w:pPr>
              <w:spacing w:line="240" w:lineRule="auto"/>
            </w:pPr>
            <w:r>
              <w:t>Érbetegségek és tünetek</w:t>
            </w:r>
          </w:p>
        </w:tc>
      </w:tr>
      <w:tr w:rsidR="00A46A96" w14:paraId="115308D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202291D" w14:textId="77777777" w:rsidR="00A46A96" w:rsidRDefault="0035396E">
            <w:pPr>
              <w:spacing w:line="240" w:lineRule="auto"/>
              <w:ind w:left="180"/>
            </w:pPr>
            <w:proofErr w:type="spellStart"/>
            <w:r>
              <w:t>Haematoma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37F01B45" w14:textId="77777777" w:rsidR="00A46A96" w:rsidRDefault="0035396E">
            <w:pPr>
              <w:spacing w:line="240" w:lineRule="auto"/>
              <w:ind w:left="9"/>
              <w:jc w:val="center"/>
            </w:pPr>
            <w:r>
              <w:t>Gyakori</w:t>
            </w:r>
          </w:p>
        </w:tc>
      </w:tr>
      <w:tr w:rsidR="00A46A96" w14:paraId="596AC342"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39864990" w14:textId="77777777" w:rsidR="00A46A96" w:rsidRDefault="0035396E">
            <w:pPr>
              <w:spacing w:line="240" w:lineRule="auto"/>
              <w:ind w:left="180"/>
            </w:pPr>
            <w:r>
              <w:t>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6FC0FB04" w14:textId="77777777" w:rsidR="00A46A96" w:rsidRDefault="0035396E">
            <w:pPr>
              <w:spacing w:line="240" w:lineRule="auto"/>
              <w:ind w:left="9"/>
              <w:jc w:val="center"/>
            </w:pPr>
            <w:r>
              <w:t>Nem ismert</w:t>
            </w:r>
          </w:p>
        </w:tc>
      </w:tr>
      <w:tr w:rsidR="00A46A96" w14:paraId="5A5D3886" w14:textId="77777777">
        <w:trPr>
          <w:trHeight w:val="262"/>
        </w:trPr>
        <w:tc>
          <w:tcPr>
            <w:tcW w:w="9286" w:type="dxa"/>
            <w:gridSpan w:val="3"/>
            <w:tcBorders>
              <w:top w:val="single" w:sz="4" w:space="0" w:color="000000"/>
              <w:left w:val="single" w:sz="4" w:space="0" w:color="000000"/>
              <w:bottom w:val="single" w:sz="4" w:space="0" w:color="000000"/>
              <w:right w:val="single" w:sz="4" w:space="0" w:color="000000"/>
            </w:tcBorders>
          </w:tcPr>
          <w:p w14:paraId="6FD1B016" w14:textId="77777777" w:rsidR="00A46A96" w:rsidRDefault="0035396E">
            <w:pPr>
              <w:spacing w:line="240" w:lineRule="auto"/>
            </w:pPr>
            <w:r>
              <w:t xml:space="preserve">Légzőrendszeri, mellkasi és </w:t>
            </w:r>
            <w:proofErr w:type="spellStart"/>
            <w:r>
              <w:t>mediastinalis</w:t>
            </w:r>
            <w:proofErr w:type="spellEnd"/>
            <w:r>
              <w:t xml:space="preserve"> betegségek és tünetek</w:t>
            </w:r>
          </w:p>
        </w:tc>
      </w:tr>
      <w:tr w:rsidR="00A46A96" w14:paraId="212DF26D"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454E4253" w14:textId="77777777" w:rsidR="00A46A96" w:rsidRDefault="0035396E">
            <w:pPr>
              <w:spacing w:line="240" w:lineRule="auto"/>
              <w:ind w:left="180"/>
            </w:pPr>
            <w:r>
              <w:t xml:space="preserve">Orrvérzés </w:t>
            </w:r>
          </w:p>
        </w:tc>
        <w:tc>
          <w:tcPr>
            <w:tcW w:w="5208" w:type="dxa"/>
            <w:gridSpan w:val="2"/>
            <w:tcBorders>
              <w:top w:val="single" w:sz="4" w:space="0" w:color="000000"/>
              <w:left w:val="single" w:sz="4" w:space="0" w:color="000000"/>
              <w:bottom w:val="single" w:sz="4" w:space="0" w:color="000000"/>
              <w:right w:val="single" w:sz="4" w:space="0" w:color="000000"/>
            </w:tcBorders>
          </w:tcPr>
          <w:p w14:paraId="6653353A" w14:textId="77777777" w:rsidR="00A46A96" w:rsidRDefault="0035396E">
            <w:pPr>
              <w:spacing w:line="240" w:lineRule="auto"/>
              <w:ind w:left="9"/>
              <w:jc w:val="center"/>
            </w:pPr>
            <w:r>
              <w:t>Gyakori</w:t>
            </w:r>
          </w:p>
        </w:tc>
      </w:tr>
      <w:tr w:rsidR="00A46A96" w14:paraId="5FA44772"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AB9F8D7" w14:textId="77777777" w:rsidR="00A46A96" w:rsidRDefault="0035396E">
            <w:pPr>
              <w:spacing w:line="240" w:lineRule="auto"/>
              <w:ind w:left="180"/>
            </w:pPr>
            <w:proofErr w:type="spellStart"/>
            <w:r>
              <w:t>Haemoptoe</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4B8C479E" w14:textId="77777777" w:rsidR="00A46A96" w:rsidRDefault="0035396E">
            <w:pPr>
              <w:spacing w:line="240" w:lineRule="auto"/>
              <w:ind w:left="9"/>
              <w:jc w:val="center"/>
            </w:pPr>
            <w:r>
              <w:t>Nem gyakori</w:t>
            </w:r>
          </w:p>
        </w:tc>
      </w:tr>
      <w:tr w:rsidR="00A46A96" w14:paraId="43779783"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3C55D275" w14:textId="77777777" w:rsidR="00A46A96" w:rsidRDefault="0035396E">
            <w:pPr>
              <w:spacing w:line="240" w:lineRule="auto"/>
            </w:pPr>
            <w:r>
              <w:t>Emésztőrendszeri betegségek és tünetek</w:t>
            </w:r>
          </w:p>
        </w:tc>
      </w:tr>
      <w:tr w:rsidR="00A46A96" w14:paraId="3DD140F3"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DFC6197" w14:textId="77777777" w:rsidR="00A46A96" w:rsidRDefault="0035396E">
            <w:pPr>
              <w:spacing w:line="240" w:lineRule="auto"/>
              <w:ind w:left="180"/>
            </w:pPr>
            <w:r>
              <w:t>Emésztőrendszeri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3638D85D" w14:textId="77777777" w:rsidR="00A46A96" w:rsidRDefault="0035396E">
            <w:pPr>
              <w:spacing w:line="240" w:lineRule="auto"/>
              <w:ind w:left="9"/>
              <w:jc w:val="center"/>
            </w:pPr>
            <w:r>
              <w:t>Nem gyakori</w:t>
            </w:r>
          </w:p>
        </w:tc>
      </w:tr>
      <w:tr w:rsidR="00A46A96" w14:paraId="7FB9B1E6"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FB589F7" w14:textId="77777777" w:rsidR="00A46A96" w:rsidRDefault="0035396E">
            <w:pPr>
              <w:spacing w:line="240" w:lineRule="auto"/>
              <w:ind w:left="180"/>
            </w:pPr>
            <w:r>
              <w:t>Hasi fájdalom</w:t>
            </w:r>
          </w:p>
        </w:tc>
        <w:tc>
          <w:tcPr>
            <w:tcW w:w="5208" w:type="dxa"/>
            <w:gridSpan w:val="2"/>
            <w:tcBorders>
              <w:top w:val="single" w:sz="4" w:space="0" w:color="000000"/>
              <w:left w:val="single" w:sz="4" w:space="0" w:color="000000"/>
              <w:bottom w:val="single" w:sz="4" w:space="0" w:color="000000"/>
              <w:right w:val="single" w:sz="4" w:space="0" w:color="000000"/>
            </w:tcBorders>
          </w:tcPr>
          <w:p w14:paraId="127A7A7C" w14:textId="77777777" w:rsidR="00A46A96" w:rsidRDefault="0035396E">
            <w:pPr>
              <w:spacing w:line="240" w:lineRule="auto"/>
              <w:ind w:left="4"/>
              <w:jc w:val="center"/>
            </w:pPr>
            <w:r>
              <w:t>Nem gyakori</w:t>
            </w:r>
          </w:p>
        </w:tc>
      </w:tr>
      <w:tr w:rsidR="00A46A96" w14:paraId="7EFF6F38"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1EAB001" w14:textId="77777777" w:rsidR="00A46A96" w:rsidRDefault="0035396E">
            <w:pPr>
              <w:spacing w:line="240" w:lineRule="auto"/>
              <w:ind w:left="180"/>
            </w:pPr>
            <w:r>
              <w:t xml:space="preserve">Hasmenés </w:t>
            </w:r>
          </w:p>
        </w:tc>
        <w:tc>
          <w:tcPr>
            <w:tcW w:w="5208" w:type="dxa"/>
            <w:gridSpan w:val="2"/>
            <w:tcBorders>
              <w:top w:val="single" w:sz="4" w:space="0" w:color="000000"/>
              <w:left w:val="single" w:sz="4" w:space="0" w:color="000000"/>
              <w:bottom w:val="single" w:sz="4" w:space="0" w:color="000000"/>
              <w:right w:val="single" w:sz="4" w:space="0" w:color="000000"/>
            </w:tcBorders>
          </w:tcPr>
          <w:p w14:paraId="736EDC1E" w14:textId="77777777" w:rsidR="00A46A96" w:rsidRDefault="0035396E">
            <w:pPr>
              <w:spacing w:line="240" w:lineRule="auto"/>
              <w:ind w:left="9"/>
              <w:jc w:val="center"/>
            </w:pPr>
            <w:r>
              <w:t>Gyakori</w:t>
            </w:r>
          </w:p>
        </w:tc>
      </w:tr>
      <w:tr w:rsidR="00A46A96" w14:paraId="6D3991E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285AAF28" w14:textId="77777777" w:rsidR="00A46A96" w:rsidRDefault="0035396E">
            <w:pPr>
              <w:spacing w:line="240" w:lineRule="auto"/>
              <w:ind w:left="180"/>
            </w:pPr>
            <w:proofErr w:type="spellStart"/>
            <w:r>
              <w:t>Dyspepsia</w:t>
            </w:r>
            <w:proofErr w:type="spellEnd"/>
            <w:r>
              <w:t xml:space="preserve"> </w:t>
            </w:r>
          </w:p>
        </w:tc>
        <w:tc>
          <w:tcPr>
            <w:tcW w:w="5208" w:type="dxa"/>
            <w:gridSpan w:val="2"/>
            <w:tcBorders>
              <w:top w:val="single" w:sz="4" w:space="0" w:color="000000"/>
              <w:left w:val="single" w:sz="4" w:space="0" w:color="000000"/>
              <w:bottom w:val="single" w:sz="4" w:space="0" w:color="000000"/>
              <w:right w:val="single" w:sz="4" w:space="0" w:color="000000"/>
            </w:tcBorders>
          </w:tcPr>
          <w:p w14:paraId="39FE5617" w14:textId="77777777" w:rsidR="00A46A96" w:rsidRDefault="0035396E">
            <w:pPr>
              <w:spacing w:line="240" w:lineRule="auto"/>
              <w:ind w:left="9"/>
              <w:jc w:val="center"/>
            </w:pPr>
            <w:r>
              <w:t>Gyakori</w:t>
            </w:r>
          </w:p>
        </w:tc>
      </w:tr>
      <w:tr w:rsidR="00A46A96" w14:paraId="7F31235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549F8484" w14:textId="77777777" w:rsidR="00A46A96" w:rsidRDefault="0035396E">
            <w:pPr>
              <w:spacing w:line="240" w:lineRule="auto"/>
              <w:ind w:left="180"/>
            </w:pPr>
            <w:r>
              <w:t xml:space="preserve">Hányinger </w:t>
            </w:r>
          </w:p>
        </w:tc>
        <w:tc>
          <w:tcPr>
            <w:tcW w:w="5208" w:type="dxa"/>
            <w:gridSpan w:val="2"/>
            <w:tcBorders>
              <w:top w:val="single" w:sz="4" w:space="0" w:color="000000"/>
              <w:left w:val="single" w:sz="4" w:space="0" w:color="000000"/>
              <w:bottom w:val="single" w:sz="4" w:space="0" w:color="000000"/>
              <w:right w:val="single" w:sz="4" w:space="0" w:color="000000"/>
            </w:tcBorders>
          </w:tcPr>
          <w:p w14:paraId="06AB92F3" w14:textId="77777777" w:rsidR="00A46A96" w:rsidRDefault="0035396E">
            <w:pPr>
              <w:spacing w:line="240" w:lineRule="auto"/>
              <w:ind w:left="5"/>
              <w:jc w:val="center"/>
            </w:pPr>
            <w:r>
              <w:t xml:space="preserve">Gyakori </w:t>
            </w:r>
          </w:p>
        </w:tc>
      </w:tr>
      <w:tr w:rsidR="00A46A96" w14:paraId="46B12E47"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B25506B" w14:textId="77777777" w:rsidR="00A46A96" w:rsidRDefault="0035396E">
            <w:pPr>
              <w:spacing w:line="240" w:lineRule="auto"/>
              <w:ind w:left="180"/>
            </w:pPr>
            <w:proofErr w:type="spellStart"/>
            <w:r>
              <w:t>Rectalis</w:t>
            </w:r>
            <w:proofErr w:type="spellEnd"/>
            <w:r>
              <w:t xml:space="preserve"> 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018AD8F0" w14:textId="77777777" w:rsidR="00A46A96" w:rsidRDefault="0035396E">
            <w:pPr>
              <w:spacing w:line="240" w:lineRule="auto"/>
              <w:ind w:left="4"/>
              <w:jc w:val="center"/>
            </w:pPr>
            <w:r>
              <w:t>Nem gyakori</w:t>
            </w:r>
          </w:p>
        </w:tc>
      </w:tr>
      <w:tr w:rsidR="00A46A96" w14:paraId="25C21490"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6493163" w14:textId="77777777" w:rsidR="00A46A96" w:rsidRDefault="0035396E">
            <w:pPr>
              <w:spacing w:line="240" w:lineRule="auto"/>
              <w:ind w:left="180"/>
            </w:pPr>
            <w:r>
              <w:t>Aranyérvérzés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10F86EDF" w14:textId="77777777" w:rsidR="00A46A96" w:rsidRDefault="0035396E">
            <w:pPr>
              <w:spacing w:line="240" w:lineRule="auto"/>
              <w:ind w:left="9"/>
              <w:jc w:val="center"/>
            </w:pPr>
            <w:r>
              <w:t>Nem ismert</w:t>
            </w:r>
          </w:p>
        </w:tc>
      </w:tr>
      <w:tr w:rsidR="00A46A96" w14:paraId="754C9A3E"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219BB0F4" w14:textId="77777777" w:rsidR="00A46A96" w:rsidRDefault="0035396E">
            <w:pPr>
              <w:spacing w:line="240" w:lineRule="auto"/>
              <w:ind w:left="180"/>
            </w:pPr>
            <w:proofErr w:type="spellStart"/>
            <w:r>
              <w:t>Gastrointestinalis</w:t>
            </w:r>
            <w:proofErr w:type="spellEnd"/>
            <w:r>
              <w:t xml:space="preserve"> fekély, a nyelőcsőfekélyt is beleértve</w:t>
            </w:r>
          </w:p>
        </w:tc>
        <w:tc>
          <w:tcPr>
            <w:tcW w:w="5208" w:type="dxa"/>
            <w:gridSpan w:val="2"/>
            <w:tcBorders>
              <w:top w:val="single" w:sz="4" w:space="0" w:color="000000"/>
              <w:left w:val="single" w:sz="4" w:space="0" w:color="000000"/>
              <w:bottom w:val="single" w:sz="4" w:space="0" w:color="000000"/>
              <w:right w:val="single" w:sz="4" w:space="0" w:color="000000"/>
            </w:tcBorders>
          </w:tcPr>
          <w:p w14:paraId="6CE055E8" w14:textId="77777777" w:rsidR="00A46A96" w:rsidRDefault="0035396E">
            <w:pPr>
              <w:spacing w:line="240" w:lineRule="auto"/>
              <w:ind w:left="9"/>
              <w:jc w:val="center"/>
            </w:pPr>
            <w:r>
              <w:t>Nem ismert</w:t>
            </w:r>
          </w:p>
        </w:tc>
      </w:tr>
      <w:tr w:rsidR="00A46A96" w14:paraId="36BBA25F"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16C62B32" w14:textId="77777777" w:rsidR="00A46A96" w:rsidRDefault="0035396E">
            <w:pPr>
              <w:spacing w:line="240" w:lineRule="auto"/>
              <w:ind w:left="180"/>
            </w:pPr>
            <w:proofErr w:type="spellStart"/>
            <w:r>
              <w:t>Gastrooesophagitis</w:t>
            </w:r>
            <w:proofErr w:type="spellEnd"/>
            <w:r>
              <w:t xml:space="preserve"> </w:t>
            </w:r>
          </w:p>
        </w:tc>
        <w:tc>
          <w:tcPr>
            <w:tcW w:w="5208" w:type="dxa"/>
            <w:gridSpan w:val="2"/>
            <w:tcBorders>
              <w:top w:val="single" w:sz="4" w:space="0" w:color="000000"/>
              <w:left w:val="single" w:sz="4" w:space="0" w:color="000000"/>
              <w:bottom w:val="single" w:sz="4" w:space="0" w:color="000000"/>
              <w:right w:val="single" w:sz="4" w:space="0" w:color="000000"/>
            </w:tcBorders>
          </w:tcPr>
          <w:p w14:paraId="4B73DB94" w14:textId="77777777" w:rsidR="00A46A96" w:rsidRDefault="0035396E">
            <w:pPr>
              <w:spacing w:line="240" w:lineRule="auto"/>
              <w:ind w:left="4"/>
              <w:jc w:val="center"/>
            </w:pPr>
            <w:r>
              <w:t>Nem gyakori</w:t>
            </w:r>
          </w:p>
        </w:tc>
      </w:tr>
      <w:tr w:rsidR="00A46A96" w14:paraId="610E7476"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750D5AD" w14:textId="77777777" w:rsidR="00A46A96" w:rsidRDefault="0035396E">
            <w:pPr>
              <w:spacing w:line="240" w:lineRule="auto"/>
              <w:ind w:left="180"/>
            </w:pPr>
            <w:proofErr w:type="spellStart"/>
            <w:r>
              <w:t>Gastrooesophagealis</w:t>
            </w:r>
            <w:proofErr w:type="spellEnd"/>
            <w:r>
              <w:t xml:space="preserve"> refluxbetegség</w:t>
            </w:r>
          </w:p>
        </w:tc>
        <w:tc>
          <w:tcPr>
            <w:tcW w:w="5208" w:type="dxa"/>
            <w:gridSpan w:val="2"/>
            <w:tcBorders>
              <w:top w:val="single" w:sz="4" w:space="0" w:color="000000"/>
              <w:left w:val="single" w:sz="4" w:space="0" w:color="000000"/>
              <w:bottom w:val="single" w:sz="4" w:space="0" w:color="000000"/>
              <w:right w:val="single" w:sz="4" w:space="0" w:color="000000"/>
            </w:tcBorders>
          </w:tcPr>
          <w:p w14:paraId="53222C68" w14:textId="77777777" w:rsidR="00A46A96" w:rsidRDefault="0035396E">
            <w:pPr>
              <w:spacing w:line="240" w:lineRule="auto"/>
              <w:ind w:left="9"/>
              <w:jc w:val="center"/>
            </w:pPr>
            <w:r>
              <w:t>Gyakori</w:t>
            </w:r>
          </w:p>
        </w:tc>
      </w:tr>
      <w:tr w:rsidR="00A46A96" w14:paraId="2CC385A3"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296B52D" w14:textId="77777777" w:rsidR="00A46A96" w:rsidRDefault="0035396E">
            <w:pPr>
              <w:spacing w:line="240" w:lineRule="auto"/>
              <w:ind w:left="180"/>
            </w:pPr>
            <w:r>
              <w:t>Hányás</w:t>
            </w:r>
          </w:p>
        </w:tc>
        <w:tc>
          <w:tcPr>
            <w:tcW w:w="5208" w:type="dxa"/>
            <w:gridSpan w:val="2"/>
            <w:tcBorders>
              <w:top w:val="single" w:sz="4" w:space="0" w:color="000000"/>
              <w:left w:val="single" w:sz="4" w:space="0" w:color="000000"/>
              <w:bottom w:val="single" w:sz="4" w:space="0" w:color="000000"/>
              <w:right w:val="single" w:sz="4" w:space="0" w:color="000000"/>
            </w:tcBorders>
          </w:tcPr>
          <w:p w14:paraId="6AB13ECF" w14:textId="77777777" w:rsidR="00A46A96" w:rsidRDefault="0035396E">
            <w:pPr>
              <w:spacing w:line="240" w:lineRule="auto"/>
              <w:ind w:left="9"/>
              <w:jc w:val="center"/>
            </w:pPr>
            <w:r>
              <w:t>Gyakori</w:t>
            </w:r>
          </w:p>
        </w:tc>
      </w:tr>
      <w:tr w:rsidR="00A46A96" w14:paraId="7549496E"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3EA810D" w14:textId="77777777" w:rsidR="00A46A96" w:rsidRDefault="0035396E">
            <w:pPr>
              <w:spacing w:line="240" w:lineRule="auto"/>
              <w:ind w:left="180"/>
            </w:pPr>
            <w:proofErr w:type="spellStart"/>
            <w:r>
              <w:t>Dysphagia</w:t>
            </w:r>
            <w:proofErr w:type="spellEnd"/>
            <w:r>
              <w:t xml:space="preserve"> </w:t>
            </w:r>
          </w:p>
        </w:tc>
        <w:tc>
          <w:tcPr>
            <w:tcW w:w="5208" w:type="dxa"/>
            <w:gridSpan w:val="2"/>
            <w:tcBorders>
              <w:top w:val="single" w:sz="4" w:space="0" w:color="000000"/>
              <w:left w:val="single" w:sz="4" w:space="0" w:color="000000"/>
              <w:bottom w:val="single" w:sz="4" w:space="0" w:color="000000"/>
              <w:right w:val="single" w:sz="4" w:space="0" w:color="000000"/>
            </w:tcBorders>
          </w:tcPr>
          <w:p w14:paraId="3665AA76" w14:textId="77777777" w:rsidR="00A46A96" w:rsidRDefault="0035396E">
            <w:pPr>
              <w:spacing w:line="240" w:lineRule="auto"/>
              <w:ind w:left="4"/>
              <w:jc w:val="center"/>
            </w:pPr>
            <w:r>
              <w:t>Nem gyakori</w:t>
            </w:r>
          </w:p>
        </w:tc>
      </w:tr>
      <w:tr w:rsidR="00A46A96" w14:paraId="7BE5CDEB"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1792F5A1" w14:textId="77777777" w:rsidR="00A46A96" w:rsidRDefault="0035396E">
            <w:pPr>
              <w:spacing w:line="240" w:lineRule="auto"/>
            </w:pPr>
            <w:r>
              <w:t>Máj- és epebetegségek, illetve tünetek</w:t>
            </w:r>
          </w:p>
        </w:tc>
      </w:tr>
      <w:tr w:rsidR="00A46A96" w14:paraId="359AE95E"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3A19A58F" w14:textId="77777777" w:rsidR="00A46A96" w:rsidRDefault="0035396E">
            <w:pPr>
              <w:spacing w:line="240" w:lineRule="auto"/>
              <w:ind w:left="180"/>
            </w:pPr>
            <w:r>
              <w:t>Kóros májfunkció/kóros májfunkciós vizsgálati eredmények</w:t>
            </w:r>
          </w:p>
        </w:tc>
        <w:tc>
          <w:tcPr>
            <w:tcW w:w="5208" w:type="dxa"/>
            <w:gridSpan w:val="2"/>
            <w:tcBorders>
              <w:top w:val="single" w:sz="4" w:space="0" w:color="000000"/>
              <w:left w:val="single" w:sz="4" w:space="0" w:color="000000"/>
              <w:bottom w:val="single" w:sz="4" w:space="0" w:color="000000"/>
              <w:right w:val="single" w:sz="4" w:space="0" w:color="000000"/>
            </w:tcBorders>
          </w:tcPr>
          <w:p w14:paraId="04F13C17" w14:textId="77777777" w:rsidR="00A46A96" w:rsidRDefault="0035396E">
            <w:pPr>
              <w:spacing w:line="240" w:lineRule="auto"/>
              <w:ind w:left="9"/>
              <w:jc w:val="center"/>
            </w:pPr>
            <w:r>
              <w:t>Nem ismert</w:t>
            </w:r>
          </w:p>
        </w:tc>
      </w:tr>
      <w:tr w:rsidR="00A46A96" w14:paraId="4901F5D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12F778AB" w14:textId="77777777" w:rsidR="00A46A96" w:rsidRDefault="0035396E">
            <w:pPr>
              <w:spacing w:line="240" w:lineRule="auto"/>
              <w:ind w:left="180"/>
              <w:rPr>
                <w:highlight w:val="yellow"/>
              </w:rPr>
            </w:pPr>
            <w:proofErr w:type="spellStart"/>
            <w:r>
              <w:t>Glutamát-piruvát-transzamináz</w:t>
            </w:r>
            <w:proofErr w:type="spellEnd"/>
            <w:r>
              <w:t xml:space="preserve">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3ADCF078" w14:textId="77777777" w:rsidR="00A46A96" w:rsidRDefault="0035396E">
            <w:pPr>
              <w:spacing w:line="240" w:lineRule="auto"/>
              <w:ind w:left="9"/>
              <w:jc w:val="center"/>
              <w:rPr>
                <w:highlight w:val="yellow"/>
              </w:rPr>
            </w:pPr>
            <w:r>
              <w:t>Nem gyakori</w:t>
            </w:r>
          </w:p>
        </w:tc>
      </w:tr>
      <w:tr w:rsidR="00A46A96" w14:paraId="57F1E4AB"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B415FE5" w14:textId="77777777" w:rsidR="00A46A96" w:rsidRDefault="0035396E">
            <w:pPr>
              <w:spacing w:line="240" w:lineRule="auto"/>
              <w:ind w:left="180"/>
            </w:pPr>
            <w:proofErr w:type="spellStart"/>
            <w:r>
              <w:t>Glutamát</w:t>
            </w:r>
            <w:proofErr w:type="spellEnd"/>
            <w:r>
              <w:t>-oxálacetát-</w:t>
            </w:r>
            <w:proofErr w:type="spellStart"/>
            <w:r>
              <w:t>transzamináz</w:t>
            </w:r>
            <w:proofErr w:type="spellEnd"/>
            <w:r>
              <w:t xml:space="preserve"> szintjének emelkedése</w:t>
            </w:r>
          </w:p>
        </w:tc>
        <w:tc>
          <w:tcPr>
            <w:tcW w:w="5208" w:type="dxa"/>
            <w:gridSpan w:val="2"/>
            <w:tcBorders>
              <w:top w:val="single" w:sz="4" w:space="0" w:color="000000"/>
              <w:left w:val="single" w:sz="4" w:space="0" w:color="000000"/>
              <w:bottom w:val="single" w:sz="4" w:space="0" w:color="000000"/>
              <w:right w:val="single" w:sz="4" w:space="0" w:color="000000"/>
            </w:tcBorders>
          </w:tcPr>
          <w:p w14:paraId="4608BAC5" w14:textId="77777777" w:rsidR="00A46A96" w:rsidRDefault="0035396E">
            <w:pPr>
              <w:spacing w:line="240" w:lineRule="auto"/>
              <w:ind w:left="9"/>
              <w:jc w:val="center"/>
            </w:pPr>
            <w:r>
              <w:t>Nem gyakori</w:t>
            </w:r>
          </w:p>
        </w:tc>
      </w:tr>
      <w:tr w:rsidR="00A46A96" w14:paraId="3A8AF03D"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75DE4A6F" w14:textId="77777777" w:rsidR="00A46A96" w:rsidRDefault="0035396E">
            <w:pPr>
              <w:spacing w:line="240" w:lineRule="auto"/>
              <w:ind w:left="180"/>
            </w:pPr>
            <w:r>
              <w:lastRenderedPageBreak/>
              <w:t>Májenzimszint-emelkedés</w:t>
            </w:r>
          </w:p>
        </w:tc>
        <w:tc>
          <w:tcPr>
            <w:tcW w:w="5208" w:type="dxa"/>
            <w:gridSpan w:val="2"/>
            <w:tcBorders>
              <w:top w:val="single" w:sz="4" w:space="0" w:color="000000"/>
              <w:left w:val="single" w:sz="4" w:space="0" w:color="000000"/>
              <w:bottom w:val="single" w:sz="4" w:space="0" w:color="000000"/>
              <w:right w:val="single" w:sz="4" w:space="0" w:color="000000"/>
            </w:tcBorders>
          </w:tcPr>
          <w:p w14:paraId="6BDA8E1D" w14:textId="77777777" w:rsidR="00A46A96" w:rsidRDefault="0035396E">
            <w:pPr>
              <w:spacing w:line="240" w:lineRule="auto"/>
              <w:ind w:left="9"/>
              <w:jc w:val="center"/>
            </w:pPr>
            <w:r>
              <w:t>Gyakori</w:t>
            </w:r>
          </w:p>
        </w:tc>
      </w:tr>
      <w:tr w:rsidR="00A46A96" w14:paraId="576B3B63"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7F2F17D1" w14:textId="77777777" w:rsidR="00A46A96" w:rsidRDefault="0035396E">
            <w:pPr>
              <w:spacing w:line="240" w:lineRule="auto"/>
              <w:ind w:left="180"/>
            </w:pPr>
            <w:proofErr w:type="spellStart"/>
            <w:r>
              <w:t>Hyperbilirubinaemia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4CB1ADF4" w14:textId="77777777" w:rsidR="00A46A96" w:rsidRDefault="0035396E">
            <w:pPr>
              <w:spacing w:line="240" w:lineRule="auto"/>
              <w:ind w:left="9"/>
              <w:jc w:val="center"/>
            </w:pPr>
            <w:r>
              <w:t>Nem gyakori</w:t>
            </w:r>
          </w:p>
        </w:tc>
      </w:tr>
      <w:tr w:rsidR="00A46A96" w14:paraId="63EEAB41"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47D22553" w14:textId="77777777" w:rsidR="00A46A96" w:rsidRDefault="0035396E">
            <w:pPr>
              <w:spacing w:line="240" w:lineRule="auto"/>
            </w:pPr>
            <w:r>
              <w:t>A bőr és a bőr alatti szövet betegségei és tünetei</w:t>
            </w:r>
          </w:p>
        </w:tc>
      </w:tr>
      <w:tr w:rsidR="00A46A96" w14:paraId="1EAD87FC"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562CCF1A" w14:textId="77777777" w:rsidR="00A46A96" w:rsidRDefault="0035396E">
            <w:pPr>
              <w:spacing w:line="240" w:lineRule="auto"/>
              <w:ind w:left="180"/>
            </w:pPr>
            <w:r>
              <w:t>Bőrvérzés</w:t>
            </w:r>
          </w:p>
        </w:tc>
        <w:tc>
          <w:tcPr>
            <w:tcW w:w="5208" w:type="dxa"/>
            <w:gridSpan w:val="2"/>
            <w:tcBorders>
              <w:top w:val="single" w:sz="4" w:space="0" w:color="000000"/>
              <w:left w:val="single" w:sz="4" w:space="0" w:color="000000"/>
              <w:bottom w:val="single" w:sz="4" w:space="0" w:color="000000"/>
              <w:right w:val="single" w:sz="4" w:space="0" w:color="000000"/>
            </w:tcBorders>
          </w:tcPr>
          <w:p w14:paraId="10120744" w14:textId="77777777" w:rsidR="00A46A96" w:rsidRDefault="0035396E">
            <w:pPr>
              <w:spacing w:line="240" w:lineRule="auto"/>
              <w:ind w:left="10"/>
              <w:jc w:val="center"/>
            </w:pPr>
            <w:r>
              <w:t xml:space="preserve">Nem gyakori </w:t>
            </w:r>
          </w:p>
        </w:tc>
      </w:tr>
      <w:tr w:rsidR="00A46A96" w14:paraId="7D020A9D"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02467E94" w14:textId="77777777" w:rsidR="00A46A96" w:rsidRDefault="0035396E">
            <w:pPr>
              <w:spacing w:line="240" w:lineRule="auto"/>
              <w:ind w:left="180"/>
            </w:pPr>
            <w:proofErr w:type="spellStart"/>
            <w:r>
              <w:t>Alopecia</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6572B7CC" w14:textId="77777777" w:rsidR="00A46A96" w:rsidRDefault="0035396E">
            <w:pPr>
              <w:spacing w:line="240" w:lineRule="auto"/>
              <w:ind w:left="9"/>
              <w:jc w:val="center"/>
            </w:pPr>
            <w:r>
              <w:t>Gyakori</w:t>
            </w:r>
          </w:p>
        </w:tc>
      </w:tr>
      <w:tr w:rsidR="00A46A96" w14:paraId="0080A500" w14:textId="77777777">
        <w:trPr>
          <w:trHeight w:val="264"/>
        </w:trPr>
        <w:tc>
          <w:tcPr>
            <w:tcW w:w="9286" w:type="dxa"/>
            <w:gridSpan w:val="3"/>
            <w:tcBorders>
              <w:top w:val="single" w:sz="4" w:space="0" w:color="000000"/>
              <w:left w:val="single" w:sz="4" w:space="0" w:color="000000"/>
              <w:bottom w:val="single" w:sz="4" w:space="0" w:color="000000"/>
              <w:right w:val="single" w:sz="4" w:space="0" w:color="000000"/>
            </w:tcBorders>
          </w:tcPr>
          <w:p w14:paraId="525E2364" w14:textId="77777777" w:rsidR="00A46A96" w:rsidRDefault="0035396E">
            <w:pPr>
              <w:spacing w:line="240" w:lineRule="auto"/>
            </w:pPr>
            <w:r>
              <w:t>A csont- és izomrendszer, valamint a kötőszövet betegségei és tünetei</w:t>
            </w:r>
          </w:p>
        </w:tc>
      </w:tr>
      <w:tr w:rsidR="00A46A96" w14:paraId="3E364162"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6246932A" w14:textId="77777777" w:rsidR="00A46A96" w:rsidRDefault="0035396E">
            <w:pPr>
              <w:spacing w:line="240" w:lineRule="auto"/>
              <w:ind w:left="180"/>
            </w:pPr>
            <w:proofErr w:type="spellStart"/>
            <w:r>
              <w:t>Haemarthrosis</w:t>
            </w:r>
            <w:proofErr w:type="spellEnd"/>
          </w:p>
        </w:tc>
        <w:tc>
          <w:tcPr>
            <w:tcW w:w="5208" w:type="dxa"/>
            <w:gridSpan w:val="2"/>
            <w:tcBorders>
              <w:top w:val="single" w:sz="4" w:space="0" w:color="000000"/>
              <w:left w:val="single" w:sz="4" w:space="0" w:color="000000"/>
              <w:bottom w:val="single" w:sz="4" w:space="0" w:color="000000"/>
              <w:right w:val="single" w:sz="4" w:space="0" w:color="000000"/>
            </w:tcBorders>
          </w:tcPr>
          <w:p w14:paraId="4888ABDE" w14:textId="77777777" w:rsidR="00A46A96" w:rsidRDefault="0035396E">
            <w:pPr>
              <w:spacing w:line="240" w:lineRule="auto"/>
              <w:ind w:left="9"/>
              <w:jc w:val="center"/>
            </w:pPr>
            <w:r>
              <w:t>Nem ismert</w:t>
            </w:r>
          </w:p>
        </w:tc>
      </w:tr>
      <w:tr w:rsidR="00A46A96" w14:paraId="22CD6196"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42772F5B" w14:textId="77777777" w:rsidR="00A46A96" w:rsidRDefault="0035396E">
            <w:pPr>
              <w:spacing w:line="240" w:lineRule="auto"/>
              <w:ind w:left="108"/>
            </w:pPr>
            <w:r>
              <w:t xml:space="preserve">Vese- és </w:t>
            </w:r>
            <w:proofErr w:type="spellStart"/>
            <w:r>
              <w:t>húgyúti</w:t>
            </w:r>
            <w:proofErr w:type="spellEnd"/>
            <w:r>
              <w:t xml:space="preserve"> betegségek és tünetek</w:t>
            </w:r>
          </w:p>
        </w:tc>
        <w:tc>
          <w:tcPr>
            <w:tcW w:w="3180" w:type="dxa"/>
            <w:tcBorders>
              <w:top w:val="single" w:sz="4" w:space="0" w:color="000000"/>
              <w:left w:val="nil"/>
              <w:bottom w:val="single" w:sz="4" w:space="0" w:color="000000"/>
              <w:right w:val="single" w:sz="4" w:space="0" w:color="000000"/>
            </w:tcBorders>
          </w:tcPr>
          <w:p w14:paraId="71609F55" w14:textId="77777777" w:rsidR="00A46A96" w:rsidRDefault="00A46A96">
            <w:pPr>
              <w:spacing w:line="240" w:lineRule="auto"/>
            </w:pPr>
          </w:p>
        </w:tc>
      </w:tr>
      <w:tr w:rsidR="00A46A96" w14:paraId="340BEBAA" w14:textId="77777777">
        <w:trPr>
          <w:trHeight w:val="516"/>
        </w:trPr>
        <w:tc>
          <w:tcPr>
            <w:tcW w:w="4078" w:type="dxa"/>
            <w:tcBorders>
              <w:top w:val="single" w:sz="4" w:space="0" w:color="000000"/>
              <w:left w:val="single" w:sz="4" w:space="0" w:color="000000"/>
              <w:bottom w:val="single" w:sz="4" w:space="0" w:color="000000"/>
              <w:right w:val="single" w:sz="4" w:space="0" w:color="000000"/>
            </w:tcBorders>
          </w:tcPr>
          <w:p w14:paraId="3C258BF0" w14:textId="77777777" w:rsidR="00A46A96" w:rsidRDefault="0035396E">
            <w:pPr>
              <w:spacing w:line="240" w:lineRule="auto"/>
              <w:ind w:left="288"/>
            </w:pPr>
            <w:proofErr w:type="spellStart"/>
            <w:r>
              <w:t>Urogenitalis</w:t>
            </w:r>
            <w:proofErr w:type="spellEnd"/>
            <w:r>
              <w:t xml:space="preserve"> vérzés, a </w:t>
            </w:r>
            <w:proofErr w:type="spellStart"/>
            <w:r>
              <w:t>haematuriát</w:t>
            </w:r>
            <w:proofErr w:type="spellEnd"/>
            <w:r>
              <w:t xml:space="preserve"> is beleértve</w:t>
            </w:r>
          </w:p>
        </w:tc>
        <w:tc>
          <w:tcPr>
            <w:tcW w:w="2028" w:type="dxa"/>
            <w:tcBorders>
              <w:top w:val="single" w:sz="4" w:space="0" w:color="000000"/>
              <w:left w:val="single" w:sz="4" w:space="0" w:color="000000"/>
              <w:bottom w:val="single" w:sz="4" w:space="0" w:color="000000"/>
              <w:right w:val="nil"/>
            </w:tcBorders>
          </w:tcPr>
          <w:p w14:paraId="077644DE" w14:textId="77777777" w:rsidR="00A46A96" w:rsidRDefault="00A46A96">
            <w:pPr>
              <w:spacing w:line="240" w:lineRule="auto"/>
            </w:pPr>
          </w:p>
        </w:tc>
        <w:tc>
          <w:tcPr>
            <w:tcW w:w="3180" w:type="dxa"/>
            <w:tcBorders>
              <w:top w:val="single" w:sz="4" w:space="0" w:color="000000"/>
              <w:left w:val="nil"/>
              <w:bottom w:val="single" w:sz="4" w:space="0" w:color="000000"/>
              <w:right w:val="single" w:sz="4" w:space="0" w:color="000000"/>
            </w:tcBorders>
          </w:tcPr>
          <w:p w14:paraId="5F3CA17C" w14:textId="77777777" w:rsidR="00A46A96" w:rsidRDefault="0035396E">
            <w:pPr>
              <w:spacing w:line="240" w:lineRule="auto"/>
            </w:pPr>
            <w:r>
              <w:t xml:space="preserve">Nem gyakori </w:t>
            </w:r>
          </w:p>
        </w:tc>
      </w:tr>
      <w:tr w:rsidR="00A46A96" w14:paraId="30E63E6D" w14:textId="77777777">
        <w:trPr>
          <w:trHeight w:val="264"/>
        </w:trPr>
        <w:tc>
          <w:tcPr>
            <w:tcW w:w="6106" w:type="dxa"/>
            <w:gridSpan w:val="2"/>
            <w:tcBorders>
              <w:top w:val="single" w:sz="4" w:space="0" w:color="000000"/>
              <w:left w:val="single" w:sz="4" w:space="0" w:color="000000"/>
              <w:bottom w:val="single" w:sz="4" w:space="0" w:color="000000"/>
              <w:right w:val="nil"/>
            </w:tcBorders>
          </w:tcPr>
          <w:p w14:paraId="485C9586" w14:textId="77777777" w:rsidR="00A46A96" w:rsidRDefault="0035396E">
            <w:pPr>
              <w:spacing w:line="240" w:lineRule="auto"/>
              <w:ind w:left="108"/>
            </w:pPr>
            <w:r>
              <w:t>Általános tünetek, az alkalmazás helyén fellépő reakciók</w:t>
            </w:r>
          </w:p>
        </w:tc>
        <w:tc>
          <w:tcPr>
            <w:tcW w:w="3180" w:type="dxa"/>
            <w:tcBorders>
              <w:top w:val="single" w:sz="4" w:space="0" w:color="000000"/>
              <w:left w:val="nil"/>
              <w:bottom w:val="single" w:sz="4" w:space="0" w:color="000000"/>
              <w:right w:val="single" w:sz="4" w:space="0" w:color="000000"/>
            </w:tcBorders>
          </w:tcPr>
          <w:p w14:paraId="22E11B6F" w14:textId="77777777" w:rsidR="00A46A96" w:rsidRDefault="00A46A96">
            <w:pPr>
              <w:spacing w:line="240" w:lineRule="auto"/>
            </w:pPr>
          </w:p>
        </w:tc>
      </w:tr>
      <w:tr w:rsidR="00A46A96" w14:paraId="38068D69" w14:textId="77777777">
        <w:trPr>
          <w:trHeight w:val="262"/>
        </w:trPr>
        <w:tc>
          <w:tcPr>
            <w:tcW w:w="4078" w:type="dxa"/>
            <w:tcBorders>
              <w:top w:val="single" w:sz="4" w:space="0" w:color="000000"/>
              <w:left w:val="single" w:sz="4" w:space="0" w:color="000000"/>
              <w:bottom w:val="single" w:sz="4" w:space="0" w:color="000000"/>
              <w:right w:val="single" w:sz="4" w:space="0" w:color="000000"/>
            </w:tcBorders>
          </w:tcPr>
          <w:p w14:paraId="0BF5B1EB" w14:textId="77777777" w:rsidR="00A46A96" w:rsidRDefault="0035396E">
            <w:pPr>
              <w:spacing w:line="240" w:lineRule="auto"/>
              <w:ind w:left="288"/>
            </w:pPr>
            <w:r>
              <w:t>Vérzés az injekció beadásának helyén</w:t>
            </w:r>
          </w:p>
        </w:tc>
        <w:tc>
          <w:tcPr>
            <w:tcW w:w="2028" w:type="dxa"/>
            <w:tcBorders>
              <w:top w:val="single" w:sz="4" w:space="0" w:color="000000"/>
              <w:left w:val="single" w:sz="4" w:space="0" w:color="000000"/>
              <w:bottom w:val="single" w:sz="4" w:space="0" w:color="000000"/>
              <w:right w:val="nil"/>
            </w:tcBorders>
          </w:tcPr>
          <w:p w14:paraId="6BB7416F" w14:textId="77777777" w:rsidR="00A46A96" w:rsidRDefault="00A46A96">
            <w:pPr>
              <w:spacing w:line="240" w:lineRule="auto"/>
            </w:pPr>
          </w:p>
        </w:tc>
        <w:tc>
          <w:tcPr>
            <w:tcW w:w="3180" w:type="dxa"/>
            <w:tcBorders>
              <w:top w:val="single" w:sz="4" w:space="0" w:color="000000"/>
              <w:left w:val="nil"/>
              <w:bottom w:val="single" w:sz="4" w:space="0" w:color="000000"/>
              <w:right w:val="single" w:sz="4" w:space="0" w:color="000000"/>
            </w:tcBorders>
          </w:tcPr>
          <w:p w14:paraId="705640F3" w14:textId="77777777" w:rsidR="00A46A96" w:rsidRDefault="0035396E">
            <w:pPr>
              <w:spacing w:line="240" w:lineRule="auto"/>
              <w:ind w:left="60"/>
            </w:pPr>
            <w:r>
              <w:t>Nem ismert</w:t>
            </w:r>
          </w:p>
        </w:tc>
      </w:tr>
      <w:tr w:rsidR="00A46A96" w14:paraId="18C89EE4"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E6BB49B" w14:textId="77777777" w:rsidR="00A46A96" w:rsidRDefault="0035396E">
            <w:pPr>
              <w:spacing w:line="240" w:lineRule="auto"/>
              <w:ind w:left="288"/>
            </w:pPr>
            <w:r>
              <w:t xml:space="preserve">Vérzés a </w:t>
            </w:r>
            <w:proofErr w:type="spellStart"/>
            <w:r>
              <w:t>kanül</w:t>
            </w:r>
            <w:proofErr w:type="spellEnd"/>
            <w:r>
              <w:t xml:space="preserve"> helyén</w:t>
            </w:r>
          </w:p>
        </w:tc>
        <w:tc>
          <w:tcPr>
            <w:tcW w:w="2028" w:type="dxa"/>
            <w:tcBorders>
              <w:top w:val="single" w:sz="4" w:space="0" w:color="000000"/>
              <w:left w:val="single" w:sz="4" w:space="0" w:color="000000"/>
              <w:bottom w:val="single" w:sz="4" w:space="0" w:color="000000"/>
              <w:right w:val="nil"/>
            </w:tcBorders>
          </w:tcPr>
          <w:p w14:paraId="34FC98BE" w14:textId="77777777" w:rsidR="00A46A96" w:rsidRDefault="00A46A96">
            <w:pPr>
              <w:spacing w:line="240" w:lineRule="auto"/>
            </w:pPr>
          </w:p>
        </w:tc>
        <w:tc>
          <w:tcPr>
            <w:tcW w:w="3180" w:type="dxa"/>
            <w:tcBorders>
              <w:top w:val="single" w:sz="4" w:space="0" w:color="000000"/>
              <w:left w:val="nil"/>
              <w:bottom w:val="single" w:sz="4" w:space="0" w:color="000000"/>
              <w:right w:val="single" w:sz="4" w:space="0" w:color="000000"/>
            </w:tcBorders>
          </w:tcPr>
          <w:p w14:paraId="597C835E" w14:textId="77777777" w:rsidR="00A46A96" w:rsidRDefault="0035396E">
            <w:pPr>
              <w:spacing w:line="240" w:lineRule="auto"/>
              <w:ind w:left="60"/>
            </w:pPr>
            <w:r>
              <w:t>Nem ismert</w:t>
            </w:r>
          </w:p>
        </w:tc>
      </w:tr>
      <w:tr w:rsidR="00A46A96" w14:paraId="362C773A" w14:textId="77777777">
        <w:trPr>
          <w:trHeight w:val="262"/>
        </w:trPr>
        <w:tc>
          <w:tcPr>
            <w:tcW w:w="6106" w:type="dxa"/>
            <w:gridSpan w:val="2"/>
            <w:tcBorders>
              <w:top w:val="single" w:sz="4" w:space="0" w:color="000000"/>
              <w:left w:val="single" w:sz="4" w:space="0" w:color="000000"/>
              <w:bottom w:val="single" w:sz="4" w:space="0" w:color="000000"/>
              <w:right w:val="nil"/>
            </w:tcBorders>
          </w:tcPr>
          <w:p w14:paraId="63846053" w14:textId="77777777" w:rsidR="00A46A96" w:rsidRDefault="0035396E">
            <w:pPr>
              <w:spacing w:line="240" w:lineRule="auto"/>
              <w:ind w:left="108"/>
            </w:pPr>
            <w:r>
              <w:t>Sérülés, mérgezés és a beavatkozással kapcsolatos szövődmények</w:t>
            </w:r>
          </w:p>
        </w:tc>
        <w:tc>
          <w:tcPr>
            <w:tcW w:w="3180" w:type="dxa"/>
            <w:tcBorders>
              <w:top w:val="single" w:sz="4" w:space="0" w:color="000000"/>
              <w:left w:val="nil"/>
              <w:bottom w:val="single" w:sz="4" w:space="0" w:color="000000"/>
              <w:right w:val="single" w:sz="4" w:space="0" w:color="000000"/>
            </w:tcBorders>
          </w:tcPr>
          <w:p w14:paraId="687045A3" w14:textId="77777777" w:rsidR="00A46A96" w:rsidRDefault="00A46A96">
            <w:pPr>
              <w:spacing w:line="240" w:lineRule="auto"/>
            </w:pPr>
          </w:p>
        </w:tc>
      </w:tr>
      <w:tr w:rsidR="00A46A96" w14:paraId="5013CDA1"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62E6ACF5" w14:textId="77777777" w:rsidR="00A46A96" w:rsidRDefault="0035396E">
            <w:pPr>
              <w:spacing w:line="240" w:lineRule="auto"/>
              <w:ind w:left="288"/>
            </w:pPr>
            <w:r>
              <w:t>Traumás vérzés</w:t>
            </w:r>
          </w:p>
        </w:tc>
        <w:tc>
          <w:tcPr>
            <w:tcW w:w="2028" w:type="dxa"/>
            <w:tcBorders>
              <w:top w:val="single" w:sz="4" w:space="0" w:color="000000"/>
              <w:left w:val="single" w:sz="4" w:space="0" w:color="000000"/>
              <w:bottom w:val="single" w:sz="4" w:space="0" w:color="000000"/>
              <w:right w:val="nil"/>
            </w:tcBorders>
          </w:tcPr>
          <w:p w14:paraId="46861862" w14:textId="77777777" w:rsidR="00A46A96" w:rsidRDefault="00A46A96">
            <w:pPr>
              <w:spacing w:line="240" w:lineRule="auto"/>
            </w:pPr>
          </w:p>
        </w:tc>
        <w:tc>
          <w:tcPr>
            <w:tcW w:w="3180" w:type="dxa"/>
            <w:tcBorders>
              <w:top w:val="single" w:sz="4" w:space="0" w:color="000000"/>
              <w:left w:val="nil"/>
              <w:bottom w:val="single" w:sz="4" w:space="0" w:color="000000"/>
              <w:right w:val="single" w:sz="4" w:space="0" w:color="000000"/>
            </w:tcBorders>
          </w:tcPr>
          <w:p w14:paraId="2162383A" w14:textId="77777777" w:rsidR="00A46A96" w:rsidRDefault="0035396E">
            <w:pPr>
              <w:spacing w:line="240" w:lineRule="auto"/>
            </w:pPr>
            <w:r>
              <w:t>Nem gyakori</w:t>
            </w:r>
          </w:p>
        </w:tc>
      </w:tr>
      <w:tr w:rsidR="00A46A96" w14:paraId="500D6120" w14:textId="77777777">
        <w:trPr>
          <w:trHeight w:val="264"/>
        </w:trPr>
        <w:tc>
          <w:tcPr>
            <w:tcW w:w="4078" w:type="dxa"/>
            <w:tcBorders>
              <w:top w:val="single" w:sz="4" w:space="0" w:color="000000"/>
              <w:left w:val="single" w:sz="4" w:space="0" w:color="000000"/>
              <w:bottom w:val="single" w:sz="4" w:space="0" w:color="000000"/>
              <w:right w:val="single" w:sz="4" w:space="0" w:color="000000"/>
            </w:tcBorders>
          </w:tcPr>
          <w:p w14:paraId="22C47B0C" w14:textId="77777777" w:rsidR="00A46A96" w:rsidRDefault="0035396E">
            <w:pPr>
              <w:spacing w:line="240" w:lineRule="auto"/>
              <w:ind w:left="288"/>
            </w:pPr>
            <w:r>
              <w:t>Vérzés a bemetszés helyén</w:t>
            </w:r>
          </w:p>
        </w:tc>
        <w:tc>
          <w:tcPr>
            <w:tcW w:w="2028" w:type="dxa"/>
            <w:tcBorders>
              <w:top w:val="single" w:sz="4" w:space="0" w:color="000000"/>
              <w:left w:val="single" w:sz="4" w:space="0" w:color="000000"/>
              <w:bottom w:val="single" w:sz="4" w:space="0" w:color="000000"/>
              <w:right w:val="nil"/>
            </w:tcBorders>
          </w:tcPr>
          <w:p w14:paraId="66B141DD" w14:textId="77777777" w:rsidR="00A46A96" w:rsidRDefault="00A46A96">
            <w:pPr>
              <w:spacing w:line="240" w:lineRule="auto"/>
            </w:pPr>
          </w:p>
        </w:tc>
        <w:tc>
          <w:tcPr>
            <w:tcW w:w="3180" w:type="dxa"/>
            <w:tcBorders>
              <w:top w:val="single" w:sz="4" w:space="0" w:color="000000"/>
              <w:left w:val="nil"/>
              <w:bottom w:val="single" w:sz="4" w:space="0" w:color="000000"/>
              <w:right w:val="single" w:sz="4" w:space="0" w:color="000000"/>
            </w:tcBorders>
          </w:tcPr>
          <w:p w14:paraId="3938B891" w14:textId="77777777" w:rsidR="00A46A96" w:rsidRDefault="0035396E">
            <w:pPr>
              <w:spacing w:line="240" w:lineRule="auto"/>
              <w:ind w:left="60"/>
            </w:pPr>
            <w:r>
              <w:t>Nem ismert</w:t>
            </w:r>
          </w:p>
        </w:tc>
      </w:tr>
    </w:tbl>
    <w:p w14:paraId="2C53E949" w14:textId="77777777" w:rsidR="00A46A96" w:rsidRDefault="00A46A96">
      <w:pPr>
        <w:spacing w:line="240" w:lineRule="auto"/>
        <w:rPr>
          <w:u w:val="single"/>
          <w:lang w:val="hu-HU"/>
        </w:rPr>
      </w:pPr>
    </w:p>
    <w:p w14:paraId="2A295523" w14:textId="77777777" w:rsidR="00A46A96" w:rsidRDefault="0035396E">
      <w:pPr>
        <w:spacing w:line="240" w:lineRule="auto"/>
        <w:ind w:left="7"/>
        <w:rPr>
          <w:i/>
          <w:lang w:val="hu-HU"/>
        </w:rPr>
      </w:pPr>
      <w:r>
        <w:rPr>
          <w:i/>
          <w:u w:val="single" w:color="000000"/>
          <w:lang w:val="hu-HU"/>
        </w:rPr>
        <w:t>Vérzéses reakciók</w:t>
      </w:r>
    </w:p>
    <w:p w14:paraId="0EB3DB5C" w14:textId="77777777" w:rsidR="00A46A96" w:rsidRDefault="0035396E">
      <w:pPr>
        <w:spacing w:line="240" w:lineRule="auto"/>
        <w:ind w:left="7" w:right="9"/>
        <w:rPr>
          <w:lang w:val="hu-HU"/>
        </w:rPr>
      </w:pPr>
      <w:r>
        <w:rPr>
          <w:lang w:val="hu-HU"/>
        </w:rPr>
        <w:t>A két III. fázisú vizsgálatban, VTE kezelése és VTE kiújulásának megelőzése gyermekeknél és serdülőknél indikációban összesen 7 beteg (2,1%) tapasztalt egy major vérzéses eseményt, 5 beteg (1,5%) egy klinikailag jelentős, nem major vérzéses eseményt és 75 beteg (22,9%) egy kisebb vérzéses eseményt. A vérzéses események gyakorisága összességében magasabb volt a legidősebb korcsoportban (12 – </w:t>
      </w:r>
      <w:proofErr w:type="gramStart"/>
      <w:r>
        <w:rPr>
          <w:lang w:val="hu-HU"/>
        </w:rPr>
        <w:t>&lt;</w:t>
      </w:r>
      <w:bookmarkStart w:id="3" w:name="_Hlk147841694"/>
      <w:r>
        <w:rPr>
          <w:lang w:val="hu-HU"/>
        </w:rPr>
        <w:t> </w:t>
      </w:r>
      <w:bookmarkEnd w:id="3"/>
      <w:r>
        <w:rPr>
          <w:lang w:val="hu-HU"/>
        </w:rPr>
        <w:t>18</w:t>
      </w:r>
      <w:proofErr w:type="gramEnd"/>
      <w:r>
        <w:rPr>
          <w:lang w:val="hu-HU"/>
        </w:rPr>
        <w:t> évesek: 28,6%), mint a fiatalabb korcsoportokban (születés – &lt; 2 évesek: 23,3%; 2 – &lt; 12 évesek: 16,2%). A major vagy súlyos vérzések lokalizációjuktól függetlenül rokkantsághoz, életet veszélyeztető állapothoz vagy akár halálos kimenetelhez vezethetnek.</w:t>
      </w:r>
    </w:p>
    <w:p w14:paraId="24F32261" w14:textId="77777777" w:rsidR="00A46A96" w:rsidRDefault="00A46A96">
      <w:pPr>
        <w:spacing w:line="240" w:lineRule="auto"/>
        <w:rPr>
          <w:u w:val="single"/>
          <w:lang w:val="hu-HU"/>
        </w:rPr>
      </w:pPr>
    </w:p>
    <w:p w14:paraId="1E7AA16E" w14:textId="77777777" w:rsidR="00A46A96" w:rsidRDefault="0035396E">
      <w:pPr>
        <w:spacing w:line="240" w:lineRule="auto"/>
        <w:rPr>
          <w:u w:val="single"/>
          <w:lang w:val="hu-HU"/>
        </w:rPr>
      </w:pPr>
      <w:r>
        <w:rPr>
          <w:u w:val="single"/>
          <w:lang w:val="hu-HU"/>
        </w:rPr>
        <w:t>Feltételezett mellékhatások bejelentése</w:t>
      </w:r>
    </w:p>
    <w:p w14:paraId="618FC9A8" w14:textId="77777777" w:rsidR="00A46A96" w:rsidRDefault="0035396E">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w:t>
      </w:r>
      <w:r>
        <w:rPr>
          <w:highlight w:val="lightGray"/>
          <w:lang w:val="hu-HU"/>
        </w:rPr>
        <w:t xml:space="preserve">az </w:t>
      </w:r>
      <w:hyperlink r:id="rId7" w:history="1">
        <w:r>
          <w:rPr>
            <w:rStyle w:val="Hiperhivatkozs1"/>
            <w:highlight w:val="lightGray"/>
            <w:lang w:val="hu-HU"/>
          </w:rPr>
          <w:t>V. függelékben</w:t>
        </w:r>
      </w:hyperlink>
      <w:r>
        <w:rPr>
          <w:highlight w:val="lightGray"/>
          <w:lang w:val="hu-HU"/>
        </w:rPr>
        <w:t xml:space="preserve"> található elérhetőségek</w:t>
      </w:r>
      <w:r>
        <w:rPr>
          <w:lang w:val="hu-HU"/>
        </w:rPr>
        <w:t xml:space="preserve"> valamelyikén keresztül</w:t>
      </w:r>
      <w:r>
        <w:rPr>
          <w:color w:val="008000"/>
          <w:lang w:val="hu-HU"/>
        </w:rPr>
        <w:t>.</w:t>
      </w:r>
    </w:p>
    <w:p w14:paraId="643823EC" w14:textId="77777777" w:rsidR="00A46A96" w:rsidRDefault="00A46A96">
      <w:pPr>
        <w:spacing w:line="240" w:lineRule="auto"/>
        <w:rPr>
          <w:b/>
          <w:bCs/>
          <w:noProof/>
          <w:lang w:val="hu-HU"/>
        </w:rPr>
      </w:pPr>
    </w:p>
    <w:p w14:paraId="58C6F22B" w14:textId="77777777" w:rsidR="00A46A96" w:rsidRDefault="0035396E">
      <w:pPr>
        <w:spacing w:line="240" w:lineRule="auto"/>
        <w:ind w:left="567" w:hanging="567"/>
        <w:outlineLvl w:val="0"/>
        <w:rPr>
          <w:b/>
          <w:bCs/>
          <w:lang w:val="hu-HU"/>
        </w:rPr>
      </w:pPr>
      <w:r>
        <w:rPr>
          <w:b/>
          <w:bCs/>
          <w:lang w:val="hu-HU"/>
        </w:rPr>
        <w:t>4.9</w:t>
      </w:r>
      <w:r>
        <w:rPr>
          <w:b/>
          <w:bCs/>
          <w:lang w:val="hu-HU"/>
        </w:rPr>
        <w:tab/>
        <w:t>Túladagolás</w:t>
      </w:r>
    </w:p>
    <w:p w14:paraId="634548DD" w14:textId="77777777" w:rsidR="00A46A96" w:rsidRDefault="00A46A96">
      <w:pPr>
        <w:spacing w:line="240" w:lineRule="auto"/>
        <w:ind w:left="567" w:hanging="567"/>
        <w:outlineLvl w:val="0"/>
        <w:rPr>
          <w:lang w:val="hu-HU"/>
        </w:rPr>
      </w:pPr>
    </w:p>
    <w:p w14:paraId="7409400A" w14:textId="77777777" w:rsidR="00A46A96" w:rsidRDefault="0035396E">
      <w:pPr>
        <w:spacing w:line="240" w:lineRule="auto"/>
        <w:ind w:left="7" w:right="9"/>
        <w:rPr>
          <w:lang w:val="hu-HU"/>
        </w:rPr>
      </w:pPr>
      <w:r>
        <w:rPr>
          <w:lang w:val="hu-HU"/>
        </w:rPr>
        <w:t xml:space="preserve">A </w:t>
      </w:r>
      <w:proofErr w:type="spellStart"/>
      <w:r>
        <w:rPr>
          <w:lang w:val="hu-HU"/>
        </w:rPr>
        <w:t>javasoltnál</w:t>
      </w:r>
      <w:proofErr w:type="spellEnd"/>
      <w:r>
        <w:rPr>
          <w:lang w:val="hu-HU"/>
        </w:rPr>
        <w:t xml:space="preserve"> nagyobb </w:t>
      </w:r>
      <w:proofErr w:type="spellStart"/>
      <w:r>
        <w:rPr>
          <w:lang w:val="hu-HU"/>
        </w:rPr>
        <w:t>dabigatrán</w:t>
      </w:r>
      <w:proofErr w:type="spellEnd"/>
      <w:r>
        <w:rPr>
          <w:lang w:val="hu-HU"/>
        </w:rPr>
        <w:t>-</w:t>
      </w:r>
      <w:proofErr w:type="spellStart"/>
      <w:r>
        <w:rPr>
          <w:lang w:val="hu-HU"/>
        </w:rPr>
        <w:t>etexilát</w:t>
      </w:r>
      <w:proofErr w:type="spellEnd"/>
      <w:r>
        <w:rPr>
          <w:lang w:val="hu-HU"/>
        </w:rPr>
        <w:t>-dózisok a beteget fokozott vérzésveszélynek teszik ki.</w:t>
      </w:r>
    </w:p>
    <w:p w14:paraId="21EAC635" w14:textId="77777777" w:rsidR="00A46A96" w:rsidRDefault="00A46A96">
      <w:pPr>
        <w:spacing w:line="240" w:lineRule="auto"/>
        <w:ind w:left="7" w:right="9"/>
        <w:rPr>
          <w:lang w:val="hu-HU"/>
        </w:rPr>
      </w:pPr>
    </w:p>
    <w:p w14:paraId="46C29B6C" w14:textId="77777777" w:rsidR="00A46A96" w:rsidRDefault="0035396E">
      <w:pPr>
        <w:spacing w:line="240" w:lineRule="auto"/>
        <w:ind w:left="7" w:right="9"/>
        <w:rPr>
          <w:lang w:val="hu-HU"/>
        </w:rPr>
      </w:pPr>
      <w:r>
        <w:rPr>
          <w:lang w:val="hu-HU"/>
        </w:rPr>
        <w:t xml:space="preserve">Túladagolás gyanúja esetén alvadási vizsgálat segíthet meghatározni a vérzés kockázatát (lásd 4.4 és 5.1 pont). A kalibrált kvantitatív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vizsgálat vagy ismételt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mérések lehetővé teszik egy bizonyos </w:t>
      </w:r>
      <w:proofErr w:type="spellStart"/>
      <w:r>
        <w:rPr>
          <w:lang w:val="hu-HU"/>
        </w:rPr>
        <w:t>dabigatrán</w:t>
      </w:r>
      <w:proofErr w:type="spellEnd"/>
      <w:r>
        <w:rPr>
          <w:lang w:val="hu-HU"/>
        </w:rPr>
        <w:t>-szint kialakulási idejének előjelzését (lásd 5.1 pont) abban az esetben is, ha kiegészítő beavatkozást, pl. dialízist kezdtek.</w:t>
      </w:r>
    </w:p>
    <w:p w14:paraId="32D1529B" w14:textId="77777777" w:rsidR="00A46A96" w:rsidRDefault="00A46A96">
      <w:pPr>
        <w:spacing w:line="240" w:lineRule="auto"/>
        <w:ind w:left="7" w:right="9"/>
        <w:rPr>
          <w:lang w:val="hu-HU"/>
        </w:rPr>
      </w:pPr>
    </w:p>
    <w:p w14:paraId="235ACC04" w14:textId="77777777" w:rsidR="00A46A96" w:rsidRDefault="0035396E">
      <w:pPr>
        <w:spacing w:line="240" w:lineRule="auto"/>
        <w:ind w:left="7" w:right="9"/>
        <w:rPr>
          <w:lang w:val="hu-HU"/>
        </w:rPr>
      </w:pPr>
      <w:r>
        <w:rPr>
          <w:lang w:val="hu-HU"/>
        </w:rPr>
        <w:t xml:space="preserve">A túlzott alvadásgátlás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megszakítását teheti szükségessé. Mivel a </w:t>
      </w:r>
      <w:proofErr w:type="spellStart"/>
      <w:r>
        <w:rPr>
          <w:lang w:val="hu-HU"/>
        </w:rPr>
        <w:t>dabigatrán</w:t>
      </w:r>
      <w:proofErr w:type="spellEnd"/>
      <w:r>
        <w:rPr>
          <w:lang w:val="hu-HU"/>
        </w:rPr>
        <w:t xml:space="preserve"> főleg a vesén keresztül </w:t>
      </w:r>
      <w:proofErr w:type="spellStart"/>
      <w:r>
        <w:rPr>
          <w:lang w:val="hu-HU"/>
        </w:rPr>
        <w:t>választódik</w:t>
      </w:r>
      <w:proofErr w:type="spellEnd"/>
      <w:r>
        <w:rPr>
          <w:lang w:val="hu-HU"/>
        </w:rPr>
        <w:t xml:space="preserve"> ki, fenn kell tartani a megfelelő </w:t>
      </w:r>
      <w:proofErr w:type="spellStart"/>
      <w:r>
        <w:rPr>
          <w:lang w:val="hu-HU"/>
        </w:rPr>
        <w:t>diuresist</w:t>
      </w:r>
      <w:proofErr w:type="spellEnd"/>
      <w:r>
        <w:rPr>
          <w:lang w:val="hu-HU"/>
        </w:rPr>
        <w:t xml:space="preserve">. Mivel fehérjekötődése alacsony, a </w:t>
      </w:r>
      <w:proofErr w:type="spellStart"/>
      <w:r>
        <w:rPr>
          <w:lang w:val="hu-HU"/>
        </w:rPr>
        <w:t>dabigatrán</w:t>
      </w:r>
      <w:proofErr w:type="spellEnd"/>
      <w:r>
        <w:rPr>
          <w:lang w:val="hu-HU"/>
        </w:rPr>
        <w:t xml:space="preserve"> </w:t>
      </w:r>
      <w:proofErr w:type="spellStart"/>
      <w:r>
        <w:rPr>
          <w:lang w:val="hu-HU"/>
        </w:rPr>
        <w:t>dializálható</w:t>
      </w:r>
      <w:proofErr w:type="spellEnd"/>
      <w:r>
        <w:rPr>
          <w:lang w:val="hu-HU"/>
        </w:rPr>
        <w:t>. Csak korlátozott klinikai tapasztalat áll rendelkezésre e lehetőség használhatóságával kapcsolatban (lásd 5.2 pont).</w:t>
      </w:r>
    </w:p>
    <w:p w14:paraId="6D5188C5" w14:textId="77777777" w:rsidR="00A46A96" w:rsidRDefault="00A46A96">
      <w:pPr>
        <w:spacing w:line="240" w:lineRule="auto"/>
        <w:ind w:left="7" w:right="9"/>
        <w:rPr>
          <w:lang w:val="hu-HU"/>
        </w:rPr>
      </w:pPr>
    </w:p>
    <w:p w14:paraId="6BF8ED2B" w14:textId="77777777" w:rsidR="00A46A96" w:rsidRDefault="0035396E">
      <w:pPr>
        <w:spacing w:line="240" w:lineRule="auto"/>
        <w:ind w:left="7" w:right="9"/>
        <w:rPr>
          <w:u w:val="single"/>
          <w:lang w:val="hu-HU"/>
        </w:rPr>
      </w:pPr>
      <w:r>
        <w:rPr>
          <w:u w:val="single"/>
          <w:lang w:val="hu-HU"/>
        </w:rPr>
        <w:t>A vérzéses szövődmények kezelése</w:t>
      </w:r>
    </w:p>
    <w:p w14:paraId="47AF7159" w14:textId="77777777" w:rsidR="00A46A96" w:rsidRDefault="00A46A96">
      <w:pPr>
        <w:spacing w:line="240" w:lineRule="auto"/>
        <w:ind w:left="7" w:right="9"/>
        <w:rPr>
          <w:lang w:val="hu-HU"/>
        </w:rPr>
      </w:pPr>
    </w:p>
    <w:p w14:paraId="309C3E5F" w14:textId="77777777" w:rsidR="00A46A96" w:rsidRDefault="0035396E">
      <w:pPr>
        <w:spacing w:line="240" w:lineRule="auto"/>
        <w:ind w:left="7" w:right="9"/>
        <w:rPr>
          <w:lang w:val="hu-HU"/>
        </w:rPr>
      </w:pPr>
      <w:r>
        <w:rPr>
          <w:lang w:val="hu-HU"/>
        </w:rPr>
        <w:t xml:space="preserve">Vérzéses szövődmény esetén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-kezelést le kell állítani, és a vérzésforrást ki kell deríteni. A klinikai szituációtól függően a gyógyszert </w:t>
      </w:r>
      <w:proofErr w:type="gramStart"/>
      <w:r>
        <w:rPr>
          <w:lang w:val="hu-HU"/>
        </w:rPr>
        <w:t>rendelő orvos</w:t>
      </w:r>
      <w:proofErr w:type="gramEnd"/>
      <w:r>
        <w:rPr>
          <w:lang w:val="hu-HU"/>
        </w:rPr>
        <w:t xml:space="preserve"> megítélése szerint megfelelő szupportív kezelést, pl. sebészi vérzéscsillapítást és vérpótlást kell végezni.</w:t>
      </w:r>
    </w:p>
    <w:p w14:paraId="75119096" w14:textId="77777777" w:rsidR="00A46A96" w:rsidRDefault="0035396E">
      <w:pPr>
        <w:spacing w:line="240" w:lineRule="auto"/>
        <w:ind w:left="7" w:right="9"/>
        <w:rPr>
          <w:lang w:val="hu-HU"/>
        </w:rPr>
      </w:pPr>
      <w:r>
        <w:rPr>
          <w:lang w:val="hu-HU"/>
        </w:rPr>
        <w:t xml:space="preserve">Azokban a helyzetekben, amikor felnőtt betegeknél a </w:t>
      </w:r>
      <w:proofErr w:type="spellStart"/>
      <w:r>
        <w:rPr>
          <w:lang w:val="hu-HU"/>
        </w:rPr>
        <w:t>dabigatrán-etexilát</w:t>
      </w:r>
      <w:proofErr w:type="spellEnd"/>
      <w:r>
        <w:rPr>
          <w:lang w:val="hu-HU"/>
        </w:rPr>
        <w:t xml:space="preserve"> </w:t>
      </w:r>
      <w:proofErr w:type="spellStart"/>
      <w:r>
        <w:rPr>
          <w:lang w:val="hu-HU"/>
        </w:rPr>
        <w:t>antikoaguláns</w:t>
      </w:r>
      <w:proofErr w:type="spellEnd"/>
      <w:r>
        <w:rPr>
          <w:lang w:val="hu-HU"/>
        </w:rPr>
        <w:t xml:space="preserve"> hatásának gyors felfüggesztése szükséges, specifikus </w:t>
      </w:r>
      <w:proofErr w:type="spellStart"/>
      <w:r>
        <w:rPr>
          <w:lang w:val="hu-HU"/>
        </w:rPr>
        <w:t>antidótum</w:t>
      </w:r>
      <w:proofErr w:type="spellEnd"/>
      <w:r>
        <w:rPr>
          <w:lang w:val="hu-HU"/>
        </w:rPr>
        <w:t xml:space="preserve"> (</w:t>
      </w:r>
      <w:proofErr w:type="spellStart"/>
      <w:r>
        <w:rPr>
          <w:lang w:val="hu-HU"/>
        </w:rPr>
        <w:t>idarucizumab</w:t>
      </w:r>
      <w:proofErr w:type="spellEnd"/>
      <w:r>
        <w:rPr>
          <w:lang w:val="hu-HU"/>
        </w:rPr>
        <w:t xml:space="preserve">) áll rendelkezésre, mely a </w:t>
      </w:r>
      <w:proofErr w:type="spellStart"/>
      <w:r>
        <w:rPr>
          <w:lang w:val="hu-HU"/>
        </w:rPr>
        <w:lastRenderedPageBreak/>
        <w:t>dabigatrán-etexilát</w:t>
      </w:r>
      <w:proofErr w:type="spellEnd"/>
      <w:r>
        <w:rPr>
          <w:lang w:val="hu-HU"/>
        </w:rPr>
        <w:t xml:space="preserve"> </w:t>
      </w:r>
      <w:proofErr w:type="spellStart"/>
      <w:r>
        <w:rPr>
          <w:lang w:val="hu-HU"/>
        </w:rPr>
        <w:t>farmakodinámiás</w:t>
      </w:r>
      <w:proofErr w:type="spellEnd"/>
      <w:r>
        <w:rPr>
          <w:lang w:val="hu-HU"/>
        </w:rPr>
        <w:t xml:space="preserve"> hatását </w:t>
      </w:r>
      <w:proofErr w:type="spellStart"/>
      <w:r>
        <w:rPr>
          <w:lang w:val="hu-HU"/>
        </w:rPr>
        <w:t>antagonizálja</w:t>
      </w:r>
      <w:proofErr w:type="spellEnd"/>
      <w:r>
        <w:rPr>
          <w:lang w:val="hu-HU"/>
        </w:rPr>
        <w:t xml:space="preserve">. Az </w:t>
      </w:r>
      <w:proofErr w:type="spellStart"/>
      <w:r>
        <w:rPr>
          <w:lang w:val="hu-HU"/>
        </w:rPr>
        <w:t>idarucizumab</w:t>
      </w:r>
      <w:proofErr w:type="spellEnd"/>
      <w:r>
        <w:rPr>
          <w:lang w:val="hu-HU"/>
        </w:rPr>
        <w:t xml:space="preserve"> hatásosságát és biztonságosságát nem határozták meg a gyermekeknél és serdülőknél (lásd 4.4 pont).</w:t>
      </w:r>
    </w:p>
    <w:p w14:paraId="3DE4AEAC" w14:textId="77777777" w:rsidR="00A46A96" w:rsidRDefault="00A46A96">
      <w:pPr>
        <w:spacing w:line="240" w:lineRule="auto"/>
        <w:ind w:left="7" w:right="9"/>
        <w:rPr>
          <w:lang w:val="hu-HU"/>
        </w:rPr>
      </w:pPr>
    </w:p>
    <w:p w14:paraId="090DD0C8" w14:textId="77777777" w:rsidR="00A46A96" w:rsidRDefault="0035396E">
      <w:pPr>
        <w:spacing w:line="240" w:lineRule="auto"/>
        <w:ind w:left="7" w:right="9"/>
        <w:rPr>
          <w:lang w:val="hu-HU"/>
        </w:rPr>
      </w:pPr>
      <w:r>
        <w:rPr>
          <w:lang w:val="hu-HU"/>
        </w:rPr>
        <w:t xml:space="preserve">Mérlegelni lehet alvadási faktor koncentrátum (aktivált vagy nem aktivált) vagy </w:t>
      </w:r>
      <w:proofErr w:type="spellStart"/>
      <w:r>
        <w:rPr>
          <w:lang w:val="hu-HU"/>
        </w:rPr>
        <w:t>rekombináns</w:t>
      </w:r>
      <w:proofErr w:type="spellEnd"/>
      <w:r>
        <w:rPr>
          <w:lang w:val="hu-HU"/>
        </w:rPr>
        <w:t xml:space="preserve"> </w:t>
      </w:r>
      <w:proofErr w:type="spellStart"/>
      <w:r>
        <w:rPr>
          <w:lang w:val="hu-HU"/>
        </w:rPr>
        <w:t>VIIa</w:t>
      </w:r>
      <w:proofErr w:type="spellEnd"/>
      <w:r>
        <w:rPr>
          <w:lang w:val="hu-HU"/>
        </w:rPr>
        <w:t xml:space="preserve">-faktor adását is. Van olyan kísérletes bizonyíték, ami alátámasztja ezen gyógyszerek szerepét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hatásának felfüggesztésében. Ezek klinikai használhatóságára és az esetleges </w:t>
      </w:r>
      <w:proofErr w:type="spellStart"/>
      <w:r>
        <w:rPr>
          <w:lang w:val="hu-HU"/>
        </w:rPr>
        <w:t>rebound</w:t>
      </w:r>
      <w:proofErr w:type="spellEnd"/>
      <w:r>
        <w:rPr>
          <w:lang w:val="hu-HU"/>
        </w:rPr>
        <w:t xml:space="preserve"> </w:t>
      </w:r>
      <w:proofErr w:type="spellStart"/>
      <w:r>
        <w:rPr>
          <w:lang w:val="hu-HU"/>
        </w:rPr>
        <w:t>thromboembolia</w:t>
      </w:r>
      <w:proofErr w:type="spellEnd"/>
      <w:r>
        <w:rPr>
          <w:lang w:val="hu-HU"/>
        </w:rPr>
        <w:t xml:space="preserve"> kialakulásának kockázatára vonatkozóan csak nagyon korlátozott mennyiségű adat áll rendelkezésre. Az alvadási vizsgálatok a javasolt alvadási faktor koncentrátumok adását követően megbízhatatlanná válhatnak. Fokozott elővigyázatossággal kell eljárni ezen vizsgálatok eredményének értékelésekor. Megfontolandó a </w:t>
      </w:r>
      <w:proofErr w:type="spellStart"/>
      <w:r>
        <w:rPr>
          <w:lang w:val="hu-HU"/>
        </w:rPr>
        <w:t>thrombocyta</w:t>
      </w:r>
      <w:proofErr w:type="spellEnd"/>
      <w:r>
        <w:rPr>
          <w:lang w:val="hu-HU"/>
        </w:rPr>
        <w:t xml:space="preserve">-koncentrátum adása </w:t>
      </w:r>
      <w:proofErr w:type="spellStart"/>
      <w:r>
        <w:rPr>
          <w:lang w:val="hu-HU"/>
        </w:rPr>
        <w:t>thrombocytopenia</w:t>
      </w:r>
      <w:proofErr w:type="spellEnd"/>
      <w:r>
        <w:rPr>
          <w:lang w:val="hu-HU"/>
        </w:rPr>
        <w:t xml:space="preserve">, illetve hosszú hatású </w:t>
      </w:r>
      <w:proofErr w:type="spellStart"/>
      <w:r>
        <w:rPr>
          <w:lang w:val="hu-HU"/>
        </w:rPr>
        <w:t>thrombocyta</w:t>
      </w:r>
      <w:proofErr w:type="spellEnd"/>
      <w:r>
        <w:rPr>
          <w:lang w:val="hu-HU"/>
        </w:rPr>
        <w:t>-</w:t>
      </w:r>
      <w:proofErr w:type="spellStart"/>
      <w:r>
        <w:rPr>
          <w:lang w:val="hu-HU"/>
        </w:rPr>
        <w:t>aggregáció</w:t>
      </w:r>
      <w:proofErr w:type="spellEnd"/>
      <w:r>
        <w:rPr>
          <w:lang w:val="hu-HU"/>
        </w:rPr>
        <w:t>-gátló gyógyszerek alkalmazását követően. A tüneti kezelést a kezelőorvos döntése alapján kell végezni.</w:t>
      </w:r>
    </w:p>
    <w:p w14:paraId="720F4964" w14:textId="77777777" w:rsidR="00A46A96" w:rsidRDefault="00A46A96">
      <w:pPr>
        <w:spacing w:line="240" w:lineRule="auto"/>
        <w:ind w:left="7" w:right="9"/>
        <w:rPr>
          <w:lang w:val="hu-HU"/>
        </w:rPr>
      </w:pPr>
    </w:p>
    <w:p w14:paraId="4F7F7F22" w14:textId="77777777" w:rsidR="00A46A96" w:rsidRDefault="0035396E">
      <w:pPr>
        <w:spacing w:line="240" w:lineRule="auto"/>
        <w:ind w:left="7" w:right="9"/>
        <w:rPr>
          <w:lang w:val="hu-HU"/>
        </w:rPr>
      </w:pPr>
      <w:r>
        <w:rPr>
          <w:lang w:val="hu-HU"/>
        </w:rPr>
        <w:t>Major vérzések esetén megfontolandó egy, a véralvadással kapcsolatos betegségek kezelésében jártas szakemberrel való konzultáció, ha van ilyen az intézményben.</w:t>
      </w:r>
    </w:p>
    <w:p w14:paraId="693D144A" w14:textId="77777777" w:rsidR="00A46A96" w:rsidRDefault="00A46A96">
      <w:pPr>
        <w:spacing w:line="240" w:lineRule="auto"/>
        <w:ind w:left="7" w:right="9"/>
        <w:rPr>
          <w:lang w:val="hu-HU"/>
        </w:rPr>
      </w:pPr>
    </w:p>
    <w:p w14:paraId="67404C06" w14:textId="77777777" w:rsidR="00A46A96" w:rsidRDefault="00A46A96">
      <w:pPr>
        <w:spacing w:line="240" w:lineRule="auto"/>
        <w:ind w:left="7" w:right="9"/>
        <w:rPr>
          <w:lang w:val="hu-HU"/>
        </w:rPr>
      </w:pPr>
    </w:p>
    <w:p w14:paraId="28B166A9" w14:textId="77777777" w:rsidR="00A46A96" w:rsidRDefault="0035396E">
      <w:pPr>
        <w:spacing w:line="240" w:lineRule="auto"/>
        <w:outlineLvl w:val="0"/>
        <w:rPr>
          <w:b/>
          <w:bCs/>
          <w:lang w:val="hu-HU"/>
        </w:rPr>
      </w:pPr>
      <w:r>
        <w:rPr>
          <w:b/>
          <w:bCs/>
          <w:lang w:val="hu-HU"/>
        </w:rPr>
        <w:t>5.</w:t>
      </w:r>
      <w:r>
        <w:rPr>
          <w:b/>
          <w:bCs/>
          <w:lang w:val="hu-HU"/>
        </w:rPr>
        <w:tab/>
        <w:t>FARMAKOLÓGIAI TULAJDONSÁGOK</w:t>
      </w:r>
    </w:p>
    <w:p w14:paraId="38BC2B20" w14:textId="77777777" w:rsidR="00A46A96" w:rsidRDefault="00A46A96">
      <w:pPr>
        <w:spacing w:line="240" w:lineRule="auto"/>
        <w:ind w:left="567" w:hanging="567"/>
        <w:outlineLvl w:val="0"/>
        <w:rPr>
          <w:b/>
          <w:bCs/>
          <w:lang w:val="hu-HU"/>
        </w:rPr>
      </w:pPr>
    </w:p>
    <w:p w14:paraId="25CF3A47" w14:textId="77777777" w:rsidR="00A46A96" w:rsidRDefault="0035396E">
      <w:pPr>
        <w:spacing w:line="240" w:lineRule="auto"/>
        <w:ind w:left="567" w:hanging="567"/>
        <w:outlineLvl w:val="0"/>
        <w:rPr>
          <w:b/>
          <w:bCs/>
          <w:lang w:val="hu-HU"/>
        </w:rPr>
      </w:pPr>
      <w:r>
        <w:rPr>
          <w:b/>
          <w:bCs/>
          <w:lang w:val="hu-HU"/>
        </w:rPr>
        <w:t>5.1</w:t>
      </w:r>
      <w:r>
        <w:rPr>
          <w:b/>
          <w:bCs/>
          <w:lang w:val="hu-HU"/>
        </w:rPr>
        <w:tab/>
      </w:r>
      <w:proofErr w:type="spellStart"/>
      <w:r>
        <w:rPr>
          <w:b/>
          <w:bCs/>
          <w:lang w:val="hu-HU"/>
        </w:rPr>
        <w:t>Farmakodinámiás</w:t>
      </w:r>
      <w:proofErr w:type="spellEnd"/>
      <w:r>
        <w:rPr>
          <w:b/>
          <w:bCs/>
          <w:lang w:val="hu-HU"/>
        </w:rPr>
        <w:t xml:space="preserve"> tulajdonságok</w:t>
      </w:r>
    </w:p>
    <w:p w14:paraId="19FB6C7E" w14:textId="77777777" w:rsidR="00A46A96" w:rsidRDefault="00A46A96">
      <w:pPr>
        <w:spacing w:line="240" w:lineRule="auto"/>
        <w:rPr>
          <w:lang w:val="hu-HU"/>
        </w:rPr>
      </w:pPr>
    </w:p>
    <w:p w14:paraId="5D7DE82D" w14:textId="77777777" w:rsidR="00A46A96" w:rsidRDefault="0035396E">
      <w:pPr>
        <w:spacing w:line="240" w:lineRule="auto"/>
        <w:ind w:left="7" w:right="9"/>
        <w:rPr>
          <w:lang w:val="hu-HU"/>
        </w:rPr>
      </w:pPr>
      <w:proofErr w:type="spellStart"/>
      <w:r>
        <w:rPr>
          <w:lang w:val="hu-HU"/>
        </w:rPr>
        <w:t>Farmakoterápiás</w:t>
      </w:r>
      <w:proofErr w:type="spellEnd"/>
      <w:r>
        <w:rPr>
          <w:lang w:val="hu-HU"/>
        </w:rPr>
        <w:t xml:space="preserve"> csoport: </w:t>
      </w:r>
      <w:proofErr w:type="spellStart"/>
      <w:r>
        <w:rPr>
          <w:lang w:val="hu-HU"/>
        </w:rPr>
        <w:t>Antithrombotikus</w:t>
      </w:r>
      <w:proofErr w:type="spellEnd"/>
      <w:r>
        <w:rPr>
          <w:lang w:val="hu-HU"/>
        </w:rPr>
        <w:t xml:space="preserve"> gyógyszerek, direkt </w:t>
      </w:r>
      <w:proofErr w:type="spellStart"/>
      <w:r>
        <w:rPr>
          <w:lang w:val="hu-HU"/>
        </w:rPr>
        <w:t>thrombin</w:t>
      </w:r>
      <w:proofErr w:type="spellEnd"/>
      <w:r>
        <w:rPr>
          <w:lang w:val="hu-HU"/>
        </w:rPr>
        <w:t>-inhibitorok, ATC kód: B01AE07.</w:t>
      </w:r>
    </w:p>
    <w:p w14:paraId="4240EE59" w14:textId="77777777" w:rsidR="00A46A96" w:rsidRDefault="00A46A96">
      <w:pPr>
        <w:spacing w:line="240" w:lineRule="auto"/>
        <w:rPr>
          <w:lang w:val="hu-HU"/>
        </w:rPr>
      </w:pPr>
    </w:p>
    <w:p w14:paraId="5004AAAB" w14:textId="77777777" w:rsidR="00A46A96" w:rsidRDefault="0035396E">
      <w:pPr>
        <w:spacing w:line="240" w:lineRule="auto"/>
        <w:rPr>
          <w:u w:val="single"/>
          <w:lang w:val="hu-HU"/>
        </w:rPr>
      </w:pPr>
      <w:r>
        <w:rPr>
          <w:u w:val="single"/>
          <w:lang w:val="hu-HU"/>
        </w:rPr>
        <w:t>Hatásmechanizmus</w:t>
      </w:r>
    </w:p>
    <w:p w14:paraId="5E142FE5" w14:textId="77777777" w:rsidR="00A46A96" w:rsidRDefault="00A46A96">
      <w:pPr>
        <w:spacing w:line="240" w:lineRule="auto"/>
        <w:rPr>
          <w:lang w:val="hu-HU"/>
        </w:rPr>
      </w:pPr>
    </w:p>
    <w:p w14:paraId="477E52DC"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egy kismolekulájú </w:t>
      </w:r>
      <w:proofErr w:type="spellStart"/>
      <w:r>
        <w:rPr>
          <w:lang w:val="hu-HU"/>
        </w:rPr>
        <w:t>prodrug</w:t>
      </w:r>
      <w:proofErr w:type="spellEnd"/>
      <w:r>
        <w:rPr>
          <w:lang w:val="hu-HU"/>
        </w:rPr>
        <w:t xml:space="preserve">, amelynek nincs farmakológiai aktivitása. </w:t>
      </w:r>
      <w:r>
        <w:rPr>
          <w:i/>
          <w:lang w:val="hu-HU"/>
        </w:rPr>
        <w:t xml:space="preserve">Per </w:t>
      </w:r>
      <w:proofErr w:type="spellStart"/>
      <w:r>
        <w:rPr>
          <w:i/>
          <w:lang w:val="hu-HU"/>
        </w:rPr>
        <w:t>os</w:t>
      </w:r>
      <w:proofErr w:type="spellEnd"/>
      <w:r>
        <w:rPr>
          <w:lang w:val="hu-HU"/>
        </w:rPr>
        <w:t xml:space="preserve"> adást követően a </w:t>
      </w:r>
      <w:proofErr w:type="spellStart"/>
      <w:r>
        <w:rPr>
          <w:lang w:val="hu-HU"/>
        </w:rPr>
        <w:t>dabigatrán-etexilát</w:t>
      </w:r>
      <w:proofErr w:type="spellEnd"/>
      <w:r>
        <w:rPr>
          <w:lang w:val="hu-HU"/>
        </w:rPr>
        <w:t xml:space="preserve"> gyorsan felszívódik és </w:t>
      </w:r>
      <w:proofErr w:type="spellStart"/>
      <w:r>
        <w:rPr>
          <w:lang w:val="hu-HU"/>
        </w:rPr>
        <w:t>dabigatránná</w:t>
      </w:r>
      <w:proofErr w:type="spellEnd"/>
      <w:r>
        <w:rPr>
          <w:lang w:val="hu-HU"/>
        </w:rPr>
        <w:t xml:space="preserve"> alakul a plazmában és a májban egy </w:t>
      </w:r>
      <w:proofErr w:type="spellStart"/>
      <w:r>
        <w:rPr>
          <w:lang w:val="hu-HU"/>
        </w:rPr>
        <w:t>észteráz</w:t>
      </w:r>
      <w:proofErr w:type="spellEnd"/>
      <w:r>
        <w:rPr>
          <w:lang w:val="hu-HU"/>
        </w:rPr>
        <w:t xml:space="preserve"> által katalizált hidrolízisen keresztül. A </w:t>
      </w:r>
      <w:proofErr w:type="spellStart"/>
      <w:r>
        <w:rPr>
          <w:lang w:val="hu-HU"/>
        </w:rPr>
        <w:t>dabigatrán</w:t>
      </w:r>
      <w:proofErr w:type="spellEnd"/>
      <w:r>
        <w:rPr>
          <w:lang w:val="hu-HU"/>
        </w:rPr>
        <w:t xml:space="preserve"> egy erős, kompetitív, reverzibilis direkt </w:t>
      </w:r>
      <w:proofErr w:type="spellStart"/>
      <w:r>
        <w:rPr>
          <w:lang w:val="hu-HU"/>
        </w:rPr>
        <w:t>thrombin</w:t>
      </w:r>
      <w:proofErr w:type="spellEnd"/>
      <w:r>
        <w:rPr>
          <w:lang w:val="hu-HU"/>
        </w:rPr>
        <w:t>-inhibitor, és a legfontosabb aktív forma a plazmában.</w:t>
      </w:r>
    </w:p>
    <w:p w14:paraId="543DA6A0" w14:textId="77777777" w:rsidR="00A46A96" w:rsidRDefault="0035396E">
      <w:pPr>
        <w:spacing w:line="240" w:lineRule="auto"/>
        <w:ind w:left="7" w:right="9"/>
        <w:rPr>
          <w:lang w:val="hu-HU"/>
        </w:rPr>
      </w:pPr>
      <w:r>
        <w:rPr>
          <w:lang w:val="hu-HU"/>
        </w:rPr>
        <w:t xml:space="preserve">Mivel a </w:t>
      </w:r>
      <w:proofErr w:type="spellStart"/>
      <w:r>
        <w:rPr>
          <w:lang w:val="hu-HU"/>
        </w:rPr>
        <w:t>thrombin</w:t>
      </w:r>
      <w:proofErr w:type="spellEnd"/>
      <w:r>
        <w:rPr>
          <w:lang w:val="hu-HU"/>
        </w:rPr>
        <w:t xml:space="preserve"> (szerin </w:t>
      </w:r>
      <w:proofErr w:type="spellStart"/>
      <w:r>
        <w:rPr>
          <w:lang w:val="hu-HU"/>
        </w:rPr>
        <w:t>proteáz</w:t>
      </w:r>
      <w:proofErr w:type="spellEnd"/>
      <w:r>
        <w:rPr>
          <w:lang w:val="hu-HU"/>
        </w:rPr>
        <w:t xml:space="preserve">) teszi lehetővé a </w:t>
      </w:r>
      <w:proofErr w:type="spellStart"/>
      <w:r>
        <w:rPr>
          <w:lang w:val="hu-HU"/>
        </w:rPr>
        <w:t>fibrinogén</w:t>
      </w:r>
      <w:proofErr w:type="spellEnd"/>
      <w:r>
        <w:rPr>
          <w:lang w:val="hu-HU"/>
        </w:rPr>
        <w:t xml:space="preserve"> fibrinné történő átalakulását az alvadási kaszkád során, annak gátlása megelőzi a </w:t>
      </w:r>
      <w:proofErr w:type="spellStart"/>
      <w:r>
        <w:rPr>
          <w:lang w:val="hu-HU"/>
        </w:rPr>
        <w:t>thrombus</w:t>
      </w:r>
      <w:proofErr w:type="spellEnd"/>
      <w:r>
        <w:rPr>
          <w:lang w:val="hu-HU"/>
        </w:rPr>
        <w:t xml:space="preserve"> kialakulását. A </w:t>
      </w:r>
      <w:proofErr w:type="spellStart"/>
      <w:r>
        <w:rPr>
          <w:lang w:val="hu-HU"/>
        </w:rPr>
        <w:t>dabigatrán</w:t>
      </w:r>
      <w:proofErr w:type="spellEnd"/>
      <w:r>
        <w:rPr>
          <w:lang w:val="hu-HU"/>
        </w:rPr>
        <w:t xml:space="preserve"> gátolja a szabad </w:t>
      </w:r>
      <w:proofErr w:type="spellStart"/>
      <w:r>
        <w:rPr>
          <w:lang w:val="hu-HU"/>
        </w:rPr>
        <w:t>thrombint</w:t>
      </w:r>
      <w:proofErr w:type="spellEnd"/>
      <w:r>
        <w:rPr>
          <w:lang w:val="hu-HU"/>
        </w:rPr>
        <w:t xml:space="preserve">, a fibrinhez kötött </w:t>
      </w:r>
      <w:proofErr w:type="spellStart"/>
      <w:r>
        <w:rPr>
          <w:lang w:val="hu-HU"/>
        </w:rPr>
        <w:t>thrombint</w:t>
      </w:r>
      <w:proofErr w:type="spellEnd"/>
      <w:r>
        <w:rPr>
          <w:lang w:val="hu-HU"/>
        </w:rPr>
        <w:t xml:space="preserve"> és a </w:t>
      </w:r>
      <w:proofErr w:type="spellStart"/>
      <w:r>
        <w:rPr>
          <w:lang w:val="hu-HU"/>
        </w:rPr>
        <w:t>thrombin</w:t>
      </w:r>
      <w:proofErr w:type="spellEnd"/>
      <w:r>
        <w:rPr>
          <w:lang w:val="hu-HU"/>
        </w:rPr>
        <w:t xml:space="preserve"> által kiváltott </w:t>
      </w:r>
      <w:proofErr w:type="spellStart"/>
      <w:r>
        <w:rPr>
          <w:lang w:val="hu-HU"/>
        </w:rPr>
        <w:t>thrombocyta-aggregációt</w:t>
      </w:r>
      <w:proofErr w:type="spellEnd"/>
      <w:r>
        <w:rPr>
          <w:lang w:val="hu-HU"/>
        </w:rPr>
        <w:t>.</w:t>
      </w:r>
    </w:p>
    <w:p w14:paraId="5C2E26C2" w14:textId="77777777" w:rsidR="00A46A96" w:rsidRDefault="00A46A96">
      <w:pPr>
        <w:spacing w:line="240" w:lineRule="auto"/>
        <w:rPr>
          <w:lang w:val="hu-HU"/>
        </w:rPr>
      </w:pPr>
    </w:p>
    <w:p w14:paraId="7191CA1F" w14:textId="77777777" w:rsidR="00A46A96" w:rsidRDefault="0035396E">
      <w:pPr>
        <w:spacing w:line="240" w:lineRule="auto"/>
        <w:rPr>
          <w:u w:val="single"/>
          <w:lang w:val="hu-HU"/>
        </w:rPr>
      </w:pPr>
      <w:proofErr w:type="spellStart"/>
      <w:r>
        <w:rPr>
          <w:u w:val="single"/>
          <w:lang w:val="hu-HU"/>
        </w:rPr>
        <w:t>Farmakodinámiás</w:t>
      </w:r>
      <w:proofErr w:type="spellEnd"/>
      <w:r>
        <w:rPr>
          <w:u w:val="single"/>
          <w:lang w:val="hu-HU"/>
        </w:rPr>
        <w:t xml:space="preserve"> hatások</w:t>
      </w:r>
    </w:p>
    <w:p w14:paraId="01040BD0" w14:textId="77777777" w:rsidR="00A46A96" w:rsidRDefault="00A46A96">
      <w:pPr>
        <w:spacing w:line="240" w:lineRule="auto"/>
        <w:rPr>
          <w:lang w:val="hu-HU"/>
        </w:rPr>
      </w:pPr>
    </w:p>
    <w:p w14:paraId="1345EA7B" w14:textId="77777777" w:rsidR="00A46A96" w:rsidRDefault="0035396E">
      <w:pPr>
        <w:spacing w:line="240" w:lineRule="auto"/>
        <w:ind w:left="7" w:right="9"/>
        <w:rPr>
          <w:lang w:val="hu-HU"/>
        </w:rPr>
      </w:pPr>
      <w:r>
        <w:rPr>
          <w:lang w:val="hu-HU"/>
        </w:rPr>
        <w:t xml:space="preserve">Az </w:t>
      </w:r>
      <w:r>
        <w:rPr>
          <w:i/>
          <w:lang w:val="hu-HU"/>
        </w:rPr>
        <w:t xml:space="preserve">in vivo </w:t>
      </w:r>
      <w:r>
        <w:rPr>
          <w:lang w:val="hu-HU"/>
        </w:rPr>
        <w:t xml:space="preserve">és </w:t>
      </w:r>
      <w:r>
        <w:rPr>
          <w:i/>
          <w:lang w:val="hu-HU"/>
        </w:rPr>
        <w:t xml:space="preserve">ex vivo </w:t>
      </w:r>
      <w:r>
        <w:rPr>
          <w:lang w:val="hu-HU"/>
        </w:rPr>
        <w:t xml:space="preserve">állatkísérletekben </w:t>
      </w:r>
      <w:proofErr w:type="spellStart"/>
      <w:r>
        <w:rPr>
          <w:lang w:val="hu-HU"/>
        </w:rPr>
        <w:t>antithromboticus</w:t>
      </w:r>
      <w:proofErr w:type="spellEnd"/>
      <w:r>
        <w:rPr>
          <w:lang w:val="hu-HU"/>
        </w:rPr>
        <w:t xml:space="preserve"> hatást és </w:t>
      </w:r>
      <w:proofErr w:type="spellStart"/>
      <w:r>
        <w:rPr>
          <w:lang w:val="hu-HU"/>
        </w:rPr>
        <w:t>antikoaguláns</w:t>
      </w:r>
      <w:proofErr w:type="spellEnd"/>
      <w:r>
        <w:rPr>
          <w:lang w:val="hu-HU"/>
        </w:rPr>
        <w:t xml:space="preserve"> aktivitást mutattak ki a </w:t>
      </w:r>
      <w:proofErr w:type="spellStart"/>
      <w:r>
        <w:rPr>
          <w:lang w:val="hu-HU"/>
        </w:rPr>
        <w:t>dabigatrán</w:t>
      </w:r>
      <w:proofErr w:type="spellEnd"/>
      <w:r>
        <w:rPr>
          <w:lang w:val="hu-HU"/>
        </w:rPr>
        <w:t xml:space="preserve"> intravénás és a </w:t>
      </w:r>
      <w:proofErr w:type="spellStart"/>
      <w:r>
        <w:rPr>
          <w:lang w:val="hu-HU"/>
        </w:rPr>
        <w:t>dabigatrán-etexilát</w:t>
      </w:r>
      <w:proofErr w:type="spellEnd"/>
      <w:r>
        <w:rPr>
          <w:lang w:val="hu-HU"/>
        </w:rPr>
        <w:t xml:space="preserve"> </w:t>
      </w:r>
      <w:r>
        <w:rPr>
          <w:i/>
          <w:lang w:val="hu-HU"/>
        </w:rPr>
        <w:t xml:space="preserve">per </w:t>
      </w:r>
      <w:proofErr w:type="spellStart"/>
      <w:r>
        <w:rPr>
          <w:i/>
          <w:lang w:val="hu-HU"/>
        </w:rPr>
        <w:t>os</w:t>
      </w:r>
      <w:proofErr w:type="spellEnd"/>
      <w:r>
        <w:rPr>
          <w:lang w:val="hu-HU"/>
        </w:rPr>
        <w:t xml:space="preserve"> adását követően számos </w:t>
      </w:r>
      <w:proofErr w:type="spellStart"/>
      <w:r>
        <w:rPr>
          <w:lang w:val="hu-HU"/>
        </w:rPr>
        <w:t>thrombosisos</w:t>
      </w:r>
      <w:proofErr w:type="spellEnd"/>
      <w:r>
        <w:rPr>
          <w:lang w:val="hu-HU"/>
        </w:rPr>
        <w:t xml:space="preserve"> állatmodellben.</w:t>
      </w:r>
    </w:p>
    <w:p w14:paraId="7C4121D6" w14:textId="77777777" w:rsidR="00A46A96" w:rsidRDefault="00A46A96">
      <w:pPr>
        <w:spacing w:line="240" w:lineRule="auto"/>
        <w:ind w:left="7" w:right="9"/>
        <w:rPr>
          <w:lang w:val="hu-HU"/>
        </w:rPr>
      </w:pPr>
    </w:p>
    <w:p w14:paraId="69BBFA13" w14:textId="77777777" w:rsidR="00A46A96" w:rsidRDefault="0035396E">
      <w:pPr>
        <w:spacing w:line="240" w:lineRule="auto"/>
        <w:ind w:left="7" w:right="9"/>
        <w:rPr>
          <w:lang w:val="hu-HU"/>
        </w:rPr>
      </w:pPr>
      <w:r>
        <w:rPr>
          <w:lang w:val="hu-HU"/>
        </w:rPr>
        <w:t xml:space="preserve">A II. fázisú vizsgálatok alapján egyértelmű összefüggés van a plazma </w:t>
      </w:r>
      <w:proofErr w:type="spellStart"/>
      <w:r>
        <w:rPr>
          <w:lang w:val="hu-HU"/>
        </w:rPr>
        <w:t>dabigatrán</w:t>
      </w:r>
      <w:proofErr w:type="spellEnd"/>
      <w:r>
        <w:rPr>
          <w:lang w:val="hu-HU"/>
        </w:rPr>
        <w:t xml:space="preserve">-koncentrációja és az </w:t>
      </w:r>
      <w:proofErr w:type="spellStart"/>
      <w:r>
        <w:rPr>
          <w:lang w:val="hu-HU"/>
        </w:rPr>
        <w:t>antikoaguláns</w:t>
      </w:r>
      <w:proofErr w:type="spellEnd"/>
      <w:r>
        <w:rPr>
          <w:lang w:val="hu-HU"/>
        </w:rPr>
        <w:t xml:space="preserve"> hatás mértéke között. A </w:t>
      </w:r>
      <w:proofErr w:type="spellStart"/>
      <w:r>
        <w:rPr>
          <w:lang w:val="hu-HU"/>
        </w:rPr>
        <w:t>dabigatrán</w:t>
      </w:r>
      <w:proofErr w:type="spellEnd"/>
      <w:r>
        <w:rPr>
          <w:lang w:val="hu-HU"/>
        </w:rPr>
        <w:t xml:space="preserve"> megnyújtja a </w:t>
      </w:r>
      <w:proofErr w:type="spellStart"/>
      <w:r>
        <w:rPr>
          <w:lang w:val="hu-HU"/>
        </w:rPr>
        <w:t>thrombinidőt</w:t>
      </w:r>
      <w:proofErr w:type="spellEnd"/>
      <w:r>
        <w:rPr>
          <w:lang w:val="hu-HU"/>
        </w:rPr>
        <w:t xml:space="preserve"> (TT), az </w:t>
      </w:r>
      <w:proofErr w:type="spellStart"/>
      <w:r>
        <w:rPr>
          <w:lang w:val="hu-HU"/>
        </w:rPr>
        <w:t>ecarin</w:t>
      </w:r>
      <w:proofErr w:type="spellEnd"/>
      <w:r>
        <w:rPr>
          <w:lang w:val="hu-HU"/>
        </w:rPr>
        <w:t xml:space="preserve"> alvadási időt (ECT) és az </w:t>
      </w:r>
      <w:proofErr w:type="spellStart"/>
      <w:r>
        <w:rPr>
          <w:lang w:val="hu-HU"/>
        </w:rPr>
        <w:t>aPTT</w:t>
      </w:r>
      <w:proofErr w:type="spellEnd"/>
      <w:r>
        <w:rPr>
          <w:lang w:val="hu-HU"/>
        </w:rPr>
        <w:t>-t.</w:t>
      </w:r>
    </w:p>
    <w:p w14:paraId="6B759FB7" w14:textId="77777777" w:rsidR="00A46A96" w:rsidRDefault="00A46A96">
      <w:pPr>
        <w:spacing w:line="240" w:lineRule="auto"/>
        <w:ind w:left="7" w:right="9"/>
        <w:rPr>
          <w:lang w:val="hu-HU"/>
        </w:rPr>
      </w:pPr>
    </w:p>
    <w:p w14:paraId="1A7D1024" w14:textId="77777777" w:rsidR="00A46A96" w:rsidRDefault="0035396E">
      <w:pPr>
        <w:spacing w:line="240" w:lineRule="auto"/>
        <w:ind w:left="7" w:right="9"/>
        <w:rPr>
          <w:lang w:val="hu-HU"/>
        </w:rPr>
      </w:pPr>
      <w:r>
        <w:rPr>
          <w:lang w:val="hu-HU"/>
        </w:rPr>
        <w:t>A kalibrált kvantitatív hígított TT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vizsgálattal megbecsülhető a </w:t>
      </w:r>
      <w:proofErr w:type="spellStart"/>
      <w:r>
        <w:rPr>
          <w:lang w:val="hu-HU"/>
        </w:rPr>
        <w:t>dabigatrán</w:t>
      </w:r>
      <w:proofErr w:type="spellEnd"/>
      <w:r>
        <w:rPr>
          <w:lang w:val="hu-HU"/>
        </w:rPr>
        <w:t xml:space="preserve"> plazmakoncentrációja, amit össze lehet hasonlítani a várt </w:t>
      </w:r>
      <w:proofErr w:type="spellStart"/>
      <w:r>
        <w:rPr>
          <w:lang w:val="hu-HU"/>
        </w:rPr>
        <w:t>dabigatrán</w:t>
      </w:r>
      <w:proofErr w:type="spellEnd"/>
      <w:r>
        <w:rPr>
          <w:lang w:val="hu-HU"/>
        </w:rPr>
        <w:t xml:space="preserve">-plazmakoncentrációkkal. Amikor a kalibrált hígított </w:t>
      </w:r>
      <w:proofErr w:type="spellStart"/>
      <w:r>
        <w:rPr>
          <w:lang w:val="hu-HU"/>
        </w:rPr>
        <w:t>thrombinidő</w:t>
      </w:r>
      <w:proofErr w:type="spellEnd"/>
      <w:r>
        <w:rPr>
          <w:lang w:val="hu-HU"/>
        </w:rPr>
        <w:t xml:space="preserve"> (</w:t>
      </w:r>
      <w:proofErr w:type="spellStart"/>
      <w:r>
        <w:rPr>
          <w:lang w:val="hu-HU"/>
        </w:rPr>
        <w:t>dTT</w:t>
      </w:r>
      <w:proofErr w:type="spellEnd"/>
      <w:r>
        <w:rPr>
          <w:lang w:val="hu-HU"/>
        </w:rPr>
        <w:t xml:space="preserve">, </w:t>
      </w:r>
      <w:proofErr w:type="spellStart"/>
      <w:r>
        <w:rPr>
          <w:lang w:val="hu-HU"/>
        </w:rPr>
        <w:t>hTI</w:t>
      </w:r>
      <w:proofErr w:type="spellEnd"/>
      <w:r>
        <w:rPr>
          <w:lang w:val="hu-HU"/>
        </w:rPr>
        <w:t xml:space="preserve">) teszttel mért </w:t>
      </w:r>
      <w:proofErr w:type="spellStart"/>
      <w:r>
        <w:rPr>
          <w:lang w:val="hu-HU"/>
        </w:rPr>
        <w:t>dabigatrán</w:t>
      </w:r>
      <w:proofErr w:type="spellEnd"/>
      <w:r>
        <w:rPr>
          <w:lang w:val="hu-HU"/>
        </w:rPr>
        <w:t xml:space="preserve">-plazmakoncentráció a mennyiségi meghatározás határértékénél vagy az alatt van, megfontolandó további véralvadási próbák, pl. </w:t>
      </w:r>
      <w:proofErr w:type="spellStart"/>
      <w:r>
        <w:rPr>
          <w:lang w:val="hu-HU"/>
        </w:rPr>
        <w:t>thrombinidő</w:t>
      </w:r>
      <w:proofErr w:type="spellEnd"/>
      <w:r>
        <w:rPr>
          <w:lang w:val="hu-HU"/>
        </w:rPr>
        <w:t xml:space="preserve"> (TT), </w:t>
      </w:r>
      <w:proofErr w:type="spellStart"/>
      <w:r>
        <w:rPr>
          <w:lang w:val="hu-HU"/>
        </w:rPr>
        <w:t>ecarin</w:t>
      </w:r>
      <w:proofErr w:type="spellEnd"/>
      <w:r>
        <w:rPr>
          <w:lang w:val="hu-HU"/>
        </w:rPr>
        <w:t xml:space="preserve"> alvadási idő (ECT) vagy aktivált parciális </w:t>
      </w:r>
      <w:proofErr w:type="spellStart"/>
      <w:r>
        <w:rPr>
          <w:lang w:val="hu-HU"/>
        </w:rPr>
        <w:t>thromboplastinidő</w:t>
      </w:r>
      <w:proofErr w:type="spellEnd"/>
      <w:r>
        <w:rPr>
          <w:lang w:val="hu-HU"/>
        </w:rPr>
        <w:t xml:space="preserve"> (</w:t>
      </w:r>
      <w:proofErr w:type="spellStart"/>
      <w:r>
        <w:rPr>
          <w:lang w:val="hu-HU"/>
        </w:rPr>
        <w:t>aPTT</w:t>
      </w:r>
      <w:proofErr w:type="spellEnd"/>
      <w:r>
        <w:rPr>
          <w:lang w:val="hu-HU"/>
        </w:rPr>
        <w:t>), elvégzése.</w:t>
      </w:r>
    </w:p>
    <w:p w14:paraId="4AE0F4D7" w14:textId="77777777" w:rsidR="00A46A96" w:rsidRDefault="00A46A96">
      <w:pPr>
        <w:spacing w:line="240" w:lineRule="auto"/>
        <w:ind w:left="7" w:right="9"/>
        <w:rPr>
          <w:lang w:val="hu-HU"/>
        </w:rPr>
      </w:pPr>
    </w:p>
    <w:p w14:paraId="331DCC0D" w14:textId="77777777" w:rsidR="00A46A96" w:rsidRDefault="0035396E">
      <w:pPr>
        <w:spacing w:line="240" w:lineRule="auto"/>
        <w:ind w:left="7" w:right="9"/>
        <w:rPr>
          <w:lang w:val="hu-HU"/>
        </w:rPr>
      </w:pPr>
      <w:r>
        <w:rPr>
          <w:lang w:val="hu-HU"/>
        </w:rPr>
        <w:t xml:space="preserve">Az ECT a direkt </w:t>
      </w:r>
      <w:proofErr w:type="spellStart"/>
      <w:r>
        <w:rPr>
          <w:lang w:val="hu-HU"/>
        </w:rPr>
        <w:t>thrombin</w:t>
      </w:r>
      <w:proofErr w:type="spellEnd"/>
      <w:r>
        <w:rPr>
          <w:lang w:val="hu-HU"/>
        </w:rPr>
        <w:t>-inhibitorok aktivitásának közvetlen mérését teszi lehetővé.</w:t>
      </w:r>
    </w:p>
    <w:p w14:paraId="1929D070" w14:textId="77777777" w:rsidR="00A46A96" w:rsidRDefault="00A46A96">
      <w:pPr>
        <w:spacing w:line="240" w:lineRule="auto"/>
        <w:ind w:left="7" w:right="9"/>
        <w:rPr>
          <w:lang w:val="hu-HU"/>
        </w:rPr>
      </w:pPr>
    </w:p>
    <w:p w14:paraId="742E17A0" w14:textId="77777777" w:rsidR="00A46A96" w:rsidRDefault="0035396E">
      <w:pPr>
        <w:spacing w:line="240" w:lineRule="auto"/>
        <w:ind w:left="7" w:right="9"/>
        <w:rPr>
          <w:lang w:val="hu-HU"/>
        </w:rPr>
      </w:pPr>
      <w:r>
        <w:rPr>
          <w:lang w:val="hu-HU"/>
        </w:rPr>
        <w:t xml:space="preserve">Az </w:t>
      </w:r>
      <w:proofErr w:type="spellStart"/>
      <w:r>
        <w:rPr>
          <w:lang w:val="hu-HU"/>
        </w:rPr>
        <w:t>aPTT</w:t>
      </w:r>
      <w:proofErr w:type="spellEnd"/>
      <w:r>
        <w:rPr>
          <w:lang w:val="hu-HU"/>
        </w:rPr>
        <w:t xml:space="preserve"> vizsgálat széles körben elérhető és megközelítően jelzi a </w:t>
      </w:r>
      <w:proofErr w:type="spellStart"/>
      <w:r>
        <w:rPr>
          <w:lang w:val="hu-HU"/>
        </w:rPr>
        <w:t>dabigatránnal</w:t>
      </w:r>
      <w:proofErr w:type="spellEnd"/>
      <w:r>
        <w:rPr>
          <w:lang w:val="hu-HU"/>
        </w:rPr>
        <w:t xml:space="preserve"> elért alvadásgátlás intenzitását. Az </w:t>
      </w:r>
      <w:proofErr w:type="spellStart"/>
      <w:r>
        <w:rPr>
          <w:lang w:val="hu-HU"/>
        </w:rPr>
        <w:t>aPTT</w:t>
      </w:r>
      <w:proofErr w:type="spellEnd"/>
      <w:r>
        <w:rPr>
          <w:lang w:val="hu-HU"/>
        </w:rPr>
        <w:t xml:space="preserve"> érzékenysége azonban korlátozott és nem alkalmas az </w:t>
      </w:r>
      <w:proofErr w:type="spellStart"/>
      <w:r>
        <w:rPr>
          <w:lang w:val="hu-HU"/>
        </w:rPr>
        <w:t>antikoaguláns</w:t>
      </w:r>
      <w:proofErr w:type="spellEnd"/>
      <w:r>
        <w:rPr>
          <w:lang w:val="hu-HU"/>
        </w:rPr>
        <w:t xml:space="preserve"> hatás precíz mérésére, különösen magas </w:t>
      </w:r>
      <w:proofErr w:type="spellStart"/>
      <w:r>
        <w:rPr>
          <w:lang w:val="hu-HU"/>
        </w:rPr>
        <w:t>dabigatrán</w:t>
      </w:r>
      <w:proofErr w:type="spellEnd"/>
      <w:r>
        <w:rPr>
          <w:lang w:val="hu-HU"/>
        </w:rPr>
        <w:t xml:space="preserve">-plazmakoncentrációk esetén. Jóllehet a magas </w:t>
      </w:r>
      <w:proofErr w:type="spellStart"/>
      <w:r>
        <w:rPr>
          <w:lang w:val="hu-HU"/>
        </w:rPr>
        <w:t>aPTT</w:t>
      </w:r>
      <w:proofErr w:type="spellEnd"/>
      <w:r>
        <w:rPr>
          <w:lang w:val="hu-HU"/>
        </w:rPr>
        <w:t>-</w:t>
      </w:r>
      <w:r>
        <w:rPr>
          <w:lang w:val="hu-HU"/>
        </w:rPr>
        <w:lastRenderedPageBreak/>
        <w:t xml:space="preserve">értékeket körültekintően kell értelmezni, a magas </w:t>
      </w:r>
      <w:proofErr w:type="spellStart"/>
      <w:r>
        <w:rPr>
          <w:lang w:val="hu-HU"/>
        </w:rPr>
        <w:t>aPTT</w:t>
      </w:r>
      <w:proofErr w:type="spellEnd"/>
      <w:r>
        <w:rPr>
          <w:lang w:val="hu-HU"/>
        </w:rPr>
        <w:t xml:space="preserve">-érték azt jelzi, hogy a beteg </w:t>
      </w:r>
      <w:proofErr w:type="spellStart"/>
      <w:r>
        <w:rPr>
          <w:lang w:val="hu-HU"/>
        </w:rPr>
        <w:t>antikoagulált</w:t>
      </w:r>
      <w:proofErr w:type="spellEnd"/>
      <w:r>
        <w:rPr>
          <w:lang w:val="hu-HU"/>
        </w:rPr>
        <w:t xml:space="preserve"> állapotban van.</w:t>
      </w:r>
    </w:p>
    <w:p w14:paraId="274D4525" w14:textId="77777777" w:rsidR="00A46A96" w:rsidRDefault="00A46A96">
      <w:pPr>
        <w:spacing w:line="240" w:lineRule="auto"/>
        <w:ind w:left="7" w:right="9"/>
        <w:rPr>
          <w:lang w:val="hu-HU"/>
        </w:rPr>
      </w:pPr>
    </w:p>
    <w:p w14:paraId="5A626532" w14:textId="77777777" w:rsidR="00A46A96" w:rsidRDefault="0035396E">
      <w:pPr>
        <w:spacing w:line="240" w:lineRule="auto"/>
        <w:ind w:left="7" w:right="9"/>
        <w:rPr>
          <w:lang w:val="hu-HU"/>
        </w:rPr>
      </w:pPr>
      <w:r>
        <w:rPr>
          <w:lang w:val="hu-HU"/>
        </w:rPr>
        <w:t xml:space="preserve">Általánosságban feltételezhető, hogy az </w:t>
      </w:r>
      <w:proofErr w:type="spellStart"/>
      <w:r>
        <w:rPr>
          <w:lang w:val="hu-HU"/>
        </w:rPr>
        <w:t>antikoaguláns</w:t>
      </w:r>
      <w:proofErr w:type="spellEnd"/>
      <w:r>
        <w:rPr>
          <w:lang w:val="hu-HU"/>
        </w:rPr>
        <w:t xml:space="preserve"> aktivitás ezen mérései tükrözhetik a </w:t>
      </w:r>
      <w:proofErr w:type="spellStart"/>
      <w:r>
        <w:rPr>
          <w:lang w:val="hu-HU"/>
        </w:rPr>
        <w:t>dabigatrán</w:t>
      </w:r>
      <w:proofErr w:type="spellEnd"/>
      <w:r>
        <w:rPr>
          <w:lang w:val="hu-HU"/>
        </w:rPr>
        <w:t xml:space="preserve">-szinteket és iránymutatók lehetnek a vérzésveszély megbecslésekor, pl. a </w:t>
      </w:r>
      <w:proofErr w:type="spellStart"/>
      <w:r>
        <w:rPr>
          <w:lang w:val="hu-HU"/>
        </w:rPr>
        <w:t>dabigatrán</w:t>
      </w:r>
      <w:proofErr w:type="spellEnd"/>
      <w:r>
        <w:rPr>
          <w:lang w:val="hu-HU"/>
        </w:rPr>
        <w:t xml:space="preserve"> mélyponti koncentrációjának 90. </w:t>
      </w:r>
      <w:proofErr w:type="spellStart"/>
      <w:r>
        <w:rPr>
          <w:lang w:val="hu-HU"/>
        </w:rPr>
        <w:t>percentilisét</w:t>
      </w:r>
      <w:proofErr w:type="spellEnd"/>
      <w:r>
        <w:rPr>
          <w:lang w:val="hu-HU"/>
        </w:rPr>
        <w:t xml:space="preserve"> meghaladó értékek, vagy az </w:t>
      </w:r>
      <w:proofErr w:type="spellStart"/>
      <w:r>
        <w:rPr>
          <w:lang w:val="hu-HU"/>
        </w:rPr>
        <w:t>aPTT-hez</w:t>
      </w:r>
      <w:proofErr w:type="spellEnd"/>
      <w:r>
        <w:rPr>
          <w:lang w:val="hu-HU"/>
        </w:rPr>
        <w:t xml:space="preserve"> hasonló koagulációs vizsgálatok mélyponton mért értékei (az </w:t>
      </w:r>
      <w:proofErr w:type="spellStart"/>
      <w:r>
        <w:rPr>
          <w:lang w:val="hu-HU"/>
        </w:rPr>
        <w:t>aPTT</w:t>
      </w:r>
      <w:proofErr w:type="spellEnd"/>
      <w:r>
        <w:rPr>
          <w:lang w:val="hu-HU"/>
        </w:rPr>
        <w:t xml:space="preserve"> küszöbértékeket lásd a 4.4 pont alatt a 6. táblázatban), melyeket a fokozott vérzésveszéllyel összefüggő tényezőkként kell figyelembe venni.</w:t>
      </w:r>
    </w:p>
    <w:p w14:paraId="0BD11751" w14:textId="77777777" w:rsidR="00A46A96" w:rsidRDefault="00A46A96">
      <w:pPr>
        <w:spacing w:line="240" w:lineRule="auto"/>
        <w:ind w:left="7" w:right="9"/>
        <w:rPr>
          <w:lang w:val="hu-HU"/>
        </w:rPr>
      </w:pPr>
    </w:p>
    <w:p w14:paraId="6F784455" w14:textId="77777777" w:rsidR="00A46A96" w:rsidRDefault="0035396E">
      <w:pPr>
        <w:spacing w:line="240" w:lineRule="auto"/>
        <w:ind w:left="7"/>
        <w:rPr>
          <w:u w:val="single"/>
          <w:lang w:val="hu-HU"/>
        </w:rPr>
      </w:pPr>
      <w:r>
        <w:rPr>
          <w:i/>
          <w:u w:val="single" w:color="000000"/>
          <w:lang w:val="hu-HU"/>
        </w:rPr>
        <w:t>VTE primer prevenciója ortopédiai műtéteknél</w:t>
      </w:r>
    </w:p>
    <w:p w14:paraId="73E25CC6" w14:textId="77777777" w:rsidR="00A46A96" w:rsidRDefault="00A46A96">
      <w:pPr>
        <w:spacing w:line="240" w:lineRule="auto"/>
        <w:ind w:left="7" w:right="9"/>
        <w:rPr>
          <w:lang w:val="hu-HU"/>
        </w:rPr>
      </w:pPr>
    </w:p>
    <w:p w14:paraId="4E0E0759"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dinamikus egyensúlyi állapotban (3 nap elteltével), 220 mg </w:t>
      </w:r>
      <w:proofErr w:type="spellStart"/>
      <w:r>
        <w:rPr>
          <w:lang w:val="hu-HU"/>
        </w:rPr>
        <w:t>dabigatrán-etexilát</w:t>
      </w:r>
      <w:proofErr w:type="spellEnd"/>
      <w:r>
        <w:rPr>
          <w:lang w:val="hu-HU"/>
        </w:rPr>
        <w:t xml:space="preserve"> adása után nagyjából 2 órával mért maximális plazmakoncentrációjának mértani átlaga 70,8 </w:t>
      </w:r>
      <w:proofErr w:type="spellStart"/>
      <w:r>
        <w:rPr>
          <w:lang w:val="hu-HU"/>
        </w:rPr>
        <w:t>ng</w:t>
      </w:r>
      <w:proofErr w:type="spellEnd"/>
      <w:r>
        <w:rPr>
          <w:lang w:val="hu-HU"/>
        </w:rPr>
        <w:t>/ml, tartománya 35,2</w:t>
      </w:r>
      <w:r>
        <w:rPr>
          <w:lang w:val="hu-HU"/>
        </w:rPr>
        <w:noBreakHyphen/>
        <w:t>162 </w:t>
      </w:r>
      <w:proofErr w:type="spellStart"/>
      <w:r>
        <w:rPr>
          <w:lang w:val="hu-HU"/>
        </w:rPr>
        <w:t>ng</w:t>
      </w:r>
      <w:proofErr w:type="spellEnd"/>
      <w:r>
        <w:rPr>
          <w:lang w:val="hu-HU"/>
        </w:rPr>
        <w:t xml:space="preserve">/ml (25-ös és 75-ös </w:t>
      </w:r>
      <w:proofErr w:type="spellStart"/>
      <w:r>
        <w:rPr>
          <w:lang w:val="hu-HU"/>
        </w:rPr>
        <w:t>percentilis</w:t>
      </w:r>
      <w:proofErr w:type="spellEnd"/>
      <w:r>
        <w:rPr>
          <w:lang w:val="hu-HU"/>
        </w:rPr>
        <w:t xml:space="preserve"> közötti tartomány) volt. A </w:t>
      </w:r>
      <w:proofErr w:type="spellStart"/>
      <w:r>
        <w:rPr>
          <w:lang w:val="hu-HU"/>
        </w:rPr>
        <w:t>dabigatrán</w:t>
      </w:r>
      <w:proofErr w:type="spellEnd"/>
      <w:r>
        <w:rPr>
          <w:lang w:val="hu-HU"/>
        </w:rPr>
        <w:t xml:space="preserve"> adagolási intervallum végén (azaz 220 mg-os </w:t>
      </w:r>
      <w:proofErr w:type="spellStart"/>
      <w:r>
        <w:rPr>
          <w:lang w:val="hu-HU"/>
        </w:rPr>
        <w:t>dabigatrán</w:t>
      </w:r>
      <w:proofErr w:type="spellEnd"/>
      <w:r>
        <w:rPr>
          <w:lang w:val="hu-HU"/>
        </w:rPr>
        <w:t>-dózis adása után 24 órával) mért mélyponti koncentrációjának mértani átlaga 22,0 </w:t>
      </w:r>
      <w:proofErr w:type="spellStart"/>
      <w:r>
        <w:rPr>
          <w:lang w:val="hu-HU"/>
        </w:rPr>
        <w:t>ng</w:t>
      </w:r>
      <w:proofErr w:type="spellEnd"/>
      <w:r>
        <w:rPr>
          <w:lang w:val="hu-HU"/>
        </w:rPr>
        <w:t>/ml, tartománya 13,0-35,7 </w:t>
      </w:r>
      <w:proofErr w:type="spellStart"/>
      <w:r>
        <w:rPr>
          <w:lang w:val="hu-HU"/>
        </w:rPr>
        <w:t>ng</w:t>
      </w:r>
      <w:proofErr w:type="spellEnd"/>
      <w:r>
        <w:rPr>
          <w:lang w:val="hu-HU"/>
        </w:rPr>
        <w:t xml:space="preserve">/ml (25‑ös és 75‑ös </w:t>
      </w:r>
      <w:proofErr w:type="spellStart"/>
      <w:r>
        <w:rPr>
          <w:lang w:val="hu-HU"/>
        </w:rPr>
        <w:t>percentilis</w:t>
      </w:r>
      <w:proofErr w:type="spellEnd"/>
      <w:r>
        <w:rPr>
          <w:lang w:val="hu-HU"/>
        </w:rPr>
        <w:t xml:space="preserve"> közötti tartomány) volt.</w:t>
      </w:r>
    </w:p>
    <w:p w14:paraId="0B3CBF12" w14:textId="77777777" w:rsidR="00A46A96" w:rsidRDefault="00A46A96">
      <w:pPr>
        <w:spacing w:line="240" w:lineRule="auto"/>
        <w:ind w:left="7" w:right="9"/>
        <w:rPr>
          <w:lang w:val="hu-HU"/>
        </w:rPr>
      </w:pPr>
    </w:p>
    <w:p w14:paraId="347AD1EF" w14:textId="77777777" w:rsidR="00A46A96" w:rsidRDefault="0035396E">
      <w:pPr>
        <w:spacing w:line="240" w:lineRule="auto"/>
        <w:ind w:left="7" w:right="248"/>
        <w:rPr>
          <w:lang w:val="hu-HU"/>
        </w:rPr>
      </w:pPr>
      <w:r>
        <w:rPr>
          <w:lang w:val="hu-HU"/>
        </w:rPr>
        <w:t>Egy célzott, kizárólag közepesen súlyos fokú vesekárosodásban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30</w:t>
      </w:r>
      <w:r>
        <w:rPr>
          <w:lang w:val="hu-HU"/>
        </w:rPr>
        <w:noBreakHyphen/>
        <w:t xml:space="preserve">50 ml/perc) szenvedő, 150 mg/nap </w:t>
      </w:r>
      <w:proofErr w:type="spellStart"/>
      <w:r>
        <w:rPr>
          <w:lang w:val="hu-HU"/>
        </w:rPr>
        <w:t>dabigatrán-etexiláttal</w:t>
      </w:r>
      <w:proofErr w:type="spellEnd"/>
      <w:r>
        <w:rPr>
          <w:lang w:val="hu-HU"/>
        </w:rPr>
        <w:t xml:space="preserve"> kezelt betegeknél végzett vizsgálatban az adagolási intervallum végén mért mélyponti koncentráció mértani átlaga 47,5 </w:t>
      </w:r>
      <w:proofErr w:type="spellStart"/>
      <w:r>
        <w:rPr>
          <w:lang w:val="hu-HU"/>
        </w:rPr>
        <w:t>ng</w:t>
      </w:r>
      <w:proofErr w:type="spellEnd"/>
      <w:r>
        <w:rPr>
          <w:lang w:val="hu-HU"/>
        </w:rPr>
        <w:t>/ml volt (tartomány: 29,6</w:t>
      </w:r>
      <w:r>
        <w:rPr>
          <w:lang w:val="hu-HU"/>
        </w:rPr>
        <w:noBreakHyphen/>
        <w:t>72,2 </w:t>
      </w:r>
      <w:proofErr w:type="spellStart"/>
      <w:r>
        <w:rPr>
          <w:lang w:val="hu-HU"/>
        </w:rPr>
        <w:t>ng</w:t>
      </w:r>
      <w:proofErr w:type="spellEnd"/>
      <w:r>
        <w:rPr>
          <w:lang w:val="hu-HU"/>
        </w:rPr>
        <w:t xml:space="preserve">/ml [25-ös és 75-ös </w:t>
      </w:r>
      <w:proofErr w:type="spellStart"/>
      <w:r>
        <w:rPr>
          <w:lang w:val="hu-HU"/>
        </w:rPr>
        <w:t>percentilis</w:t>
      </w:r>
      <w:proofErr w:type="spellEnd"/>
      <w:r>
        <w:rPr>
          <w:lang w:val="hu-HU"/>
        </w:rPr>
        <w:t xml:space="preserve"> közötti tartomány]).</w:t>
      </w:r>
    </w:p>
    <w:p w14:paraId="66D480BC" w14:textId="77777777" w:rsidR="00A46A96" w:rsidRDefault="00A46A96">
      <w:pPr>
        <w:spacing w:line="240" w:lineRule="auto"/>
        <w:ind w:left="7" w:right="9"/>
        <w:rPr>
          <w:lang w:val="hu-HU"/>
        </w:rPr>
      </w:pPr>
    </w:p>
    <w:p w14:paraId="015B8E02" w14:textId="77777777" w:rsidR="00A46A96" w:rsidRDefault="0035396E">
      <w:pPr>
        <w:spacing w:line="240" w:lineRule="auto"/>
        <w:ind w:left="7" w:right="9"/>
        <w:rPr>
          <w:lang w:val="hu-HU"/>
        </w:rPr>
      </w:pPr>
      <w:r>
        <w:rPr>
          <w:lang w:val="hu-HU"/>
        </w:rPr>
        <w:t xml:space="preserve">Csípő- vagy térdprotézis beültetést követően VTE prevenció miatt naponta egyszer 220 mg </w:t>
      </w:r>
      <w:proofErr w:type="spellStart"/>
      <w:r>
        <w:rPr>
          <w:lang w:val="hu-HU"/>
        </w:rPr>
        <w:t>dabigatrán-etexiláttal</w:t>
      </w:r>
      <w:proofErr w:type="spellEnd"/>
      <w:r>
        <w:rPr>
          <w:lang w:val="hu-HU"/>
        </w:rPr>
        <w:t xml:space="preserve"> kezelt betegeknél</w:t>
      </w:r>
    </w:p>
    <w:p w14:paraId="306390CF" w14:textId="77777777" w:rsidR="00A46A96" w:rsidRDefault="0035396E">
      <w:pPr>
        <w:numPr>
          <w:ilvl w:val="0"/>
          <w:numId w:val="24"/>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-koncentrációk 90-es </w:t>
      </w:r>
      <w:proofErr w:type="spellStart"/>
      <w:r>
        <w:rPr>
          <w:lang w:val="hu-HU"/>
        </w:rPr>
        <w:t>percentilis</w:t>
      </w:r>
      <w:proofErr w:type="spellEnd"/>
      <w:r>
        <w:rPr>
          <w:lang w:val="hu-HU"/>
        </w:rPr>
        <w:t xml:space="preserve"> értéke 67 </w:t>
      </w:r>
      <w:proofErr w:type="spellStart"/>
      <w:r>
        <w:rPr>
          <w:lang w:val="hu-HU"/>
        </w:rPr>
        <w:t>ng</w:t>
      </w:r>
      <w:proofErr w:type="spellEnd"/>
      <w:r>
        <w:rPr>
          <w:lang w:val="hu-HU"/>
        </w:rPr>
        <w:t>/ml volt a mélyponton mérve (20-28 órával a megelőző dózis után) (lásd 4.4 és 4.9 pont),</w:t>
      </w:r>
    </w:p>
    <w:p w14:paraId="76B723DF" w14:textId="77777777" w:rsidR="00A46A96" w:rsidRDefault="0035396E">
      <w:pPr>
        <w:numPr>
          <w:ilvl w:val="0"/>
          <w:numId w:val="24"/>
        </w:numPr>
        <w:tabs>
          <w:tab w:val="clear" w:pos="567"/>
        </w:tabs>
        <w:spacing w:line="240" w:lineRule="auto"/>
        <w:ind w:right="9" w:hanging="566"/>
        <w:rPr>
          <w:lang w:val="hu-HU"/>
        </w:rPr>
      </w:pPr>
      <w:r>
        <w:rPr>
          <w:lang w:val="hu-HU"/>
        </w:rPr>
        <w:t xml:space="preserve">az </w:t>
      </w:r>
      <w:proofErr w:type="spellStart"/>
      <w:r>
        <w:rPr>
          <w:lang w:val="hu-HU"/>
        </w:rPr>
        <w:t>aPTT</w:t>
      </w:r>
      <w:proofErr w:type="spellEnd"/>
      <w:r>
        <w:rPr>
          <w:lang w:val="hu-HU"/>
        </w:rPr>
        <w:t xml:space="preserve"> 90-es </w:t>
      </w:r>
      <w:proofErr w:type="spellStart"/>
      <w:r>
        <w:rPr>
          <w:lang w:val="hu-HU"/>
        </w:rPr>
        <w:t>percentilis</w:t>
      </w:r>
      <w:proofErr w:type="spellEnd"/>
      <w:r>
        <w:rPr>
          <w:lang w:val="hu-HU"/>
        </w:rPr>
        <w:t xml:space="preserve"> értéke a mélyponton (20-28 órával a megelőző dózis után) 51 másodperc volt, ami a normálérték felső határának 1,3-szerese.</w:t>
      </w:r>
    </w:p>
    <w:p w14:paraId="6AE82313" w14:textId="77777777" w:rsidR="00A46A96" w:rsidRDefault="00A46A96">
      <w:pPr>
        <w:spacing w:line="240" w:lineRule="auto"/>
        <w:ind w:left="7" w:right="9"/>
        <w:rPr>
          <w:lang w:val="hu-HU"/>
        </w:rPr>
      </w:pPr>
    </w:p>
    <w:p w14:paraId="66967847" w14:textId="77777777" w:rsidR="00A46A96" w:rsidRDefault="0035396E">
      <w:pPr>
        <w:spacing w:line="240" w:lineRule="auto"/>
        <w:ind w:left="7" w:right="9"/>
        <w:rPr>
          <w:lang w:val="hu-HU"/>
        </w:rPr>
      </w:pPr>
      <w:r>
        <w:rPr>
          <w:lang w:val="hu-HU"/>
        </w:rPr>
        <w:t xml:space="preserve">Az ECT értékét nem mérték a csípő- vagy térdprotézis beültetést követően VTE prevenció miatt naponta egyszer 220 mg </w:t>
      </w:r>
      <w:proofErr w:type="spellStart"/>
      <w:r>
        <w:rPr>
          <w:lang w:val="hu-HU"/>
        </w:rPr>
        <w:t>dabigatrán-etexiláttal</w:t>
      </w:r>
      <w:proofErr w:type="spellEnd"/>
      <w:r>
        <w:rPr>
          <w:lang w:val="hu-HU"/>
        </w:rPr>
        <w:t xml:space="preserve"> kezelt betegeknél.</w:t>
      </w:r>
    </w:p>
    <w:p w14:paraId="359116AF" w14:textId="77777777" w:rsidR="00A46A96" w:rsidRDefault="00A46A96">
      <w:pPr>
        <w:spacing w:line="240" w:lineRule="auto"/>
        <w:ind w:left="7" w:right="9"/>
        <w:rPr>
          <w:lang w:val="hu-HU"/>
        </w:rPr>
      </w:pPr>
    </w:p>
    <w:p w14:paraId="1A1FF7B7" w14:textId="77777777" w:rsidR="00A46A96" w:rsidRDefault="0035396E">
      <w:pPr>
        <w:spacing w:line="240" w:lineRule="auto"/>
        <w:ind w:left="7"/>
        <w:rPr>
          <w:lang w:val="hu-HU"/>
        </w:rPr>
      </w:pPr>
      <w:r>
        <w:rPr>
          <w:i/>
          <w:u w:val="single" w:color="000000"/>
          <w:lang w:val="hu-HU"/>
        </w:rPr>
        <w:t xml:space="preserve">A stroke és a szisztémás </w:t>
      </w:r>
      <w:proofErr w:type="spellStart"/>
      <w:r>
        <w:rPr>
          <w:i/>
          <w:u w:val="single" w:color="000000"/>
          <w:lang w:val="hu-HU"/>
        </w:rPr>
        <w:t>embolizáció</w:t>
      </w:r>
      <w:proofErr w:type="spellEnd"/>
      <w:r>
        <w:rPr>
          <w:i/>
          <w:u w:val="single" w:color="000000"/>
          <w:lang w:val="hu-HU"/>
        </w:rPr>
        <w:t xml:space="preserve"> prevenciója nem billentyű eredetű </w:t>
      </w:r>
      <w:proofErr w:type="spellStart"/>
      <w:r>
        <w:rPr>
          <w:i/>
          <w:u w:val="single" w:color="000000"/>
          <w:lang w:val="hu-HU"/>
        </w:rPr>
        <w:t>pitvarfibrillációban</w:t>
      </w:r>
      <w:proofErr w:type="spellEnd"/>
      <w:r>
        <w:rPr>
          <w:i/>
          <w:u w:val="single" w:color="000000"/>
          <w:lang w:val="hu-HU"/>
        </w:rPr>
        <w:t xml:space="preserve"> szenvedő,</w:t>
      </w:r>
      <w:r>
        <w:rPr>
          <w:i/>
          <w:lang w:val="hu-HU"/>
        </w:rPr>
        <w:t xml:space="preserve"> </w:t>
      </w:r>
      <w:r>
        <w:rPr>
          <w:i/>
          <w:u w:val="single" w:color="000000"/>
          <w:lang w:val="hu-HU"/>
        </w:rPr>
        <w:t>egy vagy több rizikótényezővel rendelkező felnőtt betegeknél (SPAF)</w:t>
      </w:r>
    </w:p>
    <w:p w14:paraId="576EED8A" w14:textId="77777777" w:rsidR="00A46A96" w:rsidRDefault="00A46A96">
      <w:pPr>
        <w:spacing w:line="240" w:lineRule="auto"/>
        <w:ind w:left="7" w:right="9"/>
        <w:rPr>
          <w:lang w:val="hu-HU"/>
        </w:rPr>
      </w:pPr>
    </w:p>
    <w:p w14:paraId="559B9A9A"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plazma csúcskoncentrációinak dinamikus egyensúlyi mértani átlagértéke a naponta kétszer adott 150 mg </w:t>
      </w:r>
      <w:proofErr w:type="spellStart"/>
      <w:r>
        <w:rPr>
          <w:lang w:val="hu-HU"/>
        </w:rPr>
        <w:t>dabigatrán</w:t>
      </w:r>
      <w:proofErr w:type="spellEnd"/>
      <w:r>
        <w:rPr>
          <w:lang w:val="hu-HU"/>
        </w:rPr>
        <w:t xml:space="preserve"> beadását követően 2 órával mérve 175 </w:t>
      </w:r>
      <w:proofErr w:type="spellStart"/>
      <w:r>
        <w:rPr>
          <w:lang w:val="hu-HU"/>
        </w:rPr>
        <w:t>ng</w:t>
      </w:r>
      <w:proofErr w:type="spellEnd"/>
      <w:r>
        <w:rPr>
          <w:lang w:val="hu-HU"/>
        </w:rPr>
        <w:t>/ml volt, 117–275 </w:t>
      </w:r>
      <w:proofErr w:type="spellStart"/>
      <w:r>
        <w:rPr>
          <w:lang w:val="hu-HU"/>
        </w:rPr>
        <w:t>ng</w:t>
      </w:r>
      <w:proofErr w:type="spellEnd"/>
      <w:r>
        <w:rPr>
          <w:lang w:val="hu-HU"/>
        </w:rPr>
        <w:t>/ml közötti tartománnyal (25-ös és 75-ös </w:t>
      </w:r>
      <w:proofErr w:type="spellStart"/>
      <w:r>
        <w:rPr>
          <w:lang w:val="hu-HU"/>
        </w:rPr>
        <w:t>percentilis</w:t>
      </w:r>
      <w:proofErr w:type="spellEnd"/>
      <w:r>
        <w:rPr>
          <w:lang w:val="hu-HU"/>
        </w:rPr>
        <w:t xml:space="preserve"> közötti tartomány). A </w:t>
      </w:r>
      <w:proofErr w:type="spellStart"/>
      <w:r>
        <w:rPr>
          <w:lang w:val="hu-HU"/>
        </w:rPr>
        <w:t>dabigatrán</w:t>
      </w:r>
      <w:proofErr w:type="spellEnd"/>
      <w:r>
        <w:rPr>
          <w:lang w:val="hu-HU"/>
        </w:rPr>
        <w:t xml:space="preserve"> mélyponti koncentrációjának mértani átlagértéke a mélyponton, reggel, az adagolási intervallum végén mérve (azaz 12 órával a 150 mg-os </w:t>
      </w:r>
      <w:proofErr w:type="spellStart"/>
      <w:r>
        <w:rPr>
          <w:lang w:val="hu-HU"/>
        </w:rPr>
        <w:t>dabigatrán</w:t>
      </w:r>
      <w:proofErr w:type="spellEnd"/>
      <w:r>
        <w:rPr>
          <w:lang w:val="hu-HU"/>
        </w:rPr>
        <w:t xml:space="preserve"> esti dózis után) 91,0 </w:t>
      </w:r>
      <w:proofErr w:type="spellStart"/>
      <w:r>
        <w:rPr>
          <w:lang w:val="hu-HU"/>
        </w:rPr>
        <w:t>ng</w:t>
      </w:r>
      <w:proofErr w:type="spellEnd"/>
      <w:r>
        <w:rPr>
          <w:lang w:val="hu-HU"/>
        </w:rPr>
        <w:t>/ml volt, 61,0–143 </w:t>
      </w:r>
      <w:proofErr w:type="spellStart"/>
      <w:r>
        <w:rPr>
          <w:lang w:val="hu-HU"/>
        </w:rPr>
        <w:t>ng</w:t>
      </w:r>
      <w:proofErr w:type="spellEnd"/>
      <w:r>
        <w:rPr>
          <w:lang w:val="hu-HU"/>
        </w:rPr>
        <w:t>/ml közötti tartománnyal (25-ös és 75-ös </w:t>
      </w:r>
      <w:proofErr w:type="spellStart"/>
      <w:r>
        <w:rPr>
          <w:lang w:val="hu-HU"/>
        </w:rPr>
        <w:t>percentilis</w:t>
      </w:r>
      <w:proofErr w:type="spellEnd"/>
      <w:r>
        <w:rPr>
          <w:lang w:val="hu-HU"/>
        </w:rPr>
        <w:t xml:space="preserve"> közötti tartomány).</w:t>
      </w:r>
    </w:p>
    <w:p w14:paraId="4D86ED1F" w14:textId="77777777" w:rsidR="00A46A96" w:rsidRDefault="00A46A96">
      <w:pPr>
        <w:spacing w:line="240" w:lineRule="auto"/>
        <w:ind w:left="7" w:right="9"/>
        <w:rPr>
          <w:lang w:val="hu-HU"/>
        </w:rPr>
      </w:pPr>
    </w:p>
    <w:p w14:paraId="4C439CAC" w14:textId="77777777" w:rsidR="00A46A96" w:rsidRDefault="0035396E">
      <w:pPr>
        <w:spacing w:line="240" w:lineRule="auto"/>
        <w:ind w:left="7" w:right="9"/>
        <w:rPr>
          <w:lang w:val="hu-HU"/>
        </w:rPr>
      </w:pPr>
      <w:r>
        <w:rPr>
          <w:lang w:val="hu-HU"/>
        </w:rPr>
        <w:t xml:space="preserve">Nem billentyű eredetű </w:t>
      </w:r>
      <w:proofErr w:type="spellStart"/>
      <w:r>
        <w:rPr>
          <w:lang w:val="hu-HU"/>
        </w:rPr>
        <w:t>pitvarfibrillációban</w:t>
      </w:r>
      <w:proofErr w:type="spellEnd"/>
      <w:r>
        <w:rPr>
          <w:lang w:val="hu-HU"/>
        </w:rPr>
        <w:t xml:space="preserve"> szenvedő betegeknél a stroke és a szisztémás </w:t>
      </w:r>
      <w:proofErr w:type="spellStart"/>
      <w:r>
        <w:rPr>
          <w:lang w:val="hu-HU"/>
        </w:rPr>
        <w:t>embolizáció</w:t>
      </w:r>
      <w:proofErr w:type="spellEnd"/>
      <w:r>
        <w:rPr>
          <w:lang w:val="hu-HU"/>
        </w:rPr>
        <w:t xml:space="preserve"> prevenciójára adott napi kétszer 150 mg </w:t>
      </w:r>
      <w:proofErr w:type="spellStart"/>
      <w:r>
        <w:rPr>
          <w:lang w:val="hu-HU"/>
        </w:rPr>
        <w:t>dabigatrán-etexilát</w:t>
      </w:r>
      <w:proofErr w:type="spellEnd"/>
      <w:r>
        <w:rPr>
          <w:lang w:val="hu-HU"/>
        </w:rPr>
        <w:t xml:space="preserve"> esetén:</w:t>
      </w:r>
    </w:p>
    <w:p w14:paraId="58DE473A" w14:textId="77777777" w:rsidR="00A46A96" w:rsidRDefault="0035396E">
      <w:pPr>
        <w:numPr>
          <w:ilvl w:val="0"/>
          <w:numId w:val="28"/>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-koncentrációk 90-es </w:t>
      </w:r>
      <w:proofErr w:type="spellStart"/>
      <w:r>
        <w:rPr>
          <w:lang w:val="hu-HU"/>
        </w:rPr>
        <w:t>percentilis</w:t>
      </w:r>
      <w:proofErr w:type="spellEnd"/>
      <w:r>
        <w:rPr>
          <w:lang w:val="hu-HU"/>
        </w:rPr>
        <w:t xml:space="preserve"> értéke a mélyponton mérve (10-16 órával a megelőző dózis után) 200 </w:t>
      </w:r>
      <w:proofErr w:type="spellStart"/>
      <w:r>
        <w:rPr>
          <w:lang w:val="hu-HU"/>
        </w:rPr>
        <w:t>ng</w:t>
      </w:r>
      <w:proofErr w:type="spellEnd"/>
      <w:r>
        <w:rPr>
          <w:lang w:val="hu-HU"/>
        </w:rPr>
        <w:t>/ml volt;</w:t>
      </w:r>
    </w:p>
    <w:p w14:paraId="625F669E" w14:textId="77777777" w:rsidR="00A46A96" w:rsidRDefault="0035396E">
      <w:pPr>
        <w:numPr>
          <w:ilvl w:val="0"/>
          <w:numId w:val="28"/>
        </w:numPr>
        <w:tabs>
          <w:tab w:val="clear" w:pos="567"/>
        </w:tabs>
        <w:spacing w:line="240" w:lineRule="auto"/>
        <w:ind w:right="9" w:hanging="566"/>
        <w:rPr>
          <w:lang w:val="hu-HU"/>
        </w:rPr>
      </w:pPr>
      <w:r>
        <w:rPr>
          <w:lang w:val="hu-HU"/>
        </w:rPr>
        <w:t>az ECT esetében a mélyponton (10-16 órával a megelőző dózis után), a normálérték felső határának háromszorosára emelkedett érték felelt meg az ECT megnyúlás 90-es </w:t>
      </w:r>
      <w:proofErr w:type="spellStart"/>
      <w:r>
        <w:rPr>
          <w:lang w:val="hu-HU"/>
        </w:rPr>
        <w:t>percentilisét</w:t>
      </w:r>
      <w:proofErr w:type="spellEnd"/>
      <w:r>
        <w:rPr>
          <w:lang w:val="hu-HU"/>
        </w:rPr>
        <w:t xml:space="preserve"> jelentő 103 másodpercnek;</w:t>
      </w:r>
    </w:p>
    <w:p w14:paraId="00F0A07B" w14:textId="77777777" w:rsidR="00A46A96" w:rsidRDefault="0035396E">
      <w:pPr>
        <w:numPr>
          <w:ilvl w:val="0"/>
          <w:numId w:val="28"/>
        </w:numPr>
        <w:tabs>
          <w:tab w:val="clear" w:pos="567"/>
        </w:tabs>
        <w:spacing w:line="240" w:lineRule="auto"/>
        <w:ind w:right="9" w:hanging="566"/>
        <w:rPr>
          <w:lang w:val="hu-HU"/>
        </w:rPr>
      </w:pPr>
      <w:r>
        <w:rPr>
          <w:lang w:val="hu-HU"/>
        </w:rPr>
        <w:t xml:space="preserve">az </w:t>
      </w:r>
      <w:proofErr w:type="spellStart"/>
      <w:r>
        <w:rPr>
          <w:lang w:val="hu-HU"/>
        </w:rPr>
        <w:t>aPTT</w:t>
      </w:r>
      <w:proofErr w:type="spellEnd"/>
      <w:r>
        <w:rPr>
          <w:lang w:val="hu-HU"/>
        </w:rPr>
        <w:t xml:space="preserve"> a normálérték felső határának kétszeresére történő megnyúlása (</w:t>
      </w:r>
      <w:proofErr w:type="spellStart"/>
      <w:r>
        <w:rPr>
          <w:lang w:val="hu-HU"/>
        </w:rPr>
        <w:t>aPTT</w:t>
      </w:r>
      <w:proofErr w:type="spellEnd"/>
      <w:r>
        <w:rPr>
          <w:lang w:val="hu-HU"/>
        </w:rPr>
        <w:t xml:space="preserve"> megnyúlás körülbelül 80 másodperc), a mélyponton (10</w:t>
      </w:r>
      <w:r>
        <w:rPr>
          <w:lang w:val="hu-HU"/>
        </w:rPr>
        <w:noBreakHyphen/>
        <w:t>16 órával a megelőző dózis után) felelt meg a megfigyelt 90-es </w:t>
      </w:r>
      <w:proofErr w:type="spellStart"/>
      <w:r>
        <w:rPr>
          <w:lang w:val="hu-HU"/>
        </w:rPr>
        <w:t>percentilis</w:t>
      </w:r>
      <w:proofErr w:type="spellEnd"/>
      <w:r>
        <w:rPr>
          <w:lang w:val="hu-HU"/>
        </w:rPr>
        <w:t xml:space="preserve"> értéknek.</w:t>
      </w:r>
    </w:p>
    <w:p w14:paraId="2A49436F" w14:textId="77777777" w:rsidR="00A46A96" w:rsidRDefault="00A46A96">
      <w:pPr>
        <w:spacing w:line="240" w:lineRule="auto"/>
        <w:ind w:left="7" w:right="9"/>
        <w:rPr>
          <w:lang w:val="hu-HU"/>
        </w:rPr>
      </w:pPr>
    </w:p>
    <w:p w14:paraId="57ACCE5E" w14:textId="77777777" w:rsidR="00A46A96" w:rsidRDefault="0035396E">
      <w:pPr>
        <w:spacing w:line="240" w:lineRule="auto"/>
        <w:ind w:left="7"/>
        <w:rPr>
          <w:lang w:val="hu-HU"/>
        </w:rPr>
      </w:pPr>
      <w:r>
        <w:rPr>
          <w:i/>
          <w:u w:val="single" w:color="000000"/>
          <w:lang w:val="hu-HU"/>
        </w:rPr>
        <w:t>Az MVT és PE kezelése és az MVT és PE kiújulásának megelőzése felnőtt betegeknél (MVT/PE)</w:t>
      </w:r>
    </w:p>
    <w:p w14:paraId="1B75D7B6" w14:textId="77777777" w:rsidR="00A46A96" w:rsidRDefault="00A46A96">
      <w:pPr>
        <w:spacing w:line="240" w:lineRule="auto"/>
        <w:ind w:left="7" w:right="233"/>
        <w:rPr>
          <w:lang w:val="hu-HU"/>
        </w:rPr>
      </w:pPr>
    </w:p>
    <w:p w14:paraId="12E11DF6" w14:textId="77777777" w:rsidR="00A46A96" w:rsidRDefault="0035396E">
      <w:pPr>
        <w:spacing w:line="240" w:lineRule="auto"/>
        <w:ind w:left="7" w:right="233"/>
        <w:rPr>
          <w:lang w:val="hu-HU"/>
        </w:rPr>
      </w:pPr>
      <w:r>
        <w:rPr>
          <w:lang w:val="hu-HU"/>
        </w:rPr>
        <w:lastRenderedPageBreak/>
        <w:t xml:space="preserve">MVT és PE miatt napi kétszer 150 mg </w:t>
      </w:r>
      <w:proofErr w:type="spellStart"/>
      <w:r>
        <w:rPr>
          <w:lang w:val="hu-HU"/>
        </w:rPr>
        <w:t>dabigatrán-etexiláttal</w:t>
      </w:r>
      <w:proofErr w:type="spellEnd"/>
      <w:r>
        <w:rPr>
          <w:lang w:val="hu-HU"/>
        </w:rPr>
        <w:t xml:space="preserve"> kezelt betegeknél a </w:t>
      </w:r>
      <w:proofErr w:type="spellStart"/>
      <w:r>
        <w:rPr>
          <w:lang w:val="hu-HU"/>
        </w:rPr>
        <w:t>dabigatrán</w:t>
      </w:r>
      <w:proofErr w:type="spellEnd"/>
      <w:r>
        <w:rPr>
          <w:lang w:val="hu-HU"/>
        </w:rPr>
        <w:t xml:space="preserve"> adagolás után 10-16 órával, az adagolási intervallum végén mért (azaz 12 órával a 150 mg-os </w:t>
      </w:r>
      <w:proofErr w:type="spellStart"/>
      <w:r>
        <w:rPr>
          <w:lang w:val="hu-HU"/>
        </w:rPr>
        <w:t>dabigatrán</w:t>
      </w:r>
      <w:proofErr w:type="spellEnd"/>
      <w:r>
        <w:rPr>
          <w:lang w:val="hu-HU"/>
        </w:rPr>
        <w:t xml:space="preserve"> esti dózisa után) mélyponti koncentráció mértani átlaga 59,7 </w:t>
      </w:r>
      <w:proofErr w:type="spellStart"/>
      <w:r>
        <w:rPr>
          <w:lang w:val="hu-HU"/>
        </w:rPr>
        <w:t>ng</w:t>
      </w:r>
      <w:proofErr w:type="spellEnd"/>
      <w:r>
        <w:rPr>
          <w:lang w:val="hu-HU"/>
        </w:rPr>
        <w:t>/ml volt, a mért értékek 38,6 és 94,5 </w:t>
      </w:r>
      <w:proofErr w:type="spellStart"/>
      <w:r>
        <w:rPr>
          <w:lang w:val="hu-HU"/>
        </w:rPr>
        <w:t>ng</w:t>
      </w:r>
      <w:proofErr w:type="spellEnd"/>
      <w:r>
        <w:rPr>
          <w:lang w:val="hu-HU"/>
        </w:rPr>
        <w:t>/ml között voltak (25-ös és 75-ös </w:t>
      </w:r>
      <w:proofErr w:type="spellStart"/>
      <w:r>
        <w:rPr>
          <w:lang w:val="hu-HU"/>
        </w:rPr>
        <w:t>percentilis</w:t>
      </w:r>
      <w:proofErr w:type="spellEnd"/>
      <w:r>
        <w:rPr>
          <w:lang w:val="hu-HU"/>
        </w:rPr>
        <w:t xml:space="preserve"> közötti tartomány). Az MVT és PE kezelése során a napi kétszer 150 mg </w:t>
      </w:r>
      <w:proofErr w:type="spellStart"/>
      <w:r>
        <w:rPr>
          <w:lang w:val="hu-HU"/>
        </w:rPr>
        <w:t>dabigatrán-etexilát</w:t>
      </w:r>
      <w:proofErr w:type="spellEnd"/>
      <w:r>
        <w:rPr>
          <w:lang w:val="hu-HU"/>
        </w:rPr>
        <w:t xml:space="preserve"> adása esetén:</w:t>
      </w:r>
    </w:p>
    <w:p w14:paraId="61472CB9" w14:textId="77777777" w:rsidR="00A46A96" w:rsidRDefault="0035396E">
      <w:pPr>
        <w:numPr>
          <w:ilvl w:val="0"/>
          <w:numId w:val="28"/>
        </w:numPr>
        <w:tabs>
          <w:tab w:val="clear" w:pos="567"/>
        </w:tabs>
        <w:spacing w:line="240" w:lineRule="auto"/>
        <w:ind w:right="9" w:hanging="566"/>
        <w:rPr>
          <w:lang w:val="hu-HU"/>
        </w:rPr>
      </w:pPr>
      <w:r>
        <w:rPr>
          <w:lang w:val="hu-HU"/>
        </w:rPr>
        <w:t xml:space="preserve">a </w:t>
      </w:r>
      <w:proofErr w:type="spellStart"/>
      <w:r>
        <w:rPr>
          <w:lang w:val="hu-HU"/>
        </w:rPr>
        <w:t>dabigatrán</w:t>
      </w:r>
      <w:proofErr w:type="spellEnd"/>
      <w:r>
        <w:rPr>
          <w:lang w:val="hu-HU"/>
        </w:rPr>
        <w:t>-koncentrációk 90-es </w:t>
      </w:r>
      <w:proofErr w:type="spellStart"/>
      <w:r>
        <w:rPr>
          <w:lang w:val="hu-HU"/>
        </w:rPr>
        <w:t>percentilis</w:t>
      </w:r>
      <w:proofErr w:type="spellEnd"/>
      <w:r>
        <w:rPr>
          <w:lang w:val="hu-HU"/>
        </w:rPr>
        <w:t xml:space="preserve"> értéke a mélyponton mérve (10-16 órával a megelőző dózis után) 146 </w:t>
      </w:r>
      <w:proofErr w:type="spellStart"/>
      <w:r>
        <w:rPr>
          <w:lang w:val="hu-HU"/>
        </w:rPr>
        <w:t>ng</w:t>
      </w:r>
      <w:proofErr w:type="spellEnd"/>
      <w:r>
        <w:rPr>
          <w:lang w:val="hu-HU"/>
        </w:rPr>
        <w:t>/ml volt;</w:t>
      </w:r>
    </w:p>
    <w:p w14:paraId="028BA48E" w14:textId="77777777" w:rsidR="00A46A96" w:rsidRDefault="0035396E">
      <w:pPr>
        <w:numPr>
          <w:ilvl w:val="0"/>
          <w:numId w:val="28"/>
        </w:numPr>
        <w:tabs>
          <w:tab w:val="clear" w:pos="567"/>
        </w:tabs>
        <w:spacing w:line="240" w:lineRule="auto"/>
        <w:ind w:right="9" w:hanging="566"/>
        <w:rPr>
          <w:lang w:val="hu-HU"/>
        </w:rPr>
      </w:pPr>
      <w:r>
        <w:rPr>
          <w:lang w:val="hu-HU"/>
        </w:rPr>
        <w:t>az ECT esetében a mélyponton (10-16 órával a megelőző dózis után), a normálérték felső határának 2,3-szorosára emelkedett érték felelt meg az ECT megnyúlás 90-es </w:t>
      </w:r>
      <w:proofErr w:type="spellStart"/>
      <w:r>
        <w:rPr>
          <w:lang w:val="hu-HU"/>
        </w:rPr>
        <w:t>percentilisét</w:t>
      </w:r>
      <w:proofErr w:type="spellEnd"/>
      <w:r>
        <w:rPr>
          <w:lang w:val="hu-HU"/>
        </w:rPr>
        <w:t xml:space="preserve"> jelentő 74 másodpercnek;</w:t>
      </w:r>
    </w:p>
    <w:p w14:paraId="42348BEA" w14:textId="77777777" w:rsidR="00A46A96" w:rsidRDefault="0035396E">
      <w:pPr>
        <w:numPr>
          <w:ilvl w:val="0"/>
          <w:numId w:val="28"/>
        </w:numPr>
        <w:tabs>
          <w:tab w:val="clear" w:pos="567"/>
        </w:tabs>
        <w:spacing w:line="240" w:lineRule="auto"/>
        <w:ind w:right="9" w:hanging="566"/>
        <w:rPr>
          <w:lang w:val="hu-HU"/>
        </w:rPr>
      </w:pPr>
      <w:r>
        <w:rPr>
          <w:lang w:val="hu-HU"/>
        </w:rPr>
        <w:t xml:space="preserve">az </w:t>
      </w:r>
      <w:proofErr w:type="spellStart"/>
      <w:r>
        <w:rPr>
          <w:lang w:val="hu-HU"/>
        </w:rPr>
        <w:t>aPTT</w:t>
      </w:r>
      <w:proofErr w:type="spellEnd"/>
      <w:r>
        <w:rPr>
          <w:lang w:val="hu-HU"/>
        </w:rPr>
        <w:t xml:space="preserve"> a mélyponton (10-16 órával a megelőző dózis után) mért 90-es </w:t>
      </w:r>
      <w:proofErr w:type="spellStart"/>
      <w:r>
        <w:rPr>
          <w:lang w:val="hu-HU"/>
        </w:rPr>
        <w:t>percentilis</w:t>
      </w:r>
      <w:proofErr w:type="spellEnd"/>
      <w:r>
        <w:rPr>
          <w:lang w:val="hu-HU"/>
        </w:rPr>
        <w:t xml:space="preserve"> értéke 62 másodperc volt, ami a kiindulási érték 1,8-szorosa.</w:t>
      </w:r>
    </w:p>
    <w:p w14:paraId="74E86FEA" w14:textId="77777777" w:rsidR="00A46A96" w:rsidRDefault="00A46A96">
      <w:pPr>
        <w:spacing w:line="240" w:lineRule="auto"/>
        <w:ind w:right="9"/>
        <w:rPr>
          <w:lang w:val="hu-HU"/>
        </w:rPr>
      </w:pPr>
    </w:p>
    <w:p w14:paraId="141A6809" w14:textId="77777777" w:rsidR="00A46A96" w:rsidRDefault="0035396E">
      <w:pPr>
        <w:spacing w:line="240" w:lineRule="auto"/>
        <w:ind w:left="7" w:right="9"/>
        <w:rPr>
          <w:lang w:val="hu-HU"/>
        </w:rPr>
      </w:pPr>
      <w:r>
        <w:rPr>
          <w:lang w:val="hu-HU"/>
        </w:rPr>
        <w:t xml:space="preserve">Az MVT és PE kiújulásának prevenciója miatt napi kétszer 150 mg </w:t>
      </w:r>
      <w:proofErr w:type="spellStart"/>
      <w:r>
        <w:rPr>
          <w:lang w:val="hu-HU"/>
        </w:rPr>
        <w:t>dabigatránnal</w:t>
      </w:r>
      <w:proofErr w:type="spellEnd"/>
      <w:r>
        <w:rPr>
          <w:lang w:val="hu-HU"/>
        </w:rPr>
        <w:t xml:space="preserve"> kezelt betegekre vonatkozó </w:t>
      </w:r>
      <w:proofErr w:type="spellStart"/>
      <w:r>
        <w:rPr>
          <w:lang w:val="hu-HU"/>
        </w:rPr>
        <w:t>farmakokinetikai</w:t>
      </w:r>
      <w:proofErr w:type="spellEnd"/>
      <w:r>
        <w:rPr>
          <w:lang w:val="hu-HU"/>
        </w:rPr>
        <w:t xml:space="preserve"> adatok nem állnak rendelkezésre.</w:t>
      </w:r>
    </w:p>
    <w:p w14:paraId="5415D6D8" w14:textId="77777777" w:rsidR="00A46A96" w:rsidRDefault="00A46A96">
      <w:pPr>
        <w:spacing w:line="240" w:lineRule="auto"/>
        <w:rPr>
          <w:lang w:val="hu-HU"/>
        </w:rPr>
      </w:pPr>
    </w:p>
    <w:p w14:paraId="64DFF16F" w14:textId="77777777" w:rsidR="00A46A96" w:rsidRDefault="0035396E">
      <w:pPr>
        <w:spacing w:line="240" w:lineRule="auto"/>
        <w:rPr>
          <w:u w:val="single"/>
          <w:lang w:val="hu-HU"/>
        </w:rPr>
      </w:pPr>
      <w:r>
        <w:rPr>
          <w:u w:val="single"/>
          <w:lang w:val="hu-HU"/>
        </w:rPr>
        <w:t>Klinikai hatásosság és biztonságosság</w:t>
      </w:r>
    </w:p>
    <w:p w14:paraId="7E3E2EC6" w14:textId="77777777" w:rsidR="00A46A96" w:rsidRDefault="00A46A96">
      <w:pPr>
        <w:spacing w:line="240" w:lineRule="auto"/>
        <w:rPr>
          <w:lang w:val="hu-HU"/>
        </w:rPr>
      </w:pPr>
    </w:p>
    <w:p w14:paraId="32956102" w14:textId="77777777" w:rsidR="00A46A96" w:rsidRDefault="0035396E">
      <w:pPr>
        <w:spacing w:line="240" w:lineRule="auto"/>
        <w:rPr>
          <w:i/>
          <w:iCs/>
          <w:lang w:val="hu-HU"/>
        </w:rPr>
      </w:pPr>
      <w:r>
        <w:rPr>
          <w:i/>
          <w:iCs/>
          <w:lang w:val="hu-HU"/>
        </w:rPr>
        <w:t>Etnikai származás</w:t>
      </w:r>
    </w:p>
    <w:p w14:paraId="27B765F7" w14:textId="77777777" w:rsidR="00A46A96" w:rsidRDefault="0035396E">
      <w:pPr>
        <w:spacing w:line="240" w:lineRule="auto"/>
        <w:rPr>
          <w:lang w:val="hu-HU"/>
        </w:rPr>
      </w:pPr>
      <w:r>
        <w:rPr>
          <w:lang w:val="hu-HU"/>
        </w:rPr>
        <w:t xml:space="preserve">Nem figyeltek meg klinikailag releváns különbséget a kaukázusi, afroamerikai, </w:t>
      </w:r>
      <w:proofErr w:type="spellStart"/>
      <w:r>
        <w:rPr>
          <w:lang w:val="hu-HU"/>
        </w:rPr>
        <w:t>hispán</w:t>
      </w:r>
      <w:proofErr w:type="spellEnd"/>
      <w:r>
        <w:rPr>
          <w:lang w:val="hu-HU"/>
        </w:rPr>
        <w:t>, japán vagy kínai betegek között.</w:t>
      </w:r>
    </w:p>
    <w:p w14:paraId="41CF7F36" w14:textId="77777777" w:rsidR="00A46A96" w:rsidRDefault="00A46A96">
      <w:pPr>
        <w:spacing w:line="240" w:lineRule="auto"/>
        <w:rPr>
          <w:lang w:val="hu-HU"/>
        </w:rPr>
      </w:pPr>
    </w:p>
    <w:p w14:paraId="50500339" w14:textId="77777777" w:rsidR="00A46A96" w:rsidRDefault="0035396E">
      <w:pPr>
        <w:spacing w:line="240" w:lineRule="auto"/>
        <w:ind w:left="7"/>
        <w:rPr>
          <w:lang w:val="hu-HU"/>
        </w:rPr>
      </w:pPr>
      <w:r>
        <w:rPr>
          <w:i/>
          <w:u w:val="single" w:color="000000"/>
          <w:lang w:val="hu-HU"/>
        </w:rPr>
        <w:t xml:space="preserve">Klinikai vizsgálatok a nagyízületi </w:t>
      </w:r>
      <w:proofErr w:type="spellStart"/>
      <w:r>
        <w:rPr>
          <w:i/>
          <w:u w:val="single" w:color="000000"/>
          <w:lang w:val="hu-HU"/>
        </w:rPr>
        <w:t>endoprotézis</w:t>
      </w:r>
      <w:proofErr w:type="spellEnd"/>
      <w:r>
        <w:rPr>
          <w:i/>
          <w:u w:val="single" w:color="000000"/>
          <w:lang w:val="hu-HU"/>
        </w:rPr>
        <w:t>-műtéteket követő VTE megelőzésére</w:t>
      </w:r>
    </w:p>
    <w:p w14:paraId="28987BEC" w14:textId="77777777" w:rsidR="00A46A96" w:rsidRDefault="00A46A96">
      <w:pPr>
        <w:spacing w:line="240" w:lineRule="auto"/>
        <w:rPr>
          <w:lang w:val="hu-HU"/>
        </w:rPr>
      </w:pPr>
    </w:p>
    <w:p w14:paraId="7CD6DAE2" w14:textId="77777777" w:rsidR="00A46A96" w:rsidRDefault="0035396E">
      <w:pPr>
        <w:spacing w:line="240" w:lineRule="auto"/>
        <w:ind w:left="7" w:right="9"/>
        <w:rPr>
          <w:lang w:val="hu-HU"/>
        </w:rPr>
      </w:pPr>
      <w:r>
        <w:rPr>
          <w:lang w:val="hu-HU"/>
        </w:rPr>
        <w:t xml:space="preserve">Két nagy, </w:t>
      </w:r>
      <w:proofErr w:type="spellStart"/>
      <w:r>
        <w:rPr>
          <w:lang w:val="hu-HU"/>
        </w:rPr>
        <w:t>randomizált</w:t>
      </w:r>
      <w:proofErr w:type="spellEnd"/>
      <w:r>
        <w:rPr>
          <w:lang w:val="hu-HU"/>
        </w:rPr>
        <w:t xml:space="preserve">, parallel csoportos, kettős vak, dózismeghatározó vizsgálatban az </w:t>
      </w:r>
      <w:proofErr w:type="spellStart"/>
      <w:r>
        <w:rPr>
          <w:lang w:val="hu-HU"/>
        </w:rPr>
        <w:t>elektív</w:t>
      </w:r>
      <w:proofErr w:type="spellEnd"/>
      <w:r>
        <w:rPr>
          <w:lang w:val="hu-HU"/>
        </w:rPr>
        <w:t xml:space="preserve"> ortopédiai nagyműtétre kerülő betegek (az egyikben térd-, a másikban csípőízületi </w:t>
      </w:r>
      <w:proofErr w:type="spellStart"/>
      <w:r>
        <w:rPr>
          <w:lang w:val="hu-HU"/>
        </w:rPr>
        <w:t>endoprotézis</w:t>
      </w:r>
      <w:proofErr w:type="spellEnd"/>
      <w:r>
        <w:rPr>
          <w:lang w:val="hu-HU"/>
        </w:rPr>
        <w:t xml:space="preserve"> beültetés történt) – miután </w:t>
      </w:r>
      <w:proofErr w:type="spellStart"/>
      <w:r>
        <w:rPr>
          <w:lang w:val="hu-HU"/>
        </w:rPr>
        <w:t>haemostasisuk</w:t>
      </w:r>
      <w:proofErr w:type="spellEnd"/>
      <w:r>
        <w:rPr>
          <w:lang w:val="hu-HU"/>
        </w:rPr>
        <w:t xml:space="preserve"> </w:t>
      </w:r>
      <w:proofErr w:type="spellStart"/>
      <w:r>
        <w:rPr>
          <w:lang w:val="hu-HU"/>
        </w:rPr>
        <w:t>biztosítottá</w:t>
      </w:r>
      <w:proofErr w:type="spellEnd"/>
      <w:r>
        <w:rPr>
          <w:lang w:val="hu-HU"/>
        </w:rPr>
        <w:t xml:space="preserve"> vált – 75 mg vagy 110 mg </w:t>
      </w:r>
      <w:proofErr w:type="spellStart"/>
      <w:r>
        <w:rPr>
          <w:lang w:val="hu-HU"/>
        </w:rPr>
        <w:t>dabigatrán-etexilátot</w:t>
      </w:r>
      <w:proofErr w:type="spellEnd"/>
      <w:r>
        <w:rPr>
          <w:lang w:val="hu-HU"/>
        </w:rPr>
        <w:t xml:space="preserve"> kaptak a műtét után 1-4 órával, majd azt követően 150 mg-ot vagy 220 mg-ot naponta egyszer, vagy 40 mg </w:t>
      </w:r>
      <w:proofErr w:type="spellStart"/>
      <w:r>
        <w:rPr>
          <w:lang w:val="hu-HU"/>
        </w:rPr>
        <w:t>enoxaparint</w:t>
      </w:r>
      <w:proofErr w:type="spellEnd"/>
      <w:r>
        <w:rPr>
          <w:lang w:val="hu-HU"/>
        </w:rPr>
        <w:t xml:space="preserve"> a műtét előtti napon, majd azt követően naponta.</w:t>
      </w:r>
    </w:p>
    <w:p w14:paraId="5997FB3F" w14:textId="77777777" w:rsidR="00A46A96" w:rsidRDefault="0035396E">
      <w:pPr>
        <w:spacing w:line="240" w:lineRule="auto"/>
        <w:ind w:left="7" w:right="9"/>
        <w:rPr>
          <w:lang w:val="hu-HU"/>
        </w:rPr>
      </w:pPr>
      <w:r>
        <w:rPr>
          <w:lang w:val="hu-HU"/>
        </w:rPr>
        <w:t>A RE-MODEL vizsgálatban (térdprotézis beültetés) a kezelés 6-10 napig, a RE-NOVATE vizsgálatban (csípőprotézis beültetés) pedig 28-35 napig tartott. Összesen 2076 beteget kezeltek térd-, és 3494-et csípőprotézis beültetést követően.</w:t>
      </w:r>
    </w:p>
    <w:p w14:paraId="368E9680" w14:textId="77777777" w:rsidR="00A46A96" w:rsidRDefault="00A46A96">
      <w:pPr>
        <w:spacing w:line="240" w:lineRule="auto"/>
        <w:ind w:left="7" w:right="9"/>
        <w:rPr>
          <w:lang w:val="hu-HU"/>
        </w:rPr>
      </w:pPr>
    </w:p>
    <w:p w14:paraId="17307495" w14:textId="77777777" w:rsidR="00A46A96" w:rsidRDefault="0035396E">
      <w:pPr>
        <w:spacing w:line="240" w:lineRule="auto"/>
        <w:ind w:left="7" w:right="9"/>
        <w:rPr>
          <w:lang w:val="hu-HU"/>
        </w:rPr>
      </w:pPr>
      <w:r>
        <w:rPr>
          <w:lang w:val="hu-HU"/>
        </w:rPr>
        <w:t xml:space="preserve">Mindkét vizsgálat elsődleges végpontja az összes VTE (beleértve a </w:t>
      </w:r>
      <w:proofErr w:type="spellStart"/>
      <w:r>
        <w:rPr>
          <w:lang w:val="hu-HU"/>
        </w:rPr>
        <w:t>pulmonális</w:t>
      </w:r>
      <w:proofErr w:type="spellEnd"/>
      <w:r>
        <w:rPr>
          <w:lang w:val="hu-HU"/>
        </w:rPr>
        <w:t xml:space="preserve"> embóliát [PE] és a rutin </w:t>
      </w:r>
      <w:proofErr w:type="spellStart"/>
      <w:r>
        <w:rPr>
          <w:lang w:val="hu-HU"/>
        </w:rPr>
        <w:t>venographiával</w:t>
      </w:r>
      <w:proofErr w:type="spellEnd"/>
      <w:r>
        <w:rPr>
          <w:lang w:val="hu-HU"/>
        </w:rPr>
        <w:t xml:space="preserve"> kimutatott, akár tünetet okozó, akár tünetmentes, </w:t>
      </w:r>
      <w:proofErr w:type="spellStart"/>
      <w:r>
        <w:rPr>
          <w:lang w:val="hu-HU"/>
        </w:rPr>
        <w:t>proximális</w:t>
      </w:r>
      <w:proofErr w:type="spellEnd"/>
      <w:r>
        <w:rPr>
          <w:lang w:val="hu-HU"/>
        </w:rPr>
        <w:t xml:space="preserve"> és </w:t>
      </w:r>
      <w:proofErr w:type="spellStart"/>
      <w:r>
        <w:rPr>
          <w:lang w:val="hu-HU"/>
        </w:rPr>
        <w:t>disztális</w:t>
      </w:r>
      <w:proofErr w:type="spellEnd"/>
      <w:r>
        <w:rPr>
          <w:lang w:val="hu-HU"/>
        </w:rPr>
        <w:t xml:space="preserve"> mélyvénás </w:t>
      </w:r>
      <w:proofErr w:type="spellStart"/>
      <w:r>
        <w:rPr>
          <w:lang w:val="hu-HU"/>
        </w:rPr>
        <w:t>thrombosist</w:t>
      </w:r>
      <w:proofErr w:type="spellEnd"/>
      <w:r>
        <w:rPr>
          <w:lang w:val="hu-HU"/>
        </w:rPr>
        <w:t xml:space="preserve"> [MVT] is) és az összes mortalitás eredője volt. A másodlagos végpont a jelentős VTE (beleértve a </w:t>
      </w:r>
      <w:proofErr w:type="spellStart"/>
      <w:r>
        <w:rPr>
          <w:lang w:val="hu-HU"/>
        </w:rPr>
        <w:t>pulmonális</w:t>
      </w:r>
      <w:proofErr w:type="spellEnd"/>
      <w:r>
        <w:rPr>
          <w:lang w:val="hu-HU"/>
        </w:rPr>
        <w:t xml:space="preserve"> embóliát [PE] és a rutin </w:t>
      </w:r>
      <w:proofErr w:type="spellStart"/>
      <w:r>
        <w:rPr>
          <w:lang w:val="hu-HU"/>
        </w:rPr>
        <w:t>venographiával</w:t>
      </w:r>
      <w:proofErr w:type="spellEnd"/>
      <w:r>
        <w:rPr>
          <w:lang w:val="hu-HU"/>
        </w:rPr>
        <w:t xml:space="preserve"> kimutatott, akár tünetet okozó, akár tünetmentes, </w:t>
      </w:r>
      <w:proofErr w:type="spellStart"/>
      <w:r>
        <w:rPr>
          <w:lang w:val="hu-HU"/>
        </w:rPr>
        <w:t>proximális</w:t>
      </w:r>
      <w:proofErr w:type="spellEnd"/>
      <w:r>
        <w:rPr>
          <w:lang w:val="hu-HU"/>
        </w:rPr>
        <w:t xml:space="preserve"> MVT-t is) és a VTE-vel kapcsolatos mortalitás eredője volt, és ezt tartják klinikailag relevánsabbnak.</w:t>
      </w:r>
    </w:p>
    <w:p w14:paraId="38F547EE" w14:textId="77777777" w:rsidR="00A46A96" w:rsidRDefault="0035396E">
      <w:pPr>
        <w:spacing w:line="240" w:lineRule="auto"/>
        <w:ind w:left="7" w:right="9"/>
        <w:rPr>
          <w:lang w:val="hu-HU"/>
        </w:rPr>
      </w:pPr>
      <w:r>
        <w:rPr>
          <w:lang w:val="hu-HU"/>
        </w:rPr>
        <w:t xml:space="preserve">Mindkét vizsgálat eredménye azt mutatta, hogy a 220 mg és a 150 mg </w:t>
      </w:r>
      <w:proofErr w:type="spellStart"/>
      <w:r>
        <w:rPr>
          <w:lang w:val="hu-HU"/>
        </w:rPr>
        <w:t>dabigatrán-etexilát</w:t>
      </w:r>
      <w:proofErr w:type="spellEnd"/>
      <w:r>
        <w:rPr>
          <w:lang w:val="hu-HU"/>
        </w:rPr>
        <w:t xml:space="preserve"> </w:t>
      </w:r>
      <w:proofErr w:type="spellStart"/>
      <w:r>
        <w:rPr>
          <w:lang w:val="hu-HU"/>
        </w:rPr>
        <w:t>antithrombotikus</w:t>
      </w:r>
      <w:proofErr w:type="spellEnd"/>
      <w:r>
        <w:rPr>
          <w:lang w:val="hu-HU"/>
        </w:rPr>
        <w:t xml:space="preserve"> hatása </w:t>
      </w:r>
      <w:proofErr w:type="spellStart"/>
      <w:r>
        <w:rPr>
          <w:lang w:val="hu-HU"/>
        </w:rPr>
        <w:t>statisztikailag</w:t>
      </w:r>
      <w:proofErr w:type="spellEnd"/>
      <w:r>
        <w:rPr>
          <w:lang w:val="hu-HU"/>
        </w:rPr>
        <w:t xml:space="preserve"> nem volt rosszabb az </w:t>
      </w:r>
      <w:proofErr w:type="spellStart"/>
      <w:r>
        <w:rPr>
          <w:lang w:val="hu-HU"/>
        </w:rPr>
        <w:t>enoxaparinnál</w:t>
      </w:r>
      <w:proofErr w:type="spellEnd"/>
      <w:r>
        <w:rPr>
          <w:lang w:val="hu-HU"/>
        </w:rPr>
        <w:t xml:space="preserve"> az összes VTE és az összes mortalitás tekintetében. A jelentős VTE </w:t>
      </w:r>
      <w:proofErr w:type="spellStart"/>
      <w:r>
        <w:rPr>
          <w:lang w:val="hu-HU"/>
        </w:rPr>
        <w:t>incidenciájának</w:t>
      </w:r>
      <w:proofErr w:type="spellEnd"/>
      <w:r>
        <w:rPr>
          <w:lang w:val="hu-HU"/>
        </w:rPr>
        <w:t xml:space="preserve"> és a VTE-vel kapcsolatos mortalitás pontbecslésének értéke a 150 mg-os dózis esetében valamivel rosszabb volt, mint az </w:t>
      </w:r>
      <w:proofErr w:type="spellStart"/>
      <w:r>
        <w:rPr>
          <w:lang w:val="hu-HU"/>
        </w:rPr>
        <w:t>enoxaparin</w:t>
      </w:r>
      <w:proofErr w:type="spellEnd"/>
      <w:r>
        <w:rPr>
          <w:lang w:val="hu-HU"/>
        </w:rPr>
        <w:t xml:space="preserve"> esetében (19. táblázat). Jobbak voltak az eredmények a 220 mg-os dózissal, ahol a jelentős VTE </w:t>
      </w:r>
      <w:proofErr w:type="spellStart"/>
      <w:r>
        <w:rPr>
          <w:lang w:val="hu-HU"/>
        </w:rPr>
        <w:t>incidenciájának</w:t>
      </w:r>
      <w:proofErr w:type="spellEnd"/>
      <w:r>
        <w:rPr>
          <w:lang w:val="hu-HU"/>
        </w:rPr>
        <w:t xml:space="preserve"> pontbecslés értéke valamivel jobb volt az </w:t>
      </w:r>
      <w:proofErr w:type="spellStart"/>
      <w:r>
        <w:rPr>
          <w:lang w:val="hu-HU"/>
        </w:rPr>
        <w:t>enoxaparinénál</w:t>
      </w:r>
      <w:proofErr w:type="spellEnd"/>
      <w:r>
        <w:rPr>
          <w:lang w:val="hu-HU"/>
        </w:rPr>
        <w:t xml:space="preserve"> (19. táblázat).</w:t>
      </w:r>
    </w:p>
    <w:p w14:paraId="34D53A19" w14:textId="77777777" w:rsidR="00A46A96" w:rsidRDefault="00A46A96">
      <w:pPr>
        <w:spacing w:line="240" w:lineRule="auto"/>
        <w:ind w:left="7" w:right="9"/>
        <w:rPr>
          <w:lang w:val="hu-HU"/>
        </w:rPr>
      </w:pPr>
    </w:p>
    <w:p w14:paraId="7322933E" w14:textId="77777777" w:rsidR="00A46A96" w:rsidRDefault="0035396E">
      <w:pPr>
        <w:spacing w:line="240" w:lineRule="auto"/>
        <w:ind w:left="7" w:right="9"/>
        <w:rPr>
          <w:lang w:val="hu-HU"/>
        </w:rPr>
      </w:pPr>
      <w:r>
        <w:rPr>
          <w:lang w:val="hu-HU"/>
        </w:rPr>
        <w:t>A klinikai vizsgálatokat 65 év feletti átlagéletkorú betegpopulációnál végezték.</w:t>
      </w:r>
    </w:p>
    <w:p w14:paraId="10779A47" w14:textId="77777777" w:rsidR="00A46A96" w:rsidRDefault="00A46A96">
      <w:pPr>
        <w:spacing w:line="240" w:lineRule="auto"/>
        <w:ind w:left="7" w:right="9"/>
        <w:rPr>
          <w:lang w:val="hu-HU"/>
        </w:rPr>
      </w:pPr>
    </w:p>
    <w:p w14:paraId="576646DF" w14:textId="77777777" w:rsidR="00A46A96" w:rsidRDefault="0035396E">
      <w:pPr>
        <w:spacing w:line="240" w:lineRule="auto"/>
        <w:ind w:left="7" w:right="9"/>
        <w:rPr>
          <w:lang w:val="hu-HU"/>
        </w:rPr>
      </w:pPr>
      <w:r>
        <w:rPr>
          <w:lang w:val="hu-HU"/>
        </w:rPr>
        <w:t>A III. fázisú klinikai vizsgálatok során a nők és férfiak között nem volt különbség a hatásosságra és biztonságosságra vonatkozó adatok tekintetében.</w:t>
      </w:r>
    </w:p>
    <w:p w14:paraId="09B9B1E1" w14:textId="77777777" w:rsidR="00A46A96" w:rsidRDefault="00A46A96">
      <w:pPr>
        <w:spacing w:line="240" w:lineRule="auto"/>
        <w:ind w:left="7" w:right="9"/>
        <w:rPr>
          <w:lang w:val="hu-HU"/>
        </w:rPr>
      </w:pPr>
    </w:p>
    <w:p w14:paraId="33E9C88D" w14:textId="77777777" w:rsidR="00A46A96" w:rsidRDefault="0035396E">
      <w:pPr>
        <w:spacing w:line="240" w:lineRule="auto"/>
        <w:ind w:left="7" w:right="9"/>
        <w:rPr>
          <w:lang w:val="hu-HU"/>
        </w:rPr>
      </w:pPr>
      <w:r>
        <w:rPr>
          <w:lang w:val="hu-HU"/>
        </w:rPr>
        <w:t>A RE-MODEL és a RE-NOVATE vizsgálatokban a betegek (5539 kezelt beteg) 51%-a szenvedett egyidejűleg hipertóniában, 9%-a diabetesben, 9%-a egyidejű koszorúér-betegségben, és 20%-</w:t>
      </w:r>
      <w:proofErr w:type="spellStart"/>
      <w:r>
        <w:rPr>
          <w:lang w:val="hu-HU"/>
        </w:rPr>
        <w:t>uk</w:t>
      </w:r>
      <w:proofErr w:type="spellEnd"/>
      <w:r>
        <w:rPr>
          <w:lang w:val="hu-HU"/>
        </w:rPr>
        <w:t xml:space="preserve"> anamnézisében szerepelt vénás elégtelenség. A felsorolt betegségek egyike sem befolyásolta a </w:t>
      </w:r>
      <w:proofErr w:type="spellStart"/>
      <w:r>
        <w:rPr>
          <w:lang w:val="hu-HU"/>
        </w:rPr>
        <w:t>dabigatrán</w:t>
      </w:r>
      <w:proofErr w:type="spellEnd"/>
      <w:r>
        <w:rPr>
          <w:lang w:val="hu-HU"/>
        </w:rPr>
        <w:t xml:space="preserve"> VTE prevencióra kifejtett hatását vagy a vérzés gyakoriságát.</w:t>
      </w:r>
    </w:p>
    <w:p w14:paraId="2ABF8B76" w14:textId="77777777" w:rsidR="00A46A96" w:rsidRDefault="00A46A96">
      <w:pPr>
        <w:spacing w:line="240" w:lineRule="auto"/>
        <w:ind w:left="7" w:right="9"/>
        <w:rPr>
          <w:lang w:val="hu-HU"/>
        </w:rPr>
      </w:pPr>
    </w:p>
    <w:p w14:paraId="1155F73A" w14:textId="77777777" w:rsidR="00A46A96" w:rsidRDefault="0035396E">
      <w:pPr>
        <w:spacing w:line="240" w:lineRule="auto"/>
        <w:ind w:left="7" w:right="9"/>
        <w:rPr>
          <w:lang w:val="hu-HU"/>
        </w:rPr>
      </w:pPr>
      <w:r>
        <w:rPr>
          <w:lang w:val="hu-HU"/>
        </w:rPr>
        <w:lastRenderedPageBreak/>
        <w:t>A súlyos VTE-re és VTE-vel kapcsolatos mortalitási végpontra vonatkozó adatok homogének voltak az elsődleges hatékonysági végpont tekintetében, és az adatok a 19. táblázatban láthatók.</w:t>
      </w:r>
    </w:p>
    <w:p w14:paraId="29FA18E1" w14:textId="77777777" w:rsidR="00A46A96" w:rsidRDefault="00A46A96">
      <w:pPr>
        <w:spacing w:line="240" w:lineRule="auto"/>
        <w:ind w:left="7" w:right="9"/>
        <w:rPr>
          <w:lang w:val="hu-HU"/>
        </w:rPr>
      </w:pPr>
    </w:p>
    <w:p w14:paraId="7A993B0A" w14:textId="77777777" w:rsidR="00A46A96" w:rsidRDefault="0035396E">
      <w:pPr>
        <w:spacing w:line="240" w:lineRule="auto"/>
        <w:ind w:left="7" w:right="9"/>
        <w:rPr>
          <w:lang w:val="hu-HU"/>
        </w:rPr>
      </w:pPr>
      <w:r>
        <w:rPr>
          <w:lang w:val="hu-HU"/>
        </w:rPr>
        <w:t>Az összes VTE és az összes mortalitás végpontra vonatkozó adatok a 20. táblázatban láthatók.</w:t>
      </w:r>
    </w:p>
    <w:p w14:paraId="637ADD86" w14:textId="77777777" w:rsidR="00A46A96" w:rsidRDefault="00A46A96">
      <w:pPr>
        <w:spacing w:line="240" w:lineRule="auto"/>
        <w:ind w:left="7" w:right="9"/>
        <w:rPr>
          <w:lang w:val="hu-HU"/>
        </w:rPr>
      </w:pPr>
    </w:p>
    <w:p w14:paraId="7B915749" w14:textId="77777777" w:rsidR="00A46A96" w:rsidRDefault="0035396E">
      <w:pPr>
        <w:spacing w:line="240" w:lineRule="auto"/>
        <w:ind w:left="7" w:right="9"/>
        <w:rPr>
          <w:lang w:val="hu-HU"/>
        </w:rPr>
      </w:pPr>
      <w:r>
        <w:rPr>
          <w:lang w:val="hu-HU"/>
        </w:rPr>
        <w:t>A megállapított jelentős vérzéses végpontokra vonatkozó adatok a 21. táblázatban, alább találhatók.</w:t>
      </w:r>
    </w:p>
    <w:p w14:paraId="11CE8428" w14:textId="77777777" w:rsidR="00A46A96" w:rsidRDefault="00A46A96">
      <w:pPr>
        <w:spacing w:line="240" w:lineRule="auto"/>
        <w:ind w:left="7" w:right="9"/>
        <w:rPr>
          <w:lang w:val="hu-HU"/>
        </w:rPr>
      </w:pPr>
    </w:p>
    <w:p w14:paraId="3AB0B717" w14:textId="77777777" w:rsidR="00A46A96" w:rsidRDefault="0035396E">
      <w:pPr>
        <w:tabs>
          <w:tab w:val="clear" w:pos="567"/>
        </w:tabs>
        <w:autoSpaceDE w:val="0"/>
        <w:autoSpaceDN w:val="0"/>
        <w:adjustRightInd w:val="0"/>
        <w:spacing w:line="240" w:lineRule="auto"/>
        <w:rPr>
          <w:rFonts w:eastAsia="TimesNewRoman,Bold"/>
          <w:b/>
          <w:bCs/>
          <w:lang w:val="hu-HU" w:eastAsia="en-GB"/>
        </w:rPr>
      </w:pPr>
      <w:r>
        <w:rPr>
          <w:rFonts w:eastAsia="TimesNewRoman,Bold"/>
          <w:b/>
          <w:bCs/>
          <w:lang w:val="hu-HU" w:eastAsia="en-GB"/>
        </w:rPr>
        <w:t>19. táblázat: A súlyos VTE és VTE-vel kapcsolatos mortalitás elemzése a RE-MODEL és RE-NOVATE ortopédiai műtéti vizsgálatok kezelési periódusa alatt</w:t>
      </w:r>
    </w:p>
    <w:p w14:paraId="286CCEEA" w14:textId="77777777" w:rsidR="00A46A96" w:rsidRDefault="00A46A96">
      <w:pPr>
        <w:spacing w:line="240" w:lineRule="auto"/>
        <w:rPr>
          <w:lang w:val="hu-HU"/>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A46A96" w14:paraId="44E15074"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714AAD83" w14:textId="77777777" w:rsidR="00A46A96" w:rsidRDefault="0035396E">
            <w:pPr>
              <w:spacing w:line="240" w:lineRule="auto"/>
              <w:ind w:left="2"/>
            </w:pPr>
            <w:r>
              <w:t>Vizsgálat</w:t>
            </w:r>
          </w:p>
        </w:tc>
        <w:tc>
          <w:tcPr>
            <w:tcW w:w="2136" w:type="dxa"/>
            <w:tcBorders>
              <w:top w:val="single" w:sz="4" w:space="0" w:color="000000"/>
              <w:left w:val="single" w:sz="4" w:space="0" w:color="000000"/>
              <w:bottom w:val="single" w:sz="4" w:space="0" w:color="000000"/>
              <w:right w:val="single" w:sz="4" w:space="0" w:color="000000"/>
            </w:tcBorders>
          </w:tcPr>
          <w:p w14:paraId="58EF77DE" w14:textId="77777777" w:rsidR="00A46A96" w:rsidRDefault="0035396E">
            <w:pPr>
              <w:spacing w:line="240" w:lineRule="auto"/>
              <w:ind w:left="2"/>
              <w:jc w:val="center"/>
            </w:pPr>
            <w:proofErr w:type="spellStart"/>
            <w:r>
              <w:t>Dabigatrán-etexilát</w:t>
            </w:r>
            <w:proofErr w:type="spellEnd"/>
          </w:p>
          <w:p w14:paraId="75D67475" w14:textId="77777777" w:rsidR="00A46A96" w:rsidRDefault="0035396E">
            <w:pPr>
              <w:spacing w:line="240" w:lineRule="auto"/>
              <w:ind w:left="2"/>
              <w:jc w:val="center"/>
            </w:pPr>
            <w:r>
              <w:t xml:space="preserve">napi egyszer 220 mg </w:t>
            </w:r>
          </w:p>
        </w:tc>
        <w:tc>
          <w:tcPr>
            <w:tcW w:w="2136" w:type="dxa"/>
            <w:tcBorders>
              <w:top w:val="single" w:sz="4" w:space="0" w:color="000000"/>
              <w:left w:val="single" w:sz="4" w:space="0" w:color="000000"/>
              <w:bottom w:val="single" w:sz="4" w:space="0" w:color="000000"/>
              <w:right w:val="single" w:sz="4" w:space="0" w:color="000000"/>
            </w:tcBorders>
          </w:tcPr>
          <w:p w14:paraId="3F3EB386" w14:textId="77777777" w:rsidR="00A46A96" w:rsidRDefault="0035396E">
            <w:pPr>
              <w:spacing w:line="240" w:lineRule="auto"/>
              <w:jc w:val="center"/>
            </w:pPr>
            <w:proofErr w:type="spellStart"/>
            <w:r>
              <w:t>Dabigatrán-etexilát</w:t>
            </w:r>
            <w:proofErr w:type="spellEnd"/>
          </w:p>
          <w:p w14:paraId="637A01CE" w14:textId="77777777" w:rsidR="00A46A96" w:rsidRDefault="0035396E">
            <w:pPr>
              <w:spacing w:line="240" w:lineRule="auto"/>
              <w:jc w:val="center"/>
            </w:pPr>
            <w:r>
              <w:t xml:space="preserve">napi egyszer 150 mg </w:t>
            </w:r>
          </w:p>
        </w:tc>
        <w:tc>
          <w:tcPr>
            <w:tcW w:w="2134" w:type="dxa"/>
            <w:tcBorders>
              <w:top w:val="single" w:sz="4" w:space="0" w:color="000000"/>
              <w:left w:val="single" w:sz="4" w:space="0" w:color="000000"/>
              <w:bottom w:val="single" w:sz="4" w:space="0" w:color="000000"/>
              <w:right w:val="single" w:sz="4" w:space="0" w:color="000000"/>
            </w:tcBorders>
          </w:tcPr>
          <w:p w14:paraId="5AA42BC7" w14:textId="77777777" w:rsidR="00A46A96" w:rsidRDefault="0035396E">
            <w:pPr>
              <w:spacing w:line="240" w:lineRule="auto"/>
              <w:jc w:val="center"/>
            </w:pPr>
            <w:proofErr w:type="spellStart"/>
            <w:r>
              <w:t>Enoxaparin</w:t>
            </w:r>
            <w:proofErr w:type="spellEnd"/>
          </w:p>
          <w:p w14:paraId="6730595E" w14:textId="77777777" w:rsidR="00A46A96" w:rsidRDefault="0035396E">
            <w:pPr>
              <w:spacing w:line="240" w:lineRule="auto"/>
              <w:jc w:val="center"/>
            </w:pPr>
            <w:r>
              <w:t>40 mg</w:t>
            </w:r>
          </w:p>
        </w:tc>
      </w:tr>
      <w:tr w:rsidR="00A46A96" w14:paraId="76A69BE9" w14:textId="77777777">
        <w:trPr>
          <w:trHeight w:val="262"/>
        </w:trPr>
        <w:tc>
          <w:tcPr>
            <w:tcW w:w="2666" w:type="dxa"/>
            <w:tcBorders>
              <w:top w:val="single" w:sz="4" w:space="0" w:color="000000"/>
              <w:left w:val="single" w:sz="4" w:space="0" w:color="000000"/>
              <w:bottom w:val="single" w:sz="4" w:space="0" w:color="000000"/>
              <w:right w:val="nil"/>
            </w:tcBorders>
          </w:tcPr>
          <w:p w14:paraId="12D83BCC" w14:textId="77777777" w:rsidR="00A46A96" w:rsidRDefault="0035396E">
            <w:pPr>
              <w:spacing w:line="240" w:lineRule="auto"/>
              <w:ind w:left="2"/>
            </w:pPr>
            <w:r>
              <w:t>RE-NOVATE (csípő)</w:t>
            </w:r>
          </w:p>
        </w:tc>
        <w:tc>
          <w:tcPr>
            <w:tcW w:w="2136" w:type="dxa"/>
            <w:tcBorders>
              <w:top w:val="single" w:sz="4" w:space="0" w:color="000000"/>
              <w:left w:val="nil"/>
              <w:bottom w:val="single" w:sz="4" w:space="0" w:color="000000"/>
              <w:right w:val="nil"/>
            </w:tcBorders>
          </w:tcPr>
          <w:p w14:paraId="0C7AC9CB" w14:textId="77777777" w:rsidR="00A46A96" w:rsidRDefault="00A46A96">
            <w:pPr>
              <w:spacing w:line="240" w:lineRule="auto"/>
            </w:pPr>
          </w:p>
        </w:tc>
        <w:tc>
          <w:tcPr>
            <w:tcW w:w="2136" w:type="dxa"/>
            <w:tcBorders>
              <w:top w:val="single" w:sz="4" w:space="0" w:color="000000"/>
              <w:left w:val="nil"/>
              <w:bottom w:val="single" w:sz="4" w:space="0" w:color="000000"/>
              <w:right w:val="nil"/>
            </w:tcBorders>
          </w:tcPr>
          <w:p w14:paraId="5D9C2B90" w14:textId="77777777" w:rsidR="00A46A96" w:rsidRDefault="00A46A96">
            <w:pPr>
              <w:spacing w:line="240" w:lineRule="auto"/>
            </w:pPr>
          </w:p>
        </w:tc>
        <w:tc>
          <w:tcPr>
            <w:tcW w:w="2134" w:type="dxa"/>
            <w:tcBorders>
              <w:top w:val="single" w:sz="4" w:space="0" w:color="000000"/>
              <w:left w:val="nil"/>
              <w:bottom w:val="single" w:sz="4" w:space="0" w:color="000000"/>
              <w:right w:val="single" w:sz="4" w:space="0" w:color="000000"/>
            </w:tcBorders>
          </w:tcPr>
          <w:p w14:paraId="4B4023B4" w14:textId="77777777" w:rsidR="00A46A96" w:rsidRDefault="00A46A96">
            <w:pPr>
              <w:spacing w:line="240" w:lineRule="auto"/>
            </w:pPr>
          </w:p>
        </w:tc>
      </w:tr>
      <w:tr w:rsidR="00A46A96" w14:paraId="254BF9D8"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70B82C95" w14:textId="77777777" w:rsidR="00A46A96" w:rsidRDefault="0035396E">
            <w:pPr>
              <w:spacing w:line="240" w:lineRule="auto"/>
              <w:ind w:left="2"/>
            </w:pPr>
            <w:r>
              <w:t>N</w:t>
            </w:r>
          </w:p>
        </w:tc>
        <w:tc>
          <w:tcPr>
            <w:tcW w:w="2136" w:type="dxa"/>
            <w:tcBorders>
              <w:top w:val="single" w:sz="4" w:space="0" w:color="000000"/>
              <w:left w:val="single" w:sz="4" w:space="0" w:color="000000"/>
              <w:bottom w:val="single" w:sz="4" w:space="0" w:color="000000"/>
              <w:right w:val="single" w:sz="4" w:space="0" w:color="000000"/>
            </w:tcBorders>
          </w:tcPr>
          <w:p w14:paraId="6493428B" w14:textId="77777777" w:rsidR="00A46A96" w:rsidRDefault="0035396E">
            <w:pPr>
              <w:spacing w:line="240" w:lineRule="auto"/>
              <w:ind w:left="46"/>
              <w:jc w:val="center"/>
            </w:pPr>
            <w:r>
              <w:t>909</w:t>
            </w:r>
          </w:p>
        </w:tc>
        <w:tc>
          <w:tcPr>
            <w:tcW w:w="2136" w:type="dxa"/>
            <w:tcBorders>
              <w:top w:val="single" w:sz="4" w:space="0" w:color="000000"/>
              <w:left w:val="single" w:sz="4" w:space="0" w:color="000000"/>
              <w:bottom w:val="single" w:sz="4" w:space="0" w:color="000000"/>
              <w:right w:val="single" w:sz="4" w:space="0" w:color="000000"/>
            </w:tcBorders>
          </w:tcPr>
          <w:p w14:paraId="006CB66D" w14:textId="77777777" w:rsidR="00A46A96" w:rsidRDefault="0035396E">
            <w:pPr>
              <w:spacing w:line="240" w:lineRule="auto"/>
              <w:ind w:left="41"/>
              <w:jc w:val="center"/>
            </w:pPr>
            <w:r>
              <w:t>888</w:t>
            </w:r>
          </w:p>
        </w:tc>
        <w:tc>
          <w:tcPr>
            <w:tcW w:w="2134" w:type="dxa"/>
            <w:tcBorders>
              <w:top w:val="single" w:sz="4" w:space="0" w:color="000000"/>
              <w:left w:val="single" w:sz="4" w:space="0" w:color="000000"/>
              <w:bottom w:val="single" w:sz="4" w:space="0" w:color="000000"/>
              <w:right w:val="single" w:sz="4" w:space="0" w:color="000000"/>
            </w:tcBorders>
          </w:tcPr>
          <w:p w14:paraId="659F2499" w14:textId="77777777" w:rsidR="00A46A96" w:rsidRDefault="0035396E">
            <w:pPr>
              <w:spacing w:line="240" w:lineRule="auto"/>
              <w:ind w:left="43"/>
              <w:jc w:val="center"/>
            </w:pPr>
            <w:r>
              <w:t>917</w:t>
            </w:r>
          </w:p>
        </w:tc>
      </w:tr>
      <w:tr w:rsidR="00A46A96" w14:paraId="71703B75"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6EBCA6DD" w14:textId="77777777" w:rsidR="00A46A96" w:rsidRDefault="0035396E">
            <w:pPr>
              <w:spacing w:line="240" w:lineRule="auto"/>
              <w:ind w:left="2"/>
            </w:pPr>
            <w:proofErr w:type="spellStart"/>
            <w:r>
              <w:t>Incidencia</w:t>
            </w:r>
            <w:proofErr w:type="spellEnd"/>
            <w: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565A4C7E" w14:textId="77777777" w:rsidR="00A46A96" w:rsidRDefault="0035396E">
            <w:pPr>
              <w:spacing w:line="240" w:lineRule="auto"/>
              <w:ind w:left="47"/>
              <w:jc w:val="center"/>
            </w:pPr>
            <w:r>
              <w:t>28 (3,1)</w:t>
            </w:r>
          </w:p>
        </w:tc>
        <w:tc>
          <w:tcPr>
            <w:tcW w:w="2136" w:type="dxa"/>
            <w:tcBorders>
              <w:top w:val="single" w:sz="4" w:space="0" w:color="000000"/>
              <w:left w:val="single" w:sz="4" w:space="0" w:color="000000"/>
              <w:bottom w:val="single" w:sz="4" w:space="0" w:color="000000"/>
              <w:right w:val="single" w:sz="4" w:space="0" w:color="000000"/>
            </w:tcBorders>
          </w:tcPr>
          <w:p w14:paraId="6135604D" w14:textId="77777777" w:rsidR="00A46A96" w:rsidRDefault="0035396E">
            <w:pPr>
              <w:spacing w:line="240" w:lineRule="auto"/>
              <w:ind w:left="42"/>
              <w:jc w:val="center"/>
            </w:pPr>
            <w:r>
              <w:t>38 (4,3)</w:t>
            </w:r>
          </w:p>
        </w:tc>
        <w:tc>
          <w:tcPr>
            <w:tcW w:w="2134" w:type="dxa"/>
            <w:tcBorders>
              <w:top w:val="single" w:sz="4" w:space="0" w:color="000000"/>
              <w:left w:val="single" w:sz="4" w:space="0" w:color="000000"/>
              <w:bottom w:val="single" w:sz="4" w:space="0" w:color="000000"/>
              <w:right w:val="single" w:sz="4" w:space="0" w:color="000000"/>
            </w:tcBorders>
          </w:tcPr>
          <w:p w14:paraId="57BC64B4" w14:textId="77777777" w:rsidR="00A46A96" w:rsidRDefault="0035396E">
            <w:pPr>
              <w:spacing w:line="240" w:lineRule="auto"/>
              <w:ind w:left="45"/>
              <w:jc w:val="center"/>
            </w:pPr>
            <w:r>
              <w:t>36 (3,9)</w:t>
            </w:r>
          </w:p>
        </w:tc>
      </w:tr>
      <w:tr w:rsidR="00A46A96" w14:paraId="2E3D7521"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79A5F12F" w14:textId="77777777" w:rsidR="00A46A96" w:rsidRDefault="0035396E">
            <w:pPr>
              <w:spacing w:line="240" w:lineRule="auto"/>
              <w:ind w:left="2"/>
            </w:pPr>
            <w:r>
              <w:t xml:space="preserve">Relatív hazárd az </w:t>
            </w:r>
            <w:proofErr w:type="spellStart"/>
            <w:r>
              <w:t>enoxaparinnal</w:t>
            </w:r>
            <w:proofErr w:type="spellEnd"/>
            <w:r>
              <w:t xml:space="preserve">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6E2297AD" w14:textId="77777777" w:rsidR="00A46A96" w:rsidRDefault="0035396E">
            <w:pPr>
              <w:spacing w:line="240" w:lineRule="auto"/>
              <w:ind w:left="48"/>
              <w:jc w:val="center"/>
            </w:pPr>
            <w:r>
              <w:t>0,78</w:t>
            </w:r>
          </w:p>
        </w:tc>
        <w:tc>
          <w:tcPr>
            <w:tcW w:w="2136" w:type="dxa"/>
            <w:tcBorders>
              <w:top w:val="single" w:sz="4" w:space="0" w:color="000000"/>
              <w:left w:val="single" w:sz="4" w:space="0" w:color="000000"/>
              <w:bottom w:val="single" w:sz="4" w:space="0" w:color="000000"/>
              <w:right w:val="single" w:sz="4" w:space="0" w:color="000000"/>
            </w:tcBorders>
            <w:vAlign w:val="center"/>
          </w:tcPr>
          <w:p w14:paraId="4021AE93" w14:textId="77777777" w:rsidR="00A46A96" w:rsidRDefault="0035396E">
            <w:pPr>
              <w:spacing w:line="240" w:lineRule="auto"/>
              <w:ind w:left="43"/>
              <w:jc w:val="center"/>
            </w:pPr>
            <w:r>
              <w:t>1,09</w:t>
            </w:r>
          </w:p>
        </w:tc>
        <w:tc>
          <w:tcPr>
            <w:tcW w:w="2134" w:type="dxa"/>
            <w:tcBorders>
              <w:top w:val="single" w:sz="4" w:space="0" w:color="000000"/>
              <w:left w:val="single" w:sz="4" w:space="0" w:color="000000"/>
              <w:bottom w:val="single" w:sz="4" w:space="0" w:color="000000"/>
              <w:right w:val="single" w:sz="4" w:space="0" w:color="000000"/>
            </w:tcBorders>
          </w:tcPr>
          <w:p w14:paraId="67331870" w14:textId="77777777" w:rsidR="00A46A96" w:rsidRDefault="00A46A96">
            <w:pPr>
              <w:spacing w:line="240" w:lineRule="auto"/>
            </w:pPr>
          </w:p>
        </w:tc>
      </w:tr>
      <w:tr w:rsidR="00A46A96" w14:paraId="6F34AFC5"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06C330CF" w14:textId="77777777" w:rsidR="00A46A96" w:rsidRDefault="0035396E">
            <w:pPr>
              <w:spacing w:line="240" w:lineRule="auto"/>
              <w:ind w:left="2"/>
            </w:pPr>
            <w:r>
              <w:t>95%-os CI</w:t>
            </w:r>
          </w:p>
        </w:tc>
        <w:tc>
          <w:tcPr>
            <w:tcW w:w="2136" w:type="dxa"/>
            <w:tcBorders>
              <w:top w:val="single" w:sz="4" w:space="0" w:color="000000"/>
              <w:left w:val="single" w:sz="4" w:space="0" w:color="000000"/>
              <w:bottom w:val="single" w:sz="4" w:space="0" w:color="000000"/>
              <w:right w:val="single" w:sz="4" w:space="0" w:color="000000"/>
            </w:tcBorders>
          </w:tcPr>
          <w:p w14:paraId="0934230F" w14:textId="77777777" w:rsidR="00A46A96" w:rsidRDefault="0035396E">
            <w:pPr>
              <w:spacing w:line="240" w:lineRule="auto"/>
              <w:ind w:left="50"/>
              <w:jc w:val="center"/>
            </w:pPr>
            <w:r>
              <w:t>0,48, 1,27</w:t>
            </w:r>
          </w:p>
        </w:tc>
        <w:tc>
          <w:tcPr>
            <w:tcW w:w="2136" w:type="dxa"/>
            <w:tcBorders>
              <w:top w:val="single" w:sz="4" w:space="0" w:color="000000"/>
              <w:left w:val="single" w:sz="4" w:space="0" w:color="000000"/>
              <w:bottom w:val="single" w:sz="4" w:space="0" w:color="000000"/>
              <w:right w:val="single" w:sz="4" w:space="0" w:color="000000"/>
            </w:tcBorders>
          </w:tcPr>
          <w:p w14:paraId="3031B038" w14:textId="77777777" w:rsidR="00A46A96" w:rsidRDefault="0035396E">
            <w:pPr>
              <w:spacing w:line="240" w:lineRule="auto"/>
              <w:ind w:left="46"/>
              <w:jc w:val="center"/>
            </w:pPr>
            <w:r>
              <w:t>0,70, 1,70</w:t>
            </w:r>
          </w:p>
        </w:tc>
        <w:tc>
          <w:tcPr>
            <w:tcW w:w="2134" w:type="dxa"/>
            <w:tcBorders>
              <w:top w:val="single" w:sz="4" w:space="0" w:color="000000"/>
              <w:left w:val="single" w:sz="4" w:space="0" w:color="000000"/>
              <w:bottom w:val="single" w:sz="4" w:space="0" w:color="000000"/>
              <w:right w:val="single" w:sz="4" w:space="0" w:color="000000"/>
            </w:tcBorders>
          </w:tcPr>
          <w:p w14:paraId="7D422FE7" w14:textId="77777777" w:rsidR="00A46A96" w:rsidRDefault="00A46A96">
            <w:pPr>
              <w:spacing w:line="240" w:lineRule="auto"/>
            </w:pPr>
          </w:p>
        </w:tc>
      </w:tr>
      <w:tr w:rsidR="00A46A96" w14:paraId="380525F6" w14:textId="77777777">
        <w:trPr>
          <w:trHeight w:val="264"/>
        </w:trPr>
        <w:tc>
          <w:tcPr>
            <w:tcW w:w="2666" w:type="dxa"/>
            <w:tcBorders>
              <w:top w:val="single" w:sz="4" w:space="0" w:color="000000"/>
              <w:left w:val="single" w:sz="4" w:space="0" w:color="000000"/>
              <w:bottom w:val="single" w:sz="4" w:space="0" w:color="000000"/>
              <w:right w:val="nil"/>
            </w:tcBorders>
          </w:tcPr>
          <w:p w14:paraId="53480656" w14:textId="77777777" w:rsidR="00A46A96" w:rsidRDefault="0035396E">
            <w:pPr>
              <w:spacing w:line="240" w:lineRule="auto"/>
              <w:ind w:left="2"/>
            </w:pPr>
            <w:r>
              <w:t>RE-MODEL (térd)</w:t>
            </w:r>
          </w:p>
        </w:tc>
        <w:tc>
          <w:tcPr>
            <w:tcW w:w="2136" w:type="dxa"/>
            <w:tcBorders>
              <w:top w:val="single" w:sz="4" w:space="0" w:color="000000"/>
              <w:left w:val="nil"/>
              <w:bottom w:val="single" w:sz="4" w:space="0" w:color="000000"/>
              <w:right w:val="nil"/>
            </w:tcBorders>
          </w:tcPr>
          <w:p w14:paraId="0D27EF21" w14:textId="77777777" w:rsidR="00A46A96" w:rsidRDefault="00A46A96">
            <w:pPr>
              <w:spacing w:line="240" w:lineRule="auto"/>
            </w:pPr>
          </w:p>
        </w:tc>
        <w:tc>
          <w:tcPr>
            <w:tcW w:w="2136" w:type="dxa"/>
            <w:tcBorders>
              <w:top w:val="single" w:sz="4" w:space="0" w:color="000000"/>
              <w:left w:val="nil"/>
              <w:bottom w:val="single" w:sz="4" w:space="0" w:color="000000"/>
              <w:right w:val="nil"/>
            </w:tcBorders>
          </w:tcPr>
          <w:p w14:paraId="500D8F51" w14:textId="77777777" w:rsidR="00A46A96" w:rsidRDefault="00A46A96">
            <w:pPr>
              <w:spacing w:line="240" w:lineRule="auto"/>
            </w:pPr>
          </w:p>
        </w:tc>
        <w:tc>
          <w:tcPr>
            <w:tcW w:w="2134" w:type="dxa"/>
            <w:tcBorders>
              <w:top w:val="single" w:sz="4" w:space="0" w:color="000000"/>
              <w:left w:val="nil"/>
              <w:bottom w:val="single" w:sz="4" w:space="0" w:color="000000"/>
              <w:right w:val="single" w:sz="4" w:space="0" w:color="000000"/>
            </w:tcBorders>
          </w:tcPr>
          <w:p w14:paraId="333FF776" w14:textId="77777777" w:rsidR="00A46A96" w:rsidRDefault="00A46A96">
            <w:pPr>
              <w:spacing w:line="240" w:lineRule="auto"/>
            </w:pPr>
          </w:p>
        </w:tc>
      </w:tr>
      <w:tr w:rsidR="00A46A96" w14:paraId="4B64CDB7"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388E1BC5" w14:textId="77777777" w:rsidR="00A46A96" w:rsidRDefault="0035396E">
            <w:pPr>
              <w:spacing w:line="240" w:lineRule="auto"/>
              <w:ind w:left="2"/>
            </w:pPr>
            <w:r>
              <w:t>N</w:t>
            </w:r>
          </w:p>
        </w:tc>
        <w:tc>
          <w:tcPr>
            <w:tcW w:w="2136" w:type="dxa"/>
            <w:tcBorders>
              <w:top w:val="single" w:sz="4" w:space="0" w:color="000000"/>
              <w:left w:val="single" w:sz="4" w:space="0" w:color="000000"/>
              <w:bottom w:val="single" w:sz="4" w:space="0" w:color="000000"/>
              <w:right w:val="single" w:sz="4" w:space="0" w:color="000000"/>
            </w:tcBorders>
          </w:tcPr>
          <w:p w14:paraId="3ECC2065" w14:textId="77777777" w:rsidR="00A46A96" w:rsidRDefault="0035396E">
            <w:pPr>
              <w:spacing w:line="240" w:lineRule="auto"/>
              <w:ind w:left="46"/>
              <w:jc w:val="center"/>
            </w:pPr>
            <w:r>
              <w:t>506</w:t>
            </w:r>
          </w:p>
        </w:tc>
        <w:tc>
          <w:tcPr>
            <w:tcW w:w="2136" w:type="dxa"/>
            <w:tcBorders>
              <w:top w:val="single" w:sz="4" w:space="0" w:color="000000"/>
              <w:left w:val="single" w:sz="4" w:space="0" w:color="000000"/>
              <w:bottom w:val="single" w:sz="4" w:space="0" w:color="000000"/>
              <w:right w:val="single" w:sz="4" w:space="0" w:color="000000"/>
            </w:tcBorders>
          </w:tcPr>
          <w:p w14:paraId="380395A3" w14:textId="77777777" w:rsidR="00A46A96" w:rsidRDefault="0035396E">
            <w:pPr>
              <w:spacing w:line="240" w:lineRule="auto"/>
              <w:ind w:left="41"/>
              <w:jc w:val="center"/>
            </w:pPr>
            <w:r>
              <w:t>527</w:t>
            </w:r>
          </w:p>
        </w:tc>
        <w:tc>
          <w:tcPr>
            <w:tcW w:w="2134" w:type="dxa"/>
            <w:tcBorders>
              <w:top w:val="single" w:sz="4" w:space="0" w:color="000000"/>
              <w:left w:val="single" w:sz="4" w:space="0" w:color="000000"/>
              <w:bottom w:val="single" w:sz="4" w:space="0" w:color="000000"/>
              <w:right w:val="single" w:sz="4" w:space="0" w:color="000000"/>
            </w:tcBorders>
          </w:tcPr>
          <w:p w14:paraId="7C906AF9" w14:textId="77777777" w:rsidR="00A46A96" w:rsidRDefault="0035396E">
            <w:pPr>
              <w:spacing w:line="240" w:lineRule="auto"/>
              <w:ind w:left="43"/>
              <w:jc w:val="center"/>
            </w:pPr>
            <w:r>
              <w:t>511</w:t>
            </w:r>
          </w:p>
        </w:tc>
      </w:tr>
      <w:tr w:rsidR="00A46A96" w14:paraId="2888C603"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7534B7AD" w14:textId="77777777" w:rsidR="00A46A96" w:rsidRDefault="0035396E">
            <w:pPr>
              <w:spacing w:line="240" w:lineRule="auto"/>
              <w:ind w:left="2"/>
            </w:pPr>
            <w:proofErr w:type="spellStart"/>
            <w:r>
              <w:t>Incidencia</w:t>
            </w:r>
            <w:proofErr w:type="spellEnd"/>
            <w: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02774BA8" w14:textId="77777777" w:rsidR="00A46A96" w:rsidRDefault="0035396E">
            <w:pPr>
              <w:spacing w:line="240" w:lineRule="auto"/>
              <w:ind w:left="47"/>
              <w:jc w:val="center"/>
            </w:pPr>
            <w:r>
              <w:t>13 (2,6)</w:t>
            </w:r>
          </w:p>
        </w:tc>
        <w:tc>
          <w:tcPr>
            <w:tcW w:w="2136" w:type="dxa"/>
            <w:tcBorders>
              <w:top w:val="single" w:sz="4" w:space="0" w:color="000000"/>
              <w:left w:val="single" w:sz="4" w:space="0" w:color="000000"/>
              <w:bottom w:val="single" w:sz="4" w:space="0" w:color="000000"/>
              <w:right w:val="single" w:sz="4" w:space="0" w:color="000000"/>
            </w:tcBorders>
          </w:tcPr>
          <w:p w14:paraId="359E1D69" w14:textId="77777777" w:rsidR="00A46A96" w:rsidRDefault="0035396E">
            <w:pPr>
              <w:spacing w:line="240" w:lineRule="auto"/>
              <w:ind w:left="42"/>
              <w:jc w:val="center"/>
            </w:pPr>
            <w:r>
              <w:t>20 (3,8)</w:t>
            </w:r>
          </w:p>
        </w:tc>
        <w:tc>
          <w:tcPr>
            <w:tcW w:w="2134" w:type="dxa"/>
            <w:tcBorders>
              <w:top w:val="single" w:sz="4" w:space="0" w:color="000000"/>
              <w:left w:val="single" w:sz="4" w:space="0" w:color="000000"/>
              <w:bottom w:val="single" w:sz="4" w:space="0" w:color="000000"/>
              <w:right w:val="single" w:sz="4" w:space="0" w:color="000000"/>
            </w:tcBorders>
          </w:tcPr>
          <w:p w14:paraId="0DDB1386" w14:textId="77777777" w:rsidR="00A46A96" w:rsidRDefault="0035396E">
            <w:pPr>
              <w:spacing w:line="240" w:lineRule="auto"/>
              <w:ind w:left="45"/>
              <w:jc w:val="center"/>
            </w:pPr>
            <w:r>
              <w:t>18 (3,5)</w:t>
            </w:r>
          </w:p>
        </w:tc>
      </w:tr>
      <w:tr w:rsidR="00A46A96" w14:paraId="3B90135F"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22211BC3" w14:textId="77777777" w:rsidR="00A46A96" w:rsidRDefault="0035396E">
            <w:pPr>
              <w:spacing w:line="240" w:lineRule="auto"/>
              <w:ind w:left="2"/>
            </w:pPr>
            <w:r>
              <w:t xml:space="preserve">Relatív hazárd az </w:t>
            </w:r>
            <w:proofErr w:type="spellStart"/>
            <w:r>
              <w:t>enoxaparinnal</w:t>
            </w:r>
            <w:proofErr w:type="spellEnd"/>
            <w:r>
              <w:t xml:space="preserve"> szemben</w:t>
            </w:r>
          </w:p>
        </w:tc>
        <w:tc>
          <w:tcPr>
            <w:tcW w:w="2136" w:type="dxa"/>
            <w:tcBorders>
              <w:top w:val="single" w:sz="4" w:space="0" w:color="000000"/>
              <w:left w:val="single" w:sz="4" w:space="0" w:color="000000"/>
              <w:bottom w:val="single" w:sz="4" w:space="0" w:color="000000"/>
              <w:right w:val="single" w:sz="4" w:space="0" w:color="000000"/>
            </w:tcBorders>
            <w:vAlign w:val="center"/>
          </w:tcPr>
          <w:p w14:paraId="6B32C3EE" w14:textId="77777777" w:rsidR="00A46A96" w:rsidRDefault="0035396E">
            <w:pPr>
              <w:spacing w:line="240" w:lineRule="auto"/>
              <w:ind w:left="48"/>
              <w:jc w:val="center"/>
            </w:pPr>
            <w:r>
              <w:t>0,73</w:t>
            </w:r>
          </w:p>
        </w:tc>
        <w:tc>
          <w:tcPr>
            <w:tcW w:w="2136" w:type="dxa"/>
            <w:tcBorders>
              <w:top w:val="single" w:sz="4" w:space="0" w:color="000000"/>
              <w:left w:val="single" w:sz="4" w:space="0" w:color="000000"/>
              <w:bottom w:val="single" w:sz="4" w:space="0" w:color="000000"/>
              <w:right w:val="single" w:sz="4" w:space="0" w:color="000000"/>
            </w:tcBorders>
            <w:vAlign w:val="center"/>
          </w:tcPr>
          <w:p w14:paraId="1593753A" w14:textId="77777777" w:rsidR="00A46A96" w:rsidRDefault="0035396E">
            <w:pPr>
              <w:spacing w:line="240" w:lineRule="auto"/>
              <w:ind w:left="43"/>
              <w:jc w:val="center"/>
            </w:pPr>
            <w:r>
              <w:t>1,08</w:t>
            </w:r>
          </w:p>
        </w:tc>
        <w:tc>
          <w:tcPr>
            <w:tcW w:w="2134" w:type="dxa"/>
            <w:tcBorders>
              <w:top w:val="single" w:sz="4" w:space="0" w:color="000000"/>
              <w:left w:val="single" w:sz="4" w:space="0" w:color="000000"/>
              <w:bottom w:val="single" w:sz="4" w:space="0" w:color="000000"/>
              <w:right w:val="single" w:sz="4" w:space="0" w:color="000000"/>
            </w:tcBorders>
          </w:tcPr>
          <w:p w14:paraId="5504FDF9" w14:textId="77777777" w:rsidR="00A46A96" w:rsidRDefault="00A46A96">
            <w:pPr>
              <w:spacing w:line="240" w:lineRule="auto"/>
            </w:pPr>
          </w:p>
        </w:tc>
      </w:tr>
      <w:tr w:rsidR="00A46A96" w14:paraId="01F7E546"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2143FC27" w14:textId="77777777" w:rsidR="00A46A96" w:rsidRDefault="0035396E">
            <w:pPr>
              <w:spacing w:line="240" w:lineRule="auto"/>
              <w:ind w:left="2"/>
            </w:pPr>
            <w:r>
              <w:t>95%-os CI</w:t>
            </w:r>
          </w:p>
        </w:tc>
        <w:tc>
          <w:tcPr>
            <w:tcW w:w="2136" w:type="dxa"/>
            <w:tcBorders>
              <w:top w:val="single" w:sz="4" w:space="0" w:color="000000"/>
              <w:left w:val="single" w:sz="4" w:space="0" w:color="000000"/>
              <w:bottom w:val="single" w:sz="4" w:space="0" w:color="000000"/>
              <w:right w:val="single" w:sz="4" w:space="0" w:color="000000"/>
            </w:tcBorders>
          </w:tcPr>
          <w:p w14:paraId="482D3970" w14:textId="77777777" w:rsidR="00A46A96" w:rsidRDefault="0035396E">
            <w:pPr>
              <w:spacing w:line="240" w:lineRule="auto"/>
              <w:ind w:left="50"/>
              <w:jc w:val="center"/>
            </w:pPr>
            <w:r>
              <w:t>0,36, 1,47</w:t>
            </w:r>
          </w:p>
        </w:tc>
        <w:tc>
          <w:tcPr>
            <w:tcW w:w="2136" w:type="dxa"/>
            <w:tcBorders>
              <w:top w:val="single" w:sz="4" w:space="0" w:color="000000"/>
              <w:left w:val="single" w:sz="4" w:space="0" w:color="000000"/>
              <w:bottom w:val="single" w:sz="4" w:space="0" w:color="000000"/>
              <w:right w:val="single" w:sz="4" w:space="0" w:color="000000"/>
            </w:tcBorders>
          </w:tcPr>
          <w:p w14:paraId="0A014C4A" w14:textId="77777777" w:rsidR="00A46A96" w:rsidRDefault="0035396E">
            <w:pPr>
              <w:spacing w:line="240" w:lineRule="auto"/>
              <w:ind w:left="46"/>
              <w:jc w:val="center"/>
            </w:pPr>
            <w:r>
              <w:t>0,58, 2,01</w:t>
            </w:r>
          </w:p>
        </w:tc>
        <w:tc>
          <w:tcPr>
            <w:tcW w:w="2134" w:type="dxa"/>
            <w:tcBorders>
              <w:top w:val="single" w:sz="4" w:space="0" w:color="000000"/>
              <w:left w:val="single" w:sz="4" w:space="0" w:color="000000"/>
              <w:bottom w:val="single" w:sz="4" w:space="0" w:color="000000"/>
              <w:right w:val="single" w:sz="4" w:space="0" w:color="000000"/>
            </w:tcBorders>
          </w:tcPr>
          <w:p w14:paraId="6ED87B1C" w14:textId="77777777" w:rsidR="00A46A96" w:rsidRDefault="00A46A96">
            <w:pPr>
              <w:spacing w:line="240" w:lineRule="auto"/>
            </w:pPr>
          </w:p>
        </w:tc>
      </w:tr>
    </w:tbl>
    <w:p w14:paraId="1E236AE6" w14:textId="77777777" w:rsidR="00A46A96" w:rsidRDefault="00A46A96">
      <w:pPr>
        <w:spacing w:line="240" w:lineRule="auto"/>
        <w:rPr>
          <w:lang w:val="hu-HU"/>
        </w:rPr>
      </w:pPr>
    </w:p>
    <w:p w14:paraId="4FC8C370" w14:textId="77777777" w:rsidR="00A46A96" w:rsidRDefault="0035396E">
      <w:pPr>
        <w:spacing w:line="240" w:lineRule="auto"/>
        <w:rPr>
          <w:b/>
          <w:bCs/>
          <w:lang w:val="hu-HU"/>
        </w:rPr>
      </w:pPr>
      <w:r>
        <w:rPr>
          <w:b/>
          <w:bCs/>
          <w:lang w:val="hu-HU"/>
        </w:rPr>
        <w:t>20. táblázat: Az összes VTE és az összes mortalitás elemzése a RE-NOVATE és a RE-MODEL</w:t>
      </w:r>
    </w:p>
    <w:p w14:paraId="63FE6DE9" w14:textId="77777777" w:rsidR="00A46A96" w:rsidRDefault="0035396E">
      <w:pPr>
        <w:spacing w:line="240" w:lineRule="auto"/>
        <w:rPr>
          <w:b/>
          <w:bCs/>
          <w:lang w:val="hu-HU"/>
        </w:rPr>
      </w:pPr>
      <w:r>
        <w:rPr>
          <w:b/>
          <w:bCs/>
          <w:lang w:val="hu-HU"/>
        </w:rPr>
        <w:t>ortopéd sebészeti vizsgálatok kezelési időszaka alatt</w:t>
      </w:r>
    </w:p>
    <w:p w14:paraId="32CB75C3" w14:textId="77777777" w:rsidR="00A46A96" w:rsidRDefault="00A46A96">
      <w:pPr>
        <w:spacing w:line="240" w:lineRule="auto"/>
        <w:rPr>
          <w:lang w:val="hu-HU"/>
        </w:rPr>
      </w:pPr>
    </w:p>
    <w:tbl>
      <w:tblPr>
        <w:tblStyle w:val="TableGrid"/>
        <w:tblW w:w="9072" w:type="dxa"/>
        <w:tblInd w:w="-2" w:type="dxa"/>
        <w:tblCellMar>
          <w:top w:w="51" w:type="dxa"/>
          <w:left w:w="108" w:type="dxa"/>
          <w:right w:w="115" w:type="dxa"/>
        </w:tblCellMar>
        <w:tblLook w:val="04A0" w:firstRow="1" w:lastRow="0" w:firstColumn="1" w:lastColumn="0" w:noHBand="0" w:noVBand="1"/>
      </w:tblPr>
      <w:tblGrid>
        <w:gridCol w:w="2664"/>
        <w:gridCol w:w="2136"/>
        <w:gridCol w:w="2134"/>
        <w:gridCol w:w="2138"/>
      </w:tblGrid>
      <w:tr w:rsidR="00A46A96" w14:paraId="508005E8"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427185D1" w14:textId="77777777" w:rsidR="00A46A96" w:rsidRDefault="0035396E">
            <w:pPr>
              <w:spacing w:line="240" w:lineRule="auto"/>
            </w:pPr>
            <w:r>
              <w:t>Vizsgálat</w:t>
            </w:r>
          </w:p>
        </w:tc>
        <w:tc>
          <w:tcPr>
            <w:tcW w:w="2136" w:type="dxa"/>
            <w:tcBorders>
              <w:top w:val="single" w:sz="4" w:space="0" w:color="000000"/>
              <w:left w:val="single" w:sz="4" w:space="0" w:color="000000"/>
              <w:bottom w:val="single" w:sz="4" w:space="0" w:color="000000"/>
              <w:right w:val="single" w:sz="4" w:space="0" w:color="000000"/>
            </w:tcBorders>
          </w:tcPr>
          <w:p w14:paraId="182783D0" w14:textId="77777777" w:rsidR="00A46A96" w:rsidRDefault="0035396E">
            <w:pPr>
              <w:spacing w:line="240" w:lineRule="auto"/>
              <w:jc w:val="center"/>
            </w:pPr>
            <w:proofErr w:type="spellStart"/>
            <w:r>
              <w:t>Dabigatrán-etexilát</w:t>
            </w:r>
            <w:proofErr w:type="spellEnd"/>
          </w:p>
          <w:p w14:paraId="3EF870B8" w14:textId="77777777" w:rsidR="00A46A96" w:rsidRDefault="0035396E">
            <w:pPr>
              <w:spacing w:line="240" w:lineRule="auto"/>
              <w:jc w:val="center"/>
            </w:pPr>
            <w:r>
              <w:t xml:space="preserve">napi egyszer 220 mg </w:t>
            </w:r>
          </w:p>
        </w:tc>
        <w:tc>
          <w:tcPr>
            <w:tcW w:w="2134" w:type="dxa"/>
            <w:tcBorders>
              <w:top w:val="single" w:sz="4" w:space="0" w:color="000000"/>
              <w:left w:val="single" w:sz="4" w:space="0" w:color="000000"/>
              <w:bottom w:val="single" w:sz="4" w:space="0" w:color="000000"/>
              <w:right w:val="single" w:sz="4" w:space="0" w:color="000000"/>
            </w:tcBorders>
          </w:tcPr>
          <w:p w14:paraId="5C09187C" w14:textId="77777777" w:rsidR="00A46A96" w:rsidRDefault="0035396E">
            <w:pPr>
              <w:spacing w:line="240" w:lineRule="auto"/>
              <w:jc w:val="center"/>
            </w:pPr>
            <w:proofErr w:type="spellStart"/>
            <w:r>
              <w:t>Dabigatrán-etexilát</w:t>
            </w:r>
            <w:proofErr w:type="spellEnd"/>
          </w:p>
          <w:p w14:paraId="63FD3E7D" w14:textId="77777777" w:rsidR="00A46A96" w:rsidRDefault="0035396E">
            <w:pPr>
              <w:spacing w:line="240" w:lineRule="auto"/>
              <w:jc w:val="center"/>
            </w:pPr>
            <w:r>
              <w:t xml:space="preserve">napi egyszer 150 mg </w:t>
            </w:r>
          </w:p>
        </w:tc>
        <w:tc>
          <w:tcPr>
            <w:tcW w:w="2138" w:type="dxa"/>
            <w:tcBorders>
              <w:top w:val="single" w:sz="4" w:space="0" w:color="000000"/>
              <w:left w:val="single" w:sz="4" w:space="0" w:color="000000"/>
              <w:bottom w:val="single" w:sz="4" w:space="0" w:color="000000"/>
              <w:right w:val="single" w:sz="4" w:space="0" w:color="000000"/>
            </w:tcBorders>
          </w:tcPr>
          <w:p w14:paraId="05531B67" w14:textId="77777777" w:rsidR="00A46A96" w:rsidRDefault="0035396E">
            <w:pPr>
              <w:spacing w:line="240" w:lineRule="auto"/>
              <w:jc w:val="center"/>
            </w:pPr>
            <w:proofErr w:type="spellStart"/>
            <w:r>
              <w:t>Enoxaparin</w:t>
            </w:r>
            <w:proofErr w:type="spellEnd"/>
          </w:p>
          <w:p w14:paraId="604EF7A9" w14:textId="77777777" w:rsidR="00A46A96" w:rsidRDefault="0035396E">
            <w:pPr>
              <w:spacing w:line="240" w:lineRule="auto"/>
              <w:jc w:val="center"/>
            </w:pPr>
            <w:r>
              <w:t>40 mg</w:t>
            </w:r>
          </w:p>
        </w:tc>
      </w:tr>
      <w:tr w:rsidR="00A46A96" w14:paraId="65498380" w14:textId="77777777">
        <w:trPr>
          <w:trHeight w:val="264"/>
        </w:trPr>
        <w:tc>
          <w:tcPr>
            <w:tcW w:w="2664" w:type="dxa"/>
            <w:tcBorders>
              <w:top w:val="single" w:sz="4" w:space="0" w:color="000000"/>
              <w:left w:val="single" w:sz="4" w:space="0" w:color="000000"/>
              <w:bottom w:val="single" w:sz="4" w:space="0" w:color="000000"/>
              <w:right w:val="nil"/>
            </w:tcBorders>
          </w:tcPr>
          <w:p w14:paraId="5A6F6441" w14:textId="77777777" w:rsidR="00A46A96" w:rsidRDefault="0035396E">
            <w:pPr>
              <w:spacing w:line="240" w:lineRule="auto"/>
            </w:pPr>
            <w:r>
              <w:t>RE-NOVATE (csípő)</w:t>
            </w:r>
          </w:p>
        </w:tc>
        <w:tc>
          <w:tcPr>
            <w:tcW w:w="2136" w:type="dxa"/>
            <w:tcBorders>
              <w:top w:val="single" w:sz="4" w:space="0" w:color="000000"/>
              <w:left w:val="nil"/>
              <w:bottom w:val="single" w:sz="4" w:space="0" w:color="000000"/>
              <w:right w:val="nil"/>
            </w:tcBorders>
          </w:tcPr>
          <w:p w14:paraId="7E65FCAF" w14:textId="77777777" w:rsidR="00A46A96" w:rsidRDefault="00A46A96">
            <w:pPr>
              <w:spacing w:line="240" w:lineRule="auto"/>
            </w:pPr>
          </w:p>
        </w:tc>
        <w:tc>
          <w:tcPr>
            <w:tcW w:w="2134" w:type="dxa"/>
            <w:tcBorders>
              <w:top w:val="single" w:sz="4" w:space="0" w:color="000000"/>
              <w:left w:val="nil"/>
              <w:bottom w:val="single" w:sz="4" w:space="0" w:color="000000"/>
              <w:right w:val="nil"/>
            </w:tcBorders>
          </w:tcPr>
          <w:p w14:paraId="299BB512" w14:textId="77777777" w:rsidR="00A46A96" w:rsidRDefault="00A46A96">
            <w:pPr>
              <w:spacing w:line="240" w:lineRule="auto"/>
            </w:pPr>
          </w:p>
        </w:tc>
        <w:tc>
          <w:tcPr>
            <w:tcW w:w="2138" w:type="dxa"/>
            <w:tcBorders>
              <w:top w:val="single" w:sz="4" w:space="0" w:color="000000"/>
              <w:left w:val="nil"/>
              <w:bottom w:val="single" w:sz="4" w:space="0" w:color="000000"/>
              <w:right w:val="single" w:sz="4" w:space="0" w:color="000000"/>
            </w:tcBorders>
          </w:tcPr>
          <w:p w14:paraId="557E31CE" w14:textId="77777777" w:rsidR="00A46A96" w:rsidRDefault="00A46A96">
            <w:pPr>
              <w:spacing w:line="240" w:lineRule="auto"/>
            </w:pPr>
          </w:p>
        </w:tc>
      </w:tr>
      <w:tr w:rsidR="00A46A96" w14:paraId="35982DE1"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5046B345" w14:textId="77777777" w:rsidR="00A46A96" w:rsidRDefault="0035396E">
            <w:pPr>
              <w:spacing w:line="240" w:lineRule="auto"/>
            </w:pPr>
            <w:r>
              <w:t>N</w:t>
            </w:r>
          </w:p>
        </w:tc>
        <w:tc>
          <w:tcPr>
            <w:tcW w:w="2136" w:type="dxa"/>
            <w:tcBorders>
              <w:top w:val="single" w:sz="4" w:space="0" w:color="000000"/>
              <w:left w:val="single" w:sz="4" w:space="0" w:color="000000"/>
              <w:bottom w:val="single" w:sz="4" w:space="0" w:color="000000"/>
              <w:right w:val="single" w:sz="4" w:space="0" w:color="000000"/>
            </w:tcBorders>
          </w:tcPr>
          <w:p w14:paraId="43583BE0" w14:textId="77777777" w:rsidR="00A46A96" w:rsidRDefault="0035396E">
            <w:pPr>
              <w:spacing w:line="240" w:lineRule="auto"/>
              <w:ind w:left="7"/>
              <w:jc w:val="center"/>
            </w:pPr>
            <w:r>
              <w:t>880</w:t>
            </w:r>
          </w:p>
        </w:tc>
        <w:tc>
          <w:tcPr>
            <w:tcW w:w="2134" w:type="dxa"/>
            <w:tcBorders>
              <w:top w:val="single" w:sz="4" w:space="0" w:color="000000"/>
              <w:left w:val="single" w:sz="4" w:space="0" w:color="000000"/>
              <w:bottom w:val="single" w:sz="4" w:space="0" w:color="000000"/>
              <w:right w:val="single" w:sz="4" w:space="0" w:color="000000"/>
            </w:tcBorders>
          </w:tcPr>
          <w:p w14:paraId="2AFDEA1A" w14:textId="77777777" w:rsidR="00A46A96" w:rsidRDefault="0035396E">
            <w:pPr>
              <w:spacing w:line="240" w:lineRule="auto"/>
              <w:ind w:left="5"/>
              <w:jc w:val="center"/>
            </w:pPr>
            <w:r>
              <w:t>874</w:t>
            </w:r>
          </w:p>
        </w:tc>
        <w:tc>
          <w:tcPr>
            <w:tcW w:w="2138" w:type="dxa"/>
            <w:tcBorders>
              <w:top w:val="single" w:sz="4" w:space="0" w:color="000000"/>
              <w:left w:val="single" w:sz="4" w:space="0" w:color="000000"/>
              <w:bottom w:val="single" w:sz="4" w:space="0" w:color="000000"/>
              <w:right w:val="single" w:sz="4" w:space="0" w:color="000000"/>
            </w:tcBorders>
          </w:tcPr>
          <w:p w14:paraId="6A0AA63C" w14:textId="77777777" w:rsidR="00A46A96" w:rsidRDefault="0035396E">
            <w:pPr>
              <w:spacing w:line="240" w:lineRule="auto"/>
              <w:ind w:left="5"/>
              <w:jc w:val="center"/>
            </w:pPr>
            <w:r>
              <w:t>897</w:t>
            </w:r>
          </w:p>
        </w:tc>
      </w:tr>
      <w:tr w:rsidR="00A46A96" w14:paraId="4A95409D"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2A24E1AA" w14:textId="77777777" w:rsidR="00A46A96" w:rsidRDefault="0035396E">
            <w:pPr>
              <w:spacing w:line="240" w:lineRule="auto"/>
            </w:pPr>
            <w:proofErr w:type="spellStart"/>
            <w:r>
              <w:t>Incidencia</w:t>
            </w:r>
            <w:proofErr w:type="spellEnd"/>
            <w: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63F1F0D3" w14:textId="77777777" w:rsidR="00A46A96" w:rsidRDefault="0035396E">
            <w:pPr>
              <w:spacing w:line="240" w:lineRule="auto"/>
              <w:ind w:left="9"/>
              <w:jc w:val="center"/>
            </w:pPr>
            <w:r>
              <w:t>53 (6,0)</w:t>
            </w:r>
          </w:p>
        </w:tc>
        <w:tc>
          <w:tcPr>
            <w:tcW w:w="2134" w:type="dxa"/>
            <w:tcBorders>
              <w:top w:val="single" w:sz="4" w:space="0" w:color="000000"/>
              <w:left w:val="single" w:sz="4" w:space="0" w:color="000000"/>
              <w:bottom w:val="single" w:sz="4" w:space="0" w:color="000000"/>
              <w:right w:val="single" w:sz="4" w:space="0" w:color="000000"/>
            </w:tcBorders>
          </w:tcPr>
          <w:p w14:paraId="53B0C616" w14:textId="77777777" w:rsidR="00A46A96" w:rsidRDefault="0035396E">
            <w:pPr>
              <w:spacing w:line="240" w:lineRule="auto"/>
              <w:ind w:left="6"/>
              <w:jc w:val="center"/>
            </w:pPr>
            <w:r>
              <w:t>75 (8,6)</w:t>
            </w:r>
          </w:p>
        </w:tc>
        <w:tc>
          <w:tcPr>
            <w:tcW w:w="2138" w:type="dxa"/>
            <w:tcBorders>
              <w:top w:val="single" w:sz="4" w:space="0" w:color="000000"/>
              <w:left w:val="single" w:sz="4" w:space="0" w:color="000000"/>
              <w:bottom w:val="single" w:sz="4" w:space="0" w:color="000000"/>
              <w:right w:val="single" w:sz="4" w:space="0" w:color="000000"/>
            </w:tcBorders>
          </w:tcPr>
          <w:p w14:paraId="3FAC285D" w14:textId="77777777" w:rsidR="00A46A96" w:rsidRDefault="0035396E">
            <w:pPr>
              <w:spacing w:line="240" w:lineRule="auto"/>
              <w:ind w:left="6"/>
              <w:jc w:val="center"/>
            </w:pPr>
            <w:r>
              <w:t>60 (6,7)</w:t>
            </w:r>
          </w:p>
        </w:tc>
      </w:tr>
      <w:tr w:rsidR="00A46A96" w14:paraId="799CB25D"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5ADCB627" w14:textId="77777777" w:rsidR="00A46A96" w:rsidRDefault="0035396E">
            <w:pPr>
              <w:spacing w:line="240" w:lineRule="auto"/>
            </w:pPr>
            <w:r>
              <w:t xml:space="preserve">Relatív hazárd az </w:t>
            </w:r>
            <w:proofErr w:type="spellStart"/>
            <w:r>
              <w:t>enoxaparinnal</w:t>
            </w:r>
            <w:proofErr w:type="spellEnd"/>
            <w:r>
              <w:t xml:space="preserve"> szemben</w:t>
            </w:r>
          </w:p>
        </w:tc>
        <w:tc>
          <w:tcPr>
            <w:tcW w:w="2136" w:type="dxa"/>
            <w:tcBorders>
              <w:top w:val="single" w:sz="4" w:space="0" w:color="000000"/>
              <w:left w:val="single" w:sz="4" w:space="0" w:color="000000"/>
              <w:bottom w:val="single" w:sz="4" w:space="0" w:color="000000"/>
              <w:right w:val="single" w:sz="4" w:space="0" w:color="000000"/>
            </w:tcBorders>
          </w:tcPr>
          <w:p w14:paraId="6044DE51" w14:textId="77777777" w:rsidR="00A46A96" w:rsidRDefault="0035396E">
            <w:pPr>
              <w:spacing w:line="240" w:lineRule="auto"/>
              <w:ind w:left="5"/>
              <w:jc w:val="center"/>
            </w:pPr>
            <w:r>
              <w:t>0,9</w:t>
            </w:r>
          </w:p>
        </w:tc>
        <w:tc>
          <w:tcPr>
            <w:tcW w:w="2134" w:type="dxa"/>
            <w:tcBorders>
              <w:top w:val="single" w:sz="4" w:space="0" w:color="000000"/>
              <w:left w:val="single" w:sz="4" w:space="0" w:color="000000"/>
              <w:bottom w:val="single" w:sz="4" w:space="0" w:color="000000"/>
              <w:right w:val="single" w:sz="4" w:space="0" w:color="000000"/>
            </w:tcBorders>
          </w:tcPr>
          <w:p w14:paraId="4D11B5B2" w14:textId="77777777" w:rsidR="00A46A96" w:rsidRDefault="0035396E">
            <w:pPr>
              <w:spacing w:line="240" w:lineRule="auto"/>
              <w:ind w:left="7"/>
              <w:jc w:val="center"/>
            </w:pPr>
            <w:r>
              <w:t>1,28</w:t>
            </w:r>
          </w:p>
        </w:tc>
        <w:tc>
          <w:tcPr>
            <w:tcW w:w="2138" w:type="dxa"/>
            <w:tcBorders>
              <w:top w:val="single" w:sz="4" w:space="0" w:color="000000"/>
              <w:left w:val="single" w:sz="4" w:space="0" w:color="000000"/>
              <w:bottom w:val="single" w:sz="4" w:space="0" w:color="000000"/>
              <w:right w:val="single" w:sz="4" w:space="0" w:color="000000"/>
            </w:tcBorders>
          </w:tcPr>
          <w:p w14:paraId="3B745990" w14:textId="77777777" w:rsidR="00A46A96" w:rsidRDefault="00A46A96">
            <w:pPr>
              <w:spacing w:line="240" w:lineRule="auto"/>
            </w:pPr>
          </w:p>
        </w:tc>
      </w:tr>
      <w:tr w:rsidR="00A46A96" w14:paraId="4B73194A"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0B739DD0" w14:textId="77777777" w:rsidR="00A46A96" w:rsidRDefault="0035396E">
            <w:pPr>
              <w:spacing w:line="240" w:lineRule="auto"/>
            </w:pPr>
            <w:r>
              <w:t>95%-os CI</w:t>
            </w:r>
          </w:p>
        </w:tc>
        <w:tc>
          <w:tcPr>
            <w:tcW w:w="2136" w:type="dxa"/>
            <w:tcBorders>
              <w:top w:val="single" w:sz="4" w:space="0" w:color="000000"/>
              <w:left w:val="single" w:sz="4" w:space="0" w:color="000000"/>
              <w:bottom w:val="single" w:sz="4" w:space="0" w:color="000000"/>
              <w:right w:val="single" w:sz="4" w:space="0" w:color="000000"/>
            </w:tcBorders>
          </w:tcPr>
          <w:p w14:paraId="6D79EA22" w14:textId="77777777" w:rsidR="00A46A96" w:rsidRDefault="0035396E">
            <w:pPr>
              <w:spacing w:line="240" w:lineRule="auto"/>
              <w:ind w:left="9"/>
              <w:jc w:val="center"/>
            </w:pPr>
            <w:r>
              <w:t>(0,63, 1,29)</w:t>
            </w:r>
          </w:p>
        </w:tc>
        <w:tc>
          <w:tcPr>
            <w:tcW w:w="2134" w:type="dxa"/>
            <w:tcBorders>
              <w:top w:val="single" w:sz="4" w:space="0" w:color="000000"/>
              <w:left w:val="single" w:sz="4" w:space="0" w:color="000000"/>
              <w:bottom w:val="single" w:sz="4" w:space="0" w:color="000000"/>
              <w:right w:val="single" w:sz="4" w:space="0" w:color="000000"/>
            </w:tcBorders>
          </w:tcPr>
          <w:p w14:paraId="791815AE" w14:textId="77777777" w:rsidR="00A46A96" w:rsidRDefault="0035396E">
            <w:pPr>
              <w:spacing w:line="240" w:lineRule="auto"/>
              <w:ind w:left="7"/>
              <w:jc w:val="center"/>
            </w:pPr>
            <w:r>
              <w:t>(0,93, 1,78)</w:t>
            </w:r>
          </w:p>
        </w:tc>
        <w:tc>
          <w:tcPr>
            <w:tcW w:w="2138" w:type="dxa"/>
            <w:tcBorders>
              <w:top w:val="single" w:sz="4" w:space="0" w:color="000000"/>
              <w:left w:val="single" w:sz="4" w:space="0" w:color="000000"/>
              <w:bottom w:val="single" w:sz="4" w:space="0" w:color="000000"/>
              <w:right w:val="single" w:sz="4" w:space="0" w:color="000000"/>
            </w:tcBorders>
          </w:tcPr>
          <w:p w14:paraId="2C04B3D1" w14:textId="77777777" w:rsidR="00A46A96" w:rsidRDefault="00A46A96">
            <w:pPr>
              <w:spacing w:line="240" w:lineRule="auto"/>
            </w:pPr>
          </w:p>
        </w:tc>
      </w:tr>
      <w:tr w:rsidR="00A46A96" w14:paraId="6DB10857" w14:textId="77777777">
        <w:trPr>
          <w:trHeight w:val="264"/>
        </w:trPr>
        <w:tc>
          <w:tcPr>
            <w:tcW w:w="2664" w:type="dxa"/>
            <w:tcBorders>
              <w:top w:val="single" w:sz="4" w:space="0" w:color="000000"/>
              <w:left w:val="single" w:sz="4" w:space="0" w:color="000000"/>
              <w:bottom w:val="single" w:sz="4" w:space="0" w:color="000000"/>
              <w:right w:val="nil"/>
            </w:tcBorders>
          </w:tcPr>
          <w:p w14:paraId="199E06D9" w14:textId="77777777" w:rsidR="00A46A96" w:rsidRDefault="0035396E">
            <w:pPr>
              <w:spacing w:line="240" w:lineRule="auto"/>
            </w:pPr>
            <w:r>
              <w:t>RE-MODEL (térd)</w:t>
            </w:r>
          </w:p>
        </w:tc>
        <w:tc>
          <w:tcPr>
            <w:tcW w:w="2136" w:type="dxa"/>
            <w:tcBorders>
              <w:top w:val="single" w:sz="4" w:space="0" w:color="000000"/>
              <w:left w:val="nil"/>
              <w:bottom w:val="single" w:sz="4" w:space="0" w:color="000000"/>
              <w:right w:val="nil"/>
            </w:tcBorders>
          </w:tcPr>
          <w:p w14:paraId="5E7979F0" w14:textId="77777777" w:rsidR="00A46A96" w:rsidRDefault="00A46A96">
            <w:pPr>
              <w:spacing w:line="240" w:lineRule="auto"/>
            </w:pPr>
          </w:p>
        </w:tc>
        <w:tc>
          <w:tcPr>
            <w:tcW w:w="2134" w:type="dxa"/>
            <w:tcBorders>
              <w:top w:val="single" w:sz="4" w:space="0" w:color="000000"/>
              <w:left w:val="nil"/>
              <w:bottom w:val="single" w:sz="4" w:space="0" w:color="000000"/>
              <w:right w:val="nil"/>
            </w:tcBorders>
          </w:tcPr>
          <w:p w14:paraId="7547D47C" w14:textId="77777777" w:rsidR="00A46A96" w:rsidRDefault="00A46A96">
            <w:pPr>
              <w:spacing w:line="240" w:lineRule="auto"/>
            </w:pPr>
          </w:p>
        </w:tc>
        <w:tc>
          <w:tcPr>
            <w:tcW w:w="2138" w:type="dxa"/>
            <w:tcBorders>
              <w:top w:val="single" w:sz="4" w:space="0" w:color="000000"/>
              <w:left w:val="nil"/>
              <w:bottom w:val="single" w:sz="4" w:space="0" w:color="000000"/>
              <w:right w:val="single" w:sz="4" w:space="0" w:color="000000"/>
            </w:tcBorders>
          </w:tcPr>
          <w:p w14:paraId="5FAF9341" w14:textId="77777777" w:rsidR="00A46A96" w:rsidRDefault="00A46A96">
            <w:pPr>
              <w:spacing w:line="240" w:lineRule="auto"/>
            </w:pPr>
          </w:p>
        </w:tc>
      </w:tr>
      <w:tr w:rsidR="00A46A96" w14:paraId="273FD674" w14:textId="77777777">
        <w:trPr>
          <w:trHeight w:val="262"/>
        </w:trPr>
        <w:tc>
          <w:tcPr>
            <w:tcW w:w="2664" w:type="dxa"/>
            <w:tcBorders>
              <w:top w:val="single" w:sz="4" w:space="0" w:color="000000"/>
              <w:left w:val="single" w:sz="4" w:space="0" w:color="000000"/>
              <w:bottom w:val="single" w:sz="4" w:space="0" w:color="000000"/>
              <w:right w:val="single" w:sz="4" w:space="0" w:color="000000"/>
            </w:tcBorders>
          </w:tcPr>
          <w:p w14:paraId="3B99E8BE" w14:textId="77777777" w:rsidR="00A46A96" w:rsidRDefault="0035396E">
            <w:pPr>
              <w:spacing w:line="240" w:lineRule="auto"/>
            </w:pPr>
            <w:r>
              <w:t>N</w:t>
            </w:r>
          </w:p>
        </w:tc>
        <w:tc>
          <w:tcPr>
            <w:tcW w:w="2136" w:type="dxa"/>
            <w:tcBorders>
              <w:top w:val="single" w:sz="4" w:space="0" w:color="000000"/>
              <w:left w:val="single" w:sz="4" w:space="0" w:color="000000"/>
              <w:bottom w:val="single" w:sz="4" w:space="0" w:color="000000"/>
              <w:right w:val="single" w:sz="4" w:space="0" w:color="000000"/>
            </w:tcBorders>
          </w:tcPr>
          <w:p w14:paraId="1A8293AC" w14:textId="77777777" w:rsidR="00A46A96" w:rsidRDefault="0035396E">
            <w:pPr>
              <w:spacing w:line="240" w:lineRule="auto"/>
              <w:ind w:left="7"/>
              <w:jc w:val="center"/>
            </w:pPr>
            <w:r>
              <w:t>503</w:t>
            </w:r>
          </w:p>
        </w:tc>
        <w:tc>
          <w:tcPr>
            <w:tcW w:w="2134" w:type="dxa"/>
            <w:tcBorders>
              <w:top w:val="single" w:sz="4" w:space="0" w:color="000000"/>
              <w:left w:val="single" w:sz="4" w:space="0" w:color="000000"/>
              <w:bottom w:val="single" w:sz="4" w:space="0" w:color="000000"/>
              <w:right w:val="single" w:sz="4" w:space="0" w:color="000000"/>
            </w:tcBorders>
          </w:tcPr>
          <w:p w14:paraId="1E67EE60" w14:textId="77777777" w:rsidR="00A46A96" w:rsidRDefault="0035396E">
            <w:pPr>
              <w:spacing w:line="240" w:lineRule="auto"/>
              <w:ind w:left="5"/>
              <w:jc w:val="center"/>
            </w:pPr>
            <w:r>
              <w:t>526</w:t>
            </w:r>
          </w:p>
        </w:tc>
        <w:tc>
          <w:tcPr>
            <w:tcW w:w="2138" w:type="dxa"/>
            <w:tcBorders>
              <w:top w:val="single" w:sz="4" w:space="0" w:color="000000"/>
              <w:left w:val="single" w:sz="4" w:space="0" w:color="000000"/>
              <w:bottom w:val="single" w:sz="4" w:space="0" w:color="000000"/>
              <w:right w:val="single" w:sz="4" w:space="0" w:color="000000"/>
            </w:tcBorders>
          </w:tcPr>
          <w:p w14:paraId="143097E5" w14:textId="77777777" w:rsidR="00A46A96" w:rsidRDefault="0035396E">
            <w:pPr>
              <w:spacing w:line="240" w:lineRule="auto"/>
              <w:ind w:left="5"/>
              <w:jc w:val="center"/>
            </w:pPr>
            <w:r>
              <w:t>512</w:t>
            </w:r>
          </w:p>
        </w:tc>
      </w:tr>
      <w:tr w:rsidR="00A46A96" w14:paraId="43D774D2"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5712E4B3" w14:textId="77777777" w:rsidR="00A46A96" w:rsidRDefault="0035396E">
            <w:pPr>
              <w:spacing w:line="240" w:lineRule="auto"/>
            </w:pPr>
            <w:proofErr w:type="spellStart"/>
            <w:r>
              <w:t>Incidencia</w:t>
            </w:r>
            <w:proofErr w:type="spellEnd"/>
            <w: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0ADC8896" w14:textId="77777777" w:rsidR="00A46A96" w:rsidRDefault="0035396E">
            <w:pPr>
              <w:spacing w:line="240" w:lineRule="auto"/>
              <w:ind w:left="9"/>
              <w:jc w:val="center"/>
            </w:pPr>
            <w:r>
              <w:t>183 (36,4)</w:t>
            </w:r>
          </w:p>
        </w:tc>
        <w:tc>
          <w:tcPr>
            <w:tcW w:w="2134" w:type="dxa"/>
            <w:tcBorders>
              <w:top w:val="single" w:sz="4" w:space="0" w:color="000000"/>
              <w:left w:val="single" w:sz="4" w:space="0" w:color="000000"/>
              <w:bottom w:val="single" w:sz="4" w:space="0" w:color="000000"/>
              <w:right w:val="single" w:sz="4" w:space="0" w:color="000000"/>
            </w:tcBorders>
          </w:tcPr>
          <w:p w14:paraId="4970A900" w14:textId="77777777" w:rsidR="00A46A96" w:rsidRDefault="0035396E">
            <w:pPr>
              <w:spacing w:line="240" w:lineRule="auto"/>
              <w:ind w:left="6"/>
              <w:jc w:val="center"/>
            </w:pPr>
            <w:r>
              <w:t>213 (40,5)</w:t>
            </w:r>
          </w:p>
        </w:tc>
        <w:tc>
          <w:tcPr>
            <w:tcW w:w="2138" w:type="dxa"/>
            <w:tcBorders>
              <w:top w:val="single" w:sz="4" w:space="0" w:color="000000"/>
              <w:left w:val="single" w:sz="4" w:space="0" w:color="000000"/>
              <w:bottom w:val="single" w:sz="4" w:space="0" w:color="000000"/>
              <w:right w:val="single" w:sz="4" w:space="0" w:color="000000"/>
            </w:tcBorders>
          </w:tcPr>
          <w:p w14:paraId="02103BEC" w14:textId="77777777" w:rsidR="00A46A96" w:rsidRDefault="0035396E">
            <w:pPr>
              <w:spacing w:line="240" w:lineRule="auto"/>
              <w:ind w:left="6"/>
              <w:jc w:val="center"/>
            </w:pPr>
            <w:r>
              <w:t>193 (37,7)</w:t>
            </w:r>
          </w:p>
        </w:tc>
      </w:tr>
      <w:tr w:rsidR="00A46A96" w14:paraId="4088A357" w14:textId="77777777">
        <w:trPr>
          <w:trHeight w:val="516"/>
        </w:trPr>
        <w:tc>
          <w:tcPr>
            <w:tcW w:w="2664" w:type="dxa"/>
            <w:tcBorders>
              <w:top w:val="single" w:sz="4" w:space="0" w:color="000000"/>
              <w:left w:val="single" w:sz="4" w:space="0" w:color="000000"/>
              <w:bottom w:val="single" w:sz="4" w:space="0" w:color="000000"/>
              <w:right w:val="single" w:sz="4" w:space="0" w:color="000000"/>
            </w:tcBorders>
          </w:tcPr>
          <w:p w14:paraId="3BA97CF3" w14:textId="77777777" w:rsidR="00A46A96" w:rsidRDefault="0035396E">
            <w:pPr>
              <w:spacing w:line="240" w:lineRule="auto"/>
            </w:pPr>
            <w:r>
              <w:t xml:space="preserve">Relatív hazárd az </w:t>
            </w:r>
            <w:proofErr w:type="spellStart"/>
            <w:r>
              <w:t>enoxaparinnal</w:t>
            </w:r>
            <w:proofErr w:type="spellEnd"/>
            <w:r>
              <w:t xml:space="preserve"> szemben</w:t>
            </w:r>
          </w:p>
        </w:tc>
        <w:tc>
          <w:tcPr>
            <w:tcW w:w="2136" w:type="dxa"/>
            <w:tcBorders>
              <w:top w:val="single" w:sz="4" w:space="0" w:color="000000"/>
              <w:left w:val="single" w:sz="4" w:space="0" w:color="000000"/>
              <w:bottom w:val="single" w:sz="4" w:space="0" w:color="000000"/>
              <w:right w:val="single" w:sz="4" w:space="0" w:color="000000"/>
            </w:tcBorders>
          </w:tcPr>
          <w:p w14:paraId="702B4CE4" w14:textId="77777777" w:rsidR="00A46A96" w:rsidRDefault="0035396E">
            <w:pPr>
              <w:spacing w:line="240" w:lineRule="auto"/>
              <w:ind w:left="10"/>
              <w:jc w:val="center"/>
            </w:pPr>
            <w:r>
              <w:t>0,97</w:t>
            </w:r>
          </w:p>
        </w:tc>
        <w:tc>
          <w:tcPr>
            <w:tcW w:w="2134" w:type="dxa"/>
            <w:tcBorders>
              <w:top w:val="single" w:sz="4" w:space="0" w:color="000000"/>
              <w:left w:val="single" w:sz="4" w:space="0" w:color="000000"/>
              <w:bottom w:val="single" w:sz="4" w:space="0" w:color="000000"/>
              <w:right w:val="single" w:sz="4" w:space="0" w:color="000000"/>
            </w:tcBorders>
          </w:tcPr>
          <w:p w14:paraId="4831C622" w14:textId="77777777" w:rsidR="00A46A96" w:rsidRDefault="0035396E">
            <w:pPr>
              <w:spacing w:line="240" w:lineRule="auto"/>
              <w:ind w:left="7"/>
              <w:jc w:val="center"/>
            </w:pPr>
            <w:r>
              <w:t>1,07</w:t>
            </w:r>
          </w:p>
        </w:tc>
        <w:tc>
          <w:tcPr>
            <w:tcW w:w="2138" w:type="dxa"/>
            <w:tcBorders>
              <w:top w:val="single" w:sz="4" w:space="0" w:color="000000"/>
              <w:left w:val="single" w:sz="4" w:space="0" w:color="000000"/>
              <w:bottom w:val="single" w:sz="4" w:space="0" w:color="000000"/>
              <w:right w:val="single" w:sz="4" w:space="0" w:color="000000"/>
            </w:tcBorders>
          </w:tcPr>
          <w:p w14:paraId="388AD135" w14:textId="77777777" w:rsidR="00A46A96" w:rsidRDefault="00A46A96">
            <w:pPr>
              <w:spacing w:line="240" w:lineRule="auto"/>
            </w:pPr>
          </w:p>
        </w:tc>
      </w:tr>
      <w:tr w:rsidR="00A46A96" w14:paraId="64CC7E02" w14:textId="77777777">
        <w:trPr>
          <w:trHeight w:val="264"/>
        </w:trPr>
        <w:tc>
          <w:tcPr>
            <w:tcW w:w="2664" w:type="dxa"/>
            <w:tcBorders>
              <w:top w:val="single" w:sz="4" w:space="0" w:color="000000"/>
              <w:left w:val="single" w:sz="4" w:space="0" w:color="000000"/>
              <w:bottom w:val="single" w:sz="4" w:space="0" w:color="000000"/>
              <w:right w:val="single" w:sz="4" w:space="0" w:color="000000"/>
            </w:tcBorders>
          </w:tcPr>
          <w:p w14:paraId="54EF0637" w14:textId="77777777" w:rsidR="00A46A96" w:rsidRDefault="0035396E">
            <w:pPr>
              <w:spacing w:line="240" w:lineRule="auto"/>
            </w:pPr>
            <w:r>
              <w:t>95%-os CI</w:t>
            </w:r>
          </w:p>
        </w:tc>
        <w:tc>
          <w:tcPr>
            <w:tcW w:w="2136" w:type="dxa"/>
            <w:tcBorders>
              <w:top w:val="single" w:sz="4" w:space="0" w:color="000000"/>
              <w:left w:val="single" w:sz="4" w:space="0" w:color="000000"/>
              <w:bottom w:val="single" w:sz="4" w:space="0" w:color="000000"/>
              <w:right w:val="single" w:sz="4" w:space="0" w:color="000000"/>
            </w:tcBorders>
          </w:tcPr>
          <w:p w14:paraId="70CE3C00" w14:textId="77777777" w:rsidR="00A46A96" w:rsidRDefault="0035396E">
            <w:pPr>
              <w:spacing w:line="240" w:lineRule="auto"/>
              <w:ind w:left="9"/>
              <w:jc w:val="center"/>
            </w:pPr>
            <w:r>
              <w:t>(0,82, 1,13)</w:t>
            </w:r>
          </w:p>
        </w:tc>
        <w:tc>
          <w:tcPr>
            <w:tcW w:w="2134" w:type="dxa"/>
            <w:tcBorders>
              <w:top w:val="single" w:sz="4" w:space="0" w:color="000000"/>
              <w:left w:val="single" w:sz="4" w:space="0" w:color="000000"/>
              <w:bottom w:val="single" w:sz="4" w:space="0" w:color="000000"/>
              <w:right w:val="single" w:sz="4" w:space="0" w:color="000000"/>
            </w:tcBorders>
          </w:tcPr>
          <w:p w14:paraId="32E0CBE7" w14:textId="77777777" w:rsidR="00A46A96" w:rsidRDefault="0035396E">
            <w:pPr>
              <w:spacing w:line="240" w:lineRule="auto"/>
              <w:ind w:left="7"/>
              <w:jc w:val="center"/>
            </w:pPr>
            <w:r>
              <w:t>(0,92, 1,25)</w:t>
            </w:r>
          </w:p>
        </w:tc>
        <w:tc>
          <w:tcPr>
            <w:tcW w:w="2138" w:type="dxa"/>
            <w:tcBorders>
              <w:top w:val="single" w:sz="4" w:space="0" w:color="000000"/>
              <w:left w:val="single" w:sz="4" w:space="0" w:color="000000"/>
              <w:bottom w:val="single" w:sz="4" w:space="0" w:color="000000"/>
              <w:right w:val="single" w:sz="4" w:space="0" w:color="000000"/>
            </w:tcBorders>
          </w:tcPr>
          <w:p w14:paraId="74FB3927" w14:textId="77777777" w:rsidR="00A46A96" w:rsidRDefault="00A46A96">
            <w:pPr>
              <w:spacing w:line="240" w:lineRule="auto"/>
            </w:pPr>
          </w:p>
        </w:tc>
      </w:tr>
    </w:tbl>
    <w:p w14:paraId="140B01D9" w14:textId="77777777" w:rsidR="00A46A96" w:rsidRDefault="00A46A96">
      <w:pPr>
        <w:spacing w:line="240" w:lineRule="auto"/>
        <w:rPr>
          <w:lang w:val="hu-HU"/>
        </w:rPr>
      </w:pPr>
    </w:p>
    <w:p w14:paraId="0552A39F" w14:textId="77777777" w:rsidR="00A46A96" w:rsidRDefault="0035396E">
      <w:pPr>
        <w:spacing w:line="240" w:lineRule="auto"/>
        <w:rPr>
          <w:b/>
          <w:bCs/>
          <w:lang w:val="hu-HU"/>
        </w:rPr>
      </w:pPr>
      <w:r>
        <w:rPr>
          <w:b/>
          <w:bCs/>
          <w:lang w:val="hu-HU"/>
        </w:rPr>
        <w:t>21. táblázat: Kezelés mellett jelentkező jelentős vérzéses események (MVE) az egyes RE-MODEL és RE-NOVATE vizsgálatokban</w:t>
      </w:r>
    </w:p>
    <w:p w14:paraId="4E5BD0AB" w14:textId="77777777" w:rsidR="00A46A96" w:rsidRDefault="00A46A96">
      <w:pPr>
        <w:spacing w:line="240" w:lineRule="auto"/>
        <w:rPr>
          <w:lang w:val="hu-HU"/>
        </w:rPr>
      </w:pPr>
    </w:p>
    <w:tbl>
      <w:tblPr>
        <w:tblStyle w:val="TableGrid"/>
        <w:tblW w:w="9072" w:type="dxa"/>
        <w:tblInd w:w="-2" w:type="dxa"/>
        <w:tblCellMar>
          <w:top w:w="51" w:type="dxa"/>
          <w:left w:w="70" w:type="dxa"/>
          <w:right w:w="115" w:type="dxa"/>
        </w:tblCellMar>
        <w:tblLook w:val="04A0" w:firstRow="1" w:lastRow="0" w:firstColumn="1" w:lastColumn="0" w:noHBand="0" w:noVBand="1"/>
      </w:tblPr>
      <w:tblGrid>
        <w:gridCol w:w="2666"/>
        <w:gridCol w:w="2136"/>
        <w:gridCol w:w="2136"/>
        <w:gridCol w:w="2134"/>
      </w:tblGrid>
      <w:tr w:rsidR="00A46A96" w14:paraId="0DBAB30F" w14:textId="77777777">
        <w:trPr>
          <w:trHeight w:val="516"/>
        </w:trPr>
        <w:tc>
          <w:tcPr>
            <w:tcW w:w="2666" w:type="dxa"/>
            <w:tcBorders>
              <w:top w:val="single" w:sz="4" w:space="0" w:color="000000"/>
              <w:left w:val="single" w:sz="4" w:space="0" w:color="000000"/>
              <w:bottom w:val="single" w:sz="4" w:space="0" w:color="000000"/>
              <w:right w:val="single" w:sz="4" w:space="0" w:color="000000"/>
            </w:tcBorders>
          </w:tcPr>
          <w:p w14:paraId="33611C05" w14:textId="77777777" w:rsidR="00A46A96" w:rsidRDefault="0035396E">
            <w:pPr>
              <w:spacing w:line="240" w:lineRule="auto"/>
              <w:ind w:left="2"/>
            </w:pPr>
            <w:r>
              <w:t>Vizsgálat</w:t>
            </w:r>
          </w:p>
        </w:tc>
        <w:tc>
          <w:tcPr>
            <w:tcW w:w="2136" w:type="dxa"/>
            <w:tcBorders>
              <w:top w:val="single" w:sz="4" w:space="0" w:color="000000"/>
              <w:left w:val="single" w:sz="4" w:space="0" w:color="000000"/>
              <w:bottom w:val="single" w:sz="4" w:space="0" w:color="000000"/>
              <w:right w:val="single" w:sz="4" w:space="0" w:color="000000"/>
            </w:tcBorders>
          </w:tcPr>
          <w:p w14:paraId="2F7CB4DF" w14:textId="77777777" w:rsidR="00A46A96" w:rsidRDefault="0035396E">
            <w:pPr>
              <w:spacing w:line="240" w:lineRule="auto"/>
              <w:ind w:left="2"/>
              <w:jc w:val="center"/>
            </w:pPr>
            <w:proofErr w:type="spellStart"/>
            <w:r>
              <w:t>Dabigatrán-etexilát</w:t>
            </w:r>
            <w:proofErr w:type="spellEnd"/>
          </w:p>
          <w:p w14:paraId="5E33ACAC" w14:textId="77777777" w:rsidR="00A46A96" w:rsidRDefault="0035396E">
            <w:pPr>
              <w:spacing w:line="240" w:lineRule="auto"/>
              <w:ind w:left="2"/>
              <w:jc w:val="center"/>
            </w:pPr>
            <w:r>
              <w:t xml:space="preserve">napi egyszer 220 mg </w:t>
            </w:r>
          </w:p>
        </w:tc>
        <w:tc>
          <w:tcPr>
            <w:tcW w:w="2136" w:type="dxa"/>
            <w:tcBorders>
              <w:top w:val="single" w:sz="4" w:space="0" w:color="000000"/>
              <w:left w:val="single" w:sz="4" w:space="0" w:color="000000"/>
              <w:bottom w:val="single" w:sz="4" w:space="0" w:color="000000"/>
              <w:right w:val="single" w:sz="4" w:space="0" w:color="000000"/>
            </w:tcBorders>
          </w:tcPr>
          <w:p w14:paraId="7F741E45" w14:textId="77777777" w:rsidR="00A46A96" w:rsidRDefault="0035396E">
            <w:pPr>
              <w:spacing w:line="240" w:lineRule="auto"/>
              <w:jc w:val="center"/>
            </w:pPr>
            <w:proofErr w:type="spellStart"/>
            <w:r>
              <w:t>Dabigatrán-etexilát</w:t>
            </w:r>
            <w:proofErr w:type="spellEnd"/>
          </w:p>
          <w:p w14:paraId="24BA2A77" w14:textId="77777777" w:rsidR="00A46A96" w:rsidRDefault="0035396E">
            <w:pPr>
              <w:spacing w:line="240" w:lineRule="auto"/>
              <w:jc w:val="center"/>
            </w:pPr>
            <w:r>
              <w:t xml:space="preserve">napi egyszer 150 mg </w:t>
            </w:r>
          </w:p>
        </w:tc>
        <w:tc>
          <w:tcPr>
            <w:tcW w:w="2134" w:type="dxa"/>
            <w:tcBorders>
              <w:top w:val="single" w:sz="4" w:space="0" w:color="000000"/>
              <w:left w:val="single" w:sz="4" w:space="0" w:color="000000"/>
              <w:bottom w:val="single" w:sz="4" w:space="0" w:color="000000"/>
              <w:right w:val="single" w:sz="4" w:space="0" w:color="000000"/>
            </w:tcBorders>
          </w:tcPr>
          <w:p w14:paraId="14FBD234" w14:textId="77777777" w:rsidR="00A46A96" w:rsidRDefault="0035396E">
            <w:pPr>
              <w:spacing w:line="240" w:lineRule="auto"/>
              <w:jc w:val="center"/>
            </w:pPr>
            <w:proofErr w:type="spellStart"/>
            <w:r>
              <w:t>Enoxaparin</w:t>
            </w:r>
            <w:proofErr w:type="spellEnd"/>
          </w:p>
          <w:p w14:paraId="1BBBC67F" w14:textId="77777777" w:rsidR="00A46A96" w:rsidRDefault="0035396E">
            <w:pPr>
              <w:spacing w:line="240" w:lineRule="auto"/>
              <w:jc w:val="center"/>
            </w:pPr>
            <w:r>
              <w:t>40 mg</w:t>
            </w:r>
          </w:p>
        </w:tc>
      </w:tr>
      <w:tr w:rsidR="00A46A96" w14:paraId="6FC53590" w14:textId="77777777">
        <w:trPr>
          <w:trHeight w:val="264"/>
        </w:trPr>
        <w:tc>
          <w:tcPr>
            <w:tcW w:w="2666" w:type="dxa"/>
            <w:tcBorders>
              <w:top w:val="single" w:sz="4" w:space="0" w:color="000000"/>
              <w:left w:val="single" w:sz="4" w:space="0" w:color="000000"/>
              <w:bottom w:val="single" w:sz="4" w:space="0" w:color="000000"/>
              <w:right w:val="nil"/>
            </w:tcBorders>
          </w:tcPr>
          <w:p w14:paraId="4E73ED69" w14:textId="77777777" w:rsidR="00A46A96" w:rsidRDefault="0035396E">
            <w:pPr>
              <w:spacing w:line="240" w:lineRule="auto"/>
              <w:ind w:left="2"/>
            </w:pPr>
            <w:r>
              <w:t>RE-NOVATE (csípő)</w:t>
            </w:r>
          </w:p>
        </w:tc>
        <w:tc>
          <w:tcPr>
            <w:tcW w:w="2136" w:type="dxa"/>
            <w:tcBorders>
              <w:top w:val="single" w:sz="4" w:space="0" w:color="000000"/>
              <w:left w:val="nil"/>
              <w:bottom w:val="single" w:sz="4" w:space="0" w:color="000000"/>
              <w:right w:val="nil"/>
            </w:tcBorders>
          </w:tcPr>
          <w:p w14:paraId="5067C05E" w14:textId="77777777" w:rsidR="00A46A96" w:rsidRDefault="00A46A96">
            <w:pPr>
              <w:spacing w:line="240" w:lineRule="auto"/>
            </w:pPr>
          </w:p>
        </w:tc>
        <w:tc>
          <w:tcPr>
            <w:tcW w:w="2136" w:type="dxa"/>
            <w:tcBorders>
              <w:top w:val="single" w:sz="4" w:space="0" w:color="000000"/>
              <w:left w:val="nil"/>
              <w:bottom w:val="single" w:sz="4" w:space="0" w:color="000000"/>
              <w:right w:val="nil"/>
            </w:tcBorders>
          </w:tcPr>
          <w:p w14:paraId="374BAD37" w14:textId="77777777" w:rsidR="00A46A96" w:rsidRDefault="00A46A96">
            <w:pPr>
              <w:spacing w:line="240" w:lineRule="auto"/>
            </w:pPr>
          </w:p>
        </w:tc>
        <w:tc>
          <w:tcPr>
            <w:tcW w:w="2134" w:type="dxa"/>
            <w:tcBorders>
              <w:top w:val="single" w:sz="4" w:space="0" w:color="000000"/>
              <w:left w:val="nil"/>
              <w:bottom w:val="single" w:sz="4" w:space="0" w:color="000000"/>
              <w:right w:val="single" w:sz="4" w:space="0" w:color="000000"/>
            </w:tcBorders>
          </w:tcPr>
          <w:p w14:paraId="6D40F35D" w14:textId="77777777" w:rsidR="00A46A96" w:rsidRDefault="00A46A96">
            <w:pPr>
              <w:spacing w:line="240" w:lineRule="auto"/>
            </w:pPr>
          </w:p>
        </w:tc>
      </w:tr>
      <w:tr w:rsidR="00A46A96" w14:paraId="5A464BF8"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7BA4BC09" w14:textId="77777777" w:rsidR="00A46A96" w:rsidRDefault="0035396E">
            <w:pPr>
              <w:spacing w:line="240" w:lineRule="auto"/>
              <w:ind w:left="2"/>
            </w:pPr>
            <w:r>
              <w:t>Kezelt betegek N</w:t>
            </w:r>
          </w:p>
        </w:tc>
        <w:tc>
          <w:tcPr>
            <w:tcW w:w="2136" w:type="dxa"/>
            <w:tcBorders>
              <w:top w:val="single" w:sz="4" w:space="0" w:color="000000"/>
              <w:left w:val="single" w:sz="4" w:space="0" w:color="000000"/>
              <w:bottom w:val="single" w:sz="4" w:space="0" w:color="000000"/>
              <w:right w:val="single" w:sz="4" w:space="0" w:color="000000"/>
            </w:tcBorders>
          </w:tcPr>
          <w:p w14:paraId="79CEA6AB" w14:textId="77777777" w:rsidR="00A46A96" w:rsidRDefault="0035396E">
            <w:pPr>
              <w:spacing w:line="240" w:lineRule="auto"/>
              <w:ind w:left="50"/>
              <w:jc w:val="center"/>
            </w:pPr>
            <w:r>
              <w:t>1146</w:t>
            </w:r>
          </w:p>
        </w:tc>
        <w:tc>
          <w:tcPr>
            <w:tcW w:w="2136" w:type="dxa"/>
            <w:tcBorders>
              <w:top w:val="single" w:sz="4" w:space="0" w:color="000000"/>
              <w:left w:val="single" w:sz="4" w:space="0" w:color="000000"/>
              <w:bottom w:val="single" w:sz="4" w:space="0" w:color="000000"/>
              <w:right w:val="single" w:sz="4" w:space="0" w:color="000000"/>
            </w:tcBorders>
          </w:tcPr>
          <w:p w14:paraId="07DCE2A3" w14:textId="77777777" w:rsidR="00A46A96" w:rsidRDefault="0035396E">
            <w:pPr>
              <w:spacing w:line="240" w:lineRule="auto"/>
              <w:ind w:left="46"/>
              <w:jc w:val="center"/>
            </w:pPr>
            <w:r>
              <w:t>1163</w:t>
            </w:r>
          </w:p>
        </w:tc>
        <w:tc>
          <w:tcPr>
            <w:tcW w:w="2134" w:type="dxa"/>
            <w:tcBorders>
              <w:top w:val="single" w:sz="4" w:space="0" w:color="000000"/>
              <w:left w:val="single" w:sz="4" w:space="0" w:color="000000"/>
              <w:bottom w:val="single" w:sz="4" w:space="0" w:color="000000"/>
              <w:right w:val="single" w:sz="4" w:space="0" w:color="000000"/>
            </w:tcBorders>
          </w:tcPr>
          <w:p w14:paraId="3FEF4C13" w14:textId="77777777" w:rsidR="00A46A96" w:rsidRDefault="0035396E">
            <w:pPr>
              <w:spacing w:line="240" w:lineRule="auto"/>
              <w:ind w:left="48"/>
              <w:jc w:val="center"/>
            </w:pPr>
            <w:r>
              <w:t>1154</w:t>
            </w:r>
          </w:p>
        </w:tc>
      </w:tr>
      <w:tr w:rsidR="00A46A96" w14:paraId="5EA2B75D"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55DD457B" w14:textId="77777777" w:rsidR="00A46A96" w:rsidRDefault="0035396E">
            <w:pPr>
              <w:spacing w:line="240" w:lineRule="auto"/>
              <w:ind w:left="2"/>
            </w:pPr>
            <w:r>
              <w:lastRenderedPageBreak/>
              <w:t>A MVE-k száma N (%)</w:t>
            </w:r>
          </w:p>
        </w:tc>
        <w:tc>
          <w:tcPr>
            <w:tcW w:w="2136" w:type="dxa"/>
            <w:tcBorders>
              <w:top w:val="single" w:sz="4" w:space="0" w:color="000000"/>
              <w:left w:val="single" w:sz="4" w:space="0" w:color="000000"/>
              <w:bottom w:val="single" w:sz="4" w:space="0" w:color="000000"/>
              <w:right w:val="single" w:sz="4" w:space="0" w:color="000000"/>
            </w:tcBorders>
          </w:tcPr>
          <w:p w14:paraId="24BF581A" w14:textId="77777777" w:rsidR="00A46A96" w:rsidRDefault="0035396E">
            <w:pPr>
              <w:spacing w:line="240" w:lineRule="auto"/>
              <w:ind w:left="47"/>
              <w:jc w:val="center"/>
            </w:pPr>
            <w:r>
              <w:t>23 (2,0)</w:t>
            </w:r>
          </w:p>
        </w:tc>
        <w:tc>
          <w:tcPr>
            <w:tcW w:w="2136" w:type="dxa"/>
            <w:tcBorders>
              <w:top w:val="single" w:sz="4" w:space="0" w:color="000000"/>
              <w:left w:val="single" w:sz="4" w:space="0" w:color="000000"/>
              <w:bottom w:val="single" w:sz="4" w:space="0" w:color="000000"/>
              <w:right w:val="single" w:sz="4" w:space="0" w:color="000000"/>
            </w:tcBorders>
          </w:tcPr>
          <w:p w14:paraId="5BA39DCF" w14:textId="77777777" w:rsidR="00A46A96" w:rsidRDefault="0035396E">
            <w:pPr>
              <w:spacing w:line="240" w:lineRule="auto"/>
              <w:ind w:left="42"/>
              <w:jc w:val="center"/>
            </w:pPr>
            <w:r>
              <w:t>15 (1,3)</w:t>
            </w:r>
          </w:p>
        </w:tc>
        <w:tc>
          <w:tcPr>
            <w:tcW w:w="2134" w:type="dxa"/>
            <w:tcBorders>
              <w:top w:val="single" w:sz="4" w:space="0" w:color="000000"/>
              <w:left w:val="single" w:sz="4" w:space="0" w:color="000000"/>
              <w:bottom w:val="single" w:sz="4" w:space="0" w:color="000000"/>
              <w:right w:val="single" w:sz="4" w:space="0" w:color="000000"/>
            </w:tcBorders>
          </w:tcPr>
          <w:p w14:paraId="2EE9E92A" w14:textId="77777777" w:rsidR="00A46A96" w:rsidRDefault="0035396E">
            <w:pPr>
              <w:spacing w:line="240" w:lineRule="auto"/>
              <w:ind w:left="45"/>
              <w:jc w:val="center"/>
            </w:pPr>
            <w:r>
              <w:t>18 (1,6)</w:t>
            </w:r>
          </w:p>
        </w:tc>
      </w:tr>
      <w:tr w:rsidR="00A46A96" w14:paraId="089C138B" w14:textId="77777777">
        <w:trPr>
          <w:trHeight w:val="264"/>
        </w:trPr>
        <w:tc>
          <w:tcPr>
            <w:tcW w:w="2666" w:type="dxa"/>
            <w:tcBorders>
              <w:top w:val="single" w:sz="4" w:space="0" w:color="000000"/>
              <w:left w:val="single" w:sz="4" w:space="0" w:color="000000"/>
              <w:bottom w:val="single" w:sz="4" w:space="0" w:color="000000"/>
              <w:right w:val="nil"/>
            </w:tcBorders>
          </w:tcPr>
          <w:p w14:paraId="23615316" w14:textId="77777777" w:rsidR="00A46A96" w:rsidRDefault="0035396E">
            <w:pPr>
              <w:spacing w:line="240" w:lineRule="auto"/>
              <w:ind w:left="2"/>
            </w:pPr>
            <w:r>
              <w:t>RE-MODEL (térd)</w:t>
            </w:r>
          </w:p>
        </w:tc>
        <w:tc>
          <w:tcPr>
            <w:tcW w:w="2136" w:type="dxa"/>
            <w:tcBorders>
              <w:top w:val="single" w:sz="4" w:space="0" w:color="000000"/>
              <w:left w:val="nil"/>
              <w:bottom w:val="single" w:sz="4" w:space="0" w:color="000000"/>
              <w:right w:val="nil"/>
            </w:tcBorders>
          </w:tcPr>
          <w:p w14:paraId="67BD46D6" w14:textId="77777777" w:rsidR="00A46A96" w:rsidRDefault="00A46A96">
            <w:pPr>
              <w:spacing w:line="240" w:lineRule="auto"/>
            </w:pPr>
          </w:p>
        </w:tc>
        <w:tc>
          <w:tcPr>
            <w:tcW w:w="2136" w:type="dxa"/>
            <w:tcBorders>
              <w:top w:val="single" w:sz="4" w:space="0" w:color="000000"/>
              <w:left w:val="nil"/>
              <w:bottom w:val="single" w:sz="4" w:space="0" w:color="000000"/>
              <w:right w:val="nil"/>
            </w:tcBorders>
          </w:tcPr>
          <w:p w14:paraId="63536365" w14:textId="77777777" w:rsidR="00A46A96" w:rsidRDefault="00A46A96">
            <w:pPr>
              <w:spacing w:line="240" w:lineRule="auto"/>
            </w:pPr>
          </w:p>
        </w:tc>
        <w:tc>
          <w:tcPr>
            <w:tcW w:w="2134" w:type="dxa"/>
            <w:tcBorders>
              <w:top w:val="single" w:sz="4" w:space="0" w:color="000000"/>
              <w:left w:val="nil"/>
              <w:bottom w:val="single" w:sz="4" w:space="0" w:color="000000"/>
              <w:right w:val="single" w:sz="4" w:space="0" w:color="000000"/>
            </w:tcBorders>
          </w:tcPr>
          <w:p w14:paraId="111909DD" w14:textId="77777777" w:rsidR="00A46A96" w:rsidRDefault="00A46A96">
            <w:pPr>
              <w:spacing w:line="240" w:lineRule="auto"/>
            </w:pPr>
          </w:p>
        </w:tc>
      </w:tr>
      <w:tr w:rsidR="00A46A96" w14:paraId="48F0FE8E" w14:textId="77777777">
        <w:trPr>
          <w:trHeight w:val="262"/>
        </w:trPr>
        <w:tc>
          <w:tcPr>
            <w:tcW w:w="2666" w:type="dxa"/>
            <w:tcBorders>
              <w:top w:val="single" w:sz="4" w:space="0" w:color="000000"/>
              <w:left w:val="single" w:sz="4" w:space="0" w:color="000000"/>
              <w:bottom w:val="single" w:sz="4" w:space="0" w:color="000000"/>
              <w:right w:val="single" w:sz="4" w:space="0" w:color="000000"/>
            </w:tcBorders>
          </w:tcPr>
          <w:p w14:paraId="66A66E12" w14:textId="77777777" w:rsidR="00A46A96" w:rsidRDefault="0035396E">
            <w:pPr>
              <w:spacing w:line="240" w:lineRule="auto"/>
              <w:ind w:left="2"/>
            </w:pPr>
            <w:r>
              <w:t>Kezelt betegek N</w:t>
            </w:r>
          </w:p>
        </w:tc>
        <w:tc>
          <w:tcPr>
            <w:tcW w:w="2136" w:type="dxa"/>
            <w:tcBorders>
              <w:top w:val="single" w:sz="4" w:space="0" w:color="000000"/>
              <w:left w:val="single" w:sz="4" w:space="0" w:color="000000"/>
              <w:bottom w:val="single" w:sz="4" w:space="0" w:color="000000"/>
              <w:right w:val="single" w:sz="4" w:space="0" w:color="000000"/>
            </w:tcBorders>
          </w:tcPr>
          <w:p w14:paraId="19D999AF" w14:textId="77777777" w:rsidR="00A46A96" w:rsidRDefault="0035396E">
            <w:pPr>
              <w:spacing w:line="240" w:lineRule="auto"/>
              <w:ind w:left="46"/>
              <w:jc w:val="center"/>
            </w:pPr>
            <w:r>
              <w:t>679</w:t>
            </w:r>
          </w:p>
        </w:tc>
        <w:tc>
          <w:tcPr>
            <w:tcW w:w="2136" w:type="dxa"/>
            <w:tcBorders>
              <w:top w:val="single" w:sz="4" w:space="0" w:color="000000"/>
              <w:left w:val="single" w:sz="4" w:space="0" w:color="000000"/>
              <w:bottom w:val="single" w:sz="4" w:space="0" w:color="000000"/>
              <w:right w:val="single" w:sz="4" w:space="0" w:color="000000"/>
            </w:tcBorders>
          </w:tcPr>
          <w:p w14:paraId="4BE98CB0" w14:textId="77777777" w:rsidR="00A46A96" w:rsidRDefault="0035396E">
            <w:pPr>
              <w:spacing w:line="240" w:lineRule="auto"/>
              <w:ind w:left="41"/>
              <w:jc w:val="center"/>
            </w:pPr>
            <w:r>
              <w:t>703</w:t>
            </w:r>
          </w:p>
        </w:tc>
        <w:tc>
          <w:tcPr>
            <w:tcW w:w="2134" w:type="dxa"/>
            <w:tcBorders>
              <w:top w:val="single" w:sz="4" w:space="0" w:color="000000"/>
              <w:left w:val="single" w:sz="4" w:space="0" w:color="000000"/>
              <w:bottom w:val="single" w:sz="4" w:space="0" w:color="000000"/>
              <w:right w:val="single" w:sz="4" w:space="0" w:color="000000"/>
            </w:tcBorders>
          </w:tcPr>
          <w:p w14:paraId="59C72C07" w14:textId="77777777" w:rsidR="00A46A96" w:rsidRDefault="0035396E">
            <w:pPr>
              <w:spacing w:line="240" w:lineRule="auto"/>
              <w:ind w:left="43"/>
              <w:jc w:val="center"/>
            </w:pPr>
            <w:r>
              <w:t>694</w:t>
            </w:r>
          </w:p>
        </w:tc>
      </w:tr>
      <w:tr w:rsidR="00A46A96" w14:paraId="616BC6A0" w14:textId="77777777">
        <w:trPr>
          <w:trHeight w:val="264"/>
        </w:trPr>
        <w:tc>
          <w:tcPr>
            <w:tcW w:w="2666" w:type="dxa"/>
            <w:tcBorders>
              <w:top w:val="single" w:sz="4" w:space="0" w:color="000000"/>
              <w:left w:val="single" w:sz="4" w:space="0" w:color="000000"/>
              <w:bottom w:val="single" w:sz="4" w:space="0" w:color="000000"/>
              <w:right w:val="single" w:sz="4" w:space="0" w:color="000000"/>
            </w:tcBorders>
          </w:tcPr>
          <w:p w14:paraId="60626AA5" w14:textId="77777777" w:rsidR="00A46A96" w:rsidRDefault="0035396E">
            <w:pPr>
              <w:spacing w:line="240" w:lineRule="auto"/>
              <w:ind w:left="2"/>
            </w:pPr>
            <w:r>
              <w:t>A MVE-k száma N (%)</w:t>
            </w:r>
          </w:p>
        </w:tc>
        <w:tc>
          <w:tcPr>
            <w:tcW w:w="2136" w:type="dxa"/>
            <w:tcBorders>
              <w:top w:val="single" w:sz="4" w:space="0" w:color="000000"/>
              <w:left w:val="single" w:sz="4" w:space="0" w:color="000000"/>
              <w:bottom w:val="single" w:sz="4" w:space="0" w:color="000000"/>
              <w:right w:val="single" w:sz="4" w:space="0" w:color="000000"/>
            </w:tcBorders>
          </w:tcPr>
          <w:p w14:paraId="3AA22CB6" w14:textId="77777777" w:rsidR="00A46A96" w:rsidRDefault="0035396E">
            <w:pPr>
              <w:spacing w:line="240" w:lineRule="auto"/>
              <w:ind w:left="47"/>
              <w:jc w:val="center"/>
            </w:pPr>
            <w:r>
              <w:t>10 (1,5)</w:t>
            </w:r>
          </w:p>
        </w:tc>
        <w:tc>
          <w:tcPr>
            <w:tcW w:w="2136" w:type="dxa"/>
            <w:tcBorders>
              <w:top w:val="single" w:sz="4" w:space="0" w:color="000000"/>
              <w:left w:val="single" w:sz="4" w:space="0" w:color="000000"/>
              <w:bottom w:val="single" w:sz="4" w:space="0" w:color="000000"/>
              <w:right w:val="single" w:sz="4" w:space="0" w:color="000000"/>
            </w:tcBorders>
          </w:tcPr>
          <w:p w14:paraId="7A9A03C0" w14:textId="77777777" w:rsidR="00A46A96" w:rsidRDefault="0035396E">
            <w:pPr>
              <w:spacing w:line="240" w:lineRule="auto"/>
              <w:ind w:left="42"/>
              <w:jc w:val="center"/>
            </w:pPr>
            <w:r>
              <w:t>9 (1,3)</w:t>
            </w:r>
          </w:p>
        </w:tc>
        <w:tc>
          <w:tcPr>
            <w:tcW w:w="2134" w:type="dxa"/>
            <w:tcBorders>
              <w:top w:val="single" w:sz="4" w:space="0" w:color="000000"/>
              <w:left w:val="single" w:sz="4" w:space="0" w:color="000000"/>
              <w:bottom w:val="single" w:sz="4" w:space="0" w:color="000000"/>
              <w:right w:val="single" w:sz="4" w:space="0" w:color="000000"/>
            </w:tcBorders>
          </w:tcPr>
          <w:p w14:paraId="018EE174" w14:textId="77777777" w:rsidR="00A46A96" w:rsidRDefault="0035396E">
            <w:pPr>
              <w:spacing w:line="240" w:lineRule="auto"/>
              <w:ind w:left="45"/>
              <w:jc w:val="center"/>
            </w:pPr>
            <w:r>
              <w:t>9 (1,3)</w:t>
            </w:r>
          </w:p>
        </w:tc>
      </w:tr>
    </w:tbl>
    <w:p w14:paraId="7EAFDDC3" w14:textId="77777777" w:rsidR="00A46A96" w:rsidRDefault="00A46A96">
      <w:pPr>
        <w:spacing w:line="240" w:lineRule="auto"/>
        <w:rPr>
          <w:lang w:val="hu-HU"/>
        </w:rPr>
      </w:pPr>
    </w:p>
    <w:p w14:paraId="3BDB6DE3" w14:textId="77777777" w:rsidR="00A46A96" w:rsidRDefault="0035396E">
      <w:pPr>
        <w:spacing w:line="240" w:lineRule="auto"/>
        <w:ind w:left="7"/>
        <w:rPr>
          <w:lang w:val="hu-HU"/>
        </w:rPr>
      </w:pPr>
      <w:r>
        <w:rPr>
          <w:i/>
          <w:u w:val="single" w:color="000000"/>
          <w:lang w:val="hu-HU"/>
        </w:rPr>
        <w:t xml:space="preserve">A stroke és a szisztémás </w:t>
      </w:r>
      <w:proofErr w:type="spellStart"/>
      <w:r>
        <w:rPr>
          <w:i/>
          <w:u w:val="single" w:color="000000"/>
          <w:lang w:val="hu-HU"/>
        </w:rPr>
        <w:t>embolizáció</w:t>
      </w:r>
      <w:proofErr w:type="spellEnd"/>
      <w:r>
        <w:rPr>
          <w:i/>
          <w:u w:val="single" w:color="000000"/>
          <w:lang w:val="hu-HU"/>
        </w:rPr>
        <w:t xml:space="preserve"> prevenciója nem billentyű eredetű </w:t>
      </w:r>
      <w:proofErr w:type="spellStart"/>
      <w:r>
        <w:rPr>
          <w:i/>
          <w:u w:val="single" w:color="000000"/>
          <w:lang w:val="hu-HU"/>
        </w:rPr>
        <w:t>pitvarfibrillációban</w:t>
      </w:r>
      <w:proofErr w:type="spellEnd"/>
      <w:r>
        <w:rPr>
          <w:i/>
          <w:u w:val="single" w:color="000000"/>
          <w:lang w:val="hu-HU"/>
        </w:rPr>
        <w:t xml:space="preserve"> szenvedő,</w:t>
      </w:r>
      <w:r>
        <w:rPr>
          <w:i/>
          <w:u w:val="single"/>
          <w:lang w:val="hu-HU"/>
        </w:rPr>
        <w:t xml:space="preserve"> </w:t>
      </w:r>
      <w:r>
        <w:rPr>
          <w:i/>
          <w:u w:val="single" w:color="000000"/>
          <w:lang w:val="hu-HU"/>
        </w:rPr>
        <w:t>egy vagy több rizikótényezővel rendelkező felnőtt betegeknél</w:t>
      </w:r>
    </w:p>
    <w:p w14:paraId="6C13749B" w14:textId="77777777" w:rsidR="00A46A96" w:rsidRDefault="00A46A96">
      <w:pPr>
        <w:spacing w:line="240" w:lineRule="auto"/>
        <w:ind w:left="7" w:right="9"/>
        <w:rPr>
          <w:lang w:val="hu-HU"/>
        </w:rPr>
      </w:pPr>
    </w:p>
    <w:p w14:paraId="416D41AA"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hatásosságának klinikai bizonyítéka a RE-LY vizsgálatból (</w:t>
      </w:r>
      <w:proofErr w:type="spellStart"/>
      <w:r>
        <w:rPr>
          <w:lang w:val="hu-HU"/>
        </w:rPr>
        <w:t>Randomised</w:t>
      </w:r>
      <w:proofErr w:type="spellEnd"/>
      <w:r>
        <w:rPr>
          <w:lang w:val="hu-HU"/>
        </w:rPr>
        <w:t xml:space="preserve"> </w:t>
      </w:r>
      <w:proofErr w:type="spellStart"/>
      <w:r>
        <w:rPr>
          <w:lang w:val="hu-HU"/>
        </w:rPr>
        <w:t>Evaluation</w:t>
      </w:r>
      <w:proofErr w:type="spellEnd"/>
      <w:r>
        <w:rPr>
          <w:lang w:val="hu-HU"/>
        </w:rPr>
        <w:t xml:space="preserve"> of Long-</w:t>
      </w:r>
      <w:proofErr w:type="spellStart"/>
      <w:r>
        <w:rPr>
          <w:lang w:val="hu-HU"/>
        </w:rPr>
        <w:t>term</w:t>
      </w:r>
      <w:proofErr w:type="spellEnd"/>
      <w:r>
        <w:rPr>
          <w:lang w:val="hu-HU"/>
        </w:rPr>
        <w:t xml:space="preserve"> </w:t>
      </w:r>
      <w:proofErr w:type="spellStart"/>
      <w:r>
        <w:rPr>
          <w:lang w:val="hu-HU"/>
        </w:rPr>
        <w:t>anticoagulant</w:t>
      </w:r>
      <w:proofErr w:type="spellEnd"/>
      <w:r>
        <w:rPr>
          <w:lang w:val="hu-HU"/>
        </w:rPr>
        <w:t xml:space="preserve"> </w:t>
      </w:r>
      <w:proofErr w:type="spellStart"/>
      <w:r>
        <w:rPr>
          <w:lang w:val="hu-HU"/>
        </w:rPr>
        <w:t>therapY</w:t>
      </w:r>
      <w:proofErr w:type="spellEnd"/>
      <w:r>
        <w:rPr>
          <w:lang w:val="hu-HU"/>
        </w:rPr>
        <w:t xml:space="preserve">) származik, ami egy multicentrikus, nemzetközi, </w:t>
      </w:r>
      <w:proofErr w:type="spellStart"/>
      <w:r>
        <w:rPr>
          <w:lang w:val="hu-HU"/>
        </w:rPr>
        <w:t>randomizált</w:t>
      </w:r>
      <w:proofErr w:type="spellEnd"/>
      <w:r>
        <w:rPr>
          <w:lang w:val="hu-HU"/>
        </w:rPr>
        <w:t xml:space="preserve">, </w:t>
      </w:r>
      <w:proofErr w:type="spellStart"/>
      <w:r>
        <w:rPr>
          <w:lang w:val="hu-HU"/>
        </w:rPr>
        <w:t>paralell</w:t>
      </w:r>
      <w:proofErr w:type="spellEnd"/>
      <w:r>
        <w:rPr>
          <w:lang w:val="hu-HU"/>
        </w:rPr>
        <w:t xml:space="preserve"> vizsgálati csoportos, kettős vak vizsgálat volt, amelyben a </w:t>
      </w:r>
      <w:proofErr w:type="spellStart"/>
      <w:r>
        <w:rPr>
          <w:lang w:val="hu-HU"/>
        </w:rPr>
        <w:t>dabigatrán-etexilát</w:t>
      </w:r>
      <w:proofErr w:type="spellEnd"/>
      <w:r>
        <w:rPr>
          <w:lang w:val="hu-HU"/>
        </w:rPr>
        <w:t xml:space="preserve"> két dózisát (naponta kétszer 110 mg és 150 mg) hasonlították össze a nyílt módon adott </w:t>
      </w:r>
      <w:proofErr w:type="spellStart"/>
      <w:r>
        <w:rPr>
          <w:lang w:val="hu-HU"/>
        </w:rPr>
        <w:t>warfarinnal</w:t>
      </w:r>
      <w:proofErr w:type="spellEnd"/>
      <w:r>
        <w:rPr>
          <w:lang w:val="hu-HU"/>
        </w:rPr>
        <w:t xml:space="preserve"> olyan </w:t>
      </w:r>
      <w:proofErr w:type="spellStart"/>
      <w:r>
        <w:rPr>
          <w:lang w:val="hu-HU"/>
        </w:rPr>
        <w:t>pitvarfibrilláló</w:t>
      </w:r>
      <w:proofErr w:type="spellEnd"/>
      <w:r>
        <w:rPr>
          <w:lang w:val="hu-HU"/>
        </w:rPr>
        <w:t xml:space="preserve"> betegeknél, akiknél közepes vagy magas volt a stroke és a szisztémás </w:t>
      </w:r>
      <w:proofErr w:type="spellStart"/>
      <w:r>
        <w:rPr>
          <w:lang w:val="hu-HU"/>
        </w:rPr>
        <w:t>embolizáció</w:t>
      </w:r>
      <w:proofErr w:type="spellEnd"/>
      <w:r>
        <w:rPr>
          <w:lang w:val="hu-HU"/>
        </w:rPr>
        <w:t xml:space="preserve"> kockázata. A vizsgálat elsődleges célja az volt, hogy bizonyítsa, a </w:t>
      </w:r>
      <w:proofErr w:type="spellStart"/>
      <w:r>
        <w:rPr>
          <w:lang w:val="hu-HU"/>
        </w:rPr>
        <w:t>dabigatrán-etexilát</w:t>
      </w:r>
      <w:proofErr w:type="spellEnd"/>
      <w:r>
        <w:rPr>
          <w:lang w:val="hu-HU"/>
        </w:rPr>
        <w:t xml:space="preserve"> nem rosszabb (</w:t>
      </w:r>
      <w:proofErr w:type="gramStart"/>
      <w:r>
        <w:rPr>
          <w:lang w:val="hu-HU"/>
        </w:rPr>
        <w:t>non-</w:t>
      </w:r>
      <w:proofErr w:type="spellStart"/>
      <w:r>
        <w:rPr>
          <w:lang w:val="hu-HU"/>
        </w:rPr>
        <w:t>inferioritás</w:t>
      </w:r>
      <w:proofErr w:type="spellEnd"/>
      <w:proofErr w:type="gramEnd"/>
      <w:r>
        <w:rPr>
          <w:lang w:val="hu-HU"/>
        </w:rPr>
        <w:t xml:space="preserve">) a </w:t>
      </w:r>
      <w:proofErr w:type="spellStart"/>
      <w:r>
        <w:rPr>
          <w:lang w:val="hu-HU"/>
        </w:rPr>
        <w:t>warfarinnál</w:t>
      </w:r>
      <w:proofErr w:type="spellEnd"/>
      <w:r>
        <w:rPr>
          <w:lang w:val="hu-HU"/>
        </w:rPr>
        <w:t xml:space="preserve"> a stroke és a szisztémás </w:t>
      </w:r>
      <w:proofErr w:type="spellStart"/>
      <w:r>
        <w:rPr>
          <w:lang w:val="hu-HU"/>
        </w:rPr>
        <w:t>embolizáció</w:t>
      </w:r>
      <w:proofErr w:type="spellEnd"/>
      <w:r>
        <w:rPr>
          <w:lang w:val="hu-HU"/>
        </w:rPr>
        <w:t xml:space="preserve"> mint összetett végpont előfordulásának csökkentésében. A statisztikai </w:t>
      </w:r>
      <w:proofErr w:type="spellStart"/>
      <w:r>
        <w:rPr>
          <w:lang w:val="hu-HU"/>
        </w:rPr>
        <w:t>szuperioritást</w:t>
      </w:r>
      <w:proofErr w:type="spellEnd"/>
      <w:r>
        <w:rPr>
          <w:lang w:val="hu-HU"/>
        </w:rPr>
        <w:t xml:space="preserve"> szintén elemezték.</w:t>
      </w:r>
    </w:p>
    <w:p w14:paraId="177CEB34" w14:textId="77777777" w:rsidR="00A46A96" w:rsidRDefault="00A46A96">
      <w:pPr>
        <w:spacing w:line="240" w:lineRule="auto"/>
        <w:ind w:left="7" w:right="9"/>
        <w:rPr>
          <w:lang w:val="hu-HU"/>
        </w:rPr>
      </w:pPr>
    </w:p>
    <w:p w14:paraId="2E57F891" w14:textId="77777777" w:rsidR="00A46A96" w:rsidRDefault="0035396E">
      <w:pPr>
        <w:spacing w:line="240" w:lineRule="auto"/>
        <w:ind w:left="7" w:right="9"/>
        <w:rPr>
          <w:lang w:val="hu-HU"/>
        </w:rPr>
      </w:pPr>
      <w:r>
        <w:rPr>
          <w:lang w:val="hu-HU"/>
        </w:rPr>
        <w:t xml:space="preserve">A RE-LY vizsgálatban összesen 18 113 beteget </w:t>
      </w:r>
      <w:proofErr w:type="spellStart"/>
      <w:r>
        <w:rPr>
          <w:lang w:val="hu-HU"/>
        </w:rPr>
        <w:t>randomizáltak</w:t>
      </w:r>
      <w:proofErr w:type="spellEnd"/>
      <w:r>
        <w:rPr>
          <w:lang w:val="hu-HU"/>
        </w:rPr>
        <w:t xml:space="preserve"> a </w:t>
      </w:r>
      <w:proofErr w:type="spellStart"/>
      <w:r>
        <w:rPr>
          <w:lang w:val="hu-HU"/>
        </w:rPr>
        <w:t>dabigatrán</w:t>
      </w:r>
      <w:proofErr w:type="spellEnd"/>
      <w:r>
        <w:rPr>
          <w:lang w:val="hu-HU"/>
        </w:rPr>
        <w:t>-</w:t>
      </w:r>
      <w:proofErr w:type="spellStart"/>
      <w:r>
        <w:rPr>
          <w:lang w:val="hu-HU"/>
        </w:rPr>
        <w:t>etexilát</w:t>
      </w:r>
      <w:proofErr w:type="spellEnd"/>
      <w:r>
        <w:rPr>
          <w:lang w:val="hu-HU"/>
        </w:rPr>
        <w:t>-csoportba, az átlagéletkor 71,5 év és az átlagos CHADS</w:t>
      </w:r>
      <w:r>
        <w:rPr>
          <w:vertAlign w:val="subscript"/>
          <w:lang w:val="hu-HU"/>
        </w:rPr>
        <w:t xml:space="preserve">2 </w:t>
      </w:r>
      <w:r>
        <w:rPr>
          <w:lang w:val="hu-HU"/>
        </w:rPr>
        <w:t>pontszám 2,1 volt. A betegpopuláció 64%-a volt férfi, 70%-a fehér és 16%-a ázsiai.</w:t>
      </w:r>
    </w:p>
    <w:p w14:paraId="7FE7A1DF" w14:textId="77777777" w:rsidR="00A46A96" w:rsidRDefault="00A46A96">
      <w:pPr>
        <w:spacing w:line="240" w:lineRule="auto"/>
        <w:ind w:left="7" w:right="9"/>
        <w:rPr>
          <w:lang w:val="hu-HU"/>
        </w:rPr>
      </w:pPr>
    </w:p>
    <w:p w14:paraId="7439E7FD" w14:textId="77777777" w:rsidR="00A46A96" w:rsidRDefault="0035396E">
      <w:pPr>
        <w:spacing w:line="240" w:lineRule="auto"/>
        <w:ind w:left="7" w:right="9"/>
        <w:rPr>
          <w:lang w:val="hu-HU"/>
        </w:rPr>
      </w:pPr>
      <w:r>
        <w:rPr>
          <w:lang w:val="hu-HU"/>
        </w:rPr>
        <w:t xml:space="preserve">A </w:t>
      </w:r>
      <w:proofErr w:type="spellStart"/>
      <w:r>
        <w:rPr>
          <w:lang w:val="hu-HU"/>
        </w:rPr>
        <w:t>warfarin</w:t>
      </w:r>
      <w:proofErr w:type="spellEnd"/>
      <w:r>
        <w:rPr>
          <w:lang w:val="hu-HU"/>
        </w:rPr>
        <w:t xml:space="preserve">-csoportba </w:t>
      </w:r>
      <w:proofErr w:type="spellStart"/>
      <w:r>
        <w:rPr>
          <w:lang w:val="hu-HU"/>
        </w:rPr>
        <w:t>randomizált</w:t>
      </w:r>
      <w:proofErr w:type="spellEnd"/>
      <w:r>
        <w:rPr>
          <w:lang w:val="hu-HU"/>
        </w:rPr>
        <w:t xml:space="preserve"> betegek között a terápiás tartomány eléréshez szükséges idő (</w:t>
      </w:r>
      <w:proofErr w:type="spellStart"/>
      <w:r>
        <w:rPr>
          <w:lang w:val="hu-HU"/>
        </w:rPr>
        <w:t>time</w:t>
      </w:r>
      <w:proofErr w:type="spellEnd"/>
      <w:r>
        <w:rPr>
          <w:lang w:val="hu-HU"/>
        </w:rPr>
        <w:t xml:space="preserve"> </w:t>
      </w:r>
      <w:proofErr w:type="spellStart"/>
      <w:r>
        <w:rPr>
          <w:lang w:val="hu-HU"/>
        </w:rPr>
        <w:t>to</w:t>
      </w:r>
      <w:proofErr w:type="spellEnd"/>
      <w:r>
        <w:rPr>
          <w:lang w:val="hu-HU"/>
        </w:rPr>
        <w:t xml:space="preserve"> </w:t>
      </w:r>
      <w:proofErr w:type="spellStart"/>
      <w:r>
        <w:rPr>
          <w:lang w:val="hu-HU"/>
        </w:rPr>
        <w:t>therapeutic</w:t>
      </w:r>
      <w:proofErr w:type="spellEnd"/>
      <w:r>
        <w:rPr>
          <w:lang w:val="hu-HU"/>
        </w:rPr>
        <w:t xml:space="preserve"> </w:t>
      </w:r>
      <w:proofErr w:type="spellStart"/>
      <w:r>
        <w:rPr>
          <w:lang w:val="hu-HU"/>
        </w:rPr>
        <w:t>range</w:t>
      </w:r>
      <w:proofErr w:type="spellEnd"/>
      <w:r>
        <w:rPr>
          <w:lang w:val="hu-HU"/>
        </w:rPr>
        <w:t xml:space="preserve"> [TTR] [INR 2-3]) százalékos aránya 64,4% volt (medián TTR 67%).</w:t>
      </w:r>
    </w:p>
    <w:p w14:paraId="6C85B80A" w14:textId="77777777" w:rsidR="00A46A96" w:rsidRDefault="00A46A96">
      <w:pPr>
        <w:spacing w:line="240" w:lineRule="auto"/>
        <w:ind w:left="7" w:right="9"/>
        <w:rPr>
          <w:lang w:val="hu-HU"/>
        </w:rPr>
      </w:pPr>
    </w:p>
    <w:p w14:paraId="60F23D75" w14:textId="77777777" w:rsidR="00A46A96" w:rsidRDefault="0035396E">
      <w:pPr>
        <w:spacing w:line="240" w:lineRule="auto"/>
        <w:ind w:left="7" w:right="9"/>
        <w:rPr>
          <w:lang w:val="hu-HU"/>
        </w:rPr>
      </w:pPr>
      <w:r>
        <w:rPr>
          <w:lang w:val="hu-HU"/>
        </w:rPr>
        <w:t xml:space="preserve">A RE-LY vizsgálat kimutatta, hogy a </w:t>
      </w:r>
      <w:proofErr w:type="spellStart"/>
      <w:r>
        <w:rPr>
          <w:lang w:val="hu-HU"/>
        </w:rPr>
        <w:t>dabigatrán-etexilát</w:t>
      </w:r>
      <w:proofErr w:type="spellEnd"/>
      <w:r>
        <w:rPr>
          <w:lang w:val="hu-HU"/>
        </w:rPr>
        <w:t xml:space="preserve"> napi kétszer 110 mg-os dózisban nem rosszabb (</w:t>
      </w:r>
      <w:proofErr w:type="gramStart"/>
      <w:r>
        <w:rPr>
          <w:lang w:val="hu-HU"/>
        </w:rPr>
        <w:t>non-</w:t>
      </w:r>
      <w:proofErr w:type="spellStart"/>
      <w:r>
        <w:rPr>
          <w:lang w:val="hu-HU"/>
        </w:rPr>
        <w:t>inferiority</w:t>
      </w:r>
      <w:proofErr w:type="spellEnd"/>
      <w:proofErr w:type="gramEnd"/>
      <w:r>
        <w:rPr>
          <w:lang w:val="hu-HU"/>
        </w:rPr>
        <w:t xml:space="preserve">) a </w:t>
      </w:r>
      <w:proofErr w:type="spellStart"/>
      <w:r>
        <w:rPr>
          <w:lang w:val="hu-HU"/>
        </w:rPr>
        <w:t>warfarinnál</w:t>
      </w:r>
      <w:proofErr w:type="spellEnd"/>
      <w:r>
        <w:rPr>
          <w:lang w:val="hu-HU"/>
        </w:rPr>
        <w:t xml:space="preserve"> a stroke és a szisztémás </w:t>
      </w:r>
      <w:proofErr w:type="spellStart"/>
      <w:r>
        <w:rPr>
          <w:lang w:val="hu-HU"/>
        </w:rPr>
        <w:t>embolizáció</w:t>
      </w:r>
      <w:proofErr w:type="spellEnd"/>
      <w:r>
        <w:rPr>
          <w:lang w:val="hu-HU"/>
        </w:rPr>
        <w:t xml:space="preserve"> prevenciójában </w:t>
      </w:r>
      <w:proofErr w:type="spellStart"/>
      <w:r>
        <w:rPr>
          <w:lang w:val="hu-HU"/>
        </w:rPr>
        <w:t>pitvarfibrilláló</w:t>
      </w:r>
      <w:proofErr w:type="spellEnd"/>
      <w:r>
        <w:rPr>
          <w:lang w:val="hu-HU"/>
        </w:rPr>
        <w:t xml:space="preserve"> betegeknél, és alkalmazása csökkent ICH, </w:t>
      </w:r>
      <w:proofErr w:type="spellStart"/>
      <w:r>
        <w:rPr>
          <w:lang w:val="hu-HU"/>
        </w:rPr>
        <w:t>összvérzés</w:t>
      </w:r>
      <w:proofErr w:type="spellEnd"/>
      <w:r>
        <w:rPr>
          <w:lang w:val="hu-HU"/>
        </w:rPr>
        <w:t xml:space="preserve"> és jelentős vérzés kockázattal jár. A napi kétszer 150 mg-os dózis szignifikáns mértékben csökkenti az </w:t>
      </w:r>
      <w:proofErr w:type="spellStart"/>
      <w:r>
        <w:rPr>
          <w:lang w:val="hu-HU"/>
        </w:rPr>
        <w:t>ischaemiás</w:t>
      </w:r>
      <w:proofErr w:type="spellEnd"/>
      <w:r>
        <w:rPr>
          <w:lang w:val="hu-HU"/>
        </w:rPr>
        <w:t xml:space="preserve"> és vérzéses stroke, éreredetű halálozás, ICH és összes vérzés kockázatát a </w:t>
      </w:r>
      <w:proofErr w:type="spellStart"/>
      <w:r>
        <w:rPr>
          <w:lang w:val="hu-HU"/>
        </w:rPr>
        <w:t>warfarinhoz</w:t>
      </w:r>
      <w:proofErr w:type="spellEnd"/>
      <w:r>
        <w:rPr>
          <w:lang w:val="hu-HU"/>
        </w:rPr>
        <w:t xml:space="preserve"> viszonyítva. A jelentős vérzések aránya ennél a dózisnál a </w:t>
      </w:r>
      <w:proofErr w:type="spellStart"/>
      <w:r>
        <w:rPr>
          <w:lang w:val="hu-HU"/>
        </w:rPr>
        <w:t>warfarin</w:t>
      </w:r>
      <w:proofErr w:type="spellEnd"/>
      <w:r>
        <w:rPr>
          <w:lang w:val="hu-HU"/>
        </w:rPr>
        <w:t xml:space="preserve"> esetében észlelthez hasonló volt.</w:t>
      </w:r>
    </w:p>
    <w:p w14:paraId="482CAC03" w14:textId="77777777" w:rsidR="00A46A96" w:rsidRDefault="0035396E">
      <w:pPr>
        <w:spacing w:line="240" w:lineRule="auto"/>
        <w:ind w:left="7" w:right="9"/>
        <w:rPr>
          <w:lang w:val="hu-HU"/>
        </w:rPr>
      </w:pPr>
      <w:r>
        <w:rPr>
          <w:lang w:val="hu-HU"/>
        </w:rPr>
        <w:t xml:space="preserve">A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előfordulási aránya kissé nagyobb volt a </w:t>
      </w:r>
      <w:proofErr w:type="spellStart"/>
      <w:r>
        <w:rPr>
          <w:lang w:val="hu-HU"/>
        </w:rPr>
        <w:t>dabigatrán-etexilát</w:t>
      </w:r>
      <w:proofErr w:type="spellEnd"/>
      <w:r>
        <w:rPr>
          <w:lang w:val="hu-HU"/>
        </w:rPr>
        <w:t xml:space="preserve"> napi kétszeri 110 mg-os (relatív hazárd 1,29; p=0,0929), vagy 150 mg-os dózisa (relatív hazárd 1,27; p=0,1240) esetén a </w:t>
      </w:r>
      <w:proofErr w:type="spellStart"/>
      <w:r>
        <w:rPr>
          <w:lang w:val="hu-HU"/>
        </w:rPr>
        <w:t>warfarinhoz</w:t>
      </w:r>
      <w:proofErr w:type="spellEnd"/>
      <w:r>
        <w:rPr>
          <w:lang w:val="hu-HU"/>
        </w:rPr>
        <w:t xml:space="preserve"> képest. Az INR gyakoribb monitorozásával a </w:t>
      </w:r>
      <w:proofErr w:type="spellStart"/>
      <w:r>
        <w:rPr>
          <w:lang w:val="hu-HU"/>
        </w:rPr>
        <w:t>dabigatrán-etexilátnak</w:t>
      </w:r>
      <w:proofErr w:type="spellEnd"/>
      <w:r>
        <w:rPr>
          <w:lang w:val="hu-HU"/>
        </w:rPr>
        <w:t xml:space="preserve"> </w:t>
      </w:r>
      <w:proofErr w:type="spellStart"/>
      <w:r>
        <w:rPr>
          <w:lang w:val="hu-HU"/>
        </w:rPr>
        <w:t>warfarinhoz</w:t>
      </w:r>
      <w:proofErr w:type="spellEnd"/>
      <w:r>
        <w:rPr>
          <w:lang w:val="hu-HU"/>
        </w:rPr>
        <w:t xml:space="preserve"> képest tapasztalt előnyei csökkennek.</w:t>
      </w:r>
    </w:p>
    <w:p w14:paraId="74CFC840" w14:textId="77777777" w:rsidR="00A46A96" w:rsidRDefault="00A46A96">
      <w:pPr>
        <w:spacing w:line="240" w:lineRule="auto"/>
        <w:ind w:left="7" w:right="9"/>
        <w:rPr>
          <w:lang w:val="hu-HU"/>
        </w:rPr>
      </w:pPr>
    </w:p>
    <w:p w14:paraId="6242454C" w14:textId="77777777" w:rsidR="00A46A96" w:rsidRDefault="0035396E">
      <w:pPr>
        <w:spacing w:line="240" w:lineRule="auto"/>
        <w:ind w:left="7" w:right="9"/>
        <w:rPr>
          <w:lang w:val="hu-HU"/>
        </w:rPr>
      </w:pPr>
      <w:r>
        <w:rPr>
          <w:lang w:val="hu-HU"/>
        </w:rPr>
        <w:t>A 22-24. táblázatok a kulcsfontosságú eredmények részleteit mutatják a teljes populációban:</w:t>
      </w:r>
    </w:p>
    <w:p w14:paraId="23694CCD" w14:textId="77777777" w:rsidR="00A46A96" w:rsidRDefault="00A46A96">
      <w:pPr>
        <w:spacing w:line="240" w:lineRule="auto"/>
        <w:rPr>
          <w:lang w:val="hu-HU"/>
        </w:rPr>
      </w:pPr>
    </w:p>
    <w:p w14:paraId="19B4264C" w14:textId="77777777" w:rsidR="00A46A96" w:rsidRDefault="0035396E">
      <w:pPr>
        <w:spacing w:line="240" w:lineRule="auto"/>
        <w:rPr>
          <w:lang w:val="hu-HU"/>
        </w:rPr>
      </w:pPr>
      <w:r>
        <w:rPr>
          <w:b/>
          <w:lang w:val="hu-HU"/>
        </w:rPr>
        <w:t xml:space="preserve">22. táblázat. A stroke vagy a szisztémás </w:t>
      </w:r>
      <w:proofErr w:type="spellStart"/>
      <w:r>
        <w:rPr>
          <w:b/>
          <w:lang w:val="hu-HU"/>
        </w:rPr>
        <w:t>embolizáció</w:t>
      </w:r>
      <w:proofErr w:type="spellEnd"/>
      <w:r>
        <w:rPr>
          <w:b/>
          <w:lang w:val="hu-HU"/>
        </w:rPr>
        <w:t xml:space="preserve"> első megjelenésének elemzése (primer végpont) a RE-LY vizsgálat vizsgálati periódusában</w:t>
      </w:r>
    </w:p>
    <w:p w14:paraId="2F2DF293" w14:textId="77777777" w:rsidR="00A46A96" w:rsidRDefault="00A46A96">
      <w:pPr>
        <w:spacing w:line="240" w:lineRule="auto"/>
        <w:rPr>
          <w:lang w:val="hu-HU"/>
        </w:rPr>
      </w:pPr>
    </w:p>
    <w:tbl>
      <w:tblPr>
        <w:tblStyle w:val="TableGrid"/>
        <w:tblW w:w="9072" w:type="dxa"/>
        <w:tblInd w:w="-2" w:type="dxa"/>
        <w:tblCellMar>
          <w:top w:w="51" w:type="dxa"/>
          <w:left w:w="72" w:type="dxa"/>
          <w:right w:w="50" w:type="dxa"/>
        </w:tblCellMar>
        <w:tblLook w:val="04A0" w:firstRow="1" w:lastRow="0" w:firstColumn="1" w:lastColumn="0" w:noHBand="0" w:noVBand="1"/>
      </w:tblPr>
      <w:tblGrid>
        <w:gridCol w:w="2474"/>
        <w:gridCol w:w="2376"/>
        <w:gridCol w:w="2242"/>
        <w:gridCol w:w="1980"/>
      </w:tblGrid>
      <w:tr w:rsidR="00A46A96" w14:paraId="71F03D87" w14:textId="77777777">
        <w:trPr>
          <w:trHeight w:val="518"/>
        </w:trPr>
        <w:tc>
          <w:tcPr>
            <w:tcW w:w="2474" w:type="dxa"/>
            <w:tcBorders>
              <w:top w:val="single" w:sz="4" w:space="0" w:color="000000"/>
              <w:left w:val="single" w:sz="4" w:space="0" w:color="000000"/>
              <w:bottom w:val="single" w:sz="4" w:space="0" w:color="000000"/>
              <w:right w:val="single" w:sz="4" w:space="0" w:color="000000"/>
            </w:tcBorders>
          </w:tcPr>
          <w:p w14:paraId="10BFB763" w14:textId="77777777" w:rsidR="00A46A96" w:rsidRDefault="00A46A96">
            <w:pPr>
              <w:spacing w:line="240" w:lineRule="auto"/>
            </w:pPr>
          </w:p>
        </w:tc>
        <w:tc>
          <w:tcPr>
            <w:tcW w:w="2376" w:type="dxa"/>
            <w:tcBorders>
              <w:top w:val="single" w:sz="4" w:space="0" w:color="000000"/>
              <w:left w:val="single" w:sz="4" w:space="0" w:color="000000"/>
              <w:bottom w:val="single" w:sz="4" w:space="0" w:color="000000"/>
              <w:right w:val="single" w:sz="4" w:space="0" w:color="000000"/>
            </w:tcBorders>
          </w:tcPr>
          <w:p w14:paraId="25EB1D78" w14:textId="77777777" w:rsidR="00A46A96" w:rsidRDefault="0035396E">
            <w:pPr>
              <w:spacing w:line="240" w:lineRule="auto"/>
              <w:ind w:left="110" w:right="131"/>
              <w:jc w:val="center"/>
            </w:pPr>
            <w:proofErr w:type="spellStart"/>
            <w:r>
              <w:t>Dabigatrán-etexilát</w:t>
            </w:r>
            <w:proofErr w:type="spellEnd"/>
            <w:r>
              <w:t xml:space="preserve"> napi kétszer 110 mg </w:t>
            </w:r>
          </w:p>
        </w:tc>
        <w:tc>
          <w:tcPr>
            <w:tcW w:w="2242" w:type="dxa"/>
            <w:tcBorders>
              <w:top w:val="single" w:sz="4" w:space="0" w:color="000000"/>
              <w:left w:val="single" w:sz="4" w:space="0" w:color="000000"/>
              <w:bottom w:val="single" w:sz="4" w:space="0" w:color="000000"/>
              <w:right w:val="single" w:sz="4" w:space="0" w:color="000000"/>
            </w:tcBorders>
          </w:tcPr>
          <w:p w14:paraId="47D64987" w14:textId="77777777" w:rsidR="00A46A96" w:rsidRDefault="0035396E">
            <w:pPr>
              <w:spacing w:line="240" w:lineRule="auto"/>
              <w:ind w:left="43" w:right="63"/>
              <w:jc w:val="center"/>
            </w:pPr>
            <w:proofErr w:type="spellStart"/>
            <w:r>
              <w:t>Dabigatrán-etexilát</w:t>
            </w:r>
            <w:proofErr w:type="spellEnd"/>
            <w:r>
              <w:t xml:space="preserve"> napi kétszer 150 mg </w:t>
            </w:r>
          </w:p>
        </w:tc>
        <w:tc>
          <w:tcPr>
            <w:tcW w:w="1980" w:type="dxa"/>
            <w:tcBorders>
              <w:top w:val="single" w:sz="4" w:space="0" w:color="000000"/>
              <w:left w:val="single" w:sz="4" w:space="0" w:color="000000"/>
              <w:bottom w:val="single" w:sz="4" w:space="0" w:color="000000"/>
              <w:right w:val="single" w:sz="4" w:space="0" w:color="000000"/>
            </w:tcBorders>
          </w:tcPr>
          <w:p w14:paraId="02CF9E15" w14:textId="77777777" w:rsidR="00A46A96" w:rsidRDefault="0035396E">
            <w:pPr>
              <w:spacing w:line="240" w:lineRule="auto"/>
              <w:ind w:right="20"/>
              <w:jc w:val="center"/>
            </w:pPr>
            <w:proofErr w:type="spellStart"/>
            <w:r>
              <w:t>Warfarin</w:t>
            </w:r>
            <w:proofErr w:type="spellEnd"/>
            <w:r>
              <w:t xml:space="preserve"> </w:t>
            </w:r>
          </w:p>
        </w:tc>
      </w:tr>
      <w:tr w:rsidR="00A46A96" w14:paraId="0A98E638"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28756333" w14:textId="77777777" w:rsidR="00A46A96" w:rsidRDefault="0035396E">
            <w:pPr>
              <w:spacing w:line="240" w:lineRule="auto"/>
            </w:pPr>
            <w:proofErr w:type="spellStart"/>
            <w:r>
              <w:t>Randomizált</w:t>
            </w:r>
            <w:proofErr w:type="spellEnd"/>
            <w:r>
              <w:t xml:space="preserve"> vizsgálati személyek</w:t>
            </w:r>
          </w:p>
        </w:tc>
        <w:tc>
          <w:tcPr>
            <w:tcW w:w="2376" w:type="dxa"/>
            <w:tcBorders>
              <w:top w:val="single" w:sz="4" w:space="0" w:color="000000"/>
              <w:left w:val="single" w:sz="4" w:space="0" w:color="000000"/>
              <w:bottom w:val="single" w:sz="4" w:space="0" w:color="000000"/>
              <w:right w:val="single" w:sz="4" w:space="0" w:color="000000"/>
            </w:tcBorders>
          </w:tcPr>
          <w:p w14:paraId="3A6B6F5F" w14:textId="77777777" w:rsidR="00A46A96" w:rsidRDefault="0035396E">
            <w:pPr>
              <w:spacing w:line="240" w:lineRule="auto"/>
              <w:ind w:right="17"/>
              <w:jc w:val="center"/>
            </w:pPr>
            <w:r>
              <w:t>6015</w:t>
            </w:r>
          </w:p>
        </w:tc>
        <w:tc>
          <w:tcPr>
            <w:tcW w:w="2242" w:type="dxa"/>
            <w:tcBorders>
              <w:top w:val="single" w:sz="4" w:space="0" w:color="000000"/>
              <w:left w:val="single" w:sz="4" w:space="0" w:color="000000"/>
              <w:bottom w:val="single" w:sz="4" w:space="0" w:color="000000"/>
              <w:right w:val="single" w:sz="4" w:space="0" w:color="000000"/>
            </w:tcBorders>
          </w:tcPr>
          <w:p w14:paraId="469C732B" w14:textId="77777777" w:rsidR="00A46A96" w:rsidRDefault="0035396E">
            <w:pPr>
              <w:spacing w:line="240" w:lineRule="auto"/>
              <w:ind w:right="22"/>
              <w:jc w:val="center"/>
            </w:pPr>
            <w:r>
              <w:t>6076</w:t>
            </w:r>
          </w:p>
        </w:tc>
        <w:tc>
          <w:tcPr>
            <w:tcW w:w="1980" w:type="dxa"/>
            <w:tcBorders>
              <w:top w:val="single" w:sz="4" w:space="0" w:color="000000"/>
              <w:left w:val="single" w:sz="4" w:space="0" w:color="000000"/>
              <w:bottom w:val="single" w:sz="4" w:space="0" w:color="000000"/>
              <w:right w:val="single" w:sz="4" w:space="0" w:color="000000"/>
            </w:tcBorders>
          </w:tcPr>
          <w:p w14:paraId="7AFB026C" w14:textId="77777777" w:rsidR="00A46A96" w:rsidRDefault="0035396E">
            <w:pPr>
              <w:spacing w:line="240" w:lineRule="auto"/>
              <w:ind w:right="15"/>
              <w:jc w:val="center"/>
            </w:pPr>
            <w:r>
              <w:t>6022</w:t>
            </w:r>
          </w:p>
        </w:tc>
      </w:tr>
      <w:tr w:rsidR="00A46A96" w14:paraId="694D14B7" w14:textId="77777777">
        <w:trPr>
          <w:trHeight w:val="516"/>
        </w:trPr>
        <w:tc>
          <w:tcPr>
            <w:tcW w:w="2474" w:type="dxa"/>
            <w:tcBorders>
              <w:top w:val="single" w:sz="4" w:space="0" w:color="000000"/>
              <w:left w:val="single" w:sz="4" w:space="0" w:color="000000"/>
              <w:bottom w:val="single" w:sz="4" w:space="0" w:color="000000"/>
              <w:right w:val="single" w:sz="4" w:space="0" w:color="000000"/>
            </w:tcBorders>
          </w:tcPr>
          <w:p w14:paraId="26C4A4EC" w14:textId="77777777" w:rsidR="00A46A96" w:rsidRDefault="0035396E">
            <w:pPr>
              <w:spacing w:line="240" w:lineRule="auto"/>
              <w:ind w:left="566" w:hanging="566"/>
            </w:pPr>
            <w:r>
              <w:t xml:space="preserve">Stroke és/vagy szisztémás </w:t>
            </w:r>
            <w:proofErr w:type="spellStart"/>
            <w:r>
              <w:t>embolizáció</w:t>
            </w:r>
            <w:proofErr w:type="spellEnd"/>
          </w:p>
        </w:tc>
        <w:tc>
          <w:tcPr>
            <w:tcW w:w="2376" w:type="dxa"/>
            <w:tcBorders>
              <w:top w:val="single" w:sz="4" w:space="0" w:color="000000"/>
              <w:left w:val="single" w:sz="4" w:space="0" w:color="000000"/>
              <w:bottom w:val="single" w:sz="4" w:space="0" w:color="000000"/>
              <w:right w:val="single" w:sz="4" w:space="0" w:color="000000"/>
            </w:tcBorders>
          </w:tcPr>
          <w:p w14:paraId="60F7BC83" w14:textId="77777777" w:rsidR="00A46A96" w:rsidRDefault="00A46A96">
            <w:pPr>
              <w:spacing w:line="240" w:lineRule="auto"/>
            </w:pPr>
          </w:p>
        </w:tc>
        <w:tc>
          <w:tcPr>
            <w:tcW w:w="2242" w:type="dxa"/>
            <w:tcBorders>
              <w:top w:val="single" w:sz="4" w:space="0" w:color="000000"/>
              <w:left w:val="single" w:sz="4" w:space="0" w:color="000000"/>
              <w:bottom w:val="single" w:sz="4" w:space="0" w:color="000000"/>
              <w:right w:val="single" w:sz="4" w:space="0" w:color="000000"/>
            </w:tcBorders>
          </w:tcPr>
          <w:p w14:paraId="1B07D212" w14:textId="77777777" w:rsidR="00A46A96" w:rsidRDefault="00A46A96">
            <w:pPr>
              <w:spacing w:line="240" w:lineRule="auto"/>
            </w:pPr>
          </w:p>
        </w:tc>
        <w:tc>
          <w:tcPr>
            <w:tcW w:w="1980" w:type="dxa"/>
            <w:tcBorders>
              <w:top w:val="single" w:sz="4" w:space="0" w:color="000000"/>
              <w:left w:val="single" w:sz="4" w:space="0" w:color="000000"/>
              <w:bottom w:val="single" w:sz="4" w:space="0" w:color="000000"/>
              <w:right w:val="single" w:sz="4" w:space="0" w:color="000000"/>
            </w:tcBorders>
          </w:tcPr>
          <w:p w14:paraId="1612C645" w14:textId="77777777" w:rsidR="00A46A96" w:rsidRDefault="00A46A96">
            <w:pPr>
              <w:spacing w:line="240" w:lineRule="auto"/>
            </w:pPr>
          </w:p>
        </w:tc>
      </w:tr>
      <w:tr w:rsidR="00A46A96" w14:paraId="6FD06682" w14:textId="77777777">
        <w:trPr>
          <w:trHeight w:val="264"/>
        </w:trPr>
        <w:tc>
          <w:tcPr>
            <w:tcW w:w="2474" w:type="dxa"/>
            <w:tcBorders>
              <w:top w:val="single" w:sz="4" w:space="0" w:color="000000"/>
              <w:left w:val="single" w:sz="4" w:space="0" w:color="000000"/>
              <w:bottom w:val="single" w:sz="4" w:space="0" w:color="000000"/>
              <w:right w:val="single" w:sz="4" w:space="0" w:color="000000"/>
            </w:tcBorders>
          </w:tcPr>
          <w:p w14:paraId="4D208D8A" w14:textId="77777777" w:rsidR="00A46A96" w:rsidRDefault="0035396E">
            <w:pPr>
              <w:spacing w:line="240" w:lineRule="auto"/>
              <w:ind w:left="360"/>
            </w:pPr>
            <w:proofErr w:type="spellStart"/>
            <w:r>
              <w:t>Incidencia</w:t>
            </w:r>
            <w:proofErr w:type="spellEnd"/>
            <w:r>
              <w:t xml:space="preserve"> (%)</w:t>
            </w:r>
          </w:p>
        </w:tc>
        <w:tc>
          <w:tcPr>
            <w:tcW w:w="2376" w:type="dxa"/>
            <w:tcBorders>
              <w:top w:val="single" w:sz="4" w:space="0" w:color="000000"/>
              <w:left w:val="single" w:sz="4" w:space="0" w:color="000000"/>
              <w:bottom w:val="single" w:sz="4" w:space="0" w:color="000000"/>
              <w:right w:val="single" w:sz="4" w:space="0" w:color="000000"/>
            </w:tcBorders>
          </w:tcPr>
          <w:p w14:paraId="74E2D7E6" w14:textId="77777777" w:rsidR="00A46A96" w:rsidRDefault="0035396E">
            <w:pPr>
              <w:spacing w:line="240" w:lineRule="auto"/>
              <w:ind w:right="21"/>
              <w:jc w:val="center"/>
            </w:pPr>
            <w:r>
              <w:t>183 (1,54)</w:t>
            </w:r>
          </w:p>
        </w:tc>
        <w:tc>
          <w:tcPr>
            <w:tcW w:w="2242" w:type="dxa"/>
            <w:tcBorders>
              <w:top w:val="single" w:sz="4" w:space="0" w:color="000000"/>
              <w:left w:val="single" w:sz="4" w:space="0" w:color="000000"/>
              <w:bottom w:val="single" w:sz="4" w:space="0" w:color="000000"/>
              <w:right w:val="single" w:sz="4" w:space="0" w:color="000000"/>
            </w:tcBorders>
          </w:tcPr>
          <w:p w14:paraId="3D817A8E" w14:textId="77777777" w:rsidR="00A46A96" w:rsidRDefault="0035396E">
            <w:pPr>
              <w:spacing w:line="240" w:lineRule="auto"/>
              <w:ind w:right="21"/>
              <w:jc w:val="center"/>
            </w:pPr>
            <w:r>
              <w:t>135 (1,12)</w:t>
            </w:r>
          </w:p>
        </w:tc>
        <w:tc>
          <w:tcPr>
            <w:tcW w:w="1980" w:type="dxa"/>
            <w:tcBorders>
              <w:top w:val="single" w:sz="4" w:space="0" w:color="000000"/>
              <w:left w:val="single" w:sz="4" w:space="0" w:color="000000"/>
              <w:bottom w:val="single" w:sz="4" w:space="0" w:color="000000"/>
              <w:right w:val="single" w:sz="4" w:space="0" w:color="000000"/>
            </w:tcBorders>
          </w:tcPr>
          <w:p w14:paraId="2B4777EC" w14:textId="77777777" w:rsidR="00A46A96" w:rsidRDefault="0035396E">
            <w:pPr>
              <w:spacing w:line="240" w:lineRule="auto"/>
              <w:ind w:right="18"/>
              <w:jc w:val="center"/>
            </w:pPr>
            <w:r>
              <w:t>203 (1,72)</w:t>
            </w:r>
          </w:p>
        </w:tc>
      </w:tr>
      <w:tr w:rsidR="00A46A96" w14:paraId="2360375D" w14:textId="77777777">
        <w:trPr>
          <w:trHeight w:val="1022"/>
        </w:trPr>
        <w:tc>
          <w:tcPr>
            <w:tcW w:w="2474" w:type="dxa"/>
            <w:tcBorders>
              <w:top w:val="single" w:sz="4" w:space="0" w:color="000000"/>
              <w:left w:val="single" w:sz="4" w:space="0" w:color="000000"/>
              <w:bottom w:val="single" w:sz="4" w:space="0" w:color="000000"/>
              <w:right w:val="single" w:sz="4" w:space="0" w:color="000000"/>
            </w:tcBorders>
          </w:tcPr>
          <w:p w14:paraId="28F977E6" w14:textId="77777777" w:rsidR="00A46A96" w:rsidRDefault="0035396E">
            <w:pPr>
              <w:spacing w:line="240" w:lineRule="auto"/>
              <w:ind w:left="360"/>
            </w:pPr>
            <w:r>
              <w:t>Relatív hazárd (</w:t>
            </w:r>
            <w:proofErr w:type="spellStart"/>
            <w:r>
              <w:t>hazard</w:t>
            </w:r>
            <w:proofErr w:type="spellEnd"/>
            <w:r>
              <w:t xml:space="preserve"> ratio) a </w:t>
            </w:r>
            <w:proofErr w:type="spellStart"/>
            <w:r>
              <w:t>warfarinhoz</w:t>
            </w:r>
            <w:proofErr w:type="spellEnd"/>
            <w:r>
              <w:t xml:space="preserve"> képest (95%-os CI)</w:t>
            </w:r>
          </w:p>
        </w:tc>
        <w:tc>
          <w:tcPr>
            <w:tcW w:w="2376" w:type="dxa"/>
            <w:tcBorders>
              <w:top w:val="single" w:sz="4" w:space="0" w:color="000000"/>
              <w:left w:val="single" w:sz="4" w:space="0" w:color="000000"/>
              <w:bottom w:val="single" w:sz="4" w:space="0" w:color="000000"/>
              <w:right w:val="single" w:sz="4" w:space="0" w:color="000000"/>
            </w:tcBorders>
          </w:tcPr>
          <w:p w14:paraId="057970F9" w14:textId="77777777" w:rsidR="00A46A96" w:rsidRDefault="0035396E">
            <w:pPr>
              <w:spacing w:line="240" w:lineRule="auto"/>
              <w:ind w:right="20"/>
              <w:jc w:val="center"/>
            </w:pPr>
            <w:r>
              <w:t>0,89 (0,73; 1,09)</w:t>
            </w:r>
          </w:p>
        </w:tc>
        <w:tc>
          <w:tcPr>
            <w:tcW w:w="2242" w:type="dxa"/>
            <w:tcBorders>
              <w:top w:val="single" w:sz="4" w:space="0" w:color="000000"/>
              <w:left w:val="single" w:sz="4" w:space="0" w:color="000000"/>
              <w:bottom w:val="single" w:sz="4" w:space="0" w:color="000000"/>
              <w:right w:val="single" w:sz="4" w:space="0" w:color="000000"/>
            </w:tcBorders>
          </w:tcPr>
          <w:p w14:paraId="1EEFBFB3" w14:textId="77777777" w:rsidR="00A46A96" w:rsidRDefault="0035396E">
            <w:pPr>
              <w:spacing w:line="240" w:lineRule="auto"/>
              <w:ind w:right="20"/>
              <w:jc w:val="center"/>
            </w:pPr>
            <w:r>
              <w:t>0,65 (0,52; 0,81)</w:t>
            </w:r>
          </w:p>
        </w:tc>
        <w:tc>
          <w:tcPr>
            <w:tcW w:w="1980" w:type="dxa"/>
            <w:tcBorders>
              <w:top w:val="single" w:sz="4" w:space="0" w:color="000000"/>
              <w:left w:val="single" w:sz="4" w:space="0" w:color="000000"/>
              <w:bottom w:val="single" w:sz="4" w:space="0" w:color="000000"/>
              <w:right w:val="single" w:sz="4" w:space="0" w:color="000000"/>
            </w:tcBorders>
          </w:tcPr>
          <w:p w14:paraId="6E99F530" w14:textId="77777777" w:rsidR="00A46A96" w:rsidRDefault="00A46A96">
            <w:pPr>
              <w:spacing w:line="240" w:lineRule="auto"/>
            </w:pPr>
          </w:p>
        </w:tc>
      </w:tr>
      <w:tr w:rsidR="00A46A96" w14:paraId="307F6CAE" w14:textId="77777777">
        <w:trPr>
          <w:trHeight w:val="262"/>
        </w:trPr>
        <w:tc>
          <w:tcPr>
            <w:tcW w:w="2474" w:type="dxa"/>
            <w:tcBorders>
              <w:top w:val="single" w:sz="4" w:space="0" w:color="000000"/>
              <w:left w:val="single" w:sz="4" w:space="0" w:color="000000"/>
              <w:bottom w:val="single" w:sz="4" w:space="0" w:color="000000"/>
              <w:right w:val="single" w:sz="4" w:space="0" w:color="000000"/>
            </w:tcBorders>
          </w:tcPr>
          <w:p w14:paraId="3D38A741" w14:textId="77777777" w:rsidR="00A46A96" w:rsidRDefault="0035396E">
            <w:pPr>
              <w:spacing w:line="240" w:lineRule="auto"/>
              <w:ind w:left="360"/>
            </w:pPr>
            <w:r>
              <w:t xml:space="preserve">p-érték </w:t>
            </w:r>
            <w:proofErr w:type="spellStart"/>
            <w:r>
              <w:t>szuperioritás</w:t>
            </w:r>
            <w:proofErr w:type="spellEnd"/>
          </w:p>
        </w:tc>
        <w:tc>
          <w:tcPr>
            <w:tcW w:w="2376" w:type="dxa"/>
            <w:tcBorders>
              <w:top w:val="single" w:sz="4" w:space="0" w:color="000000"/>
              <w:left w:val="single" w:sz="4" w:space="0" w:color="000000"/>
              <w:bottom w:val="single" w:sz="4" w:space="0" w:color="000000"/>
              <w:right w:val="single" w:sz="4" w:space="0" w:color="000000"/>
            </w:tcBorders>
          </w:tcPr>
          <w:p w14:paraId="4175327E" w14:textId="77777777" w:rsidR="00A46A96" w:rsidRDefault="0035396E">
            <w:pPr>
              <w:spacing w:line="240" w:lineRule="auto"/>
              <w:ind w:right="20"/>
              <w:jc w:val="center"/>
            </w:pPr>
            <w:r>
              <w:t>p=0,2721</w:t>
            </w:r>
          </w:p>
        </w:tc>
        <w:tc>
          <w:tcPr>
            <w:tcW w:w="2242" w:type="dxa"/>
            <w:tcBorders>
              <w:top w:val="single" w:sz="4" w:space="0" w:color="000000"/>
              <w:left w:val="single" w:sz="4" w:space="0" w:color="000000"/>
              <w:bottom w:val="single" w:sz="4" w:space="0" w:color="000000"/>
              <w:right w:val="single" w:sz="4" w:space="0" w:color="000000"/>
            </w:tcBorders>
          </w:tcPr>
          <w:p w14:paraId="481EE95C" w14:textId="77777777" w:rsidR="00A46A96" w:rsidRDefault="0035396E">
            <w:pPr>
              <w:spacing w:line="240" w:lineRule="auto"/>
              <w:ind w:right="20"/>
              <w:jc w:val="center"/>
            </w:pPr>
            <w:r>
              <w:t>p=0,0001</w:t>
            </w:r>
          </w:p>
        </w:tc>
        <w:tc>
          <w:tcPr>
            <w:tcW w:w="1980" w:type="dxa"/>
            <w:tcBorders>
              <w:top w:val="single" w:sz="4" w:space="0" w:color="000000"/>
              <w:left w:val="single" w:sz="4" w:space="0" w:color="000000"/>
              <w:bottom w:val="single" w:sz="4" w:space="0" w:color="000000"/>
              <w:right w:val="single" w:sz="4" w:space="0" w:color="000000"/>
            </w:tcBorders>
          </w:tcPr>
          <w:p w14:paraId="64EB433D" w14:textId="77777777" w:rsidR="00A46A96" w:rsidRDefault="00A46A96">
            <w:pPr>
              <w:spacing w:line="240" w:lineRule="auto"/>
            </w:pPr>
          </w:p>
        </w:tc>
      </w:tr>
    </w:tbl>
    <w:p w14:paraId="237909CF" w14:textId="77777777" w:rsidR="00A46A96" w:rsidRDefault="0035396E">
      <w:pPr>
        <w:spacing w:line="240" w:lineRule="auto"/>
        <w:ind w:left="7" w:right="9"/>
        <w:rPr>
          <w:lang w:val="hu-HU"/>
        </w:rPr>
      </w:pPr>
      <w:r>
        <w:rPr>
          <w:lang w:val="hu-HU"/>
        </w:rPr>
        <w:t>% az éves esemény gyakoriságra vonatkozik</w:t>
      </w:r>
    </w:p>
    <w:p w14:paraId="7579FF52" w14:textId="77777777" w:rsidR="00A46A96" w:rsidRDefault="00A46A96">
      <w:pPr>
        <w:spacing w:line="240" w:lineRule="auto"/>
        <w:rPr>
          <w:lang w:val="hu-HU"/>
        </w:rPr>
      </w:pPr>
    </w:p>
    <w:p w14:paraId="6444E4AC" w14:textId="77777777" w:rsidR="00A46A96" w:rsidRDefault="0035396E">
      <w:pPr>
        <w:spacing w:line="240" w:lineRule="auto"/>
        <w:rPr>
          <w:lang w:val="hu-HU"/>
        </w:rPr>
      </w:pPr>
      <w:r>
        <w:rPr>
          <w:b/>
          <w:lang w:val="hu-HU"/>
        </w:rPr>
        <w:lastRenderedPageBreak/>
        <w:t xml:space="preserve">23. táblázat. Az </w:t>
      </w:r>
      <w:proofErr w:type="spellStart"/>
      <w:r>
        <w:rPr>
          <w:b/>
          <w:lang w:val="hu-HU"/>
        </w:rPr>
        <w:t>ischaemiás</w:t>
      </w:r>
      <w:proofErr w:type="spellEnd"/>
      <w:r>
        <w:rPr>
          <w:b/>
          <w:lang w:val="hu-HU"/>
        </w:rPr>
        <w:t xml:space="preserve"> vagy vérzéses stroke első megjelenésének elemzése a RE-LY vizsgálat vizsgálati periódusában</w:t>
      </w:r>
    </w:p>
    <w:p w14:paraId="42058C4D" w14:textId="77777777" w:rsidR="00A46A96" w:rsidRDefault="00A46A96">
      <w:pPr>
        <w:spacing w:line="240" w:lineRule="auto"/>
        <w:rPr>
          <w:lang w:val="hu-HU"/>
        </w:rPr>
      </w:pPr>
    </w:p>
    <w:tbl>
      <w:tblPr>
        <w:tblStyle w:val="TableGrid"/>
        <w:tblW w:w="9072" w:type="dxa"/>
        <w:tblInd w:w="-2" w:type="dxa"/>
        <w:tblCellMar>
          <w:top w:w="51" w:type="dxa"/>
          <w:left w:w="72" w:type="dxa"/>
          <w:right w:w="60" w:type="dxa"/>
        </w:tblCellMar>
        <w:tblLook w:val="04A0" w:firstRow="1" w:lastRow="0" w:firstColumn="1" w:lastColumn="0" w:noHBand="0" w:noVBand="1"/>
      </w:tblPr>
      <w:tblGrid>
        <w:gridCol w:w="2436"/>
        <w:gridCol w:w="2335"/>
        <w:gridCol w:w="2335"/>
        <w:gridCol w:w="1966"/>
      </w:tblGrid>
      <w:tr w:rsidR="00A46A96" w14:paraId="21133BE8"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69E43C70"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73EF860D" w14:textId="77777777" w:rsidR="00A46A96" w:rsidRDefault="0035396E">
            <w:pPr>
              <w:spacing w:line="240" w:lineRule="auto"/>
              <w:ind w:left="89" w:right="102"/>
              <w:jc w:val="center"/>
            </w:pPr>
            <w:proofErr w:type="spellStart"/>
            <w:r>
              <w:t>Dabigatrán-etexilát</w:t>
            </w:r>
            <w:proofErr w:type="spellEnd"/>
            <w:r>
              <w:t xml:space="preserve">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46F69A1B" w14:textId="77777777" w:rsidR="00A46A96" w:rsidRDefault="0035396E">
            <w:pPr>
              <w:spacing w:line="240" w:lineRule="auto"/>
              <w:ind w:left="89" w:right="102"/>
              <w:jc w:val="center"/>
            </w:pPr>
            <w:proofErr w:type="spellStart"/>
            <w:r>
              <w:t>Dabigatrán-etexilát</w:t>
            </w:r>
            <w:proofErr w:type="spellEnd"/>
            <w:r>
              <w:t xml:space="preserve">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7D82E189" w14:textId="77777777" w:rsidR="00A46A96" w:rsidRDefault="0035396E">
            <w:pPr>
              <w:spacing w:line="240" w:lineRule="auto"/>
              <w:ind w:right="10"/>
              <w:jc w:val="center"/>
            </w:pPr>
            <w:proofErr w:type="spellStart"/>
            <w:r>
              <w:t>Warfarin</w:t>
            </w:r>
            <w:proofErr w:type="spellEnd"/>
          </w:p>
        </w:tc>
      </w:tr>
      <w:tr w:rsidR="00A46A96" w14:paraId="6E908E5D"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79EE05ED" w14:textId="77777777" w:rsidR="00A46A96" w:rsidRDefault="0035396E">
            <w:pPr>
              <w:spacing w:line="240" w:lineRule="auto"/>
            </w:pPr>
            <w:proofErr w:type="spellStart"/>
            <w:r>
              <w:t>Randomizált</w:t>
            </w:r>
            <w:proofErr w:type="spellEnd"/>
            <w:r>
              <w:t xml:space="preserve">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3B663C59" w14:textId="77777777" w:rsidR="00A46A96" w:rsidRDefault="0035396E">
            <w:pPr>
              <w:spacing w:line="240" w:lineRule="auto"/>
              <w:ind w:right="10"/>
              <w:jc w:val="center"/>
            </w:pPr>
            <w:r>
              <w:t>6015</w:t>
            </w:r>
          </w:p>
        </w:tc>
        <w:tc>
          <w:tcPr>
            <w:tcW w:w="2335" w:type="dxa"/>
            <w:tcBorders>
              <w:top w:val="single" w:sz="4" w:space="0" w:color="000000"/>
              <w:left w:val="single" w:sz="4" w:space="0" w:color="000000"/>
              <w:bottom w:val="single" w:sz="4" w:space="0" w:color="000000"/>
              <w:right w:val="single" w:sz="4" w:space="0" w:color="000000"/>
            </w:tcBorders>
          </w:tcPr>
          <w:p w14:paraId="5C2607DC" w14:textId="77777777" w:rsidR="00A46A96" w:rsidRDefault="0035396E">
            <w:pPr>
              <w:spacing w:line="240" w:lineRule="auto"/>
              <w:ind w:right="10"/>
              <w:jc w:val="center"/>
            </w:pPr>
            <w:r>
              <w:t>6076</w:t>
            </w:r>
          </w:p>
        </w:tc>
        <w:tc>
          <w:tcPr>
            <w:tcW w:w="1966" w:type="dxa"/>
            <w:tcBorders>
              <w:top w:val="single" w:sz="4" w:space="0" w:color="000000"/>
              <w:left w:val="single" w:sz="4" w:space="0" w:color="000000"/>
              <w:bottom w:val="single" w:sz="4" w:space="0" w:color="000000"/>
              <w:right w:val="single" w:sz="4" w:space="0" w:color="000000"/>
            </w:tcBorders>
          </w:tcPr>
          <w:p w14:paraId="3A08617B" w14:textId="77777777" w:rsidR="00A46A96" w:rsidRDefault="0035396E">
            <w:pPr>
              <w:spacing w:line="240" w:lineRule="auto"/>
              <w:ind w:right="10"/>
              <w:jc w:val="center"/>
            </w:pPr>
            <w:r>
              <w:t>6022</w:t>
            </w:r>
          </w:p>
        </w:tc>
      </w:tr>
      <w:tr w:rsidR="00A46A96" w14:paraId="016CD106"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AB26817" w14:textId="77777777" w:rsidR="00A46A96" w:rsidRDefault="0035396E">
            <w:pPr>
              <w:spacing w:line="240" w:lineRule="auto"/>
            </w:pPr>
            <w:r>
              <w:t>Stroke</w:t>
            </w:r>
          </w:p>
        </w:tc>
        <w:tc>
          <w:tcPr>
            <w:tcW w:w="2335" w:type="dxa"/>
            <w:tcBorders>
              <w:top w:val="single" w:sz="4" w:space="0" w:color="000000"/>
              <w:left w:val="single" w:sz="4" w:space="0" w:color="000000"/>
              <w:bottom w:val="single" w:sz="4" w:space="0" w:color="000000"/>
              <w:right w:val="single" w:sz="4" w:space="0" w:color="000000"/>
            </w:tcBorders>
          </w:tcPr>
          <w:p w14:paraId="6950202E"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41EF7F25" w14:textId="77777777" w:rsidR="00A46A96" w:rsidRDefault="00A46A96">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1BED80A4" w14:textId="77777777" w:rsidR="00A46A96" w:rsidRDefault="00A46A96">
            <w:pPr>
              <w:spacing w:line="240" w:lineRule="auto"/>
            </w:pPr>
          </w:p>
        </w:tc>
      </w:tr>
      <w:tr w:rsidR="00A46A96" w14:paraId="6FF890CB"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469B848F" w14:textId="77777777" w:rsidR="00A46A96" w:rsidRDefault="0035396E">
            <w:pPr>
              <w:spacing w:line="240" w:lineRule="auto"/>
              <w:ind w:left="131"/>
              <w:jc w:val="center"/>
            </w:pPr>
            <w:proofErr w:type="spellStart"/>
            <w:r>
              <w:t>Incidencia</w:t>
            </w:r>
            <w:proofErr w:type="spellEnd"/>
            <w: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57393053" w14:textId="77777777" w:rsidR="00A46A96" w:rsidRDefault="0035396E">
            <w:pPr>
              <w:spacing w:line="240" w:lineRule="auto"/>
              <w:ind w:right="13"/>
              <w:jc w:val="center"/>
            </w:pPr>
            <w:r>
              <w:t>171 (1,44)</w:t>
            </w:r>
          </w:p>
        </w:tc>
        <w:tc>
          <w:tcPr>
            <w:tcW w:w="2335" w:type="dxa"/>
            <w:tcBorders>
              <w:top w:val="single" w:sz="4" w:space="0" w:color="000000"/>
              <w:left w:val="single" w:sz="4" w:space="0" w:color="000000"/>
              <w:bottom w:val="single" w:sz="4" w:space="0" w:color="000000"/>
              <w:right w:val="single" w:sz="4" w:space="0" w:color="000000"/>
            </w:tcBorders>
          </w:tcPr>
          <w:p w14:paraId="47FFC54E" w14:textId="77777777" w:rsidR="00A46A96" w:rsidRDefault="0035396E">
            <w:pPr>
              <w:spacing w:line="240" w:lineRule="auto"/>
              <w:ind w:right="13"/>
              <w:jc w:val="center"/>
            </w:pPr>
            <w:r>
              <w:t>123 (1,01)</w:t>
            </w:r>
          </w:p>
        </w:tc>
        <w:tc>
          <w:tcPr>
            <w:tcW w:w="1966" w:type="dxa"/>
            <w:tcBorders>
              <w:top w:val="single" w:sz="4" w:space="0" w:color="000000"/>
              <w:left w:val="single" w:sz="4" w:space="0" w:color="000000"/>
              <w:bottom w:val="single" w:sz="4" w:space="0" w:color="000000"/>
              <w:right w:val="single" w:sz="4" w:space="0" w:color="000000"/>
            </w:tcBorders>
          </w:tcPr>
          <w:p w14:paraId="3A41236B" w14:textId="77777777" w:rsidR="00A46A96" w:rsidRDefault="0035396E">
            <w:pPr>
              <w:spacing w:line="240" w:lineRule="auto"/>
              <w:ind w:right="8"/>
              <w:jc w:val="center"/>
            </w:pPr>
            <w:r>
              <w:t>187 (1,59)</w:t>
            </w:r>
          </w:p>
        </w:tc>
      </w:tr>
      <w:tr w:rsidR="00A46A96" w14:paraId="22DB20E9"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2DD79C2E" w14:textId="77777777" w:rsidR="00A46A96" w:rsidRDefault="0035396E">
            <w:pPr>
              <w:spacing w:line="240" w:lineRule="auto"/>
              <w:ind w:left="566"/>
            </w:pPr>
            <w:r>
              <w:t>Relatív hazárd (</w:t>
            </w:r>
            <w:proofErr w:type="spellStart"/>
            <w:r>
              <w:t>hazard</w:t>
            </w:r>
            <w:proofErr w:type="spellEnd"/>
            <w:r>
              <w:t xml:space="preserve"> ratio) a </w:t>
            </w:r>
            <w:proofErr w:type="spellStart"/>
            <w:r>
              <w:t>warfarinhoz</w:t>
            </w:r>
            <w:proofErr w:type="spellEnd"/>
            <w:r>
              <w:t xml:space="preserve"> képest (95%-os CI)</w:t>
            </w:r>
          </w:p>
        </w:tc>
        <w:tc>
          <w:tcPr>
            <w:tcW w:w="2335" w:type="dxa"/>
            <w:tcBorders>
              <w:top w:val="single" w:sz="4" w:space="0" w:color="000000"/>
              <w:left w:val="single" w:sz="4" w:space="0" w:color="000000"/>
              <w:bottom w:val="single" w:sz="4" w:space="0" w:color="000000"/>
              <w:right w:val="single" w:sz="4" w:space="0" w:color="000000"/>
            </w:tcBorders>
          </w:tcPr>
          <w:p w14:paraId="438F61DC" w14:textId="77777777" w:rsidR="00A46A96" w:rsidRDefault="0035396E">
            <w:pPr>
              <w:spacing w:line="240" w:lineRule="auto"/>
              <w:ind w:right="11"/>
              <w:jc w:val="center"/>
            </w:pPr>
            <w:r>
              <w:t>0,91 (0,74, 1,12)</w:t>
            </w:r>
          </w:p>
        </w:tc>
        <w:tc>
          <w:tcPr>
            <w:tcW w:w="2335" w:type="dxa"/>
            <w:tcBorders>
              <w:top w:val="single" w:sz="4" w:space="0" w:color="000000"/>
              <w:left w:val="single" w:sz="4" w:space="0" w:color="000000"/>
              <w:bottom w:val="single" w:sz="4" w:space="0" w:color="000000"/>
              <w:right w:val="single" w:sz="4" w:space="0" w:color="000000"/>
            </w:tcBorders>
          </w:tcPr>
          <w:p w14:paraId="6EAA03E5" w14:textId="77777777" w:rsidR="00A46A96" w:rsidRDefault="0035396E">
            <w:pPr>
              <w:spacing w:line="240" w:lineRule="auto"/>
              <w:ind w:right="11"/>
              <w:jc w:val="center"/>
            </w:pPr>
            <w:r>
              <w:t>0,64 (0,51, 0,81)</w:t>
            </w:r>
          </w:p>
        </w:tc>
        <w:tc>
          <w:tcPr>
            <w:tcW w:w="1966" w:type="dxa"/>
            <w:tcBorders>
              <w:top w:val="single" w:sz="4" w:space="0" w:color="000000"/>
              <w:left w:val="single" w:sz="4" w:space="0" w:color="000000"/>
              <w:bottom w:val="single" w:sz="4" w:space="0" w:color="000000"/>
              <w:right w:val="single" w:sz="4" w:space="0" w:color="000000"/>
            </w:tcBorders>
          </w:tcPr>
          <w:p w14:paraId="0B645344" w14:textId="77777777" w:rsidR="00A46A96" w:rsidRDefault="00A46A96">
            <w:pPr>
              <w:spacing w:line="240" w:lineRule="auto"/>
            </w:pPr>
          </w:p>
        </w:tc>
      </w:tr>
      <w:tr w:rsidR="00A46A96" w14:paraId="4976E175"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4B8A4FE1" w14:textId="77777777" w:rsidR="00A46A96" w:rsidRDefault="0035396E">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14273E49" w14:textId="77777777" w:rsidR="00A46A96" w:rsidRDefault="0035396E">
            <w:pPr>
              <w:spacing w:line="240" w:lineRule="auto"/>
              <w:ind w:right="12"/>
              <w:jc w:val="center"/>
            </w:pPr>
            <w:r>
              <w:t>0,3553</w:t>
            </w:r>
          </w:p>
        </w:tc>
        <w:tc>
          <w:tcPr>
            <w:tcW w:w="2335" w:type="dxa"/>
            <w:tcBorders>
              <w:top w:val="single" w:sz="4" w:space="0" w:color="000000"/>
              <w:left w:val="single" w:sz="4" w:space="0" w:color="000000"/>
              <w:bottom w:val="single" w:sz="4" w:space="0" w:color="000000"/>
              <w:right w:val="single" w:sz="4" w:space="0" w:color="000000"/>
            </w:tcBorders>
          </w:tcPr>
          <w:p w14:paraId="408D3E4D" w14:textId="77777777" w:rsidR="00A46A96" w:rsidRDefault="0035396E">
            <w:pPr>
              <w:spacing w:line="240" w:lineRule="auto"/>
              <w:ind w:right="12"/>
              <w:jc w:val="center"/>
            </w:pPr>
            <w:r>
              <w:t>0,0001</w:t>
            </w:r>
          </w:p>
        </w:tc>
        <w:tc>
          <w:tcPr>
            <w:tcW w:w="1966" w:type="dxa"/>
            <w:tcBorders>
              <w:top w:val="single" w:sz="4" w:space="0" w:color="000000"/>
              <w:left w:val="single" w:sz="4" w:space="0" w:color="000000"/>
              <w:bottom w:val="single" w:sz="4" w:space="0" w:color="000000"/>
              <w:right w:val="single" w:sz="4" w:space="0" w:color="000000"/>
            </w:tcBorders>
          </w:tcPr>
          <w:p w14:paraId="059BEA44" w14:textId="77777777" w:rsidR="00A46A96" w:rsidRDefault="00A46A96">
            <w:pPr>
              <w:spacing w:line="240" w:lineRule="auto"/>
            </w:pPr>
          </w:p>
        </w:tc>
      </w:tr>
      <w:tr w:rsidR="00A46A96" w14:paraId="5E1F3244"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70B42C87" w14:textId="77777777" w:rsidR="00A46A96" w:rsidRDefault="0035396E">
            <w:pPr>
              <w:spacing w:line="240" w:lineRule="auto"/>
            </w:pPr>
            <w:r>
              <w:t xml:space="preserve">Szisztémás </w:t>
            </w:r>
            <w:proofErr w:type="spellStart"/>
            <w:r>
              <w:t>embolizáció</w:t>
            </w:r>
            <w:proofErr w:type="spellEnd"/>
          </w:p>
        </w:tc>
        <w:tc>
          <w:tcPr>
            <w:tcW w:w="2335" w:type="dxa"/>
            <w:tcBorders>
              <w:top w:val="single" w:sz="4" w:space="0" w:color="000000"/>
              <w:left w:val="single" w:sz="4" w:space="0" w:color="000000"/>
              <w:bottom w:val="single" w:sz="4" w:space="0" w:color="000000"/>
              <w:right w:val="single" w:sz="4" w:space="0" w:color="000000"/>
            </w:tcBorders>
          </w:tcPr>
          <w:p w14:paraId="4B1D2DE1"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3975EDE0" w14:textId="77777777" w:rsidR="00A46A96" w:rsidRDefault="00A46A96">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7C337BBE" w14:textId="77777777" w:rsidR="00A46A96" w:rsidRDefault="00A46A96">
            <w:pPr>
              <w:spacing w:line="240" w:lineRule="auto"/>
            </w:pPr>
          </w:p>
        </w:tc>
      </w:tr>
      <w:tr w:rsidR="00A46A96" w14:paraId="5F52A788"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6DD8397C" w14:textId="77777777" w:rsidR="00A46A96" w:rsidRDefault="0035396E">
            <w:pPr>
              <w:spacing w:line="240" w:lineRule="auto"/>
              <w:ind w:left="131"/>
              <w:jc w:val="center"/>
            </w:pPr>
            <w:proofErr w:type="spellStart"/>
            <w:r>
              <w:t>Incidencia</w:t>
            </w:r>
            <w:proofErr w:type="spellEnd"/>
            <w: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1B2241A3" w14:textId="77777777" w:rsidR="00A46A96" w:rsidRDefault="0035396E">
            <w:pPr>
              <w:spacing w:line="240" w:lineRule="auto"/>
              <w:ind w:right="13"/>
              <w:jc w:val="center"/>
            </w:pPr>
            <w:r>
              <w:t>15 (0,13)</w:t>
            </w:r>
          </w:p>
        </w:tc>
        <w:tc>
          <w:tcPr>
            <w:tcW w:w="2335" w:type="dxa"/>
            <w:tcBorders>
              <w:top w:val="single" w:sz="4" w:space="0" w:color="000000"/>
              <w:left w:val="single" w:sz="4" w:space="0" w:color="000000"/>
              <w:bottom w:val="single" w:sz="4" w:space="0" w:color="000000"/>
              <w:right w:val="single" w:sz="4" w:space="0" w:color="000000"/>
            </w:tcBorders>
          </w:tcPr>
          <w:p w14:paraId="0C3CB9CC" w14:textId="77777777" w:rsidR="00A46A96" w:rsidRDefault="0035396E">
            <w:pPr>
              <w:spacing w:line="240" w:lineRule="auto"/>
              <w:ind w:right="13"/>
              <w:jc w:val="center"/>
            </w:pPr>
            <w:r>
              <w:t>13 (0,11)</w:t>
            </w:r>
          </w:p>
        </w:tc>
        <w:tc>
          <w:tcPr>
            <w:tcW w:w="1966" w:type="dxa"/>
            <w:tcBorders>
              <w:top w:val="single" w:sz="4" w:space="0" w:color="000000"/>
              <w:left w:val="single" w:sz="4" w:space="0" w:color="000000"/>
              <w:bottom w:val="single" w:sz="4" w:space="0" w:color="000000"/>
              <w:right w:val="single" w:sz="4" w:space="0" w:color="000000"/>
            </w:tcBorders>
          </w:tcPr>
          <w:p w14:paraId="10B087B3" w14:textId="77777777" w:rsidR="00A46A96" w:rsidRDefault="0035396E">
            <w:pPr>
              <w:spacing w:line="240" w:lineRule="auto"/>
              <w:ind w:right="8"/>
              <w:jc w:val="center"/>
            </w:pPr>
            <w:r>
              <w:t>21 (0,18)</w:t>
            </w:r>
          </w:p>
        </w:tc>
      </w:tr>
      <w:tr w:rsidR="00A46A96" w14:paraId="0D7E084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00F1ED84" w14:textId="77777777" w:rsidR="00A46A96" w:rsidRDefault="0035396E">
            <w:pPr>
              <w:spacing w:line="240" w:lineRule="auto"/>
              <w:ind w:left="566"/>
            </w:pPr>
            <w:r>
              <w:t>Relatív hazárd (</w:t>
            </w:r>
            <w:proofErr w:type="spellStart"/>
            <w:r>
              <w:t>hazard</w:t>
            </w:r>
            <w:proofErr w:type="spellEnd"/>
            <w:r>
              <w:t xml:space="preserve"> ratio) a </w:t>
            </w:r>
            <w:proofErr w:type="spellStart"/>
            <w:r>
              <w:t>warfarinhoz</w:t>
            </w:r>
            <w:proofErr w:type="spellEnd"/>
            <w:r>
              <w:t xml:space="preserve"> képest (95%-os CI)</w:t>
            </w:r>
          </w:p>
        </w:tc>
        <w:tc>
          <w:tcPr>
            <w:tcW w:w="2335" w:type="dxa"/>
            <w:tcBorders>
              <w:top w:val="single" w:sz="4" w:space="0" w:color="000000"/>
              <w:left w:val="single" w:sz="4" w:space="0" w:color="000000"/>
              <w:bottom w:val="single" w:sz="4" w:space="0" w:color="000000"/>
              <w:right w:val="single" w:sz="4" w:space="0" w:color="000000"/>
            </w:tcBorders>
          </w:tcPr>
          <w:p w14:paraId="5C31A403" w14:textId="77777777" w:rsidR="00A46A96" w:rsidRDefault="0035396E">
            <w:pPr>
              <w:spacing w:line="240" w:lineRule="auto"/>
              <w:ind w:right="11"/>
              <w:jc w:val="center"/>
            </w:pPr>
            <w:r>
              <w:t>0,71 (0,37, 1,38)</w:t>
            </w:r>
          </w:p>
        </w:tc>
        <w:tc>
          <w:tcPr>
            <w:tcW w:w="2335" w:type="dxa"/>
            <w:tcBorders>
              <w:top w:val="single" w:sz="4" w:space="0" w:color="000000"/>
              <w:left w:val="single" w:sz="4" w:space="0" w:color="000000"/>
              <w:bottom w:val="single" w:sz="4" w:space="0" w:color="000000"/>
              <w:right w:val="single" w:sz="4" w:space="0" w:color="000000"/>
            </w:tcBorders>
          </w:tcPr>
          <w:p w14:paraId="776DF6BB" w14:textId="77777777" w:rsidR="00A46A96" w:rsidRDefault="0035396E">
            <w:pPr>
              <w:spacing w:line="240" w:lineRule="auto"/>
              <w:ind w:right="11"/>
              <w:jc w:val="center"/>
            </w:pPr>
            <w:r>
              <w:t>0,61 (0,30, 1,21)</w:t>
            </w:r>
          </w:p>
        </w:tc>
        <w:tc>
          <w:tcPr>
            <w:tcW w:w="1966" w:type="dxa"/>
            <w:tcBorders>
              <w:top w:val="single" w:sz="4" w:space="0" w:color="000000"/>
              <w:left w:val="single" w:sz="4" w:space="0" w:color="000000"/>
              <w:bottom w:val="single" w:sz="4" w:space="0" w:color="000000"/>
              <w:right w:val="single" w:sz="4" w:space="0" w:color="000000"/>
            </w:tcBorders>
          </w:tcPr>
          <w:p w14:paraId="509F61F6" w14:textId="77777777" w:rsidR="00A46A96" w:rsidRDefault="00A46A96">
            <w:pPr>
              <w:spacing w:line="240" w:lineRule="auto"/>
            </w:pPr>
          </w:p>
        </w:tc>
      </w:tr>
      <w:tr w:rsidR="00A46A96" w14:paraId="16620100"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3710C444" w14:textId="77777777" w:rsidR="00A46A96" w:rsidRDefault="0035396E">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19464630" w14:textId="77777777" w:rsidR="00A46A96" w:rsidRDefault="0035396E">
            <w:pPr>
              <w:spacing w:line="240" w:lineRule="auto"/>
              <w:ind w:right="12"/>
              <w:jc w:val="center"/>
            </w:pPr>
            <w:r>
              <w:t>0,3099</w:t>
            </w:r>
          </w:p>
        </w:tc>
        <w:tc>
          <w:tcPr>
            <w:tcW w:w="2335" w:type="dxa"/>
            <w:tcBorders>
              <w:top w:val="single" w:sz="4" w:space="0" w:color="000000"/>
              <w:left w:val="single" w:sz="4" w:space="0" w:color="000000"/>
              <w:bottom w:val="single" w:sz="4" w:space="0" w:color="000000"/>
              <w:right w:val="single" w:sz="4" w:space="0" w:color="000000"/>
            </w:tcBorders>
          </w:tcPr>
          <w:p w14:paraId="37FF5EFA" w14:textId="77777777" w:rsidR="00A46A96" w:rsidRDefault="0035396E">
            <w:pPr>
              <w:spacing w:line="240" w:lineRule="auto"/>
              <w:ind w:right="12"/>
              <w:jc w:val="center"/>
            </w:pPr>
            <w:r>
              <w:t>0,1582</w:t>
            </w:r>
          </w:p>
        </w:tc>
        <w:tc>
          <w:tcPr>
            <w:tcW w:w="1966" w:type="dxa"/>
            <w:tcBorders>
              <w:top w:val="single" w:sz="4" w:space="0" w:color="000000"/>
              <w:left w:val="single" w:sz="4" w:space="0" w:color="000000"/>
              <w:bottom w:val="single" w:sz="4" w:space="0" w:color="000000"/>
              <w:right w:val="single" w:sz="4" w:space="0" w:color="000000"/>
            </w:tcBorders>
          </w:tcPr>
          <w:p w14:paraId="5AEB77DB" w14:textId="77777777" w:rsidR="00A46A96" w:rsidRDefault="00A46A96">
            <w:pPr>
              <w:spacing w:line="240" w:lineRule="auto"/>
            </w:pPr>
          </w:p>
        </w:tc>
      </w:tr>
      <w:tr w:rsidR="00A46A96" w14:paraId="6056D118"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48CD1AD1" w14:textId="77777777" w:rsidR="00A46A96" w:rsidRDefault="0035396E">
            <w:pPr>
              <w:spacing w:line="240" w:lineRule="auto"/>
            </w:pPr>
            <w:proofErr w:type="spellStart"/>
            <w:r>
              <w:t>Ischaemiás</w:t>
            </w:r>
            <w:proofErr w:type="spellEnd"/>
            <w:r>
              <w:t xml:space="preserve"> stroke</w:t>
            </w:r>
          </w:p>
        </w:tc>
        <w:tc>
          <w:tcPr>
            <w:tcW w:w="2335" w:type="dxa"/>
            <w:tcBorders>
              <w:top w:val="single" w:sz="4" w:space="0" w:color="000000"/>
              <w:left w:val="single" w:sz="4" w:space="0" w:color="000000"/>
              <w:bottom w:val="single" w:sz="4" w:space="0" w:color="000000"/>
              <w:right w:val="single" w:sz="4" w:space="0" w:color="000000"/>
            </w:tcBorders>
          </w:tcPr>
          <w:p w14:paraId="7F8A9824"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02FBA394" w14:textId="77777777" w:rsidR="00A46A96" w:rsidRDefault="00A46A96">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0ABF1A0B" w14:textId="77777777" w:rsidR="00A46A96" w:rsidRDefault="00A46A96">
            <w:pPr>
              <w:spacing w:line="240" w:lineRule="auto"/>
            </w:pPr>
          </w:p>
        </w:tc>
      </w:tr>
      <w:tr w:rsidR="00A46A96" w14:paraId="156EC12F"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7DA05FEB" w14:textId="77777777" w:rsidR="00A46A96" w:rsidRDefault="0035396E">
            <w:pPr>
              <w:spacing w:line="240" w:lineRule="auto"/>
              <w:ind w:left="131"/>
              <w:jc w:val="center"/>
            </w:pPr>
            <w:proofErr w:type="spellStart"/>
            <w:r>
              <w:t>Incidencia</w:t>
            </w:r>
            <w:proofErr w:type="spellEnd"/>
            <w: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0C8CC5F7" w14:textId="77777777" w:rsidR="00A46A96" w:rsidRDefault="0035396E">
            <w:pPr>
              <w:spacing w:line="240" w:lineRule="auto"/>
              <w:ind w:right="13"/>
              <w:jc w:val="center"/>
            </w:pPr>
            <w:r>
              <w:t>152 (1,28)</w:t>
            </w:r>
          </w:p>
        </w:tc>
        <w:tc>
          <w:tcPr>
            <w:tcW w:w="2335" w:type="dxa"/>
            <w:tcBorders>
              <w:top w:val="single" w:sz="4" w:space="0" w:color="000000"/>
              <w:left w:val="single" w:sz="4" w:space="0" w:color="000000"/>
              <w:bottom w:val="single" w:sz="4" w:space="0" w:color="000000"/>
              <w:right w:val="single" w:sz="4" w:space="0" w:color="000000"/>
            </w:tcBorders>
          </w:tcPr>
          <w:p w14:paraId="0F93577F" w14:textId="77777777" w:rsidR="00A46A96" w:rsidRDefault="0035396E">
            <w:pPr>
              <w:spacing w:line="240" w:lineRule="auto"/>
              <w:ind w:right="13"/>
              <w:jc w:val="center"/>
            </w:pPr>
            <w:r>
              <w:t>104 (0,86)</w:t>
            </w:r>
          </w:p>
        </w:tc>
        <w:tc>
          <w:tcPr>
            <w:tcW w:w="1966" w:type="dxa"/>
            <w:tcBorders>
              <w:top w:val="single" w:sz="4" w:space="0" w:color="000000"/>
              <w:left w:val="single" w:sz="4" w:space="0" w:color="000000"/>
              <w:bottom w:val="single" w:sz="4" w:space="0" w:color="000000"/>
              <w:right w:val="single" w:sz="4" w:space="0" w:color="000000"/>
            </w:tcBorders>
          </w:tcPr>
          <w:p w14:paraId="2290508C" w14:textId="77777777" w:rsidR="00A46A96" w:rsidRDefault="0035396E">
            <w:pPr>
              <w:spacing w:line="240" w:lineRule="auto"/>
              <w:ind w:right="8"/>
              <w:jc w:val="center"/>
            </w:pPr>
            <w:r>
              <w:t>134 (1,14)</w:t>
            </w:r>
          </w:p>
        </w:tc>
      </w:tr>
      <w:tr w:rsidR="00A46A96" w14:paraId="7C5100CE"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54F5F600" w14:textId="77777777" w:rsidR="00A46A96" w:rsidRDefault="0035396E">
            <w:pPr>
              <w:spacing w:line="240" w:lineRule="auto"/>
              <w:ind w:left="566"/>
            </w:pPr>
            <w:r>
              <w:t>Relatív hazárd (</w:t>
            </w:r>
            <w:proofErr w:type="spellStart"/>
            <w:r>
              <w:t>hazard</w:t>
            </w:r>
            <w:proofErr w:type="spellEnd"/>
            <w:r>
              <w:t xml:space="preserve"> ratio) a </w:t>
            </w:r>
            <w:proofErr w:type="spellStart"/>
            <w:r>
              <w:t>warfarinhoz</w:t>
            </w:r>
            <w:proofErr w:type="spellEnd"/>
            <w:r>
              <w:t xml:space="preserve"> képest (95%-os CI) </w:t>
            </w:r>
          </w:p>
        </w:tc>
        <w:tc>
          <w:tcPr>
            <w:tcW w:w="2335" w:type="dxa"/>
            <w:tcBorders>
              <w:top w:val="single" w:sz="4" w:space="0" w:color="000000"/>
              <w:left w:val="single" w:sz="4" w:space="0" w:color="000000"/>
              <w:bottom w:val="single" w:sz="4" w:space="0" w:color="000000"/>
              <w:right w:val="single" w:sz="4" w:space="0" w:color="000000"/>
            </w:tcBorders>
          </w:tcPr>
          <w:p w14:paraId="7AEB343D" w14:textId="77777777" w:rsidR="00A46A96" w:rsidRDefault="0035396E">
            <w:pPr>
              <w:spacing w:line="240" w:lineRule="auto"/>
              <w:ind w:right="11"/>
              <w:jc w:val="center"/>
            </w:pPr>
            <w:r>
              <w:t>1,13 (0,89, 1,42)</w:t>
            </w:r>
          </w:p>
        </w:tc>
        <w:tc>
          <w:tcPr>
            <w:tcW w:w="2335" w:type="dxa"/>
            <w:tcBorders>
              <w:top w:val="single" w:sz="4" w:space="0" w:color="000000"/>
              <w:left w:val="single" w:sz="4" w:space="0" w:color="000000"/>
              <w:bottom w:val="single" w:sz="4" w:space="0" w:color="000000"/>
              <w:right w:val="single" w:sz="4" w:space="0" w:color="000000"/>
            </w:tcBorders>
          </w:tcPr>
          <w:p w14:paraId="2C400AFD" w14:textId="77777777" w:rsidR="00A46A96" w:rsidRDefault="0035396E">
            <w:pPr>
              <w:spacing w:line="240" w:lineRule="auto"/>
              <w:ind w:right="11"/>
              <w:jc w:val="center"/>
            </w:pPr>
            <w:r>
              <w:t>0,76 (0,59, 0,98)</w:t>
            </w:r>
          </w:p>
        </w:tc>
        <w:tc>
          <w:tcPr>
            <w:tcW w:w="1966" w:type="dxa"/>
            <w:tcBorders>
              <w:top w:val="single" w:sz="4" w:space="0" w:color="000000"/>
              <w:left w:val="single" w:sz="4" w:space="0" w:color="000000"/>
              <w:bottom w:val="single" w:sz="4" w:space="0" w:color="000000"/>
              <w:right w:val="single" w:sz="4" w:space="0" w:color="000000"/>
            </w:tcBorders>
          </w:tcPr>
          <w:p w14:paraId="2FF24515" w14:textId="77777777" w:rsidR="00A46A96" w:rsidRDefault="00A46A96">
            <w:pPr>
              <w:spacing w:line="240" w:lineRule="auto"/>
            </w:pPr>
          </w:p>
        </w:tc>
      </w:tr>
      <w:tr w:rsidR="00A46A96" w14:paraId="0DE004DC"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4A98D84B" w14:textId="77777777" w:rsidR="00A46A96" w:rsidRDefault="0035396E">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64AEA004" w14:textId="77777777" w:rsidR="00A46A96" w:rsidRDefault="0035396E">
            <w:pPr>
              <w:spacing w:line="240" w:lineRule="auto"/>
              <w:ind w:right="12"/>
              <w:jc w:val="center"/>
            </w:pPr>
            <w:r>
              <w:t>0,3138</w:t>
            </w:r>
          </w:p>
        </w:tc>
        <w:tc>
          <w:tcPr>
            <w:tcW w:w="2335" w:type="dxa"/>
            <w:tcBorders>
              <w:top w:val="single" w:sz="4" w:space="0" w:color="000000"/>
              <w:left w:val="single" w:sz="4" w:space="0" w:color="000000"/>
              <w:bottom w:val="single" w:sz="4" w:space="0" w:color="000000"/>
              <w:right w:val="single" w:sz="4" w:space="0" w:color="000000"/>
            </w:tcBorders>
          </w:tcPr>
          <w:p w14:paraId="1A3DB370" w14:textId="77777777" w:rsidR="00A46A96" w:rsidRDefault="0035396E">
            <w:pPr>
              <w:spacing w:line="240" w:lineRule="auto"/>
              <w:ind w:right="12"/>
              <w:jc w:val="center"/>
            </w:pPr>
            <w:r>
              <w:t>0,0351</w:t>
            </w:r>
          </w:p>
        </w:tc>
        <w:tc>
          <w:tcPr>
            <w:tcW w:w="1966" w:type="dxa"/>
            <w:tcBorders>
              <w:top w:val="single" w:sz="4" w:space="0" w:color="000000"/>
              <w:left w:val="single" w:sz="4" w:space="0" w:color="000000"/>
              <w:bottom w:val="single" w:sz="4" w:space="0" w:color="000000"/>
              <w:right w:val="single" w:sz="4" w:space="0" w:color="000000"/>
            </w:tcBorders>
          </w:tcPr>
          <w:p w14:paraId="4C199E70" w14:textId="77777777" w:rsidR="00A46A96" w:rsidRDefault="00A46A96">
            <w:pPr>
              <w:spacing w:line="240" w:lineRule="auto"/>
            </w:pPr>
          </w:p>
        </w:tc>
      </w:tr>
      <w:tr w:rsidR="00A46A96" w14:paraId="73362F91"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66271B0D" w14:textId="77777777" w:rsidR="00A46A96" w:rsidRDefault="0035396E">
            <w:pPr>
              <w:spacing w:line="240" w:lineRule="auto"/>
            </w:pPr>
            <w:proofErr w:type="spellStart"/>
            <w:r>
              <w:t>Haemorrhagiás</w:t>
            </w:r>
            <w:proofErr w:type="spellEnd"/>
            <w:r>
              <w:t xml:space="preserve"> stroke</w:t>
            </w:r>
          </w:p>
        </w:tc>
        <w:tc>
          <w:tcPr>
            <w:tcW w:w="2335" w:type="dxa"/>
            <w:tcBorders>
              <w:top w:val="single" w:sz="4" w:space="0" w:color="000000"/>
              <w:left w:val="single" w:sz="4" w:space="0" w:color="000000"/>
              <w:bottom w:val="single" w:sz="4" w:space="0" w:color="000000"/>
              <w:right w:val="single" w:sz="4" w:space="0" w:color="000000"/>
            </w:tcBorders>
          </w:tcPr>
          <w:p w14:paraId="0545A53B"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5BE0844D" w14:textId="77777777" w:rsidR="00A46A96" w:rsidRDefault="00A46A96">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4F405CD5" w14:textId="77777777" w:rsidR="00A46A96" w:rsidRDefault="00A46A96">
            <w:pPr>
              <w:spacing w:line="240" w:lineRule="auto"/>
            </w:pPr>
          </w:p>
        </w:tc>
      </w:tr>
      <w:tr w:rsidR="00A46A96" w14:paraId="47AC2218"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00CBC5DD" w14:textId="77777777" w:rsidR="00A46A96" w:rsidRDefault="0035396E">
            <w:pPr>
              <w:spacing w:line="240" w:lineRule="auto"/>
              <w:ind w:left="131"/>
              <w:jc w:val="center"/>
            </w:pPr>
            <w:proofErr w:type="spellStart"/>
            <w:r>
              <w:t>Incidencia</w:t>
            </w:r>
            <w:proofErr w:type="spellEnd"/>
            <w: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24727040" w14:textId="77777777" w:rsidR="00A46A96" w:rsidRDefault="0035396E">
            <w:pPr>
              <w:spacing w:line="240" w:lineRule="auto"/>
              <w:ind w:right="13"/>
              <w:jc w:val="center"/>
            </w:pPr>
            <w:r>
              <w:t>14 (0,12)</w:t>
            </w:r>
          </w:p>
        </w:tc>
        <w:tc>
          <w:tcPr>
            <w:tcW w:w="2335" w:type="dxa"/>
            <w:tcBorders>
              <w:top w:val="single" w:sz="4" w:space="0" w:color="000000"/>
              <w:left w:val="single" w:sz="4" w:space="0" w:color="000000"/>
              <w:bottom w:val="single" w:sz="4" w:space="0" w:color="000000"/>
              <w:right w:val="single" w:sz="4" w:space="0" w:color="000000"/>
            </w:tcBorders>
          </w:tcPr>
          <w:p w14:paraId="55490D3C" w14:textId="77777777" w:rsidR="00A46A96" w:rsidRDefault="0035396E">
            <w:pPr>
              <w:spacing w:line="240" w:lineRule="auto"/>
              <w:ind w:right="13"/>
              <w:jc w:val="center"/>
            </w:pPr>
            <w:r>
              <w:t>12 (0,10)</w:t>
            </w:r>
          </w:p>
        </w:tc>
        <w:tc>
          <w:tcPr>
            <w:tcW w:w="1966" w:type="dxa"/>
            <w:tcBorders>
              <w:top w:val="single" w:sz="4" w:space="0" w:color="000000"/>
              <w:left w:val="single" w:sz="4" w:space="0" w:color="000000"/>
              <w:bottom w:val="single" w:sz="4" w:space="0" w:color="000000"/>
              <w:right w:val="single" w:sz="4" w:space="0" w:color="000000"/>
            </w:tcBorders>
          </w:tcPr>
          <w:p w14:paraId="6E8D8ECC" w14:textId="77777777" w:rsidR="00A46A96" w:rsidRDefault="0035396E">
            <w:pPr>
              <w:spacing w:line="240" w:lineRule="auto"/>
              <w:ind w:right="8"/>
              <w:jc w:val="center"/>
            </w:pPr>
            <w:r>
              <w:t>45 (0,38)</w:t>
            </w:r>
          </w:p>
        </w:tc>
      </w:tr>
      <w:tr w:rsidR="00A46A96" w14:paraId="629055D5"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31A4C178" w14:textId="77777777" w:rsidR="00A46A96" w:rsidRDefault="0035396E">
            <w:pPr>
              <w:spacing w:line="240" w:lineRule="auto"/>
              <w:ind w:left="566"/>
            </w:pPr>
            <w:r>
              <w:t>Relatív hazárd (</w:t>
            </w:r>
            <w:proofErr w:type="spellStart"/>
            <w:r>
              <w:t>hazard</w:t>
            </w:r>
            <w:proofErr w:type="spellEnd"/>
            <w:r>
              <w:t xml:space="preserve"> ratio) a </w:t>
            </w:r>
            <w:proofErr w:type="spellStart"/>
            <w:r>
              <w:t>warfarinhoz</w:t>
            </w:r>
            <w:proofErr w:type="spellEnd"/>
            <w:r>
              <w:t xml:space="preserve"> képest (95%-os CI)</w:t>
            </w:r>
          </w:p>
        </w:tc>
        <w:tc>
          <w:tcPr>
            <w:tcW w:w="2335" w:type="dxa"/>
            <w:tcBorders>
              <w:top w:val="single" w:sz="4" w:space="0" w:color="000000"/>
              <w:left w:val="single" w:sz="4" w:space="0" w:color="000000"/>
              <w:bottom w:val="single" w:sz="4" w:space="0" w:color="000000"/>
              <w:right w:val="single" w:sz="4" w:space="0" w:color="000000"/>
            </w:tcBorders>
          </w:tcPr>
          <w:p w14:paraId="189EEEC4" w14:textId="77777777" w:rsidR="00A46A96" w:rsidRDefault="0035396E">
            <w:pPr>
              <w:spacing w:line="240" w:lineRule="auto"/>
              <w:ind w:right="11"/>
              <w:jc w:val="center"/>
            </w:pPr>
            <w:r>
              <w:t>0,31 (0,17, 0,56)</w:t>
            </w:r>
          </w:p>
        </w:tc>
        <w:tc>
          <w:tcPr>
            <w:tcW w:w="2335" w:type="dxa"/>
            <w:tcBorders>
              <w:top w:val="single" w:sz="4" w:space="0" w:color="000000"/>
              <w:left w:val="single" w:sz="4" w:space="0" w:color="000000"/>
              <w:bottom w:val="single" w:sz="4" w:space="0" w:color="000000"/>
              <w:right w:val="single" w:sz="4" w:space="0" w:color="000000"/>
            </w:tcBorders>
          </w:tcPr>
          <w:p w14:paraId="243A8456" w14:textId="77777777" w:rsidR="00A46A96" w:rsidRDefault="0035396E">
            <w:pPr>
              <w:spacing w:line="240" w:lineRule="auto"/>
              <w:ind w:right="11"/>
              <w:jc w:val="center"/>
            </w:pPr>
            <w:r>
              <w:t>0,26 (0,14, 0,49)</w:t>
            </w:r>
          </w:p>
        </w:tc>
        <w:tc>
          <w:tcPr>
            <w:tcW w:w="1966" w:type="dxa"/>
            <w:tcBorders>
              <w:top w:val="single" w:sz="4" w:space="0" w:color="000000"/>
              <w:left w:val="single" w:sz="4" w:space="0" w:color="000000"/>
              <w:bottom w:val="single" w:sz="4" w:space="0" w:color="000000"/>
              <w:right w:val="single" w:sz="4" w:space="0" w:color="000000"/>
            </w:tcBorders>
          </w:tcPr>
          <w:p w14:paraId="73F39461" w14:textId="77777777" w:rsidR="00A46A96" w:rsidRDefault="00A46A96">
            <w:pPr>
              <w:spacing w:line="240" w:lineRule="auto"/>
            </w:pPr>
          </w:p>
        </w:tc>
      </w:tr>
      <w:tr w:rsidR="00A46A96" w14:paraId="1D019F75"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639AB50" w14:textId="77777777" w:rsidR="00A46A96" w:rsidRDefault="0035396E">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7D6DFB38" w14:textId="77777777" w:rsidR="00A46A96" w:rsidRDefault="0035396E">
            <w:pPr>
              <w:spacing w:line="240" w:lineRule="auto"/>
              <w:ind w:right="12"/>
              <w:jc w:val="center"/>
            </w:pPr>
            <w:r>
              <w:t>0,0001</w:t>
            </w:r>
          </w:p>
        </w:tc>
        <w:tc>
          <w:tcPr>
            <w:tcW w:w="2335" w:type="dxa"/>
            <w:tcBorders>
              <w:top w:val="single" w:sz="4" w:space="0" w:color="000000"/>
              <w:left w:val="single" w:sz="4" w:space="0" w:color="000000"/>
              <w:bottom w:val="single" w:sz="4" w:space="0" w:color="000000"/>
              <w:right w:val="single" w:sz="4" w:space="0" w:color="000000"/>
            </w:tcBorders>
          </w:tcPr>
          <w:p w14:paraId="7F4B8767" w14:textId="77777777" w:rsidR="00A46A96" w:rsidRDefault="0035396E">
            <w:pPr>
              <w:spacing w:line="240" w:lineRule="auto"/>
              <w:ind w:right="10"/>
              <w:jc w:val="center"/>
            </w:pPr>
            <w:proofErr w:type="gramStart"/>
            <w:r>
              <w:t>&lt; 0</w:t>
            </w:r>
            <w:proofErr w:type="gramEnd"/>
            <w:r>
              <w:t>,0001</w:t>
            </w:r>
          </w:p>
        </w:tc>
        <w:tc>
          <w:tcPr>
            <w:tcW w:w="1966" w:type="dxa"/>
            <w:tcBorders>
              <w:top w:val="single" w:sz="4" w:space="0" w:color="000000"/>
              <w:left w:val="single" w:sz="4" w:space="0" w:color="000000"/>
              <w:bottom w:val="single" w:sz="4" w:space="0" w:color="000000"/>
              <w:right w:val="single" w:sz="4" w:space="0" w:color="000000"/>
            </w:tcBorders>
          </w:tcPr>
          <w:p w14:paraId="0F96888F" w14:textId="77777777" w:rsidR="00A46A96" w:rsidRDefault="00A46A96">
            <w:pPr>
              <w:spacing w:line="240" w:lineRule="auto"/>
            </w:pPr>
          </w:p>
        </w:tc>
      </w:tr>
    </w:tbl>
    <w:p w14:paraId="624F063F" w14:textId="77777777" w:rsidR="00A46A96" w:rsidRDefault="0035396E">
      <w:pPr>
        <w:spacing w:line="240" w:lineRule="auto"/>
        <w:ind w:left="7" w:right="9"/>
        <w:rPr>
          <w:lang w:val="hu-HU"/>
        </w:rPr>
      </w:pPr>
      <w:r>
        <w:rPr>
          <w:lang w:val="hu-HU"/>
        </w:rPr>
        <w:t>% az éves esemény gyakoriságra vonatkozik</w:t>
      </w:r>
    </w:p>
    <w:p w14:paraId="0CAF8850" w14:textId="77777777" w:rsidR="00A46A96" w:rsidRDefault="00A46A96">
      <w:pPr>
        <w:spacing w:line="240" w:lineRule="auto"/>
        <w:rPr>
          <w:lang w:val="hu-HU"/>
        </w:rPr>
      </w:pPr>
    </w:p>
    <w:p w14:paraId="450D2E58" w14:textId="77777777" w:rsidR="00A46A96" w:rsidRDefault="0035396E">
      <w:pPr>
        <w:spacing w:line="240" w:lineRule="auto"/>
        <w:rPr>
          <w:lang w:val="hu-HU"/>
        </w:rPr>
      </w:pPr>
      <w:r>
        <w:rPr>
          <w:b/>
          <w:lang w:val="hu-HU"/>
        </w:rPr>
        <w:t>24. táblázat. A bármely okú és kardiovaszkuláris halálozás elemzése a RE-LY vizsgálat vizsgálati periódusában</w:t>
      </w:r>
    </w:p>
    <w:p w14:paraId="25B7B22C" w14:textId="77777777" w:rsidR="00A46A96" w:rsidRDefault="00A46A96">
      <w:pPr>
        <w:spacing w:line="240" w:lineRule="auto"/>
        <w:rPr>
          <w:lang w:val="hu-HU"/>
        </w:rPr>
      </w:pPr>
    </w:p>
    <w:tbl>
      <w:tblPr>
        <w:tblStyle w:val="TableGrid"/>
        <w:tblW w:w="9072" w:type="dxa"/>
        <w:tblInd w:w="-2" w:type="dxa"/>
        <w:tblCellMar>
          <w:top w:w="51" w:type="dxa"/>
          <w:left w:w="72" w:type="dxa"/>
          <w:right w:w="45" w:type="dxa"/>
        </w:tblCellMar>
        <w:tblLook w:val="04A0" w:firstRow="1" w:lastRow="0" w:firstColumn="1" w:lastColumn="0" w:noHBand="0" w:noVBand="1"/>
      </w:tblPr>
      <w:tblGrid>
        <w:gridCol w:w="2436"/>
        <w:gridCol w:w="2335"/>
        <w:gridCol w:w="2335"/>
        <w:gridCol w:w="1966"/>
      </w:tblGrid>
      <w:tr w:rsidR="00A46A96" w14:paraId="2E52FAAC"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133B1169"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5C17B14D" w14:textId="77777777" w:rsidR="00A46A96" w:rsidRDefault="0035396E">
            <w:pPr>
              <w:spacing w:line="240" w:lineRule="auto"/>
              <w:ind w:left="89" w:right="116"/>
              <w:jc w:val="center"/>
            </w:pPr>
            <w:proofErr w:type="spellStart"/>
            <w:r>
              <w:t>Dabigatrán-etexilát</w:t>
            </w:r>
            <w:proofErr w:type="spellEnd"/>
            <w:r>
              <w:t xml:space="preserve"> napi kétszer 110 mg </w:t>
            </w:r>
          </w:p>
        </w:tc>
        <w:tc>
          <w:tcPr>
            <w:tcW w:w="2335" w:type="dxa"/>
            <w:tcBorders>
              <w:top w:val="single" w:sz="4" w:space="0" w:color="000000"/>
              <w:left w:val="single" w:sz="4" w:space="0" w:color="000000"/>
              <w:bottom w:val="single" w:sz="4" w:space="0" w:color="000000"/>
              <w:right w:val="single" w:sz="4" w:space="0" w:color="000000"/>
            </w:tcBorders>
          </w:tcPr>
          <w:p w14:paraId="13F9ADBE" w14:textId="77777777" w:rsidR="00A46A96" w:rsidRDefault="0035396E">
            <w:pPr>
              <w:spacing w:line="240" w:lineRule="auto"/>
              <w:ind w:left="89" w:right="116"/>
              <w:jc w:val="center"/>
            </w:pPr>
            <w:proofErr w:type="spellStart"/>
            <w:r>
              <w:t>Dabigatrán-etexilát</w:t>
            </w:r>
            <w:proofErr w:type="spellEnd"/>
            <w:r>
              <w:t xml:space="preserve"> napi kétszer 150 mg </w:t>
            </w:r>
          </w:p>
        </w:tc>
        <w:tc>
          <w:tcPr>
            <w:tcW w:w="1966" w:type="dxa"/>
            <w:tcBorders>
              <w:top w:val="single" w:sz="4" w:space="0" w:color="000000"/>
              <w:left w:val="single" w:sz="4" w:space="0" w:color="000000"/>
              <w:bottom w:val="single" w:sz="4" w:space="0" w:color="000000"/>
              <w:right w:val="single" w:sz="4" w:space="0" w:color="000000"/>
            </w:tcBorders>
          </w:tcPr>
          <w:p w14:paraId="6C8B1289" w14:textId="77777777" w:rsidR="00A46A96" w:rsidRDefault="0035396E">
            <w:pPr>
              <w:spacing w:line="240" w:lineRule="auto"/>
              <w:ind w:right="24"/>
              <w:jc w:val="center"/>
            </w:pPr>
            <w:proofErr w:type="spellStart"/>
            <w:r>
              <w:t>Warfarin</w:t>
            </w:r>
            <w:proofErr w:type="spellEnd"/>
          </w:p>
        </w:tc>
      </w:tr>
      <w:tr w:rsidR="00A46A96" w14:paraId="3D792C9F" w14:textId="77777777">
        <w:trPr>
          <w:trHeight w:val="516"/>
        </w:trPr>
        <w:tc>
          <w:tcPr>
            <w:tcW w:w="2436" w:type="dxa"/>
            <w:tcBorders>
              <w:top w:val="single" w:sz="4" w:space="0" w:color="000000"/>
              <w:left w:val="single" w:sz="4" w:space="0" w:color="000000"/>
              <w:bottom w:val="single" w:sz="4" w:space="0" w:color="000000"/>
              <w:right w:val="single" w:sz="4" w:space="0" w:color="000000"/>
            </w:tcBorders>
          </w:tcPr>
          <w:p w14:paraId="40675759" w14:textId="77777777" w:rsidR="00A46A96" w:rsidRDefault="0035396E">
            <w:pPr>
              <w:spacing w:line="240" w:lineRule="auto"/>
            </w:pPr>
            <w:proofErr w:type="spellStart"/>
            <w:r>
              <w:t>Randomizált</w:t>
            </w:r>
            <w:proofErr w:type="spellEnd"/>
            <w:r>
              <w:t xml:space="preserve"> vizsgálati személyek</w:t>
            </w:r>
          </w:p>
        </w:tc>
        <w:tc>
          <w:tcPr>
            <w:tcW w:w="2335" w:type="dxa"/>
            <w:tcBorders>
              <w:top w:val="single" w:sz="4" w:space="0" w:color="000000"/>
              <w:left w:val="single" w:sz="4" w:space="0" w:color="000000"/>
              <w:bottom w:val="single" w:sz="4" w:space="0" w:color="000000"/>
              <w:right w:val="single" w:sz="4" w:space="0" w:color="000000"/>
            </w:tcBorders>
          </w:tcPr>
          <w:p w14:paraId="578EDA61" w14:textId="77777777" w:rsidR="00A46A96" w:rsidRDefault="0035396E">
            <w:pPr>
              <w:spacing w:line="240" w:lineRule="auto"/>
              <w:ind w:right="29"/>
              <w:jc w:val="center"/>
            </w:pPr>
            <w:r>
              <w:t xml:space="preserve">6015 </w:t>
            </w:r>
          </w:p>
        </w:tc>
        <w:tc>
          <w:tcPr>
            <w:tcW w:w="2335" w:type="dxa"/>
            <w:tcBorders>
              <w:top w:val="single" w:sz="4" w:space="0" w:color="000000"/>
              <w:left w:val="single" w:sz="4" w:space="0" w:color="000000"/>
              <w:bottom w:val="single" w:sz="4" w:space="0" w:color="000000"/>
              <w:right w:val="single" w:sz="4" w:space="0" w:color="000000"/>
            </w:tcBorders>
          </w:tcPr>
          <w:p w14:paraId="1E5CAE68" w14:textId="77777777" w:rsidR="00A46A96" w:rsidRDefault="0035396E">
            <w:pPr>
              <w:spacing w:line="240" w:lineRule="auto"/>
              <w:ind w:right="24"/>
              <w:jc w:val="center"/>
            </w:pPr>
            <w:r>
              <w:t>6076</w:t>
            </w:r>
          </w:p>
        </w:tc>
        <w:tc>
          <w:tcPr>
            <w:tcW w:w="1966" w:type="dxa"/>
            <w:tcBorders>
              <w:top w:val="single" w:sz="4" w:space="0" w:color="000000"/>
              <w:left w:val="single" w:sz="4" w:space="0" w:color="000000"/>
              <w:bottom w:val="single" w:sz="4" w:space="0" w:color="000000"/>
              <w:right w:val="single" w:sz="4" w:space="0" w:color="000000"/>
            </w:tcBorders>
          </w:tcPr>
          <w:p w14:paraId="649B8639" w14:textId="77777777" w:rsidR="00A46A96" w:rsidRDefault="0035396E">
            <w:pPr>
              <w:spacing w:line="240" w:lineRule="auto"/>
              <w:ind w:right="24"/>
              <w:jc w:val="center"/>
            </w:pPr>
            <w:r>
              <w:t xml:space="preserve">6022 </w:t>
            </w:r>
          </w:p>
        </w:tc>
      </w:tr>
      <w:tr w:rsidR="00A46A96" w14:paraId="30852DE5"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6CB1A986" w14:textId="77777777" w:rsidR="00A46A96" w:rsidRDefault="0035396E">
            <w:pPr>
              <w:spacing w:line="240" w:lineRule="auto"/>
            </w:pPr>
            <w:proofErr w:type="spellStart"/>
            <w:r>
              <w:t>Összhalálozás</w:t>
            </w:r>
            <w:proofErr w:type="spellEnd"/>
          </w:p>
        </w:tc>
        <w:tc>
          <w:tcPr>
            <w:tcW w:w="2335" w:type="dxa"/>
            <w:tcBorders>
              <w:top w:val="single" w:sz="4" w:space="0" w:color="000000"/>
              <w:left w:val="single" w:sz="4" w:space="0" w:color="000000"/>
              <w:bottom w:val="single" w:sz="4" w:space="0" w:color="000000"/>
              <w:right w:val="single" w:sz="4" w:space="0" w:color="000000"/>
            </w:tcBorders>
          </w:tcPr>
          <w:p w14:paraId="76C16ABE"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7528FEF8" w14:textId="77777777" w:rsidR="00A46A96" w:rsidRDefault="00A46A96">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40CA6B5A" w14:textId="77777777" w:rsidR="00A46A96" w:rsidRDefault="00A46A96">
            <w:pPr>
              <w:spacing w:line="240" w:lineRule="auto"/>
            </w:pPr>
          </w:p>
        </w:tc>
      </w:tr>
      <w:tr w:rsidR="00A46A96" w14:paraId="71865F8C"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003E67A3" w14:textId="77777777" w:rsidR="00A46A96" w:rsidRDefault="0035396E">
            <w:pPr>
              <w:spacing w:line="240" w:lineRule="auto"/>
              <w:ind w:left="160"/>
              <w:jc w:val="center"/>
            </w:pPr>
            <w:proofErr w:type="spellStart"/>
            <w:r>
              <w:t>Incidencia</w:t>
            </w:r>
            <w:proofErr w:type="spellEnd"/>
            <w: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751A8997" w14:textId="77777777" w:rsidR="00A46A96" w:rsidRDefault="0035396E">
            <w:pPr>
              <w:spacing w:line="240" w:lineRule="auto"/>
              <w:ind w:right="28"/>
              <w:jc w:val="center"/>
            </w:pPr>
            <w:r>
              <w:t>446 (3,75)</w:t>
            </w:r>
          </w:p>
        </w:tc>
        <w:tc>
          <w:tcPr>
            <w:tcW w:w="2335" w:type="dxa"/>
            <w:tcBorders>
              <w:top w:val="single" w:sz="4" w:space="0" w:color="000000"/>
              <w:left w:val="single" w:sz="4" w:space="0" w:color="000000"/>
              <w:bottom w:val="single" w:sz="4" w:space="0" w:color="000000"/>
              <w:right w:val="single" w:sz="4" w:space="0" w:color="000000"/>
            </w:tcBorders>
          </w:tcPr>
          <w:p w14:paraId="161D5A99" w14:textId="77777777" w:rsidR="00A46A96" w:rsidRDefault="0035396E">
            <w:pPr>
              <w:spacing w:line="240" w:lineRule="auto"/>
              <w:ind w:right="28"/>
              <w:jc w:val="center"/>
            </w:pPr>
            <w:r>
              <w:t>438 (3,64)</w:t>
            </w:r>
          </w:p>
        </w:tc>
        <w:tc>
          <w:tcPr>
            <w:tcW w:w="1966" w:type="dxa"/>
            <w:tcBorders>
              <w:top w:val="single" w:sz="4" w:space="0" w:color="000000"/>
              <w:left w:val="single" w:sz="4" w:space="0" w:color="000000"/>
              <w:bottom w:val="single" w:sz="4" w:space="0" w:color="000000"/>
              <w:right w:val="single" w:sz="4" w:space="0" w:color="000000"/>
            </w:tcBorders>
          </w:tcPr>
          <w:p w14:paraId="7F29614A" w14:textId="77777777" w:rsidR="00A46A96" w:rsidRDefault="0035396E">
            <w:pPr>
              <w:spacing w:line="240" w:lineRule="auto"/>
              <w:ind w:right="23"/>
              <w:jc w:val="center"/>
            </w:pPr>
            <w:r>
              <w:t>487 (4,13)</w:t>
            </w:r>
          </w:p>
        </w:tc>
      </w:tr>
      <w:tr w:rsidR="00A46A96" w14:paraId="21D64243"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4B0C6DE0" w14:textId="77777777" w:rsidR="00A46A96" w:rsidRDefault="0035396E">
            <w:pPr>
              <w:spacing w:line="240" w:lineRule="auto"/>
              <w:ind w:left="581" w:firstLine="7"/>
            </w:pPr>
            <w:r>
              <w:t>Relatív hazárd (</w:t>
            </w:r>
            <w:proofErr w:type="spellStart"/>
            <w:r>
              <w:t>hazard</w:t>
            </w:r>
            <w:proofErr w:type="spellEnd"/>
            <w:r>
              <w:t xml:space="preserve"> ratio) a </w:t>
            </w:r>
            <w:proofErr w:type="spellStart"/>
            <w:r>
              <w:t>warfarinhoz</w:t>
            </w:r>
            <w:proofErr w:type="spellEnd"/>
            <w:r>
              <w:t xml:space="preserve"> képest (95%-os CI)</w:t>
            </w:r>
          </w:p>
        </w:tc>
        <w:tc>
          <w:tcPr>
            <w:tcW w:w="2335" w:type="dxa"/>
            <w:tcBorders>
              <w:top w:val="single" w:sz="4" w:space="0" w:color="000000"/>
              <w:left w:val="single" w:sz="4" w:space="0" w:color="000000"/>
              <w:bottom w:val="single" w:sz="4" w:space="0" w:color="000000"/>
              <w:right w:val="single" w:sz="4" w:space="0" w:color="000000"/>
            </w:tcBorders>
          </w:tcPr>
          <w:p w14:paraId="36E0197F" w14:textId="77777777" w:rsidR="00A46A96" w:rsidRDefault="0035396E">
            <w:pPr>
              <w:spacing w:line="240" w:lineRule="auto"/>
              <w:ind w:right="25"/>
              <w:jc w:val="center"/>
            </w:pPr>
            <w:r>
              <w:t>0,91 (0,80, 1,03)</w:t>
            </w:r>
          </w:p>
        </w:tc>
        <w:tc>
          <w:tcPr>
            <w:tcW w:w="2335" w:type="dxa"/>
            <w:tcBorders>
              <w:top w:val="single" w:sz="4" w:space="0" w:color="000000"/>
              <w:left w:val="single" w:sz="4" w:space="0" w:color="000000"/>
              <w:bottom w:val="single" w:sz="4" w:space="0" w:color="000000"/>
              <w:right w:val="single" w:sz="4" w:space="0" w:color="000000"/>
            </w:tcBorders>
          </w:tcPr>
          <w:p w14:paraId="4E3EDEEC" w14:textId="77777777" w:rsidR="00A46A96" w:rsidRDefault="0035396E">
            <w:pPr>
              <w:spacing w:line="240" w:lineRule="auto"/>
              <w:ind w:right="25"/>
              <w:jc w:val="center"/>
            </w:pPr>
            <w:r>
              <w:t>0,88 (0,77, 1,00)</w:t>
            </w:r>
          </w:p>
        </w:tc>
        <w:tc>
          <w:tcPr>
            <w:tcW w:w="1966" w:type="dxa"/>
            <w:tcBorders>
              <w:top w:val="single" w:sz="4" w:space="0" w:color="000000"/>
              <w:left w:val="single" w:sz="4" w:space="0" w:color="000000"/>
              <w:bottom w:val="single" w:sz="4" w:space="0" w:color="000000"/>
              <w:right w:val="single" w:sz="4" w:space="0" w:color="000000"/>
            </w:tcBorders>
          </w:tcPr>
          <w:p w14:paraId="5CFAF001" w14:textId="77777777" w:rsidR="00A46A96" w:rsidRDefault="00A46A96">
            <w:pPr>
              <w:spacing w:line="240" w:lineRule="auto"/>
            </w:pPr>
          </w:p>
        </w:tc>
      </w:tr>
      <w:tr w:rsidR="00A46A96" w14:paraId="1BA9C19A"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33B8CD65" w14:textId="77777777" w:rsidR="00A46A96" w:rsidRDefault="0035396E">
            <w:pPr>
              <w:spacing w:line="240" w:lineRule="auto"/>
              <w:ind w:left="588"/>
            </w:pPr>
            <w:r>
              <w:lastRenderedPageBreak/>
              <w:t>p-érték</w:t>
            </w:r>
          </w:p>
        </w:tc>
        <w:tc>
          <w:tcPr>
            <w:tcW w:w="2335" w:type="dxa"/>
            <w:tcBorders>
              <w:top w:val="single" w:sz="4" w:space="0" w:color="000000"/>
              <w:left w:val="single" w:sz="4" w:space="0" w:color="000000"/>
              <w:bottom w:val="single" w:sz="4" w:space="0" w:color="000000"/>
              <w:right w:val="single" w:sz="4" w:space="0" w:color="000000"/>
            </w:tcBorders>
          </w:tcPr>
          <w:p w14:paraId="53AC795A" w14:textId="77777777" w:rsidR="00A46A96" w:rsidRDefault="0035396E">
            <w:pPr>
              <w:spacing w:line="240" w:lineRule="auto"/>
              <w:ind w:right="27"/>
              <w:jc w:val="center"/>
            </w:pPr>
            <w:r>
              <w:t>0,1308</w:t>
            </w:r>
          </w:p>
        </w:tc>
        <w:tc>
          <w:tcPr>
            <w:tcW w:w="2335" w:type="dxa"/>
            <w:tcBorders>
              <w:top w:val="single" w:sz="4" w:space="0" w:color="000000"/>
              <w:left w:val="single" w:sz="4" w:space="0" w:color="000000"/>
              <w:bottom w:val="single" w:sz="4" w:space="0" w:color="000000"/>
              <w:right w:val="single" w:sz="4" w:space="0" w:color="000000"/>
            </w:tcBorders>
          </w:tcPr>
          <w:p w14:paraId="1AB84D7C" w14:textId="77777777" w:rsidR="00A46A96" w:rsidRDefault="0035396E">
            <w:pPr>
              <w:spacing w:line="240" w:lineRule="auto"/>
              <w:ind w:right="27"/>
              <w:jc w:val="center"/>
            </w:pPr>
            <w:r>
              <w:t>0,0517</w:t>
            </w:r>
          </w:p>
        </w:tc>
        <w:tc>
          <w:tcPr>
            <w:tcW w:w="1966" w:type="dxa"/>
            <w:tcBorders>
              <w:top w:val="single" w:sz="4" w:space="0" w:color="000000"/>
              <w:left w:val="single" w:sz="4" w:space="0" w:color="000000"/>
              <w:bottom w:val="single" w:sz="4" w:space="0" w:color="000000"/>
              <w:right w:val="single" w:sz="4" w:space="0" w:color="000000"/>
            </w:tcBorders>
          </w:tcPr>
          <w:p w14:paraId="2B815515" w14:textId="77777777" w:rsidR="00A46A96" w:rsidRDefault="00A46A96">
            <w:pPr>
              <w:spacing w:line="240" w:lineRule="auto"/>
            </w:pPr>
          </w:p>
        </w:tc>
      </w:tr>
      <w:tr w:rsidR="00A46A96" w14:paraId="3F7536B8"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5A74E28C" w14:textId="77777777" w:rsidR="00A46A96" w:rsidRDefault="0035396E">
            <w:pPr>
              <w:spacing w:line="240" w:lineRule="auto"/>
            </w:pPr>
            <w:r>
              <w:t>Éreredetű halálozás</w:t>
            </w:r>
          </w:p>
        </w:tc>
        <w:tc>
          <w:tcPr>
            <w:tcW w:w="2335" w:type="dxa"/>
            <w:tcBorders>
              <w:top w:val="single" w:sz="4" w:space="0" w:color="000000"/>
              <w:left w:val="single" w:sz="4" w:space="0" w:color="000000"/>
              <w:bottom w:val="single" w:sz="4" w:space="0" w:color="000000"/>
              <w:right w:val="single" w:sz="4" w:space="0" w:color="000000"/>
            </w:tcBorders>
          </w:tcPr>
          <w:p w14:paraId="5123F823" w14:textId="77777777" w:rsidR="00A46A96" w:rsidRDefault="00A46A96">
            <w:pPr>
              <w:spacing w:line="240" w:lineRule="auto"/>
            </w:pPr>
          </w:p>
        </w:tc>
        <w:tc>
          <w:tcPr>
            <w:tcW w:w="2335" w:type="dxa"/>
            <w:tcBorders>
              <w:top w:val="single" w:sz="4" w:space="0" w:color="000000"/>
              <w:left w:val="single" w:sz="4" w:space="0" w:color="000000"/>
              <w:bottom w:val="single" w:sz="4" w:space="0" w:color="000000"/>
              <w:right w:val="single" w:sz="4" w:space="0" w:color="000000"/>
            </w:tcBorders>
          </w:tcPr>
          <w:p w14:paraId="6BF34A67" w14:textId="77777777" w:rsidR="00A46A96" w:rsidRDefault="00A46A96">
            <w:pPr>
              <w:spacing w:line="240" w:lineRule="auto"/>
            </w:pPr>
          </w:p>
        </w:tc>
        <w:tc>
          <w:tcPr>
            <w:tcW w:w="1966" w:type="dxa"/>
            <w:tcBorders>
              <w:top w:val="single" w:sz="4" w:space="0" w:color="000000"/>
              <w:left w:val="single" w:sz="4" w:space="0" w:color="000000"/>
              <w:bottom w:val="single" w:sz="4" w:space="0" w:color="000000"/>
              <w:right w:val="single" w:sz="4" w:space="0" w:color="000000"/>
            </w:tcBorders>
          </w:tcPr>
          <w:p w14:paraId="6F7A3CA3" w14:textId="77777777" w:rsidR="00A46A96" w:rsidRDefault="00A46A96">
            <w:pPr>
              <w:spacing w:line="240" w:lineRule="auto"/>
            </w:pPr>
          </w:p>
        </w:tc>
      </w:tr>
      <w:tr w:rsidR="00A46A96" w14:paraId="3D061FCD" w14:textId="77777777">
        <w:trPr>
          <w:trHeight w:val="262"/>
        </w:trPr>
        <w:tc>
          <w:tcPr>
            <w:tcW w:w="2436" w:type="dxa"/>
            <w:tcBorders>
              <w:top w:val="single" w:sz="4" w:space="0" w:color="000000"/>
              <w:left w:val="single" w:sz="4" w:space="0" w:color="000000"/>
              <w:bottom w:val="single" w:sz="4" w:space="0" w:color="000000"/>
              <w:right w:val="single" w:sz="4" w:space="0" w:color="000000"/>
            </w:tcBorders>
          </w:tcPr>
          <w:p w14:paraId="0EC11447" w14:textId="77777777" w:rsidR="00A46A96" w:rsidRDefault="0035396E">
            <w:pPr>
              <w:spacing w:line="240" w:lineRule="auto"/>
              <w:ind w:left="117"/>
              <w:jc w:val="center"/>
            </w:pPr>
            <w:proofErr w:type="spellStart"/>
            <w:r>
              <w:t>Incidencia</w:t>
            </w:r>
            <w:proofErr w:type="spellEnd"/>
            <w:r>
              <w:t xml:space="preserve"> (%)</w:t>
            </w:r>
          </w:p>
        </w:tc>
        <w:tc>
          <w:tcPr>
            <w:tcW w:w="2335" w:type="dxa"/>
            <w:tcBorders>
              <w:top w:val="single" w:sz="4" w:space="0" w:color="000000"/>
              <w:left w:val="single" w:sz="4" w:space="0" w:color="000000"/>
              <w:bottom w:val="single" w:sz="4" w:space="0" w:color="000000"/>
              <w:right w:val="single" w:sz="4" w:space="0" w:color="000000"/>
            </w:tcBorders>
          </w:tcPr>
          <w:p w14:paraId="20339CB2" w14:textId="77777777" w:rsidR="00A46A96" w:rsidRDefault="0035396E">
            <w:pPr>
              <w:spacing w:line="240" w:lineRule="auto"/>
              <w:ind w:right="28"/>
              <w:jc w:val="center"/>
            </w:pPr>
            <w:r>
              <w:t>289 (2,43)</w:t>
            </w:r>
          </w:p>
        </w:tc>
        <w:tc>
          <w:tcPr>
            <w:tcW w:w="2335" w:type="dxa"/>
            <w:tcBorders>
              <w:top w:val="single" w:sz="4" w:space="0" w:color="000000"/>
              <w:left w:val="single" w:sz="4" w:space="0" w:color="000000"/>
              <w:bottom w:val="single" w:sz="4" w:space="0" w:color="000000"/>
              <w:right w:val="single" w:sz="4" w:space="0" w:color="000000"/>
            </w:tcBorders>
          </w:tcPr>
          <w:p w14:paraId="770F1547" w14:textId="77777777" w:rsidR="00A46A96" w:rsidRDefault="0035396E">
            <w:pPr>
              <w:spacing w:line="240" w:lineRule="auto"/>
              <w:ind w:right="28"/>
              <w:jc w:val="center"/>
            </w:pPr>
            <w:r>
              <w:t>274 (2,28)</w:t>
            </w:r>
          </w:p>
        </w:tc>
        <w:tc>
          <w:tcPr>
            <w:tcW w:w="1966" w:type="dxa"/>
            <w:tcBorders>
              <w:top w:val="single" w:sz="4" w:space="0" w:color="000000"/>
              <w:left w:val="single" w:sz="4" w:space="0" w:color="000000"/>
              <w:bottom w:val="single" w:sz="4" w:space="0" w:color="000000"/>
              <w:right w:val="single" w:sz="4" w:space="0" w:color="000000"/>
            </w:tcBorders>
          </w:tcPr>
          <w:p w14:paraId="18B042FA" w14:textId="77777777" w:rsidR="00A46A96" w:rsidRDefault="0035396E">
            <w:pPr>
              <w:spacing w:line="240" w:lineRule="auto"/>
              <w:ind w:right="23"/>
              <w:jc w:val="center"/>
            </w:pPr>
            <w:r>
              <w:t>317 (2,69)</w:t>
            </w:r>
          </w:p>
        </w:tc>
      </w:tr>
      <w:tr w:rsidR="00A46A96" w14:paraId="5E63BC7A" w14:textId="77777777">
        <w:trPr>
          <w:trHeight w:val="1022"/>
        </w:trPr>
        <w:tc>
          <w:tcPr>
            <w:tcW w:w="2436" w:type="dxa"/>
            <w:tcBorders>
              <w:top w:val="single" w:sz="4" w:space="0" w:color="000000"/>
              <w:left w:val="single" w:sz="4" w:space="0" w:color="000000"/>
              <w:bottom w:val="single" w:sz="4" w:space="0" w:color="000000"/>
              <w:right w:val="single" w:sz="4" w:space="0" w:color="000000"/>
            </w:tcBorders>
          </w:tcPr>
          <w:p w14:paraId="2EFED10B" w14:textId="77777777" w:rsidR="00A46A96" w:rsidRDefault="0035396E">
            <w:pPr>
              <w:spacing w:line="240" w:lineRule="auto"/>
              <w:ind w:left="566"/>
            </w:pPr>
            <w:r>
              <w:t>Relatív hazárd (</w:t>
            </w:r>
            <w:proofErr w:type="spellStart"/>
            <w:r>
              <w:t>hazard</w:t>
            </w:r>
            <w:proofErr w:type="spellEnd"/>
            <w:r>
              <w:t xml:space="preserve"> ratio) a </w:t>
            </w:r>
            <w:proofErr w:type="spellStart"/>
            <w:r>
              <w:t>warfarinhoz</w:t>
            </w:r>
            <w:proofErr w:type="spellEnd"/>
            <w:r>
              <w:t xml:space="preserve"> képest (95%-os CI)</w:t>
            </w:r>
          </w:p>
        </w:tc>
        <w:tc>
          <w:tcPr>
            <w:tcW w:w="2335" w:type="dxa"/>
            <w:tcBorders>
              <w:top w:val="single" w:sz="4" w:space="0" w:color="000000"/>
              <w:left w:val="single" w:sz="4" w:space="0" w:color="000000"/>
              <w:bottom w:val="single" w:sz="4" w:space="0" w:color="000000"/>
              <w:right w:val="single" w:sz="4" w:space="0" w:color="000000"/>
            </w:tcBorders>
          </w:tcPr>
          <w:p w14:paraId="00A6571C" w14:textId="77777777" w:rsidR="00A46A96" w:rsidRDefault="0035396E">
            <w:pPr>
              <w:spacing w:line="240" w:lineRule="auto"/>
              <w:ind w:right="25"/>
              <w:jc w:val="center"/>
            </w:pPr>
            <w:r>
              <w:t>0,90 (0,77, 1,06)</w:t>
            </w:r>
          </w:p>
        </w:tc>
        <w:tc>
          <w:tcPr>
            <w:tcW w:w="2335" w:type="dxa"/>
            <w:tcBorders>
              <w:top w:val="single" w:sz="4" w:space="0" w:color="000000"/>
              <w:left w:val="single" w:sz="4" w:space="0" w:color="000000"/>
              <w:bottom w:val="single" w:sz="4" w:space="0" w:color="000000"/>
              <w:right w:val="single" w:sz="4" w:space="0" w:color="000000"/>
            </w:tcBorders>
          </w:tcPr>
          <w:p w14:paraId="086884EC" w14:textId="77777777" w:rsidR="00A46A96" w:rsidRDefault="0035396E">
            <w:pPr>
              <w:spacing w:line="240" w:lineRule="auto"/>
              <w:ind w:right="25"/>
              <w:jc w:val="center"/>
            </w:pPr>
            <w:r>
              <w:t>0,85 (0,72, 0,99)</w:t>
            </w:r>
          </w:p>
        </w:tc>
        <w:tc>
          <w:tcPr>
            <w:tcW w:w="1966" w:type="dxa"/>
            <w:tcBorders>
              <w:top w:val="single" w:sz="4" w:space="0" w:color="000000"/>
              <w:left w:val="single" w:sz="4" w:space="0" w:color="000000"/>
              <w:bottom w:val="single" w:sz="4" w:space="0" w:color="000000"/>
              <w:right w:val="single" w:sz="4" w:space="0" w:color="000000"/>
            </w:tcBorders>
          </w:tcPr>
          <w:p w14:paraId="2CC00A9C" w14:textId="77777777" w:rsidR="00A46A96" w:rsidRDefault="00A46A96">
            <w:pPr>
              <w:spacing w:line="240" w:lineRule="auto"/>
            </w:pPr>
          </w:p>
        </w:tc>
      </w:tr>
      <w:tr w:rsidR="00A46A96" w14:paraId="14AABBE2" w14:textId="77777777">
        <w:trPr>
          <w:trHeight w:val="264"/>
        </w:trPr>
        <w:tc>
          <w:tcPr>
            <w:tcW w:w="2436" w:type="dxa"/>
            <w:tcBorders>
              <w:top w:val="single" w:sz="4" w:space="0" w:color="000000"/>
              <w:left w:val="single" w:sz="4" w:space="0" w:color="000000"/>
              <w:bottom w:val="single" w:sz="4" w:space="0" w:color="000000"/>
              <w:right w:val="single" w:sz="4" w:space="0" w:color="000000"/>
            </w:tcBorders>
          </w:tcPr>
          <w:p w14:paraId="3342868D" w14:textId="77777777" w:rsidR="00A46A96" w:rsidRDefault="0035396E">
            <w:pPr>
              <w:spacing w:line="240" w:lineRule="auto"/>
              <w:ind w:left="566"/>
            </w:pPr>
            <w:r>
              <w:t>p-érték</w:t>
            </w:r>
          </w:p>
        </w:tc>
        <w:tc>
          <w:tcPr>
            <w:tcW w:w="2335" w:type="dxa"/>
            <w:tcBorders>
              <w:top w:val="single" w:sz="4" w:space="0" w:color="000000"/>
              <w:left w:val="single" w:sz="4" w:space="0" w:color="000000"/>
              <w:bottom w:val="single" w:sz="4" w:space="0" w:color="000000"/>
              <w:right w:val="single" w:sz="4" w:space="0" w:color="000000"/>
            </w:tcBorders>
          </w:tcPr>
          <w:p w14:paraId="1A309283" w14:textId="77777777" w:rsidR="00A46A96" w:rsidRDefault="0035396E">
            <w:pPr>
              <w:spacing w:line="240" w:lineRule="auto"/>
              <w:ind w:right="27"/>
              <w:jc w:val="center"/>
            </w:pPr>
            <w:r>
              <w:t>0,2081</w:t>
            </w:r>
          </w:p>
        </w:tc>
        <w:tc>
          <w:tcPr>
            <w:tcW w:w="2335" w:type="dxa"/>
            <w:tcBorders>
              <w:top w:val="single" w:sz="4" w:space="0" w:color="000000"/>
              <w:left w:val="single" w:sz="4" w:space="0" w:color="000000"/>
              <w:bottom w:val="single" w:sz="4" w:space="0" w:color="000000"/>
              <w:right w:val="single" w:sz="4" w:space="0" w:color="000000"/>
            </w:tcBorders>
          </w:tcPr>
          <w:p w14:paraId="54716369" w14:textId="77777777" w:rsidR="00A46A96" w:rsidRDefault="0035396E">
            <w:pPr>
              <w:spacing w:line="240" w:lineRule="auto"/>
              <w:ind w:right="27"/>
              <w:jc w:val="center"/>
            </w:pPr>
            <w:r>
              <w:t>0,0430</w:t>
            </w:r>
          </w:p>
        </w:tc>
        <w:tc>
          <w:tcPr>
            <w:tcW w:w="1966" w:type="dxa"/>
            <w:tcBorders>
              <w:top w:val="single" w:sz="4" w:space="0" w:color="000000"/>
              <w:left w:val="single" w:sz="4" w:space="0" w:color="000000"/>
              <w:bottom w:val="single" w:sz="4" w:space="0" w:color="000000"/>
              <w:right w:val="single" w:sz="4" w:space="0" w:color="000000"/>
            </w:tcBorders>
          </w:tcPr>
          <w:p w14:paraId="1CFF9959" w14:textId="77777777" w:rsidR="00A46A96" w:rsidRDefault="00A46A96">
            <w:pPr>
              <w:spacing w:line="240" w:lineRule="auto"/>
            </w:pPr>
          </w:p>
        </w:tc>
      </w:tr>
    </w:tbl>
    <w:p w14:paraId="74F68AB1" w14:textId="77777777" w:rsidR="00A46A96" w:rsidRDefault="0035396E">
      <w:pPr>
        <w:spacing w:line="240" w:lineRule="auto"/>
        <w:ind w:left="7" w:right="9"/>
        <w:rPr>
          <w:lang w:val="hu-HU"/>
        </w:rPr>
      </w:pPr>
      <w:r>
        <w:rPr>
          <w:lang w:val="hu-HU"/>
        </w:rPr>
        <w:t>% az éves esemény gyakoriságra vonatkozik.</w:t>
      </w:r>
    </w:p>
    <w:p w14:paraId="31338DFB" w14:textId="77777777" w:rsidR="00A46A96" w:rsidRDefault="00A46A96">
      <w:pPr>
        <w:spacing w:line="240" w:lineRule="auto"/>
        <w:rPr>
          <w:lang w:val="hu-HU"/>
        </w:rPr>
      </w:pPr>
    </w:p>
    <w:p w14:paraId="21DA9C65" w14:textId="77777777" w:rsidR="00A46A96" w:rsidRDefault="0035396E">
      <w:pPr>
        <w:spacing w:line="240" w:lineRule="auto"/>
        <w:ind w:left="7" w:right="9"/>
        <w:rPr>
          <w:lang w:val="hu-HU"/>
        </w:rPr>
      </w:pPr>
      <w:r>
        <w:rPr>
          <w:lang w:val="hu-HU"/>
        </w:rPr>
        <w:t>A 25-26. táblázatok az elsődleges hatásossági és biztonságossági végpont eredményeit mutatják:</w:t>
      </w:r>
    </w:p>
    <w:p w14:paraId="5AAE89BC" w14:textId="77777777" w:rsidR="00A46A96" w:rsidRDefault="00A46A96">
      <w:pPr>
        <w:spacing w:line="240" w:lineRule="auto"/>
        <w:ind w:left="7" w:right="9"/>
        <w:rPr>
          <w:lang w:val="hu-HU"/>
        </w:rPr>
      </w:pPr>
    </w:p>
    <w:p w14:paraId="74E6D03A" w14:textId="77777777" w:rsidR="00A46A96" w:rsidRDefault="0035396E">
      <w:pPr>
        <w:spacing w:line="240" w:lineRule="auto"/>
        <w:ind w:left="7" w:right="9"/>
        <w:rPr>
          <w:lang w:val="hu-HU"/>
        </w:rPr>
      </w:pPr>
      <w:r>
        <w:rPr>
          <w:lang w:val="hu-HU"/>
        </w:rPr>
        <w:t xml:space="preserve">Az elsődleges végpont, a stroke és a szisztémás </w:t>
      </w:r>
      <w:proofErr w:type="spellStart"/>
      <w:r>
        <w:rPr>
          <w:lang w:val="hu-HU"/>
        </w:rPr>
        <w:t>embolizáció</w:t>
      </w:r>
      <w:proofErr w:type="spellEnd"/>
      <w:r>
        <w:rPr>
          <w:lang w:val="hu-HU"/>
        </w:rPr>
        <w:t xml:space="preserve"> esetén nem találtak alcsoportonként (pl. életkor, testtömeg, nem, vesefunkció, etnikai származás stb.) eltérő relatív hazárdokat a </w:t>
      </w:r>
      <w:proofErr w:type="spellStart"/>
      <w:r>
        <w:rPr>
          <w:lang w:val="hu-HU"/>
        </w:rPr>
        <w:t>warfarinhoz</w:t>
      </w:r>
      <w:proofErr w:type="spellEnd"/>
      <w:r>
        <w:rPr>
          <w:lang w:val="hu-HU"/>
        </w:rPr>
        <w:t xml:space="preserve"> hasonlítva.</w:t>
      </w:r>
    </w:p>
    <w:p w14:paraId="55CF4697" w14:textId="77777777" w:rsidR="00A46A96" w:rsidRDefault="00A46A96">
      <w:pPr>
        <w:spacing w:line="240" w:lineRule="auto"/>
        <w:rPr>
          <w:lang w:val="hu-HU"/>
        </w:rPr>
      </w:pPr>
    </w:p>
    <w:p w14:paraId="0BD40313" w14:textId="77777777" w:rsidR="00A46A96" w:rsidRDefault="0035396E">
      <w:pPr>
        <w:tabs>
          <w:tab w:val="center" w:pos="5080"/>
        </w:tabs>
        <w:spacing w:line="240" w:lineRule="auto"/>
        <w:ind w:left="-3"/>
        <w:rPr>
          <w:b/>
          <w:lang w:val="hu-HU"/>
        </w:rPr>
      </w:pPr>
      <w:r>
        <w:rPr>
          <w:b/>
          <w:lang w:val="hu-HU"/>
        </w:rPr>
        <w:t xml:space="preserve">25. táblázat. A stroke/szisztémás </w:t>
      </w:r>
      <w:proofErr w:type="spellStart"/>
      <w:r>
        <w:rPr>
          <w:b/>
          <w:lang w:val="hu-HU"/>
        </w:rPr>
        <w:t>embolizáció</w:t>
      </w:r>
      <w:proofErr w:type="spellEnd"/>
      <w:r>
        <w:rPr>
          <w:b/>
          <w:lang w:val="hu-HU"/>
        </w:rPr>
        <w:t xml:space="preserve"> relatív hazárd és 95%-os CI alcsoportok szerint</w:t>
      </w:r>
    </w:p>
    <w:p w14:paraId="5F8698D0" w14:textId="77777777" w:rsidR="00A46A96" w:rsidRDefault="00A46A96">
      <w:pPr>
        <w:spacing w:line="240" w:lineRule="auto"/>
        <w:rPr>
          <w:lang w:val="hu-HU"/>
        </w:rPr>
      </w:pPr>
    </w:p>
    <w:tbl>
      <w:tblPr>
        <w:tblStyle w:val="TableGrid"/>
        <w:tblW w:w="9060" w:type="dxa"/>
        <w:tblInd w:w="5" w:type="dxa"/>
        <w:tblCellMar>
          <w:top w:w="14" w:type="dxa"/>
          <w:left w:w="5" w:type="dxa"/>
          <w:right w:w="5" w:type="dxa"/>
        </w:tblCellMar>
        <w:tblLook w:val="04A0" w:firstRow="1" w:lastRow="0" w:firstColumn="1" w:lastColumn="0" w:noHBand="0" w:noVBand="1"/>
      </w:tblPr>
      <w:tblGrid>
        <w:gridCol w:w="2789"/>
        <w:gridCol w:w="3134"/>
        <w:gridCol w:w="3137"/>
      </w:tblGrid>
      <w:tr w:rsidR="00A46A96" w14:paraId="47AEF6F1" w14:textId="77777777">
        <w:trPr>
          <w:trHeight w:val="516"/>
        </w:trPr>
        <w:tc>
          <w:tcPr>
            <w:tcW w:w="2789" w:type="dxa"/>
            <w:tcBorders>
              <w:top w:val="single" w:sz="4" w:space="0" w:color="000000"/>
              <w:left w:val="single" w:sz="4" w:space="0" w:color="000000"/>
              <w:bottom w:val="single" w:sz="4" w:space="0" w:color="000000"/>
              <w:right w:val="single" w:sz="4" w:space="0" w:color="000000"/>
            </w:tcBorders>
          </w:tcPr>
          <w:p w14:paraId="49A14425" w14:textId="77777777" w:rsidR="00A46A96" w:rsidRDefault="0035396E">
            <w:pPr>
              <w:spacing w:line="240" w:lineRule="auto"/>
              <w:ind w:left="103"/>
            </w:pPr>
            <w:r>
              <w:t>Végpont</w:t>
            </w:r>
          </w:p>
        </w:tc>
        <w:tc>
          <w:tcPr>
            <w:tcW w:w="3134" w:type="dxa"/>
            <w:tcBorders>
              <w:top w:val="single" w:sz="4" w:space="0" w:color="000000"/>
              <w:left w:val="single" w:sz="4" w:space="0" w:color="000000"/>
              <w:bottom w:val="single" w:sz="4" w:space="0" w:color="000000"/>
              <w:right w:val="single" w:sz="4" w:space="0" w:color="000000"/>
            </w:tcBorders>
          </w:tcPr>
          <w:p w14:paraId="4AC01E73" w14:textId="77777777" w:rsidR="00A46A96" w:rsidRDefault="0035396E">
            <w:pPr>
              <w:spacing w:line="240" w:lineRule="auto"/>
              <w:ind w:left="101"/>
              <w:jc w:val="center"/>
            </w:pPr>
            <w:proofErr w:type="spellStart"/>
            <w:r>
              <w:t>Dabigatrán-etexilát</w:t>
            </w:r>
            <w:proofErr w:type="spellEnd"/>
          </w:p>
          <w:p w14:paraId="475D07E8" w14:textId="77777777" w:rsidR="00A46A96" w:rsidRDefault="0035396E">
            <w:pPr>
              <w:spacing w:line="240" w:lineRule="auto"/>
              <w:ind w:left="101"/>
              <w:jc w:val="center"/>
            </w:pPr>
            <w:r>
              <w:t xml:space="preserve">napi kétszer 110 mg </w:t>
            </w:r>
            <w:proofErr w:type="spellStart"/>
            <w:r>
              <w:t>vs</w:t>
            </w:r>
            <w:proofErr w:type="spellEnd"/>
            <w:r>
              <w:t xml:space="preserve">. </w:t>
            </w:r>
            <w:proofErr w:type="spellStart"/>
            <w:r>
              <w:t>warfarin</w:t>
            </w:r>
            <w:proofErr w:type="spellEnd"/>
          </w:p>
        </w:tc>
        <w:tc>
          <w:tcPr>
            <w:tcW w:w="3137" w:type="dxa"/>
            <w:tcBorders>
              <w:top w:val="single" w:sz="4" w:space="0" w:color="000000"/>
              <w:left w:val="single" w:sz="4" w:space="0" w:color="000000"/>
              <w:bottom w:val="single" w:sz="4" w:space="0" w:color="000000"/>
              <w:right w:val="single" w:sz="4" w:space="0" w:color="000000"/>
            </w:tcBorders>
          </w:tcPr>
          <w:p w14:paraId="570518DC" w14:textId="77777777" w:rsidR="00A46A96" w:rsidRDefault="0035396E">
            <w:pPr>
              <w:spacing w:line="240" w:lineRule="auto"/>
              <w:ind w:left="103"/>
              <w:jc w:val="center"/>
            </w:pPr>
            <w:proofErr w:type="spellStart"/>
            <w:r>
              <w:t>Dabigatrán-etexilát</w:t>
            </w:r>
            <w:proofErr w:type="spellEnd"/>
          </w:p>
          <w:p w14:paraId="799797FE" w14:textId="77777777" w:rsidR="00A46A96" w:rsidRDefault="0035396E">
            <w:pPr>
              <w:spacing w:line="240" w:lineRule="auto"/>
              <w:ind w:left="103"/>
              <w:jc w:val="center"/>
            </w:pPr>
            <w:r>
              <w:t xml:space="preserve">napi kétszer 150 mg </w:t>
            </w:r>
            <w:proofErr w:type="spellStart"/>
            <w:r>
              <w:t>vs</w:t>
            </w:r>
            <w:proofErr w:type="spellEnd"/>
            <w:r>
              <w:t xml:space="preserve">. </w:t>
            </w:r>
            <w:proofErr w:type="spellStart"/>
            <w:r>
              <w:t>warfarin</w:t>
            </w:r>
            <w:proofErr w:type="spellEnd"/>
          </w:p>
        </w:tc>
      </w:tr>
      <w:tr w:rsidR="00A46A96" w14:paraId="19415AC2"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1E444535" w14:textId="77777777" w:rsidR="00A46A96" w:rsidRDefault="0035396E">
            <w:pPr>
              <w:spacing w:line="240" w:lineRule="auto"/>
              <w:ind w:left="103"/>
            </w:pPr>
            <w:r>
              <w:t>Életkor (év)</w:t>
            </w:r>
          </w:p>
        </w:tc>
        <w:tc>
          <w:tcPr>
            <w:tcW w:w="3134" w:type="dxa"/>
            <w:tcBorders>
              <w:top w:val="single" w:sz="4" w:space="0" w:color="000000"/>
              <w:left w:val="single" w:sz="4" w:space="0" w:color="000000"/>
              <w:bottom w:val="single" w:sz="4" w:space="0" w:color="000000"/>
              <w:right w:val="single" w:sz="4" w:space="0" w:color="000000"/>
            </w:tcBorders>
          </w:tcPr>
          <w:p w14:paraId="3C1FCAEF" w14:textId="77777777" w:rsidR="00A46A96" w:rsidRDefault="00A46A96">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2AB91402" w14:textId="77777777" w:rsidR="00A46A96" w:rsidRDefault="00A46A96">
            <w:pPr>
              <w:spacing w:line="240" w:lineRule="auto"/>
            </w:pPr>
          </w:p>
        </w:tc>
      </w:tr>
      <w:tr w:rsidR="00A46A96" w14:paraId="4CB0E2F6"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7B4389A2" w14:textId="77777777" w:rsidR="00A46A96" w:rsidRDefault="0035396E">
            <w:pPr>
              <w:spacing w:line="240" w:lineRule="auto"/>
              <w:jc w:val="center"/>
            </w:pPr>
            <w:r>
              <w:t>&lt;65</w:t>
            </w:r>
          </w:p>
        </w:tc>
        <w:tc>
          <w:tcPr>
            <w:tcW w:w="3134" w:type="dxa"/>
            <w:tcBorders>
              <w:top w:val="single" w:sz="4" w:space="0" w:color="000000"/>
              <w:left w:val="single" w:sz="4" w:space="0" w:color="000000"/>
              <w:bottom w:val="single" w:sz="4" w:space="0" w:color="000000"/>
              <w:right w:val="single" w:sz="4" w:space="0" w:color="000000"/>
            </w:tcBorders>
          </w:tcPr>
          <w:p w14:paraId="6903FECA" w14:textId="77777777" w:rsidR="00A46A96" w:rsidRDefault="0035396E">
            <w:pPr>
              <w:spacing w:line="240" w:lineRule="auto"/>
              <w:ind w:right="1"/>
              <w:jc w:val="center"/>
            </w:pPr>
            <w:r>
              <w:t>1,10 (0,64, 1,87)</w:t>
            </w:r>
          </w:p>
        </w:tc>
        <w:tc>
          <w:tcPr>
            <w:tcW w:w="3137" w:type="dxa"/>
            <w:tcBorders>
              <w:top w:val="single" w:sz="4" w:space="0" w:color="000000"/>
              <w:left w:val="single" w:sz="4" w:space="0" w:color="000000"/>
              <w:bottom w:val="single" w:sz="4" w:space="0" w:color="000000"/>
              <w:right w:val="single" w:sz="4" w:space="0" w:color="000000"/>
            </w:tcBorders>
          </w:tcPr>
          <w:p w14:paraId="59527DCC" w14:textId="77777777" w:rsidR="00A46A96" w:rsidRDefault="0035396E">
            <w:pPr>
              <w:spacing w:line="240" w:lineRule="auto"/>
              <w:ind w:left="2"/>
              <w:jc w:val="center"/>
            </w:pPr>
            <w:r>
              <w:t>0,51 (0,26, 0,98)</w:t>
            </w:r>
          </w:p>
        </w:tc>
      </w:tr>
      <w:tr w:rsidR="00A46A96" w14:paraId="19BD4017"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38FFC7C4" w14:textId="77777777" w:rsidR="00A46A96" w:rsidRDefault="0035396E">
            <w:pPr>
              <w:spacing w:line="240" w:lineRule="auto"/>
              <w:jc w:val="center"/>
            </w:pPr>
            <w:r>
              <w:t>65≤ és &lt;75</w:t>
            </w:r>
          </w:p>
        </w:tc>
        <w:tc>
          <w:tcPr>
            <w:tcW w:w="3134" w:type="dxa"/>
            <w:tcBorders>
              <w:top w:val="single" w:sz="4" w:space="0" w:color="000000"/>
              <w:left w:val="single" w:sz="4" w:space="0" w:color="000000"/>
              <w:bottom w:val="single" w:sz="4" w:space="0" w:color="000000"/>
              <w:right w:val="single" w:sz="4" w:space="0" w:color="000000"/>
            </w:tcBorders>
          </w:tcPr>
          <w:p w14:paraId="479F8038" w14:textId="77777777" w:rsidR="00A46A96" w:rsidRDefault="0035396E">
            <w:pPr>
              <w:spacing w:line="240" w:lineRule="auto"/>
              <w:ind w:right="1"/>
              <w:jc w:val="center"/>
            </w:pPr>
            <w:r>
              <w:t>0,86 (0,62, 1,19)</w:t>
            </w:r>
          </w:p>
        </w:tc>
        <w:tc>
          <w:tcPr>
            <w:tcW w:w="3137" w:type="dxa"/>
            <w:tcBorders>
              <w:top w:val="single" w:sz="4" w:space="0" w:color="000000"/>
              <w:left w:val="single" w:sz="4" w:space="0" w:color="000000"/>
              <w:bottom w:val="single" w:sz="4" w:space="0" w:color="000000"/>
              <w:right w:val="single" w:sz="4" w:space="0" w:color="000000"/>
            </w:tcBorders>
          </w:tcPr>
          <w:p w14:paraId="4D06D243" w14:textId="77777777" w:rsidR="00A46A96" w:rsidRDefault="0035396E">
            <w:pPr>
              <w:spacing w:line="240" w:lineRule="auto"/>
              <w:ind w:left="2"/>
              <w:jc w:val="center"/>
            </w:pPr>
            <w:r>
              <w:t>0,67 (0,47, 0,95)</w:t>
            </w:r>
          </w:p>
        </w:tc>
      </w:tr>
      <w:tr w:rsidR="00A46A96" w14:paraId="1E449572"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0C506D7A" w14:textId="77777777" w:rsidR="00A46A96" w:rsidRDefault="0035396E">
            <w:pPr>
              <w:spacing w:line="240" w:lineRule="auto"/>
              <w:jc w:val="center"/>
            </w:pPr>
            <w:r>
              <w:t>≥75</w:t>
            </w:r>
          </w:p>
        </w:tc>
        <w:tc>
          <w:tcPr>
            <w:tcW w:w="3134" w:type="dxa"/>
            <w:tcBorders>
              <w:top w:val="single" w:sz="4" w:space="0" w:color="000000"/>
              <w:left w:val="single" w:sz="4" w:space="0" w:color="000000"/>
              <w:bottom w:val="single" w:sz="4" w:space="0" w:color="000000"/>
              <w:right w:val="single" w:sz="4" w:space="0" w:color="000000"/>
            </w:tcBorders>
          </w:tcPr>
          <w:p w14:paraId="0484A0DD" w14:textId="77777777" w:rsidR="00A46A96" w:rsidRDefault="0035396E">
            <w:pPr>
              <w:spacing w:line="240" w:lineRule="auto"/>
              <w:ind w:right="1"/>
              <w:jc w:val="center"/>
            </w:pPr>
            <w:r>
              <w:t>0,88 (0,66, 1,17)</w:t>
            </w:r>
          </w:p>
        </w:tc>
        <w:tc>
          <w:tcPr>
            <w:tcW w:w="3137" w:type="dxa"/>
            <w:tcBorders>
              <w:top w:val="single" w:sz="4" w:space="0" w:color="000000"/>
              <w:left w:val="single" w:sz="4" w:space="0" w:color="000000"/>
              <w:bottom w:val="single" w:sz="4" w:space="0" w:color="000000"/>
              <w:right w:val="single" w:sz="4" w:space="0" w:color="000000"/>
            </w:tcBorders>
          </w:tcPr>
          <w:p w14:paraId="6F1BF2F5" w14:textId="77777777" w:rsidR="00A46A96" w:rsidRDefault="0035396E">
            <w:pPr>
              <w:spacing w:line="240" w:lineRule="auto"/>
              <w:ind w:left="2"/>
              <w:jc w:val="center"/>
            </w:pPr>
            <w:r>
              <w:t>0,68 (0,50, 0,92)</w:t>
            </w:r>
          </w:p>
        </w:tc>
      </w:tr>
      <w:tr w:rsidR="00A46A96" w14:paraId="224CC985"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4825F461" w14:textId="77777777" w:rsidR="00A46A96" w:rsidRDefault="0035396E">
            <w:pPr>
              <w:spacing w:line="240" w:lineRule="auto"/>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731D0F64" w14:textId="77777777" w:rsidR="00A46A96" w:rsidRDefault="0035396E">
            <w:pPr>
              <w:spacing w:line="240" w:lineRule="auto"/>
              <w:ind w:right="1"/>
              <w:jc w:val="center"/>
            </w:pPr>
            <w:r>
              <w:t>0,68 (0,44, 1,05)</w:t>
            </w:r>
          </w:p>
        </w:tc>
        <w:tc>
          <w:tcPr>
            <w:tcW w:w="3137" w:type="dxa"/>
            <w:tcBorders>
              <w:top w:val="single" w:sz="4" w:space="0" w:color="000000"/>
              <w:left w:val="single" w:sz="4" w:space="0" w:color="000000"/>
              <w:bottom w:val="single" w:sz="4" w:space="0" w:color="000000"/>
              <w:right w:val="single" w:sz="4" w:space="0" w:color="000000"/>
            </w:tcBorders>
          </w:tcPr>
          <w:p w14:paraId="3CE46D95" w14:textId="77777777" w:rsidR="00A46A96" w:rsidRDefault="0035396E">
            <w:pPr>
              <w:spacing w:line="240" w:lineRule="auto"/>
              <w:ind w:left="2"/>
              <w:jc w:val="center"/>
            </w:pPr>
            <w:r>
              <w:t>0,67 (0,44, 1,02)</w:t>
            </w:r>
          </w:p>
        </w:tc>
      </w:tr>
      <w:tr w:rsidR="00A46A96" w14:paraId="01700196"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76DBA55E" w14:textId="77777777" w:rsidR="00A46A96" w:rsidRDefault="0035396E">
            <w:pPr>
              <w:spacing w:line="240" w:lineRule="auto"/>
              <w:ind w:left="103"/>
            </w:pPr>
            <w:proofErr w:type="spellStart"/>
            <w:r>
              <w:t>CrCl</w:t>
            </w:r>
            <w:proofErr w:type="spellEnd"/>
            <w:r>
              <w:t xml:space="preserve"> (ml/perc)</w:t>
            </w:r>
          </w:p>
        </w:tc>
        <w:tc>
          <w:tcPr>
            <w:tcW w:w="3134" w:type="dxa"/>
            <w:tcBorders>
              <w:top w:val="single" w:sz="4" w:space="0" w:color="000000"/>
              <w:left w:val="single" w:sz="4" w:space="0" w:color="000000"/>
              <w:bottom w:val="single" w:sz="4" w:space="0" w:color="000000"/>
              <w:right w:val="single" w:sz="4" w:space="0" w:color="000000"/>
            </w:tcBorders>
          </w:tcPr>
          <w:p w14:paraId="6363EDE0" w14:textId="77777777" w:rsidR="00A46A96" w:rsidRDefault="00A46A96">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0BA9856B" w14:textId="77777777" w:rsidR="00A46A96" w:rsidRDefault="00A46A96">
            <w:pPr>
              <w:spacing w:line="240" w:lineRule="auto"/>
            </w:pPr>
          </w:p>
        </w:tc>
      </w:tr>
      <w:tr w:rsidR="00A46A96" w14:paraId="02E1BAA5" w14:textId="77777777">
        <w:trPr>
          <w:trHeight w:val="264"/>
        </w:trPr>
        <w:tc>
          <w:tcPr>
            <w:tcW w:w="2789" w:type="dxa"/>
            <w:tcBorders>
              <w:top w:val="single" w:sz="4" w:space="0" w:color="000000"/>
              <w:left w:val="single" w:sz="4" w:space="0" w:color="000000"/>
              <w:bottom w:val="single" w:sz="4" w:space="0" w:color="000000"/>
              <w:right w:val="single" w:sz="4" w:space="0" w:color="000000"/>
            </w:tcBorders>
          </w:tcPr>
          <w:p w14:paraId="40F9954F" w14:textId="77777777" w:rsidR="00A46A96" w:rsidRDefault="0035396E">
            <w:pPr>
              <w:spacing w:line="240" w:lineRule="auto"/>
              <w:jc w:val="center"/>
            </w:pPr>
            <w:r>
              <w:t>30≤ és &lt;50</w:t>
            </w:r>
          </w:p>
        </w:tc>
        <w:tc>
          <w:tcPr>
            <w:tcW w:w="3134" w:type="dxa"/>
            <w:tcBorders>
              <w:top w:val="single" w:sz="4" w:space="0" w:color="000000"/>
              <w:left w:val="single" w:sz="4" w:space="0" w:color="000000"/>
              <w:bottom w:val="single" w:sz="4" w:space="0" w:color="000000"/>
              <w:right w:val="single" w:sz="4" w:space="0" w:color="000000"/>
            </w:tcBorders>
          </w:tcPr>
          <w:p w14:paraId="41E1CBEC" w14:textId="77777777" w:rsidR="00A46A96" w:rsidRDefault="0035396E">
            <w:pPr>
              <w:spacing w:line="240" w:lineRule="auto"/>
              <w:ind w:right="1"/>
              <w:jc w:val="center"/>
            </w:pPr>
            <w:r>
              <w:t>0,89 (0,61, 1,31)</w:t>
            </w:r>
          </w:p>
        </w:tc>
        <w:tc>
          <w:tcPr>
            <w:tcW w:w="3137" w:type="dxa"/>
            <w:tcBorders>
              <w:top w:val="single" w:sz="4" w:space="0" w:color="000000"/>
              <w:left w:val="single" w:sz="4" w:space="0" w:color="000000"/>
              <w:bottom w:val="single" w:sz="4" w:space="0" w:color="000000"/>
              <w:right w:val="single" w:sz="4" w:space="0" w:color="000000"/>
            </w:tcBorders>
          </w:tcPr>
          <w:p w14:paraId="0E58E1F9" w14:textId="77777777" w:rsidR="00A46A96" w:rsidRDefault="0035396E">
            <w:pPr>
              <w:spacing w:line="240" w:lineRule="auto"/>
              <w:ind w:left="2"/>
              <w:jc w:val="center"/>
            </w:pPr>
            <w:r>
              <w:t>0,48 (0,30, 0,76)</w:t>
            </w:r>
          </w:p>
        </w:tc>
      </w:tr>
      <w:tr w:rsidR="00A46A96" w14:paraId="234EC81F" w14:textId="77777777">
        <w:trPr>
          <w:trHeight w:val="264"/>
        </w:trPr>
        <w:tc>
          <w:tcPr>
            <w:tcW w:w="0" w:type="auto"/>
            <w:tcBorders>
              <w:top w:val="nil"/>
              <w:left w:val="single" w:sz="4" w:space="0" w:color="000000"/>
              <w:bottom w:val="single" w:sz="4" w:space="0" w:color="000000"/>
              <w:right w:val="single" w:sz="4" w:space="0" w:color="000000"/>
            </w:tcBorders>
          </w:tcPr>
          <w:p w14:paraId="28C1ED5C" w14:textId="77777777" w:rsidR="00A46A96" w:rsidRDefault="0035396E">
            <w:pPr>
              <w:spacing w:line="240" w:lineRule="auto"/>
              <w:jc w:val="center"/>
            </w:pPr>
            <w:r>
              <w:t>50≤ és &lt;80</w:t>
            </w:r>
          </w:p>
        </w:tc>
        <w:tc>
          <w:tcPr>
            <w:tcW w:w="3134" w:type="dxa"/>
            <w:tcBorders>
              <w:top w:val="single" w:sz="4" w:space="0" w:color="000000"/>
              <w:left w:val="single" w:sz="4" w:space="0" w:color="000000"/>
              <w:bottom w:val="single" w:sz="4" w:space="0" w:color="000000"/>
              <w:right w:val="single" w:sz="4" w:space="0" w:color="000000"/>
            </w:tcBorders>
          </w:tcPr>
          <w:p w14:paraId="32BBBCB7" w14:textId="77777777" w:rsidR="00A46A96" w:rsidRDefault="0035396E">
            <w:pPr>
              <w:spacing w:line="240" w:lineRule="auto"/>
              <w:ind w:right="1"/>
              <w:jc w:val="center"/>
            </w:pPr>
            <w:r>
              <w:t>0,91 (0,68, 1,20)</w:t>
            </w:r>
          </w:p>
        </w:tc>
        <w:tc>
          <w:tcPr>
            <w:tcW w:w="3137" w:type="dxa"/>
            <w:tcBorders>
              <w:top w:val="single" w:sz="4" w:space="0" w:color="000000"/>
              <w:left w:val="single" w:sz="4" w:space="0" w:color="000000"/>
              <w:bottom w:val="single" w:sz="4" w:space="0" w:color="000000"/>
              <w:right w:val="single" w:sz="4" w:space="0" w:color="000000"/>
            </w:tcBorders>
          </w:tcPr>
          <w:p w14:paraId="67437E3D" w14:textId="77777777" w:rsidR="00A46A96" w:rsidRDefault="0035396E">
            <w:pPr>
              <w:spacing w:line="240" w:lineRule="auto"/>
              <w:ind w:left="2"/>
              <w:jc w:val="center"/>
            </w:pPr>
            <w:r>
              <w:t>0,65 (0,47, 0,88)</w:t>
            </w:r>
          </w:p>
        </w:tc>
      </w:tr>
      <w:tr w:rsidR="00A46A96" w14:paraId="110C97FF" w14:textId="77777777">
        <w:trPr>
          <w:trHeight w:val="262"/>
        </w:trPr>
        <w:tc>
          <w:tcPr>
            <w:tcW w:w="2789" w:type="dxa"/>
            <w:tcBorders>
              <w:top w:val="single" w:sz="4" w:space="0" w:color="000000"/>
              <w:left w:val="single" w:sz="4" w:space="0" w:color="000000"/>
              <w:bottom w:val="single" w:sz="4" w:space="0" w:color="000000"/>
              <w:right w:val="single" w:sz="4" w:space="0" w:color="000000"/>
            </w:tcBorders>
          </w:tcPr>
          <w:p w14:paraId="20601E90" w14:textId="77777777" w:rsidR="00A46A96" w:rsidRDefault="0035396E">
            <w:pPr>
              <w:spacing w:line="240" w:lineRule="auto"/>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228130DD" w14:textId="77777777" w:rsidR="00A46A96" w:rsidRDefault="0035396E">
            <w:pPr>
              <w:spacing w:line="240" w:lineRule="auto"/>
              <w:ind w:right="1"/>
              <w:jc w:val="center"/>
            </w:pPr>
            <w:r>
              <w:t>0,81 (0,51, 1,28)</w:t>
            </w:r>
          </w:p>
        </w:tc>
        <w:tc>
          <w:tcPr>
            <w:tcW w:w="3137" w:type="dxa"/>
            <w:tcBorders>
              <w:top w:val="single" w:sz="4" w:space="0" w:color="000000"/>
              <w:left w:val="single" w:sz="4" w:space="0" w:color="000000"/>
              <w:bottom w:val="single" w:sz="4" w:space="0" w:color="000000"/>
              <w:right w:val="single" w:sz="4" w:space="0" w:color="000000"/>
            </w:tcBorders>
          </w:tcPr>
          <w:p w14:paraId="513C4AC0" w14:textId="77777777" w:rsidR="00A46A96" w:rsidRDefault="0035396E">
            <w:pPr>
              <w:spacing w:line="240" w:lineRule="auto"/>
              <w:ind w:left="2"/>
              <w:jc w:val="center"/>
            </w:pPr>
            <w:r>
              <w:t>0,69 (0,43, 1,12)</w:t>
            </w:r>
          </w:p>
        </w:tc>
      </w:tr>
    </w:tbl>
    <w:p w14:paraId="2B2FC8DC" w14:textId="77777777" w:rsidR="00A46A96" w:rsidRDefault="00A46A96">
      <w:pPr>
        <w:spacing w:line="240" w:lineRule="auto"/>
        <w:rPr>
          <w:lang w:val="hu-HU"/>
        </w:rPr>
      </w:pPr>
    </w:p>
    <w:p w14:paraId="633974BD" w14:textId="77777777" w:rsidR="00A46A96" w:rsidRDefault="0035396E">
      <w:pPr>
        <w:spacing w:line="240" w:lineRule="auto"/>
        <w:ind w:left="7" w:right="9"/>
        <w:rPr>
          <w:lang w:val="hu-HU"/>
        </w:rPr>
      </w:pPr>
      <w:r>
        <w:rPr>
          <w:lang w:val="hu-HU"/>
        </w:rPr>
        <w:t xml:space="preserve">A jelentős vérzés primer biztonsági végpontja esetében interakció volt a kezelési hatás és az életkor között. A vérzés relatív kockázata </w:t>
      </w:r>
      <w:proofErr w:type="spellStart"/>
      <w:r>
        <w:rPr>
          <w:lang w:val="hu-HU"/>
        </w:rPr>
        <w:t>dabigatrán</w:t>
      </w:r>
      <w:proofErr w:type="spellEnd"/>
      <w:r>
        <w:rPr>
          <w:lang w:val="hu-HU"/>
        </w:rPr>
        <w:t xml:space="preserve"> esetében a </w:t>
      </w:r>
      <w:proofErr w:type="spellStart"/>
      <w:r>
        <w:rPr>
          <w:lang w:val="hu-HU"/>
        </w:rPr>
        <w:t>warfarinhoz</w:t>
      </w:r>
      <w:proofErr w:type="spellEnd"/>
      <w:r>
        <w:rPr>
          <w:lang w:val="hu-HU"/>
        </w:rPr>
        <w:t xml:space="preserve"> viszonyítva nőtt az életkorral. A relatív kockázat a 75 év feletti betegeknél volt a legnagyobb. Mind a </w:t>
      </w:r>
      <w:proofErr w:type="spellStart"/>
      <w:r>
        <w:rPr>
          <w:lang w:val="hu-HU"/>
        </w:rPr>
        <w:t>dabigatrán-etexilát</w:t>
      </w:r>
      <w:proofErr w:type="spellEnd"/>
      <w:r>
        <w:rPr>
          <w:lang w:val="hu-HU"/>
        </w:rPr>
        <w:t xml:space="preserve">, mind a </w:t>
      </w:r>
      <w:proofErr w:type="spellStart"/>
      <w:r>
        <w:rPr>
          <w:lang w:val="hu-HU"/>
        </w:rPr>
        <w:t>warfarin</w:t>
      </w:r>
      <w:proofErr w:type="spellEnd"/>
      <w:r>
        <w:rPr>
          <w:lang w:val="hu-HU"/>
        </w:rPr>
        <w:t xml:space="preserve"> </w:t>
      </w:r>
      <w:proofErr w:type="spellStart"/>
      <w:r>
        <w:rPr>
          <w:lang w:val="hu-HU"/>
        </w:rPr>
        <w:t>thrombocyta</w:t>
      </w:r>
      <w:proofErr w:type="spellEnd"/>
      <w:r>
        <w:rPr>
          <w:lang w:val="hu-HU"/>
        </w:rPr>
        <w:t>-</w:t>
      </w:r>
      <w:proofErr w:type="spellStart"/>
      <w:r>
        <w:rPr>
          <w:lang w:val="hu-HU"/>
        </w:rPr>
        <w:t>aggregáció</w:t>
      </w:r>
      <w:proofErr w:type="spellEnd"/>
      <w:r>
        <w:rPr>
          <w:lang w:val="hu-HU"/>
        </w:rPr>
        <w:t xml:space="preserve">-gátlókkal (ASA vagy </w:t>
      </w:r>
      <w:proofErr w:type="spellStart"/>
      <w:r>
        <w:rPr>
          <w:lang w:val="hu-HU"/>
        </w:rPr>
        <w:t>klopidogrel</w:t>
      </w:r>
      <w:proofErr w:type="spellEnd"/>
      <w:r>
        <w:rPr>
          <w:lang w:val="hu-HU"/>
        </w:rPr>
        <w:t>) történő egyidejű adása körülbelül megkétszerezte a major vérzések arányát. Nem volt szignifikáns interakció a kezelési hatások és a veseműködés és CHADS</w:t>
      </w:r>
      <w:r>
        <w:rPr>
          <w:vertAlign w:val="subscript"/>
          <w:lang w:val="hu-HU"/>
        </w:rPr>
        <w:t>2</w:t>
      </w:r>
      <w:r>
        <w:rPr>
          <w:lang w:val="hu-HU"/>
        </w:rPr>
        <w:t xml:space="preserve"> pontszám alapján létrehozott alcsoportok között.</w:t>
      </w:r>
    </w:p>
    <w:p w14:paraId="2E40682E" w14:textId="77777777" w:rsidR="00A46A96" w:rsidRDefault="00A46A96">
      <w:pPr>
        <w:spacing w:line="240" w:lineRule="auto"/>
        <w:rPr>
          <w:lang w:val="hu-HU"/>
        </w:rPr>
      </w:pPr>
    </w:p>
    <w:p w14:paraId="77E9674D" w14:textId="77777777" w:rsidR="00A46A96" w:rsidRDefault="0035396E">
      <w:pPr>
        <w:tabs>
          <w:tab w:val="center" w:pos="4249"/>
        </w:tabs>
        <w:spacing w:line="240" w:lineRule="auto"/>
        <w:ind w:left="-3"/>
        <w:rPr>
          <w:b/>
          <w:lang w:val="hu-HU"/>
        </w:rPr>
      </w:pPr>
      <w:r>
        <w:rPr>
          <w:b/>
          <w:lang w:val="hu-HU"/>
        </w:rPr>
        <w:t>26. táblázat. Jelentős vérzés relatív hazárd és 95%-os CI alcsoportok szerint</w:t>
      </w:r>
    </w:p>
    <w:p w14:paraId="502CF6D3" w14:textId="77777777" w:rsidR="00A46A96" w:rsidRDefault="00A46A96">
      <w:pPr>
        <w:spacing w:line="240" w:lineRule="auto"/>
        <w:rPr>
          <w:lang w:val="hu-HU"/>
        </w:rPr>
      </w:pPr>
    </w:p>
    <w:tbl>
      <w:tblPr>
        <w:tblStyle w:val="TableGrid"/>
        <w:tblW w:w="9072" w:type="dxa"/>
        <w:tblInd w:w="-2" w:type="dxa"/>
        <w:tblCellMar>
          <w:top w:w="19" w:type="dxa"/>
          <w:left w:w="5" w:type="dxa"/>
          <w:right w:w="5" w:type="dxa"/>
        </w:tblCellMar>
        <w:tblLook w:val="04A0" w:firstRow="1" w:lastRow="0" w:firstColumn="1" w:lastColumn="0" w:noHBand="0" w:noVBand="1"/>
      </w:tblPr>
      <w:tblGrid>
        <w:gridCol w:w="2801"/>
        <w:gridCol w:w="3134"/>
        <w:gridCol w:w="3137"/>
      </w:tblGrid>
      <w:tr w:rsidR="00A46A96" w14:paraId="20010FB0" w14:textId="77777777">
        <w:trPr>
          <w:trHeight w:val="516"/>
        </w:trPr>
        <w:tc>
          <w:tcPr>
            <w:tcW w:w="2801" w:type="dxa"/>
            <w:tcBorders>
              <w:top w:val="single" w:sz="4" w:space="0" w:color="000000"/>
              <w:left w:val="single" w:sz="4" w:space="0" w:color="000000"/>
              <w:bottom w:val="single" w:sz="4" w:space="0" w:color="000000"/>
              <w:right w:val="single" w:sz="4" w:space="0" w:color="000000"/>
            </w:tcBorders>
          </w:tcPr>
          <w:p w14:paraId="6805CE3F" w14:textId="77777777" w:rsidR="00A46A96" w:rsidRDefault="0035396E">
            <w:pPr>
              <w:spacing w:line="240" w:lineRule="auto"/>
              <w:ind w:left="103"/>
            </w:pPr>
            <w:r>
              <w:t>Végpont</w:t>
            </w:r>
          </w:p>
        </w:tc>
        <w:tc>
          <w:tcPr>
            <w:tcW w:w="3134" w:type="dxa"/>
            <w:tcBorders>
              <w:top w:val="single" w:sz="4" w:space="0" w:color="000000"/>
              <w:left w:val="single" w:sz="4" w:space="0" w:color="000000"/>
              <w:bottom w:val="single" w:sz="4" w:space="0" w:color="000000"/>
              <w:right w:val="single" w:sz="4" w:space="0" w:color="000000"/>
            </w:tcBorders>
          </w:tcPr>
          <w:p w14:paraId="41C63FAC" w14:textId="77777777" w:rsidR="00A46A96" w:rsidRDefault="0035396E">
            <w:pPr>
              <w:spacing w:line="240" w:lineRule="auto"/>
              <w:ind w:left="103"/>
              <w:jc w:val="center"/>
            </w:pPr>
            <w:proofErr w:type="spellStart"/>
            <w:r>
              <w:t>Dabigatrán-etexilát</w:t>
            </w:r>
            <w:proofErr w:type="spellEnd"/>
          </w:p>
          <w:p w14:paraId="6D857BD4" w14:textId="77777777" w:rsidR="00A46A96" w:rsidRDefault="0035396E">
            <w:pPr>
              <w:spacing w:line="240" w:lineRule="auto"/>
              <w:ind w:left="103"/>
              <w:jc w:val="center"/>
            </w:pPr>
            <w:r>
              <w:t xml:space="preserve">napi kétszer 110 mg </w:t>
            </w:r>
            <w:proofErr w:type="spellStart"/>
            <w:r>
              <w:t>vs</w:t>
            </w:r>
            <w:proofErr w:type="spellEnd"/>
            <w:r>
              <w:t xml:space="preserve">. </w:t>
            </w:r>
            <w:proofErr w:type="spellStart"/>
            <w:r>
              <w:t>warfarin</w:t>
            </w:r>
            <w:proofErr w:type="spellEnd"/>
          </w:p>
        </w:tc>
        <w:tc>
          <w:tcPr>
            <w:tcW w:w="3137" w:type="dxa"/>
            <w:tcBorders>
              <w:top w:val="single" w:sz="4" w:space="0" w:color="000000"/>
              <w:left w:val="single" w:sz="4" w:space="0" w:color="000000"/>
              <w:bottom w:val="single" w:sz="4" w:space="0" w:color="000000"/>
              <w:right w:val="single" w:sz="4" w:space="0" w:color="000000"/>
            </w:tcBorders>
          </w:tcPr>
          <w:p w14:paraId="34EC65C2" w14:textId="77777777" w:rsidR="00A46A96" w:rsidRDefault="0035396E">
            <w:pPr>
              <w:spacing w:line="240" w:lineRule="auto"/>
              <w:ind w:left="106"/>
              <w:jc w:val="center"/>
            </w:pPr>
            <w:proofErr w:type="spellStart"/>
            <w:r>
              <w:t>Dabigatrán-etexilát</w:t>
            </w:r>
            <w:proofErr w:type="spellEnd"/>
          </w:p>
          <w:p w14:paraId="6C08931F" w14:textId="77777777" w:rsidR="00A46A96" w:rsidRDefault="0035396E">
            <w:pPr>
              <w:spacing w:line="240" w:lineRule="auto"/>
              <w:ind w:left="106"/>
              <w:jc w:val="center"/>
            </w:pPr>
            <w:r>
              <w:t xml:space="preserve">napi kétszer 150 mg </w:t>
            </w:r>
            <w:proofErr w:type="spellStart"/>
            <w:r>
              <w:t>vs</w:t>
            </w:r>
            <w:proofErr w:type="spellEnd"/>
            <w:r>
              <w:t xml:space="preserve">. </w:t>
            </w:r>
            <w:proofErr w:type="spellStart"/>
            <w:r>
              <w:t>warfarin</w:t>
            </w:r>
            <w:proofErr w:type="spellEnd"/>
          </w:p>
        </w:tc>
      </w:tr>
      <w:tr w:rsidR="00A46A96" w14:paraId="43302A1F"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63C39D7D" w14:textId="77777777" w:rsidR="00A46A96" w:rsidRDefault="0035396E">
            <w:pPr>
              <w:spacing w:line="240" w:lineRule="auto"/>
              <w:ind w:left="103"/>
            </w:pPr>
            <w:r>
              <w:t>Életkor (év)</w:t>
            </w:r>
          </w:p>
        </w:tc>
        <w:tc>
          <w:tcPr>
            <w:tcW w:w="3134" w:type="dxa"/>
            <w:tcBorders>
              <w:top w:val="single" w:sz="4" w:space="0" w:color="000000"/>
              <w:left w:val="single" w:sz="4" w:space="0" w:color="000000"/>
              <w:bottom w:val="single" w:sz="4" w:space="0" w:color="000000"/>
              <w:right w:val="single" w:sz="4" w:space="0" w:color="000000"/>
            </w:tcBorders>
          </w:tcPr>
          <w:p w14:paraId="627DBA58" w14:textId="77777777" w:rsidR="00A46A96" w:rsidRDefault="00A46A96">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0C62BE6E" w14:textId="77777777" w:rsidR="00A46A96" w:rsidRDefault="00A46A96">
            <w:pPr>
              <w:spacing w:line="240" w:lineRule="auto"/>
            </w:pPr>
          </w:p>
        </w:tc>
      </w:tr>
      <w:tr w:rsidR="00A46A96" w14:paraId="5D50F66A"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29CCCEE4" w14:textId="77777777" w:rsidR="00A46A96" w:rsidRDefault="0035396E">
            <w:pPr>
              <w:spacing w:line="240" w:lineRule="auto"/>
              <w:jc w:val="center"/>
            </w:pPr>
            <w:r>
              <w:t>&lt;65</w:t>
            </w:r>
          </w:p>
        </w:tc>
        <w:tc>
          <w:tcPr>
            <w:tcW w:w="3134" w:type="dxa"/>
            <w:tcBorders>
              <w:top w:val="single" w:sz="4" w:space="0" w:color="000000"/>
              <w:left w:val="single" w:sz="4" w:space="0" w:color="000000"/>
              <w:bottom w:val="single" w:sz="4" w:space="0" w:color="000000"/>
              <w:right w:val="single" w:sz="4" w:space="0" w:color="000000"/>
            </w:tcBorders>
          </w:tcPr>
          <w:p w14:paraId="3129BC53" w14:textId="77777777" w:rsidR="00A46A96" w:rsidRDefault="0035396E">
            <w:pPr>
              <w:spacing w:line="240" w:lineRule="auto"/>
              <w:ind w:left="4"/>
              <w:jc w:val="center"/>
            </w:pPr>
            <w:r>
              <w:t>0,32 (0,18, 0,57)</w:t>
            </w:r>
          </w:p>
        </w:tc>
        <w:tc>
          <w:tcPr>
            <w:tcW w:w="3137" w:type="dxa"/>
            <w:tcBorders>
              <w:top w:val="single" w:sz="4" w:space="0" w:color="000000"/>
              <w:left w:val="single" w:sz="4" w:space="0" w:color="000000"/>
              <w:bottom w:val="single" w:sz="4" w:space="0" w:color="000000"/>
              <w:right w:val="single" w:sz="4" w:space="0" w:color="000000"/>
            </w:tcBorders>
          </w:tcPr>
          <w:p w14:paraId="292A782C" w14:textId="77777777" w:rsidR="00A46A96" w:rsidRDefault="0035396E">
            <w:pPr>
              <w:spacing w:line="240" w:lineRule="auto"/>
              <w:ind w:left="6"/>
              <w:jc w:val="center"/>
            </w:pPr>
            <w:r>
              <w:t>0,35 (0,20, 0,61)</w:t>
            </w:r>
          </w:p>
        </w:tc>
      </w:tr>
      <w:tr w:rsidR="00A46A96" w14:paraId="21975464"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060A36D3" w14:textId="77777777" w:rsidR="00A46A96" w:rsidRDefault="0035396E">
            <w:pPr>
              <w:spacing w:line="240" w:lineRule="auto"/>
              <w:jc w:val="center"/>
            </w:pPr>
            <w:r>
              <w:t>65≤ és &lt;75</w:t>
            </w:r>
          </w:p>
        </w:tc>
        <w:tc>
          <w:tcPr>
            <w:tcW w:w="3134" w:type="dxa"/>
            <w:tcBorders>
              <w:top w:val="single" w:sz="4" w:space="0" w:color="000000"/>
              <w:left w:val="single" w:sz="4" w:space="0" w:color="000000"/>
              <w:bottom w:val="single" w:sz="4" w:space="0" w:color="000000"/>
              <w:right w:val="single" w:sz="4" w:space="0" w:color="000000"/>
            </w:tcBorders>
          </w:tcPr>
          <w:p w14:paraId="50E5E8DC" w14:textId="77777777" w:rsidR="00A46A96" w:rsidRDefault="0035396E">
            <w:pPr>
              <w:spacing w:line="240" w:lineRule="auto"/>
              <w:ind w:left="4"/>
              <w:jc w:val="center"/>
            </w:pPr>
            <w:r>
              <w:t>0,71 (0,56, 0,89)</w:t>
            </w:r>
          </w:p>
        </w:tc>
        <w:tc>
          <w:tcPr>
            <w:tcW w:w="3137" w:type="dxa"/>
            <w:tcBorders>
              <w:top w:val="single" w:sz="4" w:space="0" w:color="000000"/>
              <w:left w:val="single" w:sz="4" w:space="0" w:color="000000"/>
              <w:bottom w:val="single" w:sz="4" w:space="0" w:color="000000"/>
              <w:right w:val="single" w:sz="4" w:space="0" w:color="000000"/>
            </w:tcBorders>
          </w:tcPr>
          <w:p w14:paraId="1F232035" w14:textId="77777777" w:rsidR="00A46A96" w:rsidRDefault="0035396E">
            <w:pPr>
              <w:spacing w:line="240" w:lineRule="auto"/>
              <w:ind w:left="6"/>
              <w:jc w:val="center"/>
            </w:pPr>
            <w:r>
              <w:t>0,82 (0,66, 1,03)</w:t>
            </w:r>
          </w:p>
        </w:tc>
      </w:tr>
      <w:tr w:rsidR="00A46A96" w14:paraId="4FAA7C7C" w14:textId="77777777">
        <w:trPr>
          <w:trHeight w:val="264"/>
        </w:trPr>
        <w:tc>
          <w:tcPr>
            <w:tcW w:w="0" w:type="auto"/>
            <w:tcBorders>
              <w:top w:val="single" w:sz="4" w:space="0" w:color="auto"/>
              <w:left w:val="single" w:sz="4" w:space="0" w:color="000000"/>
              <w:bottom w:val="single" w:sz="4" w:space="0" w:color="000000"/>
              <w:right w:val="single" w:sz="4" w:space="0" w:color="000000"/>
            </w:tcBorders>
          </w:tcPr>
          <w:p w14:paraId="458D5094" w14:textId="77777777" w:rsidR="00A46A96" w:rsidRDefault="0035396E">
            <w:pPr>
              <w:spacing w:line="240" w:lineRule="auto"/>
              <w:jc w:val="center"/>
            </w:pPr>
            <w:r>
              <w:t>≥75</w:t>
            </w:r>
          </w:p>
        </w:tc>
        <w:tc>
          <w:tcPr>
            <w:tcW w:w="3134" w:type="dxa"/>
            <w:tcBorders>
              <w:top w:val="single" w:sz="4" w:space="0" w:color="000000"/>
              <w:left w:val="single" w:sz="4" w:space="0" w:color="000000"/>
              <w:bottom w:val="single" w:sz="4" w:space="0" w:color="000000"/>
              <w:right w:val="single" w:sz="4" w:space="0" w:color="000000"/>
            </w:tcBorders>
          </w:tcPr>
          <w:p w14:paraId="595905D8" w14:textId="77777777" w:rsidR="00A46A96" w:rsidRDefault="0035396E">
            <w:pPr>
              <w:spacing w:line="240" w:lineRule="auto"/>
              <w:ind w:left="4"/>
              <w:jc w:val="center"/>
            </w:pPr>
            <w:r>
              <w:t>1,01 (0,84, 1,23)</w:t>
            </w:r>
          </w:p>
        </w:tc>
        <w:tc>
          <w:tcPr>
            <w:tcW w:w="3137" w:type="dxa"/>
            <w:tcBorders>
              <w:top w:val="single" w:sz="4" w:space="0" w:color="000000"/>
              <w:left w:val="single" w:sz="4" w:space="0" w:color="000000"/>
              <w:bottom w:val="single" w:sz="4" w:space="0" w:color="000000"/>
              <w:right w:val="single" w:sz="4" w:space="0" w:color="000000"/>
            </w:tcBorders>
          </w:tcPr>
          <w:p w14:paraId="474225A1" w14:textId="77777777" w:rsidR="00A46A96" w:rsidRDefault="0035396E">
            <w:pPr>
              <w:spacing w:line="240" w:lineRule="auto"/>
              <w:ind w:left="6"/>
              <w:jc w:val="center"/>
            </w:pPr>
            <w:r>
              <w:t>1,19 (0,99, 1,43)</w:t>
            </w:r>
          </w:p>
        </w:tc>
      </w:tr>
      <w:tr w:rsidR="00A46A96" w14:paraId="1E0561C7"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5A768992" w14:textId="77777777" w:rsidR="00A46A96" w:rsidRDefault="0035396E">
            <w:pPr>
              <w:spacing w:line="240" w:lineRule="auto"/>
              <w:ind w:left="2"/>
              <w:jc w:val="center"/>
            </w:pPr>
            <w:r>
              <w:t>≥ 80</w:t>
            </w:r>
          </w:p>
        </w:tc>
        <w:tc>
          <w:tcPr>
            <w:tcW w:w="3134" w:type="dxa"/>
            <w:tcBorders>
              <w:top w:val="single" w:sz="4" w:space="0" w:color="000000"/>
              <w:left w:val="single" w:sz="4" w:space="0" w:color="000000"/>
              <w:bottom w:val="single" w:sz="4" w:space="0" w:color="000000"/>
              <w:right w:val="single" w:sz="4" w:space="0" w:color="000000"/>
            </w:tcBorders>
          </w:tcPr>
          <w:p w14:paraId="10888ECB" w14:textId="77777777" w:rsidR="00A46A96" w:rsidRDefault="0035396E">
            <w:pPr>
              <w:spacing w:line="240" w:lineRule="auto"/>
              <w:ind w:left="4"/>
              <w:jc w:val="center"/>
            </w:pPr>
            <w:r>
              <w:t>1,14 (0,86, 1,51)</w:t>
            </w:r>
          </w:p>
        </w:tc>
        <w:tc>
          <w:tcPr>
            <w:tcW w:w="3137" w:type="dxa"/>
            <w:tcBorders>
              <w:top w:val="single" w:sz="4" w:space="0" w:color="000000"/>
              <w:left w:val="single" w:sz="4" w:space="0" w:color="000000"/>
              <w:bottom w:val="single" w:sz="4" w:space="0" w:color="000000"/>
              <w:right w:val="single" w:sz="4" w:space="0" w:color="000000"/>
            </w:tcBorders>
          </w:tcPr>
          <w:p w14:paraId="61DAB2AC" w14:textId="77777777" w:rsidR="00A46A96" w:rsidRDefault="0035396E">
            <w:pPr>
              <w:spacing w:line="240" w:lineRule="auto"/>
              <w:ind w:left="6"/>
              <w:jc w:val="center"/>
            </w:pPr>
            <w:r>
              <w:t>1,35 (1,03, 1,76)</w:t>
            </w:r>
          </w:p>
        </w:tc>
      </w:tr>
      <w:tr w:rsidR="00A46A96" w14:paraId="1A14B3F5"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4F84DB58" w14:textId="77777777" w:rsidR="00A46A96" w:rsidRDefault="0035396E">
            <w:pPr>
              <w:spacing w:line="240" w:lineRule="auto"/>
              <w:ind w:left="103"/>
            </w:pPr>
            <w:proofErr w:type="spellStart"/>
            <w:r>
              <w:t>CrCl</w:t>
            </w:r>
            <w:proofErr w:type="spellEnd"/>
            <w:r>
              <w:t xml:space="preserve"> (ml/perc)</w:t>
            </w:r>
          </w:p>
        </w:tc>
        <w:tc>
          <w:tcPr>
            <w:tcW w:w="3134" w:type="dxa"/>
            <w:tcBorders>
              <w:top w:val="single" w:sz="4" w:space="0" w:color="000000"/>
              <w:left w:val="single" w:sz="4" w:space="0" w:color="000000"/>
              <w:bottom w:val="single" w:sz="4" w:space="0" w:color="000000"/>
              <w:right w:val="single" w:sz="4" w:space="0" w:color="000000"/>
            </w:tcBorders>
          </w:tcPr>
          <w:p w14:paraId="36DFA6D2" w14:textId="77777777" w:rsidR="00A46A96" w:rsidRDefault="00A46A96">
            <w:pPr>
              <w:spacing w:line="240" w:lineRule="auto"/>
            </w:pPr>
          </w:p>
        </w:tc>
        <w:tc>
          <w:tcPr>
            <w:tcW w:w="3137" w:type="dxa"/>
            <w:tcBorders>
              <w:top w:val="single" w:sz="4" w:space="0" w:color="000000"/>
              <w:left w:val="single" w:sz="4" w:space="0" w:color="000000"/>
              <w:bottom w:val="single" w:sz="4" w:space="0" w:color="000000"/>
              <w:right w:val="single" w:sz="4" w:space="0" w:color="000000"/>
            </w:tcBorders>
          </w:tcPr>
          <w:p w14:paraId="3D0F96B0" w14:textId="77777777" w:rsidR="00A46A96" w:rsidRDefault="00A46A96">
            <w:pPr>
              <w:spacing w:line="240" w:lineRule="auto"/>
            </w:pPr>
          </w:p>
        </w:tc>
      </w:tr>
      <w:tr w:rsidR="00A46A96" w14:paraId="73848157" w14:textId="77777777">
        <w:trPr>
          <w:trHeight w:val="262"/>
        </w:trPr>
        <w:tc>
          <w:tcPr>
            <w:tcW w:w="2801" w:type="dxa"/>
            <w:tcBorders>
              <w:top w:val="single" w:sz="4" w:space="0" w:color="000000"/>
              <w:left w:val="single" w:sz="4" w:space="0" w:color="000000"/>
              <w:bottom w:val="single" w:sz="4" w:space="0" w:color="000000"/>
              <w:right w:val="single" w:sz="4" w:space="0" w:color="000000"/>
            </w:tcBorders>
          </w:tcPr>
          <w:p w14:paraId="27488590" w14:textId="77777777" w:rsidR="00A46A96" w:rsidRDefault="0035396E">
            <w:pPr>
              <w:spacing w:line="240" w:lineRule="auto"/>
              <w:jc w:val="center"/>
            </w:pPr>
            <w:r>
              <w:t>30≤ és &lt;50</w:t>
            </w:r>
          </w:p>
        </w:tc>
        <w:tc>
          <w:tcPr>
            <w:tcW w:w="3134" w:type="dxa"/>
            <w:tcBorders>
              <w:top w:val="single" w:sz="4" w:space="0" w:color="000000"/>
              <w:left w:val="single" w:sz="4" w:space="0" w:color="000000"/>
              <w:bottom w:val="single" w:sz="4" w:space="0" w:color="000000"/>
              <w:right w:val="single" w:sz="4" w:space="0" w:color="000000"/>
            </w:tcBorders>
          </w:tcPr>
          <w:p w14:paraId="2438AAB3" w14:textId="77777777" w:rsidR="00A46A96" w:rsidRDefault="0035396E">
            <w:pPr>
              <w:spacing w:line="240" w:lineRule="auto"/>
              <w:ind w:left="4"/>
              <w:jc w:val="center"/>
            </w:pPr>
            <w:r>
              <w:t>1,02 (0,79, 1,32)</w:t>
            </w:r>
          </w:p>
        </w:tc>
        <w:tc>
          <w:tcPr>
            <w:tcW w:w="3137" w:type="dxa"/>
            <w:tcBorders>
              <w:top w:val="single" w:sz="4" w:space="0" w:color="000000"/>
              <w:left w:val="single" w:sz="4" w:space="0" w:color="000000"/>
              <w:bottom w:val="single" w:sz="4" w:space="0" w:color="000000"/>
              <w:right w:val="single" w:sz="4" w:space="0" w:color="000000"/>
            </w:tcBorders>
          </w:tcPr>
          <w:p w14:paraId="2CF95026" w14:textId="77777777" w:rsidR="00A46A96" w:rsidRDefault="0035396E">
            <w:pPr>
              <w:spacing w:line="240" w:lineRule="auto"/>
              <w:ind w:left="6"/>
              <w:jc w:val="center"/>
            </w:pPr>
            <w:r>
              <w:t>0,94 (0,73, 1,22)</w:t>
            </w:r>
          </w:p>
        </w:tc>
      </w:tr>
      <w:tr w:rsidR="00A46A96" w14:paraId="6115E2C7" w14:textId="77777777">
        <w:trPr>
          <w:trHeight w:val="264"/>
        </w:trPr>
        <w:tc>
          <w:tcPr>
            <w:tcW w:w="0" w:type="auto"/>
            <w:tcBorders>
              <w:top w:val="single" w:sz="4" w:space="0" w:color="000000"/>
              <w:left w:val="single" w:sz="4" w:space="0" w:color="000000"/>
              <w:bottom w:val="single" w:sz="4" w:space="0" w:color="auto"/>
              <w:right w:val="single" w:sz="4" w:space="0" w:color="000000"/>
            </w:tcBorders>
          </w:tcPr>
          <w:p w14:paraId="3D62E802" w14:textId="77777777" w:rsidR="00A46A96" w:rsidRDefault="0035396E">
            <w:pPr>
              <w:spacing w:line="240" w:lineRule="auto"/>
              <w:jc w:val="center"/>
            </w:pPr>
            <w:r>
              <w:t>50≤ és &lt;80</w:t>
            </w:r>
          </w:p>
        </w:tc>
        <w:tc>
          <w:tcPr>
            <w:tcW w:w="3134" w:type="dxa"/>
            <w:tcBorders>
              <w:top w:val="single" w:sz="4" w:space="0" w:color="000000"/>
              <w:left w:val="single" w:sz="4" w:space="0" w:color="000000"/>
              <w:bottom w:val="single" w:sz="4" w:space="0" w:color="000000"/>
              <w:right w:val="single" w:sz="4" w:space="0" w:color="000000"/>
            </w:tcBorders>
          </w:tcPr>
          <w:p w14:paraId="166B62E1" w14:textId="77777777" w:rsidR="00A46A96" w:rsidRDefault="0035396E">
            <w:pPr>
              <w:spacing w:line="240" w:lineRule="auto"/>
              <w:ind w:left="4"/>
              <w:jc w:val="center"/>
            </w:pPr>
            <w:r>
              <w:t>0,75 (0,61, 0,92)</w:t>
            </w:r>
          </w:p>
        </w:tc>
        <w:tc>
          <w:tcPr>
            <w:tcW w:w="3137" w:type="dxa"/>
            <w:tcBorders>
              <w:top w:val="single" w:sz="4" w:space="0" w:color="000000"/>
              <w:left w:val="single" w:sz="4" w:space="0" w:color="000000"/>
              <w:bottom w:val="single" w:sz="4" w:space="0" w:color="000000"/>
              <w:right w:val="single" w:sz="4" w:space="0" w:color="000000"/>
            </w:tcBorders>
          </w:tcPr>
          <w:p w14:paraId="30BD1686" w14:textId="77777777" w:rsidR="00A46A96" w:rsidRDefault="0035396E">
            <w:pPr>
              <w:spacing w:line="240" w:lineRule="auto"/>
              <w:ind w:left="6"/>
              <w:jc w:val="center"/>
            </w:pPr>
            <w:r>
              <w:t>0,90 (0,74, 1,09)</w:t>
            </w:r>
          </w:p>
        </w:tc>
      </w:tr>
      <w:tr w:rsidR="00A46A96" w14:paraId="22D68C50" w14:textId="77777777">
        <w:trPr>
          <w:trHeight w:val="262"/>
        </w:trPr>
        <w:tc>
          <w:tcPr>
            <w:tcW w:w="0" w:type="auto"/>
            <w:tcBorders>
              <w:top w:val="single" w:sz="4" w:space="0" w:color="auto"/>
              <w:left w:val="single" w:sz="4" w:space="0" w:color="000000"/>
              <w:bottom w:val="single" w:sz="4" w:space="0" w:color="000000"/>
              <w:right w:val="single" w:sz="4" w:space="0" w:color="000000"/>
            </w:tcBorders>
          </w:tcPr>
          <w:p w14:paraId="1FA9CCCE" w14:textId="77777777" w:rsidR="00A46A96" w:rsidRDefault="0035396E">
            <w:pPr>
              <w:spacing w:line="240" w:lineRule="auto"/>
              <w:jc w:val="center"/>
            </w:pPr>
            <w:r>
              <w:t>≥80</w:t>
            </w:r>
          </w:p>
        </w:tc>
        <w:tc>
          <w:tcPr>
            <w:tcW w:w="3134" w:type="dxa"/>
            <w:tcBorders>
              <w:top w:val="single" w:sz="4" w:space="0" w:color="000000"/>
              <w:left w:val="single" w:sz="4" w:space="0" w:color="000000"/>
              <w:bottom w:val="single" w:sz="4" w:space="0" w:color="000000"/>
              <w:right w:val="single" w:sz="4" w:space="0" w:color="000000"/>
            </w:tcBorders>
          </w:tcPr>
          <w:p w14:paraId="5022AC83" w14:textId="77777777" w:rsidR="00A46A96" w:rsidRDefault="0035396E">
            <w:pPr>
              <w:spacing w:line="240" w:lineRule="auto"/>
              <w:ind w:left="4"/>
              <w:jc w:val="center"/>
            </w:pPr>
            <w:r>
              <w:t>0,59 (0,43, 0,82)</w:t>
            </w:r>
          </w:p>
        </w:tc>
        <w:tc>
          <w:tcPr>
            <w:tcW w:w="3137" w:type="dxa"/>
            <w:tcBorders>
              <w:top w:val="single" w:sz="4" w:space="0" w:color="000000"/>
              <w:left w:val="single" w:sz="4" w:space="0" w:color="000000"/>
              <w:bottom w:val="single" w:sz="4" w:space="0" w:color="000000"/>
              <w:right w:val="single" w:sz="4" w:space="0" w:color="000000"/>
            </w:tcBorders>
          </w:tcPr>
          <w:p w14:paraId="5D4107D6" w14:textId="77777777" w:rsidR="00A46A96" w:rsidRDefault="0035396E">
            <w:pPr>
              <w:spacing w:line="240" w:lineRule="auto"/>
              <w:ind w:left="4"/>
              <w:jc w:val="center"/>
            </w:pPr>
            <w:r>
              <w:t>0,87(0,65, 1,17)</w:t>
            </w:r>
          </w:p>
        </w:tc>
      </w:tr>
      <w:tr w:rsidR="00A46A96" w14:paraId="72750A59"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1BD19E4C" w14:textId="77777777" w:rsidR="00A46A96" w:rsidRDefault="0035396E">
            <w:pPr>
              <w:spacing w:line="240" w:lineRule="auto"/>
              <w:ind w:left="2"/>
              <w:jc w:val="center"/>
            </w:pPr>
            <w:r>
              <w:t>ASA-kezelés</w:t>
            </w:r>
          </w:p>
        </w:tc>
        <w:tc>
          <w:tcPr>
            <w:tcW w:w="3134" w:type="dxa"/>
            <w:tcBorders>
              <w:top w:val="single" w:sz="4" w:space="0" w:color="000000"/>
              <w:left w:val="single" w:sz="4" w:space="0" w:color="000000"/>
              <w:bottom w:val="single" w:sz="4" w:space="0" w:color="000000"/>
              <w:right w:val="single" w:sz="4" w:space="0" w:color="000000"/>
            </w:tcBorders>
          </w:tcPr>
          <w:p w14:paraId="53B29D27" w14:textId="77777777" w:rsidR="00A46A96" w:rsidRDefault="0035396E">
            <w:pPr>
              <w:spacing w:line="240" w:lineRule="auto"/>
              <w:ind w:left="4"/>
              <w:jc w:val="center"/>
            </w:pPr>
            <w:r>
              <w:t>0,84 (0,69, 1,03)</w:t>
            </w:r>
          </w:p>
        </w:tc>
        <w:tc>
          <w:tcPr>
            <w:tcW w:w="3137" w:type="dxa"/>
            <w:tcBorders>
              <w:top w:val="single" w:sz="4" w:space="0" w:color="000000"/>
              <w:left w:val="single" w:sz="4" w:space="0" w:color="000000"/>
              <w:bottom w:val="single" w:sz="4" w:space="0" w:color="000000"/>
              <w:right w:val="single" w:sz="4" w:space="0" w:color="000000"/>
            </w:tcBorders>
          </w:tcPr>
          <w:p w14:paraId="0643CF51" w14:textId="77777777" w:rsidR="00A46A96" w:rsidRDefault="0035396E">
            <w:pPr>
              <w:spacing w:line="240" w:lineRule="auto"/>
              <w:ind w:left="6"/>
              <w:jc w:val="center"/>
            </w:pPr>
            <w:r>
              <w:t>0,97 (0,79, 1,18)</w:t>
            </w:r>
          </w:p>
        </w:tc>
      </w:tr>
      <w:tr w:rsidR="00A46A96" w14:paraId="29026181" w14:textId="77777777">
        <w:trPr>
          <w:trHeight w:val="264"/>
        </w:trPr>
        <w:tc>
          <w:tcPr>
            <w:tcW w:w="2801" w:type="dxa"/>
            <w:tcBorders>
              <w:top w:val="single" w:sz="4" w:space="0" w:color="000000"/>
              <w:left w:val="single" w:sz="4" w:space="0" w:color="000000"/>
              <w:bottom w:val="single" w:sz="4" w:space="0" w:color="000000"/>
              <w:right w:val="single" w:sz="4" w:space="0" w:color="000000"/>
            </w:tcBorders>
          </w:tcPr>
          <w:p w14:paraId="0F1AF3D1" w14:textId="77777777" w:rsidR="00A46A96" w:rsidRDefault="0035396E">
            <w:pPr>
              <w:spacing w:line="240" w:lineRule="auto"/>
              <w:ind w:left="2"/>
              <w:jc w:val="center"/>
            </w:pPr>
            <w:proofErr w:type="spellStart"/>
            <w:r>
              <w:t>Klopidogrel</w:t>
            </w:r>
            <w:proofErr w:type="spellEnd"/>
            <w:r>
              <w:t>-kezelés</w:t>
            </w:r>
          </w:p>
        </w:tc>
        <w:tc>
          <w:tcPr>
            <w:tcW w:w="3134" w:type="dxa"/>
            <w:tcBorders>
              <w:top w:val="single" w:sz="4" w:space="0" w:color="000000"/>
              <w:left w:val="single" w:sz="4" w:space="0" w:color="000000"/>
              <w:bottom w:val="single" w:sz="4" w:space="0" w:color="000000"/>
              <w:right w:val="single" w:sz="4" w:space="0" w:color="000000"/>
            </w:tcBorders>
          </w:tcPr>
          <w:p w14:paraId="18085997" w14:textId="77777777" w:rsidR="00A46A96" w:rsidRDefault="0035396E">
            <w:pPr>
              <w:spacing w:line="240" w:lineRule="auto"/>
              <w:ind w:left="4"/>
              <w:jc w:val="center"/>
            </w:pPr>
            <w:r>
              <w:t>0,89 (0,55, 1,45)</w:t>
            </w:r>
          </w:p>
        </w:tc>
        <w:tc>
          <w:tcPr>
            <w:tcW w:w="3137" w:type="dxa"/>
            <w:tcBorders>
              <w:top w:val="single" w:sz="4" w:space="0" w:color="000000"/>
              <w:left w:val="single" w:sz="4" w:space="0" w:color="000000"/>
              <w:bottom w:val="single" w:sz="4" w:space="0" w:color="000000"/>
              <w:right w:val="single" w:sz="4" w:space="0" w:color="000000"/>
            </w:tcBorders>
          </w:tcPr>
          <w:p w14:paraId="1361C655" w14:textId="77777777" w:rsidR="00A46A96" w:rsidRDefault="0035396E">
            <w:pPr>
              <w:spacing w:line="240" w:lineRule="auto"/>
              <w:ind w:left="7"/>
              <w:jc w:val="center"/>
            </w:pPr>
            <w:r>
              <w:t>0,92 (0,57, 1,48)</w:t>
            </w:r>
          </w:p>
        </w:tc>
      </w:tr>
    </w:tbl>
    <w:p w14:paraId="5B63554C" w14:textId="77777777" w:rsidR="00A46A96" w:rsidRDefault="00A46A96">
      <w:pPr>
        <w:spacing w:line="240" w:lineRule="auto"/>
        <w:rPr>
          <w:lang w:val="hu-HU"/>
        </w:rPr>
      </w:pPr>
    </w:p>
    <w:p w14:paraId="0CCC30BC" w14:textId="77777777" w:rsidR="00A46A96" w:rsidRDefault="0035396E">
      <w:pPr>
        <w:spacing w:line="240" w:lineRule="auto"/>
        <w:ind w:left="7"/>
        <w:rPr>
          <w:i/>
          <w:lang w:val="hu-HU"/>
        </w:rPr>
      </w:pPr>
      <w:r>
        <w:rPr>
          <w:i/>
          <w:lang w:val="hu-HU"/>
        </w:rPr>
        <w:t xml:space="preserve">RELY-ABLE (a RE-LY vizsgálatot befejező, </w:t>
      </w:r>
      <w:proofErr w:type="spellStart"/>
      <w:r>
        <w:rPr>
          <w:i/>
          <w:lang w:val="hu-HU"/>
        </w:rPr>
        <w:t>dabigatránnal</w:t>
      </w:r>
      <w:proofErr w:type="spellEnd"/>
      <w:r>
        <w:rPr>
          <w:i/>
          <w:lang w:val="hu-HU"/>
        </w:rPr>
        <w:t xml:space="preserve"> kezelt </w:t>
      </w:r>
      <w:proofErr w:type="spellStart"/>
      <w:r>
        <w:rPr>
          <w:i/>
          <w:lang w:val="hu-HU"/>
        </w:rPr>
        <w:t>pitvarfibrilláló</w:t>
      </w:r>
      <w:proofErr w:type="spellEnd"/>
      <w:r>
        <w:rPr>
          <w:i/>
          <w:lang w:val="hu-HU"/>
        </w:rPr>
        <w:t xml:space="preserve"> betegek hosszú távú, multicentrikus, kiterjesztett vizsgálata)</w:t>
      </w:r>
    </w:p>
    <w:p w14:paraId="107653E6" w14:textId="77777777" w:rsidR="00A46A96" w:rsidRDefault="00A46A96">
      <w:pPr>
        <w:spacing w:line="240" w:lineRule="auto"/>
        <w:ind w:left="7"/>
        <w:rPr>
          <w:iCs/>
          <w:lang w:val="hu-HU"/>
        </w:rPr>
      </w:pPr>
    </w:p>
    <w:p w14:paraId="267D497E" w14:textId="77777777" w:rsidR="00A46A96" w:rsidRDefault="0035396E">
      <w:pPr>
        <w:spacing w:line="240" w:lineRule="auto"/>
        <w:ind w:left="7" w:right="9"/>
        <w:rPr>
          <w:lang w:val="hu-HU"/>
        </w:rPr>
      </w:pPr>
      <w:r>
        <w:rPr>
          <w:lang w:val="hu-HU"/>
        </w:rPr>
        <w:t xml:space="preserve">A RE-LY kiterjesztett vizsgálata (a RELY-ABLE) további biztonságossági információt szolgáltatott a betegek egy csoportjáról, akik a RE-LY vizsgálatban alkalmazott dózisban folytatták tovább a </w:t>
      </w:r>
      <w:proofErr w:type="spellStart"/>
      <w:r>
        <w:rPr>
          <w:lang w:val="hu-HU"/>
        </w:rPr>
        <w:t>dabigatrán-etexilát</w:t>
      </w:r>
      <w:proofErr w:type="spellEnd"/>
      <w:r>
        <w:rPr>
          <w:lang w:val="hu-HU"/>
        </w:rPr>
        <w:t xml:space="preserve"> szedését. A betegek akkor kerülhettek a RELY-ABLE vizsgálatba, ha nem hagyták abba végleg a vizsgálati gyógyszer szedését a RE-LY vizsgálat végső vizitjénél. A bevont betegek folytatták ugyanannak a </w:t>
      </w:r>
      <w:proofErr w:type="spellStart"/>
      <w:r>
        <w:rPr>
          <w:lang w:val="hu-HU"/>
        </w:rPr>
        <w:t>dabigatrán-etexilát</w:t>
      </w:r>
      <w:proofErr w:type="spellEnd"/>
      <w:r>
        <w:rPr>
          <w:lang w:val="hu-HU"/>
        </w:rPr>
        <w:t xml:space="preserve"> dózisnak a szedését (kettős vak elrendezésben), amelyet a RE-LY vizsgálatban </w:t>
      </w:r>
      <w:proofErr w:type="spellStart"/>
      <w:r>
        <w:rPr>
          <w:lang w:val="hu-HU"/>
        </w:rPr>
        <w:t>randomizációt</w:t>
      </w:r>
      <w:proofErr w:type="spellEnd"/>
      <w:r>
        <w:rPr>
          <w:lang w:val="hu-HU"/>
        </w:rPr>
        <w:t xml:space="preserve"> követően szedtek, a RE-LY vizsgálatot követő 43 hónapos követéses időszakban (teljes átlagos követés a RE-LY + RELY-ABLE vizsgálatban 4,5 év). 5897 beteget vontak be, ami a RE-LY vizsgálatban az eredetileg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-csoportba </w:t>
      </w:r>
      <w:proofErr w:type="spellStart"/>
      <w:r>
        <w:rPr>
          <w:lang w:val="hu-HU"/>
        </w:rPr>
        <w:t>randomizált</w:t>
      </w:r>
      <w:proofErr w:type="spellEnd"/>
      <w:r>
        <w:rPr>
          <w:lang w:val="hu-HU"/>
        </w:rPr>
        <w:t xml:space="preserve"> betegek 49%-át, és a RELY-ABLE vizsgálatra alkalmas betegek 86%-át jelentette.</w:t>
      </w:r>
    </w:p>
    <w:p w14:paraId="2F791D53" w14:textId="77777777" w:rsidR="00A46A96" w:rsidRDefault="0035396E">
      <w:pPr>
        <w:spacing w:line="240" w:lineRule="auto"/>
        <w:ind w:left="7" w:right="9"/>
        <w:rPr>
          <w:lang w:val="hu-HU"/>
        </w:rPr>
      </w:pPr>
      <w:r>
        <w:rPr>
          <w:lang w:val="hu-HU"/>
        </w:rPr>
        <w:t xml:space="preserve">A RELY-ABLE vizsgálat alatti további 2,5 éves kezelés, ami maximálisan 6 éves expozíciót jelentett (összes expozíció a RE-LY és RELY-ABLE vizsgálatokban) a </w:t>
      </w:r>
      <w:proofErr w:type="spellStart"/>
      <w:r>
        <w:rPr>
          <w:lang w:val="hu-HU"/>
        </w:rPr>
        <w:t>dabigatrán-etexilát</w:t>
      </w:r>
      <w:proofErr w:type="spellEnd"/>
      <w:r>
        <w:rPr>
          <w:lang w:val="hu-HU"/>
        </w:rPr>
        <w:t xml:space="preserve"> hosszú távú biztonsági profilját megerősítette a napi kétszeri 110 mg-os és napi kétszeri 150 mg-os vizsgált dózisok esetében is. Új biztonságossági vonatkozást nem találtak.</w:t>
      </w:r>
    </w:p>
    <w:p w14:paraId="5466B59E" w14:textId="77777777" w:rsidR="00A46A96" w:rsidRDefault="0035396E">
      <w:pPr>
        <w:spacing w:line="240" w:lineRule="auto"/>
        <w:ind w:left="7" w:right="9"/>
        <w:rPr>
          <w:lang w:val="hu-HU"/>
        </w:rPr>
      </w:pPr>
      <w:r>
        <w:rPr>
          <w:lang w:val="hu-HU"/>
        </w:rPr>
        <w:t>A kimeneteli események, köztük a major vérzés vagy egyéb vérzéses események gyakorisága megfelelt a RE-LY vizsgálatban észleltnek.</w:t>
      </w:r>
    </w:p>
    <w:p w14:paraId="03525EA5" w14:textId="77777777" w:rsidR="00A46A96" w:rsidRDefault="00A46A96">
      <w:pPr>
        <w:spacing w:line="240" w:lineRule="auto"/>
        <w:ind w:left="7" w:right="9"/>
        <w:rPr>
          <w:lang w:val="hu-HU"/>
        </w:rPr>
      </w:pPr>
    </w:p>
    <w:p w14:paraId="0A05972B" w14:textId="77777777" w:rsidR="00A46A96" w:rsidRDefault="0035396E">
      <w:pPr>
        <w:spacing w:line="240" w:lineRule="auto"/>
        <w:ind w:left="7"/>
        <w:rPr>
          <w:lang w:val="hu-HU"/>
        </w:rPr>
      </w:pPr>
      <w:r>
        <w:rPr>
          <w:i/>
          <w:lang w:val="hu-HU"/>
        </w:rPr>
        <w:t>A beavatkozással nem járó vizsgálatokból származó adatok</w:t>
      </w:r>
    </w:p>
    <w:p w14:paraId="1384FB15" w14:textId="77777777" w:rsidR="00A46A96" w:rsidRDefault="00A46A96">
      <w:pPr>
        <w:spacing w:line="240" w:lineRule="auto"/>
        <w:ind w:left="7" w:right="9"/>
        <w:rPr>
          <w:lang w:val="hu-HU"/>
        </w:rPr>
      </w:pPr>
    </w:p>
    <w:p w14:paraId="6FA11069" w14:textId="77777777" w:rsidR="00A46A96" w:rsidRDefault="0035396E">
      <w:pPr>
        <w:spacing w:line="240" w:lineRule="auto"/>
        <w:ind w:left="7" w:right="266"/>
        <w:rPr>
          <w:lang w:val="hu-HU"/>
        </w:rPr>
      </w:pPr>
      <w:r>
        <w:rPr>
          <w:lang w:val="hu-HU"/>
        </w:rPr>
        <w:t xml:space="preserve">Egy beavatkozással nem járó vizsgálatban (GLORIA-AF), </w:t>
      </w:r>
      <w:proofErr w:type="spellStart"/>
      <w:r>
        <w:rPr>
          <w:lang w:val="hu-HU"/>
        </w:rPr>
        <w:t>prospektíven</w:t>
      </w:r>
      <w:proofErr w:type="spellEnd"/>
      <w:r>
        <w:rPr>
          <w:lang w:val="hu-HU"/>
        </w:rPr>
        <w:t xml:space="preserve"> (a második fázisában) adatokat gyűjtöttek a </w:t>
      </w:r>
      <w:proofErr w:type="spellStart"/>
      <w:r>
        <w:rPr>
          <w:lang w:val="hu-HU"/>
        </w:rPr>
        <w:t>dabigatrán-etexilát</w:t>
      </w:r>
      <w:proofErr w:type="spellEnd"/>
      <w:r>
        <w:rPr>
          <w:lang w:val="hu-HU"/>
        </w:rPr>
        <w:t xml:space="preserve"> valós körülmények közötti biztonságosságáról és hatásosságáról, újonnan diagnosztizált nem </w:t>
      </w:r>
      <w:proofErr w:type="spellStart"/>
      <w:r>
        <w:rPr>
          <w:lang w:val="hu-HU"/>
        </w:rPr>
        <w:t>valvularis</w:t>
      </w:r>
      <w:proofErr w:type="spellEnd"/>
      <w:r>
        <w:rPr>
          <w:lang w:val="hu-HU"/>
        </w:rPr>
        <w:t xml:space="preserve"> </w:t>
      </w:r>
      <w:proofErr w:type="spellStart"/>
      <w:r>
        <w:rPr>
          <w:lang w:val="hu-HU"/>
        </w:rPr>
        <w:t>pitvarfibrillációban</w:t>
      </w:r>
      <w:proofErr w:type="spellEnd"/>
      <w:r>
        <w:rPr>
          <w:lang w:val="hu-HU"/>
        </w:rPr>
        <w:t xml:space="preserve"> szenvedő betegeknél. A vizsgálat 4859 </w:t>
      </w:r>
      <w:proofErr w:type="spellStart"/>
      <w:r>
        <w:rPr>
          <w:lang w:val="hu-HU"/>
        </w:rPr>
        <w:t>dabigatrán-etexilátot</w:t>
      </w:r>
      <w:proofErr w:type="spellEnd"/>
      <w:r>
        <w:rPr>
          <w:lang w:val="hu-HU"/>
        </w:rPr>
        <w:t xml:space="preserve"> szedő beteget foglalt magába (55%-</w:t>
      </w:r>
      <w:proofErr w:type="spellStart"/>
      <w:r>
        <w:rPr>
          <w:lang w:val="hu-HU"/>
        </w:rPr>
        <w:t>uk</w:t>
      </w:r>
      <w:proofErr w:type="spellEnd"/>
      <w:r>
        <w:rPr>
          <w:lang w:val="hu-HU"/>
        </w:rPr>
        <w:t xml:space="preserve"> 150 mg-ot kapott napi kétszer, 43%-</w:t>
      </w:r>
      <w:proofErr w:type="spellStart"/>
      <w:r>
        <w:rPr>
          <w:lang w:val="hu-HU"/>
        </w:rPr>
        <w:t>uk</w:t>
      </w:r>
      <w:proofErr w:type="spellEnd"/>
      <w:r>
        <w:rPr>
          <w:lang w:val="hu-HU"/>
        </w:rPr>
        <w:t xml:space="preserve"> 110 mg-ot napi kétszer, 2%-</w:t>
      </w:r>
      <w:proofErr w:type="spellStart"/>
      <w:r>
        <w:rPr>
          <w:lang w:val="hu-HU"/>
        </w:rPr>
        <w:t>uk</w:t>
      </w:r>
      <w:proofErr w:type="spellEnd"/>
      <w:r>
        <w:rPr>
          <w:lang w:val="hu-HU"/>
        </w:rPr>
        <w:t xml:space="preserve"> pedig 75 mg-ot napi kétszer). A betegek állapotát 2 évig követték nyomon. A CHADS</w:t>
      </w:r>
      <w:r>
        <w:rPr>
          <w:vertAlign w:val="subscript"/>
          <w:lang w:val="hu-HU"/>
        </w:rPr>
        <w:t>2</w:t>
      </w:r>
      <w:r>
        <w:rPr>
          <w:lang w:val="hu-HU"/>
        </w:rPr>
        <w:t xml:space="preserve"> pontszám átlagértéke 1,9, a HAS-BLED pontszám átlagértéke 1,2 volt. A követési idő alatt a kezelés ideje átlagosan 18,3 hónap volt. Major vérzés 0,97 esemény/100 betegév gyakorisággal fordult elő. Életveszélyes vérzés előfordulása 0,46 esemény/100 betegév, </w:t>
      </w:r>
      <w:proofErr w:type="spellStart"/>
      <w:r>
        <w:rPr>
          <w:lang w:val="hu-HU"/>
        </w:rPr>
        <w:t>intracranialis</w:t>
      </w:r>
      <w:proofErr w:type="spellEnd"/>
      <w:r>
        <w:rPr>
          <w:lang w:val="hu-HU"/>
        </w:rPr>
        <w:t xml:space="preserve"> vérzésé 0,17 esemény/100 betegév, míg </w:t>
      </w:r>
      <w:proofErr w:type="spellStart"/>
      <w:r>
        <w:rPr>
          <w:lang w:val="hu-HU"/>
        </w:rPr>
        <w:t>gastrointestinalis</w:t>
      </w:r>
      <w:proofErr w:type="spellEnd"/>
      <w:r>
        <w:rPr>
          <w:lang w:val="hu-HU"/>
        </w:rPr>
        <w:t xml:space="preserve"> vérzésé 0,60 esemény/100 betegév volt. Stroke 0,65 esemény/100 betegév gyakorisággal fordult elő.</w:t>
      </w:r>
    </w:p>
    <w:p w14:paraId="10FF7B27" w14:textId="77777777" w:rsidR="00A46A96" w:rsidRDefault="00A46A96">
      <w:pPr>
        <w:spacing w:line="240" w:lineRule="auto"/>
        <w:ind w:left="7" w:right="9"/>
        <w:rPr>
          <w:lang w:val="hu-HU"/>
        </w:rPr>
      </w:pPr>
    </w:p>
    <w:p w14:paraId="342451B9" w14:textId="77777777" w:rsidR="00A46A96" w:rsidRDefault="0035396E">
      <w:pPr>
        <w:spacing w:line="240" w:lineRule="auto"/>
        <w:ind w:left="7" w:right="9"/>
        <w:rPr>
          <w:lang w:val="hu-HU"/>
        </w:rPr>
      </w:pPr>
      <w:r>
        <w:rPr>
          <w:lang w:val="hu-HU"/>
        </w:rPr>
        <w:t xml:space="preserve">Továbbá, egy beavatkozással nem járó vizsgálatban [Graham DJ és </w:t>
      </w:r>
      <w:proofErr w:type="spellStart"/>
      <w:r>
        <w:rPr>
          <w:lang w:val="hu-HU"/>
        </w:rPr>
        <w:t>mtsai</w:t>
      </w:r>
      <w:proofErr w:type="spellEnd"/>
      <w:r>
        <w:rPr>
          <w:lang w:val="hu-HU"/>
        </w:rPr>
        <w:t xml:space="preserve">., </w:t>
      </w:r>
      <w:proofErr w:type="spellStart"/>
      <w:r>
        <w:rPr>
          <w:lang w:val="hu-HU"/>
        </w:rPr>
        <w:t>Circulation</w:t>
      </w:r>
      <w:proofErr w:type="spellEnd"/>
      <w:r>
        <w:rPr>
          <w:lang w:val="hu-HU"/>
        </w:rPr>
        <w:t xml:space="preserve"> 2015;131:157-164] az Egyesült Államokban, több mint 134 000 idős, nem billentyű eredetű </w:t>
      </w:r>
      <w:proofErr w:type="spellStart"/>
      <w:r>
        <w:rPr>
          <w:lang w:val="hu-HU"/>
        </w:rPr>
        <w:t>pitvarfibrillációban</w:t>
      </w:r>
      <w:proofErr w:type="spellEnd"/>
      <w:r>
        <w:rPr>
          <w:lang w:val="hu-HU"/>
        </w:rPr>
        <w:t xml:space="preserve"> szenvedő betegnél (több mint 37 500 betegévnyi terápiás </w:t>
      </w:r>
      <w:proofErr w:type="spellStart"/>
      <w:r>
        <w:rPr>
          <w:lang w:val="hu-HU"/>
        </w:rPr>
        <w:t>utánkövetési</w:t>
      </w:r>
      <w:proofErr w:type="spellEnd"/>
      <w:r>
        <w:rPr>
          <w:lang w:val="hu-HU"/>
        </w:rPr>
        <w:t xml:space="preserve"> időt szolgáltatva) a </w:t>
      </w:r>
      <w:proofErr w:type="spellStart"/>
      <w:r>
        <w:rPr>
          <w:lang w:val="hu-HU"/>
        </w:rPr>
        <w:t>warfarinnal</w:t>
      </w:r>
      <w:proofErr w:type="spellEnd"/>
      <w:r>
        <w:rPr>
          <w:lang w:val="hu-HU"/>
        </w:rPr>
        <w:t xml:space="preserve"> összehasonlítva, a </w:t>
      </w:r>
      <w:proofErr w:type="spellStart"/>
      <w:r>
        <w:rPr>
          <w:lang w:val="hu-HU"/>
        </w:rPr>
        <w:t>dabigatrán-etexilátot</w:t>
      </w:r>
      <w:proofErr w:type="spellEnd"/>
      <w:r>
        <w:rPr>
          <w:lang w:val="hu-HU"/>
        </w:rPr>
        <w:t xml:space="preserve"> (a betegek 84%-a napi kétszer 150 mg-ot, 16%-a napi kétszer 75 mg-ot kapott) összefüggésbe hozták az </w:t>
      </w:r>
      <w:proofErr w:type="spellStart"/>
      <w:r>
        <w:rPr>
          <w:lang w:val="hu-HU"/>
        </w:rPr>
        <w:t>ischaemiás</w:t>
      </w:r>
      <w:proofErr w:type="spellEnd"/>
      <w:r>
        <w:rPr>
          <w:lang w:val="hu-HU"/>
        </w:rPr>
        <w:t xml:space="preserve"> stroke (relatív hazárd: 0,80, 95%-os konfidencia intervallum, [CI] 0,67, 0,96), </w:t>
      </w:r>
      <w:proofErr w:type="spellStart"/>
      <w:r>
        <w:rPr>
          <w:lang w:val="hu-HU"/>
        </w:rPr>
        <w:t>intracranialis</w:t>
      </w:r>
      <w:proofErr w:type="spellEnd"/>
      <w:r>
        <w:rPr>
          <w:lang w:val="hu-HU"/>
        </w:rPr>
        <w:t xml:space="preserve"> vérzés (relatív hazárd: 0,34, CI 0,26, 0,46) és a mortalitás (relatív hazárd: 0,86, CI 0,77, 0,96) csökkent kockázatával, valamint a </w:t>
      </w:r>
      <w:proofErr w:type="spellStart"/>
      <w:r>
        <w:rPr>
          <w:lang w:val="hu-HU"/>
        </w:rPr>
        <w:t>gastrointestinalis</w:t>
      </w:r>
      <w:proofErr w:type="spellEnd"/>
      <w:r>
        <w:rPr>
          <w:lang w:val="hu-HU"/>
        </w:rPr>
        <w:t xml:space="preserve"> vérzések kockázatának megnövekedésével (relatív hazárd: 1,28, CI 1,14, 1,44). A major vérzéses események számában nem volt különbség (relatív hazárd: 0,97, CI 0,88, 1,07).</w:t>
      </w:r>
    </w:p>
    <w:p w14:paraId="705FF5C7" w14:textId="77777777" w:rsidR="00A46A96" w:rsidRDefault="00A46A96">
      <w:pPr>
        <w:spacing w:line="240" w:lineRule="auto"/>
        <w:ind w:left="7" w:right="9"/>
        <w:rPr>
          <w:lang w:val="hu-HU"/>
        </w:rPr>
      </w:pPr>
    </w:p>
    <w:p w14:paraId="2C64CFC0" w14:textId="77777777" w:rsidR="00A46A96" w:rsidRDefault="0035396E">
      <w:pPr>
        <w:spacing w:line="240" w:lineRule="auto"/>
        <w:ind w:left="7" w:right="9"/>
        <w:rPr>
          <w:lang w:val="hu-HU"/>
        </w:rPr>
      </w:pPr>
      <w:r>
        <w:rPr>
          <w:lang w:val="hu-HU"/>
        </w:rPr>
        <w:t xml:space="preserve">Ezek a valós körülmények közül származó megfigyelések összhangban állnak a </w:t>
      </w:r>
      <w:proofErr w:type="spellStart"/>
      <w:r>
        <w:rPr>
          <w:lang w:val="hu-HU"/>
        </w:rPr>
        <w:t>dabigatrán-etexilát</w:t>
      </w:r>
      <w:proofErr w:type="spellEnd"/>
      <w:r>
        <w:rPr>
          <w:lang w:val="hu-HU"/>
        </w:rPr>
        <w:t xml:space="preserve"> RE-LY vizsgálatban meghatározott hatásossági és biztonságossági profiljával ezen indikáció esetében.</w:t>
      </w:r>
    </w:p>
    <w:p w14:paraId="3282C75A" w14:textId="77777777" w:rsidR="00A46A96" w:rsidRDefault="00A46A96">
      <w:pPr>
        <w:spacing w:line="240" w:lineRule="auto"/>
        <w:ind w:left="7" w:right="9"/>
        <w:rPr>
          <w:lang w:val="hu-HU"/>
        </w:rPr>
      </w:pPr>
    </w:p>
    <w:p w14:paraId="5E268FED" w14:textId="77777777" w:rsidR="00A46A96" w:rsidRDefault="0035396E">
      <w:pPr>
        <w:spacing w:line="240" w:lineRule="auto"/>
        <w:ind w:left="7"/>
        <w:rPr>
          <w:lang w:val="hu-HU"/>
        </w:rPr>
      </w:pPr>
      <w:r>
        <w:rPr>
          <w:i/>
          <w:lang w:val="hu-HU"/>
        </w:rPr>
        <w:t xml:space="preserve">Betegek, akiknél </w:t>
      </w:r>
      <w:proofErr w:type="spellStart"/>
      <w:r>
        <w:rPr>
          <w:i/>
          <w:lang w:val="hu-HU"/>
        </w:rPr>
        <w:t>stent</w:t>
      </w:r>
      <w:proofErr w:type="spellEnd"/>
      <w:r>
        <w:rPr>
          <w:i/>
          <w:lang w:val="hu-HU"/>
        </w:rPr>
        <w:t xml:space="preserve"> alkalmazásával </w:t>
      </w:r>
      <w:proofErr w:type="spellStart"/>
      <w:r>
        <w:rPr>
          <w:i/>
          <w:lang w:val="hu-HU"/>
        </w:rPr>
        <w:t>percutan</w:t>
      </w:r>
      <w:proofErr w:type="spellEnd"/>
      <w:r>
        <w:rPr>
          <w:i/>
          <w:lang w:val="hu-HU"/>
        </w:rPr>
        <w:t xml:space="preserve"> coronariaintervenciót (PCI) végeztek</w:t>
      </w:r>
    </w:p>
    <w:p w14:paraId="086C54D6" w14:textId="77777777" w:rsidR="00A46A96" w:rsidRDefault="00A46A96">
      <w:pPr>
        <w:spacing w:line="240" w:lineRule="auto"/>
        <w:ind w:left="7" w:right="9"/>
        <w:rPr>
          <w:lang w:val="hu-HU"/>
        </w:rPr>
      </w:pPr>
    </w:p>
    <w:p w14:paraId="3EFF5223" w14:textId="77777777" w:rsidR="00A46A96" w:rsidRDefault="0035396E">
      <w:pPr>
        <w:spacing w:line="240" w:lineRule="auto"/>
        <w:ind w:left="7" w:right="9"/>
        <w:rPr>
          <w:lang w:val="hu-HU"/>
        </w:rPr>
      </w:pPr>
      <w:r>
        <w:rPr>
          <w:lang w:val="hu-HU"/>
        </w:rPr>
        <w:t xml:space="preserve">Egy </w:t>
      </w:r>
      <w:proofErr w:type="spellStart"/>
      <w:r>
        <w:rPr>
          <w:lang w:val="hu-HU"/>
        </w:rPr>
        <w:t>prospektív</w:t>
      </w:r>
      <w:proofErr w:type="spellEnd"/>
      <w:r>
        <w:rPr>
          <w:lang w:val="hu-HU"/>
        </w:rPr>
        <w:t xml:space="preserve">, </w:t>
      </w:r>
      <w:proofErr w:type="spellStart"/>
      <w:r>
        <w:rPr>
          <w:lang w:val="hu-HU"/>
        </w:rPr>
        <w:t>randomizált</w:t>
      </w:r>
      <w:proofErr w:type="spellEnd"/>
      <w:r>
        <w:rPr>
          <w:lang w:val="hu-HU"/>
        </w:rPr>
        <w:t>, nyílt elrendezésű, vak végpontú (PROBE) vizsgálatot (</w:t>
      </w:r>
      <w:proofErr w:type="spellStart"/>
      <w:r>
        <w:rPr>
          <w:lang w:val="hu-HU"/>
        </w:rPr>
        <w:t>IIIb</w:t>
      </w:r>
      <w:proofErr w:type="spellEnd"/>
      <w:r>
        <w:rPr>
          <w:lang w:val="hu-HU"/>
        </w:rPr>
        <w:t xml:space="preserve">. fázisú) 2725 olyan beteg bevonásával végeztek, akiknek nem billentyű eredetű </w:t>
      </w:r>
      <w:proofErr w:type="spellStart"/>
      <w:r>
        <w:rPr>
          <w:lang w:val="hu-HU"/>
        </w:rPr>
        <w:t>pitvarfibrillációjuk</w:t>
      </w:r>
      <w:proofErr w:type="spellEnd"/>
      <w:r>
        <w:rPr>
          <w:lang w:val="hu-HU"/>
        </w:rPr>
        <w:t xml:space="preserve"> volt és akiknél </w:t>
      </w:r>
      <w:proofErr w:type="spellStart"/>
      <w:r>
        <w:rPr>
          <w:lang w:val="hu-HU"/>
        </w:rPr>
        <w:t>stent</w:t>
      </w:r>
      <w:proofErr w:type="spellEnd"/>
      <w:r>
        <w:rPr>
          <w:lang w:val="hu-HU"/>
        </w:rPr>
        <w:t xml:space="preserve"> alkalmazásával </w:t>
      </w:r>
      <w:proofErr w:type="spellStart"/>
      <w:r>
        <w:rPr>
          <w:lang w:val="hu-HU"/>
        </w:rPr>
        <w:t>percutan</w:t>
      </w:r>
      <w:proofErr w:type="spellEnd"/>
      <w:r>
        <w:rPr>
          <w:lang w:val="hu-HU"/>
        </w:rPr>
        <w:t xml:space="preserve"> coronariaintervenciót (RE-DUAL PCI) végeztek. A vizsgálat célja a kettős terápia és a hármas terápia összehasonlító értékelése volt: kettős terápia </w:t>
      </w:r>
      <w:proofErr w:type="spellStart"/>
      <w:r>
        <w:rPr>
          <w:lang w:val="hu-HU"/>
        </w:rPr>
        <w:t>dabigatrán-etexilát</w:t>
      </w:r>
      <w:proofErr w:type="spellEnd"/>
      <w:r>
        <w:rPr>
          <w:lang w:val="hu-HU"/>
        </w:rPr>
        <w:t xml:space="preserve"> (napi kétszeri 110 mg vagy 150 mg) </w:t>
      </w:r>
      <w:proofErr w:type="spellStart"/>
      <w:r>
        <w:rPr>
          <w:lang w:val="hu-HU"/>
        </w:rPr>
        <w:t>klopidogrellel</w:t>
      </w:r>
      <w:proofErr w:type="spellEnd"/>
      <w:r>
        <w:rPr>
          <w:lang w:val="hu-HU"/>
        </w:rPr>
        <w:t xml:space="preserve"> vagy </w:t>
      </w:r>
      <w:proofErr w:type="spellStart"/>
      <w:r>
        <w:rPr>
          <w:lang w:val="hu-HU"/>
        </w:rPr>
        <w:t>tikagrelorral</w:t>
      </w:r>
      <w:proofErr w:type="spellEnd"/>
      <w:r>
        <w:rPr>
          <w:lang w:val="hu-HU"/>
        </w:rPr>
        <w:t xml:space="preserve"> (P2Y12-antagonista) és a hármas terápia: </w:t>
      </w:r>
      <w:proofErr w:type="spellStart"/>
      <w:r>
        <w:rPr>
          <w:lang w:val="hu-HU"/>
        </w:rPr>
        <w:t>warfarinnal</w:t>
      </w:r>
      <w:proofErr w:type="spellEnd"/>
      <w:r>
        <w:rPr>
          <w:lang w:val="hu-HU"/>
        </w:rPr>
        <w:t xml:space="preserve"> (2,0–3,0-s INR-értékhez igazított dózissal), </w:t>
      </w:r>
      <w:proofErr w:type="spellStart"/>
      <w:r>
        <w:rPr>
          <w:lang w:val="hu-HU"/>
        </w:rPr>
        <w:t>klopidogrellel</w:t>
      </w:r>
      <w:proofErr w:type="spellEnd"/>
      <w:r>
        <w:rPr>
          <w:lang w:val="hu-HU"/>
        </w:rPr>
        <w:t xml:space="preserve"> vagy </w:t>
      </w:r>
      <w:proofErr w:type="spellStart"/>
      <w:r>
        <w:rPr>
          <w:lang w:val="hu-HU"/>
        </w:rPr>
        <w:t>tikagrelorral</w:t>
      </w:r>
      <w:proofErr w:type="spellEnd"/>
      <w:r>
        <w:rPr>
          <w:lang w:val="hu-HU"/>
        </w:rPr>
        <w:t xml:space="preserve"> és ASA-val összehasonlítva. A betegeket az alábbi csoportok egyikébe </w:t>
      </w:r>
      <w:proofErr w:type="spellStart"/>
      <w:r>
        <w:rPr>
          <w:lang w:val="hu-HU"/>
        </w:rPr>
        <w:t>randomizálták</w:t>
      </w:r>
      <w:proofErr w:type="spellEnd"/>
      <w:r>
        <w:rPr>
          <w:lang w:val="hu-HU"/>
        </w:rPr>
        <w:t xml:space="preserve">: kettős terápia napi kétszeri 110 mg </w:t>
      </w:r>
      <w:proofErr w:type="spellStart"/>
      <w:r>
        <w:rPr>
          <w:lang w:val="hu-HU"/>
        </w:rPr>
        <w:t>dabigatrán-etexiláttal</w:t>
      </w:r>
      <w:proofErr w:type="spellEnd"/>
      <w:r>
        <w:rPr>
          <w:lang w:val="hu-HU"/>
        </w:rPr>
        <w:t xml:space="preserve">, kettős terápia napi kétszeri 150 mg </w:t>
      </w:r>
      <w:proofErr w:type="spellStart"/>
      <w:r>
        <w:rPr>
          <w:lang w:val="hu-HU"/>
        </w:rPr>
        <w:lastRenderedPageBreak/>
        <w:t>dabigatrán-etexiláttal</w:t>
      </w:r>
      <w:proofErr w:type="spellEnd"/>
      <w:r>
        <w:rPr>
          <w:lang w:val="hu-HU"/>
        </w:rPr>
        <w:t xml:space="preserve"> és hármas terápia </w:t>
      </w:r>
      <w:proofErr w:type="spellStart"/>
      <w:r>
        <w:rPr>
          <w:lang w:val="hu-HU"/>
        </w:rPr>
        <w:t>warfarinnal</w:t>
      </w:r>
      <w:proofErr w:type="spellEnd"/>
      <w:r>
        <w:rPr>
          <w:lang w:val="hu-HU"/>
        </w:rPr>
        <w:t xml:space="preserve">. Az Amerikai Egyesült Államokon kívüli idős betegeket (Japán esetén 70 év felett, más országok esetén 80 év felett) </w:t>
      </w:r>
      <w:proofErr w:type="spellStart"/>
      <w:r>
        <w:rPr>
          <w:lang w:val="hu-HU"/>
        </w:rPr>
        <w:t>randomizált</w:t>
      </w:r>
      <w:proofErr w:type="spellEnd"/>
      <w:r>
        <w:rPr>
          <w:lang w:val="hu-HU"/>
        </w:rPr>
        <w:t xml:space="preserve"> módon osztották be vagy a napi kétszeri 110 mg </w:t>
      </w:r>
      <w:proofErr w:type="spellStart"/>
      <w:r>
        <w:rPr>
          <w:lang w:val="hu-HU"/>
        </w:rPr>
        <w:t>dabigatrán-etexilát</w:t>
      </w:r>
      <w:proofErr w:type="spellEnd"/>
      <w:r>
        <w:rPr>
          <w:lang w:val="hu-HU"/>
        </w:rPr>
        <w:t xml:space="preserve"> kettős terápiás csoportba vagy a </w:t>
      </w:r>
      <w:proofErr w:type="spellStart"/>
      <w:r>
        <w:rPr>
          <w:lang w:val="hu-HU"/>
        </w:rPr>
        <w:t>warfarin</w:t>
      </w:r>
      <w:proofErr w:type="spellEnd"/>
      <w:r>
        <w:rPr>
          <w:lang w:val="hu-HU"/>
        </w:rPr>
        <w:t xml:space="preserve"> hármas terápiás csoportba. Az elsődleges végpont egy kombinált végpont volt: az ISTH (International Society </w:t>
      </w:r>
      <w:proofErr w:type="spellStart"/>
      <w:r>
        <w:rPr>
          <w:lang w:val="hu-HU"/>
        </w:rPr>
        <w:t>on</w:t>
      </w:r>
      <w:proofErr w:type="spellEnd"/>
      <w:r>
        <w:rPr>
          <w:lang w:val="hu-HU"/>
        </w:rPr>
        <w:t xml:space="preserve"> </w:t>
      </w:r>
      <w:proofErr w:type="spellStart"/>
      <w:r>
        <w:rPr>
          <w:lang w:val="hu-HU"/>
        </w:rPr>
        <w:t>Thrombosis</w:t>
      </w:r>
      <w:proofErr w:type="spellEnd"/>
      <w:r>
        <w:rPr>
          <w:lang w:val="hu-HU"/>
        </w:rPr>
        <w:t xml:space="preserve"> and </w:t>
      </w:r>
      <w:proofErr w:type="spellStart"/>
      <w:r>
        <w:rPr>
          <w:lang w:val="hu-HU"/>
        </w:rPr>
        <w:t>Haemostasis</w:t>
      </w:r>
      <w:proofErr w:type="spellEnd"/>
      <w:r>
        <w:rPr>
          <w:lang w:val="hu-HU"/>
        </w:rPr>
        <w:t>) definíciója szerinti major vérzések vagy klinikailag releváns, nem major vérzéses események.</w:t>
      </w:r>
    </w:p>
    <w:p w14:paraId="63FECBA0" w14:textId="77777777" w:rsidR="00A46A96" w:rsidRDefault="00A46A96">
      <w:pPr>
        <w:spacing w:line="240" w:lineRule="auto"/>
        <w:ind w:left="7" w:right="9"/>
        <w:rPr>
          <w:lang w:val="hu-HU"/>
        </w:rPr>
      </w:pPr>
    </w:p>
    <w:p w14:paraId="40D69AD5" w14:textId="77777777" w:rsidR="00A46A96" w:rsidRDefault="0035396E">
      <w:pPr>
        <w:spacing w:line="240" w:lineRule="auto"/>
        <w:ind w:left="7" w:right="9"/>
        <w:rPr>
          <w:lang w:val="hu-HU"/>
        </w:rPr>
      </w:pPr>
      <w:r>
        <w:rPr>
          <w:lang w:val="hu-HU"/>
        </w:rPr>
        <w:t xml:space="preserve">Az elsődleges végpont </w:t>
      </w:r>
      <w:proofErr w:type="spellStart"/>
      <w:r>
        <w:rPr>
          <w:lang w:val="hu-HU"/>
        </w:rPr>
        <w:t>incidenciája</w:t>
      </w:r>
      <w:proofErr w:type="spellEnd"/>
      <w:r>
        <w:rPr>
          <w:lang w:val="hu-HU"/>
        </w:rPr>
        <w:t xml:space="preserve"> 15,4% volt (151 beteg) a 110 mg-os </w:t>
      </w:r>
      <w:proofErr w:type="spellStart"/>
      <w:r>
        <w:rPr>
          <w:lang w:val="hu-HU"/>
        </w:rPr>
        <w:t>dabigatrán-etexilát</w:t>
      </w:r>
      <w:proofErr w:type="spellEnd"/>
      <w:r>
        <w:rPr>
          <w:lang w:val="hu-HU"/>
        </w:rPr>
        <w:t xml:space="preserve"> kettős terápiás csoportban, ezzel szemben 26,9% (264 beteg) a </w:t>
      </w:r>
      <w:proofErr w:type="spellStart"/>
      <w:r>
        <w:rPr>
          <w:lang w:val="hu-HU"/>
        </w:rPr>
        <w:t>warfarin</w:t>
      </w:r>
      <w:proofErr w:type="spellEnd"/>
      <w:r>
        <w:rPr>
          <w:lang w:val="hu-HU"/>
        </w:rPr>
        <w:t xml:space="preserve"> hármas terápiás csoportban (HR 0,52; 95%-os CI 0,42, 0,63; non-</w:t>
      </w:r>
      <w:proofErr w:type="spellStart"/>
      <w:r>
        <w:rPr>
          <w:lang w:val="hu-HU"/>
        </w:rPr>
        <w:t>inferior</w:t>
      </w:r>
      <w:proofErr w:type="spellEnd"/>
      <w:r>
        <w:rPr>
          <w:lang w:val="hu-HU"/>
        </w:rPr>
        <w:t xml:space="preserve"> p&lt;0,0001 és </w:t>
      </w:r>
      <w:proofErr w:type="spellStart"/>
      <w:r>
        <w:rPr>
          <w:lang w:val="hu-HU"/>
        </w:rPr>
        <w:t>szuperior</w:t>
      </w:r>
      <w:proofErr w:type="spellEnd"/>
      <w:r>
        <w:rPr>
          <w:lang w:val="hu-HU"/>
        </w:rPr>
        <w:t xml:space="preserve"> p&lt;0,0001) és 20,2% (154 beteg) a 150 mg </w:t>
      </w:r>
      <w:proofErr w:type="spellStart"/>
      <w:r>
        <w:rPr>
          <w:lang w:val="hu-HU"/>
        </w:rPr>
        <w:t>dabigatrán-etexilát</w:t>
      </w:r>
      <w:proofErr w:type="spellEnd"/>
      <w:r>
        <w:rPr>
          <w:lang w:val="hu-HU"/>
        </w:rPr>
        <w:t xml:space="preserve"> kettős terápiás csoportban, ezzel szemben 25,7% (196 beteg) a megfelelő </w:t>
      </w:r>
      <w:proofErr w:type="spellStart"/>
      <w:r>
        <w:rPr>
          <w:lang w:val="hu-HU"/>
        </w:rPr>
        <w:t>warfarin</w:t>
      </w:r>
      <w:proofErr w:type="spellEnd"/>
      <w:r>
        <w:rPr>
          <w:lang w:val="hu-HU"/>
        </w:rPr>
        <w:t xml:space="preserve"> hármas terápiás csoportban (HR 0,72; 95%-os CI 0,58, 0,88; non-</w:t>
      </w:r>
      <w:proofErr w:type="spellStart"/>
      <w:r>
        <w:rPr>
          <w:lang w:val="hu-HU"/>
        </w:rPr>
        <w:t>inferior</w:t>
      </w:r>
      <w:proofErr w:type="spellEnd"/>
      <w:r>
        <w:rPr>
          <w:lang w:val="hu-HU"/>
        </w:rPr>
        <w:t xml:space="preserve"> p&lt;0,0001 és </w:t>
      </w:r>
      <w:proofErr w:type="spellStart"/>
      <w:r>
        <w:rPr>
          <w:lang w:val="hu-HU"/>
        </w:rPr>
        <w:t>szuperior</w:t>
      </w:r>
      <w:proofErr w:type="spellEnd"/>
      <w:r>
        <w:rPr>
          <w:lang w:val="hu-HU"/>
        </w:rPr>
        <w:t xml:space="preserve"> p=0,002). A leíró elemzés részeként, a TIMI (</w:t>
      </w:r>
      <w:proofErr w:type="spellStart"/>
      <w:r>
        <w:rPr>
          <w:lang w:val="hu-HU"/>
        </w:rPr>
        <w:t>Thrombolysis</w:t>
      </w:r>
      <w:proofErr w:type="spellEnd"/>
      <w:r>
        <w:rPr>
          <w:lang w:val="hu-HU"/>
        </w:rPr>
        <w:t xml:space="preserve"> In </w:t>
      </w:r>
      <w:proofErr w:type="spellStart"/>
      <w:r>
        <w:rPr>
          <w:lang w:val="hu-HU"/>
        </w:rPr>
        <w:t>Myocardial</w:t>
      </w:r>
      <w:proofErr w:type="spellEnd"/>
      <w:r>
        <w:rPr>
          <w:lang w:val="hu-HU"/>
        </w:rPr>
        <w:t xml:space="preserve"> </w:t>
      </w:r>
      <w:proofErr w:type="spellStart"/>
      <w:r>
        <w:rPr>
          <w:lang w:val="hu-HU"/>
        </w:rPr>
        <w:t>Infarction</w:t>
      </w:r>
      <w:proofErr w:type="spellEnd"/>
      <w:r>
        <w:rPr>
          <w:lang w:val="hu-HU"/>
        </w:rPr>
        <w:t xml:space="preserve">, </w:t>
      </w:r>
      <w:proofErr w:type="spellStart"/>
      <w:r>
        <w:rPr>
          <w:lang w:val="hu-HU"/>
        </w:rPr>
        <w:t>Thrombolysis</w:t>
      </w:r>
      <w:proofErr w:type="spellEnd"/>
      <w:r>
        <w:rPr>
          <w:lang w:val="hu-HU"/>
        </w:rPr>
        <w:t xml:space="preserve"> </w:t>
      </w:r>
      <w:proofErr w:type="spellStart"/>
      <w:r>
        <w:rPr>
          <w:lang w:val="hu-HU"/>
        </w:rPr>
        <w:t>Myocardiális</w:t>
      </w:r>
      <w:proofErr w:type="spellEnd"/>
      <w:r>
        <w:rPr>
          <w:lang w:val="hu-HU"/>
        </w:rPr>
        <w:t xml:space="preserve"> </w:t>
      </w:r>
      <w:proofErr w:type="spellStart"/>
      <w:r>
        <w:rPr>
          <w:lang w:val="hu-HU"/>
        </w:rPr>
        <w:t>Infarctus</w:t>
      </w:r>
      <w:proofErr w:type="spellEnd"/>
      <w:r>
        <w:rPr>
          <w:lang w:val="hu-HU"/>
        </w:rPr>
        <w:t xml:space="preserve"> esetén) szerinti major vérzéses események száma alacsonyabb volt mindkét </w:t>
      </w:r>
      <w:proofErr w:type="spellStart"/>
      <w:r>
        <w:rPr>
          <w:lang w:val="hu-HU"/>
        </w:rPr>
        <w:t>dabigatrán-etexiláttal</w:t>
      </w:r>
      <w:proofErr w:type="spellEnd"/>
      <w:r>
        <w:rPr>
          <w:lang w:val="hu-HU"/>
        </w:rPr>
        <w:t xml:space="preserve"> kezelt kettős terápiás csoportban, mint a </w:t>
      </w:r>
      <w:proofErr w:type="spellStart"/>
      <w:r>
        <w:rPr>
          <w:lang w:val="hu-HU"/>
        </w:rPr>
        <w:t>warfarin</w:t>
      </w:r>
      <w:proofErr w:type="spellEnd"/>
      <w:r>
        <w:rPr>
          <w:lang w:val="hu-HU"/>
        </w:rPr>
        <w:t xml:space="preserve"> hármas terápiás csoportban: 14 esemény (1,4%) a napi kétszeri 110 mg </w:t>
      </w:r>
      <w:proofErr w:type="spellStart"/>
      <w:r>
        <w:rPr>
          <w:lang w:val="hu-HU"/>
        </w:rPr>
        <w:t>dabigatrán-etexilát</w:t>
      </w:r>
      <w:proofErr w:type="spellEnd"/>
      <w:r>
        <w:rPr>
          <w:lang w:val="hu-HU"/>
        </w:rPr>
        <w:t xml:space="preserve"> kettős terápiás csoportban, ezzel szemben 37 esemény (3,8%) a </w:t>
      </w:r>
      <w:proofErr w:type="spellStart"/>
      <w:r>
        <w:rPr>
          <w:lang w:val="hu-HU"/>
        </w:rPr>
        <w:t>warfarin</w:t>
      </w:r>
      <w:proofErr w:type="spellEnd"/>
      <w:r>
        <w:rPr>
          <w:lang w:val="hu-HU"/>
        </w:rPr>
        <w:t xml:space="preserve"> hármas terápiás csoportban (HR 0,37; 95%-os CI 0,20, 0,68; p=0,002) és 16 esemény (2,1%) a 150 mg </w:t>
      </w:r>
      <w:proofErr w:type="spellStart"/>
      <w:r>
        <w:rPr>
          <w:lang w:val="hu-HU"/>
        </w:rPr>
        <w:t>dabigatrán-etexilát</w:t>
      </w:r>
      <w:proofErr w:type="spellEnd"/>
      <w:r>
        <w:rPr>
          <w:lang w:val="hu-HU"/>
        </w:rPr>
        <w:t xml:space="preserve"> kettős terápiás csoportban, ezzel szemben 30 esemény (3,9%) a megfelelő </w:t>
      </w:r>
      <w:proofErr w:type="spellStart"/>
      <w:r>
        <w:rPr>
          <w:lang w:val="hu-HU"/>
        </w:rPr>
        <w:t>warfarin</w:t>
      </w:r>
      <w:proofErr w:type="spellEnd"/>
      <w:r>
        <w:rPr>
          <w:lang w:val="hu-HU"/>
        </w:rPr>
        <w:t xml:space="preserve"> hármas terápiás csoportban (HR 0,51; 95%-os CI 0,28, 0,93; p=0,03). Mindkét </w:t>
      </w:r>
      <w:proofErr w:type="spellStart"/>
      <w:r>
        <w:rPr>
          <w:lang w:val="hu-HU"/>
        </w:rPr>
        <w:t>dabigatrán-etexilát</w:t>
      </w:r>
      <w:proofErr w:type="spellEnd"/>
      <w:r>
        <w:rPr>
          <w:lang w:val="hu-HU"/>
        </w:rPr>
        <w:t xml:space="preserve"> kettős terápiás csoportban alacsonyabb volt az </w:t>
      </w:r>
      <w:proofErr w:type="spellStart"/>
      <w:r>
        <w:rPr>
          <w:lang w:val="hu-HU"/>
        </w:rPr>
        <w:t>intracraniális</w:t>
      </w:r>
      <w:proofErr w:type="spellEnd"/>
      <w:r>
        <w:rPr>
          <w:lang w:val="hu-HU"/>
        </w:rPr>
        <w:t xml:space="preserve"> vérzések előfordulása, mint a megfelelő </w:t>
      </w:r>
      <w:proofErr w:type="spellStart"/>
      <w:r>
        <w:rPr>
          <w:lang w:val="hu-HU"/>
        </w:rPr>
        <w:t>warfarin</w:t>
      </w:r>
      <w:proofErr w:type="spellEnd"/>
      <w:r>
        <w:rPr>
          <w:lang w:val="hu-HU"/>
        </w:rPr>
        <w:t xml:space="preserve"> hármas terápiás csoportokban: 3 esemény (0,3%) a 110 mg </w:t>
      </w:r>
      <w:proofErr w:type="spellStart"/>
      <w:r>
        <w:rPr>
          <w:lang w:val="hu-HU"/>
        </w:rPr>
        <w:t>dabigatrán-etexilát</w:t>
      </w:r>
      <w:proofErr w:type="spellEnd"/>
      <w:r>
        <w:rPr>
          <w:lang w:val="hu-HU"/>
        </w:rPr>
        <w:t xml:space="preserve"> kettős terápiás csoportban ezzel szemben 10 esemény (1,0%) a </w:t>
      </w:r>
      <w:proofErr w:type="spellStart"/>
      <w:r>
        <w:rPr>
          <w:lang w:val="hu-HU"/>
        </w:rPr>
        <w:t>warfarin</w:t>
      </w:r>
      <w:proofErr w:type="spellEnd"/>
      <w:r>
        <w:rPr>
          <w:lang w:val="hu-HU"/>
        </w:rPr>
        <w:t xml:space="preserve"> hármas terápiás csoportban (HR 0,30; 95%-os CI 0,08, 1,07; p=0,06) és 1 esemény (0,1%) a 150 mg </w:t>
      </w:r>
      <w:proofErr w:type="spellStart"/>
      <w:r>
        <w:rPr>
          <w:lang w:val="hu-HU"/>
        </w:rPr>
        <w:t>dabigatrán-etexilát</w:t>
      </w:r>
      <w:proofErr w:type="spellEnd"/>
      <w:r>
        <w:rPr>
          <w:lang w:val="hu-HU"/>
        </w:rPr>
        <w:t xml:space="preserve"> kettős terápiás csoportban, ezzel szemben 8 esemény (1,0%) a megfelelő </w:t>
      </w:r>
      <w:proofErr w:type="spellStart"/>
      <w:r>
        <w:rPr>
          <w:lang w:val="hu-HU"/>
        </w:rPr>
        <w:t>warfarin</w:t>
      </w:r>
      <w:proofErr w:type="spellEnd"/>
      <w:r>
        <w:rPr>
          <w:lang w:val="hu-HU"/>
        </w:rPr>
        <w:t xml:space="preserve"> hármas terápiás csoportban (HR 0,12; 95%-os CI 0,02 0,98; p=0,047). Az összetett végpontként megjelölt halálozás, </w:t>
      </w:r>
      <w:proofErr w:type="spellStart"/>
      <w:r>
        <w:rPr>
          <w:lang w:val="hu-HU"/>
        </w:rPr>
        <w:t>thromboemboliás</w:t>
      </w:r>
      <w:proofErr w:type="spellEnd"/>
      <w:r>
        <w:rPr>
          <w:lang w:val="hu-HU"/>
        </w:rPr>
        <w:t xml:space="preserve"> események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stroke vagy szisztémás </w:t>
      </w:r>
      <w:proofErr w:type="spellStart"/>
      <w:r>
        <w:rPr>
          <w:lang w:val="hu-HU"/>
        </w:rPr>
        <w:t>embolizáció</w:t>
      </w:r>
      <w:proofErr w:type="spellEnd"/>
      <w:r>
        <w:rPr>
          <w:lang w:val="hu-HU"/>
        </w:rPr>
        <w:t xml:space="preserve">) vagy nem tervezett </w:t>
      </w:r>
      <w:proofErr w:type="spellStart"/>
      <w:r>
        <w:rPr>
          <w:lang w:val="hu-HU"/>
        </w:rPr>
        <w:t>revascularisatio</w:t>
      </w:r>
      <w:proofErr w:type="spellEnd"/>
      <w:r>
        <w:rPr>
          <w:lang w:val="hu-HU"/>
        </w:rPr>
        <w:t xml:space="preserve"> a két </w:t>
      </w:r>
      <w:proofErr w:type="spellStart"/>
      <w:r>
        <w:rPr>
          <w:lang w:val="hu-HU"/>
        </w:rPr>
        <w:t>dabigatrán-etexilát</w:t>
      </w:r>
      <w:proofErr w:type="spellEnd"/>
      <w:r>
        <w:rPr>
          <w:lang w:val="hu-HU"/>
        </w:rPr>
        <w:t xml:space="preserve"> kettős terápiás csoportban együtt nem rosszabb (</w:t>
      </w:r>
      <w:proofErr w:type="gramStart"/>
      <w:r>
        <w:rPr>
          <w:lang w:val="hu-HU"/>
        </w:rPr>
        <w:t>non-</w:t>
      </w:r>
      <w:proofErr w:type="spellStart"/>
      <w:r>
        <w:rPr>
          <w:lang w:val="hu-HU"/>
        </w:rPr>
        <w:t>inferior</w:t>
      </w:r>
      <w:proofErr w:type="spellEnd"/>
      <w:proofErr w:type="gramEnd"/>
      <w:r>
        <w:rPr>
          <w:lang w:val="hu-HU"/>
        </w:rPr>
        <w:t xml:space="preserve">) a </w:t>
      </w:r>
      <w:proofErr w:type="spellStart"/>
      <w:r>
        <w:rPr>
          <w:lang w:val="hu-HU"/>
        </w:rPr>
        <w:t>warfarin</w:t>
      </w:r>
      <w:proofErr w:type="spellEnd"/>
      <w:r>
        <w:rPr>
          <w:lang w:val="hu-HU"/>
        </w:rPr>
        <w:t xml:space="preserve"> hármas terápiás csoportnál (13,7% és 13,4%, HR 1,04; 95%-os CI 0,84, 1,29; non-</w:t>
      </w:r>
      <w:proofErr w:type="spellStart"/>
      <w:r>
        <w:rPr>
          <w:lang w:val="hu-HU"/>
        </w:rPr>
        <w:t>interferior</w:t>
      </w:r>
      <w:proofErr w:type="spellEnd"/>
      <w:r>
        <w:rPr>
          <w:lang w:val="hu-HU"/>
        </w:rPr>
        <w:t xml:space="preserve"> p=0,0047). Nincs statisztikai különbség a hatásossági végpontok komponensei között sem a </w:t>
      </w:r>
      <w:proofErr w:type="spellStart"/>
      <w:r>
        <w:rPr>
          <w:lang w:val="hu-HU"/>
        </w:rPr>
        <w:t>dabigatrán-etexilát</w:t>
      </w:r>
      <w:proofErr w:type="spellEnd"/>
      <w:r>
        <w:rPr>
          <w:lang w:val="hu-HU"/>
        </w:rPr>
        <w:t xml:space="preserve"> kettős terápiás csoportban, sem a </w:t>
      </w:r>
      <w:proofErr w:type="spellStart"/>
      <w:r>
        <w:rPr>
          <w:lang w:val="hu-HU"/>
        </w:rPr>
        <w:t>warfarin</w:t>
      </w:r>
      <w:proofErr w:type="spellEnd"/>
      <w:r>
        <w:rPr>
          <w:lang w:val="hu-HU"/>
        </w:rPr>
        <w:t xml:space="preserve"> hármas terápiás csoportban.</w:t>
      </w:r>
    </w:p>
    <w:p w14:paraId="03FEB1D4" w14:textId="77777777" w:rsidR="00A46A96" w:rsidRDefault="00A46A96">
      <w:pPr>
        <w:spacing w:line="240" w:lineRule="auto"/>
        <w:ind w:left="7" w:right="9"/>
        <w:rPr>
          <w:lang w:val="hu-HU"/>
        </w:rPr>
      </w:pPr>
    </w:p>
    <w:p w14:paraId="5CF8BA53" w14:textId="77777777" w:rsidR="00A46A96" w:rsidRDefault="0035396E">
      <w:pPr>
        <w:spacing w:line="240" w:lineRule="auto"/>
        <w:ind w:left="7" w:right="9"/>
        <w:rPr>
          <w:lang w:val="hu-HU"/>
        </w:rPr>
      </w:pPr>
      <w:r>
        <w:rPr>
          <w:lang w:val="hu-HU"/>
        </w:rPr>
        <w:t xml:space="preserve">A vizsgálat megmutatta, hogy a kettős terápia, melyben </w:t>
      </w:r>
      <w:proofErr w:type="spellStart"/>
      <w:r>
        <w:rPr>
          <w:lang w:val="hu-HU"/>
        </w:rPr>
        <w:t>dabigatrán-etexilátot</w:t>
      </w:r>
      <w:proofErr w:type="spellEnd"/>
      <w:r>
        <w:rPr>
          <w:lang w:val="hu-HU"/>
        </w:rPr>
        <w:t xml:space="preserve"> és a P2Y12-antagonistát alkalmaztak, szignifikánsan csökkenti a vérzések kockázatát (</w:t>
      </w:r>
      <w:proofErr w:type="spellStart"/>
      <w:r>
        <w:rPr>
          <w:lang w:val="hu-HU"/>
        </w:rPr>
        <w:t>szuperior</w:t>
      </w:r>
      <w:proofErr w:type="spellEnd"/>
      <w:r>
        <w:rPr>
          <w:lang w:val="hu-HU"/>
        </w:rPr>
        <w:t xml:space="preserve">) a </w:t>
      </w:r>
      <w:proofErr w:type="spellStart"/>
      <w:r>
        <w:rPr>
          <w:lang w:val="hu-HU"/>
        </w:rPr>
        <w:t>warfarin</w:t>
      </w:r>
      <w:proofErr w:type="spellEnd"/>
      <w:r>
        <w:rPr>
          <w:lang w:val="hu-HU"/>
        </w:rPr>
        <w:t xml:space="preserve"> hármas terápiás csoporttal szemben, és a </w:t>
      </w:r>
      <w:proofErr w:type="spellStart"/>
      <w:r>
        <w:rPr>
          <w:lang w:val="hu-HU"/>
        </w:rPr>
        <w:t>thromboemboliás</w:t>
      </w:r>
      <w:proofErr w:type="spellEnd"/>
      <w:r>
        <w:rPr>
          <w:lang w:val="hu-HU"/>
        </w:rPr>
        <w:t xml:space="preserve"> események komponensei esetén nem rosszabb (</w:t>
      </w:r>
      <w:proofErr w:type="gramStart"/>
      <w:r>
        <w:rPr>
          <w:lang w:val="hu-HU"/>
        </w:rPr>
        <w:t>non-</w:t>
      </w:r>
      <w:proofErr w:type="spellStart"/>
      <w:r>
        <w:rPr>
          <w:lang w:val="hu-HU"/>
        </w:rPr>
        <w:t>inferior</w:t>
      </w:r>
      <w:proofErr w:type="spellEnd"/>
      <w:proofErr w:type="gramEnd"/>
      <w:r>
        <w:rPr>
          <w:lang w:val="hu-HU"/>
        </w:rPr>
        <w:t xml:space="preserve">) olyan betegek esetén, akiknek </w:t>
      </w:r>
      <w:proofErr w:type="spellStart"/>
      <w:r>
        <w:rPr>
          <w:lang w:val="hu-HU"/>
        </w:rPr>
        <w:t>pitvarfibrillációjuk</w:t>
      </w:r>
      <w:proofErr w:type="spellEnd"/>
      <w:r>
        <w:rPr>
          <w:lang w:val="hu-HU"/>
        </w:rPr>
        <w:t xml:space="preserve"> volt és akiknél </w:t>
      </w:r>
      <w:proofErr w:type="spellStart"/>
      <w:r>
        <w:rPr>
          <w:lang w:val="hu-HU"/>
        </w:rPr>
        <w:t>stent</w:t>
      </w:r>
      <w:proofErr w:type="spellEnd"/>
      <w:r>
        <w:rPr>
          <w:lang w:val="hu-HU"/>
        </w:rPr>
        <w:t xml:space="preserve"> alkalmazásával </w:t>
      </w:r>
      <w:proofErr w:type="spellStart"/>
      <w:r>
        <w:rPr>
          <w:lang w:val="hu-HU"/>
        </w:rPr>
        <w:t>percutan</w:t>
      </w:r>
      <w:proofErr w:type="spellEnd"/>
      <w:r>
        <w:rPr>
          <w:lang w:val="hu-HU"/>
        </w:rPr>
        <w:t xml:space="preserve"> coronariaintervenciót végeztek.</w:t>
      </w:r>
    </w:p>
    <w:p w14:paraId="4D10F7B7" w14:textId="77777777" w:rsidR="00A46A96" w:rsidRDefault="00A46A96">
      <w:pPr>
        <w:spacing w:line="240" w:lineRule="auto"/>
        <w:ind w:left="7" w:right="9"/>
        <w:rPr>
          <w:lang w:val="hu-HU"/>
        </w:rPr>
      </w:pPr>
    </w:p>
    <w:p w14:paraId="1EFC0119" w14:textId="77777777" w:rsidR="00A46A96" w:rsidRDefault="0035396E">
      <w:pPr>
        <w:spacing w:line="240" w:lineRule="auto"/>
        <w:ind w:left="7"/>
        <w:rPr>
          <w:lang w:val="hu-HU"/>
        </w:rPr>
      </w:pPr>
      <w:r>
        <w:rPr>
          <w:i/>
          <w:u w:val="single" w:color="000000"/>
          <w:lang w:val="hu-HU"/>
        </w:rPr>
        <w:t>MVT és PE kezelése felnőtt betegeknél (MVT/PE kezelés)</w:t>
      </w:r>
    </w:p>
    <w:p w14:paraId="44C2D8D9" w14:textId="77777777" w:rsidR="00A46A96" w:rsidRDefault="00A46A96">
      <w:pPr>
        <w:spacing w:line="240" w:lineRule="auto"/>
        <w:ind w:left="7" w:right="9"/>
        <w:rPr>
          <w:lang w:val="hu-HU"/>
        </w:rPr>
      </w:pPr>
    </w:p>
    <w:p w14:paraId="0205E297" w14:textId="77777777" w:rsidR="00A46A96" w:rsidRDefault="0035396E">
      <w:pPr>
        <w:spacing w:line="240" w:lineRule="auto"/>
        <w:ind w:left="-3" w:right="9"/>
        <w:rPr>
          <w:lang w:val="hu-HU"/>
        </w:rPr>
      </w:pPr>
      <w:r>
        <w:rPr>
          <w:lang w:val="hu-HU"/>
        </w:rPr>
        <w:t xml:space="preserve">A </w:t>
      </w:r>
      <w:proofErr w:type="spellStart"/>
      <w:r>
        <w:rPr>
          <w:lang w:val="hu-HU"/>
        </w:rPr>
        <w:t>hatásosságot</w:t>
      </w:r>
      <w:proofErr w:type="spellEnd"/>
      <w:r>
        <w:rPr>
          <w:lang w:val="hu-HU"/>
        </w:rPr>
        <w:t xml:space="preserve"> két multicentrikus, </w:t>
      </w:r>
      <w:proofErr w:type="spellStart"/>
      <w:r>
        <w:rPr>
          <w:lang w:val="hu-HU"/>
        </w:rPr>
        <w:t>randomizált</w:t>
      </w:r>
      <w:proofErr w:type="spellEnd"/>
      <w:r>
        <w:rPr>
          <w:lang w:val="hu-HU"/>
        </w:rPr>
        <w:t xml:space="preserve">, kettős vak, parallel csoportos ismételt vizsgálatban, a RE-COVER és RE-COVER II vizsgálatokban elemezték. Ezek a vizsgálatok a </w:t>
      </w:r>
      <w:proofErr w:type="spellStart"/>
      <w:r>
        <w:rPr>
          <w:lang w:val="hu-HU"/>
        </w:rPr>
        <w:t>dabigatrán-etexilátot</w:t>
      </w:r>
      <w:proofErr w:type="spellEnd"/>
      <w:r>
        <w:rPr>
          <w:lang w:val="hu-HU"/>
        </w:rPr>
        <w:t xml:space="preserve"> (naponta kétszer 150 mg) a </w:t>
      </w:r>
      <w:proofErr w:type="spellStart"/>
      <w:r>
        <w:rPr>
          <w:lang w:val="hu-HU"/>
        </w:rPr>
        <w:t>warfarinnal</w:t>
      </w:r>
      <w:proofErr w:type="spellEnd"/>
      <w:r>
        <w:rPr>
          <w:lang w:val="hu-HU"/>
        </w:rPr>
        <w:t xml:space="preserve"> hasonlították össze (cél INR: 2,0-3,0) akut MVT-ben és/vagy PE-ben szenvedő betegeknél. Ezeknek a vizsgálatoknak az volt az elsődleges célja, hogy igazolják, hogy a </w:t>
      </w:r>
      <w:proofErr w:type="spellStart"/>
      <w:r>
        <w:rPr>
          <w:lang w:val="hu-HU"/>
        </w:rPr>
        <w:t>dabigatrán-etexilát</w:t>
      </w:r>
      <w:proofErr w:type="spellEnd"/>
      <w:r>
        <w:rPr>
          <w:lang w:val="hu-HU"/>
        </w:rPr>
        <w:t xml:space="preserve"> nem rosszabb (</w:t>
      </w:r>
      <w:proofErr w:type="gramStart"/>
      <w:r>
        <w:rPr>
          <w:lang w:val="hu-HU"/>
        </w:rPr>
        <w:t>non-</w:t>
      </w:r>
      <w:proofErr w:type="spellStart"/>
      <w:r>
        <w:rPr>
          <w:lang w:val="hu-HU"/>
        </w:rPr>
        <w:t>inferior</w:t>
      </w:r>
      <w:proofErr w:type="spellEnd"/>
      <w:proofErr w:type="gramEnd"/>
      <w:r>
        <w:rPr>
          <w:lang w:val="hu-HU"/>
        </w:rPr>
        <w:t xml:space="preserve">) a </w:t>
      </w:r>
      <w:proofErr w:type="spellStart"/>
      <w:r>
        <w:rPr>
          <w:lang w:val="hu-HU"/>
        </w:rPr>
        <w:t>warfarinnál</w:t>
      </w:r>
      <w:proofErr w:type="spellEnd"/>
      <w:r>
        <w:rPr>
          <w:lang w:val="hu-HU"/>
        </w:rPr>
        <w:t xml:space="preserve"> az elsődleges összetett végpont előfordulásának csökkentésében; ami a tünetekkel járó MVT és/vagy PE ismételt jelentkezése és az ebből eredő halálozás volt a 6 hónapos kezelési periódusban.</w:t>
      </w:r>
    </w:p>
    <w:p w14:paraId="36D26198" w14:textId="77777777" w:rsidR="00A46A96" w:rsidRDefault="00A46A96">
      <w:pPr>
        <w:spacing w:line="240" w:lineRule="auto"/>
        <w:ind w:left="7" w:right="9"/>
        <w:rPr>
          <w:lang w:val="hu-HU"/>
        </w:rPr>
      </w:pPr>
    </w:p>
    <w:p w14:paraId="3FF6DA8A" w14:textId="77777777" w:rsidR="00A46A96" w:rsidRDefault="0035396E">
      <w:pPr>
        <w:spacing w:line="240" w:lineRule="auto"/>
        <w:ind w:left="7" w:right="9"/>
        <w:rPr>
          <w:lang w:val="hu-HU"/>
        </w:rPr>
      </w:pPr>
      <w:r>
        <w:rPr>
          <w:lang w:val="hu-HU"/>
        </w:rPr>
        <w:t xml:space="preserve">A RE-COVER és RE-COVER II vizsgálatokban összesen 5153 beteget </w:t>
      </w:r>
      <w:proofErr w:type="spellStart"/>
      <w:r>
        <w:rPr>
          <w:lang w:val="hu-HU"/>
        </w:rPr>
        <w:t>randomizáltak</w:t>
      </w:r>
      <w:proofErr w:type="spellEnd"/>
      <w:r>
        <w:rPr>
          <w:lang w:val="hu-HU"/>
        </w:rPr>
        <w:t xml:space="preserve"> és 5107 beteget kezeltek.</w:t>
      </w:r>
    </w:p>
    <w:p w14:paraId="7C2AB433" w14:textId="77777777" w:rsidR="00A46A96" w:rsidRDefault="00A46A96">
      <w:pPr>
        <w:spacing w:line="240" w:lineRule="auto"/>
        <w:ind w:left="7" w:right="9"/>
        <w:rPr>
          <w:lang w:val="hu-HU"/>
        </w:rPr>
      </w:pPr>
    </w:p>
    <w:p w14:paraId="0D500117" w14:textId="77777777" w:rsidR="00A46A96" w:rsidRDefault="0035396E">
      <w:pPr>
        <w:spacing w:line="240" w:lineRule="auto"/>
        <w:ind w:left="7" w:right="9"/>
        <w:rPr>
          <w:lang w:val="hu-HU"/>
        </w:rPr>
      </w:pPr>
      <w:r>
        <w:rPr>
          <w:lang w:val="hu-HU"/>
        </w:rPr>
        <w:t xml:space="preserve">A fix dózisú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időtartama 174 nap volt, az alvadási státuszt nem </w:t>
      </w:r>
      <w:proofErr w:type="spellStart"/>
      <w:r>
        <w:rPr>
          <w:lang w:val="hu-HU"/>
        </w:rPr>
        <w:t>monitorozták</w:t>
      </w:r>
      <w:proofErr w:type="spellEnd"/>
      <w:r>
        <w:rPr>
          <w:lang w:val="hu-HU"/>
        </w:rPr>
        <w:t xml:space="preserve">. A </w:t>
      </w:r>
      <w:proofErr w:type="spellStart"/>
      <w:r>
        <w:rPr>
          <w:lang w:val="hu-HU"/>
        </w:rPr>
        <w:t>warfarint</w:t>
      </w:r>
      <w:proofErr w:type="spellEnd"/>
      <w:r>
        <w:rPr>
          <w:lang w:val="hu-HU"/>
        </w:rPr>
        <w:t xml:space="preserve"> kapó betegeknél a terápiás tartományban (INR: 2,0-3,0) töltött medián időtartam 60,6% volt.</w:t>
      </w:r>
    </w:p>
    <w:p w14:paraId="51468CDF" w14:textId="77777777" w:rsidR="00A46A96" w:rsidRDefault="00A46A96">
      <w:pPr>
        <w:spacing w:line="240" w:lineRule="auto"/>
        <w:ind w:left="7" w:right="9"/>
        <w:rPr>
          <w:lang w:val="hu-HU"/>
        </w:rPr>
      </w:pPr>
    </w:p>
    <w:p w14:paraId="1A9725B9" w14:textId="77777777" w:rsidR="00A46A96" w:rsidRDefault="0035396E">
      <w:pPr>
        <w:spacing w:line="240" w:lineRule="auto"/>
        <w:ind w:left="7" w:right="9"/>
        <w:rPr>
          <w:lang w:val="hu-HU"/>
        </w:rPr>
      </w:pPr>
      <w:r>
        <w:rPr>
          <w:lang w:val="hu-HU"/>
        </w:rPr>
        <w:lastRenderedPageBreak/>
        <w:t xml:space="preserve">Ezek a vizsgálatok kimutatták, hogy a napi kétszer 150 mg </w:t>
      </w:r>
      <w:proofErr w:type="spellStart"/>
      <w:r>
        <w:rPr>
          <w:lang w:val="hu-HU"/>
        </w:rPr>
        <w:t>dabigatrán</w:t>
      </w:r>
      <w:proofErr w:type="spellEnd"/>
      <w:r>
        <w:rPr>
          <w:lang w:val="hu-HU"/>
        </w:rPr>
        <w:t>-</w:t>
      </w:r>
      <w:proofErr w:type="spellStart"/>
      <w:r>
        <w:rPr>
          <w:lang w:val="hu-HU"/>
        </w:rPr>
        <w:t>etexilát</w:t>
      </w:r>
      <w:proofErr w:type="spellEnd"/>
      <w:r>
        <w:rPr>
          <w:lang w:val="hu-HU"/>
        </w:rPr>
        <w:t>-kezelés nem volt rosszabb (</w:t>
      </w:r>
      <w:proofErr w:type="gramStart"/>
      <w:r>
        <w:rPr>
          <w:lang w:val="hu-HU"/>
        </w:rPr>
        <w:t>non-</w:t>
      </w:r>
      <w:proofErr w:type="spellStart"/>
      <w:r>
        <w:rPr>
          <w:lang w:val="hu-HU"/>
        </w:rPr>
        <w:t>inferior</w:t>
      </w:r>
      <w:proofErr w:type="spellEnd"/>
      <w:proofErr w:type="gramEnd"/>
      <w:r>
        <w:rPr>
          <w:lang w:val="hu-HU"/>
        </w:rPr>
        <w:t xml:space="preserve">) a </w:t>
      </w:r>
      <w:proofErr w:type="spellStart"/>
      <w:r>
        <w:rPr>
          <w:lang w:val="hu-HU"/>
        </w:rPr>
        <w:t>warfarin</w:t>
      </w:r>
      <w:proofErr w:type="spellEnd"/>
      <w:r>
        <w:rPr>
          <w:lang w:val="hu-HU"/>
        </w:rPr>
        <w:t>-kezelésnél (a non-</w:t>
      </w:r>
      <w:proofErr w:type="spellStart"/>
      <w:r>
        <w:rPr>
          <w:lang w:val="hu-HU"/>
        </w:rPr>
        <w:t>inferioritásra</w:t>
      </w:r>
      <w:proofErr w:type="spellEnd"/>
      <w:r>
        <w:rPr>
          <w:lang w:val="hu-HU"/>
        </w:rPr>
        <w:t xml:space="preserve"> vonatkozó határ a RE-COVER és RE-COVER II esetén: 2,75 a relatív hazárd és 3,6 a kockázat különbsége esetén).</w:t>
      </w:r>
    </w:p>
    <w:p w14:paraId="338EF476" w14:textId="77777777" w:rsidR="00A46A96" w:rsidRDefault="00A46A96">
      <w:pPr>
        <w:spacing w:line="240" w:lineRule="auto"/>
        <w:ind w:left="7" w:right="9"/>
        <w:rPr>
          <w:lang w:val="hu-HU"/>
        </w:rPr>
      </w:pPr>
    </w:p>
    <w:p w14:paraId="0E452CEF" w14:textId="77777777" w:rsidR="00A46A96" w:rsidRDefault="0035396E">
      <w:pPr>
        <w:spacing w:line="240" w:lineRule="auto"/>
        <w:rPr>
          <w:b/>
          <w:lang w:val="hu-HU"/>
        </w:rPr>
      </w:pPr>
      <w:r>
        <w:rPr>
          <w:b/>
          <w:lang w:val="hu-HU"/>
        </w:rPr>
        <w:t>27. táblázat. Az elsődleges és másodlagos hatásossági végpontok (a VTE az MVT és/vagy PE együtt) a kezelés utáni időszak végéig a RE-COVER és RE-COVER II vizsgálat összesítésében</w:t>
      </w:r>
    </w:p>
    <w:p w14:paraId="0ED98D0B" w14:textId="77777777" w:rsidR="00A46A96" w:rsidRDefault="00A46A96">
      <w:pPr>
        <w:spacing w:line="240" w:lineRule="auto"/>
        <w:ind w:left="7" w:right="9"/>
        <w:rPr>
          <w:lang w:val="hu-HU"/>
        </w:rPr>
      </w:pPr>
    </w:p>
    <w:tbl>
      <w:tblPr>
        <w:tblStyle w:val="TableGrid"/>
        <w:tblW w:w="7906" w:type="dxa"/>
        <w:tblInd w:w="-34" w:type="dxa"/>
        <w:tblCellMar>
          <w:top w:w="51" w:type="dxa"/>
          <w:left w:w="70" w:type="dxa"/>
          <w:right w:w="115" w:type="dxa"/>
        </w:tblCellMar>
        <w:tblLook w:val="04A0" w:firstRow="1" w:lastRow="0" w:firstColumn="1" w:lastColumn="0" w:noHBand="0" w:noVBand="1"/>
      </w:tblPr>
      <w:tblGrid>
        <w:gridCol w:w="2304"/>
        <w:gridCol w:w="2909"/>
        <w:gridCol w:w="2693"/>
      </w:tblGrid>
      <w:tr w:rsidR="00A46A96" w14:paraId="11740D4B"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4B0485A9" w14:textId="77777777" w:rsidR="00A46A96" w:rsidRDefault="00A46A96">
            <w:pPr>
              <w:spacing w:line="240" w:lineRule="auto"/>
            </w:pPr>
          </w:p>
        </w:tc>
        <w:tc>
          <w:tcPr>
            <w:tcW w:w="2909" w:type="dxa"/>
            <w:tcBorders>
              <w:top w:val="single" w:sz="4" w:space="0" w:color="000000"/>
              <w:left w:val="single" w:sz="4" w:space="0" w:color="000000"/>
              <w:bottom w:val="single" w:sz="4" w:space="0" w:color="000000"/>
              <w:right w:val="single" w:sz="4" w:space="0" w:color="000000"/>
            </w:tcBorders>
          </w:tcPr>
          <w:p w14:paraId="078873BF" w14:textId="77777777" w:rsidR="00A46A96" w:rsidRDefault="0035396E">
            <w:pPr>
              <w:spacing w:line="240" w:lineRule="auto"/>
              <w:ind w:left="377" w:right="334"/>
              <w:jc w:val="center"/>
            </w:pPr>
            <w:proofErr w:type="spellStart"/>
            <w:r>
              <w:t>Dabigatrán-etexilát</w:t>
            </w:r>
            <w:proofErr w:type="spellEnd"/>
            <w:r>
              <w:t xml:space="preserve"> napi kétszer 150 mg </w:t>
            </w:r>
          </w:p>
        </w:tc>
        <w:tc>
          <w:tcPr>
            <w:tcW w:w="2693" w:type="dxa"/>
            <w:tcBorders>
              <w:top w:val="single" w:sz="4" w:space="0" w:color="000000"/>
              <w:left w:val="single" w:sz="4" w:space="0" w:color="000000"/>
              <w:bottom w:val="single" w:sz="4" w:space="0" w:color="000000"/>
              <w:right w:val="single" w:sz="4" w:space="0" w:color="000000"/>
            </w:tcBorders>
            <w:vAlign w:val="center"/>
          </w:tcPr>
          <w:p w14:paraId="18CD2794" w14:textId="77777777" w:rsidR="00A46A96" w:rsidRDefault="0035396E">
            <w:pPr>
              <w:spacing w:line="240" w:lineRule="auto"/>
              <w:ind w:left="41"/>
              <w:jc w:val="center"/>
            </w:pPr>
            <w:proofErr w:type="spellStart"/>
            <w:r>
              <w:t>Warfarin</w:t>
            </w:r>
            <w:proofErr w:type="spellEnd"/>
          </w:p>
        </w:tc>
      </w:tr>
      <w:tr w:rsidR="00A46A96" w14:paraId="648B067B" w14:textId="77777777">
        <w:trPr>
          <w:trHeight w:val="286"/>
        </w:trPr>
        <w:tc>
          <w:tcPr>
            <w:tcW w:w="2304" w:type="dxa"/>
            <w:tcBorders>
              <w:top w:val="single" w:sz="4" w:space="0" w:color="000000"/>
              <w:left w:val="single" w:sz="4" w:space="0" w:color="000000"/>
              <w:bottom w:val="single" w:sz="4" w:space="0" w:color="000000"/>
              <w:right w:val="single" w:sz="4" w:space="0" w:color="000000"/>
            </w:tcBorders>
          </w:tcPr>
          <w:p w14:paraId="2C2EB663" w14:textId="77777777" w:rsidR="00A46A96" w:rsidRDefault="0035396E">
            <w:pPr>
              <w:spacing w:line="240" w:lineRule="auto"/>
            </w:pPr>
            <w:r>
              <w:t>Kezelt betegek</w:t>
            </w:r>
          </w:p>
        </w:tc>
        <w:tc>
          <w:tcPr>
            <w:tcW w:w="2909" w:type="dxa"/>
            <w:tcBorders>
              <w:top w:val="single" w:sz="4" w:space="0" w:color="000000"/>
              <w:left w:val="single" w:sz="4" w:space="0" w:color="000000"/>
              <w:bottom w:val="single" w:sz="4" w:space="0" w:color="000000"/>
              <w:right w:val="single" w:sz="4" w:space="0" w:color="000000"/>
            </w:tcBorders>
          </w:tcPr>
          <w:p w14:paraId="1717BA07" w14:textId="77777777" w:rsidR="00A46A96" w:rsidRDefault="0035396E">
            <w:pPr>
              <w:spacing w:line="240" w:lineRule="auto"/>
              <w:ind w:left="41"/>
              <w:jc w:val="center"/>
            </w:pPr>
            <w:r>
              <w:t xml:space="preserve">2553 </w:t>
            </w:r>
          </w:p>
        </w:tc>
        <w:tc>
          <w:tcPr>
            <w:tcW w:w="2693" w:type="dxa"/>
            <w:tcBorders>
              <w:top w:val="single" w:sz="4" w:space="0" w:color="000000"/>
              <w:left w:val="single" w:sz="4" w:space="0" w:color="000000"/>
              <w:bottom w:val="single" w:sz="4" w:space="0" w:color="000000"/>
              <w:right w:val="single" w:sz="4" w:space="0" w:color="000000"/>
            </w:tcBorders>
          </w:tcPr>
          <w:p w14:paraId="04484BA7" w14:textId="77777777" w:rsidR="00A46A96" w:rsidRDefault="0035396E">
            <w:pPr>
              <w:spacing w:line="240" w:lineRule="auto"/>
              <w:ind w:left="41"/>
              <w:jc w:val="center"/>
            </w:pPr>
            <w:r>
              <w:t xml:space="preserve">2554 </w:t>
            </w:r>
          </w:p>
        </w:tc>
      </w:tr>
      <w:tr w:rsidR="00A46A96" w14:paraId="6AFD5895" w14:textId="77777777">
        <w:trPr>
          <w:trHeight w:val="770"/>
        </w:trPr>
        <w:tc>
          <w:tcPr>
            <w:tcW w:w="2304" w:type="dxa"/>
            <w:tcBorders>
              <w:top w:val="single" w:sz="4" w:space="0" w:color="000000"/>
              <w:left w:val="single" w:sz="4" w:space="0" w:color="000000"/>
              <w:bottom w:val="single" w:sz="4" w:space="0" w:color="000000"/>
              <w:right w:val="single" w:sz="4" w:space="0" w:color="000000"/>
            </w:tcBorders>
          </w:tcPr>
          <w:p w14:paraId="44847B18" w14:textId="77777777" w:rsidR="00A46A96" w:rsidRDefault="0035396E">
            <w:pPr>
              <w:spacing w:line="240" w:lineRule="auto"/>
            </w:pPr>
            <w:r>
              <w:t>Visszatérő szimptómás VTE és 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29731C77" w14:textId="77777777" w:rsidR="00A46A96" w:rsidRDefault="0035396E">
            <w:pPr>
              <w:spacing w:line="240" w:lineRule="auto"/>
              <w:ind w:left="45"/>
              <w:jc w:val="center"/>
            </w:pPr>
            <w:r>
              <w:t>68 (2,7%)</w:t>
            </w:r>
          </w:p>
        </w:tc>
        <w:tc>
          <w:tcPr>
            <w:tcW w:w="2693" w:type="dxa"/>
            <w:tcBorders>
              <w:top w:val="single" w:sz="4" w:space="0" w:color="000000"/>
              <w:left w:val="single" w:sz="4" w:space="0" w:color="000000"/>
              <w:bottom w:val="single" w:sz="4" w:space="0" w:color="000000"/>
              <w:right w:val="single" w:sz="4" w:space="0" w:color="000000"/>
            </w:tcBorders>
            <w:vAlign w:val="center"/>
          </w:tcPr>
          <w:p w14:paraId="4017C56A" w14:textId="77777777" w:rsidR="00A46A96" w:rsidRDefault="0035396E">
            <w:pPr>
              <w:spacing w:line="240" w:lineRule="auto"/>
              <w:ind w:left="42"/>
              <w:jc w:val="center"/>
            </w:pPr>
            <w:r>
              <w:t>62 (2,4%)</w:t>
            </w:r>
          </w:p>
        </w:tc>
      </w:tr>
      <w:tr w:rsidR="00A46A96" w14:paraId="0613205E" w14:textId="77777777">
        <w:trPr>
          <w:trHeight w:val="1022"/>
        </w:trPr>
        <w:tc>
          <w:tcPr>
            <w:tcW w:w="2304" w:type="dxa"/>
            <w:tcBorders>
              <w:top w:val="single" w:sz="4" w:space="0" w:color="000000"/>
              <w:left w:val="single" w:sz="4" w:space="0" w:color="000000"/>
              <w:bottom w:val="single" w:sz="4" w:space="0" w:color="000000"/>
              <w:right w:val="single" w:sz="4" w:space="0" w:color="000000"/>
            </w:tcBorders>
          </w:tcPr>
          <w:p w14:paraId="143C4D9C" w14:textId="77777777" w:rsidR="00A46A96" w:rsidRDefault="0035396E">
            <w:pPr>
              <w:spacing w:line="240" w:lineRule="auto"/>
            </w:pPr>
            <w:r>
              <w:t xml:space="preserve">Relatív hazárd a </w:t>
            </w:r>
            <w:proofErr w:type="spellStart"/>
            <w:r>
              <w:t>warfarinhoz</w:t>
            </w:r>
            <w:proofErr w:type="spellEnd"/>
            <w:r>
              <w:t xml:space="preserve"> képest (95%-os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687A085A" w14:textId="77777777" w:rsidR="00A46A96" w:rsidRDefault="0035396E">
            <w:pPr>
              <w:spacing w:line="240" w:lineRule="auto"/>
              <w:ind w:left="869" w:right="826"/>
              <w:jc w:val="center"/>
            </w:pPr>
            <w:r>
              <w:t>1,09</w:t>
            </w:r>
          </w:p>
          <w:p w14:paraId="2C9F44C1" w14:textId="77777777" w:rsidR="00A46A96" w:rsidRDefault="0035396E">
            <w:pPr>
              <w:spacing w:line="240" w:lineRule="auto"/>
              <w:ind w:left="869" w:right="826"/>
              <w:jc w:val="center"/>
            </w:pPr>
            <w:r>
              <w:t>(0,77, 1,54)</w:t>
            </w:r>
          </w:p>
        </w:tc>
        <w:tc>
          <w:tcPr>
            <w:tcW w:w="2693" w:type="dxa"/>
            <w:tcBorders>
              <w:top w:val="single" w:sz="4" w:space="0" w:color="000000"/>
              <w:left w:val="single" w:sz="4" w:space="0" w:color="000000"/>
              <w:bottom w:val="single" w:sz="4" w:space="0" w:color="000000"/>
              <w:right w:val="single" w:sz="4" w:space="0" w:color="000000"/>
            </w:tcBorders>
          </w:tcPr>
          <w:p w14:paraId="751D74B4" w14:textId="77777777" w:rsidR="00A46A96" w:rsidRDefault="00A46A96">
            <w:pPr>
              <w:spacing w:line="240" w:lineRule="auto"/>
            </w:pPr>
          </w:p>
        </w:tc>
      </w:tr>
      <w:tr w:rsidR="00A46A96" w14:paraId="7B16C071"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26CD7D1B" w14:textId="77777777" w:rsidR="00A46A96" w:rsidRDefault="0035396E">
            <w:pPr>
              <w:spacing w:line="240" w:lineRule="auto"/>
            </w:pPr>
            <w:r>
              <w:t>Másodlagos hatásossági végpontok</w:t>
            </w:r>
          </w:p>
        </w:tc>
        <w:tc>
          <w:tcPr>
            <w:tcW w:w="2909" w:type="dxa"/>
            <w:tcBorders>
              <w:top w:val="single" w:sz="4" w:space="0" w:color="000000"/>
              <w:left w:val="single" w:sz="4" w:space="0" w:color="000000"/>
              <w:bottom w:val="single" w:sz="4" w:space="0" w:color="000000"/>
              <w:right w:val="single" w:sz="4" w:space="0" w:color="000000"/>
            </w:tcBorders>
          </w:tcPr>
          <w:p w14:paraId="34454F2C" w14:textId="77777777" w:rsidR="00A46A96" w:rsidRDefault="00A46A96">
            <w:pPr>
              <w:spacing w:line="240" w:lineRule="auto"/>
            </w:pPr>
          </w:p>
        </w:tc>
        <w:tc>
          <w:tcPr>
            <w:tcW w:w="2693" w:type="dxa"/>
            <w:tcBorders>
              <w:top w:val="single" w:sz="4" w:space="0" w:color="000000"/>
              <w:left w:val="single" w:sz="4" w:space="0" w:color="000000"/>
              <w:bottom w:val="single" w:sz="4" w:space="0" w:color="000000"/>
              <w:right w:val="single" w:sz="4" w:space="0" w:color="000000"/>
            </w:tcBorders>
          </w:tcPr>
          <w:p w14:paraId="61FB2712" w14:textId="77777777" w:rsidR="00A46A96" w:rsidRDefault="00A46A96">
            <w:pPr>
              <w:spacing w:line="240" w:lineRule="auto"/>
            </w:pPr>
          </w:p>
        </w:tc>
      </w:tr>
      <w:tr w:rsidR="00A46A96" w14:paraId="0694416F" w14:textId="77777777">
        <w:trPr>
          <w:trHeight w:val="515"/>
        </w:trPr>
        <w:tc>
          <w:tcPr>
            <w:tcW w:w="2304" w:type="dxa"/>
            <w:tcBorders>
              <w:top w:val="single" w:sz="4" w:space="0" w:color="000000"/>
              <w:left w:val="single" w:sz="4" w:space="0" w:color="000000"/>
              <w:bottom w:val="single" w:sz="4" w:space="0" w:color="000000"/>
              <w:right w:val="single" w:sz="4" w:space="0" w:color="000000"/>
            </w:tcBorders>
          </w:tcPr>
          <w:p w14:paraId="32E1A643" w14:textId="77777777" w:rsidR="00A46A96" w:rsidRDefault="0035396E">
            <w:pPr>
              <w:spacing w:line="240" w:lineRule="auto"/>
            </w:pPr>
            <w:r>
              <w:t xml:space="preserve">Szimptómás VTE kiújulása és </w:t>
            </w:r>
            <w:proofErr w:type="spellStart"/>
            <w:r>
              <w:t>összhalálozás</w:t>
            </w:r>
            <w:proofErr w:type="spellEnd"/>
          </w:p>
        </w:tc>
        <w:tc>
          <w:tcPr>
            <w:tcW w:w="2909" w:type="dxa"/>
            <w:tcBorders>
              <w:top w:val="single" w:sz="4" w:space="0" w:color="000000"/>
              <w:left w:val="single" w:sz="4" w:space="0" w:color="000000"/>
              <w:bottom w:val="single" w:sz="4" w:space="0" w:color="000000"/>
              <w:right w:val="single" w:sz="4" w:space="0" w:color="000000"/>
            </w:tcBorders>
            <w:vAlign w:val="center"/>
          </w:tcPr>
          <w:p w14:paraId="15B431E2" w14:textId="77777777" w:rsidR="00A46A96" w:rsidRDefault="0035396E">
            <w:pPr>
              <w:spacing w:line="240" w:lineRule="auto"/>
              <w:ind w:left="42"/>
              <w:jc w:val="center"/>
            </w:pPr>
            <w:r>
              <w:t>109 (4,3%)</w:t>
            </w:r>
          </w:p>
        </w:tc>
        <w:tc>
          <w:tcPr>
            <w:tcW w:w="2693" w:type="dxa"/>
            <w:tcBorders>
              <w:top w:val="single" w:sz="4" w:space="0" w:color="000000"/>
              <w:left w:val="single" w:sz="4" w:space="0" w:color="000000"/>
              <w:bottom w:val="single" w:sz="4" w:space="0" w:color="000000"/>
              <w:right w:val="single" w:sz="4" w:space="0" w:color="000000"/>
            </w:tcBorders>
            <w:vAlign w:val="center"/>
          </w:tcPr>
          <w:p w14:paraId="3CEA60E7" w14:textId="77777777" w:rsidR="00A46A96" w:rsidRDefault="0035396E">
            <w:pPr>
              <w:spacing w:line="240" w:lineRule="auto"/>
              <w:ind w:left="42"/>
              <w:jc w:val="center"/>
            </w:pPr>
            <w:r>
              <w:t>104 (4,1%)</w:t>
            </w:r>
          </w:p>
        </w:tc>
      </w:tr>
      <w:tr w:rsidR="00A46A96" w14:paraId="00C459AA"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009EE5B1" w14:textId="77777777" w:rsidR="00A46A96" w:rsidRDefault="0035396E">
            <w:pPr>
              <w:spacing w:line="240" w:lineRule="auto"/>
            </w:pPr>
            <w:r>
              <w:t xml:space="preserve">95%-os konfidencia intervallum </w:t>
            </w:r>
          </w:p>
        </w:tc>
        <w:tc>
          <w:tcPr>
            <w:tcW w:w="2909" w:type="dxa"/>
            <w:tcBorders>
              <w:top w:val="single" w:sz="4" w:space="0" w:color="000000"/>
              <w:left w:val="single" w:sz="4" w:space="0" w:color="000000"/>
              <w:bottom w:val="single" w:sz="4" w:space="0" w:color="000000"/>
              <w:right w:val="single" w:sz="4" w:space="0" w:color="000000"/>
            </w:tcBorders>
            <w:vAlign w:val="center"/>
          </w:tcPr>
          <w:p w14:paraId="6ADE6AC6" w14:textId="77777777" w:rsidR="00A46A96" w:rsidRDefault="0035396E">
            <w:pPr>
              <w:spacing w:line="240" w:lineRule="auto"/>
              <w:ind w:left="46"/>
              <w:jc w:val="center"/>
            </w:pPr>
            <w:r>
              <w:t>3,52, 5,13</w:t>
            </w:r>
          </w:p>
        </w:tc>
        <w:tc>
          <w:tcPr>
            <w:tcW w:w="2693" w:type="dxa"/>
            <w:tcBorders>
              <w:top w:val="single" w:sz="4" w:space="0" w:color="000000"/>
              <w:left w:val="single" w:sz="4" w:space="0" w:color="000000"/>
              <w:bottom w:val="single" w:sz="4" w:space="0" w:color="000000"/>
              <w:right w:val="single" w:sz="4" w:space="0" w:color="000000"/>
            </w:tcBorders>
            <w:vAlign w:val="center"/>
          </w:tcPr>
          <w:p w14:paraId="71B325F7" w14:textId="77777777" w:rsidR="00A46A96" w:rsidRDefault="0035396E">
            <w:pPr>
              <w:spacing w:line="240" w:lineRule="auto"/>
              <w:ind w:left="41"/>
              <w:jc w:val="center"/>
            </w:pPr>
            <w:r>
              <w:t>3,34, 4,91</w:t>
            </w:r>
          </w:p>
        </w:tc>
      </w:tr>
      <w:tr w:rsidR="00A46A96" w14:paraId="617740DB" w14:textId="77777777">
        <w:trPr>
          <w:trHeight w:val="264"/>
        </w:trPr>
        <w:tc>
          <w:tcPr>
            <w:tcW w:w="2304" w:type="dxa"/>
            <w:tcBorders>
              <w:top w:val="single" w:sz="4" w:space="0" w:color="000000"/>
              <w:left w:val="single" w:sz="4" w:space="0" w:color="000000"/>
              <w:bottom w:val="single" w:sz="4" w:space="0" w:color="000000"/>
              <w:right w:val="single" w:sz="4" w:space="0" w:color="000000"/>
            </w:tcBorders>
          </w:tcPr>
          <w:p w14:paraId="07B075A6" w14:textId="77777777" w:rsidR="00A46A96" w:rsidRDefault="0035396E">
            <w:pPr>
              <w:spacing w:line="240" w:lineRule="auto"/>
            </w:pPr>
            <w:r>
              <w:t>Szimptómás MVT</w:t>
            </w:r>
          </w:p>
        </w:tc>
        <w:tc>
          <w:tcPr>
            <w:tcW w:w="2909" w:type="dxa"/>
            <w:tcBorders>
              <w:top w:val="single" w:sz="4" w:space="0" w:color="000000"/>
              <w:left w:val="single" w:sz="4" w:space="0" w:color="000000"/>
              <w:bottom w:val="single" w:sz="4" w:space="0" w:color="000000"/>
              <w:right w:val="single" w:sz="4" w:space="0" w:color="000000"/>
            </w:tcBorders>
          </w:tcPr>
          <w:p w14:paraId="179E1F33" w14:textId="77777777" w:rsidR="00A46A96" w:rsidRDefault="0035396E">
            <w:pPr>
              <w:spacing w:line="240" w:lineRule="auto"/>
              <w:ind w:left="45"/>
              <w:jc w:val="center"/>
            </w:pPr>
            <w:r>
              <w:t>45 (1,8%)</w:t>
            </w:r>
          </w:p>
        </w:tc>
        <w:tc>
          <w:tcPr>
            <w:tcW w:w="2693" w:type="dxa"/>
            <w:tcBorders>
              <w:top w:val="single" w:sz="4" w:space="0" w:color="000000"/>
              <w:left w:val="single" w:sz="4" w:space="0" w:color="000000"/>
              <w:bottom w:val="single" w:sz="4" w:space="0" w:color="000000"/>
              <w:right w:val="single" w:sz="4" w:space="0" w:color="000000"/>
            </w:tcBorders>
          </w:tcPr>
          <w:p w14:paraId="281FA7DB" w14:textId="77777777" w:rsidR="00A46A96" w:rsidRDefault="0035396E">
            <w:pPr>
              <w:spacing w:line="240" w:lineRule="auto"/>
              <w:ind w:left="40"/>
              <w:jc w:val="center"/>
            </w:pPr>
            <w:r>
              <w:t>39 (1,5%)</w:t>
            </w:r>
          </w:p>
        </w:tc>
      </w:tr>
      <w:tr w:rsidR="00A46A96" w14:paraId="0BC63855"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36FFEDE9" w14:textId="77777777" w:rsidR="00A46A96" w:rsidRDefault="0035396E">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1356C56F" w14:textId="77777777" w:rsidR="00A46A96" w:rsidRDefault="0035396E">
            <w:pPr>
              <w:spacing w:line="240" w:lineRule="auto"/>
              <w:ind w:left="46"/>
              <w:jc w:val="center"/>
            </w:pPr>
            <w:r>
              <w:t>1,29, 2,35</w:t>
            </w:r>
          </w:p>
        </w:tc>
        <w:tc>
          <w:tcPr>
            <w:tcW w:w="2693" w:type="dxa"/>
            <w:tcBorders>
              <w:top w:val="single" w:sz="4" w:space="0" w:color="000000"/>
              <w:left w:val="single" w:sz="4" w:space="0" w:color="000000"/>
              <w:bottom w:val="single" w:sz="4" w:space="0" w:color="000000"/>
              <w:right w:val="single" w:sz="4" w:space="0" w:color="000000"/>
            </w:tcBorders>
            <w:vAlign w:val="center"/>
          </w:tcPr>
          <w:p w14:paraId="02E0F93D" w14:textId="77777777" w:rsidR="00A46A96" w:rsidRDefault="0035396E">
            <w:pPr>
              <w:spacing w:line="240" w:lineRule="auto"/>
              <w:ind w:left="41"/>
              <w:jc w:val="center"/>
            </w:pPr>
            <w:r>
              <w:t>1,09, 2,08</w:t>
            </w:r>
          </w:p>
        </w:tc>
      </w:tr>
      <w:tr w:rsidR="00A46A96" w14:paraId="60519305"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4E6BDDF0" w14:textId="77777777" w:rsidR="00A46A96" w:rsidRDefault="0035396E">
            <w:pPr>
              <w:spacing w:line="240" w:lineRule="auto"/>
            </w:pPr>
            <w:r>
              <w:t>Szimptómás PE</w:t>
            </w:r>
          </w:p>
        </w:tc>
        <w:tc>
          <w:tcPr>
            <w:tcW w:w="2909" w:type="dxa"/>
            <w:tcBorders>
              <w:top w:val="single" w:sz="4" w:space="0" w:color="000000"/>
              <w:left w:val="single" w:sz="4" w:space="0" w:color="000000"/>
              <w:bottom w:val="single" w:sz="4" w:space="0" w:color="000000"/>
              <w:right w:val="single" w:sz="4" w:space="0" w:color="000000"/>
            </w:tcBorders>
          </w:tcPr>
          <w:p w14:paraId="1B2E0E7B" w14:textId="77777777" w:rsidR="00A46A96" w:rsidRDefault="0035396E">
            <w:pPr>
              <w:spacing w:line="240" w:lineRule="auto"/>
              <w:ind w:left="45"/>
              <w:jc w:val="center"/>
            </w:pPr>
            <w:r>
              <w:t>27 (1,1%)</w:t>
            </w:r>
          </w:p>
        </w:tc>
        <w:tc>
          <w:tcPr>
            <w:tcW w:w="2693" w:type="dxa"/>
            <w:tcBorders>
              <w:top w:val="single" w:sz="4" w:space="0" w:color="000000"/>
              <w:left w:val="single" w:sz="4" w:space="0" w:color="000000"/>
              <w:bottom w:val="single" w:sz="4" w:space="0" w:color="000000"/>
              <w:right w:val="single" w:sz="4" w:space="0" w:color="000000"/>
            </w:tcBorders>
          </w:tcPr>
          <w:p w14:paraId="50EE481E" w14:textId="77777777" w:rsidR="00A46A96" w:rsidRDefault="0035396E">
            <w:pPr>
              <w:spacing w:line="240" w:lineRule="auto"/>
              <w:ind w:left="40"/>
              <w:jc w:val="center"/>
            </w:pPr>
            <w:r>
              <w:t>26 (1,0%)</w:t>
            </w:r>
          </w:p>
        </w:tc>
      </w:tr>
      <w:tr w:rsidR="00A46A96" w14:paraId="0D17BA09"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348204C7" w14:textId="77777777" w:rsidR="00A46A96" w:rsidRDefault="0035396E">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7AFE1796" w14:textId="77777777" w:rsidR="00A46A96" w:rsidRDefault="0035396E">
            <w:pPr>
              <w:spacing w:line="240" w:lineRule="auto"/>
              <w:ind w:left="46"/>
              <w:jc w:val="center"/>
            </w:pPr>
            <w:r>
              <w:t>0,70, 1,54</w:t>
            </w:r>
          </w:p>
        </w:tc>
        <w:tc>
          <w:tcPr>
            <w:tcW w:w="2693" w:type="dxa"/>
            <w:tcBorders>
              <w:top w:val="single" w:sz="4" w:space="0" w:color="000000"/>
              <w:left w:val="single" w:sz="4" w:space="0" w:color="000000"/>
              <w:bottom w:val="single" w:sz="4" w:space="0" w:color="000000"/>
              <w:right w:val="single" w:sz="4" w:space="0" w:color="000000"/>
            </w:tcBorders>
            <w:vAlign w:val="center"/>
          </w:tcPr>
          <w:p w14:paraId="00DBD8C5" w14:textId="77777777" w:rsidR="00A46A96" w:rsidRDefault="0035396E">
            <w:pPr>
              <w:spacing w:line="240" w:lineRule="auto"/>
              <w:ind w:left="41"/>
              <w:jc w:val="center"/>
            </w:pPr>
            <w:r>
              <w:t>0,67, 1,49</w:t>
            </w:r>
          </w:p>
        </w:tc>
      </w:tr>
      <w:tr w:rsidR="00A46A96" w14:paraId="4266281C"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6248B526" w14:textId="77777777" w:rsidR="00A46A96" w:rsidRDefault="0035396E">
            <w:pPr>
              <w:spacing w:line="240" w:lineRule="auto"/>
            </w:pPr>
            <w:r>
              <w:t>VTE-vel összefüggő halál</w:t>
            </w:r>
          </w:p>
        </w:tc>
        <w:tc>
          <w:tcPr>
            <w:tcW w:w="2909" w:type="dxa"/>
            <w:tcBorders>
              <w:top w:val="single" w:sz="4" w:space="0" w:color="000000"/>
              <w:left w:val="single" w:sz="4" w:space="0" w:color="000000"/>
              <w:bottom w:val="single" w:sz="4" w:space="0" w:color="000000"/>
              <w:right w:val="single" w:sz="4" w:space="0" w:color="000000"/>
            </w:tcBorders>
            <w:vAlign w:val="center"/>
          </w:tcPr>
          <w:p w14:paraId="1A5A5BE5" w14:textId="77777777" w:rsidR="00A46A96" w:rsidRDefault="0035396E">
            <w:pPr>
              <w:spacing w:line="240" w:lineRule="auto"/>
              <w:ind w:left="45"/>
              <w:jc w:val="center"/>
            </w:pPr>
            <w:r>
              <w:t>4 (0,2%)</w:t>
            </w:r>
          </w:p>
        </w:tc>
        <w:tc>
          <w:tcPr>
            <w:tcW w:w="2693" w:type="dxa"/>
            <w:tcBorders>
              <w:top w:val="single" w:sz="4" w:space="0" w:color="000000"/>
              <w:left w:val="single" w:sz="4" w:space="0" w:color="000000"/>
              <w:bottom w:val="single" w:sz="4" w:space="0" w:color="000000"/>
              <w:right w:val="single" w:sz="4" w:space="0" w:color="000000"/>
            </w:tcBorders>
            <w:vAlign w:val="center"/>
          </w:tcPr>
          <w:p w14:paraId="17841D56" w14:textId="77777777" w:rsidR="00A46A96" w:rsidRDefault="0035396E">
            <w:pPr>
              <w:spacing w:line="240" w:lineRule="auto"/>
              <w:ind w:left="40"/>
              <w:jc w:val="center"/>
            </w:pPr>
            <w:r>
              <w:t>3 (0,1%)</w:t>
            </w:r>
          </w:p>
        </w:tc>
      </w:tr>
      <w:tr w:rsidR="00A46A96" w14:paraId="65D5753E"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641D9907" w14:textId="77777777" w:rsidR="00A46A96" w:rsidRDefault="0035396E">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5E84A018" w14:textId="77777777" w:rsidR="00A46A96" w:rsidRDefault="0035396E">
            <w:pPr>
              <w:spacing w:line="240" w:lineRule="auto"/>
              <w:ind w:left="46"/>
              <w:jc w:val="center"/>
            </w:pPr>
            <w:r>
              <w:t>0,04, 0,40</w:t>
            </w:r>
          </w:p>
        </w:tc>
        <w:tc>
          <w:tcPr>
            <w:tcW w:w="2693" w:type="dxa"/>
            <w:tcBorders>
              <w:top w:val="single" w:sz="4" w:space="0" w:color="000000"/>
              <w:left w:val="single" w:sz="4" w:space="0" w:color="000000"/>
              <w:bottom w:val="single" w:sz="4" w:space="0" w:color="000000"/>
              <w:right w:val="single" w:sz="4" w:space="0" w:color="000000"/>
            </w:tcBorders>
            <w:vAlign w:val="center"/>
          </w:tcPr>
          <w:p w14:paraId="20FEB0E8" w14:textId="77777777" w:rsidR="00A46A96" w:rsidRDefault="0035396E">
            <w:pPr>
              <w:spacing w:line="240" w:lineRule="auto"/>
              <w:ind w:left="41"/>
              <w:jc w:val="center"/>
            </w:pPr>
            <w:r>
              <w:t>0,02, 0,34</w:t>
            </w:r>
          </w:p>
        </w:tc>
      </w:tr>
      <w:tr w:rsidR="00A46A96" w14:paraId="52A48080" w14:textId="77777777">
        <w:trPr>
          <w:trHeight w:val="288"/>
        </w:trPr>
        <w:tc>
          <w:tcPr>
            <w:tcW w:w="2304" w:type="dxa"/>
            <w:tcBorders>
              <w:top w:val="single" w:sz="4" w:space="0" w:color="000000"/>
              <w:left w:val="single" w:sz="4" w:space="0" w:color="000000"/>
              <w:bottom w:val="single" w:sz="4" w:space="0" w:color="000000"/>
              <w:right w:val="single" w:sz="4" w:space="0" w:color="000000"/>
            </w:tcBorders>
          </w:tcPr>
          <w:p w14:paraId="48FFB7DF" w14:textId="77777777" w:rsidR="00A46A96" w:rsidRDefault="0035396E">
            <w:pPr>
              <w:spacing w:line="240" w:lineRule="auto"/>
            </w:pPr>
            <w:proofErr w:type="spellStart"/>
            <w:r>
              <w:t>Összhalálozás</w:t>
            </w:r>
            <w:proofErr w:type="spellEnd"/>
          </w:p>
        </w:tc>
        <w:tc>
          <w:tcPr>
            <w:tcW w:w="2909" w:type="dxa"/>
            <w:tcBorders>
              <w:top w:val="single" w:sz="4" w:space="0" w:color="000000"/>
              <w:left w:val="single" w:sz="4" w:space="0" w:color="000000"/>
              <w:bottom w:val="single" w:sz="4" w:space="0" w:color="000000"/>
              <w:right w:val="single" w:sz="4" w:space="0" w:color="000000"/>
            </w:tcBorders>
          </w:tcPr>
          <w:p w14:paraId="153DB284" w14:textId="77777777" w:rsidR="00A46A96" w:rsidRDefault="0035396E">
            <w:pPr>
              <w:spacing w:line="240" w:lineRule="auto"/>
              <w:ind w:left="45"/>
              <w:jc w:val="center"/>
            </w:pPr>
            <w:r>
              <w:t>51 (2,0%)</w:t>
            </w:r>
          </w:p>
        </w:tc>
        <w:tc>
          <w:tcPr>
            <w:tcW w:w="2693" w:type="dxa"/>
            <w:tcBorders>
              <w:top w:val="single" w:sz="4" w:space="0" w:color="000000"/>
              <w:left w:val="single" w:sz="4" w:space="0" w:color="000000"/>
              <w:bottom w:val="single" w:sz="4" w:space="0" w:color="000000"/>
              <w:right w:val="single" w:sz="4" w:space="0" w:color="000000"/>
            </w:tcBorders>
          </w:tcPr>
          <w:p w14:paraId="7AF636E2" w14:textId="77777777" w:rsidR="00A46A96" w:rsidRDefault="0035396E">
            <w:pPr>
              <w:spacing w:line="240" w:lineRule="auto"/>
              <w:ind w:left="40"/>
              <w:jc w:val="center"/>
            </w:pPr>
            <w:r>
              <w:t>52 (2,0%)</w:t>
            </w:r>
          </w:p>
        </w:tc>
      </w:tr>
      <w:tr w:rsidR="00A46A96" w14:paraId="3DDC993F" w14:textId="77777777">
        <w:trPr>
          <w:trHeight w:val="516"/>
        </w:trPr>
        <w:tc>
          <w:tcPr>
            <w:tcW w:w="2304" w:type="dxa"/>
            <w:tcBorders>
              <w:top w:val="single" w:sz="4" w:space="0" w:color="000000"/>
              <w:left w:val="single" w:sz="4" w:space="0" w:color="000000"/>
              <w:bottom w:val="single" w:sz="4" w:space="0" w:color="000000"/>
              <w:right w:val="single" w:sz="4" w:space="0" w:color="000000"/>
            </w:tcBorders>
          </w:tcPr>
          <w:p w14:paraId="0BE286D8" w14:textId="77777777" w:rsidR="00A46A96" w:rsidRDefault="0035396E">
            <w:pPr>
              <w:spacing w:line="240" w:lineRule="auto"/>
            </w:pPr>
            <w:r>
              <w:t>95%-os konfidencia intervallum</w:t>
            </w:r>
          </w:p>
        </w:tc>
        <w:tc>
          <w:tcPr>
            <w:tcW w:w="2909" w:type="dxa"/>
            <w:tcBorders>
              <w:top w:val="single" w:sz="4" w:space="0" w:color="000000"/>
              <w:left w:val="single" w:sz="4" w:space="0" w:color="000000"/>
              <w:bottom w:val="single" w:sz="4" w:space="0" w:color="000000"/>
              <w:right w:val="single" w:sz="4" w:space="0" w:color="000000"/>
            </w:tcBorders>
            <w:vAlign w:val="center"/>
          </w:tcPr>
          <w:p w14:paraId="0C5BC5DE" w14:textId="77777777" w:rsidR="00A46A96" w:rsidRDefault="0035396E">
            <w:pPr>
              <w:spacing w:line="240" w:lineRule="auto"/>
              <w:ind w:left="46"/>
              <w:jc w:val="center"/>
            </w:pPr>
            <w:r>
              <w:t>1,49, 2,62</w:t>
            </w:r>
          </w:p>
        </w:tc>
        <w:tc>
          <w:tcPr>
            <w:tcW w:w="2693" w:type="dxa"/>
            <w:tcBorders>
              <w:top w:val="single" w:sz="4" w:space="0" w:color="000000"/>
              <w:left w:val="single" w:sz="4" w:space="0" w:color="000000"/>
              <w:bottom w:val="single" w:sz="4" w:space="0" w:color="000000"/>
              <w:right w:val="single" w:sz="4" w:space="0" w:color="000000"/>
            </w:tcBorders>
            <w:vAlign w:val="center"/>
          </w:tcPr>
          <w:p w14:paraId="37C28E5F" w14:textId="77777777" w:rsidR="00A46A96" w:rsidRDefault="0035396E">
            <w:pPr>
              <w:spacing w:line="240" w:lineRule="auto"/>
              <w:ind w:left="41"/>
              <w:jc w:val="center"/>
            </w:pPr>
            <w:r>
              <w:t>1,52, 2,66</w:t>
            </w:r>
          </w:p>
        </w:tc>
      </w:tr>
    </w:tbl>
    <w:p w14:paraId="52EFCB58" w14:textId="77777777" w:rsidR="00A46A96" w:rsidRDefault="00A46A96">
      <w:pPr>
        <w:spacing w:line="240" w:lineRule="auto"/>
        <w:rPr>
          <w:lang w:val="hu-HU"/>
        </w:rPr>
      </w:pPr>
    </w:p>
    <w:p w14:paraId="5458D76B" w14:textId="77777777" w:rsidR="00A46A96" w:rsidRDefault="0035396E">
      <w:pPr>
        <w:spacing w:line="240" w:lineRule="auto"/>
        <w:rPr>
          <w:u w:val="single"/>
          <w:lang w:val="hu-HU"/>
        </w:rPr>
      </w:pPr>
      <w:r>
        <w:rPr>
          <w:u w:val="single"/>
          <w:lang w:val="hu-HU"/>
        </w:rPr>
        <w:t>Az MVT és PE kiújulásának megelőzése felnőtt betegeknél (MVT/PE prevenció)</w:t>
      </w:r>
    </w:p>
    <w:p w14:paraId="6F4D05A6" w14:textId="77777777" w:rsidR="00A46A96" w:rsidRDefault="00A46A96">
      <w:pPr>
        <w:spacing w:line="240" w:lineRule="auto"/>
        <w:rPr>
          <w:lang w:val="hu-HU"/>
        </w:rPr>
      </w:pPr>
    </w:p>
    <w:p w14:paraId="78DEB314" w14:textId="77777777" w:rsidR="00A46A96" w:rsidRDefault="0035396E">
      <w:pPr>
        <w:spacing w:line="240" w:lineRule="auto"/>
        <w:ind w:left="7" w:right="9"/>
        <w:rPr>
          <w:lang w:val="hu-HU"/>
        </w:rPr>
      </w:pPr>
      <w:r>
        <w:rPr>
          <w:lang w:val="hu-HU"/>
        </w:rPr>
        <w:t xml:space="preserve">Két </w:t>
      </w:r>
      <w:proofErr w:type="spellStart"/>
      <w:r>
        <w:rPr>
          <w:lang w:val="hu-HU"/>
        </w:rPr>
        <w:t>randomizált</w:t>
      </w:r>
      <w:proofErr w:type="spellEnd"/>
      <w:r>
        <w:rPr>
          <w:lang w:val="hu-HU"/>
        </w:rPr>
        <w:t xml:space="preserve">, parallel csoportos, kettős vak vizsgálatot végeztek a korábban </w:t>
      </w:r>
      <w:proofErr w:type="spellStart"/>
      <w:r>
        <w:rPr>
          <w:lang w:val="hu-HU"/>
        </w:rPr>
        <w:t>antikoaguláns</w:t>
      </w:r>
      <w:proofErr w:type="spellEnd"/>
      <w:r>
        <w:rPr>
          <w:lang w:val="hu-HU"/>
        </w:rPr>
        <w:t xml:space="preserve">-kezelésben részesülő betegeknél. A RE-MEDY </w:t>
      </w:r>
      <w:proofErr w:type="spellStart"/>
      <w:r>
        <w:rPr>
          <w:lang w:val="hu-HU"/>
        </w:rPr>
        <w:t>warfarin</w:t>
      </w:r>
      <w:proofErr w:type="spellEnd"/>
      <w:r>
        <w:rPr>
          <w:lang w:val="hu-HU"/>
        </w:rPr>
        <w:t xml:space="preserve">-kontrollos vizsgálatba olyan betegeket vontak be, akiket már 3-12 hónapja kezeltek, és további </w:t>
      </w:r>
      <w:proofErr w:type="spellStart"/>
      <w:r>
        <w:rPr>
          <w:lang w:val="hu-HU"/>
        </w:rPr>
        <w:t>antikoaguláns</w:t>
      </w:r>
      <w:proofErr w:type="spellEnd"/>
      <w:r>
        <w:rPr>
          <w:lang w:val="hu-HU"/>
        </w:rPr>
        <w:t xml:space="preserve"> kezelésre volt szükségük, a RE-SONATE placebokontrollos vizsgálatba pedig olyan betegeket vontak be, akik 6-18 hónapja már K-vitamin-antagonista-kezelést kaptak.</w:t>
      </w:r>
    </w:p>
    <w:p w14:paraId="1288F730" w14:textId="77777777" w:rsidR="00A46A96" w:rsidRDefault="00A46A96">
      <w:pPr>
        <w:spacing w:line="240" w:lineRule="auto"/>
        <w:ind w:left="7" w:right="9"/>
        <w:rPr>
          <w:lang w:val="hu-HU"/>
        </w:rPr>
      </w:pPr>
    </w:p>
    <w:p w14:paraId="2B7F95B9" w14:textId="77777777" w:rsidR="00A46A96" w:rsidRDefault="0035396E">
      <w:pPr>
        <w:spacing w:line="240" w:lineRule="auto"/>
        <w:ind w:left="7" w:right="9"/>
        <w:rPr>
          <w:lang w:val="hu-HU"/>
        </w:rPr>
      </w:pPr>
      <w:r>
        <w:rPr>
          <w:lang w:val="hu-HU"/>
        </w:rPr>
        <w:t xml:space="preserve">A RE-MEDY vizsgálat célja az volt, hogy összehasonlítsa a </w:t>
      </w:r>
      <w:r>
        <w:rPr>
          <w:i/>
          <w:iCs/>
          <w:lang w:val="hu-HU"/>
        </w:rPr>
        <w:t xml:space="preserve">per </w:t>
      </w:r>
      <w:proofErr w:type="spellStart"/>
      <w:r>
        <w:rPr>
          <w:i/>
          <w:iCs/>
          <w:lang w:val="hu-HU"/>
        </w:rPr>
        <w:t>os</w:t>
      </w:r>
      <w:proofErr w:type="spellEnd"/>
      <w:r>
        <w:rPr>
          <w:lang w:val="hu-HU"/>
        </w:rPr>
        <w:t xml:space="preserve"> </w:t>
      </w:r>
      <w:proofErr w:type="spellStart"/>
      <w:r>
        <w:rPr>
          <w:lang w:val="hu-HU"/>
        </w:rPr>
        <w:t>dabigatrán-etexilátnak</w:t>
      </w:r>
      <w:proofErr w:type="spellEnd"/>
      <w:r>
        <w:rPr>
          <w:lang w:val="hu-HU"/>
        </w:rPr>
        <w:t xml:space="preserve"> (naponta kétszer 150 mg) a </w:t>
      </w:r>
      <w:proofErr w:type="spellStart"/>
      <w:r>
        <w:rPr>
          <w:lang w:val="hu-HU"/>
        </w:rPr>
        <w:t>warfarinhoz</w:t>
      </w:r>
      <w:proofErr w:type="spellEnd"/>
      <w:r>
        <w:rPr>
          <w:lang w:val="hu-HU"/>
        </w:rPr>
        <w:t xml:space="preserve"> képest (INR célérték: 2,0-3,0) a hosszú távú kezelésben és a szimptómás MVT és/vagy PE kiújulásának megelőzésében mutatott biztonságosságát és hatásosságát. Összesen 2866 beteget </w:t>
      </w:r>
      <w:proofErr w:type="spellStart"/>
      <w:r>
        <w:rPr>
          <w:lang w:val="hu-HU"/>
        </w:rPr>
        <w:t>randomizáltak</w:t>
      </w:r>
      <w:proofErr w:type="spellEnd"/>
      <w:r>
        <w:rPr>
          <w:lang w:val="hu-HU"/>
        </w:rPr>
        <w:t xml:space="preserve"> és 2856 beteget kezeltek.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időtartama 6 és 36 hónap között volt (átlagosan 534 nap). A </w:t>
      </w:r>
      <w:proofErr w:type="spellStart"/>
      <w:r>
        <w:rPr>
          <w:lang w:val="hu-HU"/>
        </w:rPr>
        <w:t>warfarin</w:t>
      </w:r>
      <w:proofErr w:type="spellEnd"/>
      <w:r>
        <w:rPr>
          <w:lang w:val="hu-HU"/>
        </w:rPr>
        <w:t xml:space="preserve">-csoportba </w:t>
      </w:r>
      <w:proofErr w:type="spellStart"/>
      <w:r>
        <w:rPr>
          <w:lang w:val="hu-HU"/>
        </w:rPr>
        <w:t>randomizált</w:t>
      </w:r>
      <w:proofErr w:type="spellEnd"/>
      <w:r>
        <w:rPr>
          <w:lang w:val="hu-HU"/>
        </w:rPr>
        <w:t xml:space="preserve"> betegeknél a terápiás tartományban (INR érték: 2,0-3,0) töltött medián időtartam 64,9% volt.</w:t>
      </w:r>
    </w:p>
    <w:p w14:paraId="589FB744" w14:textId="77777777" w:rsidR="00A46A96" w:rsidRDefault="00A46A96">
      <w:pPr>
        <w:spacing w:line="240" w:lineRule="auto"/>
        <w:ind w:left="7" w:right="9"/>
        <w:rPr>
          <w:lang w:val="hu-HU"/>
        </w:rPr>
      </w:pPr>
    </w:p>
    <w:p w14:paraId="02469C79" w14:textId="77777777" w:rsidR="00A46A96" w:rsidRDefault="0035396E">
      <w:pPr>
        <w:spacing w:line="240" w:lineRule="auto"/>
        <w:ind w:left="7" w:right="9"/>
        <w:rPr>
          <w:lang w:val="hu-HU"/>
        </w:rPr>
      </w:pPr>
      <w:r>
        <w:rPr>
          <w:lang w:val="hu-HU"/>
        </w:rPr>
        <w:lastRenderedPageBreak/>
        <w:t xml:space="preserve">A RE-MEDY vizsgálat kimutatta, hogy a naponta kétszer adott 150 mg </w:t>
      </w:r>
      <w:proofErr w:type="spellStart"/>
      <w:r>
        <w:rPr>
          <w:lang w:val="hu-HU"/>
        </w:rPr>
        <w:t>dabigatrán</w:t>
      </w:r>
      <w:proofErr w:type="spellEnd"/>
      <w:r>
        <w:rPr>
          <w:lang w:val="hu-HU"/>
        </w:rPr>
        <w:t>-</w:t>
      </w:r>
      <w:proofErr w:type="spellStart"/>
      <w:r>
        <w:rPr>
          <w:lang w:val="hu-HU"/>
        </w:rPr>
        <w:t>etexilát</w:t>
      </w:r>
      <w:proofErr w:type="spellEnd"/>
      <w:r>
        <w:rPr>
          <w:lang w:val="hu-HU"/>
        </w:rPr>
        <w:t>-kezelés nem volt rosszabb (</w:t>
      </w:r>
      <w:proofErr w:type="gramStart"/>
      <w:r>
        <w:rPr>
          <w:lang w:val="hu-HU"/>
        </w:rPr>
        <w:t>non-</w:t>
      </w:r>
      <w:proofErr w:type="spellStart"/>
      <w:r>
        <w:rPr>
          <w:lang w:val="hu-HU"/>
        </w:rPr>
        <w:t>inferior</w:t>
      </w:r>
      <w:proofErr w:type="spellEnd"/>
      <w:proofErr w:type="gramEnd"/>
      <w:r>
        <w:rPr>
          <w:lang w:val="hu-HU"/>
        </w:rPr>
        <w:t xml:space="preserve">) a </w:t>
      </w:r>
      <w:proofErr w:type="spellStart"/>
      <w:r>
        <w:rPr>
          <w:lang w:val="hu-HU"/>
        </w:rPr>
        <w:t>warfarinnál</w:t>
      </w:r>
      <w:proofErr w:type="spellEnd"/>
      <w:r>
        <w:rPr>
          <w:lang w:val="hu-HU"/>
        </w:rPr>
        <w:t xml:space="preserve"> (a non-</w:t>
      </w:r>
      <w:proofErr w:type="spellStart"/>
      <w:r>
        <w:rPr>
          <w:lang w:val="hu-HU"/>
        </w:rPr>
        <w:t>interferitásra</w:t>
      </w:r>
      <w:proofErr w:type="spellEnd"/>
      <w:r>
        <w:rPr>
          <w:lang w:val="hu-HU"/>
        </w:rPr>
        <w:t xml:space="preserve"> vonatkozó határ: 2,85 a relatív hazárd és 2,8 a kockázat különbsége esetén).</w:t>
      </w:r>
    </w:p>
    <w:p w14:paraId="69ED8F98" w14:textId="77777777" w:rsidR="00A46A96" w:rsidRDefault="00A46A96">
      <w:pPr>
        <w:spacing w:line="240" w:lineRule="auto"/>
        <w:rPr>
          <w:lang w:val="hu-HU"/>
        </w:rPr>
      </w:pPr>
    </w:p>
    <w:p w14:paraId="59AA988E" w14:textId="77777777" w:rsidR="00A46A96" w:rsidRDefault="0035396E">
      <w:pPr>
        <w:spacing w:line="240" w:lineRule="auto"/>
        <w:rPr>
          <w:b/>
          <w:lang w:val="hu-HU"/>
        </w:rPr>
      </w:pPr>
      <w:r>
        <w:rPr>
          <w:b/>
          <w:lang w:val="hu-HU"/>
        </w:rPr>
        <w:t>28. táblázat. Az elsődleges és másodlagos hatásossági végpontok elemzése (a VTE az MVT és/vagy PE együtt) a kezelés utáni időszak végéig a RE-MEDY vizsgálatban</w:t>
      </w:r>
    </w:p>
    <w:p w14:paraId="00AB645E" w14:textId="77777777" w:rsidR="00A46A96" w:rsidRDefault="00A46A96">
      <w:pPr>
        <w:spacing w:line="240" w:lineRule="auto"/>
        <w:rPr>
          <w:lang w:val="hu-HU"/>
        </w:rPr>
      </w:pPr>
    </w:p>
    <w:tbl>
      <w:tblPr>
        <w:tblStyle w:val="TableGrid"/>
        <w:tblW w:w="8047" w:type="dxa"/>
        <w:tblInd w:w="-34" w:type="dxa"/>
        <w:tblCellMar>
          <w:top w:w="51" w:type="dxa"/>
          <w:left w:w="70" w:type="dxa"/>
          <w:right w:w="115" w:type="dxa"/>
        </w:tblCellMar>
        <w:tblLook w:val="04A0" w:firstRow="1" w:lastRow="0" w:firstColumn="1" w:lastColumn="0" w:noHBand="0" w:noVBand="1"/>
      </w:tblPr>
      <w:tblGrid>
        <w:gridCol w:w="3652"/>
        <w:gridCol w:w="1985"/>
        <w:gridCol w:w="2410"/>
      </w:tblGrid>
      <w:tr w:rsidR="00A46A96" w14:paraId="79273C86" w14:textId="77777777">
        <w:trPr>
          <w:trHeight w:val="1022"/>
        </w:trPr>
        <w:tc>
          <w:tcPr>
            <w:tcW w:w="3653" w:type="dxa"/>
            <w:tcBorders>
              <w:top w:val="single" w:sz="4" w:space="0" w:color="000000"/>
              <w:left w:val="single" w:sz="4" w:space="0" w:color="000000"/>
              <w:bottom w:val="single" w:sz="4" w:space="0" w:color="000000"/>
              <w:right w:val="single" w:sz="4" w:space="0" w:color="000000"/>
            </w:tcBorders>
          </w:tcPr>
          <w:p w14:paraId="4A362963" w14:textId="77777777" w:rsidR="00A46A96" w:rsidRDefault="00A46A96">
            <w:pPr>
              <w:spacing w:line="240" w:lineRule="auto"/>
            </w:pPr>
          </w:p>
        </w:tc>
        <w:tc>
          <w:tcPr>
            <w:tcW w:w="1985" w:type="dxa"/>
            <w:tcBorders>
              <w:top w:val="single" w:sz="4" w:space="0" w:color="000000"/>
              <w:left w:val="single" w:sz="4" w:space="0" w:color="000000"/>
              <w:bottom w:val="single" w:sz="4" w:space="0" w:color="000000"/>
              <w:right w:val="single" w:sz="4" w:space="0" w:color="000000"/>
            </w:tcBorders>
          </w:tcPr>
          <w:p w14:paraId="1ADEA07F" w14:textId="77777777" w:rsidR="00A46A96" w:rsidRDefault="0035396E">
            <w:pPr>
              <w:spacing w:line="240" w:lineRule="auto"/>
              <w:jc w:val="center"/>
            </w:pPr>
            <w:proofErr w:type="spellStart"/>
            <w:r>
              <w:t>Dabigatrán-etexilát</w:t>
            </w:r>
            <w:proofErr w:type="spellEnd"/>
            <w:r>
              <w:t xml:space="preserve"> naponta kétszer </w:t>
            </w:r>
          </w:p>
          <w:p w14:paraId="69BFEBCB" w14:textId="77777777" w:rsidR="00A46A96" w:rsidRDefault="0035396E">
            <w:pPr>
              <w:spacing w:line="240" w:lineRule="auto"/>
              <w:ind w:left="43"/>
              <w:jc w:val="center"/>
            </w:pPr>
            <w:r>
              <w:t>150 mg</w:t>
            </w:r>
          </w:p>
        </w:tc>
        <w:tc>
          <w:tcPr>
            <w:tcW w:w="2410" w:type="dxa"/>
            <w:tcBorders>
              <w:top w:val="single" w:sz="4" w:space="0" w:color="000000"/>
              <w:left w:val="single" w:sz="4" w:space="0" w:color="000000"/>
              <w:bottom w:val="single" w:sz="4" w:space="0" w:color="000000"/>
              <w:right w:val="single" w:sz="4" w:space="0" w:color="000000"/>
            </w:tcBorders>
          </w:tcPr>
          <w:p w14:paraId="02C5CBC7" w14:textId="77777777" w:rsidR="00A46A96" w:rsidRDefault="0035396E">
            <w:pPr>
              <w:spacing w:line="240" w:lineRule="auto"/>
              <w:ind w:left="46"/>
              <w:jc w:val="center"/>
            </w:pPr>
            <w:proofErr w:type="spellStart"/>
            <w:r>
              <w:t>Warfarin</w:t>
            </w:r>
            <w:proofErr w:type="spellEnd"/>
          </w:p>
        </w:tc>
      </w:tr>
      <w:tr w:rsidR="00A46A96" w14:paraId="1CCC7223"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7149D977" w14:textId="77777777" w:rsidR="00A46A96" w:rsidRDefault="0035396E">
            <w:pPr>
              <w:spacing w:line="240" w:lineRule="auto"/>
            </w:pPr>
            <w:r>
              <w:t>Kezelt betegek</w:t>
            </w:r>
          </w:p>
        </w:tc>
        <w:tc>
          <w:tcPr>
            <w:tcW w:w="1985" w:type="dxa"/>
            <w:tcBorders>
              <w:top w:val="single" w:sz="4" w:space="0" w:color="000000"/>
              <w:left w:val="single" w:sz="4" w:space="0" w:color="000000"/>
              <w:bottom w:val="single" w:sz="4" w:space="0" w:color="000000"/>
              <w:right w:val="single" w:sz="4" w:space="0" w:color="000000"/>
            </w:tcBorders>
          </w:tcPr>
          <w:p w14:paraId="392893A8" w14:textId="77777777" w:rsidR="00A46A96" w:rsidRDefault="0035396E">
            <w:pPr>
              <w:spacing w:line="240" w:lineRule="auto"/>
              <w:ind w:left="43"/>
              <w:jc w:val="center"/>
            </w:pPr>
            <w:r>
              <w:t xml:space="preserve">1430 </w:t>
            </w:r>
          </w:p>
        </w:tc>
        <w:tc>
          <w:tcPr>
            <w:tcW w:w="2410" w:type="dxa"/>
            <w:tcBorders>
              <w:top w:val="single" w:sz="4" w:space="0" w:color="000000"/>
              <w:left w:val="single" w:sz="4" w:space="0" w:color="000000"/>
              <w:bottom w:val="single" w:sz="4" w:space="0" w:color="000000"/>
              <w:right w:val="single" w:sz="4" w:space="0" w:color="000000"/>
            </w:tcBorders>
          </w:tcPr>
          <w:p w14:paraId="64B55D62" w14:textId="77777777" w:rsidR="00A46A96" w:rsidRDefault="0035396E">
            <w:pPr>
              <w:spacing w:line="240" w:lineRule="auto"/>
              <w:ind w:left="41"/>
              <w:jc w:val="center"/>
            </w:pPr>
            <w:r>
              <w:t xml:space="preserve">1426 </w:t>
            </w:r>
          </w:p>
        </w:tc>
      </w:tr>
      <w:tr w:rsidR="00A46A96" w14:paraId="6AB2F109"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6A437404" w14:textId="77777777" w:rsidR="00A46A96" w:rsidRDefault="0035396E">
            <w:pPr>
              <w:spacing w:line="240" w:lineRule="auto"/>
            </w:pPr>
            <w:r>
              <w:t>Szimptómás VTE és VTE kiújulásával összefüggő halál</w:t>
            </w:r>
          </w:p>
        </w:tc>
        <w:tc>
          <w:tcPr>
            <w:tcW w:w="1985" w:type="dxa"/>
            <w:tcBorders>
              <w:top w:val="single" w:sz="4" w:space="0" w:color="000000"/>
              <w:left w:val="single" w:sz="4" w:space="0" w:color="000000"/>
              <w:bottom w:val="single" w:sz="4" w:space="0" w:color="000000"/>
              <w:right w:val="single" w:sz="4" w:space="0" w:color="000000"/>
            </w:tcBorders>
            <w:vAlign w:val="center"/>
          </w:tcPr>
          <w:p w14:paraId="38C6AC59" w14:textId="77777777" w:rsidR="00A46A96" w:rsidRDefault="0035396E">
            <w:pPr>
              <w:spacing w:line="240" w:lineRule="auto"/>
              <w:ind w:left="47"/>
              <w:jc w:val="center"/>
            </w:pPr>
            <w:r>
              <w:t>26 (1,8%)</w:t>
            </w:r>
          </w:p>
        </w:tc>
        <w:tc>
          <w:tcPr>
            <w:tcW w:w="2410" w:type="dxa"/>
            <w:tcBorders>
              <w:top w:val="single" w:sz="4" w:space="0" w:color="000000"/>
              <w:left w:val="single" w:sz="4" w:space="0" w:color="000000"/>
              <w:bottom w:val="single" w:sz="4" w:space="0" w:color="000000"/>
              <w:right w:val="single" w:sz="4" w:space="0" w:color="000000"/>
            </w:tcBorders>
            <w:vAlign w:val="center"/>
          </w:tcPr>
          <w:p w14:paraId="38CEA594" w14:textId="77777777" w:rsidR="00A46A96" w:rsidRDefault="0035396E">
            <w:pPr>
              <w:spacing w:line="240" w:lineRule="auto"/>
              <w:ind w:left="45"/>
              <w:jc w:val="center"/>
            </w:pPr>
            <w:r>
              <w:t>18 (1,3%)</w:t>
            </w:r>
          </w:p>
        </w:tc>
      </w:tr>
      <w:tr w:rsidR="00A46A96" w14:paraId="1EA26FC9" w14:textId="77777777">
        <w:trPr>
          <w:trHeight w:val="770"/>
        </w:trPr>
        <w:tc>
          <w:tcPr>
            <w:tcW w:w="3653" w:type="dxa"/>
            <w:tcBorders>
              <w:top w:val="single" w:sz="4" w:space="0" w:color="000000"/>
              <w:left w:val="single" w:sz="4" w:space="0" w:color="000000"/>
              <w:bottom w:val="single" w:sz="4" w:space="0" w:color="000000"/>
              <w:right w:val="single" w:sz="4" w:space="0" w:color="000000"/>
            </w:tcBorders>
          </w:tcPr>
          <w:p w14:paraId="6DD5D10A" w14:textId="77777777" w:rsidR="00A46A96" w:rsidRDefault="0035396E">
            <w:pPr>
              <w:spacing w:line="240" w:lineRule="auto"/>
            </w:pPr>
            <w:r>
              <w:t>Relatív hazárd (</w:t>
            </w:r>
            <w:proofErr w:type="spellStart"/>
            <w:r>
              <w:t>hazard</w:t>
            </w:r>
            <w:proofErr w:type="spellEnd"/>
            <w:r>
              <w:t xml:space="preserve"> ratio) a </w:t>
            </w:r>
            <w:proofErr w:type="spellStart"/>
            <w:r>
              <w:t>warfarinhoz</w:t>
            </w:r>
            <w:proofErr w:type="spellEnd"/>
            <w:r>
              <w:t xml:space="preserve"> képest </w:t>
            </w:r>
          </w:p>
          <w:p w14:paraId="3EC1669E" w14:textId="77777777" w:rsidR="00A46A96" w:rsidRDefault="0035396E">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vAlign w:val="center"/>
          </w:tcPr>
          <w:p w14:paraId="1C8A8A27" w14:textId="77777777" w:rsidR="00A46A96" w:rsidRDefault="0035396E">
            <w:pPr>
              <w:spacing w:line="240" w:lineRule="auto"/>
              <w:ind w:left="408" w:right="363"/>
              <w:jc w:val="center"/>
            </w:pPr>
            <w:r>
              <w:t>1,44</w:t>
            </w:r>
          </w:p>
          <w:p w14:paraId="09E2A9FA" w14:textId="77777777" w:rsidR="00A46A96" w:rsidRDefault="0035396E">
            <w:pPr>
              <w:spacing w:line="240" w:lineRule="auto"/>
              <w:ind w:left="408" w:right="363"/>
              <w:jc w:val="center"/>
            </w:pPr>
            <w:r>
              <w:t>(0,78, 2,64)</w:t>
            </w:r>
          </w:p>
        </w:tc>
        <w:tc>
          <w:tcPr>
            <w:tcW w:w="2410" w:type="dxa"/>
            <w:tcBorders>
              <w:top w:val="single" w:sz="4" w:space="0" w:color="000000"/>
              <w:left w:val="single" w:sz="4" w:space="0" w:color="000000"/>
              <w:bottom w:val="single" w:sz="4" w:space="0" w:color="000000"/>
              <w:right w:val="single" w:sz="4" w:space="0" w:color="000000"/>
            </w:tcBorders>
          </w:tcPr>
          <w:p w14:paraId="579F8AF3" w14:textId="77777777" w:rsidR="00A46A96" w:rsidRDefault="00A46A96">
            <w:pPr>
              <w:spacing w:line="240" w:lineRule="auto"/>
            </w:pPr>
          </w:p>
        </w:tc>
      </w:tr>
      <w:tr w:rsidR="00A46A96" w14:paraId="73CC45CA"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58A72DE3" w14:textId="77777777" w:rsidR="00A46A96" w:rsidRDefault="0035396E">
            <w:pPr>
              <w:spacing w:line="240" w:lineRule="auto"/>
            </w:pPr>
            <w:r>
              <w:t xml:space="preserve">a </w:t>
            </w:r>
            <w:proofErr w:type="gramStart"/>
            <w:r>
              <w:t>non-</w:t>
            </w:r>
            <w:proofErr w:type="spellStart"/>
            <w:r>
              <w:t>inferioritási</w:t>
            </w:r>
            <w:proofErr w:type="spellEnd"/>
            <w:proofErr w:type="gramEnd"/>
            <w:r>
              <w:t xml:space="preserve"> határérték</w:t>
            </w:r>
          </w:p>
        </w:tc>
        <w:tc>
          <w:tcPr>
            <w:tcW w:w="1985" w:type="dxa"/>
            <w:tcBorders>
              <w:top w:val="single" w:sz="4" w:space="0" w:color="000000"/>
              <w:left w:val="single" w:sz="4" w:space="0" w:color="000000"/>
              <w:bottom w:val="single" w:sz="4" w:space="0" w:color="000000"/>
              <w:right w:val="single" w:sz="4" w:space="0" w:color="000000"/>
            </w:tcBorders>
          </w:tcPr>
          <w:p w14:paraId="20983C54" w14:textId="77777777" w:rsidR="00A46A96" w:rsidRDefault="0035396E">
            <w:pPr>
              <w:spacing w:line="240" w:lineRule="auto"/>
              <w:ind w:left="46"/>
              <w:jc w:val="center"/>
            </w:pPr>
            <w:r>
              <w:t xml:space="preserve">2,85 </w:t>
            </w:r>
          </w:p>
        </w:tc>
        <w:tc>
          <w:tcPr>
            <w:tcW w:w="2410" w:type="dxa"/>
            <w:tcBorders>
              <w:top w:val="single" w:sz="4" w:space="0" w:color="000000"/>
              <w:left w:val="single" w:sz="4" w:space="0" w:color="000000"/>
              <w:bottom w:val="single" w:sz="4" w:space="0" w:color="000000"/>
              <w:right w:val="single" w:sz="4" w:space="0" w:color="000000"/>
            </w:tcBorders>
          </w:tcPr>
          <w:p w14:paraId="0B4F1459" w14:textId="77777777" w:rsidR="00A46A96" w:rsidRDefault="00A46A96">
            <w:pPr>
              <w:spacing w:line="240" w:lineRule="auto"/>
            </w:pPr>
          </w:p>
        </w:tc>
      </w:tr>
      <w:tr w:rsidR="00A46A96" w14:paraId="0FDD62FA"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7E9E3DB5" w14:textId="77777777" w:rsidR="00A46A96" w:rsidRDefault="0035396E">
            <w:pPr>
              <w:spacing w:line="240" w:lineRule="auto"/>
            </w:pPr>
            <w:r>
              <w:t>18 hónapnál valamilyen eseményt mutató betegek</w:t>
            </w:r>
          </w:p>
        </w:tc>
        <w:tc>
          <w:tcPr>
            <w:tcW w:w="1985" w:type="dxa"/>
            <w:tcBorders>
              <w:top w:val="single" w:sz="4" w:space="0" w:color="000000"/>
              <w:left w:val="single" w:sz="4" w:space="0" w:color="000000"/>
              <w:bottom w:val="single" w:sz="4" w:space="0" w:color="000000"/>
              <w:right w:val="single" w:sz="4" w:space="0" w:color="000000"/>
            </w:tcBorders>
            <w:vAlign w:val="center"/>
          </w:tcPr>
          <w:p w14:paraId="17B2352E" w14:textId="77777777" w:rsidR="00A46A96" w:rsidRDefault="0035396E">
            <w:pPr>
              <w:spacing w:line="240" w:lineRule="auto"/>
              <w:ind w:left="43"/>
              <w:jc w:val="center"/>
            </w:pPr>
            <w:r>
              <w:t>22</w:t>
            </w:r>
          </w:p>
        </w:tc>
        <w:tc>
          <w:tcPr>
            <w:tcW w:w="2410" w:type="dxa"/>
            <w:tcBorders>
              <w:top w:val="single" w:sz="4" w:space="0" w:color="000000"/>
              <w:left w:val="single" w:sz="4" w:space="0" w:color="000000"/>
              <w:bottom w:val="single" w:sz="4" w:space="0" w:color="000000"/>
              <w:right w:val="single" w:sz="4" w:space="0" w:color="000000"/>
            </w:tcBorders>
            <w:vAlign w:val="center"/>
          </w:tcPr>
          <w:p w14:paraId="2AAED2E5" w14:textId="77777777" w:rsidR="00A46A96" w:rsidRDefault="0035396E">
            <w:pPr>
              <w:spacing w:line="240" w:lineRule="auto"/>
              <w:ind w:left="41"/>
              <w:jc w:val="center"/>
            </w:pPr>
            <w:r>
              <w:t>17</w:t>
            </w:r>
          </w:p>
        </w:tc>
      </w:tr>
      <w:tr w:rsidR="00A46A96" w14:paraId="55CC5260"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3B2AC4BF" w14:textId="77777777" w:rsidR="00A46A96" w:rsidRDefault="0035396E">
            <w:pPr>
              <w:spacing w:line="240" w:lineRule="auto"/>
              <w:ind w:right="1413"/>
            </w:pPr>
            <w:r>
              <w:t>Kumulatív kockázat 18 hónapnál (%)</w:t>
            </w:r>
          </w:p>
        </w:tc>
        <w:tc>
          <w:tcPr>
            <w:tcW w:w="1985" w:type="dxa"/>
            <w:tcBorders>
              <w:top w:val="single" w:sz="4" w:space="0" w:color="000000"/>
              <w:left w:val="single" w:sz="4" w:space="0" w:color="000000"/>
              <w:bottom w:val="single" w:sz="4" w:space="0" w:color="000000"/>
              <w:right w:val="single" w:sz="4" w:space="0" w:color="000000"/>
            </w:tcBorders>
            <w:vAlign w:val="center"/>
          </w:tcPr>
          <w:p w14:paraId="72CAA881" w14:textId="77777777" w:rsidR="00A46A96" w:rsidRDefault="0035396E">
            <w:pPr>
              <w:spacing w:line="240" w:lineRule="auto"/>
              <w:ind w:left="46"/>
              <w:jc w:val="center"/>
            </w:pPr>
            <w:r>
              <w:t>1,7</w:t>
            </w:r>
          </w:p>
        </w:tc>
        <w:tc>
          <w:tcPr>
            <w:tcW w:w="2410" w:type="dxa"/>
            <w:tcBorders>
              <w:top w:val="single" w:sz="4" w:space="0" w:color="000000"/>
              <w:left w:val="single" w:sz="4" w:space="0" w:color="000000"/>
              <w:bottom w:val="single" w:sz="4" w:space="0" w:color="000000"/>
              <w:right w:val="single" w:sz="4" w:space="0" w:color="000000"/>
            </w:tcBorders>
            <w:vAlign w:val="center"/>
          </w:tcPr>
          <w:p w14:paraId="63AF43E3" w14:textId="77777777" w:rsidR="00A46A96" w:rsidRDefault="0035396E">
            <w:pPr>
              <w:spacing w:line="240" w:lineRule="auto"/>
              <w:ind w:left="43"/>
              <w:jc w:val="center"/>
            </w:pPr>
            <w:r>
              <w:t>1,4</w:t>
            </w:r>
          </w:p>
        </w:tc>
      </w:tr>
      <w:tr w:rsidR="00A46A96" w14:paraId="0204A08D"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1A8110D5" w14:textId="77777777" w:rsidR="00A46A96" w:rsidRDefault="0035396E">
            <w:pPr>
              <w:spacing w:line="240" w:lineRule="auto"/>
            </w:pPr>
            <w:r>
              <w:t xml:space="preserve">Kockázat különbség a </w:t>
            </w:r>
            <w:proofErr w:type="spellStart"/>
            <w:r>
              <w:t>warfarinhoz</w:t>
            </w:r>
            <w:proofErr w:type="spellEnd"/>
            <w:r>
              <w:t xml:space="preserve"> képest (%)</w:t>
            </w:r>
          </w:p>
        </w:tc>
        <w:tc>
          <w:tcPr>
            <w:tcW w:w="1985" w:type="dxa"/>
            <w:tcBorders>
              <w:top w:val="single" w:sz="4" w:space="0" w:color="000000"/>
              <w:left w:val="single" w:sz="4" w:space="0" w:color="000000"/>
              <w:bottom w:val="single" w:sz="4" w:space="0" w:color="000000"/>
              <w:right w:val="single" w:sz="4" w:space="0" w:color="000000"/>
            </w:tcBorders>
            <w:vAlign w:val="center"/>
          </w:tcPr>
          <w:p w14:paraId="646F7AB1" w14:textId="77777777" w:rsidR="00A46A96" w:rsidRDefault="0035396E">
            <w:pPr>
              <w:spacing w:line="240" w:lineRule="auto"/>
              <w:ind w:left="46"/>
              <w:jc w:val="center"/>
            </w:pPr>
            <w:r>
              <w:t>0,4</w:t>
            </w:r>
          </w:p>
        </w:tc>
        <w:tc>
          <w:tcPr>
            <w:tcW w:w="2410" w:type="dxa"/>
            <w:tcBorders>
              <w:top w:val="single" w:sz="4" w:space="0" w:color="000000"/>
              <w:left w:val="single" w:sz="4" w:space="0" w:color="000000"/>
              <w:bottom w:val="single" w:sz="4" w:space="0" w:color="000000"/>
              <w:right w:val="single" w:sz="4" w:space="0" w:color="000000"/>
            </w:tcBorders>
          </w:tcPr>
          <w:p w14:paraId="23C2C4CD" w14:textId="77777777" w:rsidR="00A46A96" w:rsidRDefault="00A46A96">
            <w:pPr>
              <w:spacing w:line="240" w:lineRule="auto"/>
            </w:pPr>
          </w:p>
        </w:tc>
      </w:tr>
      <w:tr w:rsidR="00A46A96" w14:paraId="1ACE8053"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068FFDEB" w14:textId="77777777" w:rsidR="00A46A96" w:rsidRDefault="0035396E">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5D0CD8CB" w14:textId="77777777" w:rsidR="00A46A96" w:rsidRDefault="00A46A96">
            <w:pPr>
              <w:spacing w:line="240" w:lineRule="auto"/>
            </w:pPr>
          </w:p>
        </w:tc>
        <w:tc>
          <w:tcPr>
            <w:tcW w:w="2410" w:type="dxa"/>
            <w:tcBorders>
              <w:top w:val="single" w:sz="4" w:space="0" w:color="000000"/>
              <w:left w:val="single" w:sz="4" w:space="0" w:color="000000"/>
              <w:bottom w:val="single" w:sz="4" w:space="0" w:color="000000"/>
              <w:right w:val="single" w:sz="4" w:space="0" w:color="000000"/>
            </w:tcBorders>
          </w:tcPr>
          <w:p w14:paraId="50E5CBF6" w14:textId="77777777" w:rsidR="00A46A96" w:rsidRDefault="00A46A96">
            <w:pPr>
              <w:spacing w:line="240" w:lineRule="auto"/>
            </w:pPr>
          </w:p>
        </w:tc>
      </w:tr>
      <w:tr w:rsidR="00A46A96" w14:paraId="6C63B5C8"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7F1DAF77" w14:textId="77777777" w:rsidR="00A46A96" w:rsidRDefault="0035396E">
            <w:pPr>
              <w:spacing w:line="240" w:lineRule="auto"/>
            </w:pPr>
            <w:r>
              <w:t xml:space="preserve">a </w:t>
            </w:r>
            <w:proofErr w:type="gramStart"/>
            <w:r>
              <w:t>non-</w:t>
            </w:r>
            <w:proofErr w:type="spellStart"/>
            <w:r>
              <w:t>inferioritási</w:t>
            </w:r>
            <w:proofErr w:type="spellEnd"/>
            <w:proofErr w:type="gramEnd"/>
            <w:r>
              <w:t xml:space="preserve"> határérték</w:t>
            </w:r>
          </w:p>
        </w:tc>
        <w:tc>
          <w:tcPr>
            <w:tcW w:w="1985" w:type="dxa"/>
            <w:tcBorders>
              <w:top w:val="single" w:sz="4" w:space="0" w:color="000000"/>
              <w:left w:val="single" w:sz="4" w:space="0" w:color="000000"/>
              <w:bottom w:val="single" w:sz="4" w:space="0" w:color="000000"/>
              <w:right w:val="single" w:sz="4" w:space="0" w:color="000000"/>
            </w:tcBorders>
          </w:tcPr>
          <w:p w14:paraId="30E154BA" w14:textId="77777777" w:rsidR="00A46A96" w:rsidRDefault="0035396E">
            <w:pPr>
              <w:spacing w:line="240" w:lineRule="auto"/>
              <w:ind w:left="46"/>
              <w:jc w:val="center"/>
            </w:pPr>
            <w:r>
              <w:t>2,8</w:t>
            </w:r>
          </w:p>
        </w:tc>
        <w:tc>
          <w:tcPr>
            <w:tcW w:w="2410" w:type="dxa"/>
            <w:tcBorders>
              <w:top w:val="single" w:sz="4" w:space="0" w:color="000000"/>
              <w:left w:val="single" w:sz="4" w:space="0" w:color="000000"/>
              <w:bottom w:val="single" w:sz="4" w:space="0" w:color="000000"/>
              <w:right w:val="single" w:sz="4" w:space="0" w:color="000000"/>
            </w:tcBorders>
          </w:tcPr>
          <w:p w14:paraId="4F7C3E02" w14:textId="77777777" w:rsidR="00A46A96" w:rsidRDefault="00A46A96">
            <w:pPr>
              <w:spacing w:line="240" w:lineRule="auto"/>
            </w:pPr>
          </w:p>
        </w:tc>
      </w:tr>
      <w:tr w:rsidR="00A46A96" w14:paraId="48506C5B"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48419871" w14:textId="77777777" w:rsidR="00A46A96" w:rsidRDefault="0035396E">
            <w:pPr>
              <w:spacing w:line="240" w:lineRule="auto"/>
            </w:pPr>
            <w:r>
              <w:t>Másodlagos hatásossági végpontok</w:t>
            </w:r>
          </w:p>
        </w:tc>
        <w:tc>
          <w:tcPr>
            <w:tcW w:w="1985" w:type="dxa"/>
            <w:tcBorders>
              <w:top w:val="single" w:sz="4" w:space="0" w:color="000000"/>
              <w:left w:val="single" w:sz="4" w:space="0" w:color="000000"/>
              <w:bottom w:val="single" w:sz="4" w:space="0" w:color="000000"/>
              <w:right w:val="single" w:sz="4" w:space="0" w:color="000000"/>
            </w:tcBorders>
          </w:tcPr>
          <w:p w14:paraId="1781F85A" w14:textId="77777777" w:rsidR="00A46A96" w:rsidRDefault="00A46A96">
            <w:pPr>
              <w:spacing w:line="240" w:lineRule="auto"/>
            </w:pPr>
          </w:p>
        </w:tc>
        <w:tc>
          <w:tcPr>
            <w:tcW w:w="2410" w:type="dxa"/>
            <w:tcBorders>
              <w:top w:val="single" w:sz="4" w:space="0" w:color="000000"/>
              <w:left w:val="single" w:sz="4" w:space="0" w:color="000000"/>
              <w:bottom w:val="single" w:sz="4" w:space="0" w:color="000000"/>
              <w:right w:val="single" w:sz="4" w:space="0" w:color="000000"/>
            </w:tcBorders>
          </w:tcPr>
          <w:p w14:paraId="70214B3E" w14:textId="77777777" w:rsidR="00A46A96" w:rsidRDefault="00A46A96">
            <w:pPr>
              <w:spacing w:line="240" w:lineRule="auto"/>
            </w:pPr>
          </w:p>
        </w:tc>
      </w:tr>
      <w:tr w:rsidR="00A46A96" w14:paraId="72C11D1A" w14:textId="77777777">
        <w:trPr>
          <w:trHeight w:val="516"/>
        </w:trPr>
        <w:tc>
          <w:tcPr>
            <w:tcW w:w="3653" w:type="dxa"/>
            <w:tcBorders>
              <w:top w:val="single" w:sz="4" w:space="0" w:color="000000"/>
              <w:left w:val="single" w:sz="4" w:space="0" w:color="000000"/>
              <w:bottom w:val="single" w:sz="4" w:space="0" w:color="000000"/>
              <w:right w:val="single" w:sz="4" w:space="0" w:color="000000"/>
            </w:tcBorders>
          </w:tcPr>
          <w:p w14:paraId="5059A903" w14:textId="77777777" w:rsidR="00A46A96" w:rsidRDefault="0035396E">
            <w:pPr>
              <w:spacing w:line="240" w:lineRule="auto"/>
            </w:pPr>
            <w:r>
              <w:t xml:space="preserve">Szimptómás VTE kiújulása és </w:t>
            </w:r>
            <w:proofErr w:type="spellStart"/>
            <w:r>
              <w:t>összhalálozás</w:t>
            </w:r>
            <w:proofErr w:type="spellEnd"/>
          </w:p>
        </w:tc>
        <w:tc>
          <w:tcPr>
            <w:tcW w:w="1985" w:type="dxa"/>
            <w:tcBorders>
              <w:top w:val="single" w:sz="4" w:space="0" w:color="000000"/>
              <w:left w:val="single" w:sz="4" w:space="0" w:color="000000"/>
              <w:bottom w:val="single" w:sz="4" w:space="0" w:color="000000"/>
              <w:right w:val="single" w:sz="4" w:space="0" w:color="000000"/>
            </w:tcBorders>
            <w:vAlign w:val="center"/>
          </w:tcPr>
          <w:p w14:paraId="1AB5BCA5" w14:textId="77777777" w:rsidR="00A46A96" w:rsidRDefault="0035396E">
            <w:pPr>
              <w:spacing w:line="240" w:lineRule="auto"/>
              <w:ind w:left="47"/>
              <w:jc w:val="center"/>
            </w:pPr>
            <w:r>
              <w:t>42 (2,9%)</w:t>
            </w:r>
          </w:p>
        </w:tc>
        <w:tc>
          <w:tcPr>
            <w:tcW w:w="2410" w:type="dxa"/>
            <w:tcBorders>
              <w:top w:val="single" w:sz="4" w:space="0" w:color="000000"/>
              <w:left w:val="single" w:sz="4" w:space="0" w:color="000000"/>
              <w:bottom w:val="single" w:sz="4" w:space="0" w:color="000000"/>
              <w:right w:val="single" w:sz="4" w:space="0" w:color="000000"/>
            </w:tcBorders>
            <w:vAlign w:val="center"/>
          </w:tcPr>
          <w:p w14:paraId="4912D6A4" w14:textId="77777777" w:rsidR="00A46A96" w:rsidRDefault="0035396E">
            <w:pPr>
              <w:spacing w:line="240" w:lineRule="auto"/>
              <w:ind w:left="45"/>
              <w:jc w:val="center"/>
            </w:pPr>
            <w:r>
              <w:t>36 (2,5%)</w:t>
            </w:r>
          </w:p>
        </w:tc>
      </w:tr>
      <w:tr w:rsidR="00A46A96" w14:paraId="2FA96856"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7586723E" w14:textId="77777777" w:rsidR="00A46A96" w:rsidRDefault="0035396E">
            <w:pPr>
              <w:spacing w:line="240" w:lineRule="auto"/>
            </w:pPr>
            <w:r>
              <w:t xml:space="preserve">95%-os konfidenciaintervallum </w:t>
            </w:r>
          </w:p>
        </w:tc>
        <w:tc>
          <w:tcPr>
            <w:tcW w:w="1985" w:type="dxa"/>
            <w:tcBorders>
              <w:top w:val="single" w:sz="4" w:space="0" w:color="000000"/>
              <w:left w:val="single" w:sz="4" w:space="0" w:color="000000"/>
              <w:bottom w:val="single" w:sz="4" w:space="0" w:color="000000"/>
              <w:right w:val="single" w:sz="4" w:space="0" w:color="000000"/>
            </w:tcBorders>
          </w:tcPr>
          <w:p w14:paraId="41D9A1D8" w14:textId="77777777" w:rsidR="00A46A96" w:rsidRDefault="0035396E">
            <w:pPr>
              <w:spacing w:line="240" w:lineRule="auto"/>
              <w:ind w:left="48"/>
              <w:jc w:val="center"/>
            </w:pPr>
            <w:r>
              <w:t>2,12, 3,95</w:t>
            </w:r>
          </w:p>
        </w:tc>
        <w:tc>
          <w:tcPr>
            <w:tcW w:w="2410" w:type="dxa"/>
            <w:tcBorders>
              <w:top w:val="single" w:sz="4" w:space="0" w:color="000000"/>
              <w:left w:val="single" w:sz="4" w:space="0" w:color="000000"/>
              <w:bottom w:val="single" w:sz="4" w:space="0" w:color="000000"/>
              <w:right w:val="single" w:sz="4" w:space="0" w:color="000000"/>
            </w:tcBorders>
          </w:tcPr>
          <w:p w14:paraId="5522B5E8" w14:textId="77777777" w:rsidR="00A46A96" w:rsidRDefault="0035396E">
            <w:pPr>
              <w:spacing w:line="240" w:lineRule="auto"/>
              <w:ind w:left="46"/>
              <w:jc w:val="center"/>
            </w:pPr>
            <w:r>
              <w:t>1,77, 3,48</w:t>
            </w:r>
          </w:p>
        </w:tc>
      </w:tr>
      <w:tr w:rsidR="00A46A96" w14:paraId="3987EA65"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11148A08" w14:textId="77777777" w:rsidR="00A46A96" w:rsidRDefault="0035396E">
            <w:pPr>
              <w:spacing w:line="240" w:lineRule="auto"/>
            </w:pPr>
            <w:r>
              <w:t>Szimptómás MVT</w:t>
            </w:r>
          </w:p>
        </w:tc>
        <w:tc>
          <w:tcPr>
            <w:tcW w:w="1985" w:type="dxa"/>
            <w:tcBorders>
              <w:top w:val="single" w:sz="4" w:space="0" w:color="000000"/>
              <w:left w:val="single" w:sz="4" w:space="0" w:color="000000"/>
              <w:bottom w:val="single" w:sz="4" w:space="0" w:color="000000"/>
              <w:right w:val="single" w:sz="4" w:space="0" w:color="000000"/>
            </w:tcBorders>
          </w:tcPr>
          <w:p w14:paraId="5BFFFFC4" w14:textId="77777777" w:rsidR="00A46A96" w:rsidRDefault="0035396E">
            <w:pPr>
              <w:spacing w:line="240" w:lineRule="auto"/>
              <w:ind w:left="47"/>
              <w:jc w:val="center"/>
            </w:pPr>
            <w:r>
              <w:t>17 (1,2%)</w:t>
            </w:r>
          </w:p>
        </w:tc>
        <w:tc>
          <w:tcPr>
            <w:tcW w:w="2410" w:type="dxa"/>
            <w:tcBorders>
              <w:top w:val="single" w:sz="4" w:space="0" w:color="000000"/>
              <w:left w:val="single" w:sz="4" w:space="0" w:color="000000"/>
              <w:bottom w:val="single" w:sz="4" w:space="0" w:color="000000"/>
              <w:right w:val="single" w:sz="4" w:space="0" w:color="000000"/>
            </w:tcBorders>
          </w:tcPr>
          <w:p w14:paraId="0703D826" w14:textId="77777777" w:rsidR="00A46A96" w:rsidRDefault="0035396E">
            <w:pPr>
              <w:spacing w:line="240" w:lineRule="auto"/>
              <w:ind w:left="45"/>
              <w:jc w:val="center"/>
            </w:pPr>
            <w:r>
              <w:t>13 (0,9%)</w:t>
            </w:r>
          </w:p>
        </w:tc>
      </w:tr>
      <w:tr w:rsidR="00A46A96" w14:paraId="573B280D"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2E37EE33" w14:textId="77777777" w:rsidR="00A46A96" w:rsidRDefault="0035396E">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32B9D546" w14:textId="77777777" w:rsidR="00A46A96" w:rsidRDefault="0035396E">
            <w:pPr>
              <w:spacing w:line="240" w:lineRule="auto"/>
              <w:ind w:left="48"/>
              <w:jc w:val="center"/>
            </w:pPr>
            <w:r>
              <w:t>0,69, 1,90</w:t>
            </w:r>
          </w:p>
        </w:tc>
        <w:tc>
          <w:tcPr>
            <w:tcW w:w="2410" w:type="dxa"/>
            <w:tcBorders>
              <w:top w:val="single" w:sz="4" w:space="0" w:color="000000"/>
              <w:left w:val="single" w:sz="4" w:space="0" w:color="000000"/>
              <w:bottom w:val="single" w:sz="4" w:space="0" w:color="000000"/>
              <w:right w:val="single" w:sz="4" w:space="0" w:color="000000"/>
            </w:tcBorders>
          </w:tcPr>
          <w:p w14:paraId="1E37A17E" w14:textId="77777777" w:rsidR="00A46A96" w:rsidRDefault="0035396E">
            <w:pPr>
              <w:spacing w:line="240" w:lineRule="auto"/>
              <w:ind w:left="46"/>
              <w:jc w:val="center"/>
            </w:pPr>
            <w:r>
              <w:t>0,49, 1,55</w:t>
            </w:r>
          </w:p>
        </w:tc>
      </w:tr>
      <w:tr w:rsidR="00A46A96" w14:paraId="0CBAC554"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137C6D4B" w14:textId="77777777" w:rsidR="00A46A96" w:rsidRDefault="0035396E">
            <w:pPr>
              <w:spacing w:line="240" w:lineRule="auto"/>
            </w:pPr>
            <w:r>
              <w:t>Szimptómás PE</w:t>
            </w:r>
          </w:p>
        </w:tc>
        <w:tc>
          <w:tcPr>
            <w:tcW w:w="1985" w:type="dxa"/>
            <w:tcBorders>
              <w:top w:val="single" w:sz="4" w:space="0" w:color="000000"/>
              <w:left w:val="single" w:sz="4" w:space="0" w:color="000000"/>
              <w:bottom w:val="single" w:sz="4" w:space="0" w:color="000000"/>
              <w:right w:val="single" w:sz="4" w:space="0" w:color="000000"/>
            </w:tcBorders>
          </w:tcPr>
          <w:p w14:paraId="27797F4F" w14:textId="77777777" w:rsidR="00A46A96" w:rsidRDefault="0035396E">
            <w:pPr>
              <w:spacing w:line="240" w:lineRule="auto"/>
              <w:ind w:left="47"/>
              <w:jc w:val="center"/>
            </w:pPr>
            <w:r>
              <w:t>10 (0,7%)</w:t>
            </w:r>
          </w:p>
        </w:tc>
        <w:tc>
          <w:tcPr>
            <w:tcW w:w="2410" w:type="dxa"/>
            <w:tcBorders>
              <w:top w:val="single" w:sz="4" w:space="0" w:color="000000"/>
              <w:left w:val="single" w:sz="4" w:space="0" w:color="000000"/>
              <w:bottom w:val="single" w:sz="4" w:space="0" w:color="000000"/>
              <w:right w:val="single" w:sz="4" w:space="0" w:color="000000"/>
            </w:tcBorders>
          </w:tcPr>
          <w:p w14:paraId="7B15C1DA" w14:textId="77777777" w:rsidR="00A46A96" w:rsidRDefault="0035396E">
            <w:pPr>
              <w:spacing w:line="240" w:lineRule="auto"/>
              <w:ind w:left="45"/>
              <w:jc w:val="center"/>
            </w:pPr>
            <w:r>
              <w:t>5 (0,4%)</w:t>
            </w:r>
          </w:p>
        </w:tc>
      </w:tr>
      <w:tr w:rsidR="00A46A96" w14:paraId="720ED5FD"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7430E82D" w14:textId="77777777" w:rsidR="00A46A96" w:rsidRDefault="0035396E">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1347FD30" w14:textId="77777777" w:rsidR="00A46A96" w:rsidRDefault="0035396E">
            <w:pPr>
              <w:spacing w:line="240" w:lineRule="auto"/>
              <w:ind w:left="48"/>
              <w:jc w:val="center"/>
            </w:pPr>
            <w:r>
              <w:t>0,34, 1,28</w:t>
            </w:r>
          </w:p>
        </w:tc>
        <w:tc>
          <w:tcPr>
            <w:tcW w:w="2410" w:type="dxa"/>
            <w:tcBorders>
              <w:top w:val="single" w:sz="4" w:space="0" w:color="000000"/>
              <w:left w:val="single" w:sz="4" w:space="0" w:color="000000"/>
              <w:bottom w:val="single" w:sz="4" w:space="0" w:color="000000"/>
              <w:right w:val="single" w:sz="4" w:space="0" w:color="000000"/>
            </w:tcBorders>
          </w:tcPr>
          <w:p w14:paraId="4BC8D136" w14:textId="77777777" w:rsidR="00A46A96" w:rsidRDefault="0035396E">
            <w:pPr>
              <w:spacing w:line="240" w:lineRule="auto"/>
              <w:ind w:left="46"/>
              <w:jc w:val="center"/>
            </w:pPr>
            <w:r>
              <w:t>0,11, 0,82</w:t>
            </w:r>
          </w:p>
        </w:tc>
      </w:tr>
      <w:tr w:rsidR="00A46A96" w14:paraId="3C605869"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3E342ECA" w14:textId="77777777" w:rsidR="00A46A96" w:rsidRDefault="0035396E">
            <w:pPr>
              <w:spacing w:line="240" w:lineRule="auto"/>
            </w:pPr>
            <w:r>
              <w:t>VTE-vel összefüggő halál</w:t>
            </w:r>
          </w:p>
        </w:tc>
        <w:tc>
          <w:tcPr>
            <w:tcW w:w="1985" w:type="dxa"/>
            <w:tcBorders>
              <w:top w:val="single" w:sz="4" w:space="0" w:color="000000"/>
              <w:left w:val="single" w:sz="4" w:space="0" w:color="000000"/>
              <w:bottom w:val="single" w:sz="4" w:space="0" w:color="000000"/>
              <w:right w:val="single" w:sz="4" w:space="0" w:color="000000"/>
            </w:tcBorders>
          </w:tcPr>
          <w:p w14:paraId="72F3DA2A" w14:textId="77777777" w:rsidR="00A46A96" w:rsidRDefault="0035396E">
            <w:pPr>
              <w:spacing w:line="240" w:lineRule="auto"/>
              <w:ind w:left="47"/>
              <w:jc w:val="center"/>
            </w:pPr>
            <w:r>
              <w:t>1 (0,1%)</w:t>
            </w:r>
          </w:p>
        </w:tc>
        <w:tc>
          <w:tcPr>
            <w:tcW w:w="2410" w:type="dxa"/>
            <w:tcBorders>
              <w:top w:val="single" w:sz="4" w:space="0" w:color="000000"/>
              <w:left w:val="single" w:sz="4" w:space="0" w:color="000000"/>
              <w:bottom w:val="single" w:sz="4" w:space="0" w:color="000000"/>
              <w:right w:val="single" w:sz="4" w:space="0" w:color="000000"/>
            </w:tcBorders>
          </w:tcPr>
          <w:p w14:paraId="100574D9" w14:textId="77777777" w:rsidR="00A46A96" w:rsidRDefault="0035396E">
            <w:pPr>
              <w:spacing w:line="240" w:lineRule="auto"/>
              <w:ind w:left="45"/>
              <w:jc w:val="center"/>
            </w:pPr>
            <w:r>
              <w:t>1 (0,1%)</w:t>
            </w:r>
          </w:p>
        </w:tc>
      </w:tr>
      <w:tr w:rsidR="00A46A96" w14:paraId="70D7B501"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572C9B18" w14:textId="77777777" w:rsidR="00A46A96" w:rsidRDefault="0035396E">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6546D796" w14:textId="77777777" w:rsidR="00A46A96" w:rsidRDefault="0035396E">
            <w:pPr>
              <w:spacing w:line="240" w:lineRule="auto"/>
              <w:ind w:left="48"/>
              <w:jc w:val="center"/>
            </w:pPr>
            <w:r>
              <w:t>0,00, 0,39</w:t>
            </w:r>
          </w:p>
        </w:tc>
        <w:tc>
          <w:tcPr>
            <w:tcW w:w="2410" w:type="dxa"/>
            <w:tcBorders>
              <w:top w:val="single" w:sz="4" w:space="0" w:color="000000"/>
              <w:left w:val="single" w:sz="4" w:space="0" w:color="000000"/>
              <w:bottom w:val="single" w:sz="4" w:space="0" w:color="000000"/>
              <w:right w:val="single" w:sz="4" w:space="0" w:color="000000"/>
            </w:tcBorders>
          </w:tcPr>
          <w:p w14:paraId="69C97699" w14:textId="77777777" w:rsidR="00A46A96" w:rsidRDefault="0035396E">
            <w:pPr>
              <w:spacing w:line="240" w:lineRule="auto"/>
              <w:ind w:left="46"/>
              <w:jc w:val="center"/>
            </w:pPr>
            <w:r>
              <w:t>0,00, 0,39</w:t>
            </w:r>
          </w:p>
        </w:tc>
      </w:tr>
      <w:tr w:rsidR="00A46A96" w14:paraId="46ACA067" w14:textId="77777777">
        <w:trPr>
          <w:trHeight w:val="264"/>
        </w:trPr>
        <w:tc>
          <w:tcPr>
            <w:tcW w:w="3653" w:type="dxa"/>
            <w:tcBorders>
              <w:top w:val="single" w:sz="4" w:space="0" w:color="000000"/>
              <w:left w:val="single" w:sz="4" w:space="0" w:color="000000"/>
              <w:bottom w:val="single" w:sz="4" w:space="0" w:color="000000"/>
              <w:right w:val="single" w:sz="4" w:space="0" w:color="000000"/>
            </w:tcBorders>
          </w:tcPr>
          <w:p w14:paraId="1E47D702" w14:textId="77777777" w:rsidR="00A46A96" w:rsidRDefault="0035396E">
            <w:pPr>
              <w:spacing w:line="240" w:lineRule="auto"/>
            </w:pPr>
            <w:proofErr w:type="spellStart"/>
            <w:r>
              <w:t>Összhalálozás</w:t>
            </w:r>
            <w:proofErr w:type="spellEnd"/>
          </w:p>
        </w:tc>
        <w:tc>
          <w:tcPr>
            <w:tcW w:w="1985" w:type="dxa"/>
            <w:tcBorders>
              <w:top w:val="single" w:sz="4" w:space="0" w:color="000000"/>
              <w:left w:val="single" w:sz="4" w:space="0" w:color="000000"/>
              <w:bottom w:val="single" w:sz="4" w:space="0" w:color="000000"/>
              <w:right w:val="single" w:sz="4" w:space="0" w:color="000000"/>
            </w:tcBorders>
          </w:tcPr>
          <w:p w14:paraId="45103414" w14:textId="77777777" w:rsidR="00A46A96" w:rsidRDefault="0035396E">
            <w:pPr>
              <w:spacing w:line="240" w:lineRule="auto"/>
              <w:ind w:left="47"/>
              <w:jc w:val="center"/>
            </w:pPr>
            <w:r>
              <w:t>17 (1,2%)</w:t>
            </w:r>
          </w:p>
        </w:tc>
        <w:tc>
          <w:tcPr>
            <w:tcW w:w="2410" w:type="dxa"/>
            <w:tcBorders>
              <w:top w:val="single" w:sz="4" w:space="0" w:color="000000"/>
              <w:left w:val="single" w:sz="4" w:space="0" w:color="000000"/>
              <w:bottom w:val="single" w:sz="4" w:space="0" w:color="000000"/>
              <w:right w:val="single" w:sz="4" w:space="0" w:color="000000"/>
            </w:tcBorders>
          </w:tcPr>
          <w:p w14:paraId="19AAC0A1" w14:textId="77777777" w:rsidR="00A46A96" w:rsidRDefault="0035396E">
            <w:pPr>
              <w:spacing w:line="240" w:lineRule="auto"/>
              <w:ind w:left="45"/>
              <w:jc w:val="center"/>
            </w:pPr>
            <w:r>
              <w:t>19 (1,3%)</w:t>
            </w:r>
          </w:p>
        </w:tc>
      </w:tr>
      <w:tr w:rsidR="00A46A96" w14:paraId="316D23C1" w14:textId="77777777">
        <w:trPr>
          <w:trHeight w:val="262"/>
        </w:trPr>
        <w:tc>
          <w:tcPr>
            <w:tcW w:w="3653" w:type="dxa"/>
            <w:tcBorders>
              <w:top w:val="single" w:sz="4" w:space="0" w:color="000000"/>
              <w:left w:val="single" w:sz="4" w:space="0" w:color="000000"/>
              <w:bottom w:val="single" w:sz="4" w:space="0" w:color="000000"/>
              <w:right w:val="single" w:sz="4" w:space="0" w:color="000000"/>
            </w:tcBorders>
          </w:tcPr>
          <w:p w14:paraId="679266EF" w14:textId="77777777" w:rsidR="00A46A96" w:rsidRDefault="0035396E">
            <w:pPr>
              <w:spacing w:line="240" w:lineRule="auto"/>
            </w:pPr>
            <w:r>
              <w:t>95%-os konfidenciaintervallum</w:t>
            </w:r>
          </w:p>
        </w:tc>
        <w:tc>
          <w:tcPr>
            <w:tcW w:w="1985" w:type="dxa"/>
            <w:tcBorders>
              <w:top w:val="single" w:sz="4" w:space="0" w:color="000000"/>
              <w:left w:val="single" w:sz="4" w:space="0" w:color="000000"/>
              <w:bottom w:val="single" w:sz="4" w:space="0" w:color="000000"/>
              <w:right w:val="single" w:sz="4" w:space="0" w:color="000000"/>
            </w:tcBorders>
          </w:tcPr>
          <w:p w14:paraId="7683BEA8" w14:textId="77777777" w:rsidR="00A46A96" w:rsidRDefault="0035396E">
            <w:pPr>
              <w:spacing w:line="240" w:lineRule="auto"/>
              <w:ind w:left="48"/>
              <w:jc w:val="center"/>
            </w:pPr>
            <w:r>
              <w:t>0,69, 1,90</w:t>
            </w:r>
          </w:p>
        </w:tc>
        <w:tc>
          <w:tcPr>
            <w:tcW w:w="2410" w:type="dxa"/>
            <w:tcBorders>
              <w:top w:val="single" w:sz="4" w:space="0" w:color="000000"/>
              <w:left w:val="single" w:sz="4" w:space="0" w:color="000000"/>
              <w:bottom w:val="single" w:sz="4" w:space="0" w:color="000000"/>
              <w:right w:val="single" w:sz="4" w:space="0" w:color="000000"/>
            </w:tcBorders>
          </w:tcPr>
          <w:p w14:paraId="37361916" w14:textId="77777777" w:rsidR="00A46A96" w:rsidRDefault="0035396E">
            <w:pPr>
              <w:spacing w:line="240" w:lineRule="auto"/>
              <w:ind w:left="46"/>
              <w:jc w:val="center"/>
            </w:pPr>
            <w:r>
              <w:t>0,80, 2,07</w:t>
            </w:r>
          </w:p>
        </w:tc>
      </w:tr>
    </w:tbl>
    <w:p w14:paraId="430176E2" w14:textId="77777777" w:rsidR="00A46A96" w:rsidRDefault="00A46A96">
      <w:pPr>
        <w:spacing w:line="240" w:lineRule="auto"/>
        <w:rPr>
          <w:lang w:val="hu-HU"/>
        </w:rPr>
      </w:pPr>
    </w:p>
    <w:p w14:paraId="2A3A98CA" w14:textId="77777777" w:rsidR="00A46A96" w:rsidRDefault="0035396E">
      <w:pPr>
        <w:spacing w:line="240" w:lineRule="auto"/>
        <w:ind w:left="7" w:right="142"/>
        <w:rPr>
          <w:lang w:val="hu-HU"/>
        </w:rPr>
      </w:pPr>
      <w:r>
        <w:rPr>
          <w:lang w:val="hu-HU"/>
        </w:rPr>
        <w:t xml:space="preserve">A RE-SONATE vizsgálat célja a </w:t>
      </w:r>
      <w:proofErr w:type="spellStart"/>
      <w:r>
        <w:rPr>
          <w:lang w:val="hu-HU"/>
        </w:rPr>
        <w:t>dabigatrán-etexilátnak</w:t>
      </w:r>
      <w:proofErr w:type="spellEnd"/>
      <w:r>
        <w:rPr>
          <w:lang w:val="hu-HU"/>
        </w:rPr>
        <w:t xml:space="preserve"> a szimptómás MVT és/PE kiújulásának prevenciójában mutatott </w:t>
      </w:r>
      <w:proofErr w:type="spellStart"/>
      <w:r>
        <w:rPr>
          <w:lang w:val="hu-HU"/>
        </w:rPr>
        <w:t>szuperioritásának</w:t>
      </w:r>
      <w:proofErr w:type="spellEnd"/>
      <w:r>
        <w:rPr>
          <w:lang w:val="hu-HU"/>
        </w:rPr>
        <w:t xml:space="preserve"> értékelése a </w:t>
      </w:r>
      <w:proofErr w:type="spellStart"/>
      <w:r>
        <w:rPr>
          <w:lang w:val="hu-HU"/>
        </w:rPr>
        <w:t>placebóhoz</w:t>
      </w:r>
      <w:proofErr w:type="spellEnd"/>
      <w:r>
        <w:rPr>
          <w:lang w:val="hu-HU"/>
        </w:rPr>
        <w:t xml:space="preserve"> képest olyan betegeknél, akik már legalább 6-18 hónapja K-vitamin-antagonista-kezelésben részesülnek. A tervezett kezelés napi kétszer 150 mg </w:t>
      </w:r>
      <w:proofErr w:type="spellStart"/>
      <w:r>
        <w:rPr>
          <w:lang w:val="hu-HU"/>
        </w:rPr>
        <w:t>dabigatrán-etexilát</w:t>
      </w:r>
      <w:proofErr w:type="spellEnd"/>
      <w:r>
        <w:rPr>
          <w:lang w:val="hu-HU"/>
        </w:rPr>
        <w:t xml:space="preserve"> volt 6 hónapon át, monitorozás szükségessége nélkül.</w:t>
      </w:r>
    </w:p>
    <w:p w14:paraId="25044B4F" w14:textId="77777777" w:rsidR="00A46A96" w:rsidRDefault="00A46A96">
      <w:pPr>
        <w:spacing w:line="240" w:lineRule="auto"/>
        <w:ind w:left="7" w:right="142"/>
        <w:rPr>
          <w:lang w:val="hu-HU"/>
        </w:rPr>
      </w:pPr>
    </w:p>
    <w:p w14:paraId="30C9EBF1" w14:textId="77777777" w:rsidR="00A46A96" w:rsidRDefault="0035396E">
      <w:pPr>
        <w:spacing w:line="240" w:lineRule="auto"/>
        <w:ind w:left="7" w:right="9"/>
        <w:rPr>
          <w:lang w:val="hu-HU"/>
        </w:rPr>
      </w:pPr>
      <w:r>
        <w:rPr>
          <w:lang w:val="hu-HU"/>
        </w:rPr>
        <w:t xml:space="preserve">A RE-SONATE vizsgálat igazolta a </w:t>
      </w:r>
      <w:proofErr w:type="spellStart"/>
      <w:r>
        <w:rPr>
          <w:lang w:val="hu-HU"/>
        </w:rPr>
        <w:t>dabigatrán-etexilát</w:t>
      </w:r>
      <w:proofErr w:type="spellEnd"/>
      <w:r>
        <w:rPr>
          <w:lang w:val="hu-HU"/>
        </w:rPr>
        <w:t xml:space="preserve"> </w:t>
      </w:r>
      <w:proofErr w:type="spellStart"/>
      <w:r>
        <w:rPr>
          <w:lang w:val="hu-HU"/>
        </w:rPr>
        <w:t>placebóhoz</w:t>
      </w:r>
      <w:proofErr w:type="spellEnd"/>
      <w:r>
        <w:rPr>
          <w:lang w:val="hu-HU"/>
        </w:rPr>
        <w:t xml:space="preserve"> viszonyított, a szimptómás MVT/PE kiújulásának prevenciójában mutatott </w:t>
      </w:r>
      <w:proofErr w:type="spellStart"/>
      <w:r>
        <w:rPr>
          <w:lang w:val="hu-HU"/>
        </w:rPr>
        <w:t>szuperioritását</w:t>
      </w:r>
      <w:proofErr w:type="spellEnd"/>
      <w:r>
        <w:rPr>
          <w:lang w:val="hu-HU"/>
        </w:rPr>
        <w:t>, beleértve az ismeretlen okú haláleseteket is, a kezelési időszak alatt a kockázat 5,6%-</w:t>
      </w:r>
      <w:proofErr w:type="spellStart"/>
      <w:r>
        <w:rPr>
          <w:lang w:val="hu-HU"/>
        </w:rPr>
        <w:t>ról</w:t>
      </w:r>
      <w:proofErr w:type="spellEnd"/>
      <w:r>
        <w:rPr>
          <w:lang w:val="hu-HU"/>
        </w:rPr>
        <w:t xml:space="preserve"> 0,4%-</w:t>
      </w:r>
      <w:proofErr w:type="spellStart"/>
      <w:r>
        <w:rPr>
          <w:lang w:val="hu-HU"/>
        </w:rPr>
        <w:t>ra</w:t>
      </w:r>
      <w:proofErr w:type="spellEnd"/>
      <w:r>
        <w:rPr>
          <w:lang w:val="hu-HU"/>
        </w:rPr>
        <w:t xml:space="preserve"> csökkent (a relatív hazárdon alapuló relatív kockázatcsökkenés 92% (p&lt;0,0001). Az elsődleges végpontok másodlagos és szenzitivitási elemzése és minden másodlagos végpont a </w:t>
      </w:r>
      <w:proofErr w:type="spellStart"/>
      <w:r>
        <w:rPr>
          <w:lang w:val="hu-HU"/>
        </w:rPr>
        <w:t>dabigatrán-etexilát</w:t>
      </w:r>
      <w:proofErr w:type="spellEnd"/>
      <w:r>
        <w:rPr>
          <w:lang w:val="hu-HU"/>
        </w:rPr>
        <w:t xml:space="preserve"> </w:t>
      </w:r>
      <w:proofErr w:type="spellStart"/>
      <w:r>
        <w:rPr>
          <w:lang w:val="hu-HU"/>
        </w:rPr>
        <w:t>placebóhoz</w:t>
      </w:r>
      <w:proofErr w:type="spellEnd"/>
      <w:r>
        <w:rPr>
          <w:lang w:val="hu-HU"/>
        </w:rPr>
        <w:t xml:space="preserve"> viszonyított </w:t>
      </w:r>
      <w:proofErr w:type="spellStart"/>
      <w:r>
        <w:rPr>
          <w:lang w:val="hu-HU"/>
        </w:rPr>
        <w:t>szuperioritását</w:t>
      </w:r>
      <w:proofErr w:type="spellEnd"/>
      <w:r>
        <w:rPr>
          <w:lang w:val="hu-HU"/>
        </w:rPr>
        <w:t xml:space="preserve"> igazolta.</w:t>
      </w:r>
    </w:p>
    <w:p w14:paraId="4D6D5903" w14:textId="77777777" w:rsidR="00A46A96" w:rsidRDefault="00A46A96">
      <w:pPr>
        <w:spacing w:line="240" w:lineRule="auto"/>
        <w:ind w:left="7" w:right="9"/>
        <w:rPr>
          <w:lang w:val="hu-HU"/>
        </w:rPr>
      </w:pPr>
    </w:p>
    <w:p w14:paraId="76FCA778" w14:textId="77777777" w:rsidR="00A46A96" w:rsidRDefault="0035396E">
      <w:pPr>
        <w:spacing w:line="240" w:lineRule="auto"/>
        <w:rPr>
          <w:lang w:val="hu-HU"/>
        </w:rPr>
      </w:pPr>
      <w:r>
        <w:rPr>
          <w:lang w:val="hu-HU"/>
        </w:rPr>
        <w:lastRenderedPageBreak/>
        <w:t xml:space="preserve">A vizsgálat magában foglalt egy 12 hónapos megfigyeléses </w:t>
      </w:r>
      <w:proofErr w:type="spellStart"/>
      <w:r>
        <w:rPr>
          <w:lang w:val="hu-HU"/>
        </w:rPr>
        <w:t>utánkövetést</w:t>
      </w:r>
      <w:proofErr w:type="spellEnd"/>
      <w:r>
        <w:rPr>
          <w:lang w:val="hu-HU"/>
        </w:rPr>
        <w:t xml:space="preserve"> a kezelés befejezését követően. A vizsgálati gyógyszer szedésének leállítását követően a hatás a megfigyelési időszak végéig fennmaradt, ami arra utal, hogy a kezdeti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-kezelés hatása tartós volt. </w:t>
      </w:r>
      <w:proofErr w:type="spellStart"/>
      <w:r>
        <w:rPr>
          <w:lang w:val="hu-HU"/>
        </w:rPr>
        <w:t>Rebound</w:t>
      </w:r>
      <w:proofErr w:type="spellEnd"/>
      <w:r>
        <w:rPr>
          <w:lang w:val="hu-HU"/>
        </w:rPr>
        <w:t xml:space="preserve"> hatást nem figyeltek meg. A követés végére VTE események a </w:t>
      </w:r>
      <w:proofErr w:type="spellStart"/>
      <w:r>
        <w:rPr>
          <w:lang w:val="hu-HU"/>
        </w:rPr>
        <w:t>dabigatrán-etexiláttal</w:t>
      </w:r>
      <w:proofErr w:type="spellEnd"/>
      <w:r>
        <w:rPr>
          <w:lang w:val="hu-HU"/>
        </w:rPr>
        <w:t xml:space="preserve"> kezelt betegek 6,9%-</w:t>
      </w:r>
      <w:proofErr w:type="spellStart"/>
      <w:r>
        <w:rPr>
          <w:lang w:val="hu-HU"/>
        </w:rPr>
        <w:t>ánál</w:t>
      </w:r>
      <w:proofErr w:type="spellEnd"/>
      <w:r>
        <w:rPr>
          <w:lang w:val="hu-HU"/>
        </w:rPr>
        <w:t xml:space="preserve">, míg a </w:t>
      </w:r>
      <w:proofErr w:type="spellStart"/>
      <w:r>
        <w:rPr>
          <w:lang w:val="hu-HU"/>
        </w:rPr>
        <w:t>placebót</w:t>
      </w:r>
      <w:proofErr w:type="spellEnd"/>
      <w:r>
        <w:rPr>
          <w:lang w:val="hu-HU"/>
        </w:rPr>
        <w:t xml:space="preserve"> kapók 10,7%-</w:t>
      </w:r>
      <w:proofErr w:type="spellStart"/>
      <w:r>
        <w:rPr>
          <w:lang w:val="hu-HU"/>
        </w:rPr>
        <w:t>ánál</w:t>
      </w:r>
      <w:proofErr w:type="spellEnd"/>
      <w:r>
        <w:rPr>
          <w:lang w:val="hu-HU"/>
        </w:rPr>
        <w:t xml:space="preserve"> voltak észlelhetők (relatív hazárd 0,61 [95%-os CI 0,42, 0,88], [p=0,0082]).</w:t>
      </w:r>
    </w:p>
    <w:p w14:paraId="55B1AF90" w14:textId="77777777" w:rsidR="00A46A96" w:rsidRDefault="00A46A96">
      <w:pPr>
        <w:spacing w:line="240" w:lineRule="auto"/>
        <w:rPr>
          <w:lang w:val="hu-HU"/>
        </w:rPr>
      </w:pPr>
    </w:p>
    <w:p w14:paraId="1CA902A7" w14:textId="77777777" w:rsidR="00A46A96" w:rsidRDefault="0035396E">
      <w:pPr>
        <w:spacing w:line="240" w:lineRule="auto"/>
        <w:rPr>
          <w:b/>
          <w:lang w:val="hu-HU"/>
        </w:rPr>
      </w:pPr>
      <w:r>
        <w:rPr>
          <w:b/>
          <w:lang w:val="hu-HU"/>
        </w:rPr>
        <w:t>29. táblázat. Az elsődleges és másodlagos hatásossági végpontok (a VTE az MVT és/vagy PE együtt) a kezelés utáni időszak végéig a RE-SONATE vizsgálatban</w:t>
      </w:r>
    </w:p>
    <w:p w14:paraId="1AD78442" w14:textId="77777777" w:rsidR="00A46A96" w:rsidRDefault="00A46A96">
      <w:pPr>
        <w:spacing w:line="240" w:lineRule="auto"/>
        <w:rPr>
          <w:lang w:val="hu-HU"/>
        </w:rPr>
      </w:pPr>
    </w:p>
    <w:tbl>
      <w:tblPr>
        <w:tblStyle w:val="TableGrid"/>
        <w:tblW w:w="8960" w:type="dxa"/>
        <w:tblInd w:w="-34" w:type="dxa"/>
        <w:tblCellMar>
          <w:top w:w="51" w:type="dxa"/>
          <w:left w:w="70" w:type="dxa"/>
          <w:right w:w="25" w:type="dxa"/>
        </w:tblCellMar>
        <w:tblLook w:val="04A0" w:firstRow="1" w:lastRow="0" w:firstColumn="1" w:lastColumn="0" w:noHBand="0" w:noVBand="1"/>
      </w:tblPr>
      <w:tblGrid>
        <w:gridCol w:w="3006"/>
        <w:gridCol w:w="3119"/>
        <w:gridCol w:w="2835"/>
      </w:tblGrid>
      <w:tr w:rsidR="00A46A96" w14:paraId="1428B804"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58F9854F" w14:textId="77777777" w:rsidR="00A46A96" w:rsidRDefault="00A46A96">
            <w:pPr>
              <w:spacing w:line="240" w:lineRule="auto"/>
            </w:pPr>
          </w:p>
        </w:tc>
        <w:tc>
          <w:tcPr>
            <w:tcW w:w="3119" w:type="dxa"/>
            <w:tcBorders>
              <w:top w:val="single" w:sz="4" w:space="0" w:color="000000"/>
              <w:left w:val="single" w:sz="4" w:space="0" w:color="000000"/>
              <w:bottom w:val="single" w:sz="4" w:space="0" w:color="000000"/>
              <w:right w:val="single" w:sz="6" w:space="0" w:color="000000"/>
            </w:tcBorders>
          </w:tcPr>
          <w:p w14:paraId="777BFD6A" w14:textId="77777777" w:rsidR="00A46A96" w:rsidRDefault="0035396E">
            <w:pPr>
              <w:spacing w:line="240" w:lineRule="auto"/>
              <w:ind w:left="75" w:right="116"/>
              <w:jc w:val="center"/>
            </w:pPr>
            <w:proofErr w:type="spellStart"/>
            <w:r>
              <w:t>Dabigatrán-etexilát</w:t>
            </w:r>
            <w:proofErr w:type="spellEnd"/>
          </w:p>
          <w:p w14:paraId="6AB5C3EA" w14:textId="77777777" w:rsidR="00A46A96" w:rsidRDefault="0035396E">
            <w:pPr>
              <w:spacing w:line="240" w:lineRule="auto"/>
              <w:ind w:left="75" w:right="116"/>
              <w:jc w:val="center"/>
            </w:pPr>
            <w:r>
              <w:t>naponta kétszer 150 mg</w:t>
            </w:r>
          </w:p>
        </w:tc>
        <w:tc>
          <w:tcPr>
            <w:tcW w:w="2835" w:type="dxa"/>
            <w:tcBorders>
              <w:top w:val="single" w:sz="4" w:space="0" w:color="000000"/>
              <w:left w:val="single" w:sz="6" w:space="0" w:color="000000"/>
              <w:bottom w:val="single" w:sz="4" w:space="0" w:color="000000"/>
              <w:right w:val="single" w:sz="4" w:space="0" w:color="000000"/>
            </w:tcBorders>
          </w:tcPr>
          <w:p w14:paraId="5A29E450" w14:textId="77777777" w:rsidR="00A46A96" w:rsidRDefault="0035396E">
            <w:pPr>
              <w:spacing w:line="240" w:lineRule="auto"/>
              <w:ind w:right="44"/>
              <w:jc w:val="center"/>
            </w:pPr>
            <w:r>
              <w:t>Placebo</w:t>
            </w:r>
          </w:p>
        </w:tc>
      </w:tr>
      <w:tr w:rsidR="00A46A96" w14:paraId="729DFFDC"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79283AF4" w14:textId="77777777" w:rsidR="00A46A96" w:rsidRDefault="0035396E">
            <w:pPr>
              <w:spacing w:line="240" w:lineRule="auto"/>
            </w:pPr>
            <w:r>
              <w:t xml:space="preserve">Kezelt betegek </w:t>
            </w:r>
          </w:p>
        </w:tc>
        <w:tc>
          <w:tcPr>
            <w:tcW w:w="3119" w:type="dxa"/>
            <w:tcBorders>
              <w:top w:val="single" w:sz="4" w:space="0" w:color="000000"/>
              <w:left w:val="single" w:sz="4" w:space="0" w:color="000000"/>
              <w:bottom w:val="single" w:sz="4" w:space="0" w:color="000000"/>
              <w:right w:val="single" w:sz="6" w:space="0" w:color="000000"/>
            </w:tcBorders>
          </w:tcPr>
          <w:p w14:paraId="176AAA1D" w14:textId="77777777" w:rsidR="00A46A96" w:rsidRDefault="0035396E">
            <w:pPr>
              <w:spacing w:line="240" w:lineRule="auto"/>
              <w:ind w:right="53"/>
              <w:jc w:val="center"/>
            </w:pPr>
            <w:r>
              <w:t xml:space="preserve">681 </w:t>
            </w:r>
          </w:p>
        </w:tc>
        <w:tc>
          <w:tcPr>
            <w:tcW w:w="2835" w:type="dxa"/>
            <w:tcBorders>
              <w:top w:val="single" w:sz="4" w:space="0" w:color="000000"/>
              <w:left w:val="single" w:sz="6" w:space="0" w:color="000000"/>
              <w:bottom w:val="single" w:sz="4" w:space="0" w:color="000000"/>
              <w:right w:val="single" w:sz="4" w:space="0" w:color="000000"/>
            </w:tcBorders>
          </w:tcPr>
          <w:p w14:paraId="720CDD98" w14:textId="77777777" w:rsidR="00A46A96" w:rsidRDefault="0035396E">
            <w:pPr>
              <w:spacing w:line="240" w:lineRule="auto"/>
              <w:ind w:right="42"/>
              <w:jc w:val="center"/>
            </w:pPr>
            <w:r>
              <w:t xml:space="preserve">662 </w:t>
            </w:r>
          </w:p>
        </w:tc>
      </w:tr>
      <w:tr w:rsidR="00A46A96" w14:paraId="6B80489E" w14:textId="77777777">
        <w:trPr>
          <w:trHeight w:val="770"/>
        </w:trPr>
        <w:tc>
          <w:tcPr>
            <w:tcW w:w="3006" w:type="dxa"/>
            <w:tcBorders>
              <w:top w:val="single" w:sz="4" w:space="0" w:color="000000"/>
              <w:left w:val="single" w:sz="4" w:space="0" w:color="000000"/>
              <w:bottom w:val="single" w:sz="4" w:space="0" w:color="000000"/>
              <w:right w:val="single" w:sz="4" w:space="0" w:color="000000"/>
            </w:tcBorders>
          </w:tcPr>
          <w:p w14:paraId="326D8DA3" w14:textId="77777777" w:rsidR="00A46A96" w:rsidRDefault="0035396E">
            <w:pPr>
              <w:spacing w:line="240" w:lineRule="auto"/>
            </w:pPr>
            <w:r>
              <w:t>Szimptómás VTE kiújulása és azzal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2FDF83A7" w14:textId="77777777" w:rsidR="00A46A96" w:rsidRDefault="0035396E">
            <w:pPr>
              <w:spacing w:line="240" w:lineRule="auto"/>
              <w:ind w:right="49"/>
              <w:jc w:val="center"/>
            </w:pPr>
            <w: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2CCA648D" w14:textId="77777777" w:rsidR="00A46A96" w:rsidRDefault="0035396E">
            <w:pPr>
              <w:spacing w:line="240" w:lineRule="auto"/>
              <w:ind w:right="43"/>
              <w:jc w:val="center"/>
            </w:pPr>
            <w:r>
              <w:t>37 (5,6%)</w:t>
            </w:r>
          </w:p>
        </w:tc>
      </w:tr>
      <w:tr w:rsidR="00A46A96" w14:paraId="33DBF107" w14:textId="77777777">
        <w:trPr>
          <w:trHeight w:val="805"/>
        </w:trPr>
        <w:tc>
          <w:tcPr>
            <w:tcW w:w="3006" w:type="dxa"/>
            <w:tcBorders>
              <w:top w:val="single" w:sz="4" w:space="0" w:color="000000"/>
              <w:left w:val="single" w:sz="4" w:space="0" w:color="000000"/>
              <w:bottom w:val="single" w:sz="4" w:space="0" w:color="000000"/>
              <w:right w:val="single" w:sz="4" w:space="0" w:color="000000"/>
            </w:tcBorders>
          </w:tcPr>
          <w:p w14:paraId="336EB59C" w14:textId="77777777" w:rsidR="00A46A96" w:rsidRDefault="0035396E">
            <w:pPr>
              <w:spacing w:line="240" w:lineRule="auto"/>
            </w:pPr>
            <w:r>
              <w:t xml:space="preserve">Relatív hazárd </w:t>
            </w:r>
            <w:proofErr w:type="spellStart"/>
            <w:r>
              <w:t>vs</w:t>
            </w:r>
            <w:proofErr w:type="spellEnd"/>
            <w:r>
              <w:t xml:space="preserve"> placebo (95%-os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3939DDD7" w14:textId="77777777" w:rsidR="00A46A96" w:rsidRDefault="0035396E">
            <w:pPr>
              <w:spacing w:line="240" w:lineRule="auto"/>
              <w:ind w:left="745" w:right="797"/>
              <w:jc w:val="center"/>
            </w:pPr>
            <w:r>
              <w:t>0,08 (0,02, 0,25)</w:t>
            </w:r>
          </w:p>
        </w:tc>
        <w:tc>
          <w:tcPr>
            <w:tcW w:w="2835" w:type="dxa"/>
            <w:tcBorders>
              <w:top w:val="single" w:sz="4" w:space="0" w:color="000000"/>
              <w:left w:val="single" w:sz="6" w:space="0" w:color="000000"/>
              <w:bottom w:val="single" w:sz="4" w:space="0" w:color="000000"/>
              <w:right w:val="single" w:sz="4" w:space="0" w:color="000000"/>
            </w:tcBorders>
          </w:tcPr>
          <w:p w14:paraId="7C005579" w14:textId="77777777" w:rsidR="00A46A96" w:rsidRDefault="00A46A96">
            <w:pPr>
              <w:spacing w:line="240" w:lineRule="auto"/>
            </w:pPr>
          </w:p>
        </w:tc>
      </w:tr>
      <w:tr w:rsidR="00A46A96" w14:paraId="0D191B14"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17BA6CF1" w14:textId="77777777" w:rsidR="00A46A96" w:rsidRDefault="0035396E">
            <w:pPr>
              <w:tabs>
                <w:tab w:val="right" w:pos="2218"/>
              </w:tabs>
              <w:spacing w:line="240" w:lineRule="auto"/>
            </w:pPr>
            <w:r>
              <w:t xml:space="preserve">A </w:t>
            </w:r>
            <w:proofErr w:type="spellStart"/>
            <w:r>
              <w:t>szuperioritásra</w:t>
            </w:r>
            <w:proofErr w:type="spellEnd"/>
            <w:r>
              <w:t xml:space="preserve"> vonatkozó p-érték </w:t>
            </w:r>
          </w:p>
        </w:tc>
        <w:tc>
          <w:tcPr>
            <w:tcW w:w="3119" w:type="dxa"/>
            <w:tcBorders>
              <w:top w:val="single" w:sz="4" w:space="0" w:color="000000"/>
              <w:left w:val="single" w:sz="4" w:space="0" w:color="000000"/>
              <w:bottom w:val="single" w:sz="4" w:space="0" w:color="000000"/>
              <w:right w:val="single" w:sz="6" w:space="0" w:color="000000"/>
            </w:tcBorders>
            <w:vAlign w:val="center"/>
          </w:tcPr>
          <w:p w14:paraId="65F21365" w14:textId="77777777" w:rsidR="00A46A96" w:rsidRDefault="0035396E">
            <w:pPr>
              <w:spacing w:line="240" w:lineRule="auto"/>
              <w:ind w:right="48"/>
              <w:jc w:val="center"/>
            </w:pPr>
            <w:proofErr w:type="gramStart"/>
            <w:r>
              <w:t>&lt; 0</w:t>
            </w:r>
            <w:proofErr w:type="gramEnd"/>
            <w:r>
              <w:t>,0001</w:t>
            </w:r>
          </w:p>
        </w:tc>
        <w:tc>
          <w:tcPr>
            <w:tcW w:w="2835" w:type="dxa"/>
            <w:tcBorders>
              <w:top w:val="single" w:sz="4" w:space="0" w:color="000000"/>
              <w:left w:val="single" w:sz="6" w:space="0" w:color="000000"/>
              <w:bottom w:val="single" w:sz="4" w:space="0" w:color="000000"/>
              <w:right w:val="single" w:sz="4" w:space="0" w:color="000000"/>
            </w:tcBorders>
          </w:tcPr>
          <w:p w14:paraId="12DEEC3A" w14:textId="77777777" w:rsidR="00A46A96" w:rsidRDefault="00A46A96">
            <w:pPr>
              <w:spacing w:line="240" w:lineRule="auto"/>
            </w:pPr>
          </w:p>
        </w:tc>
      </w:tr>
      <w:tr w:rsidR="00A46A96" w14:paraId="0192CB10"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173095FA" w14:textId="77777777" w:rsidR="00A46A96" w:rsidRDefault="0035396E">
            <w:pPr>
              <w:spacing w:line="240" w:lineRule="auto"/>
            </w:pPr>
            <w:r>
              <w:t>Másodlagos hatásossági végpontok</w:t>
            </w:r>
          </w:p>
        </w:tc>
        <w:tc>
          <w:tcPr>
            <w:tcW w:w="3119" w:type="dxa"/>
            <w:tcBorders>
              <w:top w:val="single" w:sz="4" w:space="0" w:color="000000"/>
              <w:left w:val="single" w:sz="4" w:space="0" w:color="000000"/>
              <w:bottom w:val="single" w:sz="4" w:space="0" w:color="000000"/>
              <w:right w:val="single" w:sz="6" w:space="0" w:color="000000"/>
            </w:tcBorders>
          </w:tcPr>
          <w:p w14:paraId="3DF644C7" w14:textId="77777777" w:rsidR="00A46A96" w:rsidRDefault="00A46A96">
            <w:pPr>
              <w:spacing w:line="240" w:lineRule="auto"/>
            </w:pPr>
          </w:p>
        </w:tc>
        <w:tc>
          <w:tcPr>
            <w:tcW w:w="2835" w:type="dxa"/>
            <w:tcBorders>
              <w:top w:val="single" w:sz="4" w:space="0" w:color="000000"/>
              <w:left w:val="single" w:sz="6" w:space="0" w:color="000000"/>
              <w:bottom w:val="single" w:sz="4" w:space="0" w:color="000000"/>
              <w:right w:val="single" w:sz="4" w:space="0" w:color="000000"/>
            </w:tcBorders>
          </w:tcPr>
          <w:p w14:paraId="2BB95F89" w14:textId="77777777" w:rsidR="00A46A96" w:rsidRDefault="00A46A96">
            <w:pPr>
              <w:spacing w:line="240" w:lineRule="auto"/>
            </w:pPr>
          </w:p>
        </w:tc>
      </w:tr>
      <w:tr w:rsidR="00A46A96" w14:paraId="32378151"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7784D271" w14:textId="77777777" w:rsidR="00A46A96" w:rsidRDefault="0035396E">
            <w:pPr>
              <w:spacing w:line="240" w:lineRule="auto"/>
            </w:pPr>
            <w:r>
              <w:t xml:space="preserve">Szimptómás VTE kiújulása és </w:t>
            </w:r>
            <w:proofErr w:type="spellStart"/>
            <w:r>
              <w:t>összhalálozás</w:t>
            </w:r>
            <w:proofErr w:type="spellEnd"/>
          </w:p>
        </w:tc>
        <w:tc>
          <w:tcPr>
            <w:tcW w:w="3119" w:type="dxa"/>
            <w:tcBorders>
              <w:top w:val="single" w:sz="4" w:space="0" w:color="000000"/>
              <w:left w:val="single" w:sz="4" w:space="0" w:color="000000"/>
              <w:bottom w:val="single" w:sz="4" w:space="0" w:color="000000"/>
              <w:right w:val="single" w:sz="6" w:space="0" w:color="000000"/>
            </w:tcBorders>
            <w:vAlign w:val="center"/>
          </w:tcPr>
          <w:p w14:paraId="3D8A2AA5" w14:textId="77777777" w:rsidR="00A46A96" w:rsidRDefault="0035396E">
            <w:pPr>
              <w:spacing w:line="240" w:lineRule="auto"/>
              <w:ind w:right="49"/>
              <w:jc w:val="center"/>
            </w:pPr>
            <w:r>
              <w:t>3 (0,4%)</w:t>
            </w:r>
          </w:p>
        </w:tc>
        <w:tc>
          <w:tcPr>
            <w:tcW w:w="2835" w:type="dxa"/>
            <w:tcBorders>
              <w:top w:val="single" w:sz="4" w:space="0" w:color="000000"/>
              <w:left w:val="single" w:sz="6" w:space="0" w:color="000000"/>
              <w:bottom w:val="single" w:sz="4" w:space="0" w:color="000000"/>
              <w:right w:val="single" w:sz="4" w:space="0" w:color="000000"/>
            </w:tcBorders>
            <w:vAlign w:val="center"/>
          </w:tcPr>
          <w:p w14:paraId="7892C90A" w14:textId="77777777" w:rsidR="00A46A96" w:rsidRDefault="0035396E">
            <w:pPr>
              <w:spacing w:line="240" w:lineRule="auto"/>
              <w:ind w:right="43"/>
              <w:jc w:val="center"/>
            </w:pPr>
            <w:r>
              <w:t>37 (5,6%)</w:t>
            </w:r>
          </w:p>
        </w:tc>
      </w:tr>
      <w:tr w:rsidR="00A46A96" w14:paraId="54525111"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1668BD7F" w14:textId="77777777" w:rsidR="00A46A96" w:rsidRDefault="0035396E">
            <w:pPr>
              <w:spacing w:line="240" w:lineRule="auto"/>
            </w:pPr>
            <w:r>
              <w:t xml:space="preserve">95%-os konfidenciaintervallum </w:t>
            </w:r>
          </w:p>
        </w:tc>
        <w:tc>
          <w:tcPr>
            <w:tcW w:w="3119" w:type="dxa"/>
            <w:tcBorders>
              <w:top w:val="single" w:sz="4" w:space="0" w:color="000000"/>
              <w:left w:val="single" w:sz="4" w:space="0" w:color="000000"/>
              <w:bottom w:val="single" w:sz="4" w:space="0" w:color="000000"/>
              <w:right w:val="single" w:sz="6" w:space="0" w:color="000000"/>
            </w:tcBorders>
            <w:vAlign w:val="center"/>
          </w:tcPr>
          <w:p w14:paraId="4B3A6609" w14:textId="77777777" w:rsidR="00A46A96" w:rsidRDefault="0035396E">
            <w:pPr>
              <w:spacing w:line="240" w:lineRule="auto"/>
              <w:ind w:right="48"/>
              <w:jc w:val="center"/>
            </w:pPr>
            <w:r>
              <w:t>0,09, 1,28</w:t>
            </w:r>
          </w:p>
        </w:tc>
        <w:tc>
          <w:tcPr>
            <w:tcW w:w="2835" w:type="dxa"/>
            <w:tcBorders>
              <w:top w:val="single" w:sz="4" w:space="0" w:color="000000"/>
              <w:left w:val="single" w:sz="6" w:space="0" w:color="000000"/>
              <w:bottom w:val="single" w:sz="4" w:space="0" w:color="000000"/>
              <w:right w:val="single" w:sz="4" w:space="0" w:color="000000"/>
            </w:tcBorders>
            <w:vAlign w:val="center"/>
          </w:tcPr>
          <w:p w14:paraId="1A694A41" w14:textId="77777777" w:rsidR="00A46A96" w:rsidRDefault="0035396E">
            <w:pPr>
              <w:spacing w:line="240" w:lineRule="auto"/>
              <w:ind w:right="42"/>
              <w:jc w:val="center"/>
            </w:pPr>
            <w:r>
              <w:t>3,97, 7,62</w:t>
            </w:r>
          </w:p>
        </w:tc>
      </w:tr>
      <w:tr w:rsidR="00A46A96" w14:paraId="7A676E40"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74FCCE84" w14:textId="77777777" w:rsidR="00A46A96" w:rsidRDefault="0035396E">
            <w:pPr>
              <w:spacing w:line="240" w:lineRule="auto"/>
            </w:pPr>
            <w:r>
              <w:t>Szimptómás MVT</w:t>
            </w:r>
          </w:p>
        </w:tc>
        <w:tc>
          <w:tcPr>
            <w:tcW w:w="3119" w:type="dxa"/>
            <w:tcBorders>
              <w:top w:val="single" w:sz="4" w:space="0" w:color="000000"/>
              <w:left w:val="single" w:sz="4" w:space="0" w:color="000000"/>
              <w:bottom w:val="single" w:sz="4" w:space="0" w:color="000000"/>
              <w:right w:val="single" w:sz="6" w:space="0" w:color="000000"/>
            </w:tcBorders>
          </w:tcPr>
          <w:p w14:paraId="218B99E3" w14:textId="77777777" w:rsidR="00A46A96" w:rsidRDefault="0035396E">
            <w:pPr>
              <w:spacing w:line="240" w:lineRule="auto"/>
              <w:ind w:right="49"/>
              <w:jc w:val="center"/>
            </w:pPr>
            <w:r>
              <w:t>2 (0,3%)</w:t>
            </w:r>
          </w:p>
        </w:tc>
        <w:tc>
          <w:tcPr>
            <w:tcW w:w="2835" w:type="dxa"/>
            <w:tcBorders>
              <w:top w:val="single" w:sz="4" w:space="0" w:color="000000"/>
              <w:left w:val="single" w:sz="6" w:space="0" w:color="000000"/>
              <w:bottom w:val="single" w:sz="4" w:space="0" w:color="000000"/>
              <w:right w:val="single" w:sz="4" w:space="0" w:color="000000"/>
            </w:tcBorders>
          </w:tcPr>
          <w:p w14:paraId="039B5DBB" w14:textId="77777777" w:rsidR="00A46A96" w:rsidRDefault="0035396E">
            <w:pPr>
              <w:spacing w:line="240" w:lineRule="auto"/>
              <w:ind w:right="43"/>
              <w:jc w:val="center"/>
            </w:pPr>
            <w:r>
              <w:t>23 (3,5%)</w:t>
            </w:r>
          </w:p>
        </w:tc>
      </w:tr>
      <w:tr w:rsidR="00A46A96" w14:paraId="053500ED"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CFD8A9A" w14:textId="77777777" w:rsidR="00A46A96" w:rsidRDefault="0035396E">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55BB31CD" w14:textId="77777777" w:rsidR="00A46A96" w:rsidRDefault="0035396E">
            <w:pPr>
              <w:spacing w:line="240" w:lineRule="auto"/>
              <w:ind w:right="48"/>
              <w:jc w:val="center"/>
            </w:pPr>
            <w:r>
              <w:t>0,04, 1,06</w:t>
            </w:r>
          </w:p>
        </w:tc>
        <w:tc>
          <w:tcPr>
            <w:tcW w:w="2835" w:type="dxa"/>
            <w:tcBorders>
              <w:top w:val="single" w:sz="4" w:space="0" w:color="000000"/>
              <w:left w:val="single" w:sz="6" w:space="0" w:color="000000"/>
              <w:bottom w:val="single" w:sz="4" w:space="0" w:color="000000"/>
              <w:right w:val="single" w:sz="4" w:space="0" w:color="000000"/>
            </w:tcBorders>
            <w:vAlign w:val="center"/>
          </w:tcPr>
          <w:p w14:paraId="0972690E" w14:textId="77777777" w:rsidR="00A46A96" w:rsidRDefault="0035396E">
            <w:pPr>
              <w:spacing w:line="240" w:lineRule="auto"/>
              <w:ind w:right="42"/>
              <w:jc w:val="center"/>
            </w:pPr>
            <w:r>
              <w:t>2,21, 5,17</w:t>
            </w:r>
          </w:p>
        </w:tc>
      </w:tr>
      <w:tr w:rsidR="00A46A96" w14:paraId="768AEBE7"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5D713879" w14:textId="77777777" w:rsidR="00A46A96" w:rsidRDefault="0035396E">
            <w:pPr>
              <w:spacing w:line="240" w:lineRule="auto"/>
            </w:pPr>
            <w:r>
              <w:t>Szimptómás PE</w:t>
            </w:r>
          </w:p>
        </w:tc>
        <w:tc>
          <w:tcPr>
            <w:tcW w:w="3119" w:type="dxa"/>
            <w:tcBorders>
              <w:top w:val="single" w:sz="4" w:space="0" w:color="000000"/>
              <w:left w:val="single" w:sz="4" w:space="0" w:color="000000"/>
              <w:bottom w:val="single" w:sz="4" w:space="0" w:color="000000"/>
              <w:right w:val="single" w:sz="6" w:space="0" w:color="000000"/>
            </w:tcBorders>
          </w:tcPr>
          <w:p w14:paraId="5B905285" w14:textId="77777777" w:rsidR="00A46A96" w:rsidRDefault="0035396E">
            <w:pPr>
              <w:spacing w:line="240" w:lineRule="auto"/>
              <w:ind w:right="49"/>
              <w:jc w:val="center"/>
            </w:pPr>
            <w:r>
              <w:t>1 (0,1%)</w:t>
            </w:r>
          </w:p>
        </w:tc>
        <w:tc>
          <w:tcPr>
            <w:tcW w:w="2835" w:type="dxa"/>
            <w:tcBorders>
              <w:top w:val="single" w:sz="4" w:space="0" w:color="000000"/>
              <w:left w:val="single" w:sz="6" w:space="0" w:color="000000"/>
              <w:bottom w:val="single" w:sz="4" w:space="0" w:color="000000"/>
              <w:right w:val="single" w:sz="4" w:space="0" w:color="000000"/>
            </w:tcBorders>
          </w:tcPr>
          <w:p w14:paraId="4ABAACFB" w14:textId="77777777" w:rsidR="00A46A96" w:rsidRDefault="0035396E">
            <w:pPr>
              <w:spacing w:line="240" w:lineRule="auto"/>
              <w:ind w:right="43"/>
              <w:jc w:val="center"/>
            </w:pPr>
            <w:r>
              <w:t>14 (2,1%)</w:t>
            </w:r>
          </w:p>
        </w:tc>
      </w:tr>
      <w:tr w:rsidR="00A46A96" w14:paraId="3BE29E6F"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4A88EB23" w14:textId="77777777" w:rsidR="00A46A96" w:rsidRDefault="0035396E">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01B17F0D" w14:textId="77777777" w:rsidR="00A46A96" w:rsidRDefault="0035396E">
            <w:pPr>
              <w:spacing w:line="240" w:lineRule="auto"/>
              <w:ind w:right="48"/>
              <w:jc w:val="center"/>
            </w:pPr>
            <w:r>
              <w:t>0,00, 0,82</w:t>
            </w:r>
          </w:p>
        </w:tc>
        <w:tc>
          <w:tcPr>
            <w:tcW w:w="2835" w:type="dxa"/>
            <w:tcBorders>
              <w:top w:val="single" w:sz="4" w:space="0" w:color="000000"/>
              <w:left w:val="single" w:sz="6" w:space="0" w:color="000000"/>
              <w:bottom w:val="single" w:sz="4" w:space="0" w:color="000000"/>
              <w:right w:val="single" w:sz="4" w:space="0" w:color="000000"/>
            </w:tcBorders>
            <w:vAlign w:val="center"/>
          </w:tcPr>
          <w:p w14:paraId="1163C754" w14:textId="77777777" w:rsidR="00A46A96" w:rsidRDefault="0035396E">
            <w:pPr>
              <w:spacing w:line="240" w:lineRule="auto"/>
              <w:ind w:right="42"/>
              <w:jc w:val="center"/>
            </w:pPr>
            <w:r>
              <w:t>1,16, 3,52</w:t>
            </w:r>
          </w:p>
        </w:tc>
      </w:tr>
      <w:tr w:rsidR="00A46A96" w14:paraId="54B6128C"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7FE4ECA6" w14:textId="77777777" w:rsidR="00A46A96" w:rsidRDefault="0035396E">
            <w:pPr>
              <w:spacing w:line="240" w:lineRule="auto"/>
            </w:pPr>
            <w:r>
              <w:t>VTE-vel összefüggő halál</w:t>
            </w:r>
          </w:p>
        </w:tc>
        <w:tc>
          <w:tcPr>
            <w:tcW w:w="3119" w:type="dxa"/>
            <w:tcBorders>
              <w:top w:val="single" w:sz="4" w:space="0" w:color="000000"/>
              <w:left w:val="single" w:sz="4" w:space="0" w:color="000000"/>
              <w:bottom w:val="single" w:sz="4" w:space="0" w:color="000000"/>
              <w:right w:val="single" w:sz="6" w:space="0" w:color="000000"/>
            </w:tcBorders>
            <w:vAlign w:val="center"/>
          </w:tcPr>
          <w:p w14:paraId="0C57A4D4" w14:textId="77777777" w:rsidR="00A46A96" w:rsidRDefault="0035396E">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vAlign w:val="center"/>
          </w:tcPr>
          <w:p w14:paraId="195B0AB2" w14:textId="77777777" w:rsidR="00A46A96" w:rsidRDefault="0035396E">
            <w:pPr>
              <w:spacing w:line="240" w:lineRule="auto"/>
              <w:ind w:right="41"/>
              <w:jc w:val="center"/>
            </w:pPr>
            <w:r>
              <w:t>0 (0)</w:t>
            </w:r>
          </w:p>
        </w:tc>
      </w:tr>
      <w:tr w:rsidR="00A46A96" w14:paraId="65E0C7E6"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7F2746D" w14:textId="77777777" w:rsidR="00A46A96" w:rsidRDefault="0035396E">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5B696531" w14:textId="77777777" w:rsidR="00A46A96" w:rsidRDefault="0035396E">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755C02B5" w14:textId="77777777" w:rsidR="00A46A96" w:rsidRDefault="0035396E">
            <w:pPr>
              <w:spacing w:line="240" w:lineRule="auto"/>
              <w:ind w:right="42"/>
              <w:jc w:val="center"/>
            </w:pPr>
            <w:r>
              <w:t>0,00, 0,56</w:t>
            </w:r>
          </w:p>
        </w:tc>
      </w:tr>
      <w:tr w:rsidR="00A46A96" w14:paraId="3EEB7303" w14:textId="77777777">
        <w:trPr>
          <w:trHeight w:val="264"/>
        </w:trPr>
        <w:tc>
          <w:tcPr>
            <w:tcW w:w="3006" w:type="dxa"/>
            <w:tcBorders>
              <w:top w:val="single" w:sz="4" w:space="0" w:color="000000"/>
              <w:left w:val="single" w:sz="4" w:space="0" w:color="000000"/>
              <w:bottom w:val="single" w:sz="4" w:space="0" w:color="000000"/>
              <w:right w:val="single" w:sz="4" w:space="0" w:color="000000"/>
            </w:tcBorders>
          </w:tcPr>
          <w:p w14:paraId="7B619CFD" w14:textId="77777777" w:rsidR="00A46A96" w:rsidRDefault="0035396E">
            <w:pPr>
              <w:spacing w:line="240" w:lineRule="auto"/>
            </w:pPr>
            <w:r>
              <w:t>Ismeretlen okú halál</w:t>
            </w:r>
          </w:p>
        </w:tc>
        <w:tc>
          <w:tcPr>
            <w:tcW w:w="3119" w:type="dxa"/>
            <w:tcBorders>
              <w:top w:val="single" w:sz="4" w:space="0" w:color="000000"/>
              <w:left w:val="single" w:sz="4" w:space="0" w:color="000000"/>
              <w:bottom w:val="single" w:sz="4" w:space="0" w:color="000000"/>
              <w:right w:val="single" w:sz="6" w:space="0" w:color="000000"/>
            </w:tcBorders>
          </w:tcPr>
          <w:p w14:paraId="6AD09F54" w14:textId="77777777" w:rsidR="00A46A96" w:rsidRDefault="0035396E">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tcPr>
          <w:p w14:paraId="607D3873" w14:textId="77777777" w:rsidR="00A46A96" w:rsidRDefault="0035396E">
            <w:pPr>
              <w:spacing w:line="240" w:lineRule="auto"/>
              <w:ind w:right="43"/>
              <w:jc w:val="center"/>
            </w:pPr>
            <w:r>
              <w:t>2 (0,3%)</w:t>
            </w:r>
          </w:p>
        </w:tc>
      </w:tr>
      <w:tr w:rsidR="00A46A96" w14:paraId="679FF141" w14:textId="77777777">
        <w:trPr>
          <w:trHeight w:val="516"/>
        </w:trPr>
        <w:tc>
          <w:tcPr>
            <w:tcW w:w="3006" w:type="dxa"/>
            <w:tcBorders>
              <w:top w:val="single" w:sz="4" w:space="0" w:color="000000"/>
              <w:left w:val="single" w:sz="4" w:space="0" w:color="000000"/>
              <w:bottom w:val="single" w:sz="4" w:space="0" w:color="000000"/>
              <w:right w:val="single" w:sz="4" w:space="0" w:color="000000"/>
            </w:tcBorders>
          </w:tcPr>
          <w:p w14:paraId="69A80EC2" w14:textId="77777777" w:rsidR="00A46A96" w:rsidRDefault="0035396E">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6F4B0C0E" w14:textId="77777777" w:rsidR="00A46A96" w:rsidRDefault="0035396E">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2D1A5E49" w14:textId="77777777" w:rsidR="00A46A96" w:rsidRDefault="0035396E">
            <w:pPr>
              <w:spacing w:line="240" w:lineRule="auto"/>
              <w:ind w:right="42"/>
              <w:jc w:val="center"/>
            </w:pPr>
            <w:r>
              <w:t>0,04, 1,09</w:t>
            </w:r>
          </w:p>
        </w:tc>
      </w:tr>
      <w:tr w:rsidR="00A46A96" w14:paraId="3CA9861B" w14:textId="77777777">
        <w:trPr>
          <w:trHeight w:val="262"/>
        </w:trPr>
        <w:tc>
          <w:tcPr>
            <w:tcW w:w="3006" w:type="dxa"/>
            <w:tcBorders>
              <w:top w:val="single" w:sz="4" w:space="0" w:color="000000"/>
              <w:left w:val="single" w:sz="4" w:space="0" w:color="000000"/>
              <w:bottom w:val="single" w:sz="4" w:space="0" w:color="000000"/>
              <w:right w:val="single" w:sz="4" w:space="0" w:color="000000"/>
            </w:tcBorders>
          </w:tcPr>
          <w:p w14:paraId="7DF7498A" w14:textId="77777777" w:rsidR="00A46A96" w:rsidRDefault="0035396E">
            <w:pPr>
              <w:spacing w:line="240" w:lineRule="auto"/>
            </w:pPr>
            <w:proofErr w:type="spellStart"/>
            <w:r>
              <w:t>Összhalálozás</w:t>
            </w:r>
            <w:proofErr w:type="spellEnd"/>
          </w:p>
        </w:tc>
        <w:tc>
          <w:tcPr>
            <w:tcW w:w="3119" w:type="dxa"/>
            <w:tcBorders>
              <w:top w:val="single" w:sz="4" w:space="0" w:color="000000"/>
              <w:left w:val="single" w:sz="4" w:space="0" w:color="000000"/>
              <w:bottom w:val="single" w:sz="4" w:space="0" w:color="000000"/>
              <w:right w:val="single" w:sz="6" w:space="0" w:color="000000"/>
            </w:tcBorders>
          </w:tcPr>
          <w:p w14:paraId="12CD27CD" w14:textId="77777777" w:rsidR="00A46A96" w:rsidRDefault="0035396E">
            <w:pPr>
              <w:spacing w:line="240" w:lineRule="auto"/>
              <w:ind w:right="52"/>
              <w:jc w:val="center"/>
            </w:pPr>
            <w:r>
              <w:t>0 (0)</w:t>
            </w:r>
          </w:p>
        </w:tc>
        <w:tc>
          <w:tcPr>
            <w:tcW w:w="2835" w:type="dxa"/>
            <w:tcBorders>
              <w:top w:val="single" w:sz="4" w:space="0" w:color="000000"/>
              <w:left w:val="single" w:sz="6" w:space="0" w:color="000000"/>
              <w:bottom w:val="single" w:sz="4" w:space="0" w:color="000000"/>
              <w:right w:val="single" w:sz="4" w:space="0" w:color="000000"/>
            </w:tcBorders>
          </w:tcPr>
          <w:p w14:paraId="637C8FE7" w14:textId="77777777" w:rsidR="00A46A96" w:rsidRDefault="0035396E">
            <w:pPr>
              <w:spacing w:line="240" w:lineRule="auto"/>
              <w:ind w:right="43"/>
              <w:jc w:val="center"/>
            </w:pPr>
            <w:r>
              <w:t>2 (0,3%)</w:t>
            </w:r>
          </w:p>
        </w:tc>
      </w:tr>
      <w:tr w:rsidR="00A46A96" w14:paraId="2D2B96C4" w14:textId="77777777">
        <w:trPr>
          <w:trHeight w:val="518"/>
        </w:trPr>
        <w:tc>
          <w:tcPr>
            <w:tcW w:w="3006" w:type="dxa"/>
            <w:tcBorders>
              <w:top w:val="single" w:sz="4" w:space="0" w:color="000000"/>
              <w:left w:val="single" w:sz="4" w:space="0" w:color="000000"/>
              <w:bottom w:val="single" w:sz="4" w:space="0" w:color="000000"/>
              <w:right w:val="single" w:sz="4" w:space="0" w:color="000000"/>
            </w:tcBorders>
          </w:tcPr>
          <w:p w14:paraId="4E8A96F2" w14:textId="77777777" w:rsidR="00A46A96" w:rsidRDefault="0035396E">
            <w:pPr>
              <w:spacing w:line="240" w:lineRule="auto"/>
            </w:pPr>
            <w:r>
              <w:t>95%-os konfidenciaintervallum</w:t>
            </w:r>
          </w:p>
        </w:tc>
        <w:tc>
          <w:tcPr>
            <w:tcW w:w="3119" w:type="dxa"/>
            <w:tcBorders>
              <w:top w:val="single" w:sz="4" w:space="0" w:color="000000"/>
              <w:left w:val="single" w:sz="4" w:space="0" w:color="000000"/>
              <w:bottom w:val="single" w:sz="4" w:space="0" w:color="000000"/>
              <w:right w:val="single" w:sz="6" w:space="0" w:color="000000"/>
            </w:tcBorders>
            <w:vAlign w:val="center"/>
          </w:tcPr>
          <w:p w14:paraId="35CD934A" w14:textId="77777777" w:rsidR="00A46A96" w:rsidRDefault="0035396E">
            <w:pPr>
              <w:spacing w:line="240" w:lineRule="auto"/>
              <w:ind w:right="48"/>
              <w:jc w:val="center"/>
            </w:pPr>
            <w:r>
              <w:t>0,00, 0,54</w:t>
            </w:r>
          </w:p>
        </w:tc>
        <w:tc>
          <w:tcPr>
            <w:tcW w:w="2835" w:type="dxa"/>
            <w:tcBorders>
              <w:top w:val="single" w:sz="4" w:space="0" w:color="000000"/>
              <w:left w:val="single" w:sz="6" w:space="0" w:color="000000"/>
              <w:bottom w:val="single" w:sz="4" w:space="0" w:color="000000"/>
              <w:right w:val="single" w:sz="4" w:space="0" w:color="000000"/>
            </w:tcBorders>
            <w:vAlign w:val="center"/>
          </w:tcPr>
          <w:p w14:paraId="2A983B67" w14:textId="77777777" w:rsidR="00A46A96" w:rsidRDefault="0035396E">
            <w:pPr>
              <w:spacing w:line="240" w:lineRule="auto"/>
              <w:ind w:right="42"/>
              <w:jc w:val="center"/>
            </w:pPr>
            <w:r>
              <w:t>0,04, 1,09</w:t>
            </w:r>
          </w:p>
        </w:tc>
      </w:tr>
    </w:tbl>
    <w:p w14:paraId="7C43A774" w14:textId="77777777" w:rsidR="00A46A96" w:rsidRDefault="00A46A96">
      <w:pPr>
        <w:spacing w:line="240" w:lineRule="auto"/>
        <w:rPr>
          <w:lang w:val="hu-HU"/>
        </w:rPr>
      </w:pPr>
    </w:p>
    <w:p w14:paraId="4A7C0D91" w14:textId="77777777" w:rsidR="00A46A96" w:rsidRDefault="0035396E">
      <w:pPr>
        <w:spacing w:line="240" w:lineRule="auto"/>
        <w:rPr>
          <w:u w:val="single"/>
          <w:lang w:val="hu-HU"/>
        </w:rPr>
      </w:pPr>
      <w:r>
        <w:rPr>
          <w:u w:val="single"/>
          <w:lang w:val="hu-HU"/>
        </w:rPr>
        <w:t xml:space="preserve">A </w:t>
      </w:r>
      <w:proofErr w:type="spellStart"/>
      <w:r>
        <w:rPr>
          <w:u w:val="single"/>
          <w:lang w:val="hu-HU"/>
        </w:rPr>
        <w:t>thromboembolia</w:t>
      </w:r>
      <w:proofErr w:type="spellEnd"/>
      <w:r>
        <w:rPr>
          <w:u w:val="single"/>
          <w:lang w:val="hu-HU"/>
        </w:rPr>
        <w:t xml:space="preserve"> megelőzésére irányuló klinikai vizsgálatok műbillentyű beültetett betegeknél</w:t>
      </w:r>
    </w:p>
    <w:p w14:paraId="14215A68" w14:textId="77777777" w:rsidR="00A46A96" w:rsidRDefault="00A46A96">
      <w:pPr>
        <w:spacing w:line="240" w:lineRule="auto"/>
        <w:rPr>
          <w:lang w:val="hu-HU"/>
        </w:rPr>
      </w:pPr>
    </w:p>
    <w:p w14:paraId="5E95FC61" w14:textId="77777777" w:rsidR="00A46A96" w:rsidRDefault="0035396E">
      <w:pPr>
        <w:spacing w:line="240" w:lineRule="auto"/>
        <w:ind w:left="7" w:right="9"/>
        <w:rPr>
          <w:lang w:val="hu-HU"/>
        </w:rPr>
      </w:pPr>
      <w:r>
        <w:rPr>
          <w:lang w:val="hu-HU"/>
        </w:rPr>
        <w:t xml:space="preserve">Egy II. fázisú vizsgálat a </w:t>
      </w:r>
      <w:proofErr w:type="spellStart"/>
      <w:r>
        <w:rPr>
          <w:lang w:val="hu-HU"/>
        </w:rPr>
        <w:t>dabigatrán-etexilátot</w:t>
      </w:r>
      <w:proofErr w:type="spellEnd"/>
      <w:r>
        <w:rPr>
          <w:lang w:val="hu-HU"/>
        </w:rPr>
        <w:t xml:space="preserve"> és a </w:t>
      </w:r>
      <w:proofErr w:type="spellStart"/>
      <w:r>
        <w:rPr>
          <w:lang w:val="hu-HU"/>
        </w:rPr>
        <w:t>warfarint</w:t>
      </w:r>
      <w:proofErr w:type="spellEnd"/>
      <w:r>
        <w:rPr>
          <w:lang w:val="hu-HU"/>
        </w:rPr>
        <w:t xml:space="preserve"> vizsgálta összesen 252, a közelmúltban (pl. az aktuális kórházi kezelés során) mechanikus műbillentyű beültetésen átesett, valamint mechanikus műbillentyű beültetésen több mint három hónapja átesett betegeknél. Több </w:t>
      </w:r>
      <w:proofErr w:type="spellStart"/>
      <w:r>
        <w:rPr>
          <w:lang w:val="hu-HU"/>
        </w:rPr>
        <w:t>thromboemboliás</w:t>
      </w:r>
      <w:proofErr w:type="spellEnd"/>
      <w:r>
        <w:rPr>
          <w:lang w:val="hu-HU"/>
        </w:rPr>
        <w:t xml:space="preserve"> eseményt (főként stroke-ot és szimptomatikus/</w:t>
      </w:r>
      <w:proofErr w:type="spellStart"/>
      <w:r>
        <w:rPr>
          <w:lang w:val="hu-HU"/>
        </w:rPr>
        <w:t>aszimptomatikus</w:t>
      </w:r>
      <w:proofErr w:type="spellEnd"/>
      <w:r>
        <w:rPr>
          <w:lang w:val="hu-HU"/>
        </w:rPr>
        <w:t xml:space="preserve"> műbillentyű-</w:t>
      </w:r>
      <w:proofErr w:type="spellStart"/>
      <w:r>
        <w:rPr>
          <w:lang w:val="hu-HU"/>
        </w:rPr>
        <w:t>thrombosist</w:t>
      </w:r>
      <w:proofErr w:type="spellEnd"/>
      <w:r>
        <w:rPr>
          <w:lang w:val="hu-HU"/>
        </w:rPr>
        <w:t xml:space="preserve">) és több vérzéses eseményt figyeltek meg a </w:t>
      </w:r>
      <w:proofErr w:type="spellStart"/>
      <w:r>
        <w:rPr>
          <w:lang w:val="hu-HU"/>
        </w:rPr>
        <w:t>dabigatrán-etexilát</w:t>
      </w:r>
      <w:proofErr w:type="spellEnd"/>
      <w:r>
        <w:rPr>
          <w:lang w:val="hu-HU"/>
        </w:rPr>
        <w:t xml:space="preserve"> esetében, mint a </w:t>
      </w:r>
      <w:proofErr w:type="spellStart"/>
      <w:r>
        <w:rPr>
          <w:lang w:val="hu-HU"/>
        </w:rPr>
        <w:t>warfarin</w:t>
      </w:r>
      <w:proofErr w:type="spellEnd"/>
      <w:r>
        <w:rPr>
          <w:lang w:val="hu-HU"/>
        </w:rPr>
        <w:t xml:space="preserve"> </w:t>
      </w:r>
      <w:r>
        <w:rPr>
          <w:lang w:val="hu-HU"/>
        </w:rPr>
        <w:lastRenderedPageBreak/>
        <w:t xml:space="preserve">esetében. A korai posztoperatív szakaszban lévő betegeknél a jelentős vérzéses események döntően véres </w:t>
      </w:r>
      <w:proofErr w:type="spellStart"/>
      <w:r>
        <w:rPr>
          <w:lang w:val="hu-HU"/>
        </w:rPr>
        <w:t>pericardialis</w:t>
      </w:r>
      <w:proofErr w:type="spellEnd"/>
      <w:r>
        <w:rPr>
          <w:lang w:val="hu-HU"/>
        </w:rPr>
        <w:t xml:space="preserve"> </w:t>
      </w:r>
      <w:proofErr w:type="spellStart"/>
      <w:r>
        <w:rPr>
          <w:lang w:val="hu-HU"/>
        </w:rPr>
        <w:t>folyadékgyülem</w:t>
      </w:r>
      <w:proofErr w:type="spellEnd"/>
      <w:r>
        <w:rPr>
          <w:lang w:val="hu-HU"/>
        </w:rPr>
        <w:t xml:space="preserve"> formájában jelentkeztek, különösen azoknál a betegeknél, akik a billentyűbeültetés után korán (a 3. napon) megkezdték a </w:t>
      </w:r>
      <w:proofErr w:type="spellStart"/>
      <w:r>
        <w:rPr>
          <w:lang w:val="hu-HU"/>
        </w:rPr>
        <w:t>dabigatrán-etexilát</w:t>
      </w:r>
      <w:proofErr w:type="spellEnd"/>
      <w:r>
        <w:rPr>
          <w:lang w:val="hu-HU"/>
        </w:rPr>
        <w:t xml:space="preserve"> szedését (lásd 4.3 pont).</w:t>
      </w:r>
    </w:p>
    <w:p w14:paraId="3B0002B6" w14:textId="77777777" w:rsidR="00A46A96" w:rsidRDefault="00A46A96">
      <w:pPr>
        <w:spacing w:line="240" w:lineRule="auto"/>
        <w:rPr>
          <w:lang w:val="hu-HU"/>
        </w:rPr>
      </w:pPr>
    </w:p>
    <w:p w14:paraId="0A74C20F" w14:textId="77777777" w:rsidR="00A46A96" w:rsidRDefault="0035396E">
      <w:pPr>
        <w:spacing w:line="240" w:lineRule="auto"/>
        <w:rPr>
          <w:u w:val="single"/>
          <w:lang w:val="hu-HU"/>
        </w:rPr>
      </w:pPr>
      <w:r>
        <w:rPr>
          <w:u w:val="single"/>
          <w:lang w:val="hu-HU"/>
        </w:rPr>
        <w:t>Gyermekek és serdülők</w:t>
      </w:r>
    </w:p>
    <w:p w14:paraId="3C4566EE" w14:textId="77777777" w:rsidR="00A46A96" w:rsidRDefault="00A46A96">
      <w:pPr>
        <w:spacing w:line="240" w:lineRule="auto"/>
        <w:rPr>
          <w:lang w:val="hu-HU"/>
        </w:rPr>
      </w:pPr>
    </w:p>
    <w:p w14:paraId="4D8A9C1D" w14:textId="77777777" w:rsidR="00A46A96" w:rsidRDefault="0035396E">
      <w:pPr>
        <w:spacing w:line="240" w:lineRule="auto"/>
        <w:ind w:left="7"/>
        <w:rPr>
          <w:i/>
          <w:u w:val="single" w:color="000000"/>
          <w:lang w:val="hu-HU"/>
        </w:rPr>
      </w:pPr>
      <w:r>
        <w:rPr>
          <w:i/>
          <w:u w:val="single" w:color="000000"/>
          <w:lang w:val="hu-HU"/>
        </w:rPr>
        <w:t xml:space="preserve">Klinikai vizsgálatok a nagyízületi </w:t>
      </w:r>
      <w:proofErr w:type="spellStart"/>
      <w:r>
        <w:rPr>
          <w:i/>
          <w:u w:val="single" w:color="000000"/>
          <w:lang w:val="hu-HU"/>
        </w:rPr>
        <w:t>endoprotézis</w:t>
      </w:r>
      <w:proofErr w:type="spellEnd"/>
      <w:r>
        <w:rPr>
          <w:i/>
          <w:u w:val="single" w:color="000000"/>
          <w:lang w:val="hu-HU"/>
        </w:rPr>
        <w:t>-műtéteket követő VTE megelőzésére</w:t>
      </w:r>
    </w:p>
    <w:p w14:paraId="5993F4B4" w14:textId="77777777" w:rsidR="00A46A96" w:rsidRDefault="0035396E">
      <w:pPr>
        <w:spacing w:line="240" w:lineRule="auto"/>
        <w:ind w:left="7"/>
        <w:rPr>
          <w:lang w:val="hu-HU"/>
        </w:rPr>
      </w:pPr>
      <w:r>
        <w:rPr>
          <w:i/>
          <w:u w:val="single" w:color="000000"/>
          <w:lang w:val="hu-HU"/>
        </w:rPr>
        <w:t xml:space="preserve">A stroke és a szisztémás </w:t>
      </w:r>
      <w:proofErr w:type="spellStart"/>
      <w:r>
        <w:rPr>
          <w:i/>
          <w:u w:val="single" w:color="000000"/>
          <w:lang w:val="hu-HU"/>
        </w:rPr>
        <w:t>embolizáció</w:t>
      </w:r>
      <w:proofErr w:type="spellEnd"/>
      <w:r>
        <w:rPr>
          <w:i/>
          <w:u w:val="single" w:color="000000"/>
          <w:lang w:val="hu-HU"/>
        </w:rPr>
        <w:t xml:space="preserve"> prevenciója nem billentyű eredetű </w:t>
      </w:r>
      <w:proofErr w:type="spellStart"/>
      <w:r>
        <w:rPr>
          <w:i/>
          <w:u w:val="single" w:color="000000"/>
          <w:lang w:val="hu-HU"/>
        </w:rPr>
        <w:t>pitvarfibrillációban</w:t>
      </w:r>
      <w:proofErr w:type="spellEnd"/>
      <w:r>
        <w:rPr>
          <w:i/>
          <w:u w:val="single" w:color="000000"/>
          <w:lang w:val="hu-HU"/>
        </w:rPr>
        <w:t xml:space="preserve"> szenvedő,</w:t>
      </w:r>
      <w:r>
        <w:rPr>
          <w:i/>
          <w:lang w:val="hu-HU"/>
        </w:rPr>
        <w:t xml:space="preserve"> </w:t>
      </w:r>
      <w:r>
        <w:rPr>
          <w:i/>
          <w:u w:val="single" w:color="000000"/>
          <w:lang w:val="hu-HU"/>
        </w:rPr>
        <w:t>egy vagy több rizikótényezővel rendelkező felnőtt betegeknél</w:t>
      </w:r>
    </w:p>
    <w:p w14:paraId="1C1F7403" w14:textId="77777777" w:rsidR="00A46A96" w:rsidRDefault="00A46A96">
      <w:pPr>
        <w:spacing w:line="240" w:lineRule="auto"/>
        <w:rPr>
          <w:lang w:val="hu-HU"/>
        </w:rPr>
      </w:pPr>
    </w:p>
    <w:p w14:paraId="7DB249AA" w14:textId="77777777" w:rsidR="00A46A96" w:rsidRDefault="0035396E">
      <w:pPr>
        <w:spacing w:line="240" w:lineRule="auto"/>
        <w:ind w:left="7" w:right="9"/>
        <w:rPr>
          <w:lang w:val="hu-HU"/>
        </w:rPr>
      </w:pPr>
      <w:r>
        <w:rPr>
          <w:lang w:val="hu-HU"/>
        </w:rPr>
        <w:t xml:space="preserve">Az Európai Gyógyszerügynökség a gyermekek esetén minden korosztálynál eltekint a </w:t>
      </w:r>
      <w:proofErr w:type="spellStart"/>
      <w:r>
        <w:rPr>
          <w:lang w:val="hu-HU"/>
        </w:rPr>
        <w:t>dabigatrán-etexilát</w:t>
      </w:r>
      <w:proofErr w:type="spellEnd"/>
      <w:r>
        <w:rPr>
          <w:lang w:val="hu-HU"/>
        </w:rPr>
        <w:t xml:space="preserve"> vizsgálati eredményeinek benyújtási kötelezettségétől a VTE primer prevenciója </w:t>
      </w:r>
      <w:proofErr w:type="spellStart"/>
      <w:r>
        <w:rPr>
          <w:lang w:val="hu-HU"/>
        </w:rPr>
        <w:t>elektív</w:t>
      </w:r>
      <w:proofErr w:type="spellEnd"/>
      <w:r>
        <w:rPr>
          <w:lang w:val="hu-HU"/>
        </w:rPr>
        <w:t xml:space="preserve">, teljes csípőízületi </w:t>
      </w:r>
      <w:proofErr w:type="spellStart"/>
      <w:r>
        <w:rPr>
          <w:lang w:val="hu-HU"/>
        </w:rPr>
        <w:t>endoprotézis</w:t>
      </w:r>
      <w:proofErr w:type="spellEnd"/>
      <w:r>
        <w:rPr>
          <w:lang w:val="hu-HU"/>
        </w:rPr>
        <w:t xml:space="preserve"> vagy teljes térdízületi </w:t>
      </w:r>
      <w:proofErr w:type="spellStart"/>
      <w:r>
        <w:rPr>
          <w:lang w:val="hu-HU"/>
        </w:rPr>
        <w:t>endoprotézis</w:t>
      </w:r>
      <w:proofErr w:type="spellEnd"/>
      <w:r>
        <w:rPr>
          <w:lang w:val="hu-HU"/>
        </w:rPr>
        <w:t xml:space="preserve"> műtéten átesett betegeknél, valamint stroke és a szisztémás </w:t>
      </w:r>
      <w:proofErr w:type="spellStart"/>
      <w:r>
        <w:rPr>
          <w:lang w:val="hu-HU"/>
        </w:rPr>
        <w:t>embolizáció</w:t>
      </w:r>
      <w:proofErr w:type="spellEnd"/>
      <w:r>
        <w:rPr>
          <w:lang w:val="hu-HU"/>
        </w:rPr>
        <w:t xml:space="preserve"> prevenciója nem billentyű eredetű </w:t>
      </w:r>
      <w:proofErr w:type="spellStart"/>
      <w:r>
        <w:rPr>
          <w:lang w:val="hu-HU"/>
        </w:rPr>
        <w:t>pitvarfibrillációban</w:t>
      </w:r>
      <w:proofErr w:type="spellEnd"/>
      <w:r>
        <w:rPr>
          <w:lang w:val="hu-HU"/>
        </w:rPr>
        <w:t xml:space="preserve"> szenvedő betegeknél javallat esetén (lásd 4.2 pont, gyermekgyógyászati alkalmazásra vonatkozó információk).</w:t>
      </w:r>
    </w:p>
    <w:p w14:paraId="3BC0EFE6" w14:textId="77777777" w:rsidR="00A46A96" w:rsidRDefault="00A46A96">
      <w:pPr>
        <w:spacing w:line="240" w:lineRule="auto"/>
        <w:rPr>
          <w:lang w:val="hu-HU"/>
        </w:rPr>
      </w:pPr>
    </w:p>
    <w:p w14:paraId="73C02F2E" w14:textId="77777777" w:rsidR="00A46A96" w:rsidRDefault="0035396E">
      <w:pPr>
        <w:spacing w:line="240" w:lineRule="auto"/>
        <w:rPr>
          <w:i/>
          <w:iCs/>
          <w:lang w:val="hu-HU"/>
        </w:rPr>
      </w:pPr>
      <w:r>
        <w:rPr>
          <w:i/>
          <w:iCs/>
          <w:lang w:val="hu-HU"/>
        </w:rPr>
        <w:t>VTE kezelése és VTE kiújulásának megelőzése gyermekeknél és serdülőknél</w:t>
      </w:r>
    </w:p>
    <w:p w14:paraId="2EDEF5BE" w14:textId="77777777" w:rsidR="00A46A96" w:rsidRDefault="00A46A96">
      <w:pPr>
        <w:spacing w:line="240" w:lineRule="auto"/>
        <w:rPr>
          <w:lang w:val="hu-HU"/>
        </w:rPr>
      </w:pPr>
    </w:p>
    <w:p w14:paraId="3A864195" w14:textId="77777777" w:rsidR="00A46A96" w:rsidRDefault="0035396E">
      <w:pPr>
        <w:rPr>
          <w:lang w:val="hu-HU"/>
        </w:rPr>
      </w:pPr>
      <w:r>
        <w:rPr>
          <w:lang w:val="hu-HU"/>
        </w:rPr>
        <w:t xml:space="preserve">A DIVERSITY vizsgálatot azért végezték, hogy bizonyítsák a </w:t>
      </w:r>
      <w:bookmarkStart w:id="4" w:name="_Hlk108041320"/>
      <w:proofErr w:type="spellStart"/>
      <w:r>
        <w:rPr>
          <w:lang w:val="hu-HU"/>
        </w:rPr>
        <w:t>dabigatrán-etexilát</w:t>
      </w:r>
      <w:proofErr w:type="spellEnd"/>
      <w:r>
        <w:rPr>
          <w:lang w:val="hu-HU"/>
        </w:rPr>
        <w:t xml:space="preserve"> </w:t>
      </w:r>
      <w:bookmarkEnd w:id="4"/>
      <w:r>
        <w:rPr>
          <w:lang w:val="hu-HU"/>
        </w:rPr>
        <w:t xml:space="preserve">hatásosságát és biztonságosságát a standard ellátással összehasonlítva VTE kezelésében gyermekeknél és serdülőknél a születéstől a 18. életév betöltéséig. A vizsgálat nyílt elrendezésű, </w:t>
      </w:r>
      <w:proofErr w:type="spellStart"/>
      <w:r>
        <w:rPr>
          <w:lang w:val="hu-HU"/>
        </w:rPr>
        <w:t>randomizált</w:t>
      </w:r>
      <w:proofErr w:type="spellEnd"/>
      <w:r>
        <w:rPr>
          <w:lang w:val="hu-HU"/>
        </w:rPr>
        <w:t xml:space="preserve">, parallel csoportos, </w:t>
      </w:r>
      <w:proofErr w:type="gramStart"/>
      <w:r>
        <w:rPr>
          <w:lang w:val="hu-HU"/>
        </w:rPr>
        <w:t>non-</w:t>
      </w:r>
      <w:proofErr w:type="spellStart"/>
      <w:r>
        <w:rPr>
          <w:lang w:val="hu-HU"/>
        </w:rPr>
        <w:t>inferioritási</w:t>
      </w:r>
      <w:proofErr w:type="spellEnd"/>
      <w:proofErr w:type="gramEnd"/>
      <w:r>
        <w:rPr>
          <w:lang w:val="hu-HU"/>
        </w:rPr>
        <w:t xml:space="preserve"> vizsgálat volt. A bevont betegeket 2:1 arányban </w:t>
      </w:r>
      <w:proofErr w:type="spellStart"/>
      <w:r>
        <w:rPr>
          <w:lang w:val="hu-HU"/>
        </w:rPr>
        <w:t>randomizálták</w:t>
      </w:r>
      <w:proofErr w:type="spellEnd"/>
      <w:r>
        <w:rPr>
          <w:lang w:val="hu-HU"/>
        </w:rPr>
        <w:t xml:space="preserve"> a </w:t>
      </w:r>
      <w:proofErr w:type="spellStart"/>
      <w:r>
        <w:rPr>
          <w:lang w:val="hu-HU"/>
        </w:rPr>
        <w:t>dabigatrán-etexilát</w:t>
      </w:r>
      <w:proofErr w:type="spellEnd"/>
      <w:r>
        <w:rPr>
          <w:lang w:val="hu-HU"/>
        </w:rPr>
        <w:t xml:space="preserve"> életkornak megfelelő gyógyszerformájára (kapszula, bevont granulátum vagy belsőleges oldat) (a dózist az életkorhoz és a testtömeghez igazították) vagy a standard ellátásra, amely alacsony molekulatömegű </w:t>
      </w:r>
      <w:proofErr w:type="spellStart"/>
      <w:r>
        <w:rPr>
          <w:lang w:val="hu-HU"/>
        </w:rPr>
        <w:t>heparin</w:t>
      </w:r>
      <w:proofErr w:type="spellEnd"/>
      <w:r>
        <w:rPr>
          <w:lang w:val="hu-HU"/>
        </w:rPr>
        <w:t xml:space="preserve"> (LMWH) vagy K-vitamin-antagonista (KVA) vagy </w:t>
      </w:r>
      <w:proofErr w:type="spellStart"/>
      <w:r>
        <w:rPr>
          <w:lang w:val="hu-HU"/>
        </w:rPr>
        <w:t>fondaparinux</w:t>
      </w:r>
      <w:proofErr w:type="spellEnd"/>
      <w:r>
        <w:rPr>
          <w:lang w:val="hu-HU"/>
        </w:rPr>
        <w:t xml:space="preserve"> volt (egy 12 éves betegnél). Az elsődleges végpont egy összetett végpont volt, ami a </w:t>
      </w:r>
      <w:proofErr w:type="spellStart"/>
      <w:r>
        <w:rPr>
          <w:lang w:val="hu-HU"/>
        </w:rPr>
        <w:t>thrombus</w:t>
      </w:r>
      <w:proofErr w:type="spellEnd"/>
      <w:r>
        <w:rPr>
          <w:lang w:val="hu-HU"/>
        </w:rPr>
        <w:t xml:space="preserve"> teljes megszűnését, a VTE kiújulásának hiányát és a VTE miatti mortalitás hiányát foglalta magában. Az aktív </w:t>
      </w:r>
      <w:proofErr w:type="spellStart"/>
      <w:r>
        <w:rPr>
          <w:lang w:val="hu-HU"/>
        </w:rPr>
        <w:t>meningitis</w:t>
      </w:r>
      <w:proofErr w:type="spellEnd"/>
      <w:r>
        <w:rPr>
          <w:lang w:val="hu-HU"/>
        </w:rPr>
        <w:t xml:space="preserve">, </w:t>
      </w:r>
      <w:proofErr w:type="spellStart"/>
      <w:r>
        <w:rPr>
          <w:lang w:val="hu-HU"/>
        </w:rPr>
        <w:t>encephalitis</w:t>
      </w:r>
      <w:proofErr w:type="spellEnd"/>
      <w:r>
        <w:rPr>
          <w:lang w:val="hu-HU"/>
        </w:rPr>
        <w:t xml:space="preserve"> és </w:t>
      </w:r>
      <w:proofErr w:type="spellStart"/>
      <w:r>
        <w:rPr>
          <w:lang w:val="hu-HU"/>
        </w:rPr>
        <w:t>intracranialis</w:t>
      </w:r>
      <w:proofErr w:type="spellEnd"/>
      <w:r>
        <w:rPr>
          <w:lang w:val="hu-HU"/>
        </w:rPr>
        <w:t xml:space="preserve"> </w:t>
      </w:r>
      <w:proofErr w:type="spellStart"/>
      <w:r>
        <w:rPr>
          <w:lang w:val="hu-HU"/>
        </w:rPr>
        <w:t>abscessus</w:t>
      </w:r>
      <w:proofErr w:type="spellEnd"/>
      <w:r>
        <w:rPr>
          <w:lang w:val="hu-HU"/>
        </w:rPr>
        <w:t xml:space="preserve"> kizáró tényezők voltak.</w:t>
      </w:r>
    </w:p>
    <w:p w14:paraId="4B8EB683" w14:textId="77777777" w:rsidR="00A46A96" w:rsidRDefault="0035396E">
      <w:pPr>
        <w:spacing w:line="240" w:lineRule="auto"/>
        <w:ind w:left="7" w:right="9"/>
        <w:rPr>
          <w:lang w:val="hu-HU"/>
        </w:rPr>
      </w:pPr>
      <w:r>
        <w:rPr>
          <w:lang w:val="hu-HU"/>
        </w:rPr>
        <w:t xml:space="preserve">Összesen 267 beteget </w:t>
      </w:r>
      <w:proofErr w:type="spellStart"/>
      <w:r>
        <w:rPr>
          <w:lang w:val="hu-HU"/>
        </w:rPr>
        <w:t>randomizáltak</w:t>
      </w:r>
      <w:proofErr w:type="spellEnd"/>
      <w:r>
        <w:rPr>
          <w:lang w:val="hu-HU"/>
        </w:rPr>
        <w:t xml:space="preserve">. Közülük 176 beteget kezeltek </w:t>
      </w:r>
      <w:proofErr w:type="spellStart"/>
      <w:r>
        <w:rPr>
          <w:lang w:val="hu-HU"/>
        </w:rPr>
        <w:t>dabigatrán-etexiláttal</w:t>
      </w:r>
      <w:proofErr w:type="spellEnd"/>
      <w:r>
        <w:rPr>
          <w:lang w:val="hu-HU"/>
        </w:rPr>
        <w:t xml:space="preserve"> és 90 beteget a standard ellátás szerint (1 </w:t>
      </w:r>
      <w:proofErr w:type="spellStart"/>
      <w:r>
        <w:rPr>
          <w:lang w:val="hu-HU"/>
        </w:rPr>
        <w:t>randomizált</w:t>
      </w:r>
      <w:proofErr w:type="spellEnd"/>
      <w:r>
        <w:rPr>
          <w:lang w:val="hu-HU"/>
        </w:rPr>
        <w:t xml:space="preserve"> beteget nem kezeltek). 168 beteg volt 12 – </w:t>
      </w:r>
      <w:proofErr w:type="gramStart"/>
      <w:r>
        <w:rPr>
          <w:lang w:val="hu-HU"/>
        </w:rPr>
        <w:t>&lt; 18</w:t>
      </w:r>
      <w:proofErr w:type="gramEnd"/>
      <w:r>
        <w:rPr>
          <w:lang w:val="hu-HU"/>
        </w:rPr>
        <w:t> éves, 64 beteg volt 2 – &lt; 12 éves és 35 beteg volt 2 évesnél fiatalabb.</w:t>
      </w:r>
    </w:p>
    <w:p w14:paraId="3CFCA112" w14:textId="77777777" w:rsidR="00A46A96" w:rsidRDefault="0035396E">
      <w:pPr>
        <w:spacing w:line="240" w:lineRule="auto"/>
        <w:ind w:left="7" w:right="9"/>
        <w:rPr>
          <w:lang w:val="hu-HU"/>
        </w:rPr>
      </w:pPr>
      <w:r>
        <w:rPr>
          <w:lang w:val="hu-HU"/>
        </w:rPr>
        <w:t xml:space="preserve">A 267 </w:t>
      </w:r>
      <w:proofErr w:type="spellStart"/>
      <w:r>
        <w:rPr>
          <w:lang w:val="hu-HU"/>
        </w:rPr>
        <w:t>randomizált</w:t>
      </w:r>
      <w:proofErr w:type="spellEnd"/>
      <w:r>
        <w:rPr>
          <w:lang w:val="hu-HU"/>
        </w:rPr>
        <w:t xml:space="preserve"> beteg közül a </w:t>
      </w:r>
      <w:proofErr w:type="spellStart"/>
      <w:r>
        <w:rPr>
          <w:lang w:val="hu-HU"/>
        </w:rPr>
        <w:t>dabigatrán</w:t>
      </w:r>
      <w:proofErr w:type="spellEnd"/>
      <w:r>
        <w:rPr>
          <w:lang w:val="hu-HU"/>
        </w:rPr>
        <w:t>-</w:t>
      </w:r>
      <w:proofErr w:type="spellStart"/>
      <w:r>
        <w:rPr>
          <w:lang w:val="hu-HU"/>
        </w:rPr>
        <w:t>etexilát</w:t>
      </w:r>
      <w:proofErr w:type="spellEnd"/>
      <w:r>
        <w:rPr>
          <w:lang w:val="hu-HU"/>
        </w:rPr>
        <w:t>-csoportból 81 beteg (45,8%) és a standard ellátási csoportból 38 beteg (42,2%) felelt meg az összetett elsődleges végpontnak (</w:t>
      </w:r>
      <w:proofErr w:type="spellStart"/>
      <w:r>
        <w:rPr>
          <w:lang w:val="hu-HU"/>
        </w:rPr>
        <w:t>thrombus</w:t>
      </w:r>
      <w:proofErr w:type="spellEnd"/>
      <w:r>
        <w:rPr>
          <w:lang w:val="hu-HU"/>
        </w:rPr>
        <w:t xml:space="preserve"> teljes megszűnése, VTE kiújulásának hiánya és VTE miatti mortalitás hiánya). A megfelelő arányok különbsége bizonyította a </w:t>
      </w:r>
      <w:proofErr w:type="spellStart"/>
      <w:r>
        <w:rPr>
          <w:lang w:val="hu-HU"/>
        </w:rPr>
        <w:t>dabigatrán-etexilát</w:t>
      </w:r>
      <w:proofErr w:type="spellEnd"/>
      <w:r>
        <w:rPr>
          <w:lang w:val="hu-HU"/>
        </w:rPr>
        <w:t xml:space="preserve"> </w:t>
      </w:r>
      <w:proofErr w:type="gramStart"/>
      <w:r>
        <w:rPr>
          <w:lang w:val="hu-HU"/>
        </w:rPr>
        <w:t>non-</w:t>
      </w:r>
      <w:proofErr w:type="spellStart"/>
      <w:r>
        <w:rPr>
          <w:lang w:val="hu-HU"/>
        </w:rPr>
        <w:t>inferioritását</w:t>
      </w:r>
      <w:proofErr w:type="spellEnd"/>
      <w:proofErr w:type="gramEnd"/>
      <w:r>
        <w:rPr>
          <w:lang w:val="hu-HU"/>
        </w:rPr>
        <w:t xml:space="preserve"> a standard ellátással szemben. Általánosságban konzisztens eredményeket figyeltek meg az alcsoportokban: nem volt szignifikáns különbség a kezelési hatásosságban az életkor, nem, régió és bizonyos kockázati tényezők megléte szerinti alcsoportokban. A három, különböző életkor szerinti rétegnél az elsődleges hatásossági végpontot elért betegek aránya a </w:t>
      </w:r>
      <w:proofErr w:type="spellStart"/>
      <w:r>
        <w:rPr>
          <w:lang w:val="hu-HU"/>
        </w:rPr>
        <w:t>dabigatrán-etexilát</w:t>
      </w:r>
      <w:proofErr w:type="spellEnd"/>
      <w:r>
        <w:rPr>
          <w:lang w:val="hu-HU"/>
        </w:rPr>
        <w:t xml:space="preserve">- és a standard ellátás szerinti kezelés csoportjában sorrendben a következő volt: születéstől </w:t>
      </w:r>
      <w:proofErr w:type="gramStart"/>
      <w:r>
        <w:rPr>
          <w:lang w:val="hu-HU"/>
        </w:rPr>
        <w:t>&lt; 2</w:t>
      </w:r>
      <w:proofErr w:type="gramEnd"/>
      <w:r>
        <w:rPr>
          <w:lang w:val="hu-HU"/>
        </w:rPr>
        <w:t> éves korig 13/22 (59,1%) és 7/13 (53,8%) volt, 2 évtől &lt; 12 éves korig 21/43 (48,8%) és 12/21 (57,1%) volt, illetve 12 évtől &lt; 18 éves korig 47/112 (42,0%) és 19/56 (33,9%) volt.</w:t>
      </w:r>
    </w:p>
    <w:p w14:paraId="42BC1571" w14:textId="77777777" w:rsidR="00A46A96" w:rsidRDefault="0035396E">
      <w:pPr>
        <w:spacing w:line="240" w:lineRule="auto"/>
        <w:ind w:left="7" w:right="9"/>
        <w:rPr>
          <w:lang w:val="hu-HU"/>
        </w:rPr>
      </w:pPr>
      <w:r>
        <w:rPr>
          <w:lang w:val="hu-HU"/>
        </w:rPr>
        <w:t xml:space="preserve">Major vérzésnek minősített eseteket 4 betegnél (2,3%) jelentettek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-csoportban és 2 betegnél (2,2%) a standard ellátás szerinti kezelést kapó csoportban. Nem volt </w:t>
      </w:r>
      <w:proofErr w:type="spellStart"/>
      <w:r>
        <w:rPr>
          <w:lang w:val="hu-HU"/>
        </w:rPr>
        <w:t>statisztikailag</w:t>
      </w:r>
      <w:proofErr w:type="spellEnd"/>
      <w:r>
        <w:rPr>
          <w:lang w:val="hu-HU"/>
        </w:rPr>
        <w:t xml:space="preserve"> szignifikáns különbség az első major vérzéses eseményig eltelt időben. A </w:t>
      </w:r>
      <w:proofErr w:type="spellStart"/>
      <w:r>
        <w:rPr>
          <w:lang w:val="hu-HU"/>
        </w:rPr>
        <w:t>dabigatrán</w:t>
      </w:r>
      <w:proofErr w:type="spellEnd"/>
      <w:r>
        <w:rPr>
          <w:lang w:val="hu-HU"/>
        </w:rPr>
        <w:t>-</w:t>
      </w:r>
      <w:proofErr w:type="spellStart"/>
      <w:r>
        <w:rPr>
          <w:lang w:val="hu-HU"/>
        </w:rPr>
        <w:t>etexilát</w:t>
      </w:r>
      <w:proofErr w:type="spellEnd"/>
      <w:r>
        <w:rPr>
          <w:lang w:val="hu-HU"/>
        </w:rPr>
        <w:t xml:space="preserve">-karon 38 beteg (21,6%) és a standard ellátás szerinti kezelést kapó karon 22 beteg (24,4%) tapasztalt minősített vérzéses eseményt, ezek többségét minornak sorolták be. A minősített major vérzéses események (MVE) vagy a klinikailag releváns nem major (CRNM) vérzések (a kezelés alatt) összetett végpontját a </w:t>
      </w:r>
      <w:proofErr w:type="spellStart"/>
      <w:r>
        <w:rPr>
          <w:lang w:val="hu-HU"/>
        </w:rPr>
        <w:t>dabigatrán</w:t>
      </w:r>
      <w:proofErr w:type="spellEnd"/>
      <w:r>
        <w:rPr>
          <w:lang w:val="hu-HU"/>
        </w:rPr>
        <w:t>-</w:t>
      </w:r>
      <w:proofErr w:type="spellStart"/>
      <w:r>
        <w:rPr>
          <w:lang w:val="hu-HU"/>
        </w:rPr>
        <w:t>etexilát</w:t>
      </w:r>
      <w:proofErr w:type="spellEnd"/>
      <w:r>
        <w:rPr>
          <w:lang w:val="hu-HU"/>
        </w:rPr>
        <w:t>-csoportban 6 betegnél (3,4%) és a standard ellátás szerinti kezelést kapó csoportban 3 betegnél (3,3%) jelentették.</w:t>
      </w:r>
    </w:p>
    <w:p w14:paraId="448F6B17" w14:textId="77777777" w:rsidR="00A46A96" w:rsidRDefault="00A46A96">
      <w:pPr>
        <w:spacing w:line="240" w:lineRule="auto"/>
        <w:ind w:left="7" w:right="9"/>
        <w:rPr>
          <w:lang w:val="hu-HU"/>
        </w:rPr>
      </w:pPr>
    </w:p>
    <w:p w14:paraId="4D0C1F6E" w14:textId="77777777" w:rsidR="00A46A96" w:rsidRDefault="0035396E">
      <w:pPr>
        <w:spacing w:line="240" w:lineRule="auto"/>
        <w:ind w:left="7" w:right="9"/>
        <w:rPr>
          <w:lang w:val="hu-HU"/>
        </w:rPr>
      </w:pPr>
      <w:r>
        <w:rPr>
          <w:lang w:val="hu-HU"/>
        </w:rPr>
        <w:t xml:space="preserve">Egy nyílt elrendezésű, egykaros, biztonságossági, </w:t>
      </w:r>
      <w:proofErr w:type="spellStart"/>
      <w:r>
        <w:rPr>
          <w:lang w:val="hu-HU"/>
        </w:rPr>
        <w:t>prospektív</w:t>
      </w:r>
      <w:proofErr w:type="spellEnd"/>
      <w:r>
        <w:rPr>
          <w:lang w:val="hu-HU"/>
        </w:rPr>
        <w:t xml:space="preserve"> </w:t>
      </w:r>
      <w:proofErr w:type="spellStart"/>
      <w:r>
        <w:rPr>
          <w:lang w:val="hu-HU"/>
        </w:rPr>
        <w:t>kohorszos</w:t>
      </w:r>
      <w:proofErr w:type="spellEnd"/>
      <w:r>
        <w:rPr>
          <w:lang w:val="hu-HU"/>
        </w:rPr>
        <w:t xml:space="preserve">, multicentrikus, III. fázisú vizsgálatot (1160.108) végeztek a </w:t>
      </w:r>
      <w:proofErr w:type="spellStart"/>
      <w:r>
        <w:rPr>
          <w:lang w:val="hu-HU"/>
        </w:rPr>
        <w:t>dabigatrán-etexilát</w:t>
      </w:r>
      <w:proofErr w:type="spellEnd"/>
      <w:r>
        <w:rPr>
          <w:lang w:val="hu-HU"/>
        </w:rPr>
        <w:t xml:space="preserve"> biztonságosságának felmérésére a VTE kiújulásának prevenciójában gyermekeknél és serdülőknél a születéstől a 18. életév betöltéséig. Az igazolt VTE elsődleges kezelésének befejezése után klinikai kockázati tényezők megléte miatt további </w:t>
      </w:r>
      <w:proofErr w:type="spellStart"/>
      <w:r>
        <w:rPr>
          <w:lang w:val="hu-HU"/>
        </w:rPr>
        <w:t>antikoagulálást</w:t>
      </w:r>
      <w:proofErr w:type="spellEnd"/>
      <w:r>
        <w:rPr>
          <w:lang w:val="hu-HU"/>
        </w:rPr>
        <w:t xml:space="preserve"> (legalább 3 hónapig) igénylő betegek, valamint a DIVERSITY vizsgálatot teljesítő betegek voltak bevonhatók a vizsgálatba. Az alkalmas betegek az életkoruk és testtömegük alapján </w:t>
      </w:r>
      <w:r>
        <w:rPr>
          <w:lang w:val="hu-HU"/>
        </w:rPr>
        <w:lastRenderedPageBreak/>
        <w:t xml:space="preserve">korrigált dózisban </w:t>
      </w:r>
      <w:proofErr w:type="spellStart"/>
      <w:r>
        <w:rPr>
          <w:lang w:val="hu-HU"/>
        </w:rPr>
        <w:t>dabigatrán-etexilátot</w:t>
      </w:r>
      <w:proofErr w:type="spellEnd"/>
      <w:r>
        <w:rPr>
          <w:lang w:val="hu-HU"/>
        </w:rPr>
        <w:t xml:space="preserve"> kaptak az életkornak megfelelő gyógyszerformában (kapszula, bevont granulátum vagy belsőleges oldat), amíg a klinikai kockázati tényező meg nem szűnt, vagy legfeljebb 12 hónapig. A vizsgálat elsődleges végpontjai közé tartoztak a VTE kiújulása, a major és a minor vérzéses események, valamint a mortalitás (teljes és a </w:t>
      </w:r>
      <w:proofErr w:type="spellStart"/>
      <w:r>
        <w:rPr>
          <w:lang w:val="hu-HU"/>
        </w:rPr>
        <w:t>thromboticus</w:t>
      </w:r>
      <w:proofErr w:type="spellEnd"/>
      <w:r>
        <w:rPr>
          <w:lang w:val="hu-HU"/>
        </w:rPr>
        <w:t xml:space="preserve"> vagy </w:t>
      </w:r>
      <w:proofErr w:type="spellStart"/>
      <w:r>
        <w:rPr>
          <w:lang w:val="hu-HU"/>
        </w:rPr>
        <w:t>thromboemboliás</w:t>
      </w:r>
      <w:proofErr w:type="spellEnd"/>
      <w:r>
        <w:rPr>
          <w:lang w:val="hu-HU"/>
        </w:rPr>
        <w:t xml:space="preserve"> eseményekkel összefüggő) a 6. és a 12. hónapra. A kimenet eseményeit egy független, az alkalmazott kezelést nem ismerő értékelőbizottság minősítette.</w:t>
      </w:r>
    </w:p>
    <w:p w14:paraId="651EA323" w14:textId="77777777" w:rsidR="00A46A96" w:rsidRDefault="0035396E">
      <w:pPr>
        <w:spacing w:line="240" w:lineRule="auto"/>
        <w:ind w:left="7" w:right="93"/>
        <w:rPr>
          <w:lang w:val="hu-HU"/>
        </w:rPr>
      </w:pPr>
      <w:r>
        <w:rPr>
          <w:lang w:val="hu-HU"/>
        </w:rPr>
        <w:t xml:space="preserve">Összesen 214 beteg lépett be a vizsgálatba, köztük 162 beteg az életkor szerinti 1. rétegbe (12 – </w:t>
      </w:r>
      <w:proofErr w:type="gramStart"/>
      <w:r>
        <w:rPr>
          <w:lang w:val="hu-HU"/>
        </w:rPr>
        <w:t>&lt; 18</w:t>
      </w:r>
      <w:proofErr w:type="gramEnd"/>
      <w:r>
        <w:rPr>
          <w:lang w:val="hu-HU"/>
        </w:rPr>
        <w:t> éves kor), 43 beteg az életkor szerinti 2. rétegbe (2 – &lt; 12 éves kor) és 9 beteg az életkor szerinti 3. rétegbe (születés – &lt; 2 éves kor) tartozott. A kezelési időszakban, a kezelés kezdete utáni első 12 hónapban 3 betegnél (1,4%) alakult ki újra a VTE, amit a bizottság is megerősített. A kezelési időszakban 48 betegnél (22,5%) jelentettek megerősített vérzéses eseményt az első 12 hónapban. A vérzéses események többsége minor volt. 3 betegnél (1,4%) egy megerősített major vérzéses esemény jelentkezett az első 12 hónapban. 3 betegnél (1,4%) jelentkezett megerősített CRNM vérzés az első 12 hónapban. A kezelés alatt nem következett be haláleset. A kezelési időszakban 3 betegnél (1,4%) alakult ki post-</w:t>
      </w:r>
      <w:proofErr w:type="spellStart"/>
      <w:r>
        <w:rPr>
          <w:lang w:val="hu-HU"/>
        </w:rPr>
        <w:t>thromboticus</w:t>
      </w:r>
      <w:proofErr w:type="spellEnd"/>
      <w:r>
        <w:rPr>
          <w:lang w:val="hu-HU"/>
        </w:rPr>
        <w:t xml:space="preserve"> szindróma (PTS) vagy rosszabbodott a PTS az első 12 hónapban.</w:t>
      </w:r>
    </w:p>
    <w:p w14:paraId="6365704C" w14:textId="77777777" w:rsidR="00A46A96" w:rsidRDefault="00A46A96">
      <w:pPr>
        <w:spacing w:line="240" w:lineRule="auto"/>
        <w:rPr>
          <w:lang w:val="hu-HU"/>
        </w:rPr>
      </w:pPr>
    </w:p>
    <w:p w14:paraId="4591F3BE" w14:textId="77777777" w:rsidR="00A46A96" w:rsidRDefault="0035396E">
      <w:pPr>
        <w:spacing w:line="240" w:lineRule="auto"/>
        <w:ind w:left="567" w:hanging="567"/>
        <w:outlineLvl w:val="0"/>
        <w:rPr>
          <w:b/>
          <w:bCs/>
          <w:lang w:val="hu-HU"/>
        </w:rPr>
      </w:pPr>
      <w:r>
        <w:rPr>
          <w:b/>
          <w:bCs/>
          <w:lang w:val="hu-HU"/>
        </w:rPr>
        <w:t>5.2</w:t>
      </w:r>
      <w:r>
        <w:rPr>
          <w:b/>
          <w:bCs/>
          <w:lang w:val="hu-HU"/>
        </w:rPr>
        <w:tab/>
      </w:r>
      <w:proofErr w:type="spellStart"/>
      <w:r>
        <w:rPr>
          <w:b/>
          <w:bCs/>
          <w:lang w:val="hu-HU"/>
        </w:rPr>
        <w:t>Farmakokinetikai</w:t>
      </w:r>
      <w:proofErr w:type="spellEnd"/>
      <w:r>
        <w:rPr>
          <w:b/>
          <w:bCs/>
          <w:lang w:val="hu-HU"/>
        </w:rPr>
        <w:t xml:space="preserve"> tulajdonságok</w:t>
      </w:r>
    </w:p>
    <w:p w14:paraId="0B409B97" w14:textId="77777777" w:rsidR="00A46A96" w:rsidRDefault="00A46A96">
      <w:pPr>
        <w:numPr>
          <w:ilvl w:val="12"/>
          <w:numId w:val="0"/>
        </w:numPr>
        <w:spacing w:line="240" w:lineRule="auto"/>
        <w:ind w:right="-2"/>
        <w:rPr>
          <w:lang w:val="hu-HU"/>
        </w:rPr>
      </w:pPr>
    </w:p>
    <w:p w14:paraId="489DA1FB" w14:textId="77777777" w:rsidR="00A46A96" w:rsidRDefault="0035396E">
      <w:pPr>
        <w:spacing w:line="240" w:lineRule="auto"/>
        <w:ind w:left="7" w:right="9"/>
        <w:rPr>
          <w:lang w:val="hu-HU"/>
        </w:rPr>
      </w:pPr>
      <w:r>
        <w:rPr>
          <w:i/>
          <w:lang w:val="hu-HU"/>
        </w:rPr>
        <w:t xml:space="preserve">Per </w:t>
      </w:r>
      <w:proofErr w:type="spellStart"/>
      <w:r>
        <w:rPr>
          <w:i/>
          <w:lang w:val="hu-HU"/>
        </w:rPr>
        <w:t>os</w:t>
      </w:r>
      <w:proofErr w:type="spellEnd"/>
      <w:r>
        <w:rPr>
          <w:lang w:val="hu-HU"/>
        </w:rPr>
        <w:t xml:space="preserve"> adást követően a </w:t>
      </w:r>
      <w:proofErr w:type="spellStart"/>
      <w:r>
        <w:rPr>
          <w:lang w:val="hu-HU"/>
        </w:rPr>
        <w:t>dabigatrán-etexilát</w:t>
      </w:r>
      <w:proofErr w:type="spellEnd"/>
      <w:r>
        <w:rPr>
          <w:lang w:val="hu-HU"/>
        </w:rPr>
        <w:t xml:space="preserve"> gyorsan és teljes mértékben átalakul </w:t>
      </w:r>
      <w:proofErr w:type="spellStart"/>
      <w:r>
        <w:rPr>
          <w:lang w:val="hu-HU"/>
        </w:rPr>
        <w:t>dabigatránná</w:t>
      </w:r>
      <w:proofErr w:type="spellEnd"/>
      <w:r>
        <w:rPr>
          <w:lang w:val="hu-HU"/>
        </w:rPr>
        <w:t xml:space="preserve">, ami a plazmában az aktív forma. Az elsődleges metabolikus út a </w:t>
      </w:r>
      <w:proofErr w:type="spellStart"/>
      <w:r>
        <w:rPr>
          <w:lang w:val="hu-HU"/>
        </w:rPr>
        <w:t>dabigatrán-etexilát</w:t>
      </w:r>
      <w:proofErr w:type="spellEnd"/>
      <w:r>
        <w:rPr>
          <w:lang w:val="hu-HU"/>
        </w:rPr>
        <w:t xml:space="preserve"> </w:t>
      </w:r>
      <w:proofErr w:type="spellStart"/>
      <w:r>
        <w:rPr>
          <w:lang w:val="hu-HU"/>
        </w:rPr>
        <w:t>prodrug</w:t>
      </w:r>
      <w:proofErr w:type="spellEnd"/>
      <w:r>
        <w:rPr>
          <w:lang w:val="hu-HU"/>
        </w:rPr>
        <w:t xml:space="preserve"> </w:t>
      </w:r>
      <w:proofErr w:type="spellStart"/>
      <w:r>
        <w:rPr>
          <w:lang w:val="hu-HU"/>
        </w:rPr>
        <w:t>észteráz</w:t>
      </w:r>
      <w:proofErr w:type="spellEnd"/>
      <w:r>
        <w:rPr>
          <w:lang w:val="hu-HU"/>
        </w:rPr>
        <w:t xml:space="preserve"> által katalizált hidrolízisen keresztüli hasítása aktív </w:t>
      </w:r>
      <w:proofErr w:type="spellStart"/>
      <w:r>
        <w:rPr>
          <w:lang w:val="hu-HU"/>
        </w:rPr>
        <w:t>dabigatránná</w:t>
      </w:r>
      <w:proofErr w:type="spellEnd"/>
      <w:r>
        <w:rPr>
          <w:lang w:val="hu-HU"/>
        </w:rPr>
        <w:t xml:space="preserve">. A </w:t>
      </w:r>
      <w:proofErr w:type="spellStart"/>
      <w:r>
        <w:rPr>
          <w:lang w:val="hu-HU"/>
        </w:rPr>
        <w:t>dabigatrán-etexilát</w:t>
      </w:r>
      <w:proofErr w:type="spellEnd"/>
      <w:r>
        <w:rPr>
          <w:lang w:val="hu-HU"/>
        </w:rPr>
        <w:t xml:space="preserve"> </w:t>
      </w:r>
      <w:r>
        <w:rPr>
          <w:i/>
          <w:iCs/>
          <w:lang w:val="hu-HU"/>
        </w:rPr>
        <w:t xml:space="preserve">per </w:t>
      </w:r>
      <w:proofErr w:type="spellStart"/>
      <w:r>
        <w:rPr>
          <w:i/>
          <w:iCs/>
          <w:lang w:val="hu-HU"/>
        </w:rPr>
        <w:t>os</w:t>
      </w:r>
      <w:proofErr w:type="spellEnd"/>
      <w:r>
        <w:rPr>
          <w:lang w:val="hu-HU"/>
        </w:rPr>
        <w:t xml:space="preserve"> alkalmazását követően a </w:t>
      </w:r>
      <w:proofErr w:type="spellStart"/>
      <w:r>
        <w:rPr>
          <w:lang w:val="hu-HU"/>
        </w:rPr>
        <w:t>dabigatrán</w:t>
      </w:r>
      <w:proofErr w:type="spellEnd"/>
      <w:r>
        <w:rPr>
          <w:lang w:val="hu-HU"/>
        </w:rPr>
        <w:t xml:space="preserve"> abszolút </w:t>
      </w:r>
      <w:proofErr w:type="spellStart"/>
      <w:r>
        <w:rPr>
          <w:lang w:val="hu-HU"/>
        </w:rPr>
        <w:t>biohasznosulása</w:t>
      </w:r>
      <w:proofErr w:type="spellEnd"/>
      <w:r>
        <w:rPr>
          <w:lang w:val="hu-HU"/>
        </w:rPr>
        <w:t xml:space="preserve"> körülbelül 6,5%.</w:t>
      </w:r>
    </w:p>
    <w:p w14:paraId="625C07E0" w14:textId="77777777" w:rsidR="00A46A96" w:rsidRDefault="0035396E">
      <w:pPr>
        <w:numPr>
          <w:ilvl w:val="12"/>
          <w:numId w:val="0"/>
        </w:numPr>
        <w:spacing w:line="240" w:lineRule="auto"/>
        <w:ind w:right="-2"/>
        <w:rPr>
          <w:lang w:val="hu-HU"/>
        </w:rPr>
      </w:pPr>
      <w:r>
        <w:rPr>
          <w:lang w:val="hu-HU"/>
        </w:rPr>
        <w:t xml:space="preserve">A </w:t>
      </w:r>
      <w:proofErr w:type="spellStart"/>
      <w:r>
        <w:rPr>
          <w:lang w:val="hu-HU"/>
        </w:rPr>
        <w:t>dabigatrán-etexilát</w:t>
      </w:r>
      <w:proofErr w:type="spellEnd"/>
      <w:r>
        <w:rPr>
          <w:lang w:val="hu-HU"/>
        </w:rPr>
        <w:t xml:space="preserve"> egészséges önkénteseknek történő </w:t>
      </w:r>
      <w:r>
        <w:rPr>
          <w:i/>
          <w:lang w:val="hu-HU"/>
        </w:rPr>
        <w:t xml:space="preserve">per </w:t>
      </w:r>
      <w:proofErr w:type="spellStart"/>
      <w:r>
        <w:rPr>
          <w:i/>
          <w:lang w:val="hu-HU"/>
        </w:rPr>
        <w:t>os</w:t>
      </w:r>
      <w:proofErr w:type="spellEnd"/>
      <w:r>
        <w:rPr>
          <w:lang w:val="hu-HU"/>
        </w:rPr>
        <w:t xml:space="preserve"> adása után a </w:t>
      </w:r>
      <w:proofErr w:type="spellStart"/>
      <w:r>
        <w:rPr>
          <w:lang w:val="hu-HU"/>
        </w:rPr>
        <w:t>dabigatrán</w:t>
      </w:r>
      <w:proofErr w:type="spellEnd"/>
      <w:r>
        <w:rPr>
          <w:lang w:val="hu-HU"/>
        </w:rPr>
        <w:t xml:space="preserve"> </w:t>
      </w:r>
      <w:proofErr w:type="spellStart"/>
      <w:r>
        <w:rPr>
          <w:lang w:val="hu-HU"/>
        </w:rPr>
        <w:t>farmakokinetikai</w:t>
      </w:r>
      <w:proofErr w:type="spellEnd"/>
      <w:r>
        <w:rPr>
          <w:lang w:val="hu-HU"/>
        </w:rPr>
        <w:t xml:space="preserve"> profilját a plazmában a plazmakoncentrációk gyors emelkedése jellemzi, a </w:t>
      </w:r>
      <w:proofErr w:type="spellStart"/>
      <w:r>
        <w:rPr>
          <w:lang w:val="hu-HU"/>
        </w:rPr>
        <w:t>C</w:t>
      </w:r>
      <w:r>
        <w:rPr>
          <w:vertAlign w:val="subscript"/>
          <w:lang w:val="hu-HU"/>
        </w:rPr>
        <w:t>max</w:t>
      </w:r>
      <w:proofErr w:type="spellEnd"/>
      <w:r>
        <w:rPr>
          <w:lang w:val="hu-HU"/>
        </w:rPr>
        <w:t xml:space="preserve"> 0,5</w:t>
      </w:r>
      <w:r>
        <w:rPr>
          <w:lang w:val="hu-HU"/>
        </w:rPr>
        <w:noBreakHyphen/>
        <w:t>2 órán belül kialakul a bevételt követően.</w:t>
      </w:r>
    </w:p>
    <w:p w14:paraId="7FA71994" w14:textId="77777777" w:rsidR="00A46A96" w:rsidRDefault="00A46A96">
      <w:pPr>
        <w:numPr>
          <w:ilvl w:val="12"/>
          <w:numId w:val="0"/>
        </w:numPr>
        <w:spacing w:line="240" w:lineRule="auto"/>
        <w:ind w:right="-2"/>
        <w:rPr>
          <w:lang w:val="hu-HU"/>
        </w:rPr>
      </w:pPr>
    </w:p>
    <w:p w14:paraId="488D309C" w14:textId="77777777" w:rsidR="00A46A96" w:rsidRDefault="0035396E">
      <w:pPr>
        <w:numPr>
          <w:ilvl w:val="12"/>
          <w:numId w:val="0"/>
        </w:numPr>
        <w:spacing w:line="240" w:lineRule="auto"/>
        <w:ind w:right="-2"/>
        <w:rPr>
          <w:u w:val="single"/>
          <w:lang w:val="hu-HU"/>
        </w:rPr>
      </w:pPr>
      <w:r>
        <w:rPr>
          <w:u w:val="single"/>
          <w:lang w:val="hu-HU"/>
        </w:rPr>
        <w:t>Felszívódás</w:t>
      </w:r>
    </w:p>
    <w:p w14:paraId="6B8EB599" w14:textId="77777777" w:rsidR="00A46A96" w:rsidRDefault="00A46A96">
      <w:pPr>
        <w:numPr>
          <w:ilvl w:val="12"/>
          <w:numId w:val="0"/>
        </w:numPr>
        <w:spacing w:line="240" w:lineRule="auto"/>
        <w:ind w:right="-2"/>
        <w:rPr>
          <w:lang w:val="hu-HU"/>
        </w:rPr>
      </w:pPr>
    </w:p>
    <w:p w14:paraId="5CD9A21F" w14:textId="77777777" w:rsidR="00A46A96" w:rsidRDefault="0035396E">
      <w:pPr>
        <w:spacing w:line="240" w:lineRule="auto"/>
        <w:ind w:left="7" w:right="112"/>
        <w:rPr>
          <w:lang w:val="hu-HU"/>
        </w:rPr>
      </w:pPr>
      <w:r>
        <w:rPr>
          <w:lang w:val="hu-HU"/>
        </w:rPr>
        <w:t xml:space="preserve">Egy, a </w:t>
      </w:r>
      <w:proofErr w:type="spellStart"/>
      <w:r>
        <w:rPr>
          <w:lang w:val="hu-HU"/>
        </w:rPr>
        <w:t>dabigatrán-etexilát</w:t>
      </w:r>
      <w:proofErr w:type="spellEnd"/>
      <w:r>
        <w:rPr>
          <w:lang w:val="hu-HU"/>
        </w:rPr>
        <w:t xml:space="preserve"> posztoperatív, a műtét után 1-3 órával észlelhető felszívódását értékelő vizsgálat viszonylag lassú felszívódást mutatott egészséges önkéntesekkel összehasonlítva, a plazmakoncentráció-idő profil egyenletes volt, magas plazma csúcskoncentrációk nélkül. A plazma csúcskoncentrációk – függetlenül a </w:t>
      </w:r>
      <w:r>
        <w:rPr>
          <w:i/>
          <w:lang w:val="hu-HU"/>
        </w:rPr>
        <w:t xml:space="preserve">per </w:t>
      </w:r>
      <w:proofErr w:type="spellStart"/>
      <w:r>
        <w:rPr>
          <w:i/>
          <w:lang w:val="hu-HU"/>
        </w:rPr>
        <w:t>os</w:t>
      </w:r>
      <w:proofErr w:type="spellEnd"/>
      <w:r>
        <w:rPr>
          <w:lang w:val="hu-HU"/>
        </w:rPr>
        <w:t xml:space="preserve"> gyógyszerformától – a következő tényezők miatt 6 órával a beadást követően alakultak ki a posztoperatív időszakban: anesztézia, GI </w:t>
      </w:r>
      <w:proofErr w:type="spellStart"/>
      <w:r>
        <w:rPr>
          <w:lang w:val="hu-HU"/>
        </w:rPr>
        <w:t>paresis</w:t>
      </w:r>
      <w:proofErr w:type="spellEnd"/>
      <w:r>
        <w:rPr>
          <w:lang w:val="hu-HU"/>
        </w:rPr>
        <w:t xml:space="preserve"> és a műtét hatásai. Egy másik vizsgálatban kimutatták, hogy lassú és elhúzódó felszívódás általában csak a műtét napján észlelhető. A további napokon a </w:t>
      </w:r>
      <w:proofErr w:type="spellStart"/>
      <w:r>
        <w:rPr>
          <w:lang w:val="hu-HU"/>
        </w:rPr>
        <w:t>dabigatrán</w:t>
      </w:r>
      <w:proofErr w:type="spellEnd"/>
      <w:r>
        <w:rPr>
          <w:lang w:val="hu-HU"/>
        </w:rPr>
        <w:t xml:space="preserve"> felszívódása gyors, és a plazma csúcskoncentrációk 2 órával a gyógyszer beadását követően kialakulnak.</w:t>
      </w:r>
    </w:p>
    <w:p w14:paraId="242D5CB3" w14:textId="77777777" w:rsidR="00A46A96" w:rsidRDefault="00A46A96">
      <w:pPr>
        <w:spacing w:line="240" w:lineRule="auto"/>
        <w:ind w:left="7" w:right="112"/>
        <w:rPr>
          <w:lang w:val="hu-HU"/>
        </w:rPr>
      </w:pPr>
    </w:p>
    <w:p w14:paraId="7B4A05E8" w14:textId="77777777" w:rsidR="00A46A96" w:rsidRDefault="0035396E">
      <w:pPr>
        <w:spacing w:line="240" w:lineRule="auto"/>
        <w:ind w:left="7" w:right="9"/>
        <w:rPr>
          <w:lang w:val="hu-HU"/>
        </w:rPr>
      </w:pPr>
      <w:r>
        <w:rPr>
          <w:lang w:val="hu-HU"/>
        </w:rPr>
        <w:t xml:space="preserve">Az étkezés nem befolyásolja a </w:t>
      </w:r>
      <w:proofErr w:type="spellStart"/>
      <w:r>
        <w:rPr>
          <w:lang w:val="hu-HU"/>
        </w:rPr>
        <w:t>dabigatrán-etexilát</w:t>
      </w:r>
      <w:proofErr w:type="spellEnd"/>
      <w:r>
        <w:rPr>
          <w:lang w:val="hu-HU"/>
        </w:rPr>
        <w:t xml:space="preserve"> </w:t>
      </w:r>
      <w:proofErr w:type="spellStart"/>
      <w:r>
        <w:rPr>
          <w:lang w:val="hu-HU"/>
        </w:rPr>
        <w:t>biohasznosulását</w:t>
      </w:r>
      <w:proofErr w:type="spellEnd"/>
      <w:r>
        <w:rPr>
          <w:lang w:val="hu-HU"/>
        </w:rPr>
        <w:t>, de 2 órával megnyújtja a plazma csúcskoncentráció kialakulásához szükséges időt.</w:t>
      </w:r>
    </w:p>
    <w:p w14:paraId="61D18F0A" w14:textId="77777777" w:rsidR="00A46A96" w:rsidRDefault="00A46A96">
      <w:pPr>
        <w:spacing w:line="240" w:lineRule="auto"/>
        <w:ind w:left="7" w:right="9"/>
        <w:rPr>
          <w:lang w:val="hu-HU"/>
        </w:rPr>
      </w:pPr>
    </w:p>
    <w:p w14:paraId="3F6952EB" w14:textId="77777777" w:rsidR="00A46A96" w:rsidRDefault="0035396E">
      <w:pPr>
        <w:spacing w:line="240" w:lineRule="auto"/>
        <w:ind w:left="7" w:right="9"/>
        <w:rPr>
          <w:lang w:val="hu-HU"/>
        </w:rPr>
      </w:pPr>
      <w:r>
        <w:rPr>
          <w:lang w:val="hu-HU"/>
        </w:rPr>
        <w:t xml:space="preserve">A </w:t>
      </w:r>
      <w:proofErr w:type="spellStart"/>
      <w:r>
        <w:rPr>
          <w:lang w:val="hu-HU"/>
        </w:rPr>
        <w:t>C</w:t>
      </w:r>
      <w:r>
        <w:rPr>
          <w:vertAlign w:val="subscript"/>
          <w:lang w:val="hu-HU"/>
        </w:rPr>
        <w:t>max</w:t>
      </w:r>
      <w:proofErr w:type="spellEnd"/>
      <w:r>
        <w:rPr>
          <w:lang w:val="hu-HU"/>
        </w:rPr>
        <w:t xml:space="preserve"> és az AUC arányos volt a beadott dózissal.</w:t>
      </w:r>
    </w:p>
    <w:p w14:paraId="469EC482" w14:textId="77777777" w:rsidR="00A46A96" w:rsidRDefault="00A46A96">
      <w:pPr>
        <w:spacing w:line="240" w:lineRule="auto"/>
        <w:ind w:left="7" w:right="9"/>
        <w:rPr>
          <w:lang w:val="hu-HU"/>
        </w:rPr>
      </w:pPr>
    </w:p>
    <w:p w14:paraId="53E57F79" w14:textId="77777777" w:rsidR="00A46A96" w:rsidRDefault="0035396E">
      <w:pPr>
        <w:spacing w:line="240" w:lineRule="auto"/>
        <w:ind w:left="7" w:right="9"/>
        <w:rPr>
          <w:lang w:val="hu-HU"/>
        </w:rPr>
      </w:pPr>
      <w:r>
        <w:rPr>
          <w:lang w:val="hu-HU"/>
        </w:rPr>
        <w:t xml:space="preserve">A referencia kapszulához viszonyítva az orális </w:t>
      </w:r>
      <w:proofErr w:type="spellStart"/>
      <w:r>
        <w:rPr>
          <w:lang w:val="hu-HU"/>
        </w:rPr>
        <w:t>biohasznosulás</w:t>
      </w:r>
      <w:proofErr w:type="spellEnd"/>
      <w:r>
        <w:rPr>
          <w:lang w:val="hu-HU"/>
        </w:rPr>
        <w:t xml:space="preserve"> egyszeri dózis után 75%-kal, dinamikus egyensúlyi állapotban 37%-kal nőhet, ha a pelleteket a </w:t>
      </w:r>
      <w:proofErr w:type="spellStart"/>
      <w:r>
        <w:rPr>
          <w:lang w:val="hu-HU"/>
        </w:rPr>
        <w:t>hidroxi</w:t>
      </w:r>
      <w:proofErr w:type="spellEnd"/>
      <w:r>
        <w:rPr>
          <w:lang w:val="hu-HU"/>
        </w:rPr>
        <w:t>-</w:t>
      </w:r>
      <w:proofErr w:type="spellStart"/>
      <w:r>
        <w:rPr>
          <w:lang w:val="hu-HU"/>
        </w:rPr>
        <w:t>propilmetil</w:t>
      </w:r>
      <w:proofErr w:type="spellEnd"/>
      <w:r>
        <w:rPr>
          <w:lang w:val="hu-HU"/>
        </w:rPr>
        <w:t xml:space="preserve">-cellulóz (HPMC) kapszulahéj nélkül veszik be. Ezért a klinikai alkalmazás során a HPMC kapszulák épségét mindig meg kell őrizni annak érdekében, hogy elkerüljék a </w:t>
      </w:r>
      <w:proofErr w:type="spellStart"/>
      <w:r>
        <w:rPr>
          <w:lang w:val="hu-HU"/>
        </w:rPr>
        <w:t>dabigatrán-etexilát</w:t>
      </w:r>
      <w:proofErr w:type="spellEnd"/>
      <w:r>
        <w:rPr>
          <w:lang w:val="hu-HU"/>
        </w:rPr>
        <w:t xml:space="preserve"> </w:t>
      </w:r>
      <w:proofErr w:type="spellStart"/>
      <w:r>
        <w:rPr>
          <w:lang w:val="hu-HU"/>
        </w:rPr>
        <w:t>biohasznosulásának</w:t>
      </w:r>
      <w:proofErr w:type="spellEnd"/>
      <w:r>
        <w:rPr>
          <w:lang w:val="hu-HU"/>
        </w:rPr>
        <w:t xml:space="preserve"> nem tervezett fokozódását (lásd 4.2 pont).</w:t>
      </w:r>
    </w:p>
    <w:p w14:paraId="26583367" w14:textId="77777777" w:rsidR="00A46A96" w:rsidRDefault="00A46A96">
      <w:pPr>
        <w:numPr>
          <w:ilvl w:val="12"/>
          <w:numId w:val="0"/>
        </w:numPr>
        <w:spacing w:line="240" w:lineRule="auto"/>
        <w:ind w:right="-2"/>
        <w:rPr>
          <w:lang w:val="hu-HU"/>
        </w:rPr>
      </w:pPr>
    </w:p>
    <w:p w14:paraId="20B8C638" w14:textId="77777777" w:rsidR="00A46A96" w:rsidRDefault="0035396E">
      <w:pPr>
        <w:numPr>
          <w:ilvl w:val="12"/>
          <w:numId w:val="0"/>
        </w:numPr>
        <w:spacing w:line="240" w:lineRule="auto"/>
        <w:ind w:right="-2"/>
        <w:rPr>
          <w:u w:val="single"/>
          <w:lang w:val="hu-HU"/>
        </w:rPr>
      </w:pPr>
      <w:r>
        <w:rPr>
          <w:u w:val="single"/>
          <w:lang w:val="hu-HU"/>
        </w:rPr>
        <w:t>Eloszlás</w:t>
      </w:r>
    </w:p>
    <w:p w14:paraId="6B9916FA" w14:textId="77777777" w:rsidR="00A46A96" w:rsidRDefault="00A46A96">
      <w:pPr>
        <w:numPr>
          <w:ilvl w:val="12"/>
          <w:numId w:val="0"/>
        </w:numPr>
        <w:spacing w:line="240" w:lineRule="auto"/>
        <w:ind w:right="-2"/>
        <w:rPr>
          <w:lang w:val="hu-HU"/>
        </w:rPr>
      </w:pPr>
    </w:p>
    <w:p w14:paraId="6B135D58"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emberi plazmafehérjékhez való alacsony (34-35%) koncentrációjú kötődését figyelték meg. A </w:t>
      </w:r>
      <w:proofErr w:type="spellStart"/>
      <w:r>
        <w:rPr>
          <w:lang w:val="hu-HU"/>
        </w:rPr>
        <w:t>dabigatrán</w:t>
      </w:r>
      <w:proofErr w:type="spellEnd"/>
      <w:r>
        <w:rPr>
          <w:lang w:val="hu-HU"/>
        </w:rPr>
        <w:t xml:space="preserve"> 60-70 l-es megoszlási térfogata meghaladja a test teljes víztartalmát, ami a </w:t>
      </w:r>
      <w:proofErr w:type="spellStart"/>
      <w:r>
        <w:rPr>
          <w:lang w:val="hu-HU"/>
        </w:rPr>
        <w:t>dabigatrán</w:t>
      </w:r>
      <w:proofErr w:type="spellEnd"/>
      <w:r>
        <w:rPr>
          <w:lang w:val="hu-HU"/>
        </w:rPr>
        <w:t xml:space="preserve"> közepes mértékű szöveti megoszlására utal.</w:t>
      </w:r>
    </w:p>
    <w:p w14:paraId="60F0E1CB" w14:textId="77777777" w:rsidR="00A46A96" w:rsidRDefault="00A46A96">
      <w:pPr>
        <w:numPr>
          <w:ilvl w:val="12"/>
          <w:numId w:val="0"/>
        </w:numPr>
        <w:spacing w:line="240" w:lineRule="auto"/>
        <w:ind w:right="-2"/>
        <w:rPr>
          <w:lang w:val="hu-HU"/>
        </w:rPr>
      </w:pPr>
    </w:p>
    <w:p w14:paraId="14130715" w14:textId="77777777" w:rsidR="00A46A96" w:rsidRDefault="0035396E">
      <w:pPr>
        <w:numPr>
          <w:ilvl w:val="12"/>
          <w:numId w:val="0"/>
        </w:numPr>
        <w:spacing w:line="240" w:lineRule="auto"/>
        <w:ind w:right="-2"/>
        <w:rPr>
          <w:u w:val="single"/>
          <w:lang w:val="hu-HU"/>
        </w:rPr>
      </w:pPr>
      <w:proofErr w:type="spellStart"/>
      <w:r>
        <w:rPr>
          <w:u w:val="single"/>
          <w:lang w:val="hu-HU"/>
        </w:rPr>
        <w:t>Biotranszformáció</w:t>
      </w:r>
      <w:proofErr w:type="spellEnd"/>
    </w:p>
    <w:p w14:paraId="39037E68" w14:textId="77777777" w:rsidR="00A46A96" w:rsidRDefault="00A46A96">
      <w:pPr>
        <w:numPr>
          <w:ilvl w:val="12"/>
          <w:numId w:val="0"/>
        </w:numPr>
        <w:spacing w:line="240" w:lineRule="auto"/>
        <w:ind w:right="-2"/>
        <w:rPr>
          <w:lang w:val="hu-HU"/>
        </w:rPr>
      </w:pPr>
    </w:p>
    <w:p w14:paraId="56152416" w14:textId="77777777" w:rsidR="00A46A96" w:rsidRDefault="0035396E">
      <w:pPr>
        <w:spacing w:line="240" w:lineRule="auto"/>
        <w:ind w:left="7" w:right="9"/>
        <w:rPr>
          <w:lang w:val="hu-HU"/>
        </w:rPr>
      </w:pPr>
      <w:r>
        <w:rPr>
          <w:lang w:val="hu-HU"/>
        </w:rPr>
        <w:lastRenderedPageBreak/>
        <w:t xml:space="preserve">A </w:t>
      </w:r>
      <w:proofErr w:type="spellStart"/>
      <w:r>
        <w:rPr>
          <w:lang w:val="hu-HU"/>
        </w:rPr>
        <w:t>dabigatrán</w:t>
      </w:r>
      <w:proofErr w:type="spellEnd"/>
      <w:r>
        <w:rPr>
          <w:lang w:val="hu-HU"/>
        </w:rPr>
        <w:t xml:space="preserve"> metabolizmusát és kiválasztódását egy intravénásan beadott, radioizotóppal jelölt </w:t>
      </w:r>
      <w:proofErr w:type="spellStart"/>
      <w:r>
        <w:rPr>
          <w:lang w:val="hu-HU"/>
        </w:rPr>
        <w:t>dabigatrán</w:t>
      </w:r>
      <w:proofErr w:type="spellEnd"/>
      <w:r>
        <w:rPr>
          <w:lang w:val="hu-HU"/>
        </w:rPr>
        <w:t xml:space="preserve">-dózis beadását követően vizsgálták egészséges férfiaknál. Egyetlen intravénás dózis után a </w:t>
      </w:r>
      <w:proofErr w:type="spellStart"/>
      <w:r>
        <w:rPr>
          <w:lang w:val="hu-HU"/>
        </w:rPr>
        <w:t>dabigatránból</w:t>
      </w:r>
      <w:proofErr w:type="spellEnd"/>
      <w:r>
        <w:rPr>
          <w:lang w:val="hu-HU"/>
        </w:rPr>
        <w:t xml:space="preserve"> származó radioaktivitás elsősorban a vizelettel ürült (85%). A beadott dózis 6%-a ürült a széklettel. A beadott dózis 88-94%-</w:t>
      </w:r>
      <w:proofErr w:type="spellStart"/>
      <w:r>
        <w:rPr>
          <w:lang w:val="hu-HU"/>
        </w:rPr>
        <w:t>ának</w:t>
      </w:r>
      <w:proofErr w:type="spellEnd"/>
      <w:r>
        <w:rPr>
          <w:lang w:val="hu-HU"/>
        </w:rPr>
        <w:t xml:space="preserve"> megfelelő teljes radioaktivitás volt kinyerhető a beadást követően 168 órával.</w:t>
      </w:r>
    </w:p>
    <w:p w14:paraId="041644B3"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w:t>
      </w:r>
      <w:proofErr w:type="spellStart"/>
      <w:r>
        <w:rPr>
          <w:lang w:val="hu-HU"/>
        </w:rPr>
        <w:t>farmakológiailag</w:t>
      </w:r>
      <w:proofErr w:type="spellEnd"/>
      <w:r>
        <w:rPr>
          <w:lang w:val="hu-HU"/>
        </w:rPr>
        <w:t xml:space="preserve"> aktív </w:t>
      </w:r>
      <w:proofErr w:type="spellStart"/>
      <w:r>
        <w:rPr>
          <w:lang w:val="hu-HU"/>
        </w:rPr>
        <w:t>acil-glükuronidekké</w:t>
      </w:r>
      <w:proofErr w:type="spellEnd"/>
      <w:r>
        <w:rPr>
          <w:lang w:val="hu-HU"/>
        </w:rPr>
        <w:t xml:space="preserve"> </w:t>
      </w:r>
      <w:proofErr w:type="spellStart"/>
      <w:r>
        <w:rPr>
          <w:lang w:val="hu-HU"/>
        </w:rPr>
        <w:t>konjugálódik</w:t>
      </w:r>
      <w:proofErr w:type="spellEnd"/>
      <w:r>
        <w:rPr>
          <w:lang w:val="hu-HU"/>
        </w:rPr>
        <w:t xml:space="preserve">. Négy </w:t>
      </w:r>
      <w:proofErr w:type="spellStart"/>
      <w:r>
        <w:rPr>
          <w:lang w:val="hu-HU"/>
        </w:rPr>
        <w:t>pozicionális</w:t>
      </w:r>
      <w:proofErr w:type="spellEnd"/>
      <w:r>
        <w:rPr>
          <w:lang w:val="hu-HU"/>
        </w:rPr>
        <w:t xml:space="preserve"> izomer, 1-O, 2-O, 3-O, 4-O-acilglükuronid létezik, amelyek az összes </w:t>
      </w:r>
      <w:proofErr w:type="spellStart"/>
      <w:r>
        <w:rPr>
          <w:lang w:val="hu-HU"/>
        </w:rPr>
        <w:t>dabigatrán</w:t>
      </w:r>
      <w:proofErr w:type="spellEnd"/>
      <w:r>
        <w:rPr>
          <w:lang w:val="hu-HU"/>
        </w:rPr>
        <w:t xml:space="preserve"> kevesebb mint 10%-át teszik ki a plazmában. Egyéb </w:t>
      </w:r>
      <w:proofErr w:type="spellStart"/>
      <w:r>
        <w:rPr>
          <w:lang w:val="hu-HU"/>
        </w:rPr>
        <w:t>metabolitok</w:t>
      </w:r>
      <w:proofErr w:type="spellEnd"/>
      <w:r>
        <w:rPr>
          <w:lang w:val="hu-HU"/>
        </w:rPr>
        <w:t xml:space="preserve"> nyomai csak nagyon érzékeny analitikai módszerekkel voltak kimutathatók. A </w:t>
      </w:r>
      <w:proofErr w:type="spellStart"/>
      <w:r>
        <w:rPr>
          <w:lang w:val="hu-HU"/>
        </w:rPr>
        <w:t>dabigatrán</w:t>
      </w:r>
      <w:proofErr w:type="spellEnd"/>
      <w:r>
        <w:rPr>
          <w:lang w:val="hu-HU"/>
        </w:rPr>
        <w:t xml:space="preserve"> elsősorban változatlan formában ürül a vizelettel, körülbelül 100 ml/perces sebességgel, ami megfelel a </w:t>
      </w:r>
      <w:proofErr w:type="spellStart"/>
      <w:r>
        <w:rPr>
          <w:lang w:val="hu-HU"/>
        </w:rPr>
        <w:t>glomeruláris</w:t>
      </w:r>
      <w:proofErr w:type="spellEnd"/>
      <w:r>
        <w:rPr>
          <w:lang w:val="hu-HU"/>
        </w:rPr>
        <w:t xml:space="preserve"> filtrációs rátának.</w:t>
      </w:r>
    </w:p>
    <w:p w14:paraId="65563F4C" w14:textId="77777777" w:rsidR="00A46A96" w:rsidRDefault="00A46A96">
      <w:pPr>
        <w:numPr>
          <w:ilvl w:val="12"/>
          <w:numId w:val="0"/>
        </w:numPr>
        <w:spacing w:line="240" w:lineRule="auto"/>
        <w:ind w:right="-2"/>
        <w:rPr>
          <w:lang w:val="hu-HU"/>
        </w:rPr>
      </w:pPr>
    </w:p>
    <w:p w14:paraId="38C73042" w14:textId="77777777" w:rsidR="00A46A96" w:rsidRDefault="0035396E">
      <w:pPr>
        <w:numPr>
          <w:ilvl w:val="12"/>
          <w:numId w:val="0"/>
        </w:numPr>
        <w:spacing w:line="240" w:lineRule="auto"/>
        <w:ind w:right="-2"/>
        <w:rPr>
          <w:u w:val="single"/>
          <w:lang w:val="hu-HU"/>
        </w:rPr>
      </w:pPr>
      <w:r>
        <w:rPr>
          <w:u w:val="single"/>
          <w:lang w:val="hu-HU"/>
        </w:rPr>
        <w:t>Elimináció</w:t>
      </w:r>
    </w:p>
    <w:p w14:paraId="4C933229" w14:textId="77777777" w:rsidR="00A46A96" w:rsidRDefault="00A46A96">
      <w:pPr>
        <w:numPr>
          <w:ilvl w:val="12"/>
          <w:numId w:val="0"/>
        </w:numPr>
        <w:spacing w:line="240" w:lineRule="auto"/>
        <w:ind w:right="-2"/>
        <w:rPr>
          <w:lang w:val="hu-HU"/>
        </w:rPr>
      </w:pPr>
    </w:p>
    <w:p w14:paraId="45F83519"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plazmakoncentrációi </w:t>
      </w:r>
      <w:proofErr w:type="spellStart"/>
      <w:r>
        <w:rPr>
          <w:lang w:val="hu-HU"/>
        </w:rPr>
        <w:t>biexponenciális</w:t>
      </w:r>
      <w:proofErr w:type="spellEnd"/>
      <w:r>
        <w:rPr>
          <w:lang w:val="hu-HU"/>
        </w:rPr>
        <w:t xml:space="preserve"> </w:t>
      </w:r>
      <w:proofErr w:type="gramStart"/>
      <w:r>
        <w:rPr>
          <w:lang w:val="hu-HU"/>
        </w:rPr>
        <w:t>csökkenést mutattak</w:t>
      </w:r>
      <w:proofErr w:type="gramEnd"/>
      <w:r>
        <w:rPr>
          <w:lang w:val="hu-HU"/>
        </w:rPr>
        <w:t>, az átlagos terminális felezési idő 11 óra volt egészséges, idős személyeknél. Több dózist követően 12-14 órás terminális felezési időt figyeltek meg. A felezési idő a dózistól független volt. A felezési idő megnyúlt, ha a vesekárosodás állt fenn, amint azt a 30. táblázat mutatja.</w:t>
      </w:r>
    </w:p>
    <w:p w14:paraId="5E19D0A1" w14:textId="77777777" w:rsidR="00A46A96" w:rsidRDefault="00A46A96">
      <w:pPr>
        <w:spacing w:line="240" w:lineRule="auto"/>
        <w:ind w:left="7" w:right="9"/>
        <w:rPr>
          <w:lang w:val="hu-HU"/>
        </w:rPr>
      </w:pPr>
    </w:p>
    <w:p w14:paraId="1F659472" w14:textId="77777777" w:rsidR="00A46A96" w:rsidRDefault="0035396E">
      <w:pPr>
        <w:spacing w:line="240" w:lineRule="auto"/>
        <w:ind w:left="7" w:right="9"/>
        <w:rPr>
          <w:u w:val="single"/>
          <w:lang w:val="hu-HU"/>
        </w:rPr>
      </w:pPr>
      <w:r>
        <w:rPr>
          <w:u w:val="single"/>
          <w:lang w:val="hu-HU"/>
        </w:rPr>
        <w:t>Különleges betegcsoportok</w:t>
      </w:r>
    </w:p>
    <w:p w14:paraId="16FC98BB" w14:textId="77777777" w:rsidR="00A46A96" w:rsidRDefault="00A46A96">
      <w:pPr>
        <w:numPr>
          <w:ilvl w:val="12"/>
          <w:numId w:val="0"/>
        </w:numPr>
        <w:spacing w:line="240" w:lineRule="auto"/>
        <w:ind w:right="-2"/>
        <w:rPr>
          <w:lang w:val="hu-HU"/>
        </w:rPr>
      </w:pPr>
    </w:p>
    <w:p w14:paraId="737C0410" w14:textId="77777777" w:rsidR="00A46A96" w:rsidRDefault="0035396E">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Vesekárosodás</w:t>
      </w:r>
    </w:p>
    <w:p w14:paraId="77B4DA9C" w14:textId="77777777" w:rsidR="00A46A96" w:rsidRDefault="0035396E">
      <w:pPr>
        <w:spacing w:line="240" w:lineRule="auto"/>
        <w:ind w:left="7" w:right="276"/>
        <w:rPr>
          <w:lang w:val="hu-HU"/>
        </w:rPr>
      </w:pPr>
      <w:r>
        <w:rPr>
          <w:lang w:val="hu-HU"/>
        </w:rPr>
        <w:t xml:space="preserve">Az I. fázisú vizsgálatokban a </w:t>
      </w:r>
      <w:proofErr w:type="spellStart"/>
      <w:r>
        <w:rPr>
          <w:lang w:val="hu-HU"/>
        </w:rPr>
        <w:t>dabigatrán</w:t>
      </w:r>
      <w:proofErr w:type="spellEnd"/>
      <w:r>
        <w:rPr>
          <w:lang w:val="hu-HU"/>
        </w:rPr>
        <w:t xml:space="preserve">-expozíció (AUC) a </w:t>
      </w:r>
      <w:proofErr w:type="spellStart"/>
      <w:r>
        <w:rPr>
          <w:lang w:val="hu-HU"/>
        </w:rPr>
        <w:t>dabigatrán</w:t>
      </w:r>
      <w:proofErr w:type="spellEnd"/>
      <w:r>
        <w:rPr>
          <w:lang w:val="hu-HU"/>
        </w:rPr>
        <w:t xml:space="preserve"> </w:t>
      </w:r>
      <w:r>
        <w:rPr>
          <w:i/>
          <w:lang w:val="hu-HU"/>
        </w:rPr>
        <w:t xml:space="preserve">per </w:t>
      </w:r>
      <w:proofErr w:type="spellStart"/>
      <w:r>
        <w:rPr>
          <w:i/>
          <w:lang w:val="hu-HU"/>
        </w:rPr>
        <w:t>os</w:t>
      </w:r>
      <w:proofErr w:type="spellEnd"/>
      <w:r>
        <w:rPr>
          <w:lang w:val="hu-HU"/>
        </w:rPr>
        <w:t xml:space="preserve"> adását követően körülbelül 2,7-szer nagyobb közepesen súlyos fokú vesekárosodásban (kreatinin-</w:t>
      </w:r>
      <w:proofErr w:type="spellStart"/>
      <w:r>
        <w:rPr>
          <w:lang w:val="hu-HU"/>
        </w:rPr>
        <w:t>clearance</w:t>
      </w:r>
      <w:proofErr w:type="spellEnd"/>
      <w:r>
        <w:rPr>
          <w:lang w:val="hu-HU"/>
        </w:rPr>
        <w:t xml:space="preserve"> 30</w:t>
      </w:r>
      <w:r>
        <w:rPr>
          <w:lang w:val="hu-HU"/>
        </w:rPr>
        <w:noBreakHyphen/>
        <w:t>50 ml/perc) szenvedő felnőtt önkénteseknél, mint azoknál, akik nem szenvednek vesekárosodásban.</w:t>
      </w:r>
    </w:p>
    <w:p w14:paraId="70339C2A" w14:textId="77777777" w:rsidR="00A46A96" w:rsidRDefault="00A46A96">
      <w:pPr>
        <w:spacing w:line="240" w:lineRule="auto"/>
        <w:ind w:left="7" w:right="276"/>
        <w:rPr>
          <w:lang w:val="hu-HU"/>
        </w:rPr>
      </w:pPr>
    </w:p>
    <w:p w14:paraId="06FADD17" w14:textId="77777777" w:rsidR="00A46A96" w:rsidRDefault="0035396E">
      <w:pPr>
        <w:numPr>
          <w:ilvl w:val="12"/>
          <w:numId w:val="0"/>
        </w:numPr>
        <w:spacing w:line="240" w:lineRule="auto"/>
        <w:ind w:right="-2"/>
        <w:rPr>
          <w:lang w:val="hu-HU"/>
        </w:rPr>
      </w:pPr>
      <w:r>
        <w:rPr>
          <w:lang w:val="hu-HU"/>
        </w:rPr>
        <w:t xml:space="preserve">A súlyos fokú </w:t>
      </w:r>
      <w:proofErr w:type="spellStart"/>
      <w:r>
        <w:rPr>
          <w:lang w:val="hu-HU"/>
        </w:rPr>
        <w:t>veseekárosodásban</w:t>
      </w:r>
      <w:proofErr w:type="spellEnd"/>
      <w:r>
        <w:rPr>
          <w:lang w:val="hu-HU"/>
        </w:rPr>
        <w:t xml:space="preserve"> (kreatinin-</w:t>
      </w:r>
      <w:proofErr w:type="spellStart"/>
      <w:r>
        <w:rPr>
          <w:lang w:val="hu-HU"/>
        </w:rPr>
        <w:t>clearance</w:t>
      </w:r>
      <w:proofErr w:type="spellEnd"/>
      <w:r>
        <w:rPr>
          <w:lang w:val="hu-HU"/>
        </w:rPr>
        <w:t xml:space="preserve"> 10</w:t>
      </w:r>
      <w:r>
        <w:rPr>
          <w:lang w:val="hu-HU"/>
        </w:rPr>
        <w:noBreakHyphen/>
        <w:t xml:space="preserve">30 ml/perc) szenvedő felnőtt önkéntesek kis részénél a </w:t>
      </w:r>
      <w:proofErr w:type="spellStart"/>
      <w:r>
        <w:rPr>
          <w:lang w:val="hu-HU"/>
        </w:rPr>
        <w:t>dabigatrán</w:t>
      </w:r>
      <w:proofErr w:type="spellEnd"/>
      <w:r>
        <w:rPr>
          <w:lang w:val="hu-HU"/>
        </w:rPr>
        <w:t>-expozíció (AUC) körülbelül 6-szor nagyobb, a felezési idő pedig 2-szer hosszabb volt, mint a vesekárosodásban nem szenvedő populációnál megfigyelt értékek (lásd 4.2, 4.3 és 4.4 pont).</w:t>
      </w:r>
    </w:p>
    <w:p w14:paraId="61006923" w14:textId="77777777" w:rsidR="00A46A96" w:rsidRDefault="00A46A96">
      <w:pPr>
        <w:numPr>
          <w:ilvl w:val="12"/>
          <w:numId w:val="0"/>
        </w:numPr>
        <w:spacing w:line="240" w:lineRule="auto"/>
        <w:ind w:right="-2"/>
        <w:rPr>
          <w:lang w:val="hu-HU"/>
        </w:rPr>
      </w:pPr>
    </w:p>
    <w:p w14:paraId="67CE3CE1" w14:textId="77777777" w:rsidR="00A46A96" w:rsidRDefault="0035396E">
      <w:pPr>
        <w:numPr>
          <w:ilvl w:val="12"/>
          <w:numId w:val="0"/>
        </w:numPr>
        <w:spacing w:line="240" w:lineRule="auto"/>
        <w:ind w:right="-2"/>
        <w:rPr>
          <w:b/>
          <w:bCs/>
          <w:lang w:val="hu-HU"/>
        </w:rPr>
      </w:pPr>
      <w:r>
        <w:rPr>
          <w:b/>
          <w:bCs/>
          <w:lang w:val="hu-HU"/>
        </w:rPr>
        <w:t xml:space="preserve">30. táblázat: Az </w:t>
      </w:r>
      <w:proofErr w:type="spellStart"/>
      <w:r>
        <w:rPr>
          <w:b/>
          <w:bCs/>
          <w:lang w:val="hu-HU"/>
        </w:rPr>
        <w:t>összdabigatrán</w:t>
      </w:r>
      <w:proofErr w:type="spellEnd"/>
      <w:r>
        <w:rPr>
          <w:b/>
          <w:bCs/>
          <w:lang w:val="hu-HU"/>
        </w:rPr>
        <w:t xml:space="preserve"> felezési ideje egészséges és vesekárosodásban szenvedő személyeknél.</w:t>
      </w:r>
    </w:p>
    <w:p w14:paraId="6E02636B" w14:textId="77777777" w:rsidR="00A46A96" w:rsidRDefault="00A46A96">
      <w:pPr>
        <w:numPr>
          <w:ilvl w:val="12"/>
          <w:numId w:val="0"/>
        </w:numPr>
        <w:spacing w:line="240" w:lineRule="auto"/>
        <w:ind w:right="-2"/>
        <w:rPr>
          <w:lang w:val="hu-HU"/>
        </w:rPr>
      </w:pPr>
    </w:p>
    <w:tbl>
      <w:tblPr>
        <w:tblStyle w:val="TableGrid"/>
        <w:tblW w:w="9072" w:type="dxa"/>
        <w:tblInd w:w="-2" w:type="dxa"/>
        <w:tblCellMar>
          <w:top w:w="5" w:type="dxa"/>
          <w:left w:w="7" w:type="dxa"/>
          <w:right w:w="7" w:type="dxa"/>
        </w:tblCellMar>
        <w:tblLook w:val="04A0" w:firstRow="1" w:lastRow="0" w:firstColumn="1" w:lastColumn="0" w:noHBand="0" w:noVBand="1"/>
      </w:tblPr>
      <w:tblGrid>
        <w:gridCol w:w="2736"/>
        <w:gridCol w:w="6336"/>
      </w:tblGrid>
      <w:tr w:rsidR="00A46A96" w14:paraId="7E6A0DEA" w14:textId="77777777">
        <w:trPr>
          <w:trHeight w:val="775"/>
        </w:trPr>
        <w:tc>
          <w:tcPr>
            <w:tcW w:w="2736" w:type="dxa"/>
            <w:tcBorders>
              <w:top w:val="single" w:sz="6" w:space="0" w:color="000000"/>
              <w:left w:val="single" w:sz="6" w:space="0" w:color="000000"/>
              <w:bottom w:val="single" w:sz="4" w:space="0" w:color="auto"/>
              <w:right w:val="single" w:sz="6" w:space="0" w:color="000000"/>
            </w:tcBorders>
          </w:tcPr>
          <w:p w14:paraId="6CACFE59" w14:textId="77777777" w:rsidR="00A46A96" w:rsidRDefault="0035396E">
            <w:pPr>
              <w:spacing w:line="240" w:lineRule="auto"/>
              <w:ind w:left="1"/>
              <w:jc w:val="center"/>
            </w:pPr>
            <w:proofErr w:type="spellStart"/>
            <w:r>
              <w:t>glomerulus</w:t>
            </w:r>
            <w:proofErr w:type="spellEnd"/>
            <w:r>
              <w:t xml:space="preserve"> filtrációs ráta </w:t>
            </w:r>
          </w:p>
          <w:p w14:paraId="43A68D8C" w14:textId="77777777" w:rsidR="00A46A96" w:rsidRDefault="0035396E">
            <w:pPr>
              <w:spacing w:line="240" w:lineRule="auto"/>
              <w:ind w:left="2"/>
              <w:jc w:val="center"/>
            </w:pPr>
            <w:r>
              <w:t>(</w:t>
            </w:r>
            <w:proofErr w:type="spellStart"/>
            <w:r>
              <w:t>CrCl</w:t>
            </w:r>
            <w:proofErr w:type="spellEnd"/>
            <w:r>
              <w:t>,)</w:t>
            </w:r>
          </w:p>
          <w:p w14:paraId="67911F61" w14:textId="77777777" w:rsidR="00A46A96" w:rsidRDefault="0035396E">
            <w:pPr>
              <w:spacing w:line="240" w:lineRule="auto"/>
              <w:ind w:left="4"/>
              <w:jc w:val="center"/>
            </w:pPr>
            <w:r>
              <w:t>[ml/perc]</w:t>
            </w:r>
          </w:p>
        </w:tc>
        <w:tc>
          <w:tcPr>
            <w:tcW w:w="6336" w:type="dxa"/>
            <w:tcBorders>
              <w:top w:val="single" w:sz="6" w:space="0" w:color="000000"/>
              <w:left w:val="single" w:sz="6" w:space="0" w:color="000000"/>
              <w:bottom w:val="single" w:sz="6" w:space="0" w:color="000000"/>
              <w:right w:val="single" w:sz="6" w:space="0" w:color="000000"/>
            </w:tcBorders>
          </w:tcPr>
          <w:p w14:paraId="456DBF2E" w14:textId="77777777" w:rsidR="00A46A96" w:rsidRDefault="0035396E">
            <w:pPr>
              <w:spacing w:line="240" w:lineRule="auto"/>
              <w:ind w:left="1619" w:right="1566"/>
              <w:jc w:val="center"/>
            </w:pPr>
            <w:r>
              <w:t xml:space="preserve">felezési idő [óra] </w:t>
            </w:r>
          </w:p>
          <w:p w14:paraId="1E4C139E" w14:textId="77777777" w:rsidR="00A46A96" w:rsidRDefault="0035396E">
            <w:pPr>
              <w:spacing w:line="240" w:lineRule="auto"/>
              <w:ind w:left="1619" w:right="1566"/>
              <w:jc w:val="center"/>
            </w:pPr>
            <w:r>
              <w:t>mértani átlag (</w:t>
            </w:r>
            <w:proofErr w:type="spellStart"/>
            <w:r>
              <w:t>gCV</w:t>
            </w:r>
            <w:proofErr w:type="spellEnd"/>
            <w:r>
              <w:t>%; tartomány)</w:t>
            </w:r>
          </w:p>
          <w:p w14:paraId="679947F2" w14:textId="77777777" w:rsidR="00A46A96" w:rsidRDefault="0035396E">
            <w:pPr>
              <w:spacing w:line="240" w:lineRule="auto"/>
              <w:ind w:left="1619" w:right="1566"/>
              <w:jc w:val="center"/>
            </w:pPr>
            <w:r>
              <w:t xml:space="preserve"> </w:t>
            </w:r>
          </w:p>
        </w:tc>
      </w:tr>
      <w:tr w:rsidR="00A46A96" w14:paraId="5309B3AF" w14:textId="77777777">
        <w:trPr>
          <w:trHeight w:val="266"/>
        </w:trPr>
        <w:tc>
          <w:tcPr>
            <w:tcW w:w="2736" w:type="dxa"/>
            <w:tcBorders>
              <w:top w:val="single" w:sz="4" w:space="0" w:color="auto"/>
              <w:left w:val="single" w:sz="4" w:space="0" w:color="auto"/>
              <w:bottom w:val="single" w:sz="4" w:space="0" w:color="auto"/>
              <w:right w:val="single" w:sz="4" w:space="0" w:color="auto"/>
            </w:tcBorders>
          </w:tcPr>
          <w:p w14:paraId="45A4C5A4" w14:textId="77777777" w:rsidR="00A46A96" w:rsidRDefault="0035396E">
            <w:pPr>
              <w:spacing w:line="240" w:lineRule="auto"/>
              <w:jc w:val="center"/>
            </w:pPr>
            <w:r>
              <w:t>≥80</w:t>
            </w:r>
          </w:p>
        </w:tc>
        <w:tc>
          <w:tcPr>
            <w:tcW w:w="6336" w:type="dxa"/>
            <w:tcBorders>
              <w:top w:val="single" w:sz="6" w:space="0" w:color="000000"/>
              <w:left w:val="single" w:sz="4" w:space="0" w:color="auto"/>
              <w:bottom w:val="single" w:sz="6" w:space="0" w:color="000000"/>
              <w:right w:val="single" w:sz="6" w:space="0" w:color="000000"/>
            </w:tcBorders>
          </w:tcPr>
          <w:p w14:paraId="5D3EF354" w14:textId="77777777" w:rsidR="00A46A96" w:rsidRDefault="0035396E">
            <w:pPr>
              <w:spacing w:line="240" w:lineRule="auto"/>
              <w:ind w:right="3"/>
              <w:jc w:val="center"/>
            </w:pPr>
            <w:r>
              <w:t>13,4 (25,7%; 11,0-21,6)</w:t>
            </w:r>
          </w:p>
        </w:tc>
      </w:tr>
      <w:tr w:rsidR="00A46A96" w14:paraId="4F028E71" w14:textId="77777777">
        <w:trPr>
          <w:trHeight w:val="307"/>
        </w:trPr>
        <w:tc>
          <w:tcPr>
            <w:tcW w:w="0" w:type="auto"/>
            <w:tcBorders>
              <w:top w:val="single" w:sz="4" w:space="0" w:color="auto"/>
              <w:left w:val="single" w:sz="4" w:space="0" w:color="auto"/>
              <w:bottom w:val="single" w:sz="4" w:space="0" w:color="auto"/>
              <w:right w:val="single" w:sz="4" w:space="0" w:color="auto"/>
            </w:tcBorders>
          </w:tcPr>
          <w:p w14:paraId="363F1611" w14:textId="77777777" w:rsidR="00A46A96" w:rsidRDefault="0035396E">
            <w:pPr>
              <w:spacing w:line="240" w:lineRule="auto"/>
              <w:jc w:val="center"/>
            </w:pPr>
            <w:r>
              <w:t>≥50-&lt;80</w:t>
            </w:r>
          </w:p>
        </w:tc>
        <w:tc>
          <w:tcPr>
            <w:tcW w:w="6336" w:type="dxa"/>
            <w:tcBorders>
              <w:top w:val="single" w:sz="6" w:space="0" w:color="000000"/>
              <w:left w:val="single" w:sz="4" w:space="0" w:color="auto"/>
              <w:bottom w:val="single" w:sz="6" w:space="0" w:color="000000"/>
              <w:right w:val="single" w:sz="6" w:space="0" w:color="000000"/>
            </w:tcBorders>
          </w:tcPr>
          <w:p w14:paraId="2D3E6DAF" w14:textId="77777777" w:rsidR="00A46A96" w:rsidRDefault="0035396E">
            <w:pPr>
              <w:spacing w:line="240" w:lineRule="auto"/>
              <w:ind w:right="3"/>
              <w:jc w:val="center"/>
            </w:pPr>
            <w:r>
              <w:t xml:space="preserve">15,3 (42,7%;11,7-34,1) </w:t>
            </w:r>
          </w:p>
        </w:tc>
      </w:tr>
      <w:tr w:rsidR="00A46A96" w14:paraId="640E1890"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301F63E9" w14:textId="77777777" w:rsidR="00A46A96" w:rsidRDefault="0035396E">
            <w:pPr>
              <w:spacing w:line="240" w:lineRule="auto"/>
              <w:jc w:val="center"/>
            </w:pPr>
            <w:r>
              <w:t>≥30-&lt;50</w:t>
            </w:r>
          </w:p>
        </w:tc>
        <w:tc>
          <w:tcPr>
            <w:tcW w:w="6336" w:type="dxa"/>
            <w:tcBorders>
              <w:top w:val="single" w:sz="6" w:space="0" w:color="000000"/>
              <w:left w:val="single" w:sz="4" w:space="0" w:color="auto"/>
              <w:bottom w:val="single" w:sz="6" w:space="0" w:color="000000"/>
              <w:right w:val="single" w:sz="6" w:space="0" w:color="000000"/>
            </w:tcBorders>
          </w:tcPr>
          <w:p w14:paraId="3F48B9D6" w14:textId="77777777" w:rsidR="00A46A96" w:rsidRDefault="0035396E">
            <w:pPr>
              <w:spacing w:line="240" w:lineRule="auto"/>
              <w:ind w:right="3"/>
              <w:jc w:val="center"/>
            </w:pPr>
            <w:r>
              <w:t xml:space="preserve">18,4 (18,5%;13,3-23,0) </w:t>
            </w:r>
          </w:p>
        </w:tc>
      </w:tr>
      <w:tr w:rsidR="00A46A96" w14:paraId="49D1C0D0" w14:textId="77777777">
        <w:trPr>
          <w:trHeight w:val="269"/>
        </w:trPr>
        <w:tc>
          <w:tcPr>
            <w:tcW w:w="0" w:type="auto"/>
            <w:tcBorders>
              <w:top w:val="single" w:sz="4" w:space="0" w:color="auto"/>
              <w:left w:val="single" w:sz="4" w:space="0" w:color="auto"/>
              <w:bottom w:val="single" w:sz="4" w:space="0" w:color="auto"/>
              <w:right w:val="single" w:sz="4" w:space="0" w:color="auto"/>
            </w:tcBorders>
          </w:tcPr>
          <w:p w14:paraId="0BD133A4" w14:textId="77777777" w:rsidR="00A46A96" w:rsidRDefault="0035396E">
            <w:pPr>
              <w:spacing w:line="240" w:lineRule="auto"/>
              <w:jc w:val="center"/>
            </w:pPr>
            <w:r>
              <w:t>&lt;30</w:t>
            </w:r>
          </w:p>
        </w:tc>
        <w:tc>
          <w:tcPr>
            <w:tcW w:w="6336" w:type="dxa"/>
            <w:tcBorders>
              <w:top w:val="single" w:sz="6" w:space="0" w:color="000000"/>
              <w:left w:val="single" w:sz="4" w:space="0" w:color="auto"/>
              <w:bottom w:val="single" w:sz="6" w:space="0" w:color="000000"/>
              <w:right w:val="single" w:sz="6" w:space="0" w:color="000000"/>
            </w:tcBorders>
          </w:tcPr>
          <w:p w14:paraId="73B6E08F" w14:textId="77777777" w:rsidR="00A46A96" w:rsidRDefault="0035396E">
            <w:pPr>
              <w:spacing w:line="240" w:lineRule="auto"/>
              <w:ind w:right="3"/>
              <w:jc w:val="center"/>
            </w:pPr>
            <w:r>
              <w:t>27,2 (15,3%; 21,6-35,0)</w:t>
            </w:r>
          </w:p>
        </w:tc>
      </w:tr>
    </w:tbl>
    <w:p w14:paraId="0EDED6F0" w14:textId="77777777" w:rsidR="00A46A96" w:rsidRDefault="00A46A96">
      <w:pPr>
        <w:numPr>
          <w:ilvl w:val="12"/>
          <w:numId w:val="0"/>
        </w:numPr>
        <w:spacing w:line="240" w:lineRule="auto"/>
        <w:ind w:right="-2"/>
        <w:rPr>
          <w:lang w:val="hu-HU"/>
        </w:rPr>
      </w:pPr>
    </w:p>
    <w:p w14:paraId="15E873D5" w14:textId="77777777" w:rsidR="00A46A96" w:rsidRDefault="0035396E">
      <w:pPr>
        <w:spacing w:line="240" w:lineRule="auto"/>
        <w:ind w:left="7" w:right="9"/>
        <w:rPr>
          <w:lang w:val="hu-HU"/>
        </w:rPr>
      </w:pPr>
      <w:r>
        <w:rPr>
          <w:lang w:val="hu-HU"/>
        </w:rPr>
        <w:t xml:space="preserve">Ezen kívül egy </w:t>
      </w:r>
      <w:proofErr w:type="spellStart"/>
      <w:r>
        <w:rPr>
          <w:lang w:val="hu-HU"/>
        </w:rPr>
        <w:t>prospektív</w:t>
      </w:r>
      <w:proofErr w:type="spellEnd"/>
      <w:r>
        <w:rPr>
          <w:lang w:val="hu-HU"/>
        </w:rPr>
        <w:t xml:space="preserve">, nyílt elrendezésű, </w:t>
      </w:r>
      <w:proofErr w:type="spellStart"/>
      <w:r>
        <w:rPr>
          <w:lang w:val="hu-HU"/>
        </w:rPr>
        <w:t>randomizált</w:t>
      </w:r>
      <w:proofErr w:type="spellEnd"/>
      <w:r>
        <w:rPr>
          <w:lang w:val="hu-HU"/>
        </w:rPr>
        <w:t xml:space="preserve"> </w:t>
      </w:r>
      <w:proofErr w:type="spellStart"/>
      <w:r>
        <w:rPr>
          <w:lang w:val="hu-HU"/>
        </w:rPr>
        <w:t>farmakokinetikai</w:t>
      </w:r>
      <w:proofErr w:type="spellEnd"/>
      <w:r>
        <w:rPr>
          <w:lang w:val="hu-HU"/>
        </w:rPr>
        <w:t xml:space="preserve"> vizsgálatban értékelték a </w:t>
      </w:r>
      <w:proofErr w:type="spellStart"/>
      <w:r>
        <w:rPr>
          <w:lang w:val="hu-HU"/>
        </w:rPr>
        <w:t>dabigatrán</w:t>
      </w:r>
      <w:proofErr w:type="spellEnd"/>
      <w:r>
        <w:rPr>
          <w:lang w:val="hu-HU"/>
        </w:rPr>
        <w:t xml:space="preserve">-expozíciót (mélyponti érték és csúcsérték) nem billentyű eredetű </w:t>
      </w:r>
      <w:proofErr w:type="spellStart"/>
      <w:r>
        <w:rPr>
          <w:lang w:val="hu-HU"/>
        </w:rPr>
        <w:t>pitvarfibrillációban</w:t>
      </w:r>
      <w:proofErr w:type="spellEnd"/>
      <w:r>
        <w:rPr>
          <w:lang w:val="hu-HU"/>
        </w:rPr>
        <w:t xml:space="preserve"> szenvedő, súlyos vesekárosodásban szenvedő (meghatározás szerint 15</w:t>
      </w:r>
      <w:r>
        <w:rPr>
          <w:lang w:val="hu-HU"/>
        </w:rPr>
        <w:noBreakHyphen/>
        <w:t>30 ml/perc közötti kreatinin-</w:t>
      </w:r>
      <w:proofErr w:type="spellStart"/>
      <w:r>
        <w:rPr>
          <w:lang w:val="hu-HU"/>
        </w:rPr>
        <w:t>clearance</w:t>
      </w:r>
      <w:proofErr w:type="spellEnd"/>
      <w:r>
        <w:rPr>
          <w:lang w:val="hu-HU"/>
        </w:rPr>
        <w:t xml:space="preserve"> [</w:t>
      </w:r>
      <w:proofErr w:type="spellStart"/>
      <w:r>
        <w:rPr>
          <w:lang w:val="hu-HU"/>
        </w:rPr>
        <w:t>CrCl</w:t>
      </w:r>
      <w:proofErr w:type="spellEnd"/>
      <w:r>
        <w:rPr>
          <w:lang w:val="hu-HU"/>
        </w:rPr>
        <w:t xml:space="preserve">]) betegek bevonásával, akik 75 mg </w:t>
      </w:r>
      <w:proofErr w:type="spellStart"/>
      <w:r>
        <w:rPr>
          <w:lang w:val="hu-HU"/>
        </w:rPr>
        <w:t>dabigatrán-etexilátot</w:t>
      </w:r>
      <w:proofErr w:type="spellEnd"/>
      <w:r>
        <w:rPr>
          <w:lang w:val="hu-HU"/>
        </w:rPr>
        <w:t xml:space="preserve"> kaptak naponta kétszer.</w:t>
      </w:r>
    </w:p>
    <w:p w14:paraId="11B0602A" w14:textId="77777777" w:rsidR="00A46A96" w:rsidRDefault="0035396E">
      <w:pPr>
        <w:spacing w:line="240" w:lineRule="auto"/>
        <w:ind w:left="7" w:right="9"/>
        <w:rPr>
          <w:lang w:val="hu-HU"/>
        </w:rPr>
      </w:pPr>
      <w:r>
        <w:rPr>
          <w:lang w:val="hu-HU"/>
        </w:rPr>
        <w:t>Ez a kezelés 155 </w:t>
      </w:r>
      <w:proofErr w:type="spellStart"/>
      <w:r>
        <w:rPr>
          <w:lang w:val="hu-HU"/>
        </w:rPr>
        <w:t>ng</w:t>
      </w:r>
      <w:proofErr w:type="spellEnd"/>
      <w:r>
        <w:rPr>
          <w:lang w:val="hu-HU"/>
        </w:rPr>
        <w:t>/ml-es (</w:t>
      </w:r>
      <w:proofErr w:type="spellStart"/>
      <w:r>
        <w:rPr>
          <w:lang w:val="hu-HU"/>
        </w:rPr>
        <w:t>gCV</w:t>
      </w:r>
      <w:proofErr w:type="spellEnd"/>
      <w:r>
        <w:rPr>
          <w:lang w:val="hu-HU"/>
        </w:rPr>
        <w:t>: 76,9%) mértani átlagú mélyponti koncentrációt eredményezett, amelyet közvetlenül a következő dózis beadása előtt mértek, valamint 202 </w:t>
      </w:r>
      <w:proofErr w:type="spellStart"/>
      <w:r>
        <w:rPr>
          <w:lang w:val="hu-HU"/>
        </w:rPr>
        <w:t>ng</w:t>
      </w:r>
      <w:proofErr w:type="spellEnd"/>
      <w:r>
        <w:rPr>
          <w:lang w:val="hu-HU"/>
        </w:rPr>
        <w:t>/ml-es (</w:t>
      </w:r>
      <w:proofErr w:type="spellStart"/>
      <w:r>
        <w:rPr>
          <w:lang w:val="hu-HU"/>
        </w:rPr>
        <w:t>gCV</w:t>
      </w:r>
      <w:proofErr w:type="spellEnd"/>
      <w:r>
        <w:rPr>
          <w:lang w:val="hu-HU"/>
        </w:rPr>
        <w:t>: 70,6%) mértani átlagú csúcskoncentrációt, amelyet az utolsó dózis beadása után két órával mértek.</w:t>
      </w:r>
    </w:p>
    <w:p w14:paraId="3665DE0F" w14:textId="77777777" w:rsidR="00A46A96" w:rsidRDefault="00A46A96">
      <w:pPr>
        <w:spacing w:line="240" w:lineRule="auto"/>
        <w:ind w:left="7" w:right="9"/>
        <w:rPr>
          <w:lang w:val="hu-HU"/>
        </w:rPr>
      </w:pPr>
    </w:p>
    <w:p w14:paraId="7D04C521"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w:t>
      </w:r>
      <w:proofErr w:type="spellStart"/>
      <w:r>
        <w:rPr>
          <w:lang w:val="hu-HU"/>
        </w:rPr>
        <w:t>haemodialízissel</w:t>
      </w:r>
      <w:proofErr w:type="spellEnd"/>
      <w:r>
        <w:rPr>
          <w:lang w:val="hu-HU"/>
        </w:rPr>
        <w:t xml:space="preserve"> történő ürülését 7 végstádiumú vesebetegségben (ESRD) szenvedő, nem </w:t>
      </w:r>
      <w:proofErr w:type="spellStart"/>
      <w:r>
        <w:rPr>
          <w:lang w:val="hu-HU"/>
        </w:rPr>
        <w:t>pitvarfibrilláló</w:t>
      </w:r>
      <w:proofErr w:type="spellEnd"/>
      <w:r>
        <w:rPr>
          <w:lang w:val="hu-HU"/>
        </w:rPr>
        <w:t xml:space="preserve"> felnőtt betegnél vizsgálták. A dialízist 700 ml/perc </w:t>
      </w:r>
      <w:proofErr w:type="spellStart"/>
      <w:r>
        <w:rPr>
          <w:lang w:val="hu-HU"/>
        </w:rPr>
        <w:t>dializáló</w:t>
      </w:r>
      <w:proofErr w:type="spellEnd"/>
      <w:r>
        <w:rPr>
          <w:lang w:val="hu-HU"/>
        </w:rPr>
        <w:t xml:space="preserve"> oldat áramlási sebességgel végezték 4 órán át és a véráramlás sebessége 200 ml/perc vagy 350</w:t>
      </w:r>
      <w:r>
        <w:rPr>
          <w:lang w:val="hu-HU"/>
        </w:rPr>
        <w:noBreakHyphen/>
        <w:t xml:space="preserve">390 ml/perc volt. </w:t>
      </w:r>
    </w:p>
    <w:p w14:paraId="3B0B8178" w14:textId="77777777" w:rsidR="00A46A96" w:rsidRDefault="0035396E">
      <w:pPr>
        <w:spacing w:line="240" w:lineRule="auto"/>
        <w:ind w:left="7" w:right="9"/>
        <w:rPr>
          <w:lang w:val="hu-HU"/>
        </w:rPr>
      </w:pPr>
      <w:r>
        <w:rPr>
          <w:lang w:val="hu-HU"/>
        </w:rPr>
        <w:t xml:space="preserve">Ez a </w:t>
      </w:r>
      <w:proofErr w:type="spellStart"/>
      <w:r>
        <w:rPr>
          <w:lang w:val="hu-HU"/>
        </w:rPr>
        <w:t>dabigatrán</w:t>
      </w:r>
      <w:proofErr w:type="spellEnd"/>
      <w:r>
        <w:rPr>
          <w:lang w:val="hu-HU"/>
        </w:rPr>
        <w:t xml:space="preserve">-koncentrációt 200 ml/perc esetén 50%-kal, 350-390 ml/perc esetén pedig 60%-kal csökkentette. A dialízissel eltávolított gyógyszer mennyisége 300 ml/perces véráramlási sebességig </w:t>
      </w:r>
      <w:r>
        <w:rPr>
          <w:lang w:val="hu-HU"/>
        </w:rPr>
        <w:lastRenderedPageBreak/>
        <w:t xml:space="preserve">arányos a véráramlás sebességével. A </w:t>
      </w:r>
      <w:proofErr w:type="spellStart"/>
      <w:r>
        <w:rPr>
          <w:lang w:val="hu-HU"/>
        </w:rPr>
        <w:t>dabigatrán</w:t>
      </w:r>
      <w:proofErr w:type="spellEnd"/>
      <w:r>
        <w:rPr>
          <w:lang w:val="hu-HU"/>
        </w:rPr>
        <w:t xml:space="preserve"> </w:t>
      </w:r>
      <w:proofErr w:type="spellStart"/>
      <w:r>
        <w:rPr>
          <w:lang w:val="hu-HU"/>
        </w:rPr>
        <w:t>antikoaguláns</w:t>
      </w:r>
      <w:proofErr w:type="spellEnd"/>
      <w:r>
        <w:rPr>
          <w:lang w:val="hu-HU"/>
        </w:rPr>
        <w:t xml:space="preserve"> aktivitása a plazmakoncentráció csökkenésével csökkent és a PK/PD összefüggést az eljárás nem befolyásolta.</w:t>
      </w:r>
    </w:p>
    <w:p w14:paraId="4372A372" w14:textId="77777777" w:rsidR="00A46A96" w:rsidRDefault="00A46A96">
      <w:pPr>
        <w:spacing w:line="240" w:lineRule="auto"/>
        <w:ind w:left="7" w:right="9"/>
        <w:rPr>
          <w:lang w:val="hu-HU"/>
        </w:rPr>
      </w:pPr>
    </w:p>
    <w:p w14:paraId="1FF537DD" w14:textId="77777777" w:rsidR="00A46A96" w:rsidRDefault="0035396E">
      <w:pPr>
        <w:spacing w:line="240" w:lineRule="auto"/>
        <w:ind w:left="7" w:right="9"/>
        <w:rPr>
          <w:lang w:val="hu-HU"/>
        </w:rPr>
      </w:pPr>
      <w:r>
        <w:rPr>
          <w:lang w:val="hu-HU"/>
        </w:rPr>
        <w:t>A kreatinin-</w:t>
      </w:r>
      <w:proofErr w:type="spellStart"/>
      <w:r>
        <w:rPr>
          <w:lang w:val="hu-HU"/>
        </w:rPr>
        <w:t>clearance</w:t>
      </w:r>
      <w:proofErr w:type="spellEnd"/>
      <w:r>
        <w:rPr>
          <w:lang w:val="hu-HU"/>
        </w:rPr>
        <w:t xml:space="preserve"> medián értéke a RE-LY vizsgálatban 68,4 ml/perc volt. A RE-LY betegeinek csaknem felének (45,8%) volt a kreatinin-</w:t>
      </w:r>
      <w:proofErr w:type="spellStart"/>
      <w:r>
        <w:rPr>
          <w:lang w:val="hu-HU"/>
        </w:rPr>
        <w:t>clearance</w:t>
      </w:r>
      <w:proofErr w:type="spellEnd"/>
      <w:r>
        <w:rPr>
          <w:lang w:val="hu-HU"/>
        </w:rPr>
        <w:t>-e &gt; 50 – </w:t>
      </w:r>
      <w:proofErr w:type="gramStart"/>
      <w:r>
        <w:rPr>
          <w:lang w:val="hu-HU"/>
        </w:rPr>
        <w:t>&lt; 80</w:t>
      </w:r>
      <w:proofErr w:type="gramEnd"/>
      <w:r>
        <w:rPr>
          <w:lang w:val="hu-HU"/>
        </w:rPr>
        <w:t> ml/perc. A közepesen súlyos fokú vesekárosodásban szenvedő betegeknél (</w:t>
      </w:r>
      <w:proofErr w:type="spellStart"/>
      <w:r>
        <w:rPr>
          <w:lang w:val="hu-HU"/>
        </w:rPr>
        <w:t>CrCl</w:t>
      </w:r>
      <w:proofErr w:type="spellEnd"/>
      <w:r>
        <w:rPr>
          <w:lang w:val="hu-HU"/>
        </w:rPr>
        <w:t xml:space="preserve"> 30</w:t>
      </w:r>
      <w:r>
        <w:rPr>
          <w:lang w:val="hu-HU"/>
        </w:rPr>
        <w:noBreakHyphen/>
        <w:t xml:space="preserve">50 ml/perc között) a </w:t>
      </w:r>
      <w:proofErr w:type="spellStart"/>
      <w:r>
        <w:rPr>
          <w:lang w:val="hu-HU"/>
        </w:rPr>
        <w:t>dabigatrán</w:t>
      </w:r>
      <w:proofErr w:type="spellEnd"/>
      <w:r>
        <w:rPr>
          <w:lang w:val="hu-HU"/>
        </w:rPr>
        <w:t xml:space="preserve"> plazmakoncentrációja az adagolás előtt 2,29-szer, adagolás után pedig 1,81-szer volt magasabb a normális veseműködésű betegekkel összehasonlítva (</w:t>
      </w:r>
      <w:proofErr w:type="spellStart"/>
      <w:r>
        <w:rPr>
          <w:lang w:val="hu-HU"/>
        </w:rPr>
        <w:t>CrCl</w:t>
      </w:r>
      <w:proofErr w:type="spellEnd"/>
      <w:r>
        <w:rPr>
          <w:lang w:val="hu-HU"/>
        </w:rPr>
        <w:t xml:space="preserve"> ≥ 80 ml/perc).</w:t>
      </w:r>
    </w:p>
    <w:p w14:paraId="1D6CDEE5" w14:textId="77777777" w:rsidR="00A46A96" w:rsidRDefault="00A46A96">
      <w:pPr>
        <w:spacing w:line="240" w:lineRule="auto"/>
        <w:ind w:left="7" w:right="9"/>
        <w:rPr>
          <w:lang w:val="hu-HU"/>
        </w:rPr>
      </w:pPr>
    </w:p>
    <w:p w14:paraId="74AFC736" w14:textId="77777777" w:rsidR="00A46A96" w:rsidRDefault="0035396E">
      <w:pPr>
        <w:spacing w:line="240" w:lineRule="auto"/>
        <w:ind w:left="7" w:right="9"/>
        <w:rPr>
          <w:lang w:val="hu-HU"/>
        </w:rPr>
      </w:pPr>
      <w:r>
        <w:rPr>
          <w:lang w:val="hu-HU"/>
        </w:rPr>
        <w:t>A RE-COVER vizsgálatban a kreatinin-</w:t>
      </w:r>
      <w:proofErr w:type="spellStart"/>
      <w:r>
        <w:rPr>
          <w:lang w:val="hu-HU"/>
        </w:rPr>
        <w:t>clearance</w:t>
      </w:r>
      <w:proofErr w:type="spellEnd"/>
      <w:r>
        <w:rPr>
          <w:lang w:val="hu-HU"/>
        </w:rPr>
        <w:t xml:space="preserve"> medián értéke 100,4 ml/perc volt. A betegek 21,7%-</w:t>
      </w:r>
      <w:proofErr w:type="spellStart"/>
      <w:r>
        <w:rPr>
          <w:lang w:val="hu-HU"/>
        </w:rPr>
        <w:t>ának</w:t>
      </w:r>
      <w:proofErr w:type="spellEnd"/>
      <w:r>
        <w:rPr>
          <w:lang w:val="hu-HU"/>
        </w:rPr>
        <w:t xml:space="preserve"> volt enyhe (</w:t>
      </w:r>
      <w:proofErr w:type="spellStart"/>
      <w:r>
        <w:rPr>
          <w:lang w:val="hu-HU"/>
        </w:rPr>
        <w:t>CrCl</w:t>
      </w:r>
      <w:proofErr w:type="spellEnd"/>
      <w:r>
        <w:rPr>
          <w:lang w:val="hu-HU"/>
        </w:rPr>
        <w:t xml:space="preserve"> &gt; 50 - </w:t>
      </w:r>
      <w:proofErr w:type="gramStart"/>
      <w:r>
        <w:rPr>
          <w:lang w:val="hu-HU"/>
        </w:rPr>
        <w:t>&lt; 80</w:t>
      </w:r>
      <w:proofErr w:type="gramEnd"/>
      <w:r>
        <w:rPr>
          <w:lang w:val="hu-HU"/>
        </w:rPr>
        <w:t> ml/perc), és 4,5%-</w:t>
      </w:r>
      <w:proofErr w:type="spellStart"/>
      <w:r>
        <w:rPr>
          <w:lang w:val="hu-HU"/>
        </w:rPr>
        <w:t>ának</w:t>
      </w:r>
      <w:proofErr w:type="spellEnd"/>
      <w:r>
        <w:rPr>
          <w:lang w:val="hu-HU"/>
        </w:rPr>
        <w:t xml:space="preserve"> közepesen súlyos (</w:t>
      </w:r>
      <w:proofErr w:type="spellStart"/>
      <w:r>
        <w:rPr>
          <w:lang w:val="hu-HU"/>
        </w:rPr>
        <w:t>CrCl</w:t>
      </w:r>
      <w:proofErr w:type="spellEnd"/>
      <w:r>
        <w:rPr>
          <w:lang w:val="hu-HU"/>
        </w:rPr>
        <w:t xml:space="preserve"> 30</w:t>
      </w:r>
      <w:r>
        <w:rPr>
          <w:lang w:val="hu-HU"/>
        </w:rPr>
        <w:noBreakHyphen/>
        <w:t xml:space="preserve">50 ml/perc közötti) vesekárosodása. Az enyhe vesekárosodásban 1,8-szer, a közepesen súlyos fokú vesekárosodásban szenvedő betegeknél pedig 3,6-szer magasabbak voltak a </w:t>
      </w:r>
      <w:proofErr w:type="spellStart"/>
      <w:r>
        <w:rPr>
          <w:lang w:val="hu-HU"/>
        </w:rPr>
        <w:t>dabigatrán</w:t>
      </w:r>
      <w:proofErr w:type="spellEnd"/>
      <w:r>
        <w:rPr>
          <w:lang w:val="hu-HU"/>
        </w:rPr>
        <w:t xml:space="preserve"> dinamikus egyensúlyi állapotú plazmakoncentrációi, mint azoknál a betegeknél, akiknél 80 ml/percnél magasabb volt a kreatinin-</w:t>
      </w:r>
      <w:proofErr w:type="spellStart"/>
      <w:r>
        <w:rPr>
          <w:lang w:val="hu-HU"/>
        </w:rPr>
        <w:t>clearance</w:t>
      </w:r>
      <w:proofErr w:type="spellEnd"/>
      <w:r>
        <w:rPr>
          <w:lang w:val="hu-HU"/>
        </w:rPr>
        <w:t>. Hasonló értékeket kaptak a RE-COVER II vizsgálatban is.</w:t>
      </w:r>
    </w:p>
    <w:p w14:paraId="167A6286" w14:textId="77777777" w:rsidR="00A46A96" w:rsidRDefault="00A46A96">
      <w:pPr>
        <w:spacing w:line="240" w:lineRule="auto"/>
        <w:ind w:left="7" w:right="9"/>
        <w:rPr>
          <w:lang w:val="hu-HU"/>
        </w:rPr>
      </w:pPr>
    </w:p>
    <w:p w14:paraId="7022648D" w14:textId="77777777" w:rsidR="00A46A96" w:rsidRDefault="0035396E">
      <w:pPr>
        <w:spacing w:line="240" w:lineRule="auto"/>
        <w:ind w:left="7" w:right="113"/>
        <w:rPr>
          <w:lang w:val="hu-HU"/>
        </w:rPr>
      </w:pPr>
      <w:r>
        <w:rPr>
          <w:lang w:val="hu-HU"/>
        </w:rPr>
        <w:t>A RE-MEDY és RE-SONATE vizsgálatokban az átlagos kreatinin-</w:t>
      </w:r>
      <w:proofErr w:type="spellStart"/>
      <w:r>
        <w:rPr>
          <w:lang w:val="hu-HU"/>
        </w:rPr>
        <w:t>clearance</w:t>
      </w:r>
      <w:proofErr w:type="spellEnd"/>
      <w:r>
        <w:rPr>
          <w:lang w:val="hu-HU"/>
        </w:rPr>
        <w:t xml:space="preserve"> érték 99,0</w:t>
      </w:r>
      <w:bookmarkStart w:id="5" w:name="_Hlk147911341"/>
      <w:r>
        <w:rPr>
          <w:lang w:val="hu-HU"/>
        </w:rPr>
        <w:t> </w:t>
      </w:r>
      <w:bookmarkEnd w:id="5"/>
      <w:r>
        <w:rPr>
          <w:lang w:val="hu-HU"/>
        </w:rPr>
        <w:t>ml/perc, illetve 99,7 ml/perc volt. A kreatinin-</w:t>
      </w:r>
      <w:proofErr w:type="spellStart"/>
      <w:r>
        <w:rPr>
          <w:lang w:val="hu-HU"/>
        </w:rPr>
        <w:t>clearance</w:t>
      </w:r>
      <w:proofErr w:type="spellEnd"/>
      <w:r>
        <w:rPr>
          <w:lang w:val="hu-HU"/>
        </w:rPr>
        <w:t xml:space="preserve"> a betegek </w:t>
      </w:r>
      <w:proofErr w:type="gramStart"/>
      <w:r>
        <w:rPr>
          <w:lang w:val="hu-HU"/>
        </w:rPr>
        <w:t>22,9%-</w:t>
      </w:r>
      <w:proofErr w:type="spellStart"/>
      <w:r>
        <w:rPr>
          <w:lang w:val="hu-HU"/>
        </w:rPr>
        <w:t>ánál</w:t>
      </w:r>
      <w:proofErr w:type="spellEnd"/>
      <w:proofErr w:type="gramEnd"/>
      <w:r>
        <w:rPr>
          <w:lang w:val="hu-HU"/>
        </w:rPr>
        <w:t xml:space="preserve"> illetve 22,5%-</w:t>
      </w:r>
      <w:proofErr w:type="spellStart"/>
      <w:r>
        <w:rPr>
          <w:lang w:val="hu-HU"/>
        </w:rPr>
        <w:t>ánál</w:t>
      </w:r>
      <w:proofErr w:type="spellEnd"/>
      <w:r>
        <w:rPr>
          <w:lang w:val="hu-HU"/>
        </w:rPr>
        <w:t xml:space="preserve"> volt 50</w:t>
      </w:r>
      <w:r>
        <w:rPr>
          <w:lang w:val="hu-HU"/>
        </w:rPr>
        <w:noBreakHyphen/>
        <w:t>80 ml/perc között, és 4,1%-</w:t>
      </w:r>
      <w:proofErr w:type="spellStart"/>
      <w:r>
        <w:rPr>
          <w:lang w:val="hu-HU"/>
        </w:rPr>
        <w:t>ánál</w:t>
      </w:r>
      <w:proofErr w:type="spellEnd"/>
      <w:r>
        <w:rPr>
          <w:lang w:val="hu-HU"/>
        </w:rPr>
        <w:t xml:space="preserve"> illetve 4,8%-</w:t>
      </w:r>
      <w:proofErr w:type="spellStart"/>
      <w:r>
        <w:rPr>
          <w:lang w:val="hu-HU"/>
        </w:rPr>
        <w:t>ánál</w:t>
      </w:r>
      <w:proofErr w:type="spellEnd"/>
      <w:r>
        <w:rPr>
          <w:lang w:val="hu-HU"/>
        </w:rPr>
        <w:t xml:space="preserve"> volt 30</w:t>
      </w:r>
      <w:r>
        <w:rPr>
          <w:lang w:val="hu-HU"/>
        </w:rPr>
        <w:noBreakHyphen/>
        <w:t>50 ml/perc között a RE-MEDY és a RE-SONATE vizsgálatoknál.</w:t>
      </w:r>
    </w:p>
    <w:p w14:paraId="72786610" w14:textId="77777777" w:rsidR="00A46A96" w:rsidRDefault="00A46A96">
      <w:pPr>
        <w:numPr>
          <w:ilvl w:val="12"/>
          <w:numId w:val="0"/>
        </w:numPr>
        <w:spacing w:line="240" w:lineRule="auto"/>
        <w:ind w:right="-2"/>
        <w:rPr>
          <w:lang w:val="hu-HU"/>
        </w:rPr>
      </w:pPr>
    </w:p>
    <w:p w14:paraId="0FF062EF" w14:textId="77777777" w:rsidR="00A46A96" w:rsidRDefault="0035396E">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Idősek</w:t>
      </w:r>
    </w:p>
    <w:p w14:paraId="14102CB0" w14:textId="77777777" w:rsidR="00A46A96" w:rsidRDefault="0035396E">
      <w:pPr>
        <w:spacing w:line="240" w:lineRule="auto"/>
        <w:ind w:left="7" w:right="9"/>
        <w:rPr>
          <w:lang w:val="hu-HU"/>
        </w:rPr>
      </w:pPr>
      <w:r>
        <w:rPr>
          <w:lang w:val="hu-HU"/>
        </w:rPr>
        <w:t xml:space="preserve">Az idős személyeknél végzett I. fázisú, specifikus </w:t>
      </w:r>
      <w:proofErr w:type="spellStart"/>
      <w:r>
        <w:rPr>
          <w:lang w:val="hu-HU"/>
        </w:rPr>
        <w:t>farmakokinetikai</w:t>
      </w:r>
      <w:proofErr w:type="spellEnd"/>
      <w:r>
        <w:rPr>
          <w:lang w:val="hu-HU"/>
        </w:rPr>
        <w:t xml:space="preserve"> vizsgálatok azt mutatták, hogy az AUC 40-60%-kal, és a </w:t>
      </w:r>
      <w:proofErr w:type="spellStart"/>
      <w:r>
        <w:rPr>
          <w:lang w:val="hu-HU"/>
        </w:rPr>
        <w:t>C</w:t>
      </w:r>
      <w:r>
        <w:rPr>
          <w:vertAlign w:val="subscript"/>
          <w:lang w:val="hu-HU"/>
        </w:rPr>
        <w:t>max</w:t>
      </w:r>
      <w:proofErr w:type="spellEnd"/>
      <w:r>
        <w:rPr>
          <w:vertAlign w:val="subscript"/>
          <w:lang w:val="hu-HU"/>
        </w:rPr>
        <w:t xml:space="preserve"> </w:t>
      </w:r>
      <w:r>
        <w:rPr>
          <w:lang w:val="hu-HU"/>
        </w:rPr>
        <w:t>több mint 25%-kal növekedett a fiatal személyekhez képest.</w:t>
      </w:r>
    </w:p>
    <w:p w14:paraId="4B8F28D0" w14:textId="77777777" w:rsidR="00A46A96" w:rsidRDefault="0035396E">
      <w:pPr>
        <w:spacing w:line="240" w:lineRule="auto"/>
        <w:ind w:left="7" w:right="9"/>
        <w:rPr>
          <w:lang w:val="hu-HU"/>
        </w:rPr>
      </w:pPr>
      <w:r>
        <w:rPr>
          <w:lang w:val="hu-HU"/>
        </w:rPr>
        <w:t xml:space="preserve">Az életkor hatását a </w:t>
      </w:r>
      <w:proofErr w:type="spellStart"/>
      <w:r>
        <w:rPr>
          <w:lang w:val="hu-HU"/>
        </w:rPr>
        <w:t>dabigatrán</w:t>
      </w:r>
      <w:proofErr w:type="spellEnd"/>
      <w:r>
        <w:rPr>
          <w:lang w:val="hu-HU"/>
        </w:rPr>
        <w:t>-expozícióra a RE-LY vizsgálatban erősítették meg, körülbelül 31%-kal magasabb mélyponti koncentrációkat találtak a 75 éves vagy annál idősebb vizsgálati személyeknél, és körülbelül 22%-kal alacsonyabb mélyponti koncentrációkat mértek 65 év alatti vizsgálati személyeknél a 65 és 75 év közötti személyeknél mérthez képest (lásd 4.2 és 4.4 pont).</w:t>
      </w:r>
    </w:p>
    <w:p w14:paraId="4E1D9B56" w14:textId="77777777" w:rsidR="00A46A96" w:rsidRDefault="00A46A96">
      <w:pPr>
        <w:numPr>
          <w:ilvl w:val="12"/>
          <w:numId w:val="0"/>
        </w:numPr>
        <w:spacing w:line="240" w:lineRule="auto"/>
        <w:ind w:right="-2"/>
        <w:rPr>
          <w:lang w:val="hu-HU"/>
        </w:rPr>
      </w:pPr>
    </w:p>
    <w:p w14:paraId="60DD2209" w14:textId="77777777" w:rsidR="00A46A96" w:rsidRDefault="0035396E">
      <w:pPr>
        <w:spacing w:line="240" w:lineRule="auto"/>
        <w:ind w:left="7"/>
        <w:rPr>
          <w:lang w:val="hu-HU"/>
        </w:rPr>
      </w:pPr>
      <w:r>
        <w:rPr>
          <w:i/>
          <w:u w:val="single" w:color="000000"/>
          <w:lang w:val="hu-HU"/>
        </w:rPr>
        <w:t>Májkárosodás</w:t>
      </w:r>
    </w:p>
    <w:p w14:paraId="1E6F8D69" w14:textId="77777777" w:rsidR="00A46A96" w:rsidRDefault="0035396E">
      <w:pPr>
        <w:spacing w:line="240" w:lineRule="auto"/>
        <w:ind w:left="7" w:right="9"/>
        <w:rPr>
          <w:lang w:val="hu-HU"/>
        </w:rPr>
      </w:pPr>
      <w:r>
        <w:rPr>
          <w:lang w:val="hu-HU"/>
        </w:rPr>
        <w:t xml:space="preserve">Nem észleltek változást a </w:t>
      </w:r>
      <w:proofErr w:type="spellStart"/>
      <w:r>
        <w:rPr>
          <w:lang w:val="hu-HU"/>
        </w:rPr>
        <w:t>dabigatrán</w:t>
      </w:r>
      <w:proofErr w:type="spellEnd"/>
      <w:r>
        <w:rPr>
          <w:lang w:val="hu-HU"/>
        </w:rPr>
        <w:t xml:space="preserve"> expozíciójában 12, közepesen súlyos fokú májkárosodásban (</w:t>
      </w:r>
      <w:proofErr w:type="spellStart"/>
      <w:r>
        <w:rPr>
          <w:lang w:val="hu-HU"/>
        </w:rPr>
        <w:t>Child-Pugh</w:t>
      </w:r>
      <w:proofErr w:type="spellEnd"/>
      <w:r>
        <w:rPr>
          <w:lang w:val="hu-HU"/>
        </w:rPr>
        <w:t xml:space="preserve"> B) szenvedő felnőtt betegnél a 12 kontrollal összehasonlítva (lásd 4.2 és 4.4 pont).</w:t>
      </w:r>
    </w:p>
    <w:p w14:paraId="3890BC54" w14:textId="77777777" w:rsidR="00A46A96" w:rsidRDefault="00A46A96">
      <w:pPr>
        <w:numPr>
          <w:ilvl w:val="12"/>
          <w:numId w:val="0"/>
        </w:numPr>
        <w:spacing w:line="240" w:lineRule="auto"/>
        <w:ind w:right="-2"/>
        <w:rPr>
          <w:lang w:val="hu-HU"/>
        </w:rPr>
      </w:pPr>
    </w:p>
    <w:p w14:paraId="2395AB6C" w14:textId="77777777" w:rsidR="00A46A96" w:rsidRDefault="0035396E">
      <w:pPr>
        <w:spacing w:line="240" w:lineRule="auto"/>
        <w:ind w:left="7"/>
        <w:rPr>
          <w:lang w:val="hu-HU"/>
        </w:rPr>
      </w:pPr>
      <w:r>
        <w:rPr>
          <w:i/>
          <w:u w:val="single" w:color="000000"/>
          <w:lang w:val="hu-HU"/>
        </w:rPr>
        <w:t>Testtömeg</w:t>
      </w:r>
    </w:p>
    <w:p w14:paraId="3FDE1DF5"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mélyponti koncentrációi körülbelül 20%-kal alacsonyabbak voltak a 100 kg-nál nagyobb testtömegű felnőtt betegeknél, mint az 50-100 kg közöttieknél. A vizsgálati személyek többsége (80,8%) az ≥ 50 kg és </w:t>
      </w:r>
      <w:proofErr w:type="gramStart"/>
      <w:r>
        <w:rPr>
          <w:lang w:val="hu-HU"/>
        </w:rPr>
        <w:t>&lt; 100</w:t>
      </w:r>
      <w:proofErr w:type="gramEnd"/>
      <w:r>
        <w:rPr>
          <w:lang w:val="hu-HU"/>
        </w:rPr>
        <w:t> kg kategóriába esett, és egyértelmű különbséget nem mutattak ki (lásd 4.2 és 4.4 pont). Az 50 kg-nál kisebb testtömegű felnőtt betegekre vonatkozó klinikai adatok korlátozottak.</w:t>
      </w:r>
    </w:p>
    <w:p w14:paraId="47302408" w14:textId="77777777" w:rsidR="00A46A96" w:rsidRDefault="00A46A96">
      <w:pPr>
        <w:numPr>
          <w:ilvl w:val="12"/>
          <w:numId w:val="0"/>
        </w:numPr>
        <w:spacing w:line="240" w:lineRule="auto"/>
        <w:ind w:right="-2"/>
        <w:rPr>
          <w:lang w:val="hu-HU"/>
        </w:rPr>
      </w:pPr>
    </w:p>
    <w:p w14:paraId="1CE3338E" w14:textId="77777777" w:rsidR="00A46A96" w:rsidRDefault="0035396E">
      <w:pPr>
        <w:numPr>
          <w:ilvl w:val="12"/>
          <w:numId w:val="0"/>
        </w:numPr>
        <w:spacing w:line="240" w:lineRule="auto"/>
        <w:ind w:right="-2"/>
        <w:rPr>
          <w:i/>
          <w:iCs/>
          <w:u w:val="single"/>
          <w:lang w:val="hu-HU"/>
        </w:rPr>
      </w:pPr>
      <w:r>
        <w:rPr>
          <w:i/>
          <w:iCs/>
          <w:u w:val="single"/>
          <w:lang w:val="hu-HU"/>
        </w:rPr>
        <w:t>Nem</w:t>
      </w:r>
    </w:p>
    <w:p w14:paraId="533D9099" w14:textId="77777777" w:rsidR="00A46A96" w:rsidRDefault="0035396E">
      <w:pPr>
        <w:spacing w:line="240" w:lineRule="auto"/>
        <w:ind w:left="7" w:right="9"/>
        <w:rPr>
          <w:lang w:val="hu-HU"/>
        </w:rPr>
      </w:pPr>
      <w:r>
        <w:rPr>
          <w:lang w:val="hu-HU"/>
        </w:rPr>
        <w:t xml:space="preserve">A hatóanyag-expozíció a primer VTE prevenciós vizsgálatokban nőknél körülbelül 40-50%-kal magasabb, de a dózis módosítása nem javasolt. </w:t>
      </w:r>
      <w:proofErr w:type="spellStart"/>
      <w:r>
        <w:rPr>
          <w:lang w:val="hu-HU"/>
        </w:rPr>
        <w:t>Pitvarfibrilláló</w:t>
      </w:r>
      <w:proofErr w:type="spellEnd"/>
      <w:r>
        <w:rPr>
          <w:lang w:val="hu-HU"/>
        </w:rPr>
        <w:t xml:space="preserve"> betegeknél a nőknél átlagosan 30%-kal voltak magasabbak a mélyponti és dózis bevétele utáni koncentrációk. A dózis módosítása nem szükséges (lásd 4.2 pont).</w:t>
      </w:r>
    </w:p>
    <w:p w14:paraId="7BE11864" w14:textId="77777777" w:rsidR="00A46A96" w:rsidRDefault="00A46A96">
      <w:pPr>
        <w:numPr>
          <w:ilvl w:val="12"/>
          <w:numId w:val="0"/>
        </w:numPr>
        <w:spacing w:line="240" w:lineRule="auto"/>
        <w:ind w:right="-2"/>
        <w:rPr>
          <w:lang w:val="hu-HU"/>
        </w:rPr>
      </w:pPr>
    </w:p>
    <w:p w14:paraId="0571BA3B" w14:textId="77777777" w:rsidR="00A46A96" w:rsidRDefault="0035396E">
      <w:pPr>
        <w:spacing w:line="240" w:lineRule="auto"/>
        <w:ind w:left="7"/>
        <w:rPr>
          <w:lang w:val="hu-HU"/>
        </w:rPr>
      </w:pPr>
      <w:r>
        <w:rPr>
          <w:i/>
          <w:u w:val="single" w:color="000000"/>
          <w:lang w:val="hu-HU"/>
        </w:rPr>
        <w:t>Etnikai származás:</w:t>
      </w:r>
    </w:p>
    <w:p w14:paraId="77020D52" w14:textId="77777777" w:rsidR="00A46A96" w:rsidRDefault="0035396E">
      <w:pPr>
        <w:spacing w:line="240" w:lineRule="auto"/>
        <w:ind w:left="7" w:right="9"/>
        <w:rPr>
          <w:lang w:val="hu-HU"/>
        </w:rPr>
      </w:pPr>
      <w:r>
        <w:rPr>
          <w:lang w:val="hu-HU"/>
        </w:rPr>
        <w:t xml:space="preserve">Nem figyeltek meg klinikailag releváns különbséget a </w:t>
      </w:r>
      <w:proofErr w:type="spellStart"/>
      <w:r>
        <w:rPr>
          <w:lang w:val="hu-HU"/>
        </w:rPr>
        <w:t>dabigatrán</w:t>
      </w:r>
      <w:proofErr w:type="spellEnd"/>
      <w:r>
        <w:rPr>
          <w:lang w:val="hu-HU"/>
        </w:rPr>
        <w:t xml:space="preserve"> </w:t>
      </w:r>
      <w:proofErr w:type="spellStart"/>
      <w:r>
        <w:rPr>
          <w:lang w:val="hu-HU"/>
        </w:rPr>
        <w:t>farmakokinetikáját</w:t>
      </w:r>
      <w:proofErr w:type="spellEnd"/>
      <w:r>
        <w:rPr>
          <w:lang w:val="hu-HU"/>
        </w:rPr>
        <w:t xml:space="preserve"> és </w:t>
      </w:r>
      <w:proofErr w:type="spellStart"/>
      <w:r>
        <w:rPr>
          <w:lang w:val="hu-HU"/>
        </w:rPr>
        <w:t>farmakodinámiáját</w:t>
      </w:r>
      <w:proofErr w:type="spellEnd"/>
      <w:r>
        <w:rPr>
          <w:lang w:val="hu-HU"/>
        </w:rPr>
        <w:t xml:space="preserve"> illetően a kaukázusi, afroamerikai, </w:t>
      </w:r>
      <w:proofErr w:type="spellStart"/>
      <w:r>
        <w:rPr>
          <w:lang w:val="hu-HU"/>
        </w:rPr>
        <w:t>hispán</w:t>
      </w:r>
      <w:proofErr w:type="spellEnd"/>
      <w:r>
        <w:rPr>
          <w:lang w:val="hu-HU"/>
        </w:rPr>
        <w:t>, japán vagy kínai betegek között.</w:t>
      </w:r>
    </w:p>
    <w:p w14:paraId="24C60338" w14:textId="77777777" w:rsidR="00A46A96" w:rsidRDefault="00A46A96">
      <w:pPr>
        <w:numPr>
          <w:ilvl w:val="12"/>
          <w:numId w:val="0"/>
        </w:numPr>
        <w:spacing w:line="240" w:lineRule="auto"/>
        <w:ind w:right="-2"/>
        <w:rPr>
          <w:lang w:val="hu-HU"/>
        </w:rPr>
      </w:pPr>
    </w:p>
    <w:p w14:paraId="5B763BB5" w14:textId="77777777" w:rsidR="00A46A96" w:rsidRDefault="0035396E">
      <w:pPr>
        <w:numPr>
          <w:ilvl w:val="12"/>
          <w:numId w:val="0"/>
        </w:numPr>
        <w:spacing w:line="240" w:lineRule="auto"/>
        <w:ind w:right="-2"/>
        <w:rPr>
          <w:u w:val="single"/>
          <w:lang w:val="hu-HU"/>
        </w:rPr>
      </w:pPr>
      <w:r>
        <w:rPr>
          <w:rFonts w:ascii="TimesNewRoman,Italic" w:hAnsi="TimesNewRoman,Italic" w:cs="TimesNewRoman,Italic"/>
          <w:i/>
          <w:iCs/>
          <w:u w:val="single"/>
          <w:lang w:val="hu-HU" w:eastAsia="en-GB"/>
        </w:rPr>
        <w:t>Gyermekek és serdülők</w:t>
      </w:r>
    </w:p>
    <w:p w14:paraId="61DD69B7" w14:textId="77777777" w:rsidR="00A46A96" w:rsidRDefault="0035396E">
      <w:pPr>
        <w:spacing w:line="240" w:lineRule="auto"/>
        <w:ind w:left="7" w:right="9"/>
        <w:rPr>
          <w:lang w:val="hu-HU"/>
        </w:rPr>
      </w:pPr>
      <w:r>
        <w:rPr>
          <w:lang w:val="hu-HU"/>
        </w:rPr>
        <w:t xml:space="preserve">A </w:t>
      </w:r>
      <w:proofErr w:type="spellStart"/>
      <w:r>
        <w:rPr>
          <w:lang w:val="hu-HU"/>
        </w:rPr>
        <w:t>dabigatrán-etexilát</w:t>
      </w:r>
      <w:proofErr w:type="spellEnd"/>
      <w:r>
        <w:rPr>
          <w:lang w:val="hu-HU"/>
        </w:rPr>
        <w:t xml:space="preserve"> protokollban meghatározott adagolási szabályok szerinti, </w:t>
      </w:r>
      <w:r>
        <w:rPr>
          <w:i/>
          <w:lang w:val="hu-HU"/>
        </w:rPr>
        <w:t xml:space="preserve">per </w:t>
      </w:r>
      <w:proofErr w:type="spellStart"/>
      <w:r>
        <w:rPr>
          <w:i/>
          <w:lang w:val="hu-HU"/>
        </w:rPr>
        <w:t>os</w:t>
      </w:r>
      <w:proofErr w:type="spellEnd"/>
      <w:r>
        <w:rPr>
          <w:lang w:val="hu-HU"/>
        </w:rPr>
        <w:t xml:space="preserve"> alkalmazása az MVT/PE miatt kezelt felnőtteknél tapasztalt tartománynak megfelelő expozíciót eredményezett. A DIVERSITY és az 1160.108 vizsgálat összesített </w:t>
      </w:r>
      <w:proofErr w:type="spellStart"/>
      <w:r>
        <w:rPr>
          <w:lang w:val="hu-HU"/>
        </w:rPr>
        <w:t>farmakokinetikai</w:t>
      </w:r>
      <w:proofErr w:type="spellEnd"/>
      <w:r>
        <w:rPr>
          <w:lang w:val="hu-HU"/>
        </w:rPr>
        <w:t xml:space="preserve"> adatainak elemzése alapján a megfigyelt mélyponti expozíció mértani átlagértéke a 0 – </w:t>
      </w:r>
      <w:proofErr w:type="gramStart"/>
      <w:r>
        <w:rPr>
          <w:lang w:val="hu-HU"/>
        </w:rPr>
        <w:t>&lt; 2</w:t>
      </w:r>
      <w:proofErr w:type="gramEnd"/>
      <w:r>
        <w:rPr>
          <w:lang w:val="hu-HU"/>
        </w:rPr>
        <w:t> éveseknél 53,9 </w:t>
      </w:r>
      <w:proofErr w:type="spellStart"/>
      <w:r>
        <w:rPr>
          <w:lang w:val="hu-HU"/>
        </w:rPr>
        <w:t>ng</w:t>
      </w:r>
      <w:proofErr w:type="spellEnd"/>
      <w:r>
        <w:rPr>
          <w:lang w:val="hu-HU"/>
        </w:rPr>
        <w:t>/ml, a 2 – &lt; 12 éveseknél 63,0 </w:t>
      </w:r>
      <w:proofErr w:type="spellStart"/>
      <w:r>
        <w:rPr>
          <w:lang w:val="hu-HU"/>
        </w:rPr>
        <w:t>ng</w:t>
      </w:r>
      <w:proofErr w:type="spellEnd"/>
      <w:r>
        <w:rPr>
          <w:lang w:val="hu-HU"/>
        </w:rPr>
        <w:t>/ml és a 12 – &lt; 18 éveseknél 99,1 </w:t>
      </w:r>
      <w:proofErr w:type="spellStart"/>
      <w:r>
        <w:rPr>
          <w:lang w:val="hu-HU"/>
        </w:rPr>
        <w:t>ng</w:t>
      </w:r>
      <w:proofErr w:type="spellEnd"/>
      <w:r>
        <w:rPr>
          <w:lang w:val="hu-HU"/>
        </w:rPr>
        <w:t>/ml volt a gyermek- és serdülőkorú VTE-betegek körében.</w:t>
      </w:r>
    </w:p>
    <w:p w14:paraId="062D7EF4" w14:textId="77777777" w:rsidR="00A46A96" w:rsidRDefault="00A46A96">
      <w:pPr>
        <w:numPr>
          <w:ilvl w:val="12"/>
          <w:numId w:val="0"/>
        </w:numPr>
        <w:spacing w:line="240" w:lineRule="auto"/>
        <w:ind w:right="-2"/>
        <w:rPr>
          <w:lang w:val="hu-HU"/>
        </w:rPr>
      </w:pPr>
    </w:p>
    <w:p w14:paraId="1A6C1895" w14:textId="77777777" w:rsidR="00A46A96" w:rsidRDefault="0035396E">
      <w:pPr>
        <w:numPr>
          <w:ilvl w:val="12"/>
          <w:numId w:val="0"/>
        </w:numPr>
        <w:spacing w:line="240" w:lineRule="auto"/>
        <w:ind w:right="-2"/>
        <w:rPr>
          <w:u w:val="single"/>
          <w:lang w:val="hu-HU"/>
        </w:rPr>
      </w:pPr>
      <w:proofErr w:type="spellStart"/>
      <w:r>
        <w:rPr>
          <w:u w:val="single"/>
          <w:lang w:val="hu-HU"/>
        </w:rPr>
        <w:t>Farmakokinetikai</w:t>
      </w:r>
      <w:proofErr w:type="spellEnd"/>
      <w:r>
        <w:rPr>
          <w:u w:val="single"/>
          <w:lang w:val="hu-HU"/>
        </w:rPr>
        <w:t xml:space="preserve"> összefüggések</w:t>
      </w:r>
    </w:p>
    <w:p w14:paraId="3FF7B99C" w14:textId="77777777" w:rsidR="00A46A96" w:rsidRDefault="00A46A96">
      <w:pPr>
        <w:numPr>
          <w:ilvl w:val="12"/>
          <w:numId w:val="0"/>
        </w:numPr>
        <w:spacing w:line="240" w:lineRule="auto"/>
        <w:ind w:right="-2"/>
        <w:rPr>
          <w:lang w:val="hu-HU"/>
        </w:rPr>
      </w:pPr>
    </w:p>
    <w:p w14:paraId="1D987954" w14:textId="77777777" w:rsidR="00A46A96" w:rsidRDefault="0035396E">
      <w:pPr>
        <w:spacing w:line="240" w:lineRule="auto"/>
        <w:ind w:left="7" w:right="9"/>
        <w:rPr>
          <w:lang w:val="hu-HU"/>
        </w:rPr>
      </w:pPr>
      <w:r>
        <w:rPr>
          <w:lang w:val="hu-HU"/>
        </w:rPr>
        <w:t xml:space="preserve">Az </w:t>
      </w:r>
      <w:r>
        <w:rPr>
          <w:i/>
          <w:lang w:val="hu-HU"/>
        </w:rPr>
        <w:t xml:space="preserve">in vitro </w:t>
      </w:r>
      <w:r>
        <w:rPr>
          <w:lang w:val="hu-HU"/>
        </w:rPr>
        <w:t xml:space="preserve">interakciós vizsgálatok nem igazolták a </w:t>
      </w:r>
      <w:proofErr w:type="spellStart"/>
      <w:r>
        <w:rPr>
          <w:lang w:val="hu-HU"/>
        </w:rPr>
        <w:t>citokróm</w:t>
      </w:r>
      <w:proofErr w:type="spellEnd"/>
      <w:r>
        <w:rPr>
          <w:lang w:val="hu-HU"/>
        </w:rPr>
        <w:t xml:space="preserve"> P450 fő </w:t>
      </w:r>
      <w:proofErr w:type="spellStart"/>
      <w:r>
        <w:rPr>
          <w:lang w:val="hu-HU"/>
        </w:rPr>
        <w:t>izoenzimeinek</w:t>
      </w:r>
      <w:proofErr w:type="spellEnd"/>
      <w:r>
        <w:rPr>
          <w:lang w:val="hu-HU"/>
        </w:rPr>
        <w:t xml:space="preserve"> gátlását vagy indukcióját. Ezt megerősítették egészséges önkénteseknél végzett </w:t>
      </w:r>
      <w:r>
        <w:rPr>
          <w:i/>
          <w:lang w:val="hu-HU"/>
        </w:rPr>
        <w:t xml:space="preserve">in vivo </w:t>
      </w:r>
      <w:r>
        <w:rPr>
          <w:lang w:val="hu-HU"/>
        </w:rPr>
        <w:t xml:space="preserve">vizsgálatok, amelyekben nem észleltek interakciót a kezelés és a következő hatóanyagok adását követően: </w:t>
      </w:r>
      <w:proofErr w:type="spellStart"/>
      <w:r>
        <w:rPr>
          <w:lang w:val="hu-HU"/>
        </w:rPr>
        <w:t>atorvasztatin</w:t>
      </w:r>
      <w:proofErr w:type="spellEnd"/>
      <w:r>
        <w:rPr>
          <w:lang w:val="hu-HU"/>
        </w:rPr>
        <w:t xml:space="preserve"> (CYP3A4), </w:t>
      </w:r>
      <w:proofErr w:type="spellStart"/>
      <w:r>
        <w:rPr>
          <w:lang w:val="hu-HU"/>
        </w:rPr>
        <w:t>digoxin</w:t>
      </w:r>
      <w:proofErr w:type="spellEnd"/>
      <w:r>
        <w:rPr>
          <w:lang w:val="hu-HU"/>
        </w:rPr>
        <w:t xml:space="preserve"> (P-</w:t>
      </w:r>
      <w:proofErr w:type="spellStart"/>
      <w:r>
        <w:rPr>
          <w:lang w:val="hu-HU"/>
        </w:rPr>
        <w:t>gp</w:t>
      </w:r>
      <w:proofErr w:type="spellEnd"/>
      <w:r>
        <w:rPr>
          <w:lang w:val="hu-HU"/>
        </w:rPr>
        <w:t>-</w:t>
      </w:r>
      <w:proofErr w:type="spellStart"/>
      <w:r>
        <w:rPr>
          <w:lang w:val="hu-HU"/>
        </w:rPr>
        <w:t>transzporter</w:t>
      </w:r>
      <w:proofErr w:type="spellEnd"/>
      <w:r>
        <w:rPr>
          <w:lang w:val="hu-HU"/>
        </w:rPr>
        <w:t xml:space="preserve"> interakció) és </w:t>
      </w:r>
      <w:proofErr w:type="spellStart"/>
      <w:r>
        <w:rPr>
          <w:lang w:val="hu-HU"/>
        </w:rPr>
        <w:t>diklofenák</w:t>
      </w:r>
      <w:proofErr w:type="spellEnd"/>
      <w:r>
        <w:rPr>
          <w:lang w:val="hu-HU"/>
        </w:rPr>
        <w:t xml:space="preserve"> (CYP2C9).</w:t>
      </w:r>
    </w:p>
    <w:p w14:paraId="7D735551" w14:textId="77777777" w:rsidR="00A46A96" w:rsidRDefault="00A46A96">
      <w:pPr>
        <w:numPr>
          <w:ilvl w:val="12"/>
          <w:numId w:val="0"/>
        </w:numPr>
        <w:spacing w:line="240" w:lineRule="auto"/>
        <w:ind w:right="-2"/>
        <w:rPr>
          <w:i/>
          <w:iCs/>
          <w:lang w:val="hu-HU"/>
        </w:rPr>
      </w:pPr>
    </w:p>
    <w:p w14:paraId="4C9D0168" w14:textId="77777777" w:rsidR="00A46A96" w:rsidRDefault="0035396E">
      <w:pPr>
        <w:spacing w:line="240" w:lineRule="auto"/>
        <w:ind w:left="567" w:hanging="567"/>
        <w:outlineLvl w:val="0"/>
        <w:rPr>
          <w:b/>
          <w:bCs/>
          <w:lang w:val="hu-HU"/>
        </w:rPr>
      </w:pPr>
      <w:r>
        <w:rPr>
          <w:b/>
          <w:bCs/>
          <w:lang w:val="hu-HU"/>
        </w:rPr>
        <w:t>5.3</w:t>
      </w:r>
      <w:r>
        <w:rPr>
          <w:b/>
          <w:bCs/>
          <w:lang w:val="hu-HU"/>
        </w:rPr>
        <w:tab/>
        <w:t xml:space="preserve">A </w:t>
      </w:r>
      <w:proofErr w:type="spellStart"/>
      <w:r>
        <w:rPr>
          <w:b/>
          <w:bCs/>
          <w:lang w:val="hu-HU"/>
        </w:rPr>
        <w:t>preklinikai</w:t>
      </w:r>
      <w:proofErr w:type="spellEnd"/>
      <w:r>
        <w:rPr>
          <w:b/>
          <w:bCs/>
          <w:lang w:val="hu-HU"/>
        </w:rPr>
        <w:t xml:space="preserve"> biztonságossági vizsgálatok eredményei</w:t>
      </w:r>
    </w:p>
    <w:p w14:paraId="3E4BCBB9" w14:textId="77777777" w:rsidR="00A46A96" w:rsidRDefault="00A46A96">
      <w:pPr>
        <w:spacing w:line="240" w:lineRule="auto"/>
        <w:ind w:left="567" w:hanging="567"/>
        <w:outlineLvl w:val="0"/>
        <w:rPr>
          <w:b/>
          <w:bCs/>
          <w:lang w:val="hu-HU"/>
        </w:rPr>
      </w:pPr>
    </w:p>
    <w:p w14:paraId="7CD342FB" w14:textId="77777777" w:rsidR="00A46A96" w:rsidRDefault="0035396E">
      <w:pPr>
        <w:spacing w:line="240" w:lineRule="auto"/>
        <w:rPr>
          <w:lang w:val="hu-HU"/>
        </w:rPr>
      </w:pPr>
      <w:r>
        <w:rPr>
          <w:lang w:val="hu-HU"/>
        </w:rPr>
        <w:t xml:space="preserve">A hagyományos – farmakológiai biztonságossági, ismételt </w:t>
      </w:r>
      <w:proofErr w:type="spellStart"/>
      <w:r>
        <w:rPr>
          <w:lang w:val="hu-HU"/>
        </w:rPr>
        <w:t>adagolású</w:t>
      </w:r>
      <w:proofErr w:type="spellEnd"/>
      <w:r>
        <w:rPr>
          <w:lang w:val="hu-HU"/>
        </w:rPr>
        <w:t xml:space="preserve"> dózistoxicitási, </w:t>
      </w:r>
      <w:proofErr w:type="spellStart"/>
      <w:r>
        <w:rPr>
          <w:lang w:val="hu-HU"/>
        </w:rPr>
        <w:t>genotoxicitási</w:t>
      </w:r>
      <w:proofErr w:type="spellEnd"/>
      <w:r>
        <w:rPr>
          <w:lang w:val="hu-HU"/>
        </w:rPr>
        <w:t xml:space="preserve"> – vizsgálatokból származó nem klinikai jellegű adatok azt igazolták, hogy </w:t>
      </w:r>
      <w:r>
        <w:rPr>
          <w:noProof/>
          <w:lang w:val="hu-HU"/>
        </w:rPr>
        <w:t>a készítmény alkalmazásakor humán vonatkozásban különleges kockázat nem várható.</w:t>
      </w:r>
    </w:p>
    <w:p w14:paraId="4FBDA206" w14:textId="77777777" w:rsidR="00A46A96" w:rsidRDefault="00A46A96">
      <w:pPr>
        <w:spacing w:line="240" w:lineRule="auto"/>
        <w:rPr>
          <w:lang w:val="hu-HU"/>
        </w:rPr>
      </w:pPr>
    </w:p>
    <w:p w14:paraId="38FDB059" w14:textId="77777777" w:rsidR="00A46A96" w:rsidRDefault="0035396E">
      <w:pPr>
        <w:spacing w:line="240" w:lineRule="auto"/>
        <w:ind w:left="7" w:right="9"/>
        <w:rPr>
          <w:lang w:val="hu-HU"/>
        </w:rPr>
      </w:pPr>
      <w:r>
        <w:rPr>
          <w:lang w:val="hu-HU"/>
        </w:rPr>
        <w:t xml:space="preserve">Az ismételt dózistoxicitási vizsgálatokban megfigyelt hatások a </w:t>
      </w:r>
      <w:proofErr w:type="spellStart"/>
      <w:r>
        <w:rPr>
          <w:lang w:val="hu-HU"/>
        </w:rPr>
        <w:t>dabigatrán</w:t>
      </w:r>
      <w:proofErr w:type="spellEnd"/>
      <w:r>
        <w:rPr>
          <w:lang w:val="hu-HU"/>
        </w:rPr>
        <w:t xml:space="preserve"> felerősödött </w:t>
      </w:r>
      <w:proofErr w:type="spellStart"/>
      <w:r>
        <w:rPr>
          <w:lang w:val="hu-HU"/>
        </w:rPr>
        <w:t>farmakodinámiás</w:t>
      </w:r>
      <w:proofErr w:type="spellEnd"/>
      <w:r>
        <w:rPr>
          <w:lang w:val="hu-HU"/>
        </w:rPr>
        <w:t xml:space="preserve"> hatásának következtében alakultak ki.</w:t>
      </w:r>
    </w:p>
    <w:p w14:paraId="77631CF2" w14:textId="77777777" w:rsidR="00A46A96" w:rsidRDefault="00A46A96">
      <w:pPr>
        <w:spacing w:line="240" w:lineRule="auto"/>
        <w:rPr>
          <w:lang w:val="hu-HU"/>
        </w:rPr>
      </w:pPr>
    </w:p>
    <w:p w14:paraId="305A6F38" w14:textId="77777777" w:rsidR="00A46A96" w:rsidRDefault="0035396E">
      <w:pPr>
        <w:spacing w:line="240" w:lineRule="auto"/>
        <w:ind w:left="7" w:right="9"/>
        <w:rPr>
          <w:lang w:val="hu-HU"/>
        </w:rPr>
      </w:pPr>
      <w:r>
        <w:rPr>
          <w:lang w:val="hu-HU"/>
        </w:rPr>
        <w:t xml:space="preserve">Nőstények termékenységére kifejtett hatást figyeltek meg csökkent implantációs arány és a </w:t>
      </w:r>
      <w:proofErr w:type="spellStart"/>
      <w:r>
        <w:rPr>
          <w:lang w:val="hu-HU"/>
        </w:rPr>
        <w:t>preimplantációs</w:t>
      </w:r>
      <w:proofErr w:type="spellEnd"/>
      <w:r>
        <w:rPr>
          <w:lang w:val="hu-HU"/>
        </w:rPr>
        <w:t xml:space="preserve"> veszteség növekedésének formájában 70 mg/</w:t>
      </w:r>
      <w:proofErr w:type="spellStart"/>
      <w:r>
        <w:rPr>
          <w:lang w:val="hu-HU"/>
        </w:rPr>
        <w:t>ttkg</w:t>
      </w:r>
      <w:proofErr w:type="spellEnd"/>
      <w:r>
        <w:rPr>
          <w:lang w:val="hu-HU"/>
        </w:rPr>
        <w:t xml:space="preserve">-os dózisoknál (a betegeknél észlelhető plazma expozíciós szintnél 5-ször nagyobb értékek). Anyai toxikus dózisok (a betegeknél észlelhető plazma expozíció 5-10-szerese) esetén patkányoknál és nyulaknál a magzati testtömeg és életképesség csökkenését és a </w:t>
      </w:r>
      <w:proofErr w:type="spellStart"/>
      <w:r>
        <w:rPr>
          <w:lang w:val="hu-HU"/>
        </w:rPr>
        <w:t>foetalis</w:t>
      </w:r>
      <w:proofErr w:type="spellEnd"/>
      <w:r>
        <w:rPr>
          <w:lang w:val="hu-HU"/>
        </w:rPr>
        <w:t xml:space="preserve"> elváltozások számának növekedését figyelték meg. A </w:t>
      </w:r>
      <w:proofErr w:type="spellStart"/>
      <w:r>
        <w:rPr>
          <w:lang w:val="hu-HU"/>
        </w:rPr>
        <w:t>pre</w:t>
      </w:r>
      <w:proofErr w:type="spellEnd"/>
      <w:r>
        <w:rPr>
          <w:lang w:val="hu-HU"/>
        </w:rPr>
        <w:t xml:space="preserve">- és </w:t>
      </w:r>
      <w:proofErr w:type="spellStart"/>
      <w:r>
        <w:rPr>
          <w:lang w:val="hu-HU"/>
        </w:rPr>
        <w:t>postnatalis</w:t>
      </w:r>
      <w:proofErr w:type="spellEnd"/>
      <w:r>
        <w:rPr>
          <w:lang w:val="hu-HU"/>
        </w:rPr>
        <w:t xml:space="preserve"> vizsgálatban fokozott magzati mortalitást észleltek toxikus anyai dózisok esetén (ez a dózis a betegeknél megfigyelt dózisoknál 4-szer nagyobb plazma expozíciónak felel meg).</w:t>
      </w:r>
    </w:p>
    <w:p w14:paraId="18698233" w14:textId="77777777" w:rsidR="00A46A96" w:rsidRDefault="00A46A96">
      <w:pPr>
        <w:spacing w:line="240" w:lineRule="auto"/>
        <w:ind w:left="7" w:right="9"/>
        <w:rPr>
          <w:lang w:val="hu-HU"/>
        </w:rPr>
      </w:pPr>
    </w:p>
    <w:p w14:paraId="22B4A39D" w14:textId="77777777" w:rsidR="00A46A96" w:rsidRDefault="0035396E">
      <w:pPr>
        <w:spacing w:line="240" w:lineRule="auto"/>
        <w:ind w:left="7" w:right="9"/>
        <w:rPr>
          <w:lang w:val="hu-HU"/>
        </w:rPr>
      </w:pPr>
      <w:r>
        <w:rPr>
          <w:lang w:val="hu-HU"/>
        </w:rPr>
        <w:t xml:space="preserve">Egy </w:t>
      </w:r>
      <w:proofErr w:type="spellStart"/>
      <w:r>
        <w:rPr>
          <w:lang w:val="hu-HU"/>
        </w:rPr>
        <w:t>juvenilis</w:t>
      </w:r>
      <w:proofErr w:type="spellEnd"/>
      <w:r>
        <w:rPr>
          <w:lang w:val="hu-HU"/>
        </w:rPr>
        <w:t xml:space="preserve"> toxicitási vizsgálatban, amelyet Han </w:t>
      </w:r>
      <w:proofErr w:type="spellStart"/>
      <w:r>
        <w:rPr>
          <w:lang w:val="hu-HU"/>
        </w:rPr>
        <w:t>Wistar</w:t>
      </w:r>
      <w:proofErr w:type="spellEnd"/>
      <w:r>
        <w:rPr>
          <w:lang w:val="hu-HU"/>
        </w:rPr>
        <w:t xml:space="preserve"> patkányokon végeztek, a mortalitást összefüggésbe hozták azon vérzéses eseményekkel, amelyek ahhoz hasonló expozíciós szinteken történtek, amelyek esetén a felnőtt állatoknál vérzést tapasztaltak. Felnőtt és </w:t>
      </w:r>
      <w:proofErr w:type="spellStart"/>
      <w:r>
        <w:rPr>
          <w:lang w:val="hu-HU"/>
        </w:rPr>
        <w:t>juvenilis</w:t>
      </w:r>
      <w:proofErr w:type="spellEnd"/>
      <w:r>
        <w:rPr>
          <w:lang w:val="hu-HU"/>
        </w:rPr>
        <w:t xml:space="preserve"> patkányoknál is a mortalitást a </w:t>
      </w:r>
      <w:proofErr w:type="spellStart"/>
      <w:r>
        <w:rPr>
          <w:lang w:val="hu-HU"/>
        </w:rPr>
        <w:t>dabigatrán</w:t>
      </w:r>
      <w:proofErr w:type="spellEnd"/>
      <w:r>
        <w:rPr>
          <w:lang w:val="hu-HU"/>
        </w:rPr>
        <w:t xml:space="preserve"> felerősödött farmakológiai hatásának tulajdonították, ami a beadással és kezeléssel összefüggő mechanikai erőhatásokkal állt összefüggésben. A </w:t>
      </w:r>
      <w:proofErr w:type="spellStart"/>
      <w:r>
        <w:rPr>
          <w:lang w:val="hu-HU"/>
        </w:rPr>
        <w:t>juvenilis</w:t>
      </w:r>
      <w:proofErr w:type="spellEnd"/>
      <w:r>
        <w:rPr>
          <w:lang w:val="hu-HU"/>
        </w:rPr>
        <w:t xml:space="preserve"> toxicitási vizsgálatok adatai nem utaltak a toxicitásra való fokozott érzékenységre, sem pedig </w:t>
      </w:r>
      <w:proofErr w:type="spellStart"/>
      <w:r>
        <w:rPr>
          <w:lang w:val="hu-HU"/>
        </w:rPr>
        <w:t>juvenilis</w:t>
      </w:r>
      <w:proofErr w:type="spellEnd"/>
      <w:r>
        <w:rPr>
          <w:lang w:val="hu-HU"/>
        </w:rPr>
        <w:t xml:space="preserve"> állatokra specifikusan jellemző toxicitásra.</w:t>
      </w:r>
    </w:p>
    <w:p w14:paraId="06F583A6" w14:textId="77777777" w:rsidR="00A46A96" w:rsidRDefault="00A46A96">
      <w:pPr>
        <w:spacing w:line="240" w:lineRule="auto"/>
        <w:rPr>
          <w:lang w:val="hu-HU"/>
        </w:rPr>
      </w:pPr>
    </w:p>
    <w:p w14:paraId="13C820F8" w14:textId="77777777" w:rsidR="00A46A96" w:rsidRDefault="0035396E">
      <w:pPr>
        <w:spacing w:line="240" w:lineRule="auto"/>
        <w:ind w:left="7" w:right="665"/>
        <w:rPr>
          <w:lang w:val="hu-HU"/>
        </w:rPr>
      </w:pPr>
      <w:r>
        <w:rPr>
          <w:lang w:val="hu-HU"/>
        </w:rPr>
        <w:t>Patkányokkal és egerekkel végzett élethosszig tartó toxikológiai vizsgálatokban, maximum 200 mg/</w:t>
      </w:r>
      <w:proofErr w:type="spellStart"/>
      <w:r>
        <w:rPr>
          <w:lang w:val="hu-HU"/>
        </w:rPr>
        <w:t>ttkg</w:t>
      </w:r>
      <w:proofErr w:type="spellEnd"/>
      <w:r>
        <w:rPr>
          <w:lang w:val="hu-HU"/>
        </w:rPr>
        <w:t xml:space="preserve">-os dózisig nem találtak bizonyítékot a </w:t>
      </w:r>
      <w:proofErr w:type="spellStart"/>
      <w:r>
        <w:rPr>
          <w:lang w:val="hu-HU"/>
        </w:rPr>
        <w:t>dabigatrán</w:t>
      </w:r>
      <w:proofErr w:type="spellEnd"/>
      <w:r>
        <w:rPr>
          <w:lang w:val="hu-HU"/>
        </w:rPr>
        <w:t xml:space="preserve"> karcinogén potenciáljára.</w:t>
      </w:r>
    </w:p>
    <w:p w14:paraId="7FA57D44" w14:textId="77777777" w:rsidR="00A46A96" w:rsidRDefault="00A46A96">
      <w:pPr>
        <w:spacing w:line="240" w:lineRule="auto"/>
        <w:ind w:left="7" w:right="665"/>
        <w:rPr>
          <w:lang w:val="hu-HU"/>
        </w:rPr>
      </w:pPr>
    </w:p>
    <w:p w14:paraId="0AC39C3B" w14:textId="77777777" w:rsidR="00A46A96" w:rsidRDefault="0035396E">
      <w:pPr>
        <w:spacing w:line="240" w:lineRule="auto"/>
        <w:ind w:left="7" w:right="9"/>
        <w:rPr>
          <w:lang w:val="hu-HU"/>
        </w:rPr>
      </w:pPr>
      <w:r>
        <w:rPr>
          <w:lang w:val="hu-HU"/>
        </w:rPr>
        <w:t xml:space="preserve">A </w:t>
      </w:r>
      <w:proofErr w:type="spellStart"/>
      <w:r>
        <w:rPr>
          <w:lang w:val="hu-HU"/>
        </w:rPr>
        <w:t>dabigatrán</w:t>
      </w:r>
      <w:proofErr w:type="spellEnd"/>
      <w:r>
        <w:rPr>
          <w:lang w:val="hu-HU"/>
        </w:rPr>
        <w:t xml:space="preserve">, a </w:t>
      </w:r>
      <w:proofErr w:type="spellStart"/>
      <w:r>
        <w:rPr>
          <w:lang w:val="hu-HU"/>
        </w:rPr>
        <w:t>dabigatrán</w:t>
      </w:r>
      <w:proofErr w:type="spellEnd"/>
      <w:r>
        <w:rPr>
          <w:lang w:val="hu-HU"/>
        </w:rPr>
        <w:t>-</w:t>
      </w:r>
      <w:proofErr w:type="spellStart"/>
      <w:r>
        <w:rPr>
          <w:lang w:val="hu-HU"/>
        </w:rPr>
        <w:t>etexilát</w:t>
      </w:r>
      <w:proofErr w:type="spellEnd"/>
      <w:r>
        <w:rPr>
          <w:lang w:val="hu-HU"/>
        </w:rPr>
        <w:t>-mezilát aktív része a környezetben nem bomlik le.</w:t>
      </w:r>
    </w:p>
    <w:p w14:paraId="0D4D4719" w14:textId="77777777" w:rsidR="00A46A96" w:rsidRDefault="00A46A96">
      <w:pPr>
        <w:spacing w:line="240" w:lineRule="auto"/>
        <w:rPr>
          <w:lang w:val="hu-HU"/>
        </w:rPr>
      </w:pPr>
    </w:p>
    <w:p w14:paraId="68AD3E61" w14:textId="77777777" w:rsidR="00A46A96" w:rsidRDefault="00A46A96">
      <w:pPr>
        <w:spacing w:line="240" w:lineRule="auto"/>
        <w:rPr>
          <w:lang w:val="hu-HU"/>
        </w:rPr>
      </w:pPr>
    </w:p>
    <w:p w14:paraId="593F0732" w14:textId="77777777" w:rsidR="00A46A96" w:rsidRDefault="0035396E">
      <w:pPr>
        <w:spacing w:line="240" w:lineRule="auto"/>
        <w:ind w:left="567" w:hanging="567"/>
        <w:outlineLvl w:val="0"/>
        <w:rPr>
          <w:b/>
          <w:bCs/>
          <w:lang w:val="hu-HU"/>
        </w:rPr>
      </w:pPr>
      <w:r>
        <w:rPr>
          <w:b/>
          <w:bCs/>
          <w:lang w:val="hu-HU"/>
        </w:rPr>
        <w:t>6.</w:t>
      </w:r>
      <w:r>
        <w:rPr>
          <w:b/>
          <w:bCs/>
          <w:lang w:val="hu-HU"/>
        </w:rPr>
        <w:tab/>
        <w:t>GYÓGYSZERÉSZETI JELLEMZŐK</w:t>
      </w:r>
    </w:p>
    <w:p w14:paraId="620401F2" w14:textId="77777777" w:rsidR="00A46A96" w:rsidRDefault="00A46A96">
      <w:pPr>
        <w:spacing w:line="240" w:lineRule="auto"/>
        <w:ind w:left="567" w:hanging="567"/>
        <w:outlineLvl w:val="0"/>
        <w:rPr>
          <w:b/>
          <w:bCs/>
          <w:lang w:val="hu-HU"/>
        </w:rPr>
      </w:pPr>
    </w:p>
    <w:p w14:paraId="4ECB999F" w14:textId="77777777" w:rsidR="00A46A96" w:rsidRDefault="0035396E">
      <w:pPr>
        <w:spacing w:line="240" w:lineRule="auto"/>
        <w:ind w:left="567" w:hanging="567"/>
        <w:outlineLvl w:val="0"/>
        <w:rPr>
          <w:b/>
          <w:bCs/>
          <w:lang w:val="hu-HU"/>
        </w:rPr>
      </w:pPr>
      <w:r>
        <w:rPr>
          <w:b/>
          <w:bCs/>
          <w:lang w:val="hu-HU"/>
        </w:rPr>
        <w:t>6.1</w:t>
      </w:r>
      <w:r>
        <w:rPr>
          <w:b/>
          <w:bCs/>
          <w:lang w:val="hu-HU"/>
        </w:rPr>
        <w:tab/>
        <w:t>Segédanyagok felsorolása</w:t>
      </w:r>
    </w:p>
    <w:p w14:paraId="73D15A80" w14:textId="77777777" w:rsidR="00A46A96" w:rsidRDefault="00A46A96">
      <w:pPr>
        <w:spacing w:line="240" w:lineRule="auto"/>
        <w:rPr>
          <w:lang w:val="hu-HU"/>
        </w:rPr>
      </w:pPr>
    </w:p>
    <w:p w14:paraId="4189D65D" w14:textId="77777777" w:rsidR="00A46A96" w:rsidRDefault="0035396E">
      <w:pPr>
        <w:spacing w:line="240" w:lineRule="auto"/>
        <w:rPr>
          <w:u w:val="single"/>
          <w:lang w:val="hu-HU"/>
        </w:rPr>
      </w:pPr>
      <w:r>
        <w:rPr>
          <w:u w:val="single"/>
          <w:lang w:val="hu-HU"/>
        </w:rPr>
        <w:t>Kapszulatöltet:</w:t>
      </w:r>
    </w:p>
    <w:p w14:paraId="5FF17CFC" w14:textId="217BC271" w:rsidR="00A46A96" w:rsidRDefault="0035396E">
      <w:pPr>
        <w:spacing w:line="240" w:lineRule="auto"/>
        <w:ind w:left="7" w:right="9"/>
        <w:rPr>
          <w:lang w:val="hu-HU"/>
        </w:rPr>
      </w:pPr>
      <w:r>
        <w:rPr>
          <w:lang w:val="hu-HU"/>
        </w:rPr>
        <w:t>borkősav</w:t>
      </w:r>
      <w:r w:rsidR="007F0E59">
        <w:rPr>
          <w:lang w:val="hu-HU"/>
        </w:rPr>
        <w:t xml:space="preserve"> pelletek</w:t>
      </w:r>
    </w:p>
    <w:p w14:paraId="4E54A929" w14:textId="23DF1B68" w:rsidR="00A46A96" w:rsidRDefault="0035396E">
      <w:pPr>
        <w:spacing w:line="240" w:lineRule="auto"/>
        <w:ind w:left="7" w:right="9"/>
        <w:rPr>
          <w:lang w:val="hu-HU"/>
        </w:rPr>
      </w:pPr>
      <w:proofErr w:type="spellStart"/>
      <w:r>
        <w:rPr>
          <w:lang w:val="hu-HU"/>
        </w:rPr>
        <w:t>hipromellóz</w:t>
      </w:r>
      <w:proofErr w:type="spellEnd"/>
    </w:p>
    <w:p w14:paraId="20EA6D07" w14:textId="412B1AA8" w:rsidR="00A46A96" w:rsidRDefault="0035396E">
      <w:pPr>
        <w:spacing w:line="240" w:lineRule="auto"/>
        <w:ind w:left="7" w:right="9"/>
        <w:rPr>
          <w:lang w:val="hu-HU"/>
        </w:rPr>
      </w:pPr>
      <w:proofErr w:type="spellStart"/>
      <w:r>
        <w:rPr>
          <w:lang w:val="hu-HU"/>
        </w:rPr>
        <w:t>hidroxipropilcellulóz</w:t>
      </w:r>
      <w:proofErr w:type="spellEnd"/>
    </w:p>
    <w:p w14:paraId="5C6564EE" w14:textId="2DAA6983" w:rsidR="00A46A96" w:rsidRDefault="0035396E">
      <w:pPr>
        <w:spacing w:line="240" w:lineRule="auto"/>
        <w:ind w:left="7" w:right="9"/>
        <w:rPr>
          <w:lang w:val="hu-HU"/>
        </w:rPr>
      </w:pPr>
      <w:r>
        <w:rPr>
          <w:lang w:val="hu-HU"/>
        </w:rPr>
        <w:t>talkum</w:t>
      </w:r>
    </w:p>
    <w:p w14:paraId="38DDF1ED" w14:textId="77777777" w:rsidR="00A46A96" w:rsidRDefault="00A46A96">
      <w:pPr>
        <w:spacing w:line="240" w:lineRule="auto"/>
        <w:rPr>
          <w:lang w:val="hu-HU"/>
        </w:rPr>
      </w:pPr>
    </w:p>
    <w:p w14:paraId="3596E76A" w14:textId="77777777" w:rsidR="00A46A96" w:rsidRDefault="0035396E">
      <w:pPr>
        <w:spacing w:line="240" w:lineRule="auto"/>
        <w:rPr>
          <w:u w:val="single"/>
          <w:lang w:val="hu-HU"/>
        </w:rPr>
      </w:pPr>
      <w:r>
        <w:rPr>
          <w:u w:val="single"/>
          <w:lang w:val="hu-HU"/>
        </w:rPr>
        <w:t>Kapszulahéj:</w:t>
      </w:r>
    </w:p>
    <w:p w14:paraId="7938B0EF" w14:textId="7D9E8F31" w:rsidR="00A46A96" w:rsidRDefault="0035396E">
      <w:pPr>
        <w:spacing w:line="240" w:lineRule="auto"/>
        <w:ind w:left="7" w:right="9"/>
        <w:rPr>
          <w:lang w:val="hu-HU" w:bidi="en-US"/>
        </w:rPr>
      </w:pPr>
      <w:r>
        <w:rPr>
          <w:lang w:val="hu-HU"/>
        </w:rPr>
        <w:t xml:space="preserve">titán-dioxid </w:t>
      </w:r>
      <w:r>
        <w:rPr>
          <w:lang w:val="hu-HU" w:bidi="en-US"/>
        </w:rPr>
        <w:t>(E171)</w:t>
      </w:r>
    </w:p>
    <w:p w14:paraId="0EE8C274" w14:textId="46E84B61" w:rsidR="00A46A96" w:rsidRDefault="0035396E">
      <w:pPr>
        <w:spacing w:line="240" w:lineRule="auto"/>
        <w:ind w:left="7" w:right="9"/>
        <w:rPr>
          <w:lang w:val="hu-HU"/>
        </w:rPr>
      </w:pPr>
      <w:r>
        <w:rPr>
          <w:lang w:val="hu-HU"/>
        </w:rPr>
        <w:t>indigókármin (E132)</w:t>
      </w:r>
    </w:p>
    <w:p w14:paraId="127898E9" w14:textId="58A09663" w:rsidR="00A46A96" w:rsidRDefault="0035396E">
      <w:pPr>
        <w:spacing w:line="240" w:lineRule="auto"/>
        <w:ind w:left="7" w:right="9"/>
        <w:rPr>
          <w:lang w:val="hu-HU"/>
        </w:rPr>
      </w:pPr>
      <w:proofErr w:type="spellStart"/>
      <w:r>
        <w:rPr>
          <w:lang w:val="hu-HU"/>
        </w:rPr>
        <w:t>karragenán</w:t>
      </w:r>
      <w:proofErr w:type="spellEnd"/>
    </w:p>
    <w:p w14:paraId="378EE209" w14:textId="23B63F1D" w:rsidR="00A46A96" w:rsidRDefault="0035396E">
      <w:pPr>
        <w:spacing w:line="240" w:lineRule="auto"/>
        <w:ind w:left="7" w:right="9"/>
        <w:rPr>
          <w:lang w:val="hu-HU"/>
        </w:rPr>
      </w:pPr>
      <w:r>
        <w:rPr>
          <w:lang w:val="hu-HU"/>
        </w:rPr>
        <w:t>kálium-klorid</w:t>
      </w:r>
    </w:p>
    <w:p w14:paraId="7F82405E" w14:textId="21A00BA3" w:rsidR="00A46A96" w:rsidRDefault="0035396E">
      <w:pPr>
        <w:spacing w:line="240" w:lineRule="auto"/>
        <w:ind w:left="7" w:right="6758"/>
        <w:rPr>
          <w:lang w:val="hu-HU"/>
        </w:rPr>
      </w:pPr>
      <w:proofErr w:type="spellStart"/>
      <w:r>
        <w:rPr>
          <w:lang w:val="hu-HU"/>
        </w:rPr>
        <w:t>hipromellóz</w:t>
      </w:r>
      <w:proofErr w:type="spellEnd"/>
    </w:p>
    <w:p w14:paraId="42EC52D4" w14:textId="77777777" w:rsidR="00A46A96" w:rsidRDefault="00A46A96">
      <w:pPr>
        <w:spacing w:line="240" w:lineRule="auto"/>
        <w:rPr>
          <w:lang w:val="hu-HU"/>
        </w:rPr>
      </w:pPr>
    </w:p>
    <w:p w14:paraId="7F327271" w14:textId="77777777" w:rsidR="00A46A96" w:rsidRDefault="0035396E">
      <w:pPr>
        <w:spacing w:line="240" w:lineRule="auto"/>
        <w:rPr>
          <w:u w:val="single"/>
          <w:lang w:val="hu-HU"/>
        </w:rPr>
      </w:pPr>
      <w:r>
        <w:rPr>
          <w:u w:val="single"/>
          <w:lang w:val="hu-HU"/>
        </w:rPr>
        <w:t>Jelölőfesték:</w:t>
      </w:r>
    </w:p>
    <w:p w14:paraId="4D5D5AAD" w14:textId="13EB265D" w:rsidR="00A46A96" w:rsidRDefault="0035396E">
      <w:pPr>
        <w:spacing w:line="240" w:lineRule="auto"/>
        <w:ind w:left="7" w:right="9"/>
        <w:rPr>
          <w:lang w:val="hu-HU" w:bidi="en-US"/>
        </w:rPr>
      </w:pPr>
      <w:r>
        <w:rPr>
          <w:lang w:val="hu-HU"/>
        </w:rPr>
        <w:lastRenderedPageBreak/>
        <w:t>sellak</w:t>
      </w:r>
    </w:p>
    <w:p w14:paraId="116C81FB" w14:textId="3F2B6F77" w:rsidR="00A46A96" w:rsidRDefault="0035396E">
      <w:pPr>
        <w:spacing w:line="240" w:lineRule="auto"/>
        <w:ind w:left="7" w:right="9"/>
        <w:rPr>
          <w:lang w:val="hu-HU"/>
        </w:rPr>
      </w:pPr>
      <w:r>
        <w:rPr>
          <w:lang w:val="hu-HU"/>
        </w:rPr>
        <w:t xml:space="preserve">fekete vas-oxid </w:t>
      </w:r>
      <w:r>
        <w:rPr>
          <w:lang w:val="hu-HU" w:bidi="en-US"/>
        </w:rPr>
        <w:t>(E172)</w:t>
      </w:r>
    </w:p>
    <w:p w14:paraId="0AC33994" w14:textId="005FEC1F" w:rsidR="00A46A96" w:rsidRDefault="0035396E">
      <w:pPr>
        <w:spacing w:line="240" w:lineRule="auto"/>
        <w:ind w:left="7" w:right="9"/>
        <w:rPr>
          <w:lang w:val="hu-HU"/>
        </w:rPr>
      </w:pPr>
      <w:r>
        <w:rPr>
          <w:lang w:val="hu-HU"/>
        </w:rPr>
        <w:t>kálium-hidroxid</w:t>
      </w:r>
    </w:p>
    <w:p w14:paraId="7E848980" w14:textId="77777777" w:rsidR="00A46A96" w:rsidRDefault="00A46A96">
      <w:pPr>
        <w:spacing w:line="240" w:lineRule="auto"/>
        <w:rPr>
          <w:lang w:val="hu-HU"/>
        </w:rPr>
      </w:pPr>
    </w:p>
    <w:p w14:paraId="3D9BF02E" w14:textId="77777777" w:rsidR="00A46A96" w:rsidRDefault="0035396E">
      <w:pPr>
        <w:spacing w:line="240" w:lineRule="auto"/>
        <w:ind w:left="567" w:hanging="567"/>
        <w:outlineLvl w:val="0"/>
        <w:rPr>
          <w:b/>
          <w:bCs/>
          <w:lang w:val="hu-HU"/>
        </w:rPr>
      </w:pPr>
      <w:r>
        <w:rPr>
          <w:b/>
          <w:bCs/>
          <w:lang w:val="hu-HU"/>
        </w:rPr>
        <w:t>6.2</w:t>
      </w:r>
      <w:r>
        <w:rPr>
          <w:b/>
          <w:bCs/>
          <w:lang w:val="hu-HU"/>
        </w:rPr>
        <w:tab/>
        <w:t>Inkompatibilitások</w:t>
      </w:r>
    </w:p>
    <w:p w14:paraId="2259F825" w14:textId="77777777" w:rsidR="00A46A96" w:rsidRDefault="00A46A96">
      <w:pPr>
        <w:spacing w:line="240" w:lineRule="auto"/>
        <w:rPr>
          <w:lang w:val="hu-HU"/>
        </w:rPr>
      </w:pPr>
    </w:p>
    <w:p w14:paraId="70915857" w14:textId="77777777" w:rsidR="00A46A96" w:rsidRDefault="0035396E">
      <w:pPr>
        <w:spacing w:line="240" w:lineRule="auto"/>
        <w:rPr>
          <w:lang w:val="hu-HU"/>
        </w:rPr>
      </w:pPr>
      <w:r>
        <w:rPr>
          <w:lang w:val="hu-HU"/>
        </w:rPr>
        <w:t>Nem értelmezhető.</w:t>
      </w:r>
    </w:p>
    <w:p w14:paraId="12F6E497" w14:textId="77777777" w:rsidR="00A46A96" w:rsidRDefault="00A46A96">
      <w:pPr>
        <w:spacing w:line="240" w:lineRule="auto"/>
        <w:rPr>
          <w:lang w:val="hu-HU"/>
        </w:rPr>
      </w:pPr>
    </w:p>
    <w:p w14:paraId="24AC2663" w14:textId="77777777" w:rsidR="00A46A96" w:rsidRDefault="0035396E">
      <w:pPr>
        <w:spacing w:line="240" w:lineRule="auto"/>
        <w:ind w:left="567" w:hanging="567"/>
        <w:outlineLvl w:val="0"/>
        <w:rPr>
          <w:b/>
          <w:bCs/>
          <w:lang w:val="hu-HU"/>
        </w:rPr>
      </w:pPr>
      <w:r>
        <w:rPr>
          <w:b/>
          <w:bCs/>
          <w:lang w:val="hu-HU"/>
        </w:rPr>
        <w:t>6.3</w:t>
      </w:r>
      <w:r>
        <w:rPr>
          <w:b/>
          <w:bCs/>
          <w:lang w:val="hu-HU"/>
        </w:rPr>
        <w:tab/>
        <w:t>Felhasználhatósági időtartam</w:t>
      </w:r>
    </w:p>
    <w:p w14:paraId="7B4959E9" w14:textId="77777777" w:rsidR="00A46A96" w:rsidRDefault="00A46A96">
      <w:pPr>
        <w:spacing w:line="240" w:lineRule="auto"/>
        <w:rPr>
          <w:lang w:val="hu-HU"/>
        </w:rPr>
      </w:pPr>
    </w:p>
    <w:p w14:paraId="480B3774" w14:textId="7AF2041A" w:rsidR="00A46A96" w:rsidRDefault="0035396E">
      <w:pPr>
        <w:spacing w:line="240" w:lineRule="auto"/>
        <w:ind w:left="7" w:right="9"/>
        <w:rPr>
          <w:lang w:val="hu-HU"/>
        </w:rPr>
      </w:pPr>
      <w:r>
        <w:rPr>
          <w:lang w:val="hu-HU"/>
        </w:rPr>
        <w:t>3 év</w:t>
      </w:r>
    </w:p>
    <w:p w14:paraId="715B4810" w14:textId="77777777" w:rsidR="00A46A96" w:rsidRDefault="00A46A96">
      <w:pPr>
        <w:spacing w:line="240" w:lineRule="auto"/>
        <w:rPr>
          <w:lang w:val="hu-HU"/>
        </w:rPr>
      </w:pPr>
    </w:p>
    <w:p w14:paraId="55E86F5E" w14:textId="77777777" w:rsidR="00A46A96" w:rsidRDefault="0035396E">
      <w:pPr>
        <w:spacing w:line="240" w:lineRule="auto"/>
        <w:ind w:left="567" w:hanging="567"/>
        <w:outlineLvl w:val="0"/>
        <w:rPr>
          <w:b/>
          <w:bCs/>
          <w:lang w:val="hu-HU"/>
        </w:rPr>
      </w:pPr>
      <w:r>
        <w:rPr>
          <w:b/>
          <w:bCs/>
          <w:lang w:val="hu-HU"/>
        </w:rPr>
        <w:t>6.4</w:t>
      </w:r>
      <w:r>
        <w:rPr>
          <w:b/>
          <w:bCs/>
          <w:lang w:val="hu-HU"/>
        </w:rPr>
        <w:tab/>
        <w:t>Különleges tárolási előírások</w:t>
      </w:r>
    </w:p>
    <w:p w14:paraId="5105562B" w14:textId="77777777" w:rsidR="00A46A96" w:rsidRDefault="00A46A96">
      <w:pPr>
        <w:spacing w:line="240" w:lineRule="auto"/>
        <w:ind w:left="567" w:hanging="567"/>
        <w:outlineLvl w:val="0"/>
        <w:rPr>
          <w:b/>
          <w:bCs/>
          <w:lang w:val="hu-HU"/>
        </w:rPr>
      </w:pPr>
    </w:p>
    <w:p w14:paraId="54C79479" w14:textId="77777777" w:rsidR="00A46A96" w:rsidRDefault="0035396E">
      <w:pPr>
        <w:spacing w:line="240" w:lineRule="auto"/>
        <w:rPr>
          <w:u w:val="single"/>
          <w:lang w:val="hu-HU"/>
        </w:rPr>
      </w:pPr>
      <w:r>
        <w:rPr>
          <w:u w:val="single"/>
          <w:lang w:val="hu-HU"/>
        </w:rPr>
        <w:t>Buborékcsomagolás:</w:t>
      </w:r>
    </w:p>
    <w:p w14:paraId="0797D288" w14:textId="77777777" w:rsidR="00A46A96" w:rsidRDefault="0035396E">
      <w:pPr>
        <w:spacing w:line="240" w:lineRule="auto"/>
        <w:ind w:left="7" w:right="9"/>
        <w:rPr>
          <w:lang w:val="hu-HU"/>
        </w:rPr>
      </w:pPr>
      <w:r>
        <w:rPr>
          <w:lang w:val="hu-HU"/>
        </w:rPr>
        <w:t>Ez a gyógyszer nem igényel különleges tárolási hőmérsékletet.</w:t>
      </w:r>
    </w:p>
    <w:p w14:paraId="66746673" w14:textId="77777777" w:rsidR="00A46A96" w:rsidRDefault="0035396E">
      <w:pPr>
        <w:spacing w:line="240" w:lineRule="auto"/>
        <w:ind w:left="7" w:right="9"/>
        <w:rPr>
          <w:lang w:val="hu-HU"/>
        </w:rPr>
      </w:pPr>
      <w:r>
        <w:rPr>
          <w:lang w:val="hu-HU"/>
        </w:rPr>
        <w:t>A fénytől és a nedvességtől való védelem érdekében az eredeti csomagolásban tárolandó.</w:t>
      </w:r>
    </w:p>
    <w:p w14:paraId="1A8B28B7" w14:textId="77777777" w:rsidR="00A46A96" w:rsidRDefault="00A46A96">
      <w:pPr>
        <w:spacing w:line="240" w:lineRule="auto"/>
        <w:rPr>
          <w:lang w:val="hu-HU"/>
        </w:rPr>
      </w:pPr>
    </w:p>
    <w:p w14:paraId="67A5AD46" w14:textId="77777777" w:rsidR="00A46A96" w:rsidRDefault="0035396E">
      <w:pPr>
        <w:spacing w:line="240" w:lineRule="auto"/>
        <w:rPr>
          <w:u w:val="single"/>
          <w:lang w:val="hu-HU"/>
        </w:rPr>
      </w:pPr>
      <w:r>
        <w:rPr>
          <w:u w:val="single"/>
          <w:lang w:val="hu-HU"/>
        </w:rPr>
        <w:t>Tartály:</w:t>
      </w:r>
    </w:p>
    <w:p w14:paraId="59F54A7E" w14:textId="77777777" w:rsidR="00A46A96" w:rsidRDefault="0035396E">
      <w:pPr>
        <w:spacing w:line="240" w:lineRule="auto"/>
        <w:ind w:left="7" w:right="9"/>
        <w:rPr>
          <w:lang w:val="hu-HU"/>
        </w:rPr>
      </w:pPr>
      <w:r>
        <w:rPr>
          <w:lang w:val="hu-HU"/>
        </w:rPr>
        <w:t>Ez a gyógyszer nem igényel különleges tárolási hőmérsékletet.</w:t>
      </w:r>
    </w:p>
    <w:p w14:paraId="3237AB7A" w14:textId="77777777" w:rsidR="00A46A96" w:rsidRDefault="0035396E">
      <w:pPr>
        <w:spacing w:line="240" w:lineRule="auto"/>
        <w:ind w:left="7" w:right="9"/>
        <w:rPr>
          <w:lang w:val="hu-HU"/>
        </w:rPr>
      </w:pPr>
      <w:r>
        <w:rPr>
          <w:lang w:val="hu-HU"/>
        </w:rPr>
        <w:t>A fénytől és a nedvességtől való védelem érdekében az eredeti csomagolásban tárolandó.</w:t>
      </w:r>
    </w:p>
    <w:p w14:paraId="1CBA29C9" w14:textId="77777777" w:rsidR="00A46A96" w:rsidRDefault="0035396E">
      <w:pPr>
        <w:spacing w:line="240" w:lineRule="auto"/>
        <w:rPr>
          <w:lang w:val="hu-HU"/>
        </w:rPr>
      </w:pPr>
      <w:r>
        <w:rPr>
          <w:lang w:val="hu-HU"/>
        </w:rPr>
        <w:t>A tartályt tartsa jól lezárva.</w:t>
      </w:r>
    </w:p>
    <w:p w14:paraId="2CE1BBEB" w14:textId="77777777" w:rsidR="00A46A96" w:rsidRDefault="00A46A96">
      <w:pPr>
        <w:spacing w:line="240" w:lineRule="auto"/>
        <w:rPr>
          <w:lang w:val="hu-HU"/>
        </w:rPr>
      </w:pPr>
    </w:p>
    <w:p w14:paraId="6AF2ED2D" w14:textId="77777777" w:rsidR="00A46A96" w:rsidRDefault="0035396E">
      <w:pPr>
        <w:spacing w:line="240" w:lineRule="auto"/>
        <w:ind w:left="567" w:hanging="567"/>
        <w:outlineLvl w:val="0"/>
        <w:rPr>
          <w:b/>
          <w:bCs/>
          <w:lang w:val="hu-HU"/>
        </w:rPr>
      </w:pPr>
      <w:r>
        <w:rPr>
          <w:b/>
          <w:bCs/>
          <w:lang w:val="hu-HU"/>
        </w:rPr>
        <w:t>6.5</w:t>
      </w:r>
      <w:r>
        <w:rPr>
          <w:b/>
          <w:bCs/>
          <w:lang w:val="hu-HU"/>
        </w:rPr>
        <w:tab/>
        <w:t>Csomagolás típusa és kiszerelése</w:t>
      </w:r>
    </w:p>
    <w:p w14:paraId="0481CA24" w14:textId="77777777" w:rsidR="00A46A96" w:rsidRDefault="00A46A96">
      <w:pPr>
        <w:spacing w:line="240" w:lineRule="auto"/>
        <w:rPr>
          <w:lang w:val="hu-HU"/>
        </w:rPr>
      </w:pPr>
    </w:p>
    <w:p w14:paraId="0234850C" w14:textId="77777777" w:rsidR="00A46A96" w:rsidRDefault="0035396E">
      <w:pPr>
        <w:spacing w:line="240" w:lineRule="auto"/>
        <w:rPr>
          <w:lang w:val="hu-HU"/>
        </w:rPr>
      </w:pPr>
      <w:bookmarkStart w:id="6" w:name="_Hlk148078398"/>
      <w:r>
        <w:rPr>
          <w:lang w:val="hu-HU"/>
        </w:rPr>
        <w:t>10 × 1, 30 × 1, 60 × 1, 100 × 1 kemény kapszula adagonként perforált, nedvességmegkötővel ellátott OPA/</w:t>
      </w:r>
      <w:proofErr w:type="spellStart"/>
      <w:r>
        <w:rPr>
          <w:lang w:val="hu-HU"/>
        </w:rPr>
        <w:t>Al</w:t>
      </w:r>
      <w:proofErr w:type="spellEnd"/>
      <w:r>
        <w:rPr>
          <w:lang w:val="hu-HU"/>
        </w:rPr>
        <w:t>/PE//</w:t>
      </w:r>
      <w:proofErr w:type="spellStart"/>
      <w:r>
        <w:rPr>
          <w:lang w:val="hu-HU"/>
        </w:rPr>
        <w:t>Al</w:t>
      </w:r>
      <w:proofErr w:type="spellEnd"/>
      <w:r>
        <w:rPr>
          <w:lang w:val="hu-HU"/>
        </w:rPr>
        <w:t xml:space="preserve">/PE lehúzható fóliás buborékcsomagolásban és dobozban. </w:t>
      </w:r>
    </w:p>
    <w:p w14:paraId="33E0D927" w14:textId="77777777" w:rsidR="00A46A96" w:rsidRDefault="0035396E">
      <w:pPr>
        <w:spacing w:line="240" w:lineRule="auto"/>
        <w:rPr>
          <w:highlight w:val="yellow"/>
          <w:lang w:val="hu-HU"/>
        </w:rPr>
      </w:pPr>
      <w:r>
        <w:rPr>
          <w:lang w:val="hu-HU"/>
        </w:rPr>
        <w:t xml:space="preserve">Gyűjtőcsomagolás: </w:t>
      </w:r>
      <w:r>
        <w:rPr>
          <w:color w:val="000000"/>
          <w:lang w:val="hu-HU"/>
        </w:rPr>
        <w:t>100</w:t>
      </w:r>
      <w:r>
        <w:rPr>
          <w:lang w:val="hu-HU"/>
        </w:rPr>
        <w:t> </w:t>
      </w:r>
      <w:r>
        <w:rPr>
          <w:color w:val="000000"/>
          <w:lang w:val="hu-HU"/>
        </w:rPr>
        <w:t>db (2 doboz 50 </w:t>
      </w:r>
      <w:r>
        <w:rPr>
          <w:lang w:val="hu-HU"/>
        </w:rPr>
        <w:t>× 1) vagy 180 db (3 doboz 60 × 1) kemény kapszula dobozban.</w:t>
      </w:r>
    </w:p>
    <w:bookmarkEnd w:id="6"/>
    <w:p w14:paraId="53F7850F" w14:textId="77777777" w:rsidR="00A46A96" w:rsidRDefault="00A46A96">
      <w:pPr>
        <w:widowControl w:val="0"/>
        <w:rPr>
          <w:color w:val="000000"/>
          <w:highlight w:val="yellow"/>
          <w:lang w:val="hu-HU"/>
        </w:rPr>
      </w:pPr>
    </w:p>
    <w:p w14:paraId="59B883C3" w14:textId="77777777" w:rsidR="00A46A96" w:rsidRDefault="0035396E">
      <w:pPr>
        <w:spacing w:line="240" w:lineRule="auto"/>
        <w:rPr>
          <w:lang w:val="hu-HU"/>
        </w:rPr>
      </w:pPr>
      <w:proofErr w:type="spellStart"/>
      <w:r>
        <w:t>Gyermekbiztos</w:t>
      </w:r>
      <w:proofErr w:type="spellEnd"/>
      <w:r>
        <w:t xml:space="preserve"> </w:t>
      </w:r>
      <w:proofErr w:type="spellStart"/>
      <w:r>
        <w:t>polipropilén</w:t>
      </w:r>
      <w:proofErr w:type="spellEnd"/>
      <w:r>
        <w:t xml:space="preserve"> (PP) </w:t>
      </w:r>
      <w:proofErr w:type="spellStart"/>
      <w:r>
        <w:t>kupakkal</w:t>
      </w:r>
      <w:proofErr w:type="spellEnd"/>
      <w:r>
        <w:t xml:space="preserve"> </w:t>
      </w:r>
      <w:proofErr w:type="spellStart"/>
      <w:r>
        <w:t>lezárt</w:t>
      </w:r>
      <w:proofErr w:type="spellEnd"/>
      <w:r>
        <w:t xml:space="preserve"> </w:t>
      </w:r>
      <w:r>
        <w:rPr>
          <w:lang w:val="hu-HU"/>
        </w:rPr>
        <w:t>HDPE tartály</w:t>
      </w:r>
      <w:r>
        <w:t>: 60 </w:t>
      </w:r>
      <w:proofErr w:type="spellStart"/>
      <w:r>
        <w:t>db</w:t>
      </w:r>
      <w:proofErr w:type="spellEnd"/>
      <w:r>
        <w:t xml:space="preserve"> </w:t>
      </w:r>
      <w:proofErr w:type="spellStart"/>
      <w:r>
        <w:t>kemény</w:t>
      </w:r>
      <w:proofErr w:type="spellEnd"/>
      <w:r>
        <w:t xml:space="preserve"> </w:t>
      </w:r>
      <w:proofErr w:type="spellStart"/>
      <w:r>
        <w:t>kapszula</w:t>
      </w:r>
      <w:proofErr w:type="spellEnd"/>
      <w:r>
        <w:t xml:space="preserve"> </w:t>
      </w:r>
      <w:proofErr w:type="spellStart"/>
      <w:r>
        <w:t>vagy</w:t>
      </w:r>
      <w:proofErr w:type="spellEnd"/>
      <w:r>
        <w:t xml:space="preserve"> 3</w:t>
      </w:r>
      <w:r>
        <w:rPr>
          <w:lang w:val="hu-HU"/>
        </w:rPr>
        <w:t>×</w:t>
      </w:r>
      <w:r>
        <w:t>60 </w:t>
      </w:r>
      <w:proofErr w:type="spellStart"/>
      <w:r>
        <w:t>db</w:t>
      </w:r>
      <w:proofErr w:type="spellEnd"/>
      <w:r>
        <w:t xml:space="preserve"> </w:t>
      </w:r>
      <w:proofErr w:type="spellStart"/>
      <w:r>
        <w:t>kemény</w:t>
      </w:r>
      <w:proofErr w:type="spellEnd"/>
      <w:r>
        <w:t xml:space="preserve"> </w:t>
      </w:r>
      <w:proofErr w:type="spellStart"/>
      <w:r>
        <w:t>kapszulát</w:t>
      </w:r>
      <w:proofErr w:type="spellEnd"/>
      <w:r>
        <w:t xml:space="preserve"> </w:t>
      </w:r>
      <w:proofErr w:type="spellStart"/>
      <w:r>
        <w:t>tartalmazó</w:t>
      </w:r>
      <w:proofErr w:type="spellEnd"/>
      <w:r>
        <w:t xml:space="preserve"> </w:t>
      </w:r>
      <w:proofErr w:type="spellStart"/>
      <w:r>
        <w:t>tartály</w:t>
      </w:r>
      <w:proofErr w:type="spellEnd"/>
      <w:r>
        <w:t xml:space="preserve"> </w:t>
      </w:r>
      <w:proofErr w:type="spellStart"/>
      <w:r>
        <w:t>dobozban</w:t>
      </w:r>
      <w:proofErr w:type="spellEnd"/>
      <w:r>
        <w:t>.</w:t>
      </w:r>
    </w:p>
    <w:p w14:paraId="16A3BE96" w14:textId="77777777" w:rsidR="00A46A96" w:rsidRDefault="00A46A96">
      <w:pPr>
        <w:spacing w:line="240" w:lineRule="auto"/>
        <w:rPr>
          <w:lang w:val="hu-HU"/>
        </w:rPr>
      </w:pPr>
    </w:p>
    <w:p w14:paraId="22D345CE" w14:textId="77777777" w:rsidR="00A46A96" w:rsidRDefault="0035396E">
      <w:pPr>
        <w:spacing w:line="240" w:lineRule="auto"/>
        <w:rPr>
          <w:lang w:val="hu-HU"/>
        </w:rPr>
      </w:pPr>
      <w:r>
        <w:rPr>
          <w:lang w:val="hu-HU"/>
        </w:rPr>
        <w:t>Nem feltétlenül mindegyik kiszerelés kerül kereskedelmi forgalomba.</w:t>
      </w:r>
    </w:p>
    <w:p w14:paraId="1E29A3FD" w14:textId="77777777" w:rsidR="00A46A96" w:rsidRDefault="00A46A96">
      <w:pPr>
        <w:spacing w:line="240" w:lineRule="auto"/>
        <w:rPr>
          <w:lang w:val="hu-HU"/>
        </w:rPr>
      </w:pPr>
    </w:p>
    <w:p w14:paraId="3E84E492" w14:textId="77777777" w:rsidR="00A46A96" w:rsidRDefault="0035396E">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14:paraId="0B418FB5" w14:textId="77777777" w:rsidR="00A46A96" w:rsidRDefault="00A46A96">
      <w:pPr>
        <w:spacing w:line="240" w:lineRule="auto"/>
        <w:rPr>
          <w:lang w:val="hu-HU"/>
        </w:rPr>
      </w:pPr>
    </w:p>
    <w:p w14:paraId="6D32BDFC" w14:textId="77777777" w:rsidR="00A46A96" w:rsidRDefault="0035396E">
      <w:pPr>
        <w:spacing w:line="240" w:lineRule="auto"/>
        <w:rPr>
          <w:lang w:val="hu-HU"/>
        </w:rPr>
      </w:pPr>
      <w:r>
        <w:rPr>
          <w:lang w:val="hu-HU"/>
        </w:rPr>
        <w:t>Bármilyen fel nem használt gyógyszer, illetve hulladékanyag megsemmisítését a gyógyszerekre vonatkozó előírások szerint kell végrehajtani.</w:t>
      </w:r>
    </w:p>
    <w:p w14:paraId="4EAF6555" w14:textId="77777777" w:rsidR="00A46A96" w:rsidRDefault="00A46A96">
      <w:pPr>
        <w:spacing w:line="240" w:lineRule="auto"/>
        <w:rPr>
          <w:lang w:val="hu-HU"/>
        </w:rPr>
      </w:pPr>
    </w:p>
    <w:p w14:paraId="39CF403A" w14:textId="77777777" w:rsidR="00A46A96" w:rsidRDefault="0035396E">
      <w:pPr>
        <w:pStyle w:val="Nincstrkz"/>
        <w:rPr>
          <w:rFonts w:cs="Times New Roman"/>
          <w:b/>
        </w:rPr>
      </w:pPr>
      <w:r>
        <w:rPr>
          <w:rFonts w:cs="Times New Roman"/>
          <w:b/>
        </w:rPr>
        <w:t xml:space="preserve">Megjegyzés: </w:t>
      </w:r>
      <w:r>
        <w:rPr>
          <w:rFonts w:cs="Times New Roman"/>
          <w:b/>
          <w:lang w:val="en-GB"/>
        </w:rPr>
        <w:sym w:font="Wingdings" w:char="F058"/>
      </w:r>
      <w:r>
        <w:rPr>
          <w:rFonts w:cs="Times New Roman"/>
          <w:b/>
        </w:rPr>
        <w:t xml:space="preserve"> (egy keresztes)</w:t>
      </w:r>
    </w:p>
    <w:p w14:paraId="5EDFBC72" w14:textId="77777777" w:rsidR="00A46A96" w:rsidRDefault="0035396E">
      <w:pPr>
        <w:pStyle w:val="Nincstrkz"/>
        <w:rPr>
          <w:rFonts w:cs="Times New Roman"/>
          <w:b/>
        </w:rPr>
      </w:pPr>
      <w:r>
        <w:rPr>
          <w:rFonts w:cs="Times New Roman"/>
          <w:b/>
        </w:rPr>
        <w:t xml:space="preserve">Osztályozás: </w:t>
      </w:r>
      <w:proofErr w:type="gramStart"/>
      <w:r>
        <w:rPr>
          <w:rFonts w:cs="Times New Roman"/>
          <w:b/>
        </w:rPr>
        <w:t>II./</w:t>
      </w:r>
      <w:proofErr w:type="gramEnd"/>
      <w:r>
        <w:rPr>
          <w:rFonts w:cs="Times New Roman"/>
          <w:b/>
        </w:rPr>
        <w:t>1 csoport</w:t>
      </w:r>
    </w:p>
    <w:p w14:paraId="484D5747" w14:textId="77777777" w:rsidR="00A46A96" w:rsidRDefault="0035396E">
      <w:pPr>
        <w:pStyle w:val="Nincstrkz"/>
      </w:pPr>
      <w:r>
        <w:t xml:space="preserve">Kizárólag orvosi rendelvényhez kötött gyógyszer osztályba, a (2) </w:t>
      </w:r>
      <w:proofErr w:type="spellStart"/>
      <w:r>
        <w:t>ca</w:t>
      </w:r>
      <w:proofErr w:type="spellEnd"/>
      <w:r>
        <w:t xml:space="preserve">) pontja szerint </w:t>
      </w:r>
      <w:r>
        <w:rPr>
          <w:rFonts w:ascii="Times" w:hAnsi="Times" w:cs="Times"/>
        </w:rPr>
        <w:t>a szakorvosi/kórházi diagnózist követő járóbeteg-ellátásban alkalmazható gyógyszerek (J)</w:t>
      </w:r>
      <w:r>
        <w:rPr>
          <w:rFonts w:cs="Times New Roman"/>
        </w:rPr>
        <w:t>.</w:t>
      </w:r>
    </w:p>
    <w:p w14:paraId="5A1A0DEA" w14:textId="77777777" w:rsidR="00A46A96" w:rsidRDefault="00A46A96">
      <w:pPr>
        <w:spacing w:line="240" w:lineRule="auto"/>
        <w:rPr>
          <w:lang w:val="hu-HU"/>
        </w:rPr>
      </w:pPr>
    </w:p>
    <w:p w14:paraId="3494C305" w14:textId="77777777" w:rsidR="00A46A96" w:rsidRDefault="00A46A96">
      <w:pPr>
        <w:spacing w:line="240" w:lineRule="auto"/>
        <w:rPr>
          <w:lang w:val="hu-HU"/>
        </w:rPr>
      </w:pPr>
    </w:p>
    <w:p w14:paraId="4A0A57B4" w14:textId="77777777" w:rsidR="00A46A96" w:rsidRDefault="0035396E">
      <w:pPr>
        <w:spacing w:line="240" w:lineRule="auto"/>
        <w:ind w:left="567" w:hanging="567"/>
        <w:outlineLvl w:val="0"/>
        <w:rPr>
          <w:b/>
          <w:bCs/>
          <w:lang w:val="hu-HU"/>
        </w:rPr>
      </w:pPr>
      <w:r>
        <w:rPr>
          <w:b/>
          <w:bCs/>
          <w:lang w:val="hu-HU"/>
        </w:rPr>
        <w:t>7.</w:t>
      </w:r>
      <w:r>
        <w:rPr>
          <w:b/>
          <w:bCs/>
          <w:lang w:val="hu-HU"/>
        </w:rPr>
        <w:tab/>
        <w:t>A FORGALOMBA HOZATALI ENGEDÉLY JOGOSULTJA</w:t>
      </w:r>
    </w:p>
    <w:p w14:paraId="09D379C6" w14:textId="77777777" w:rsidR="00A46A96" w:rsidRDefault="00A46A96">
      <w:pPr>
        <w:spacing w:line="240" w:lineRule="auto"/>
        <w:ind w:left="567" w:hanging="567"/>
        <w:outlineLvl w:val="0"/>
        <w:rPr>
          <w:b/>
          <w:bCs/>
          <w:lang w:val="hu-HU"/>
        </w:rPr>
      </w:pPr>
    </w:p>
    <w:p w14:paraId="10F34B31" w14:textId="77777777" w:rsidR="00A46A96" w:rsidRDefault="0035396E">
      <w:pPr>
        <w:spacing w:line="240" w:lineRule="auto"/>
        <w:rPr>
          <w:lang w:val="hu-HU"/>
        </w:rPr>
      </w:pPr>
      <w:r>
        <w:rPr>
          <w:lang w:val="hu-HU"/>
        </w:rPr>
        <w:t>TAD Pharma GmbH</w:t>
      </w:r>
    </w:p>
    <w:p w14:paraId="60985B5C" w14:textId="77777777" w:rsidR="00A46A96" w:rsidRDefault="0035396E">
      <w:pPr>
        <w:spacing w:line="240" w:lineRule="auto"/>
        <w:rPr>
          <w:lang w:val="hu-HU"/>
        </w:rPr>
      </w:pPr>
      <w:r>
        <w:rPr>
          <w:lang w:val="hu-HU"/>
        </w:rPr>
        <w:t>Heinz-</w:t>
      </w:r>
      <w:proofErr w:type="spellStart"/>
      <w:r>
        <w:rPr>
          <w:lang w:val="hu-HU"/>
        </w:rPr>
        <w:t>Lohmann</w:t>
      </w:r>
      <w:proofErr w:type="spellEnd"/>
      <w:r>
        <w:rPr>
          <w:lang w:val="hu-HU"/>
        </w:rPr>
        <w:t>-</w:t>
      </w:r>
      <w:proofErr w:type="spellStart"/>
      <w:r>
        <w:rPr>
          <w:lang w:val="hu-HU"/>
        </w:rPr>
        <w:t>Straße</w:t>
      </w:r>
      <w:proofErr w:type="spellEnd"/>
      <w:r>
        <w:rPr>
          <w:lang w:val="hu-HU"/>
        </w:rPr>
        <w:t xml:space="preserve"> 5</w:t>
      </w:r>
    </w:p>
    <w:p w14:paraId="4FF5B9FA" w14:textId="77777777" w:rsidR="00A46A96" w:rsidRDefault="0035396E">
      <w:pPr>
        <w:spacing w:line="240" w:lineRule="auto"/>
        <w:rPr>
          <w:lang w:val="hu-HU"/>
        </w:rPr>
      </w:pPr>
      <w:r>
        <w:rPr>
          <w:lang w:val="hu-HU"/>
        </w:rPr>
        <w:t xml:space="preserve">27472 </w:t>
      </w:r>
      <w:proofErr w:type="spellStart"/>
      <w:r>
        <w:rPr>
          <w:lang w:val="hu-HU"/>
        </w:rPr>
        <w:t>Cuxhaven</w:t>
      </w:r>
      <w:proofErr w:type="spellEnd"/>
    </w:p>
    <w:p w14:paraId="20EC98B1" w14:textId="77777777" w:rsidR="00A46A96" w:rsidRDefault="0035396E">
      <w:pPr>
        <w:spacing w:line="240" w:lineRule="auto"/>
        <w:rPr>
          <w:lang w:val="hu-HU"/>
        </w:rPr>
      </w:pPr>
      <w:r>
        <w:rPr>
          <w:lang w:val="hu-HU"/>
        </w:rPr>
        <w:t>Németország</w:t>
      </w:r>
    </w:p>
    <w:p w14:paraId="2FAA9538" w14:textId="77777777" w:rsidR="00A46A96" w:rsidRDefault="00A46A96">
      <w:pPr>
        <w:spacing w:line="240" w:lineRule="auto"/>
        <w:ind w:left="567" w:hanging="567"/>
        <w:outlineLvl w:val="0"/>
        <w:rPr>
          <w:b/>
          <w:bCs/>
          <w:lang w:val="hu-HU"/>
        </w:rPr>
      </w:pPr>
    </w:p>
    <w:p w14:paraId="3E2B53CB" w14:textId="77777777" w:rsidR="00A46A96" w:rsidRDefault="00A46A96">
      <w:pPr>
        <w:spacing w:line="240" w:lineRule="auto"/>
        <w:ind w:left="567" w:hanging="567"/>
        <w:outlineLvl w:val="0"/>
        <w:rPr>
          <w:b/>
          <w:bCs/>
          <w:lang w:val="hu-HU"/>
        </w:rPr>
      </w:pPr>
    </w:p>
    <w:p w14:paraId="1F3A7368" w14:textId="77777777" w:rsidR="00A46A96" w:rsidRDefault="0035396E">
      <w:pPr>
        <w:spacing w:line="240" w:lineRule="auto"/>
        <w:ind w:left="567" w:hanging="567"/>
        <w:outlineLvl w:val="0"/>
        <w:rPr>
          <w:b/>
          <w:bCs/>
          <w:lang w:val="hu-HU"/>
        </w:rPr>
      </w:pPr>
      <w:r>
        <w:rPr>
          <w:b/>
          <w:bCs/>
          <w:lang w:val="hu-HU"/>
        </w:rPr>
        <w:t>8.</w:t>
      </w:r>
      <w:r>
        <w:rPr>
          <w:b/>
          <w:bCs/>
          <w:lang w:val="hu-HU"/>
        </w:rPr>
        <w:tab/>
        <w:t>A FORGALOMBA HOZATALI ENGEDÉLY SZÁMA(I)</w:t>
      </w:r>
    </w:p>
    <w:p w14:paraId="206A1C66" w14:textId="77777777" w:rsidR="00A46A96" w:rsidRDefault="00A46A96">
      <w:pPr>
        <w:spacing w:line="240" w:lineRule="auto"/>
        <w:ind w:left="567" w:hanging="567"/>
        <w:outlineLvl w:val="0"/>
        <w:rPr>
          <w:b/>
          <w:bCs/>
          <w:lang w:val="hu-HU"/>
        </w:rPr>
      </w:pPr>
    </w:p>
    <w:p w14:paraId="21D030B3" w14:textId="77777777" w:rsidR="00A46A96" w:rsidRDefault="0035396E">
      <w:pPr>
        <w:spacing w:line="240" w:lineRule="auto"/>
      </w:pPr>
      <w:r>
        <w:lastRenderedPageBreak/>
        <w:t>OGYI-T-24333/09</w:t>
      </w:r>
      <w:r>
        <w:tab/>
        <w:t>10×1</w:t>
      </w:r>
      <w:r>
        <w:tab/>
        <w:t xml:space="preserve">OPA/Al/PE//Al/PE </w:t>
      </w:r>
      <w:proofErr w:type="spellStart"/>
      <w:r>
        <w:t>buborékcsomagolásban</w:t>
      </w:r>
      <w:proofErr w:type="spellEnd"/>
    </w:p>
    <w:p w14:paraId="4AE90CFB" w14:textId="77777777" w:rsidR="00A46A96" w:rsidRDefault="0035396E">
      <w:pPr>
        <w:spacing w:line="240" w:lineRule="auto"/>
      </w:pPr>
      <w:r>
        <w:t>OGYI-T-24333/10</w:t>
      </w:r>
      <w:r>
        <w:tab/>
        <w:t>30×1</w:t>
      </w:r>
      <w:r>
        <w:tab/>
        <w:t xml:space="preserve">OPA/Al/PE//Al/PE </w:t>
      </w:r>
      <w:proofErr w:type="spellStart"/>
      <w:r>
        <w:t>buborékcsomagolásban</w:t>
      </w:r>
      <w:proofErr w:type="spellEnd"/>
    </w:p>
    <w:p w14:paraId="69A3DDBC" w14:textId="77777777" w:rsidR="00A46A96" w:rsidRDefault="0035396E">
      <w:pPr>
        <w:spacing w:line="240" w:lineRule="auto"/>
      </w:pPr>
      <w:r>
        <w:t>OGYI-T-24333/11</w:t>
      </w:r>
      <w:r>
        <w:tab/>
        <w:t>60×1</w:t>
      </w:r>
      <w:r>
        <w:tab/>
        <w:t xml:space="preserve">OPA/Al/PE//Al/PE </w:t>
      </w:r>
      <w:proofErr w:type="spellStart"/>
      <w:r>
        <w:t>buborékcsomagolásban</w:t>
      </w:r>
      <w:proofErr w:type="spellEnd"/>
    </w:p>
    <w:p w14:paraId="4E7E6C5B" w14:textId="77777777" w:rsidR="00A46A96" w:rsidRDefault="0035396E">
      <w:pPr>
        <w:spacing w:line="240" w:lineRule="auto"/>
      </w:pPr>
      <w:r>
        <w:t>OGYI-T-24333/12</w:t>
      </w:r>
      <w:r>
        <w:tab/>
        <w:t>60×</w:t>
      </w:r>
      <w:r>
        <w:tab/>
        <w:t xml:space="preserve">HDPE </w:t>
      </w:r>
      <w:proofErr w:type="spellStart"/>
      <w:r>
        <w:t>tartályban</w:t>
      </w:r>
      <w:proofErr w:type="spellEnd"/>
    </w:p>
    <w:p w14:paraId="630FD0F3" w14:textId="77777777" w:rsidR="00A46A96" w:rsidRDefault="0035396E">
      <w:pPr>
        <w:spacing w:line="240" w:lineRule="auto"/>
      </w:pPr>
      <w:r>
        <w:t>OGYI-T-24333/13</w:t>
      </w:r>
      <w:r>
        <w:tab/>
        <w:t>100×1</w:t>
      </w:r>
      <w:r>
        <w:tab/>
        <w:t xml:space="preserve">OPA/Al/PE//Al/PE </w:t>
      </w:r>
      <w:proofErr w:type="spellStart"/>
      <w:r>
        <w:t>buborékcsomagolásban</w:t>
      </w:r>
      <w:proofErr w:type="spellEnd"/>
    </w:p>
    <w:p w14:paraId="70CFD7B6" w14:textId="77777777" w:rsidR="00A46A96" w:rsidRDefault="0035396E">
      <w:pPr>
        <w:spacing w:line="240" w:lineRule="auto"/>
      </w:pPr>
      <w:r>
        <w:t>OGYI-T-24333/14</w:t>
      </w:r>
      <w:r>
        <w:tab/>
        <w:t>100× (2×50×1)</w:t>
      </w:r>
      <w:r>
        <w:tab/>
        <w:t xml:space="preserve">OPA/Al/PE//Al/PE </w:t>
      </w:r>
      <w:proofErr w:type="spellStart"/>
      <w:r>
        <w:t>buborékcsomagolásban</w:t>
      </w:r>
      <w:proofErr w:type="spellEnd"/>
      <w:r>
        <w:t xml:space="preserve"> (</w:t>
      </w:r>
      <w:proofErr w:type="spellStart"/>
      <w:r>
        <w:t>gyűjtőcsomagolásban</w:t>
      </w:r>
      <w:proofErr w:type="spellEnd"/>
      <w:r>
        <w:t>)</w:t>
      </w:r>
    </w:p>
    <w:p w14:paraId="70934E5C" w14:textId="77777777" w:rsidR="00A46A96" w:rsidRDefault="0035396E">
      <w:pPr>
        <w:spacing w:line="240" w:lineRule="auto"/>
      </w:pPr>
      <w:r>
        <w:t>OGYI-T-24333/15</w:t>
      </w:r>
      <w:r>
        <w:tab/>
        <w:t>180× (3×60×1)</w:t>
      </w:r>
      <w:r>
        <w:tab/>
        <w:t xml:space="preserve">OPA/Al/PE//Al/PE </w:t>
      </w:r>
      <w:proofErr w:type="spellStart"/>
      <w:r>
        <w:t>buborékcsomagolásban</w:t>
      </w:r>
      <w:proofErr w:type="spellEnd"/>
      <w:r>
        <w:t xml:space="preserve"> (</w:t>
      </w:r>
      <w:proofErr w:type="spellStart"/>
      <w:r>
        <w:t>gyűjtőcsomagolásban</w:t>
      </w:r>
      <w:proofErr w:type="spellEnd"/>
      <w:r>
        <w:t>)</w:t>
      </w:r>
    </w:p>
    <w:p w14:paraId="5E321954" w14:textId="77777777" w:rsidR="00A46A96" w:rsidRDefault="0035396E">
      <w:pPr>
        <w:spacing w:line="240" w:lineRule="auto"/>
      </w:pPr>
      <w:r>
        <w:t>OGYI-T-24333/16</w:t>
      </w:r>
      <w:r>
        <w:tab/>
        <w:t>3×60</w:t>
      </w:r>
      <w:r>
        <w:tab/>
        <w:t xml:space="preserve">HDPE </w:t>
      </w:r>
      <w:proofErr w:type="spellStart"/>
      <w:r>
        <w:t>tartályban</w:t>
      </w:r>
      <w:proofErr w:type="spellEnd"/>
    </w:p>
    <w:p w14:paraId="430299BC" w14:textId="77777777" w:rsidR="00A46A96" w:rsidRDefault="00A46A96">
      <w:pPr>
        <w:spacing w:line="240" w:lineRule="auto"/>
        <w:ind w:left="567" w:hanging="567"/>
        <w:outlineLvl w:val="0"/>
        <w:rPr>
          <w:b/>
          <w:bCs/>
          <w:lang w:val="hu-HU"/>
        </w:rPr>
      </w:pPr>
    </w:p>
    <w:p w14:paraId="55D0A28E" w14:textId="77777777" w:rsidR="00A46A96" w:rsidRDefault="00A46A96">
      <w:pPr>
        <w:spacing w:line="240" w:lineRule="auto"/>
        <w:ind w:left="567" w:hanging="567"/>
        <w:outlineLvl w:val="0"/>
        <w:rPr>
          <w:b/>
          <w:bCs/>
          <w:lang w:val="hu-HU"/>
        </w:rPr>
      </w:pPr>
    </w:p>
    <w:p w14:paraId="3FF8F295" w14:textId="77777777" w:rsidR="00A46A96" w:rsidRDefault="0035396E">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14:paraId="4C7F2588" w14:textId="77777777" w:rsidR="00A46A96" w:rsidRDefault="00A46A96">
      <w:pPr>
        <w:spacing w:line="240" w:lineRule="auto"/>
        <w:rPr>
          <w:lang w:val="hu-HU"/>
        </w:rPr>
      </w:pPr>
    </w:p>
    <w:p w14:paraId="44CF9F5C" w14:textId="77777777" w:rsidR="00A46A96" w:rsidRDefault="0035396E">
      <w:pPr>
        <w:spacing w:line="240" w:lineRule="auto"/>
        <w:rPr>
          <w:lang w:val="hu-HU"/>
        </w:rPr>
      </w:pPr>
      <w:r>
        <w:rPr>
          <w:lang w:val="hu-HU"/>
        </w:rPr>
        <w:t>A forgalomba hozatali engedély első kiadásának dátuma: 2024. január 24.</w:t>
      </w:r>
    </w:p>
    <w:p w14:paraId="6C2154CD" w14:textId="77777777" w:rsidR="00A46A96" w:rsidRDefault="00A46A96">
      <w:pPr>
        <w:spacing w:line="240" w:lineRule="auto"/>
        <w:rPr>
          <w:lang w:val="hu-HU"/>
        </w:rPr>
      </w:pPr>
    </w:p>
    <w:p w14:paraId="55BF2825" w14:textId="77777777" w:rsidR="00A46A96" w:rsidRDefault="00A46A96">
      <w:pPr>
        <w:spacing w:line="240" w:lineRule="auto"/>
        <w:rPr>
          <w:lang w:val="hu-HU"/>
        </w:rPr>
      </w:pPr>
    </w:p>
    <w:p w14:paraId="2173EE08" w14:textId="77777777" w:rsidR="00A46A96" w:rsidRDefault="0035396E">
      <w:pPr>
        <w:spacing w:line="240" w:lineRule="auto"/>
        <w:ind w:left="567" w:hanging="567"/>
        <w:outlineLvl w:val="0"/>
        <w:rPr>
          <w:b/>
          <w:bCs/>
          <w:lang w:val="hu-HU"/>
        </w:rPr>
      </w:pPr>
      <w:r>
        <w:rPr>
          <w:b/>
          <w:bCs/>
          <w:lang w:val="hu-HU"/>
        </w:rPr>
        <w:t>10.</w:t>
      </w:r>
      <w:r>
        <w:rPr>
          <w:b/>
          <w:bCs/>
          <w:lang w:val="hu-HU"/>
        </w:rPr>
        <w:tab/>
        <w:t>A SZÖVEG ELLENŐRZÉSÉNEK DÁTUMA</w:t>
      </w:r>
    </w:p>
    <w:p w14:paraId="777F7388" w14:textId="77777777" w:rsidR="00A46A96" w:rsidRDefault="00A46A96">
      <w:pPr>
        <w:numPr>
          <w:ilvl w:val="12"/>
          <w:numId w:val="0"/>
        </w:numPr>
        <w:spacing w:line="240" w:lineRule="auto"/>
        <w:ind w:right="-2"/>
        <w:rPr>
          <w:lang w:val="hu-HU"/>
        </w:rPr>
      </w:pPr>
    </w:p>
    <w:p w14:paraId="2224401C" w14:textId="202998EE" w:rsidR="00A46A96" w:rsidRDefault="00F466F6">
      <w:pPr>
        <w:spacing w:line="240" w:lineRule="auto"/>
        <w:rPr>
          <w:lang w:val="hu-HU"/>
        </w:rPr>
      </w:pPr>
      <w:r>
        <w:rPr>
          <w:lang w:val="hu-HU"/>
        </w:rPr>
        <w:t>2025. április 18.</w:t>
      </w:r>
    </w:p>
    <w:sectPr w:rsidR="00A46A96">
      <w:head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D7D2F6" w14:textId="77777777" w:rsidR="00A46A96" w:rsidRDefault="0035396E">
      <w:pPr>
        <w:spacing w:line="240" w:lineRule="auto"/>
      </w:pPr>
      <w:r>
        <w:separator/>
      </w:r>
    </w:p>
  </w:endnote>
  <w:endnote w:type="continuationSeparator" w:id="0">
    <w:p w14:paraId="4850F382" w14:textId="77777777" w:rsidR="00A46A96" w:rsidRDefault="003539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NewRoman,Bold">
    <w:altName w:val="Yu Gothic"/>
    <w:panose1 w:val="00000000000000000000"/>
    <w:charset w:val="80"/>
    <w:family w:val="auto"/>
    <w:notTrueType/>
    <w:pitch w:val="default"/>
    <w:sig w:usb0="00000001" w:usb1="08070000" w:usb2="00000010" w:usb3="00000000" w:csb0="00020000"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DEA98" w14:textId="09C3EF18" w:rsidR="00A46A96" w:rsidRDefault="006D5806">
    <w:pPr>
      <w:pStyle w:val="llb"/>
      <w:rPr>
        <w:sz w:val="18"/>
        <w:szCs w:val="18"/>
        <w:lang w:val="hu-HU"/>
      </w:rPr>
    </w:pPr>
    <w:r w:rsidRPr="006D5806">
      <w:rPr>
        <w:sz w:val="18"/>
        <w:szCs w:val="18"/>
        <w:lang w:val="hu-HU"/>
      </w:rPr>
      <w:t>NNGYK/ETGY/6628/2025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C481D" w14:textId="77777777" w:rsidR="00A46A96" w:rsidRDefault="0035396E">
      <w:pPr>
        <w:spacing w:line="240" w:lineRule="auto"/>
      </w:pPr>
      <w:r>
        <w:separator/>
      </w:r>
    </w:p>
  </w:footnote>
  <w:footnote w:type="continuationSeparator" w:id="0">
    <w:p w14:paraId="07B9EFEB" w14:textId="77777777" w:rsidR="00A46A96" w:rsidRDefault="003539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1774210"/>
      <w:docPartObj>
        <w:docPartGallery w:val="Page Numbers (Top of Page)"/>
        <w:docPartUnique/>
      </w:docPartObj>
    </w:sdtPr>
    <w:sdtEndPr>
      <w:rPr>
        <w:sz w:val="18"/>
        <w:szCs w:val="18"/>
      </w:rPr>
    </w:sdtEndPr>
    <w:sdtContent>
      <w:p w14:paraId="44418308" w14:textId="77777777" w:rsidR="00A46A96" w:rsidRDefault="0035396E">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Pr>
            <w:noProof/>
            <w:sz w:val="18"/>
            <w:szCs w:val="18"/>
            <w:lang w:val="hu-HU"/>
          </w:rPr>
          <w:t>16</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4DE57D6"/>
    <w:multiLevelType w:val="hybridMultilevel"/>
    <w:tmpl w:val="D314470A"/>
    <w:lvl w:ilvl="0" w:tplc="ADF8713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2455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6ED7E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10676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2B2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5A72F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1AB65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46B7E">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3C18E6">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3EF7DAE"/>
    <w:multiLevelType w:val="hybridMultilevel"/>
    <w:tmpl w:val="8AAEBE64"/>
    <w:lvl w:ilvl="0" w:tplc="ADB467A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9F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5E2C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34F02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CC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DEBD1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54AE0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5ACAD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A2A0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51B65B7"/>
    <w:multiLevelType w:val="hybridMultilevel"/>
    <w:tmpl w:val="F126F742"/>
    <w:lvl w:ilvl="0" w:tplc="3D960248">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BE0404">
      <w:start w:val="1"/>
      <w:numFmt w:val="bullet"/>
      <w:lvlText w:val="o"/>
      <w:lvlJc w:val="left"/>
      <w:pPr>
        <w:ind w:left="10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CC426">
      <w:start w:val="1"/>
      <w:numFmt w:val="bullet"/>
      <w:lvlText w:val="▪"/>
      <w:lvlJc w:val="left"/>
      <w:pPr>
        <w:ind w:left="18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48E80E">
      <w:start w:val="1"/>
      <w:numFmt w:val="bullet"/>
      <w:lvlText w:val="•"/>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402998">
      <w:start w:val="1"/>
      <w:numFmt w:val="bullet"/>
      <w:lvlText w:val="o"/>
      <w:lvlJc w:val="left"/>
      <w:pPr>
        <w:ind w:left="32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B4933E">
      <w:start w:val="1"/>
      <w:numFmt w:val="bullet"/>
      <w:lvlText w:val="▪"/>
      <w:lvlJc w:val="left"/>
      <w:pPr>
        <w:ind w:left="39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98E5CC">
      <w:start w:val="1"/>
      <w:numFmt w:val="bullet"/>
      <w:lvlText w:val="•"/>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0B1AA">
      <w:start w:val="1"/>
      <w:numFmt w:val="bullet"/>
      <w:lvlText w:val="o"/>
      <w:lvlJc w:val="left"/>
      <w:pPr>
        <w:ind w:left="54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72A39C">
      <w:start w:val="1"/>
      <w:numFmt w:val="bullet"/>
      <w:lvlText w:val="▪"/>
      <w:lvlJc w:val="left"/>
      <w:pPr>
        <w:ind w:left="61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70D72B6"/>
    <w:multiLevelType w:val="hybridMultilevel"/>
    <w:tmpl w:val="E4762628"/>
    <w:lvl w:ilvl="0" w:tplc="1BE0BF7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E2ADB6">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928A76">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C860D4">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BC8574">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430C6">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52EC7A">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EA4DA4">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8456C0">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7" w15:restartNumberingAfterBreak="0">
    <w:nsid w:val="26C50F45"/>
    <w:multiLevelType w:val="hybridMultilevel"/>
    <w:tmpl w:val="F1701C7A"/>
    <w:lvl w:ilvl="0" w:tplc="DF3CA95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D8292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467B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4E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E8BAE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74ABA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9269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0F1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C08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9" w15:restartNumberingAfterBreak="0">
    <w:nsid w:val="3B47511D"/>
    <w:multiLevelType w:val="hybridMultilevel"/>
    <w:tmpl w:val="FF7CC090"/>
    <w:lvl w:ilvl="0" w:tplc="E80492EC">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F204D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CE4A06">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18DC04">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547482">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D2C6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A26FD4">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003714">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160B70">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58C53A6"/>
    <w:multiLevelType w:val="hybridMultilevel"/>
    <w:tmpl w:val="8DE8A7BE"/>
    <w:lvl w:ilvl="0" w:tplc="4BD8FEA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2" w15:restartNumberingAfterBreak="0">
    <w:nsid w:val="4C285804"/>
    <w:multiLevelType w:val="hybridMultilevel"/>
    <w:tmpl w:val="D9CE3230"/>
    <w:lvl w:ilvl="0" w:tplc="A316F974">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0E858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EE565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A8C5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988E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30E80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54FD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7878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188B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D4A4D3C"/>
    <w:multiLevelType w:val="hybridMultilevel"/>
    <w:tmpl w:val="57E6A686"/>
    <w:lvl w:ilvl="0" w:tplc="D446FFB2">
      <w:start w:val="1"/>
      <w:numFmt w:val="bullet"/>
      <w:lvlText w:val="•"/>
      <w:lvlJc w:val="left"/>
      <w:pPr>
        <w:ind w:left="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ED1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7084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04C6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805F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3EFA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50AD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62C4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F87FB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5" w15:restartNumberingAfterBreak="0">
    <w:nsid w:val="59AE2424"/>
    <w:multiLevelType w:val="hybridMultilevel"/>
    <w:tmpl w:val="88DA81DC"/>
    <w:lvl w:ilvl="0" w:tplc="45460576">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CAD9F8">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6F8E1C4">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042D9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C030D0">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3C8374">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14A216">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0A7B2C">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F086B8">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7"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6"/>
  </w:num>
  <w:num w:numId="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6"/>
  </w:num>
  <w:num w:numId="16">
    <w:abstractNumId w:val="27"/>
  </w:num>
  <w:num w:numId="17">
    <w:abstractNumId w:val="21"/>
  </w:num>
  <w:num w:numId="18">
    <w:abstractNumId w:val="12"/>
  </w:num>
  <w:num w:numId="19">
    <w:abstractNumId w:val="13"/>
  </w:num>
  <w:num w:numId="20">
    <w:abstractNumId w:val="22"/>
  </w:num>
  <w:num w:numId="21">
    <w:abstractNumId w:val="19"/>
  </w:num>
  <w:num w:numId="22">
    <w:abstractNumId w:val="10"/>
  </w:num>
  <w:num w:numId="23">
    <w:abstractNumId w:val="25"/>
  </w:num>
  <w:num w:numId="24">
    <w:abstractNumId w:val="14"/>
  </w:num>
  <w:num w:numId="25">
    <w:abstractNumId w:val="17"/>
  </w:num>
  <w:num w:numId="26">
    <w:abstractNumId w:val="20"/>
  </w:num>
  <w:num w:numId="27">
    <w:abstractNumId w:val="23"/>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46A96"/>
    <w:rsid w:val="0033607C"/>
    <w:rsid w:val="0035396E"/>
    <w:rsid w:val="006D5806"/>
    <w:rsid w:val="007F0E59"/>
    <w:rsid w:val="00A46A96"/>
    <w:rsid w:val="00F466F6"/>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E5F1819"/>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tabs>
        <w:tab w:val="left" w:pos="567"/>
      </w:tabs>
      <w:spacing w:line="260" w:lineRule="exact"/>
    </w:pPr>
    <w:rPr>
      <w:sz w:val="22"/>
      <w:szCs w:val="22"/>
      <w:lang w:eastAsia="en-US"/>
    </w:rPr>
  </w:style>
  <w:style w:type="paragraph" w:styleId="Cmsor2">
    <w:name w:val="heading 2"/>
    <w:next w:val="Norml"/>
    <w:link w:val="Cmsor2Char"/>
    <w:uiPriority w:val="9"/>
    <w:unhideWhenUsed/>
    <w:qFormat/>
    <w:locked/>
    <w:pPr>
      <w:keepNext/>
      <w:keepLines/>
      <w:spacing w:after="243" w:line="248" w:lineRule="auto"/>
      <w:ind w:left="22" w:hanging="10"/>
      <w:outlineLvl w:val="1"/>
    </w:pPr>
    <w:rPr>
      <w:color w:val="000000"/>
      <w:sz w:val="22"/>
      <w:szCs w:val="22"/>
      <w:u w:val="single" w:color="000000"/>
      <w:lang w:val="hu-HU" w:eastAsia="hu-HU"/>
    </w:rPr>
  </w:style>
  <w:style w:type="paragraph" w:styleId="Cmsor3">
    <w:name w:val="heading 3"/>
    <w:basedOn w:val="Norml"/>
    <w:next w:val="Norml"/>
    <w:link w:val="Cmsor3Char"/>
    <w:semiHidden/>
    <w:unhideWhenUsed/>
    <w:qFormat/>
    <w:locked/>
    <w:pPr>
      <w:keepNext/>
      <w:keepLines/>
      <w:spacing w:before="40"/>
      <w:outlineLvl w:val="2"/>
    </w:pPr>
    <w:rPr>
      <w:rFonts w:eastAsiaTheme="majorEastAsia" w:cstheme="majorBidi"/>
      <w:color w:val="243F60" w:themeColor="accent1" w:themeShade="7F"/>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cs="Verdana"/>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Times New Roman" w:hAnsi="Times New Roman" w:cs="Courier New"/>
      <w:noProof/>
      <w:color w:val="800000"/>
      <w:sz w:val="22"/>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locked/>
    <w:rPr>
      <w:rFonts w:ascii="Tahoma" w:hAnsi="Tahoma" w:cs="Tahoma"/>
      <w:snapToGrid w:val="0"/>
      <w:sz w:val="16"/>
      <w:szCs w:val="16"/>
      <w:lang w:val="en-GB" w:eastAsia="en-US"/>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b/>
      <w:bCs/>
      <w:sz w:val="20"/>
      <w:szCs w:val="20"/>
      <w:lang w:val="en-GB"/>
    </w:rPr>
  </w:style>
  <w:style w:type="paragraph" w:customStyle="1" w:styleId="Vltozat1">
    <w:name w:val="Változat1"/>
    <w:hidden/>
    <w:uiPriority w:val="99"/>
    <w:semiHidden/>
    <w:rPr>
      <w:sz w:val="22"/>
      <w:szCs w:val="22"/>
      <w:lang w:eastAsia="en-US"/>
    </w:rPr>
  </w:style>
  <w:style w:type="paragraph" w:styleId="lfej">
    <w:name w:val="header"/>
    <w:basedOn w:val="Norml"/>
    <w:link w:val="lfejChar1"/>
    <w:uiPriority w:val="99"/>
    <w:locked/>
    <w:pPr>
      <w:tabs>
        <w:tab w:val="clear" w:pos="567"/>
        <w:tab w:val="center" w:pos="4513"/>
        <w:tab w:val="right" w:pos="9026"/>
      </w:tabs>
    </w:pPr>
  </w:style>
  <w:style w:type="character" w:customStyle="1" w:styleId="lfejChar1">
    <w:name w:val="Élőfej Char1"/>
    <w:basedOn w:val="Bekezdsalapbettpusa"/>
    <w:link w:val="lfej"/>
    <w:rPr>
      <w:sz w:val="22"/>
      <w:szCs w:val="22"/>
      <w:lang w:eastAsia="en-US"/>
    </w:rPr>
  </w:style>
  <w:style w:type="paragraph" w:styleId="llb">
    <w:name w:val="footer"/>
    <w:basedOn w:val="Norml"/>
    <w:link w:val="llbChar1"/>
    <w:uiPriority w:val="99"/>
    <w:locked/>
    <w:pPr>
      <w:tabs>
        <w:tab w:val="clear" w:pos="567"/>
        <w:tab w:val="center" w:pos="4513"/>
        <w:tab w:val="right" w:pos="9026"/>
      </w:tabs>
    </w:pPr>
  </w:style>
  <w:style w:type="character" w:customStyle="1" w:styleId="llbChar1">
    <w:name w:val="Élőláb Char1"/>
    <w:basedOn w:val="Bekezdsalapbettpusa"/>
    <w:link w:val="llb"/>
    <w:uiPriority w:val="99"/>
    <w:rPr>
      <w:sz w:val="22"/>
      <w:szCs w:val="22"/>
      <w:lang w:eastAsia="en-US"/>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hAnsi="Segoe UI" w:cs="Segoe UI"/>
      <w:sz w:val="18"/>
      <w:szCs w:val="18"/>
      <w:lang w:eastAsia="en-US"/>
    </w:rPr>
  </w:style>
  <w:style w:type="paragraph" w:styleId="Vltozat">
    <w:name w:val="Revision"/>
    <w:hidden/>
    <w:uiPriority w:val="99"/>
    <w:semiHidden/>
    <w:rPr>
      <w:sz w:val="22"/>
      <w:szCs w:val="22"/>
      <w:lang w:eastAsia="en-US"/>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basedOn w:val="Bekezdsalapbettpusa"/>
    <w:link w:val="Jegyzetszveg"/>
    <w:uiPriority w:val="99"/>
    <w:rPr>
      <w:lang w:eastAsia="en-US"/>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table" w:customStyle="1" w:styleId="TableGrid">
    <w:name w:val="TableGrid"/>
    <w:rPr>
      <w:sz w:val="22"/>
      <w:szCs w:val="22"/>
      <w:lang w:val="hu-HU" w:eastAsia="hu-HU"/>
    </w:rPr>
    <w:tblPr>
      <w:tblCellMar>
        <w:top w:w="0" w:type="dxa"/>
        <w:left w:w="0" w:type="dxa"/>
        <w:bottom w:w="0" w:type="dxa"/>
        <w:right w:w="0" w:type="dxa"/>
      </w:tblCellMar>
    </w:tblPr>
  </w:style>
  <w:style w:type="table" w:customStyle="1" w:styleId="TableGrid1">
    <w:name w:val="TableGrid1"/>
    <w:rPr>
      <w:sz w:val="22"/>
      <w:szCs w:val="22"/>
      <w:lang w:val="hu-HU" w:eastAsia="hu-HU"/>
    </w:rPr>
    <w:tblPr>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adjustRightInd w:val="0"/>
      <w:spacing w:line="234" w:lineRule="exact"/>
    </w:pPr>
    <w:rPr>
      <w:szCs w:val="24"/>
      <w:lang w:val="sl-SI" w:eastAsia="sl-SI"/>
    </w:rPr>
  </w:style>
  <w:style w:type="table" w:customStyle="1" w:styleId="TableGrid2">
    <w:name w:val="TableGrid2"/>
    <w:basedOn w:val="TableGrid"/>
    <w:tblPr/>
  </w:style>
  <w:style w:type="character" w:customStyle="1" w:styleId="Cmsor2Char">
    <w:name w:val="Címsor 2 Char"/>
    <w:basedOn w:val="Bekezdsalapbettpusa"/>
    <w:link w:val="Cmsor2"/>
    <w:rPr>
      <w:color w:val="000000"/>
      <w:sz w:val="22"/>
      <w:szCs w:val="22"/>
      <w:u w:val="single" w:color="000000"/>
      <w:lang w:val="hu-HU" w:eastAsia="hu-HU"/>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basedOn w:val="JegyzetszvegChar1"/>
    <w:link w:val="Megjegyzstrgya"/>
    <w:uiPriority w:val="99"/>
    <w:semiHidden/>
    <w:rPr>
      <w:b/>
      <w:bCs/>
      <w:lang w:eastAsia="en-US"/>
    </w:rPr>
  </w:style>
  <w:style w:type="paragraph" w:styleId="Szvegtrzs">
    <w:name w:val="Body Text"/>
    <w:basedOn w:val="Norml"/>
    <w:link w:val="SzvegtrzsChar"/>
    <w:pPr>
      <w:numPr>
        <w:ilvl w:val="12"/>
      </w:numPr>
      <w:tabs>
        <w:tab w:val="clear" w:pos="567"/>
        <w:tab w:val="left" w:pos="8505"/>
      </w:tabs>
      <w:spacing w:line="240" w:lineRule="auto"/>
      <w:ind w:right="-2"/>
    </w:pPr>
    <w:rPr>
      <w:szCs w:val="20"/>
      <w:lang w:val="sl-SI" w:eastAsia="sl-SI"/>
    </w:rPr>
  </w:style>
  <w:style w:type="character" w:customStyle="1" w:styleId="SzvegtrzsChar">
    <w:name w:val="Szövegtörzs Char"/>
    <w:basedOn w:val="Bekezdsalapbettpusa"/>
    <w:link w:val="Szvegtrzs"/>
    <w:rPr>
      <w:sz w:val="22"/>
      <w:lang w:val="sl-SI" w:eastAsia="sl-SI"/>
    </w:rPr>
  </w:style>
  <w:style w:type="table" w:customStyle="1" w:styleId="TableGrid3">
    <w:name w:val="TableGrid3"/>
    <w:rPr>
      <w:sz w:val="22"/>
      <w:szCs w:val="22"/>
      <w:lang w:val="hu-HU" w:eastAsia="hu-HU"/>
    </w:rPr>
    <w:tblPr>
      <w:tblCellMar>
        <w:top w:w="0" w:type="dxa"/>
        <w:left w:w="0" w:type="dxa"/>
        <w:bottom w:w="0" w:type="dxa"/>
        <w:right w:w="0" w:type="dxa"/>
      </w:tblCellMar>
    </w:tblPr>
  </w:style>
  <w:style w:type="paragraph" w:styleId="Nincstrkz">
    <w:name w:val="No Spacing"/>
    <w:uiPriority w:val="1"/>
    <w:qFormat/>
    <w:rPr>
      <w:rFonts w:cstheme="minorBidi"/>
      <w:kern w:val="2"/>
      <w:sz w:val="22"/>
      <w:szCs w:val="22"/>
      <w:lang w:val="hu-HU" w:eastAsia="en-US"/>
      <w14:ligatures w14:val="standardContextual"/>
    </w:rPr>
  </w:style>
  <w:style w:type="character" w:customStyle="1" w:styleId="Cmsor3Char">
    <w:name w:val="Címsor 3 Char"/>
    <w:basedOn w:val="Bekezdsalapbettpusa"/>
    <w:link w:val="Cmsor3"/>
    <w:semiHidden/>
    <w:rPr>
      <w:rFonts w:eastAsiaTheme="majorEastAsia" w:cstheme="majorBidi"/>
      <w:color w:val="243F60" w:themeColor="accent1" w:themeShade="7F"/>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6107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46</Pages>
  <Words>15773</Words>
  <Characters>111120</Characters>
  <Application>Microsoft Office Word</Application>
  <DocSecurity>0</DocSecurity>
  <Lines>926</Lines>
  <Paragraphs>253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126640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HU_OGYI_62.1</cp:lastModifiedBy>
  <cp:revision>10</cp:revision>
  <cp:lastPrinted>2022-09-05T13:00:00Z</cp:lastPrinted>
  <dcterms:created xsi:type="dcterms:W3CDTF">2025-01-28T09:36:00Z</dcterms:created>
  <dcterms:modified xsi:type="dcterms:W3CDTF">2025-06-27T08:25:00Z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doc_category">
    <vt:lpwstr/>
  </property>
  <property fmtid="{D5CDD505-2E9C-101B-9397-08002B2CF9AE}" pid="9" name="DM_emea_doc_number">
    <vt:lpwstr/>
  </property>
  <property fmtid="{D5CDD505-2E9C-101B-9397-08002B2CF9AE}" pid="10" name="DM_emea_doc_ref_id">
    <vt:lpwstr/>
  </property>
  <property fmtid="{D5CDD505-2E9C-101B-9397-08002B2CF9AE}" pid="11" name="DM_emea_internal_label">
    <vt:lpwstr/>
  </property>
  <property fmtid="{D5CDD505-2E9C-101B-9397-08002B2CF9AE}" pid="12" name="DM_emea_legal_date">
    <vt:lpwstr/>
  </property>
  <property fmtid="{D5CDD505-2E9C-101B-9397-08002B2CF9AE}" pid="13" name="DM_emea_received_date">
    <vt:lpwstr/>
  </property>
  <property fmtid="{D5CDD505-2E9C-101B-9397-08002B2CF9AE}" pid="14" name="DM_emea_sent_date">
    <vt:lpwstr/>
  </property>
  <property fmtid="{D5CDD505-2E9C-101B-9397-08002B2CF9AE}" pid="15" name="DM_emea_year">
    <vt:lpwstr/>
  </property>
  <property fmtid="{D5CDD505-2E9C-101B-9397-08002B2CF9AE}" pid="16" name="DM_Keywords">
    <vt:lpwstr/>
  </property>
  <property fmtid="{D5CDD505-2E9C-101B-9397-08002B2CF9AE}" pid="17" name="DM_Language">
    <vt:lpwstr/>
  </property>
  <property fmtid="{D5CDD505-2E9C-101B-9397-08002B2CF9AE}" pid="18" name="DM_Modifer_Name">
    <vt:lpwstr/>
  </property>
  <property fmtid="{D5CDD505-2E9C-101B-9397-08002B2CF9AE}" pid="19" name="DM_Modified_Date">
    <vt:lpwstr/>
  </property>
  <property fmtid="{D5CDD505-2E9C-101B-9397-08002B2CF9AE}" pid="20" name="DM_Modifier_Name">
    <vt:lpwstr/>
  </property>
  <property fmtid="{D5CDD505-2E9C-101B-9397-08002B2CF9AE}" pid="21" name="DM_Modify_Date">
    <vt:lpwstr/>
  </property>
  <property fmtid="{D5CDD505-2E9C-101B-9397-08002B2CF9AE}" pid="22" name="DM_Name">
    <vt:lpwstr/>
  </property>
  <property fmtid="{D5CDD505-2E9C-101B-9397-08002B2CF9AE}" pid="23" name="DM_Owner">
    <vt:lpwstr/>
  </property>
  <property fmtid="{D5CDD505-2E9C-101B-9397-08002B2CF9AE}" pid="24" name="DM_Path">
    <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
  </property>
  <property fmtid="{D5CDD505-2E9C-101B-9397-08002B2CF9AE}" pid="29" name="DM_Version">
    <vt:lpwstr/>
  </property>
  <property fmtid="{D5CDD505-2E9C-101B-9397-08002B2CF9AE}" pid="30" name="MSIP_Label_afe1b31d-cec0-4074-b4bd-f07689e43d84_ActionId">
    <vt:lpwstr/>
  </property>
  <property fmtid="{D5CDD505-2E9C-101B-9397-08002B2CF9AE}" pid="31" name="MSIP_Label_afe1b31d-cec0-4074-b4bd-f07689e43d84_Application">
    <vt:lpwstr/>
  </property>
  <property fmtid="{D5CDD505-2E9C-101B-9397-08002B2CF9AE}" pid="32" name="MSIP_Label_afe1b31d-cec0-4074-b4bd-f07689e43d84_Enabled">
    <vt:lpwstr/>
  </property>
  <property fmtid="{D5CDD505-2E9C-101B-9397-08002B2CF9AE}" pid="33" name="MSIP_Label_afe1b31d-cec0-4074-b4bd-f07689e43d84_Extended_MSFT_Method">
    <vt:lpwstr/>
  </property>
  <property fmtid="{D5CDD505-2E9C-101B-9397-08002B2CF9AE}" pid="34" name="MSIP_Label_afe1b31d-cec0-4074-b4bd-f07689e43d84_Name">
    <vt:lpwstr/>
  </property>
  <property fmtid="{D5CDD505-2E9C-101B-9397-08002B2CF9AE}" pid="35" name="MSIP_Label_afe1b31d-cec0-4074-b4bd-f07689e43d84_Owner">
    <vt:lpwstr/>
  </property>
  <property fmtid="{D5CDD505-2E9C-101B-9397-08002B2CF9AE}" pid="36" name="MSIP_Label_afe1b31d-cec0-4074-b4bd-f07689e43d84_SetDate">
    <vt:lpwstr/>
  </property>
  <property fmtid="{D5CDD505-2E9C-101B-9397-08002B2CF9AE}" pid="37" name="MSIP_Label_afe1b31d-cec0-4074-b4bd-f07689e43d84_SiteId">
    <vt:lpwstr/>
  </property>
  <property fmtid="{D5CDD505-2E9C-101B-9397-08002B2CF9AE}" pid="38" name="MSIP_Label_0eea11ca-d417-4147-80ed-01a58412c458_Enabled">
    <vt:lpwstr/>
  </property>
  <property fmtid="{D5CDD505-2E9C-101B-9397-08002B2CF9AE}" pid="39" name="MSIP_Label_0eea11ca-d417-4147-80ed-01a58412c458_SetDate">
    <vt:lpwstr/>
  </property>
  <property fmtid="{D5CDD505-2E9C-101B-9397-08002B2CF9AE}" pid="40" name="MSIP_Label_0eea11ca-d417-4147-80ed-01a58412c458_Method">
    <vt:lpwstr/>
  </property>
  <property fmtid="{D5CDD505-2E9C-101B-9397-08002B2CF9AE}" pid="41" name="MSIP_Label_0eea11ca-d417-4147-80ed-01a58412c458_Name">
    <vt:lpwstr/>
  </property>
  <property fmtid="{D5CDD505-2E9C-101B-9397-08002B2CF9AE}" pid="42" name="MSIP_Label_0eea11ca-d417-4147-80ed-01a58412c458_SiteId">
    <vt:lpwstr/>
  </property>
  <property fmtid="{D5CDD505-2E9C-101B-9397-08002B2CF9AE}" pid="43" name="MSIP_Label_0eea11ca-d417-4147-80ed-01a58412c458_ActionId">
    <vt:lpwstr/>
  </property>
  <property fmtid="{D5CDD505-2E9C-101B-9397-08002B2CF9AE}" pid="44" name="MSIP_Label_0eea11ca-d417-4147-80ed-01a58412c458_ContentBits">
    <vt:lpwstr/>
  </property>
</Properties>
</file>