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F9994" w14:textId="124A3B81" w:rsidR="00BD42B2" w:rsidRPr="00737357" w:rsidRDefault="0025006C" w:rsidP="00F87361">
      <w:pPr>
        <w:pStyle w:val="Listaszerbekezds"/>
        <w:numPr>
          <w:ilvl w:val="0"/>
          <w:numId w:val="17"/>
        </w:numPr>
        <w:ind w:left="567" w:hanging="567"/>
        <w:rPr>
          <w:b/>
        </w:rPr>
      </w:pPr>
      <w:r w:rsidRPr="00737357">
        <w:rPr>
          <w:b/>
        </w:rPr>
        <w:t>A GYÓGYSZER</w:t>
      </w:r>
      <w:r w:rsidRPr="00737357">
        <w:rPr>
          <w:b/>
          <w:spacing w:val="-3"/>
        </w:rPr>
        <w:t xml:space="preserve"> </w:t>
      </w:r>
      <w:r w:rsidRPr="00737357">
        <w:rPr>
          <w:b/>
        </w:rPr>
        <w:t>NEVE</w:t>
      </w:r>
    </w:p>
    <w:p w14:paraId="4363A453" w14:textId="77777777" w:rsidR="00BD42B2" w:rsidRPr="00737357" w:rsidRDefault="00BD42B2" w:rsidP="0073031F">
      <w:pPr>
        <w:rPr>
          <w:bCs/>
        </w:rPr>
      </w:pPr>
    </w:p>
    <w:p w14:paraId="60A3CAA8" w14:textId="2A38385D" w:rsidR="00BD42B2" w:rsidRPr="00737357" w:rsidRDefault="00F87361" w:rsidP="0073031F">
      <w:r w:rsidRPr="00737357">
        <w:t>Lapatinib Teva</w:t>
      </w:r>
      <w:r w:rsidR="0025006C" w:rsidRPr="00737357">
        <w:t xml:space="preserve"> 250</w:t>
      </w:r>
      <w:r w:rsidRPr="00737357">
        <w:t> mg</w:t>
      </w:r>
      <w:r w:rsidR="0025006C" w:rsidRPr="00737357">
        <w:t xml:space="preserve"> filmtabletta</w:t>
      </w:r>
    </w:p>
    <w:p w14:paraId="06A28C51" w14:textId="77777777" w:rsidR="00BD42B2" w:rsidRPr="00737357" w:rsidRDefault="00BD42B2" w:rsidP="0073031F"/>
    <w:p w14:paraId="24EDA784" w14:textId="77777777" w:rsidR="00BD42B2" w:rsidRPr="00737357" w:rsidRDefault="00BD42B2" w:rsidP="0073031F"/>
    <w:p w14:paraId="4C402D3F" w14:textId="46A5497F" w:rsidR="00BD42B2" w:rsidRPr="00737357" w:rsidRDefault="0025006C" w:rsidP="00737357">
      <w:pPr>
        <w:pStyle w:val="Listaszerbekezds"/>
        <w:numPr>
          <w:ilvl w:val="0"/>
          <w:numId w:val="17"/>
        </w:numPr>
        <w:ind w:left="567" w:hanging="567"/>
        <w:rPr>
          <w:b/>
          <w:bCs/>
        </w:rPr>
      </w:pPr>
      <w:r w:rsidRPr="00737357">
        <w:rPr>
          <w:b/>
          <w:bCs/>
        </w:rPr>
        <w:t>MINŐSÉGI ÉS MENNYISÉGI</w:t>
      </w:r>
      <w:r w:rsidRPr="00737357">
        <w:rPr>
          <w:b/>
          <w:bCs/>
          <w:spacing w:val="-6"/>
        </w:rPr>
        <w:t xml:space="preserve"> </w:t>
      </w:r>
      <w:r w:rsidRPr="00737357">
        <w:rPr>
          <w:b/>
          <w:bCs/>
        </w:rPr>
        <w:t>ÖSSZETÉTEL</w:t>
      </w:r>
    </w:p>
    <w:p w14:paraId="5514AFDD" w14:textId="77777777" w:rsidR="00BD42B2" w:rsidRPr="00737357" w:rsidRDefault="00BD42B2" w:rsidP="0073031F">
      <w:pPr>
        <w:rPr>
          <w:bCs/>
        </w:rPr>
      </w:pPr>
    </w:p>
    <w:p w14:paraId="3937A3BB" w14:textId="194D144E" w:rsidR="00737357" w:rsidRDefault="0025006C" w:rsidP="0073031F">
      <w:r w:rsidRPr="00737357">
        <w:t>250</w:t>
      </w:r>
      <w:r w:rsidR="00F87361" w:rsidRPr="00737357">
        <w:t> mg</w:t>
      </w:r>
      <w:r w:rsidRPr="00737357">
        <w:t xml:space="preserve"> lapatinib</w:t>
      </w:r>
      <w:r w:rsidR="00737357">
        <w:t xml:space="preserve">nek megfelelő </w:t>
      </w:r>
      <w:r w:rsidR="00737357" w:rsidRPr="00737357">
        <w:t>lapatinib</w:t>
      </w:r>
      <w:r w:rsidR="00737357">
        <w:noBreakHyphen/>
      </w:r>
      <w:r w:rsidR="00737357" w:rsidRPr="00737357">
        <w:t>ditozilát</w:t>
      </w:r>
      <w:r w:rsidR="00737357">
        <w:noBreakHyphen/>
      </w:r>
      <w:r w:rsidR="00737357" w:rsidRPr="00737357">
        <w:t>monohidrát</w:t>
      </w:r>
      <w:r w:rsidR="00737357">
        <w:t>ot</w:t>
      </w:r>
      <w:r w:rsidR="00737357" w:rsidRPr="00737357">
        <w:t xml:space="preserve"> </w:t>
      </w:r>
      <w:r w:rsidRPr="00737357">
        <w:t xml:space="preserve">tartalmaz filmtablettánként. </w:t>
      </w:r>
    </w:p>
    <w:p w14:paraId="3CC6EEEC" w14:textId="77777777" w:rsidR="00737357" w:rsidRDefault="00737357" w:rsidP="0073031F"/>
    <w:p w14:paraId="15AB934B" w14:textId="00658FBF" w:rsidR="00BD42B2" w:rsidRPr="00737357" w:rsidRDefault="0025006C" w:rsidP="0073031F">
      <w:r w:rsidRPr="00737357">
        <w:t>A segédanyagok teljes listáját lásd a 6.1</w:t>
      </w:r>
      <w:r w:rsidR="00E1501B">
        <w:t> pont</w:t>
      </w:r>
      <w:r w:rsidRPr="00737357">
        <w:t>ban.</w:t>
      </w:r>
    </w:p>
    <w:p w14:paraId="723E6E33" w14:textId="77777777" w:rsidR="00BD42B2" w:rsidRDefault="00BD42B2" w:rsidP="0073031F"/>
    <w:p w14:paraId="3EC624CA" w14:textId="77777777" w:rsidR="0055364E" w:rsidRPr="00737357" w:rsidRDefault="0055364E" w:rsidP="0073031F"/>
    <w:p w14:paraId="60167F14" w14:textId="1DF8B14E" w:rsidR="00BD42B2" w:rsidRPr="002F4F2E" w:rsidRDefault="0025006C" w:rsidP="002F4F2E">
      <w:pPr>
        <w:pStyle w:val="Listaszerbekezds"/>
        <w:numPr>
          <w:ilvl w:val="0"/>
          <w:numId w:val="17"/>
        </w:numPr>
        <w:ind w:left="567" w:hanging="567"/>
        <w:rPr>
          <w:b/>
          <w:bCs/>
        </w:rPr>
      </w:pPr>
      <w:r w:rsidRPr="002F4F2E">
        <w:rPr>
          <w:b/>
          <w:bCs/>
        </w:rPr>
        <w:t>GYÓGYSZERFORMA</w:t>
      </w:r>
    </w:p>
    <w:p w14:paraId="5A16197A" w14:textId="77777777" w:rsidR="00BD42B2" w:rsidRPr="002F4F2E" w:rsidRDefault="00BD42B2" w:rsidP="0073031F">
      <w:pPr>
        <w:rPr>
          <w:bCs/>
        </w:rPr>
      </w:pPr>
    </w:p>
    <w:p w14:paraId="1CDC36CA" w14:textId="77777777" w:rsidR="00BD42B2" w:rsidRPr="00737357" w:rsidRDefault="0025006C" w:rsidP="0073031F">
      <w:r w:rsidRPr="00737357">
        <w:t>Filmtabletta (tabletta).</w:t>
      </w:r>
    </w:p>
    <w:p w14:paraId="472E9236" w14:textId="77777777" w:rsidR="00BD42B2" w:rsidRPr="00737357" w:rsidRDefault="00BD42B2" w:rsidP="0073031F"/>
    <w:p w14:paraId="60AC0F9C" w14:textId="731CDF21" w:rsidR="00BD42B2" w:rsidRPr="00737357" w:rsidRDefault="00737357" w:rsidP="0073031F">
      <w:r>
        <w:t>Sárga, o</w:t>
      </w:r>
      <w:r w:rsidR="0025006C" w:rsidRPr="00737357">
        <w:t xml:space="preserve">vális, </w:t>
      </w:r>
      <w:r w:rsidR="002F4F2E">
        <w:t>megközelítőleg 19 </w:t>
      </w:r>
      <w:r w:rsidR="002F4F2E" w:rsidRPr="007D2F8E">
        <w:t>×</w:t>
      </w:r>
      <w:r w:rsidR="002F4F2E">
        <w:t> 11 mm méretű</w:t>
      </w:r>
      <w:r w:rsidR="00E1501B">
        <w:t xml:space="preserve"> </w:t>
      </w:r>
      <w:r w:rsidR="0025006C" w:rsidRPr="00737357">
        <w:t>filmtabletta, egyik oldalán „</w:t>
      </w:r>
      <w:r w:rsidR="002F4F2E">
        <w:t>L250</w:t>
      </w:r>
      <w:r w:rsidR="0025006C" w:rsidRPr="00737357">
        <w:t>”</w:t>
      </w:r>
      <w:r w:rsidR="002F4F2E">
        <w:t>, másik oldalán „TV”</w:t>
      </w:r>
      <w:r w:rsidR="0025006C" w:rsidRPr="00737357">
        <w:t xml:space="preserve"> bevéséssel.</w:t>
      </w:r>
    </w:p>
    <w:p w14:paraId="43DFC663" w14:textId="77777777" w:rsidR="00BD42B2" w:rsidRPr="00737357" w:rsidRDefault="00BD42B2" w:rsidP="0073031F"/>
    <w:p w14:paraId="7ACAA152" w14:textId="77777777" w:rsidR="00BD42B2" w:rsidRPr="00737357" w:rsidRDefault="00BD42B2" w:rsidP="0073031F"/>
    <w:p w14:paraId="4A9BD36E" w14:textId="22012D62" w:rsidR="00BD42B2" w:rsidRPr="002F4F2E" w:rsidRDefault="0025006C" w:rsidP="002F4F2E">
      <w:pPr>
        <w:pStyle w:val="Listaszerbekezds"/>
        <w:numPr>
          <w:ilvl w:val="0"/>
          <w:numId w:val="17"/>
        </w:numPr>
        <w:ind w:left="567" w:hanging="567"/>
        <w:rPr>
          <w:b/>
          <w:bCs/>
        </w:rPr>
      </w:pPr>
      <w:r w:rsidRPr="002F4F2E">
        <w:rPr>
          <w:b/>
          <w:bCs/>
        </w:rPr>
        <w:t>KLINIKAI</w:t>
      </w:r>
      <w:r w:rsidRPr="002F4F2E">
        <w:rPr>
          <w:b/>
          <w:bCs/>
          <w:spacing w:val="-1"/>
        </w:rPr>
        <w:t xml:space="preserve"> </w:t>
      </w:r>
      <w:r w:rsidRPr="002F4F2E">
        <w:rPr>
          <w:b/>
          <w:bCs/>
        </w:rPr>
        <w:t>JELLEMZŐK</w:t>
      </w:r>
    </w:p>
    <w:p w14:paraId="570AFA8D" w14:textId="77777777" w:rsidR="00BD42B2" w:rsidRPr="00E1501B" w:rsidRDefault="00BD42B2" w:rsidP="0073031F">
      <w:pPr>
        <w:rPr>
          <w:bCs/>
        </w:rPr>
      </w:pPr>
    </w:p>
    <w:p w14:paraId="5B3ADA06" w14:textId="42236813" w:rsidR="00BD42B2" w:rsidRPr="00737357" w:rsidRDefault="00E1501B" w:rsidP="00E1501B">
      <w:pPr>
        <w:tabs>
          <w:tab w:val="left" w:pos="567"/>
        </w:tabs>
        <w:rPr>
          <w:b/>
        </w:rPr>
      </w:pPr>
      <w:r>
        <w:rPr>
          <w:b/>
        </w:rPr>
        <w:t>4.1</w:t>
      </w:r>
      <w:r>
        <w:rPr>
          <w:b/>
        </w:rPr>
        <w:tab/>
      </w:r>
      <w:r w:rsidR="0025006C" w:rsidRPr="00737357">
        <w:rPr>
          <w:b/>
        </w:rPr>
        <w:t>Terápiás</w:t>
      </w:r>
      <w:r w:rsidR="0025006C" w:rsidRPr="00737357">
        <w:rPr>
          <w:b/>
          <w:spacing w:val="-1"/>
        </w:rPr>
        <w:t xml:space="preserve"> </w:t>
      </w:r>
      <w:r w:rsidR="0025006C" w:rsidRPr="00737357">
        <w:rPr>
          <w:b/>
        </w:rPr>
        <w:t>javallatok</w:t>
      </w:r>
    </w:p>
    <w:p w14:paraId="7BCAFA1C" w14:textId="77777777" w:rsidR="00BD42B2" w:rsidRPr="00E1501B" w:rsidRDefault="00BD42B2" w:rsidP="0073031F">
      <w:pPr>
        <w:rPr>
          <w:bCs/>
        </w:rPr>
      </w:pPr>
    </w:p>
    <w:p w14:paraId="34E9ED86" w14:textId="6E8A14EF" w:rsidR="00BD42B2" w:rsidRPr="00737357" w:rsidRDefault="0025006C" w:rsidP="0073031F">
      <w:r w:rsidRPr="00737357">
        <w:t xml:space="preserve">A </w:t>
      </w:r>
      <w:r w:rsidR="00F87361" w:rsidRPr="00737357">
        <w:t>Lapatinib Teva</w:t>
      </w:r>
      <w:r w:rsidRPr="00737357">
        <w:t xml:space="preserve"> olyan emlőkarcinómás felnőtt betegek kezelésére javall</w:t>
      </w:r>
      <w:r w:rsidR="00E1501B">
        <w:t>ot</w:t>
      </w:r>
      <w:r w:rsidRPr="00737357">
        <w:t>t, akiknek a tumora HER2 (ErbB2) overexpressziót mutat:</w:t>
      </w:r>
    </w:p>
    <w:p w14:paraId="0D49F025" w14:textId="77777777" w:rsidR="00BD42B2" w:rsidRPr="00737357" w:rsidRDefault="00BD42B2" w:rsidP="0073031F"/>
    <w:p w14:paraId="688E7356" w14:textId="000B948C" w:rsidR="00BD42B2" w:rsidRPr="00737357" w:rsidRDefault="0025006C" w:rsidP="00E1501B">
      <w:pPr>
        <w:pStyle w:val="Listaszerbekezds"/>
        <w:numPr>
          <w:ilvl w:val="0"/>
          <w:numId w:val="18"/>
        </w:numPr>
        <w:ind w:left="567" w:hanging="567"/>
      </w:pPr>
      <w:r w:rsidRPr="00737357">
        <w:t>kapecitabinnal kombinációban, olyan betegeknél, akiknek az előrehaladott vagy metasztati</w:t>
      </w:r>
      <w:r w:rsidR="00E1501B">
        <w:t>záló</w:t>
      </w:r>
      <w:r w:rsidRPr="00737357">
        <w:t xml:space="preserve"> betegsége progressziót mutat a megelőző kezelést követően, amelynek antraciklineket és taxánokat kellett tartalmaznia, továbbá ezeknek a betegeknek </w:t>
      </w:r>
      <w:r w:rsidR="00E1501B">
        <w:t>metasztatizáló</w:t>
      </w:r>
      <w:r w:rsidRPr="00737357">
        <w:t xml:space="preserve"> betegségükre trasztuzumabot kellett kapniuk (lásd 5.1</w:t>
      </w:r>
      <w:r w:rsidR="00E1501B">
        <w:rPr>
          <w:spacing w:val="3"/>
        </w:rPr>
        <w:t> pont</w:t>
      </w:r>
      <w:r w:rsidRPr="00737357">
        <w:t>).</w:t>
      </w:r>
    </w:p>
    <w:p w14:paraId="3BEB976A" w14:textId="77777777" w:rsidR="00BD42B2" w:rsidRPr="00737357" w:rsidRDefault="00BD42B2" w:rsidP="00E1501B">
      <w:pPr>
        <w:ind w:left="567" w:hanging="567"/>
      </w:pPr>
    </w:p>
    <w:p w14:paraId="581C89EF" w14:textId="4B5AE67D" w:rsidR="00BD42B2" w:rsidRPr="00737357" w:rsidRDefault="0025006C" w:rsidP="00E1501B">
      <w:pPr>
        <w:pStyle w:val="Listaszerbekezds"/>
        <w:numPr>
          <w:ilvl w:val="0"/>
          <w:numId w:val="18"/>
        </w:numPr>
        <w:ind w:left="567" w:hanging="567"/>
      </w:pPr>
      <w:r w:rsidRPr="00737357">
        <w:t>trasztuzumabbal kombinációban olyan betegeknél, akik olyan hormonreceptor</w:t>
      </w:r>
      <w:r w:rsidR="00FC37F1">
        <w:noBreakHyphen/>
      </w:r>
      <w:r w:rsidRPr="00737357">
        <w:t xml:space="preserve">negatív </w:t>
      </w:r>
      <w:r w:rsidR="00E1501B">
        <w:t>metasztatizáló</w:t>
      </w:r>
      <w:r w:rsidRPr="00737357">
        <w:t xml:space="preserve"> betegségben szenvednek, amely kemoterápiával kombináltan alkalmazott korábbi trasztuzumab kezelés(ek) mellett progressziót mutatott (lásd 5.1</w:t>
      </w:r>
      <w:r w:rsidR="00E1501B">
        <w:rPr>
          <w:spacing w:val="-5"/>
        </w:rPr>
        <w:t> pont</w:t>
      </w:r>
      <w:r w:rsidRPr="00737357">
        <w:t>).</w:t>
      </w:r>
    </w:p>
    <w:p w14:paraId="59E47A27" w14:textId="77777777" w:rsidR="00BD42B2" w:rsidRPr="00737357" w:rsidRDefault="00BD42B2" w:rsidP="00E1501B">
      <w:pPr>
        <w:ind w:left="567" w:hanging="567"/>
      </w:pPr>
    </w:p>
    <w:p w14:paraId="2D2F0C53" w14:textId="52324254" w:rsidR="00BD42B2" w:rsidRPr="00737357" w:rsidRDefault="0025006C" w:rsidP="00E1501B">
      <w:pPr>
        <w:pStyle w:val="Listaszerbekezds"/>
        <w:numPr>
          <w:ilvl w:val="0"/>
          <w:numId w:val="18"/>
        </w:numPr>
        <w:ind w:left="567" w:hanging="567"/>
      </w:pPr>
      <w:r w:rsidRPr="00737357">
        <w:t>egy aromatáz</w:t>
      </w:r>
      <w:r w:rsidR="00FC37F1">
        <w:noBreakHyphen/>
      </w:r>
      <w:r w:rsidRPr="00737357">
        <w:t xml:space="preserve">inhibitorral kombinációban olyan, hormonreceptor pozitív, </w:t>
      </w:r>
      <w:r w:rsidR="00E1501B">
        <w:t>metasztatizáló</w:t>
      </w:r>
      <w:r w:rsidRPr="00737357">
        <w:t xml:space="preserve"> betegségben szenvedő</w:t>
      </w:r>
      <w:r w:rsidR="00FC37F1">
        <w:t>,</w:t>
      </w:r>
      <w:r w:rsidRPr="00737357">
        <w:t xml:space="preserve"> posztmenopauzás nőknél, akiket aktuálisan nem szándékoznak kemoterápiával kezelni. A regisztrációs vizsgálatban szereplő betegek korábban nem kaptak sem trasztuzumab</w:t>
      </w:r>
      <w:r w:rsidR="00FC37F1">
        <w:noBreakHyphen/>
      </w:r>
      <w:r w:rsidRPr="00737357">
        <w:t>, sem aromatáz</w:t>
      </w:r>
      <w:r w:rsidR="00FC37F1">
        <w:noBreakHyphen/>
      </w:r>
      <w:r w:rsidRPr="00737357">
        <w:t>inhibitor</w:t>
      </w:r>
      <w:r w:rsidR="00FC37F1">
        <w:noBreakHyphen/>
      </w:r>
      <w:r w:rsidRPr="00737357">
        <w:t>kezelést (lásd 4.4 és 5.1</w:t>
      </w:r>
      <w:r w:rsidR="00E1501B">
        <w:t> pont</w:t>
      </w:r>
      <w:r w:rsidRPr="00737357">
        <w:t>). Ennél a betegpopulációnál nem állnak rendelkezésre adatok e kombináció hatásosságáról a trasztuzumab aromatáz-inhibitorral való kombinációjával</w:t>
      </w:r>
      <w:r w:rsidRPr="00E1501B">
        <w:rPr>
          <w:spacing w:val="-6"/>
        </w:rPr>
        <w:t xml:space="preserve"> </w:t>
      </w:r>
      <w:r w:rsidRPr="00737357">
        <w:t>összehasonlítva.</w:t>
      </w:r>
    </w:p>
    <w:p w14:paraId="00F8A40C" w14:textId="77777777" w:rsidR="00BD42B2" w:rsidRPr="00737357" w:rsidRDefault="00BD42B2" w:rsidP="0073031F"/>
    <w:p w14:paraId="5DBA164E" w14:textId="377B22F2" w:rsidR="00BD42B2" w:rsidRPr="00CF2439" w:rsidRDefault="00CF2439" w:rsidP="00CF2439">
      <w:pPr>
        <w:tabs>
          <w:tab w:val="left" w:pos="567"/>
        </w:tabs>
        <w:rPr>
          <w:b/>
          <w:bCs/>
        </w:rPr>
      </w:pPr>
      <w:r w:rsidRPr="00CF2439">
        <w:rPr>
          <w:b/>
          <w:bCs/>
        </w:rPr>
        <w:t>4.2</w:t>
      </w:r>
      <w:r w:rsidRPr="00CF2439">
        <w:rPr>
          <w:b/>
          <w:bCs/>
        </w:rPr>
        <w:tab/>
      </w:r>
      <w:r w:rsidR="0025006C" w:rsidRPr="00CF2439">
        <w:rPr>
          <w:b/>
          <w:bCs/>
        </w:rPr>
        <w:t>Adagolás és</w:t>
      </w:r>
      <w:r w:rsidR="0025006C" w:rsidRPr="00CF2439">
        <w:rPr>
          <w:b/>
          <w:bCs/>
          <w:spacing w:val="-3"/>
        </w:rPr>
        <w:t xml:space="preserve"> </w:t>
      </w:r>
      <w:r w:rsidR="0025006C" w:rsidRPr="00CF2439">
        <w:rPr>
          <w:b/>
          <w:bCs/>
        </w:rPr>
        <w:t>alkalmazás</w:t>
      </w:r>
    </w:p>
    <w:p w14:paraId="46F6A626" w14:textId="77777777" w:rsidR="00BD42B2" w:rsidRPr="00CF2439" w:rsidRDefault="00BD42B2" w:rsidP="0073031F">
      <w:pPr>
        <w:rPr>
          <w:bCs/>
        </w:rPr>
      </w:pPr>
    </w:p>
    <w:p w14:paraId="7F50CFC0" w14:textId="1C44F6B8" w:rsidR="00BD42B2" w:rsidRPr="00737357" w:rsidRDefault="0025006C" w:rsidP="0073031F">
      <w:r w:rsidRPr="00737357">
        <w:t xml:space="preserve">A </w:t>
      </w:r>
      <w:r w:rsidR="00F87361" w:rsidRPr="00737357">
        <w:t>Lapatinib Teva</w:t>
      </w:r>
      <w:r w:rsidR="00CF2439">
        <w:noBreakHyphen/>
      </w:r>
      <w:r w:rsidRPr="00737357">
        <w:t>kezelést csak olyan orvos kezdheti el, aki gyakorlattal rendelkezik a daganatellenes gyógyszerek alkalmazásában.</w:t>
      </w:r>
    </w:p>
    <w:p w14:paraId="5A3EF1AF" w14:textId="77777777" w:rsidR="00BD42B2" w:rsidRPr="00737357" w:rsidRDefault="00BD42B2" w:rsidP="0073031F"/>
    <w:p w14:paraId="3BCAA702" w14:textId="7CE6BD2E" w:rsidR="00BD42B2" w:rsidRPr="00737357" w:rsidRDefault="0025006C" w:rsidP="0073031F">
      <w:r w:rsidRPr="00737357">
        <w:t>A HER2 (ErbB2) overexpressziót az IHC3+ vagy a génamplifikációval megerősített IHC2+ vagy csak a génamplifikáció igazolja. A HER2</w:t>
      </w:r>
      <w:r w:rsidR="00CF2439">
        <w:noBreakHyphen/>
      </w:r>
      <w:r w:rsidRPr="00737357">
        <w:t>státusz meghatározására</w:t>
      </w:r>
      <w:r w:rsidR="00CF2439">
        <w:t xml:space="preserve"> </w:t>
      </w:r>
      <w:r w:rsidR="00E1501B">
        <w:t>pont</w:t>
      </w:r>
      <w:r w:rsidRPr="00737357">
        <w:t>os és validált módszereket kell alkalmazni.</w:t>
      </w:r>
    </w:p>
    <w:p w14:paraId="6875C8CC" w14:textId="77777777" w:rsidR="00BD42B2" w:rsidRPr="00737357" w:rsidRDefault="00BD42B2" w:rsidP="0073031F"/>
    <w:p w14:paraId="09A5287B" w14:textId="77777777" w:rsidR="00BD42B2" w:rsidRPr="00737357" w:rsidRDefault="0025006C" w:rsidP="0073031F">
      <w:r w:rsidRPr="00737357">
        <w:rPr>
          <w:u w:val="single"/>
        </w:rPr>
        <w:t>Adagolás</w:t>
      </w:r>
    </w:p>
    <w:p w14:paraId="200EBF84" w14:textId="77777777" w:rsidR="00BD42B2" w:rsidRPr="00737357" w:rsidRDefault="00BD42B2" w:rsidP="0073031F"/>
    <w:p w14:paraId="70D5F3B5" w14:textId="1E076F1A" w:rsidR="00BD42B2" w:rsidRPr="00737357" w:rsidRDefault="0025006C" w:rsidP="0073031F">
      <w:pPr>
        <w:rPr>
          <w:i/>
        </w:rPr>
      </w:pPr>
      <w:r w:rsidRPr="00737357">
        <w:rPr>
          <w:i/>
          <w:u w:val="single"/>
        </w:rPr>
        <w:t xml:space="preserve">A </w:t>
      </w:r>
      <w:r w:rsidR="00F87361" w:rsidRPr="00737357">
        <w:rPr>
          <w:i/>
          <w:u w:val="single"/>
        </w:rPr>
        <w:t>Lapatinib Teva</w:t>
      </w:r>
      <w:r w:rsidRPr="00737357">
        <w:rPr>
          <w:i/>
          <w:u w:val="single"/>
        </w:rPr>
        <w:t>/kapecitabin kombináció adagolása</w:t>
      </w:r>
    </w:p>
    <w:p w14:paraId="5AF34EE7" w14:textId="77777777" w:rsidR="00BD42B2" w:rsidRPr="00737357" w:rsidRDefault="00BD42B2" w:rsidP="0073031F">
      <w:pPr>
        <w:rPr>
          <w:i/>
        </w:rPr>
      </w:pPr>
    </w:p>
    <w:p w14:paraId="4326E057" w14:textId="4B005C8A" w:rsidR="00BD42B2" w:rsidRPr="00737357" w:rsidRDefault="0025006C" w:rsidP="0073031F">
      <w:r w:rsidRPr="00737357">
        <w:t xml:space="preserve">A </w:t>
      </w:r>
      <w:r w:rsidR="00F87361" w:rsidRPr="00737357">
        <w:t>Lapatinib Teva</w:t>
      </w:r>
      <w:r w:rsidRPr="00737357">
        <w:t xml:space="preserve"> ajánlott </w:t>
      </w:r>
      <w:r w:rsidR="00CF2439">
        <w:t>dózisa</w:t>
      </w:r>
      <w:r w:rsidRPr="00737357">
        <w:t xml:space="preserve"> 1250</w:t>
      </w:r>
      <w:r w:rsidR="00F87361" w:rsidRPr="00737357">
        <w:t> mg</w:t>
      </w:r>
      <w:r w:rsidRPr="00737357">
        <w:t xml:space="preserve"> (azaz öt tabletta)</w:t>
      </w:r>
      <w:r w:rsidR="0055364E">
        <w:t xml:space="preserve"> </w:t>
      </w:r>
      <w:r w:rsidR="00CF2439">
        <w:t>nap</w:t>
      </w:r>
      <w:r w:rsidRPr="00737357">
        <w:t xml:space="preserve">onta egyszer, folyamatosan </w:t>
      </w:r>
      <w:r w:rsidRPr="00737357">
        <w:lastRenderedPageBreak/>
        <w:t>alkalmazva.</w:t>
      </w:r>
    </w:p>
    <w:p w14:paraId="390D6CB1" w14:textId="77777777" w:rsidR="00ED7358" w:rsidRPr="00737357" w:rsidRDefault="00ED7358" w:rsidP="0073031F"/>
    <w:p w14:paraId="5728E914" w14:textId="2A6E966D" w:rsidR="00BD42B2" w:rsidRPr="00737357" w:rsidRDefault="0025006C" w:rsidP="0073031F">
      <w:r w:rsidRPr="00737357">
        <w:t xml:space="preserve">A kapecitabin ajánlott </w:t>
      </w:r>
      <w:r w:rsidR="00CF2439">
        <w:t>dózisa</w:t>
      </w:r>
      <w:r w:rsidRPr="00737357">
        <w:t xml:space="preserve"> 2000</w:t>
      </w:r>
      <w:r w:rsidR="00F87361" w:rsidRPr="00737357">
        <w:t> mg</w:t>
      </w:r>
      <w:r w:rsidRPr="00737357">
        <w:t>/test</w:t>
      </w:r>
      <w:r w:rsidR="00194310">
        <w:t>felszín-</w:t>
      </w:r>
      <w:r w:rsidRPr="00737357">
        <w:t>m</w:t>
      </w:r>
      <w:r w:rsidR="00CF2439" w:rsidRPr="00CF2439">
        <w:rPr>
          <w:vertAlign w:val="superscript"/>
        </w:rPr>
        <w:t>2</w:t>
      </w:r>
      <w:r w:rsidRPr="00737357">
        <w:t>/nap, két adagban, 12</w:t>
      </w:r>
      <w:r w:rsidR="00CF2439">
        <w:t> ór</w:t>
      </w:r>
      <w:r w:rsidRPr="00737357">
        <w:t>ánként bevéve a 21</w:t>
      </w:r>
      <w:r w:rsidR="00CF2439">
        <w:t> nap</w:t>
      </w:r>
      <w:r w:rsidRPr="00737357">
        <w:t>os ciklus 1.–14.</w:t>
      </w:r>
      <w:r w:rsidR="00CF2439">
        <w:t> nap</w:t>
      </w:r>
      <w:r w:rsidRPr="00737357">
        <w:t>ján (lásd 5.1</w:t>
      </w:r>
      <w:r w:rsidR="00E1501B">
        <w:t> pont</w:t>
      </w:r>
      <w:r w:rsidRPr="00737357">
        <w:t>). A kapecitabint táplálékkal vagy az étkezés után 30</w:t>
      </w:r>
      <w:r w:rsidR="00CF2439">
        <w:t> perc</w:t>
      </w:r>
      <w:r w:rsidRPr="00737357">
        <w:t>en belül kell bevenni. Kérjük, olvassa el a kapecitabin teljes alkalmazási előírását.</w:t>
      </w:r>
    </w:p>
    <w:p w14:paraId="578282AD" w14:textId="77777777" w:rsidR="00BD42B2" w:rsidRPr="00737357" w:rsidRDefault="00BD42B2" w:rsidP="0073031F"/>
    <w:p w14:paraId="44DBFB97" w14:textId="5B1C27D1" w:rsidR="00BD42B2" w:rsidRPr="00737357" w:rsidRDefault="00F87361" w:rsidP="0073031F">
      <w:pPr>
        <w:rPr>
          <w:i/>
        </w:rPr>
      </w:pPr>
      <w:r w:rsidRPr="00737357">
        <w:rPr>
          <w:i/>
          <w:u w:val="single"/>
        </w:rPr>
        <w:t>Lapatinib Teva</w:t>
      </w:r>
      <w:r w:rsidR="0025006C" w:rsidRPr="00737357">
        <w:rPr>
          <w:i/>
          <w:u w:val="single"/>
        </w:rPr>
        <w:t>/trasztuzumab kombináció adagolása</w:t>
      </w:r>
    </w:p>
    <w:p w14:paraId="464FBA67" w14:textId="77777777" w:rsidR="00BD42B2" w:rsidRPr="00737357" w:rsidRDefault="00BD42B2" w:rsidP="0073031F">
      <w:pPr>
        <w:rPr>
          <w:i/>
        </w:rPr>
      </w:pPr>
    </w:p>
    <w:p w14:paraId="7BAEE67E" w14:textId="0BF6CCBA" w:rsidR="00BD42B2" w:rsidRPr="00737357" w:rsidRDefault="0025006C" w:rsidP="0073031F">
      <w:r w:rsidRPr="00737357">
        <w:t xml:space="preserve">A </w:t>
      </w:r>
      <w:r w:rsidR="00F87361" w:rsidRPr="00737357">
        <w:t>Lapatinib Teva</w:t>
      </w:r>
      <w:r w:rsidRPr="00737357">
        <w:t xml:space="preserve"> ajánlott </w:t>
      </w:r>
      <w:r w:rsidR="00DA2747">
        <w:t>dózisa</w:t>
      </w:r>
      <w:r w:rsidRPr="00737357">
        <w:t xml:space="preserve"> 1000</w:t>
      </w:r>
      <w:r w:rsidR="00F87361" w:rsidRPr="00737357">
        <w:t> mg</w:t>
      </w:r>
      <w:r w:rsidRPr="00737357">
        <w:t xml:space="preserve"> (azaz négy tabletta)</w:t>
      </w:r>
      <w:r w:rsidR="0055364E">
        <w:t xml:space="preserve"> </w:t>
      </w:r>
      <w:r w:rsidR="00CF2439">
        <w:t>nap</w:t>
      </w:r>
      <w:r w:rsidRPr="00737357">
        <w:t>onta egyszer, folyamatosan alkalmazva.</w:t>
      </w:r>
    </w:p>
    <w:p w14:paraId="7FCD713F" w14:textId="77777777" w:rsidR="00BD42B2" w:rsidRPr="00737357" w:rsidRDefault="00BD42B2" w:rsidP="0073031F"/>
    <w:p w14:paraId="077E794C" w14:textId="17B283D4" w:rsidR="00BD42B2" w:rsidRPr="00737357" w:rsidRDefault="0025006C" w:rsidP="0073031F">
      <w:r w:rsidRPr="00737357">
        <w:t xml:space="preserve">A trasztuzumab ajánlott </w:t>
      </w:r>
      <w:r w:rsidR="00DA2747">
        <w:t>dózisa</w:t>
      </w:r>
      <w:r w:rsidRPr="00737357">
        <w:t xml:space="preserve"> 4</w:t>
      </w:r>
      <w:r w:rsidR="00F87361" w:rsidRPr="00737357">
        <w:t> mg</w:t>
      </w:r>
      <w:r w:rsidRPr="00737357">
        <w:t>/ttkg intravénás telítő dózisként alkalmazva, amelyet hetente 2</w:t>
      </w:r>
      <w:r w:rsidR="00F87361" w:rsidRPr="00737357">
        <w:t> mg</w:t>
      </w:r>
      <w:r w:rsidRPr="00737357">
        <w:t>/ttkg</w:t>
      </w:r>
      <w:r w:rsidR="00DA2747">
        <w:noBreakHyphen/>
      </w:r>
      <w:r w:rsidRPr="00737357">
        <w:t>os intravénás dózisok követnek (lásd 5.1</w:t>
      </w:r>
      <w:r w:rsidR="00E1501B">
        <w:t> pont</w:t>
      </w:r>
      <w:r w:rsidRPr="00737357">
        <w:t>). Kérjük, olvassa el a trasztuzumab teljes alkalmazási előírását.</w:t>
      </w:r>
    </w:p>
    <w:p w14:paraId="1A001262" w14:textId="77777777" w:rsidR="00BD42B2" w:rsidRPr="00737357" w:rsidRDefault="00BD42B2" w:rsidP="0073031F"/>
    <w:p w14:paraId="0FCDEECE" w14:textId="1401628A" w:rsidR="00BD42B2" w:rsidRPr="00737357" w:rsidRDefault="0025006C" w:rsidP="0073031F">
      <w:pPr>
        <w:rPr>
          <w:i/>
        </w:rPr>
      </w:pPr>
      <w:r w:rsidRPr="00737357">
        <w:rPr>
          <w:i/>
          <w:u w:val="single"/>
        </w:rPr>
        <w:t xml:space="preserve">A </w:t>
      </w:r>
      <w:r w:rsidR="00F87361" w:rsidRPr="00737357">
        <w:rPr>
          <w:i/>
          <w:u w:val="single"/>
        </w:rPr>
        <w:t>Lapatinib Teva</w:t>
      </w:r>
      <w:r w:rsidRPr="00737357">
        <w:rPr>
          <w:i/>
          <w:u w:val="single"/>
        </w:rPr>
        <w:t>/aromatáz-inhibitor kombináció adagolása</w:t>
      </w:r>
    </w:p>
    <w:p w14:paraId="6A4F06F6" w14:textId="77777777" w:rsidR="00BD42B2" w:rsidRPr="00737357" w:rsidRDefault="00BD42B2" w:rsidP="0073031F">
      <w:pPr>
        <w:rPr>
          <w:i/>
        </w:rPr>
      </w:pPr>
    </w:p>
    <w:p w14:paraId="74CAF90F" w14:textId="7A96C11D" w:rsidR="00BD42B2" w:rsidRPr="00737357" w:rsidRDefault="0025006C" w:rsidP="0073031F">
      <w:r w:rsidRPr="00737357">
        <w:t xml:space="preserve">A </w:t>
      </w:r>
      <w:r w:rsidR="00F87361" w:rsidRPr="00737357">
        <w:t>Lapatinib Teva</w:t>
      </w:r>
      <w:r w:rsidRPr="00737357">
        <w:t xml:space="preserve"> ajánlott </w:t>
      </w:r>
      <w:r w:rsidR="00DA2747">
        <w:t>dózisa</w:t>
      </w:r>
      <w:r w:rsidRPr="00737357">
        <w:t xml:space="preserve"> 1500</w:t>
      </w:r>
      <w:r w:rsidR="00F87361" w:rsidRPr="00737357">
        <w:t> mg</w:t>
      </w:r>
      <w:r w:rsidRPr="00737357">
        <w:t xml:space="preserve"> (azaz hat tabletta)</w:t>
      </w:r>
      <w:r w:rsidR="0055364E">
        <w:t xml:space="preserve"> </w:t>
      </w:r>
      <w:r w:rsidR="00CF2439">
        <w:t>nap</w:t>
      </w:r>
      <w:r w:rsidRPr="00737357">
        <w:t>onta egyszer, folyamatosan.</w:t>
      </w:r>
    </w:p>
    <w:p w14:paraId="29C1B1A8" w14:textId="77777777" w:rsidR="00BD42B2" w:rsidRPr="00737357" w:rsidRDefault="00BD42B2" w:rsidP="0073031F"/>
    <w:p w14:paraId="06C94197" w14:textId="33C26230" w:rsidR="00BD42B2" w:rsidRPr="00737357" w:rsidRDefault="0025006C" w:rsidP="0073031F">
      <w:r w:rsidRPr="00737357">
        <w:t>Kérjük, az adagolás részleteit illetően olvassa el az együtt adott aromatáz</w:t>
      </w:r>
      <w:r w:rsidR="00DA2747">
        <w:noBreakHyphen/>
      </w:r>
      <w:r w:rsidRPr="00737357">
        <w:t>inhibitor teljes alkalmazási előírását.</w:t>
      </w:r>
    </w:p>
    <w:p w14:paraId="71E6033D" w14:textId="77777777" w:rsidR="00BD42B2" w:rsidRPr="00737357" w:rsidRDefault="00BD42B2" w:rsidP="0073031F"/>
    <w:p w14:paraId="20171CA5" w14:textId="77777777" w:rsidR="00BD42B2" w:rsidRPr="00737357" w:rsidRDefault="0025006C" w:rsidP="0073031F">
      <w:pPr>
        <w:rPr>
          <w:i/>
        </w:rPr>
      </w:pPr>
      <w:r w:rsidRPr="00737357">
        <w:rPr>
          <w:i/>
          <w:u w:val="single"/>
        </w:rPr>
        <w:t>Az adagolás halasztása és dóziscsökkentés</w:t>
      </w:r>
    </w:p>
    <w:p w14:paraId="31B2A58F" w14:textId="77777777" w:rsidR="00BD42B2" w:rsidRPr="00737357" w:rsidRDefault="00BD42B2" w:rsidP="0073031F">
      <w:pPr>
        <w:rPr>
          <w:i/>
        </w:rPr>
      </w:pPr>
    </w:p>
    <w:p w14:paraId="2D861A98" w14:textId="77777777" w:rsidR="00BD42B2" w:rsidRPr="00737357" w:rsidRDefault="0025006C" w:rsidP="0073031F">
      <w:pPr>
        <w:rPr>
          <w:i/>
        </w:rPr>
      </w:pPr>
      <w:r w:rsidRPr="00737357">
        <w:rPr>
          <w:i/>
        </w:rPr>
        <w:t>Cardialis események</w:t>
      </w:r>
    </w:p>
    <w:p w14:paraId="0CB7032D" w14:textId="77777777" w:rsidR="00BD42B2" w:rsidRPr="00737357" w:rsidRDefault="00BD42B2" w:rsidP="0073031F">
      <w:pPr>
        <w:rPr>
          <w:i/>
        </w:rPr>
      </w:pPr>
    </w:p>
    <w:p w14:paraId="64019389" w14:textId="5E9A8A50" w:rsidR="00BD42B2" w:rsidRPr="00737357" w:rsidRDefault="0025006C" w:rsidP="0073031F">
      <w:r w:rsidRPr="00737357">
        <w:t xml:space="preserve">A </w:t>
      </w:r>
      <w:r w:rsidR="00F87361" w:rsidRPr="00737357">
        <w:t>Lapatinib Teva</w:t>
      </w:r>
      <w:r w:rsidR="00DA2747">
        <w:noBreakHyphen/>
      </w:r>
      <w:r w:rsidRPr="00737357">
        <w:t xml:space="preserve">kezelést meg kell szakítani, ha a </w:t>
      </w:r>
      <w:r w:rsidR="00DA2747">
        <w:t xml:space="preserve">National Cancer Institute (Egyesült Államok Onkológiai Intézete) nemkívánatos események általános terminológiai kritériumainak </w:t>
      </w:r>
      <w:r w:rsidRPr="00737357">
        <w:t>(</w:t>
      </w:r>
      <w:r w:rsidR="002515E9">
        <w:t>Common Terminology Criteria for Adverse Events, NCI CTCAE)</w:t>
      </w:r>
      <w:r w:rsidRPr="00737357">
        <w:t xml:space="preserve"> alapján 3</w:t>
      </w:r>
      <w:r w:rsidR="002515E9">
        <w:noBreakHyphen/>
      </w:r>
      <w:r w:rsidRPr="00737357">
        <w:t>as vagy ennél magasabb fokozatú csökkent bal</w:t>
      </w:r>
      <w:r w:rsidR="00455C5A">
        <w:t xml:space="preserve"> </w:t>
      </w:r>
      <w:r w:rsidRPr="00737357">
        <w:t>kamrai ejekciós frakció (left ventricular ejection fraction</w:t>
      </w:r>
      <w:r w:rsidR="002515E9">
        <w:t>,</w:t>
      </w:r>
      <w:r w:rsidR="002515E9" w:rsidRPr="002515E9">
        <w:t xml:space="preserve"> </w:t>
      </w:r>
      <w:r w:rsidR="002515E9" w:rsidRPr="00737357">
        <w:t>LVEF</w:t>
      </w:r>
      <w:r w:rsidRPr="00737357">
        <w:t>) tünetei jelentkeznek, vagy az LVEF a szokott normálérték alá esik (lásd 4.4</w:t>
      </w:r>
      <w:r w:rsidR="00E1501B">
        <w:t> pont</w:t>
      </w:r>
      <w:r w:rsidRPr="00737357">
        <w:t xml:space="preserve">). A </w:t>
      </w:r>
      <w:r w:rsidR="00F87361" w:rsidRPr="00737357">
        <w:t>Lapatinib Teva</w:t>
      </w:r>
      <w:r w:rsidR="002515E9">
        <w:noBreakHyphen/>
      </w:r>
      <w:r w:rsidRPr="00737357">
        <w:t>kezelés legalább 2</w:t>
      </w:r>
      <w:r w:rsidR="002515E9">
        <w:t> </w:t>
      </w:r>
      <w:r w:rsidRPr="00737357">
        <w:t>hét elteltével</w:t>
      </w:r>
      <w:r w:rsidR="002515E9">
        <w:t>,</w:t>
      </w:r>
      <w:r w:rsidRPr="00737357">
        <w:t xml:space="preserve"> csökkentett </w:t>
      </w:r>
      <w:r w:rsidR="002515E9">
        <w:t>dózissal</w:t>
      </w:r>
      <w:r w:rsidRPr="00737357">
        <w:t xml:space="preserve"> (750</w:t>
      </w:r>
      <w:r w:rsidR="00F87361" w:rsidRPr="00737357">
        <w:t> mg</w:t>
      </w:r>
      <w:r w:rsidRPr="00737357">
        <w:t>/nap trasztuzumabbal történő együttadás, 1000</w:t>
      </w:r>
      <w:r w:rsidR="00F87361" w:rsidRPr="00737357">
        <w:t> mg</w:t>
      </w:r>
      <w:r w:rsidRPr="00737357">
        <w:t>/nap kapecitabinnal történő együttadás vagy 1250</w:t>
      </w:r>
      <w:r w:rsidR="00F87361" w:rsidRPr="00737357">
        <w:t> mg</w:t>
      </w:r>
      <w:r w:rsidRPr="00737357">
        <w:t>/nap aromatáz</w:t>
      </w:r>
      <w:r w:rsidR="002515E9">
        <w:noBreakHyphen/>
      </w:r>
      <w:r w:rsidRPr="00737357">
        <w:t>inhibitorral történő együttadás esetén) tovább folytatható, ha az LVEF</w:t>
      </w:r>
      <w:r w:rsidR="00D12465">
        <w:noBreakHyphen/>
      </w:r>
      <w:r w:rsidRPr="00737357">
        <w:t>érték normalizálódik, és ha a beteg tünetmentessé válik.</w:t>
      </w:r>
    </w:p>
    <w:p w14:paraId="2B85E5D5" w14:textId="77777777" w:rsidR="00BD42B2" w:rsidRPr="00737357" w:rsidRDefault="00BD42B2" w:rsidP="0073031F"/>
    <w:p w14:paraId="4ACEE7E8" w14:textId="77777777" w:rsidR="00BD42B2" w:rsidRPr="00737357" w:rsidRDefault="0025006C" w:rsidP="0073031F">
      <w:pPr>
        <w:rPr>
          <w:i/>
        </w:rPr>
      </w:pPr>
      <w:r w:rsidRPr="00737357">
        <w:rPr>
          <w:i/>
        </w:rPr>
        <w:t>Intersticiális tüdőbetegség/pneumonitis</w:t>
      </w:r>
    </w:p>
    <w:p w14:paraId="7EA38CB7" w14:textId="77777777" w:rsidR="00BD42B2" w:rsidRPr="00737357" w:rsidRDefault="00BD42B2" w:rsidP="0073031F">
      <w:pPr>
        <w:rPr>
          <w:i/>
        </w:rPr>
      </w:pPr>
    </w:p>
    <w:p w14:paraId="635A35B9" w14:textId="56F8CFBF" w:rsidR="00BD42B2" w:rsidRPr="00737357" w:rsidRDefault="0025006C" w:rsidP="0073031F">
      <w:r w:rsidRPr="00737357">
        <w:t xml:space="preserve">A </w:t>
      </w:r>
      <w:r w:rsidR="00F87361" w:rsidRPr="00737357">
        <w:t>Lapatinib Teva</w:t>
      </w:r>
      <w:r w:rsidR="00D12465">
        <w:noBreakHyphen/>
      </w:r>
      <w:r w:rsidRPr="00737357">
        <w:t>kezelést meg kell szakítani azoknál a betegeknél, akiknél az NCI CTCAE szerinti 3</w:t>
      </w:r>
      <w:r w:rsidR="00D12465">
        <w:noBreakHyphen/>
      </w:r>
      <w:r w:rsidRPr="00737357">
        <w:t>as vagy ennél magasabb fokozatú pulmonális tünetek jelentkeznek (lásd 4.4</w:t>
      </w:r>
      <w:r w:rsidR="00E1501B">
        <w:t> pont</w:t>
      </w:r>
      <w:r w:rsidRPr="00737357">
        <w:t>).</w:t>
      </w:r>
    </w:p>
    <w:p w14:paraId="16CBF41E" w14:textId="77777777" w:rsidR="00BD42B2" w:rsidRPr="00737357" w:rsidRDefault="00BD42B2" w:rsidP="0073031F"/>
    <w:p w14:paraId="2960EAAE" w14:textId="77777777" w:rsidR="00BD42B2" w:rsidRPr="00737357" w:rsidRDefault="0025006C" w:rsidP="0073031F">
      <w:pPr>
        <w:rPr>
          <w:i/>
        </w:rPr>
      </w:pPr>
      <w:r w:rsidRPr="00737357">
        <w:rPr>
          <w:i/>
        </w:rPr>
        <w:t>Hasmenés</w:t>
      </w:r>
    </w:p>
    <w:p w14:paraId="0617EF81" w14:textId="77777777" w:rsidR="00BD42B2" w:rsidRPr="00737357" w:rsidRDefault="00BD42B2" w:rsidP="0073031F">
      <w:pPr>
        <w:rPr>
          <w:i/>
        </w:rPr>
      </w:pPr>
    </w:p>
    <w:p w14:paraId="5EE7F012" w14:textId="4C00A4CA" w:rsidR="00BD42B2" w:rsidRPr="00737357" w:rsidRDefault="0025006C" w:rsidP="0073031F">
      <w:r w:rsidRPr="00737357">
        <w:t xml:space="preserve">A </w:t>
      </w:r>
      <w:r w:rsidR="00F87361" w:rsidRPr="00737357">
        <w:t>Lapatinib Teva</w:t>
      </w:r>
      <w:r w:rsidRPr="00737357">
        <w:t xml:space="preserve"> adagolását fel kell függeszteni NCI CTCAE 3</w:t>
      </w:r>
      <w:r w:rsidR="00D12465">
        <w:noBreakHyphen/>
        <w:t>as</w:t>
      </w:r>
      <w:r w:rsidRPr="00737357">
        <w:t xml:space="preserve"> fokozatú</w:t>
      </w:r>
      <w:r w:rsidR="00057E2E">
        <w:t xml:space="preserve"> hasmenés</w:t>
      </w:r>
      <w:r w:rsidRPr="00737357">
        <w:t>, vagy szövődmények</w:t>
      </w:r>
      <w:r w:rsidR="00057E2E">
        <w:t xml:space="preserve">kel </w:t>
      </w:r>
      <w:r w:rsidRPr="00737357">
        <w:t>(közepesen súlyos vagy súlyos hasi görcsök</w:t>
      </w:r>
      <w:r w:rsidR="00057E2E">
        <w:t>kel</w:t>
      </w:r>
      <w:r w:rsidRPr="00737357">
        <w:t>, NCI CTCAE 2</w:t>
      </w:r>
      <w:r w:rsidR="009B707B">
        <w:noBreakHyphen/>
        <w:t>es</w:t>
      </w:r>
      <w:r w:rsidRPr="00737357">
        <w:t xml:space="preserve"> fokozatúnál nagyobb vagy annak megfelelő mértékű émelygés</w:t>
      </w:r>
      <w:r w:rsidR="00057E2E">
        <w:t>sel</w:t>
      </w:r>
      <w:r w:rsidRPr="00737357">
        <w:t xml:space="preserve"> vagy hányás</w:t>
      </w:r>
      <w:r w:rsidR="00057E2E">
        <w:t>sal</w:t>
      </w:r>
      <w:r w:rsidR="009B707B">
        <w:t>,</w:t>
      </w:r>
      <w:r w:rsidRPr="00737357">
        <w:t xml:space="preserve"> hasmenés</w:t>
      </w:r>
      <w:r w:rsidR="00057E2E">
        <w:t>sel</w:t>
      </w:r>
      <w:r w:rsidRPr="00737357">
        <w:t>, csökkent teljesítménystátus</w:t>
      </w:r>
      <w:r w:rsidR="00057E2E">
        <w:t>szal</w:t>
      </w:r>
      <w:r w:rsidRPr="00737357">
        <w:t>, láz</w:t>
      </w:r>
      <w:r w:rsidR="00057E2E">
        <w:t>zal</w:t>
      </w:r>
      <w:r w:rsidRPr="00737357">
        <w:t>, sepsis</w:t>
      </w:r>
      <w:r w:rsidR="00057E2E">
        <w:t>sel</w:t>
      </w:r>
      <w:r w:rsidRPr="00737357">
        <w:t>, neutropeni</w:t>
      </w:r>
      <w:r w:rsidR="00057E2E">
        <w:t>ával</w:t>
      </w:r>
      <w:r w:rsidRPr="00737357">
        <w:t>, nyilvánvaló vérzés</w:t>
      </w:r>
      <w:r w:rsidR="00057E2E">
        <w:t>sel</w:t>
      </w:r>
      <w:r w:rsidRPr="00737357">
        <w:t xml:space="preserve"> vagy dehidráció</w:t>
      </w:r>
      <w:r w:rsidR="00057E2E">
        <w:t>val</w:t>
      </w:r>
      <w:r w:rsidRPr="00737357">
        <w:t xml:space="preserve">) </w:t>
      </w:r>
      <w:r w:rsidR="00057E2E">
        <w:t>járó</w:t>
      </w:r>
      <w:r w:rsidR="00057E2E" w:rsidRPr="00737357">
        <w:t xml:space="preserve"> 1</w:t>
      </w:r>
      <w:r w:rsidR="00057E2E">
        <w:noBreakHyphen/>
        <w:t>es</w:t>
      </w:r>
      <w:r w:rsidR="00057E2E" w:rsidRPr="00737357">
        <w:t>, illetve 2</w:t>
      </w:r>
      <w:r w:rsidR="00057E2E">
        <w:noBreakHyphen/>
        <w:t>es</w:t>
      </w:r>
      <w:r w:rsidR="00057E2E" w:rsidRPr="00737357">
        <w:t xml:space="preserve"> fokozatú</w:t>
      </w:r>
      <w:r w:rsidR="00057E2E">
        <w:t xml:space="preserve"> hasmenés</w:t>
      </w:r>
      <w:r w:rsidR="00057E2E" w:rsidRPr="00737357">
        <w:t xml:space="preserve"> </w:t>
      </w:r>
      <w:r w:rsidRPr="00737357">
        <w:t>esetén (lásd 4.4 és 4.8</w:t>
      </w:r>
      <w:r w:rsidR="00E1501B">
        <w:t> pont</w:t>
      </w:r>
      <w:r w:rsidRPr="00737357">
        <w:t xml:space="preserve">). A </w:t>
      </w:r>
      <w:r w:rsidR="00F87361" w:rsidRPr="00737357">
        <w:t>Lapatinib Teva</w:t>
      </w:r>
      <w:r w:rsidRPr="00737357">
        <w:t xml:space="preserve"> alkalmazása alacsonyabb (1000</w:t>
      </w:r>
      <w:r w:rsidR="00F87361" w:rsidRPr="00737357">
        <w:t> mg</w:t>
      </w:r>
      <w:r w:rsidRPr="00737357">
        <w:t>/napról 750</w:t>
      </w:r>
      <w:r w:rsidR="00F87361" w:rsidRPr="00737357">
        <w:t> mg</w:t>
      </w:r>
      <w:r w:rsidRPr="00737357">
        <w:t>/napra, 1250</w:t>
      </w:r>
      <w:r w:rsidR="00F87361" w:rsidRPr="00737357">
        <w:t> mg</w:t>
      </w:r>
      <w:r w:rsidRPr="00737357">
        <w:t>/napról 1000</w:t>
      </w:r>
      <w:r w:rsidR="00F87361" w:rsidRPr="00737357">
        <w:t> mg</w:t>
      </w:r>
      <w:r w:rsidRPr="00737357">
        <w:t>/napra vagy 1500</w:t>
      </w:r>
      <w:r w:rsidR="00F87361" w:rsidRPr="00737357">
        <w:t> mg</w:t>
      </w:r>
      <w:r w:rsidRPr="00737357">
        <w:t>/napról 1250</w:t>
      </w:r>
      <w:r w:rsidR="00F87361" w:rsidRPr="00737357">
        <w:t> mg</w:t>
      </w:r>
      <w:r w:rsidRPr="00737357">
        <w:t>/napra csökkentett) dózis mellett újrakezdhető, ha a hasmenés</w:t>
      </w:r>
      <w:r w:rsidR="009B707B">
        <w:t xml:space="preserve"> </w:t>
      </w:r>
      <w:r w:rsidRPr="00737357">
        <w:t>1</w:t>
      </w:r>
      <w:r w:rsidR="009B707B">
        <w:noBreakHyphen/>
        <w:t>es</w:t>
      </w:r>
      <w:r w:rsidRPr="00737357">
        <w:t xml:space="preserve"> fokozatúra vagy az alá csökken. A </w:t>
      </w:r>
      <w:r w:rsidR="00F87361" w:rsidRPr="00737357">
        <w:t>Lapatinib Teva</w:t>
      </w:r>
      <w:r w:rsidRPr="00737357">
        <w:t xml:space="preserve"> adagolását végleg abba kell hagyni NCI CTCAE</w:t>
      </w:r>
      <w:r w:rsidR="0073031F" w:rsidRPr="00737357">
        <w:t xml:space="preserve"> </w:t>
      </w:r>
      <w:r w:rsidRPr="00737357">
        <w:t>4</w:t>
      </w:r>
      <w:r w:rsidR="00CC343C">
        <w:noBreakHyphen/>
        <w:t>es</w:t>
      </w:r>
      <w:r w:rsidRPr="00737357">
        <w:t xml:space="preserve"> fokozatú hasmenés esetén.</w:t>
      </w:r>
    </w:p>
    <w:p w14:paraId="02F1BFAE" w14:textId="77777777" w:rsidR="00BD42B2" w:rsidRPr="00737357" w:rsidRDefault="00BD42B2" w:rsidP="0073031F"/>
    <w:p w14:paraId="0F532139" w14:textId="3A074F61" w:rsidR="00BD42B2" w:rsidRPr="00737357" w:rsidRDefault="0025006C" w:rsidP="0073031F">
      <w:pPr>
        <w:rPr>
          <w:i/>
        </w:rPr>
      </w:pPr>
      <w:r w:rsidRPr="00737357">
        <w:rPr>
          <w:i/>
        </w:rPr>
        <w:t>Egyéb toxi</w:t>
      </w:r>
      <w:r w:rsidR="00A73EF4">
        <w:rPr>
          <w:i/>
        </w:rPr>
        <w:t>citások</w:t>
      </w:r>
    </w:p>
    <w:p w14:paraId="032E453B" w14:textId="77777777" w:rsidR="00BD42B2" w:rsidRPr="00737357" w:rsidRDefault="00BD42B2" w:rsidP="0073031F">
      <w:pPr>
        <w:rPr>
          <w:i/>
        </w:rPr>
      </w:pPr>
    </w:p>
    <w:p w14:paraId="78712A1F" w14:textId="528AB1B9" w:rsidR="00BD42B2" w:rsidRPr="00737357" w:rsidRDefault="0025006C" w:rsidP="0073031F">
      <w:r w:rsidRPr="00737357">
        <w:t xml:space="preserve">A </w:t>
      </w:r>
      <w:r w:rsidR="00F87361" w:rsidRPr="00737357">
        <w:t>Lapatinib Teva</w:t>
      </w:r>
      <w:r w:rsidR="00565EE2">
        <w:noBreakHyphen/>
      </w:r>
      <w:r w:rsidRPr="00737357">
        <w:t xml:space="preserve">kezelés megszakítását vagy felfüggesztését kell mérlegelni, ha </w:t>
      </w:r>
      <w:r w:rsidR="00303D43">
        <w:t xml:space="preserve">a betegnél </w:t>
      </w:r>
      <w:r w:rsidRPr="00737357">
        <w:t>az NCI CTCAE szerinti 2</w:t>
      </w:r>
      <w:r w:rsidR="00565EE2">
        <w:noBreakHyphen/>
      </w:r>
      <w:r w:rsidRPr="00737357">
        <w:t>es vagy ennél magasabb fokozatú toxi</w:t>
      </w:r>
      <w:r w:rsidR="00303D43">
        <w:t>citás</w:t>
      </w:r>
      <w:r w:rsidRPr="00737357">
        <w:t xml:space="preserve"> jelentkez</w:t>
      </w:r>
      <w:r w:rsidR="00303D43">
        <w:t>ik</w:t>
      </w:r>
      <w:r w:rsidRPr="00737357">
        <w:t>. Ha a toxi</w:t>
      </w:r>
      <w:r w:rsidR="00303D43">
        <w:t>citás</w:t>
      </w:r>
      <w:r w:rsidRPr="00737357">
        <w:t xml:space="preserve"> 1</w:t>
      </w:r>
      <w:r w:rsidR="00565EE2">
        <w:noBreakHyphen/>
      </w:r>
      <w:r w:rsidRPr="00737357">
        <w:t>es vagy ennél alacsonyabb fokozatra enyhül, az adagolást trasztuzumabbal történő együttadás esetén</w:t>
      </w:r>
      <w:r w:rsidR="00565EE2">
        <w:t xml:space="preserve"> </w:t>
      </w:r>
      <w:r w:rsidRPr="00737357">
        <w:lastRenderedPageBreak/>
        <w:t>1000</w:t>
      </w:r>
      <w:r w:rsidR="00F87361" w:rsidRPr="00737357">
        <w:t> mg</w:t>
      </w:r>
      <w:r w:rsidRPr="00737357">
        <w:t>/nap adaggal, kapecitabinnal történő együttadás esetén 1250</w:t>
      </w:r>
      <w:r w:rsidR="00F87361" w:rsidRPr="00737357">
        <w:t> mg</w:t>
      </w:r>
      <w:r w:rsidRPr="00737357">
        <w:t>/nap adaggal, vagy</w:t>
      </w:r>
      <w:r w:rsidR="00565EE2">
        <w:t xml:space="preserve"> </w:t>
      </w:r>
      <w:r w:rsidRPr="00737357">
        <w:t>aromatáz</w:t>
      </w:r>
      <w:r w:rsidR="00565EE2">
        <w:noBreakHyphen/>
      </w:r>
      <w:r w:rsidRPr="00737357">
        <w:t>inhibitorral történő együttadás esetén 1500</w:t>
      </w:r>
      <w:r w:rsidR="00F87361" w:rsidRPr="00737357">
        <w:t> mg</w:t>
      </w:r>
      <w:r w:rsidRPr="00737357">
        <w:t xml:space="preserve">/nap adaggal újra lehet indítani. Ha a toxicitás visszatér, a </w:t>
      </w:r>
      <w:r w:rsidR="00F87361" w:rsidRPr="00737357">
        <w:t>Lapatinib Teva</w:t>
      </w:r>
      <w:r w:rsidR="00565EE2">
        <w:noBreakHyphen/>
      </w:r>
      <w:r w:rsidRPr="00737357">
        <w:t>kezelést alacsonyabb dózissal (750</w:t>
      </w:r>
      <w:r w:rsidR="00F87361" w:rsidRPr="00737357">
        <w:t> mg</w:t>
      </w:r>
      <w:r w:rsidRPr="00737357">
        <w:t>/nap trasztuzumabbal történő együttadás, 1000</w:t>
      </w:r>
      <w:r w:rsidR="00F87361" w:rsidRPr="00737357">
        <w:t> mg</w:t>
      </w:r>
      <w:r w:rsidRPr="00737357">
        <w:t>/nap kapecitabinnal történő együttadás vagy 1250</w:t>
      </w:r>
      <w:r w:rsidR="00F87361" w:rsidRPr="00737357">
        <w:t> mg</w:t>
      </w:r>
      <w:r w:rsidRPr="00737357">
        <w:t>/nap aromatáz-inhibitorral történő együttadás esetén) kell újra elkezdeni.</w:t>
      </w:r>
    </w:p>
    <w:p w14:paraId="50B7E61E" w14:textId="77777777" w:rsidR="00ED7358" w:rsidRPr="00737357" w:rsidRDefault="00ED7358" w:rsidP="0073031F"/>
    <w:p w14:paraId="026B8BC6" w14:textId="77777777" w:rsidR="00BD42B2" w:rsidRPr="00737357" w:rsidRDefault="0025006C" w:rsidP="0073031F">
      <w:pPr>
        <w:rPr>
          <w:i/>
        </w:rPr>
      </w:pPr>
      <w:r w:rsidRPr="00737357">
        <w:rPr>
          <w:i/>
        </w:rPr>
        <w:t>Vesekárosodás</w:t>
      </w:r>
    </w:p>
    <w:p w14:paraId="72DDDEED" w14:textId="77777777" w:rsidR="00BD42B2" w:rsidRPr="00737357" w:rsidRDefault="00BD42B2" w:rsidP="0073031F">
      <w:pPr>
        <w:rPr>
          <w:i/>
        </w:rPr>
      </w:pPr>
    </w:p>
    <w:p w14:paraId="44BE2C8D" w14:textId="4B654DEE" w:rsidR="00BD42B2" w:rsidRPr="00737357" w:rsidRDefault="0025006C" w:rsidP="0073031F">
      <w:r w:rsidRPr="00737357">
        <w:t xml:space="preserve">Nem szükséges dózismódosítás </w:t>
      </w:r>
      <w:r w:rsidR="00565EE2">
        <w:t xml:space="preserve">az </w:t>
      </w:r>
      <w:r w:rsidRPr="00737357">
        <w:t>enyhe vagy közepesen súlyos vesekárosodásban szenvedő betegek</w:t>
      </w:r>
      <w:r w:rsidR="00565EE2">
        <w:t>nél</w:t>
      </w:r>
      <w:r w:rsidRPr="00737357">
        <w:t xml:space="preserve">. Óvatosság szükséges súlyos vesekárosodásban szenvedő betegeknél, mivel ebben a populációban nincsenek tapasztalatok a </w:t>
      </w:r>
      <w:r w:rsidR="00556E5F">
        <w:t>l</w:t>
      </w:r>
      <w:r w:rsidR="00F87361" w:rsidRPr="00737357">
        <w:t>apatinib</w:t>
      </w:r>
      <w:r w:rsidR="00556E5F">
        <w:t>bel</w:t>
      </w:r>
      <w:r w:rsidRPr="00737357">
        <w:t xml:space="preserve"> (lásd 5.2</w:t>
      </w:r>
      <w:r w:rsidR="00E1501B">
        <w:t> pont</w:t>
      </w:r>
      <w:r w:rsidRPr="00737357">
        <w:t>).</w:t>
      </w:r>
    </w:p>
    <w:p w14:paraId="4EBFF0C4" w14:textId="77777777" w:rsidR="00BD42B2" w:rsidRPr="00737357" w:rsidRDefault="00BD42B2" w:rsidP="0073031F"/>
    <w:p w14:paraId="34847D59" w14:textId="77777777" w:rsidR="00BD42B2" w:rsidRPr="00737357" w:rsidRDefault="0025006C" w:rsidP="0073031F">
      <w:pPr>
        <w:rPr>
          <w:i/>
        </w:rPr>
      </w:pPr>
      <w:r w:rsidRPr="00737357">
        <w:rPr>
          <w:i/>
        </w:rPr>
        <w:t>Májkárosodás</w:t>
      </w:r>
    </w:p>
    <w:p w14:paraId="59C9999F" w14:textId="77777777" w:rsidR="00BD42B2" w:rsidRPr="00737357" w:rsidRDefault="00BD42B2" w:rsidP="0073031F">
      <w:pPr>
        <w:rPr>
          <w:i/>
        </w:rPr>
      </w:pPr>
    </w:p>
    <w:p w14:paraId="26173DE2" w14:textId="00BFB544" w:rsidR="00BD42B2" w:rsidRPr="00737357" w:rsidRDefault="0025006C" w:rsidP="0073031F">
      <w:r w:rsidRPr="00737357">
        <w:t xml:space="preserve">A </w:t>
      </w:r>
      <w:r w:rsidR="00F87361" w:rsidRPr="00737357">
        <w:t>Lapatinib Teva</w:t>
      </w:r>
      <w:r w:rsidRPr="00737357">
        <w:t xml:space="preserve"> adását le kell állítani, ha a májfunkció romlása jelentős, és a betegeket nem szabad ismét kezelni (lásd 4.4</w:t>
      </w:r>
      <w:r w:rsidR="00E1501B">
        <w:t> pont</w:t>
      </w:r>
      <w:r w:rsidRPr="00737357">
        <w:t>).</w:t>
      </w:r>
    </w:p>
    <w:p w14:paraId="64ADC7C3" w14:textId="77777777" w:rsidR="00BD42B2" w:rsidRPr="00737357" w:rsidRDefault="00BD42B2" w:rsidP="0073031F"/>
    <w:p w14:paraId="79D57AAC" w14:textId="5954309D" w:rsidR="00BD42B2" w:rsidRPr="00737357" w:rsidRDefault="0025006C" w:rsidP="0073031F">
      <w:r w:rsidRPr="00737357">
        <w:t xml:space="preserve">Közepesen súlyos és súlyos májkárosodásban szenvedő betegek esetén a fokozott gyógyszerexpozíció miatt a </w:t>
      </w:r>
      <w:r w:rsidR="00556E5F">
        <w:t>l</w:t>
      </w:r>
      <w:r w:rsidR="00F87361" w:rsidRPr="00737357">
        <w:t>apatinib</w:t>
      </w:r>
      <w:r w:rsidR="00556E5F">
        <w:t>et</w:t>
      </w:r>
      <w:r w:rsidRPr="00737357">
        <w:t xml:space="preserve"> óvatosan kell alkalmazni. Májkárosodásban szenvedő betegekre vonatkozóan nem áll rendelkezésre elegendő adat egy dózismódosítási javaslat kialakításához (lásd 5.2</w:t>
      </w:r>
      <w:r w:rsidR="00E1501B">
        <w:t> pont</w:t>
      </w:r>
      <w:r w:rsidRPr="00737357">
        <w:t>).</w:t>
      </w:r>
    </w:p>
    <w:p w14:paraId="0DD01BD6" w14:textId="77777777" w:rsidR="00BD42B2" w:rsidRPr="00737357" w:rsidRDefault="00BD42B2" w:rsidP="0073031F"/>
    <w:p w14:paraId="03C8A442" w14:textId="77777777" w:rsidR="00BD42B2" w:rsidRPr="00737357" w:rsidRDefault="0025006C" w:rsidP="0073031F">
      <w:pPr>
        <w:rPr>
          <w:i/>
        </w:rPr>
      </w:pPr>
      <w:r w:rsidRPr="00737357">
        <w:rPr>
          <w:i/>
          <w:u w:val="single"/>
        </w:rPr>
        <w:t>Idősek</w:t>
      </w:r>
    </w:p>
    <w:p w14:paraId="43521E57" w14:textId="77777777" w:rsidR="00BD42B2" w:rsidRPr="00737357" w:rsidRDefault="00BD42B2" w:rsidP="0073031F">
      <w:pPr>
        <w:rPr>
          <w:i/>
        </w:rPr>
      </w:pPr>
    </w:p>
    <w:p w14:paraId="4062C972" w14:textId="678373A4" w:rsidR="00BD42B2" w:rsidRPr="00737357" w:rsidRDefault="0025006C" w:rsidP="0073031F">
      <w:r w:rsidRPr="00737357">
        <w:t>65</w:t>
      </w:r>
      <w:r w:rsidR="008D2FBE">
        <w:t> </w:t>
      </w:r>
      <w:r w:rsidRPr="00737357">
        <w:t xml:space="preserve">éves vagy ennél idősebb betegek esetében a </w:t>
      </w:r>
      <w:r w:rsidR="00B848DF">
        <w:t>l</w:t>
      </w:r>
      <w:r w:rsidR="00F87361" w:rsidRPr="00737357">
        <w:t>apatinib</w:t>
      </w:r>
      <w:r w:rsidRPr="00737357">
        <w:t xml:space="preserve">/kapecitabin és </w:t>
      </w:r>
      <w:r w:rsidR="00B848DF">
        <w:t>l</w:t>
      </w:r>
      <w:r w:rsidR="00F87361" w:rsidRPr="00737357">
        <w:t>apatinib</w:t>
      </w:r>
      <w:r w:rsidRPr="00737357">
        <w:t>/trasztuzumab alkalmazásával kapcsolatban korlátozott mennyiségű adat áll rendelkezésre.</w:t>
      </w:r>
    </w:p>
    <w:p w14:paraId="28D6EC16" w14:textId="77777777" w:rsidR="00BD42B2" w:rsidRPr="00737357" w:rsidRDefault="00BD42B2" w:rsidP="0073031F"/>
    <w:p w14:paraId="582BE161" w14:textId="1A40A5AF" w:rsidR="00BD42B2" w:rsidRPr="00737357" w:rsidRDefault="0025006C" w:rsidP="0073031F">
      <w:r w:rsidRPr="00737357">
        <w:t xml:space="preserve">Abban a III. fázisú klinikai vizsgálatban, amelyben a </w:t>
      </w:r>
      <w:r w:rsidR="00B848DF">
        <w:t>l</w:t>
      </w:r>
      <w:r w:rsidR="00F87361" w:rsidRPr="00737357">
        <w:t>apatinib</w:t>
      </w:r>
      <w:r w:rsidR="00B848DF">
        <w:t>et</w:t>
      </w:r>
      <w:r w:rsidRPr="00737357">
        <w:t xml:space="preserve"> letrozollal kombinációban alkalmazták, a kezelt hormonreceptor</w:t>
      </w:r>
      <w:r w:rsidR="00B848DF">
        <w:noBreakHyphen/>
      </w:r>
      <w:r w:rsidRPr="00737357">
        <w:t>pozitív</w:t>
      </w:r>
      <w:r w:rsidR="00B848DF">
        <w:t>,</w:t>
      </w:r>
      <w:r w:rsidRPr="00737357">
        <w:t xml:space="preserve"> </w:t>
      </w:r>
      <w:r w:rsidR="00E1501B">
        <w:t>metasztatizáló</w:t>
      </w:r>
      <w:r w:rsidRPr="00737357">
        <w:t xml:space="preserve"> emlőkarcinómás betegek (a </w:t>
      </w:r>
      <w:r w:rsidR="00303D43">
        <w:t>beválasztás szerinti populáció</w:t>
      </w:r>
      <w:r w:rsidRPr="00737357">
        <w:t xml:space="preserve"> </w:t>
      </w:r>
      <w:r w:rsidRPr="007864F7">
        <w:rPr>
          <w:b/>
        </w:rPr>
        <w:t>–</w:t>
      </w:r>
      <w:r w:rsidRPr="00BE60CE">
        <w:t xml:space="preserve"> </w:t>
      </w:r>
      <w:r w:rsidR="00303D43" w:rsidRPr="001443C8">
        <w:t>Intent to treat population</w:t>
      </w:r>
      <w:r w:rsidR="00303D43">
        <w:t xml:space="preserve">, </w:t>
      </w:r>
      <w:r w:rsidRPr="00737357">
        <w:t>ITT N</w:t>
      </w:r>
      <w:r w:rsidR="00B848DF">
        <w:t> </w:t>
      </w:r>
      <w:r w:rsidRPr="00737357">
        <w:t>=</w:t>
      </w:r>
      <w:r w:rsidR="00B848DF">
        <w:t> </w:t>
      </w:r>
      <w:r w:rsidRPr="00737357">
        <w:t>642) 44%</w:t>
      </w:r>
      <w:r w:rsidR="00B848DF">
        <w:noBreakHyphen/>
      </w:r>
      <w:r w:rsidRPr="00737357">
        <w:t>a 65</w:t>
      </w:r>
      <w:r w:rsidR="00B848DF">
        <w:t> </w:t>
      </w:r>
      <w:r w:rsidRPr="00737357">
        <w:t>éves vagy ennél idősebb volt. Ezeknél a betegeknél a 65</w:t>
      </w:r>
      <w:r w:rsidR="00B848DF">
        <w:t> </w:t>
      </w:r>
      <w:r w:rsidRPr="00737357">
        <w:t xml:space="preserve">évesnél fiatalabb betegekhez képest összességében nem tapasztaltak különbséget a </w:t>
      </w:r>
      <w:r w:rsidR="00B848DF">
        <w:t>l</w:t>
      </w:r>
      <w:r w:rsidR="00F87361" w:rsidRPr="00737357">
        <w:t xml:space="preserve">apatinib </w:t>
      </w:r>
      <w:r w:rsidRPr="00737357">
        <w:t>és a letrozol kombinációjának hatásosságában és biztonságosságában.</w:t>
      </w:r>
    </w:p>
    <w:p w14:paraId="26723AD4" w14:textId="77777777" w:rsidR="00BD42B2" w:rsidRPr="00737357" w:rsidRDefault="00BD42B2" w:rsidP="0073031F"/>
    <w:p w14:paraId="0747A2C6" w14:textId="77777777" w:rsidR="00BD42B2" w:rsidRPr="00737357" w:rsidRDefault="0025006C" w:rsidP="0073031F">
      <w:pPr>
        <w:rPr>
          <w:i/>
        </w:rPr>
      </w:pPr>
      <w:r w:rsidRPr="00737357">
        <w:rPr>
          <w:i/>
          <w:u w:val="single"/>
        </w:rPr>
        <w:t>Gyermekek és serdülők</w:t>
      </w:r>
    </w:p>
    <w:p w14:paraId="623C2B8B" w14:textId="77777777" w:rsidR="00BD42B2" w:rsidRPr="00737357" w:rsidRDefault="00BD42B2" w:rsidP="0073031F">
      <w:pPr>
        <w:rPr>
          <w:i/>
        </w:rPr>
      </w:pPr>
    </w:p>
    <w:p w14:paraId="395F5461" w14:textId="176B27B3" w:rsidR="00BD42B2" w:rsidRPr="00737357" w:rsidRDefault="0025006C" w:rsidP="0073031F">
      <w:r w:rsidRPr="00737357">
        <w:t xml:space="preserve">A </w:t>
      </w:r>
      <w:r w:rsidR="00B848DF">
        <w:t>l</w:t>
      </w:r>
      <w:r w:rsidR="00F87361" w:rsidRPr="00737357">
        <w:t xml:space="preserve">apatinib </w:t>
      </w:r>
      <w:r w:rsidRPr="00737357">
        <w:t>biztonságosságát és hatásosságát 18</w:t>
      </w:r>
      <w:r w:rsidR="00B848DF">
        <w:t> </w:t>
      </w:r>
      <w:r w:rsidRPr="00737357">
        <w:t>évesnél fiatalabb gyermekek esetében nem igazolták. Nincsenek rendelkezésre álló adatok.</w:t>
      </w:r>
    </w:p>
    <w:p w14:paraId="1934E1C3" w14:textId="77777777" w:rsidR="00BD42B2" w:rsidRPr="00737357" w:rsidRDefault="00BD42B2" w:rsidP="0073031F"/>
    <w:p w14:paraId="1CC5A51F" w14:textId="77777777" w:rsidR="00BD42B2" w:rsidRPr="00737357" w:rsidRDefault="0025006C" w:rsidP="0073031F">
      <w:r w:rsidRPr="00737357">
        <w:rPr>
          <w:u w:val="single"/>
        </w:rPr>
        <w:t>Az alkalmazás módja</w:t>
      </w:r>
    </w:p>
    <w:p w14:paraId="655C6157" w14:textId="77777777" w:rsidR="00BD42B2" w:rsidRPr="00737357" w:rsidRDefault="00BD42B2" w:rsidP="0073031F"/>
    <w:p w14:paraId="240F2099" w14:textId="15296D3D" w:rsidR="00BD42B2" w:rsidRPr="00222A62" w:rsidRDefault="0025006C" w:rsidP="0073031F">
      <w:r w:rsidRPr="00222A62">
        <w:t xml:space="preserve">A </w:t>
      </w:r>
      <w:r w:rsidR="00F87361" w:rsidRPr="00222A62">
        <w:t>Lapatinib Teva</w:t>
      </w:r>
      <w:r w:rsidRPr="00222A62">
        <w:t xml:space="preserve"> szájon át alkalmazandó.</w:t>
      </w:r>
    </w:p>
    <w:p w14:paraId="736246D3" w14:textId="77777777" w:rsidR="00BD42B2" w:rsidRPr="00737357" w:rsidRDefault="00BD42B2" w:rsidP="0073031F"/>
    <w:p w14:paraId="78608E4E" w14:textId="79196466" w:rsidR="00BD42B2" w:rsidRPr="00737357" w:rsidRDefault="0025006C" w:rsidP="0073031F">
      <w:r w:rsidRPr="00737357">
        <w:t xml:space="preserve">A </w:t>
      </w:r>
      <w:r w:rsidR="00F87361" w:rsidRPr="00737357">
        <w:t>Lapatinib Teva</w:t>
      </w:r>
      <w:r w:rsidR="00222A62">
        <w:t xml:space="preserve"> </w:t>
      </w:r>
      <w:r w:rsidR="00CF2439">
        <w:t>nap</w:t>
      </w:r>
      <w:r w:rsidRPr="00737357">
        <w:t xml:space="preserve">i dózisa nem osztható szét. A </w:t>
      </w:r>
      <w:r w:rsidR="00F87361" w:rsidRPr="00737357">
        <w:t>Lapatinib Teva</w:t>
      </w:r>
      <w:r w:rsidR="00222A62">
        <w:noBreakHyphen/>
      </w:r>
      <w:r w:rsidRPr="00737357">
        <w:t>t legalább egy</w:t>
      </w:r>
      <w:r w:rsidR="00222A62">
        <w:t xml:space="preserve"> </w:t>
      </w:r>
      <w:r w:rsidR="00CF2439">
        <w:t>ór</w:t>
      </w:r>
      <w:r w:rsidRPr="00737357">
        <w:t xml:space="preserve">ával étkezés előtt vagy után kell bevenni. Egy adott betegnél a variabilitás minimalizálása érdekében a </w:t>
      </w:r>
      <w:r w:rsidR="00F87361" w:rsidRPr="00737357">
        <w:t>Lapatinib Teva</w:t>
      </w:r>
      <w:r w:rsidRPr="00737357">
        <w:t xml:space="preserve"> étkezéshez viszonyított bevételét standardizálni kell, például mindig egy étkezés előtt egy</w:t>
      </w:r>
      <w:r w:rsidR="00222A62">
        <w:t xml:space="preserve"> </w:t>
      </w:r>
      <w:r w:rsidR="00CF2439">
        <w:t>ór</w:t>
      </w:r>
      <w:r w:rsidRPr="00737357">
        <w:t>ával kell bevenni (lásd 4.5 és</w:t>
      </w:r>
      <w:r w:rsidR="00222A62">
        <w:t xml:space="preserve"> </w:t>
      </w:r>
      <w:r w:rsidRPr="00737357">
        <w:t>5.2</w:t>
      </w:r>
      <w:r w:rsidR="00E1501B">
        <w:t> pont</w:t>
      </w:r>
      <w:r w:rsidRPr="00737357">
        <w:t>, a felszívódásra vonatkozó információk).</w:t>
      </w:r>
    </w:p>
    <w:p w14:paraId="2B403861" w14:textId="77777777" w:rsidR="00BD42B2" w:rsidRPr="00737357" w:rsidRDefault="00BD42B2" w:rsidP="0073031F"/>
    <w:p w14:paraId="59BFA665" w14:textId="13142B79" w:rsidR="00BD42B2" w:rsidRPr="00737357" w:rsidRDefault="0025006C" w:rsidP="0073031F">
      <w:r w:rsidRPr="00737357">
        <w:t>A kihagyott dózisokat nem szabad pótolni, és az adagolást a következő előírt</w:t>
      </w:r>
      <w:r w:rsidR="00222A62">
        <w:t xml:space="preserve"> </w:t>
      </w:r>
      <w:r w:rsidR="00CF2439">
        <w:t>nap</w:t>
      </w:r>
      <w:r w:rsidRPr="00737357">
        <w:t>i adaggal kell folytatni (lásd 4.9</w:t>
      </w:r>
      <w:r w:rsidR="00E1501B">
        <w:t> pont</w:t>
      </w:r>
      <w:r w:rsidRPr="00737357">
        <w:t>).</w:t>
      </w:r>
    </w:p>
    <w:p w14:paraId="285F63A2" w14:textId="77777777" w:rsidR="00BD42B2" w:rsidRPr="00737357" w:rsidRDefault="00BD42B2" w:rsidP="0073031F"/>
    <w:p w14:paraId="6E7E09C0" w14:textId="77777777" w:rsidR="00BD42B2" w:rsidRPr="00737357" w:rsidRDefault="0025006C" w:rsidP="0073031F">
      <w:r w:rsidRPr="00737357">
        <w:t>Az egyidejűleg alkalmazott gyógyszerek teljes alkalmazási előírását át kell tanulmányozni az adagolás releváns részleteit illetően, beleértve minden dóziscsökkentést, ellenjavallatot és biztonságossági információt.</w:t>
      </w:r>
    </w:p>
    <w:p w14:paraId="74490B06" w14:textId="77777777" w:rsidR="00BD42B2" w:rsidRPr="00737357" w:rsidRDefault="00BD42B2" w:rsidP="0073031F"/>
    <w:p w14:paraId="3138E42F" w14:textId="5E596CFF" w:rsidR="00BD42B2" w:rsidRPr="00222A62" w:rsidRDefault="00222A62" w:rsidP="00222A62">
      <w:pPr>
        <w:tabs>
          <w:tab w:val="left" w:pos="567"/>
        </w:tabs>
        <w:rPr>
          <w:b/>
          <w:bCs/>
        </w:rPr>
      </w:pPr>
      <w:r w:rsidRPr="00222A62">
        <w:rPr>
          <w:b/>
          <w:bCs/>
        </w:rPr>
        <w:t>4.3</w:t>
      </w:r>
      <w:r w:rsidRPr="00222A62">
        <w:rPr>
          <w:b/>
          <w:bCs/>
        </w:rPr>
        <w:tab/>
      </w:r>
      <w:r w:rsidR="0025006C" w:rsidRPr="00222A62">
        <w:rPr>
          <w:b/>
          <w:bCs/>
        </w:rPr>
        <w:t>Ellenjavallatok</w:t>
      </w:r>
    </w:p>
    <w:p w14:paraId="6E96B46A" w14:textId="77777777" w:rsidR="00BD42B2" w:rsidRPr="00222A62" w:rsidRDefault="00BD42B2" w:rsidP="0073031F">
      <w:pPr>
        <w:rPr>
          <w:bCs/>
        </w:rPr>
      </w:pPr>
    </w:p>
    <w:p w14:paraId="26944271" w14:textId="7D19011D" w:rsidR="00BD42B2" w:rsidRPr="00737357" w:rsidRDefault="0025006C" w:rsidP="0073031F">
      <w:r w:rsidRPr="00737357">
        <w:t>A készítmény hatóanyagával vagy a 6.1</w:t>
      </w:r>
      <w:r w:rsidR="00E1501B">
        <w:t> pont</w:t>
      </w:r>
      <w:r w:rsidRPr="00737357">
        <w:t>ban felsorolt bármely segédanyagával szembeni túlérzékenység.</w:t>
      </w:r>
    </w:p>
    <w:p w14:paraId="20C5AD50" w14:textId="77777777" w:rsidR="00BD42B2" w:rsidRPr="00737357" w:rsidRDefault="00BD42B2" w:rsidP="0073031F"/>
    <w:p w14:paraId="5A969BBF" w14:textId="53A585F2" w:rsidR="00BD42B2" w:rsidRPr="00222A62" w:rsidRDefault="00222A62" w:rsidP="00222A62">
      <w:pPr>
        <w:keepNext/>
        <w:widowControl/>
        <w:tabs>
          <w:tab w:val="left" w:pos="567"/>
        </w:tabs>
        <w:rPr>
          <w:b/>
          <w:bCs/>
        </w:rPr>
      </w:pPr>
      <w:r w:rsidRPr="00222A62">
        <w:rPr>
          <w:b/>
          <w:bCs/>
        </w:rPr>
        <w:t>4.4</w:t>
      </w:r>
      <w:r w:rsidRPr="00222A62">
        <w:rPr>
          <w:b/>
          <w:bCs/>
        </w:rPr>
        <w:tab/>
      </w:r>
      <w:r w:rsidR="0025006C" w:rsidRPr="00222A62">
        <w:rPr>
          <w:b/>
          <w:bCs/>
        </w:rPr>
        <w:t>Különleges figyelmeztetések és az alkalmazással kapcsolatos</w:t>
      </w:r>
      <w:r w:rsidR="0025006C" w:rsidRPr="00222A62">
        <w:rPr>
          <w:b/>
          <w:bCs/>
          <w:spacing w:val="-6"/>
        </w:rPr>
        <w:t xml:space="preserve"> </w:t>
      </w:r>
      <w:r w:rsidR="0025006C" w:rsidRPr="00222A62">
        <w:rPr>
          <w:b/>
          <w:bCs/>
        </w:rPr>
        <w:t>óvintézkedések</w:t>
      </w:r>
    </w:p>
    <w:p w14:paraId="5EE1C560" w14:textId="77777777" w:rsidR="00BD42B2" w:rsidRPr="00222A62" w:rsidRDefault="00BD42B2" w:rsidP="00222A62">
      <w:pPr>
        <w:keepNext/>
        <w:widowControl/>
        <w:rPr>
          <w:bCs/>
        </w:rPr>
      </w:pPr>
    </w:p>
    <w:p w14:paraId="165DEFA9" w14:textId="4C891431" w:rsidR="00BD42B2" w:rsidRPr="00737357" w:rsidRDefault="0025006C" w:rsidP="00222A62">
      <w:pPr>
        <w:keepNext/>
        <w:widowControl/>
      </w:pPr>
      <w:r w:rsidRPr="00737357">
        <w:t xml:space="preserve">Az adatok azt mutatták, hogy a </w:t>
      </w:r>
      <w:r w:rsidR="00BC07ED">
        <w:t>l</w:t>
      </w:r>
      <w:r w:rsidR="00F87361" w:rsidRPr="00737357">
        <w:t xml:space="preserve">apatinib </w:t>
      </w:r>
      <w:r w:rsidRPr="00737357">
        <w:t xml:space="preserve">kemoterápiával kombinálva kevésbé hatásos, mint a </w:t>
      </w:r>
      <w:r w:rsidR="004963C5" w:rsidRPr="00737357">
        <w:t>kemoterápiával kombinál</w:t>
      </w:r>
      <w:r w:rsidR="004963C5">
        <w:t>t</w:t>
      </w:r>
      <w:r w:rsidR="004963C5" w:rsidRPr="00737357">
        <w:t xml:space="preserve"> </w:t>
      </w:r>
      <w:r w:rsidRPr="00737357">
        <w:t>trasztuzumab.</w:t>
      </w:r>
    </w:p>
    <w:p w14:paraId="1BF1A55A" w14:textId="77777777" w:rsidR="00BD42B2" w:rsidRPr="00737357" w:rsidRDefault="00BD42B2" w:rsidP="0073031F"/>
    <w:p w14:paraId="577D8D07" w14:textId="77777777" w:rsidR="00BD42B2" w:rsidRPr="00737357" w:rsidRDefault="0025006C" w:rsidP="0073031F">
      <w:r w:rsidRPr="00737357">
        <w:rPr>
          <w:u w:val="single"/>
        </w:rPr>
        <w:t>Cardiotoxicitás</w:t>
      </w:r>
    </w:p>
    <w:p w14:paraId="06982408" w14:textId="77777777" w:rsidR="00BD42B2" w:rsidRPr="00737357" w:rsidRDefault="00BD42B2" w:rsidP="0073031F"/>
    <w:p w14:paraId="5B9C300A" w14:textId="44B81595" w:rsidR="00BD42B2" w:rsidRPr="00737357" w:rsidRDefault="0025006C" w:rsidP="0073031F">
      <w:r w:rsidRPr="00737357">
        <w:t>A lapatinibbel kapcsolatban a bal</w:t>
      </w:r>
      <w:r w:rsidR="00455C5A">
        <w:t xml:space="preserve"> </w:t>
      </w:r>
      <w:r w:rsidRPr="00737357">
        <w:t xml:space="preserve">kamrai ejekciós frakció </w:t>
      </w:r>
      <w:r w:rsidR="00455C5A">
        <w:t>(</w:t>
      </w:r>
      <w:r w:rsidRPr="00737357">
        <w:t>LVEF) csökkenését jelentették (lásd 4.8</w:t>
      </w:r>
      <w:r w:rsidR="00E1501B">
        <w:t> pont</w:t>
      </w:r>
      <w:r w:rsidRPr="00737357">
        <w:t xml:space="preserve">). A lapatinibet nem vizsgálták tünetekkel járó szívelégtelenségben szenvedő betegeknél. Óvatosan kell eljárni, amikor a </w:t>
      </w:r>
      <w:r w:rsidR="00BC07ED">
        <w:t>l</w:t>
      </w:r>
      <w:r w:rsidR="00F87361" w:rsidRPr="00737357">
        <w:t>apatinib</w:t>
      </w:r>
      <w:r w:rsidR="00BC07ED">
        <w:t>e</w:t>
      </w:r>
      <w:r w:rsidRPr="00737357">
        <w:t>t olyan betegeknek adják, akik olyan betegségben szenvednek, ami ronthatja a bal</w:t>
      </w:r>
      <w:r w:rsidR="00824EE2">
        <w:t xml:space="preserve"> </w:t>
      </w:r>
      <w:r w:rsidRPr="00737357">
        <w:t xml:space="preserve">kamra funkciójukat (beleértve a potenciálisan kardiotoxikus gyógyszerekkel történő együttadást). A </w:t>
      </w:r>
      <w:r w:rsidR="00BC07ED">
        <w:t>l</w:t>
      </w:r>
      <w:r w:rsidR="00F87361" w:rsidRPr="00737357">
        <w:t>apatinib</w:t>
      </w:r>
      <w:r w:rsidR="00824EE2">
        <w:noBreakHyphen/>
      </w:r>
      <w:r w:rsidRPr="00737357">
        <w:t>kezelés megkezdése előtt valamennyi betegnél értékelni kell a kardiális funkciót, beleértve az LVEF meghatározását, annak biztosítása érdekében, hogy a beteg kiindulási LVEF</w:t>
      </w:r>
      <w:r w:rsidR="006E3F03">
        <w:noBreakHyphen/>
      </w:r>
      <w:r w:rsidRPr="00737357">
        <w:t>értéke a szokott normálértékeken belül legyen. Annak biztosítása érdekében, hogy az LVEF</w:t>
      </w:r>
      <w:r w:rsidR="006E3F03">
        <w:noBreakHyphen/>
      </w:r>
      <w:r w:rsidRPr="00737357">
        <w:t xml:space="preserve">érték ne csökkenhessen elfogadhatatlan szintre, az LVEF ellenőrzését a </w:t>
      </w:r>
      <w:r w:rsidR="00BC07ED">
        <w:t>l</w:t>
      </w:r>
      <w:r w:rsidR="00F87361" w:rsidRPr="00737357">
        <w:t>apatinib</w:t>
      </w:r>
      <w:r w:rsidR="006E3F03">
        <w:noBreakHyphen/>
      </w:r>
      <w:r w:rsidRPr="00737357">
        <w:t>kezelés során is folytatni kell (lásd 4.2</w:t>
      </w:r>
      <w:r w:rsidR="00E1501B">
        <w:t> pont</w:t>
      </w:r>
      <w:r w:rsidRPr="00737357">
        <w:t>). Néhány esetben az LVEF csökkenése súlyos lehet, és szívelégtelenséghez vezethet. Beszámoltak fatális esetekről, a</w:t>
      </w:r>
      <w:r w:rsidR="00D35163">
        <w:t>mikor a</w:t>
      </w:r>
      <w:r w:rsidRPr="00737357">
        <w:t xml:space="preserve"> halál oka bizonytalan</w:t>
      </w:r>
      <w:r w:rsidR="00D35163">
        <w:t xml:space="preserve"> volt</w:t>
      </w:r>
      <w:r w:rsidRPr="00737357">
        <w:t>. A lapatinib klinikai fejlesztési programja során végzett vizsgálatokban a betegek kb.</w:t>
      </w:r>
      <w:r w:rsidR="00D35163">
        <w:t xml:space="preserve"> </w:t>
      </w:r>
      <w:r w:rsidRPr="00737357">
        <w:t>1%</w:t>
      </w:r>
      <w:r w:rsidR="00D35163">
        <w:noBreakHyphen/>
      </w:r>
      <w:r w:rsidRPr="00737357">
        <w:t>ánál jelentettek kardiális eseményeket, beleértve a balkamrai ejekciós frakció (LVEF) csökkenését. Tünetekkel járó LVEF csökkenést a lapatinibet kapó betegek kb. 0,3%</w:t>
      </w:r>
      <w:r w:rsidR="00566F51">
        <w:noBreakHyphen/>
      </w:r>
      <w:r w:rsidRPr="00737357">
        <w:t xml:space="preserve">ánál figyeltek meg. Ugyanakkor, amikor a lapatinibet trasztuzumabbal kombinációban adták </w:t>
      </w:r>
      <w:r w:rsidR="00E1501B">
        <w:t>metasztatizáló</w:t>
      </w:r>
      <w:r w:rsidRPr="00737357">
        <w:t xml:space="preserve"> állapot kezelésére, a pivotális vizsgálatban a kardiális események incidenciája – beleértve az LVEF csökkenést is – magasabb volt (7%) a csak lapatinib tartalmú karhoz viszonyítva (2%). Az ebben a </w:t>
      </w:r>
      <w:r w:rsidR="00566F51">
        <w:t>vizsgálatban</w:t>
      </w:r>
      <w:r w:rsidRPr="00737357">
        <w:t xml:space="preserve"> megfigyelt szívvel kapcsolatos események jellegüket és súlyosságukat tekintve összevethetők voltak azokkal, amiket korábban a lapatinibbel észleltek.</w:t>
      </w:r>
    </w:p>
    <w:p w14:paraId="11EBD517" w14:textId="77777777" w:rsidR="00BD42B2" w:rsidRPr="00737357" w:rsidRDefault="00BD42B2" w:rsidP="0073031F"/>
    <w:p w14:paraId="1F5A8496" w14:textId="11DCB7B2" w:rsidR="00BD42B2" w:rsidRPr="00737357" w:rsidRDefault="0025006C" w:rsidP="0073031F">
      <w:r w:rsidRPr="00737357">
        <w:t>A QTc</w:t>
      </w:r>
      <w:r w:rsidR="009945FF">
        <w:noBreakHyphen/>
      </w:r>
      <w:r w:rsidRPr="00737357">
        <w:t>szakasz koncentrációfüggő megnyúlását igazolták előrehaladott szolid tumoros betegeknél egy célzott, placebokontrollos, keresztezett vizsgálatban.</w:t>
      </w:r>
    </w:p>
    <w:p w14:paraId="6E9D2EEE" w14:textId="77777777" w:rsidR="00BD42B2" w:rsidRPr="00737357" w:rsidRDefault="00BD42B2" w:rsidP="0073031F"/>
    <w:p w14:paraId="66E5DFC0" w14:textId="5FB994D9" w:rsidR="00BD42B2" w:rsidRPr="00BC138E" w:rsidRDefault="0025006C" w:rsidP="0073031F">
      <w:r w:rsidRPr="00737357">
        <w:t xml:space="preserve">Óvatosan kell eljárni, amikor a </w:t>
      </w:r>
      <w:r w:rsidR="00A32CC0">
        <w:t>l</w:t>
      </w:r>
      <w:r w:rsidR="00F87361" w:rsidRPr="00737357">
        <w:t>apatinib</w:t>
      </w:r>
      <w:r w:rsidR="00BC07ED">
        <w:t>et</w:t>
      </w:r>
      <w:r w:rsidRPr="00737357">
        <w:t xml:space="preserve"> </w:t>
      </w:r>
      <w:r w:rsidR="00C577B6">
        <w:t xml:space="preserve">kapó </w:t>
      </w:r>
      <w:r w:rsidRPr="00737357">
        <w:t>betegek</w:t>
      </w:r>
      <w:r w:rsidR="00C577B6">
        <w:t>nél</w:t>
      </w:r>
      <w:r w:rsidR="00887A6D">
        <w:t xml:space="preserve"> olyan állapot</w:t>
      </w:r>
      <w:r w:rsidR="00C577B6">
        <w:t>ok, illetve betegségek állnak fenn</w:t>
      </w:r>
      <w:r w:rsidR="00887A6D">
        <w:t>, amely</w:t>
      </w:r>
      <w:r w:rsidR="00C577B6">
        <w:t>ek</w:t>
      </w:r>
      <w:r w:rsidR="00887A6D">
        <w:t xml:space="preserve"> a QT-szakasz megnyúlását okozhatj</w:t>
      </w:r>
      <w:r w:rsidR="00C577B6">
        <w:t>ák</w:t>
      </w:r>
      <w:r w:rsidR="007F2A5E" w:rsidRPr="00737357">
        <w:t xml:space="preserve"> </w:t>
      </w:r>
      <w:r w:rsidRPr="00737357">
        <w:t>(pl. hypokalaemia, hypomagnesaemia és veleszületett hosszú QT</w:t>
      </w:r>
      <w:r w:rsidR="007F2A5E">
        <w:noBreakHyphen/>
      </w:r>
      <w:r w:rsidRPr="00737357">
        <w:t>szindróma)</w:t>
      </w:r>
      <w:r w:rsidR="00DE0E04">
        <w:t>,</w:t>
      </w:r>
      <w:r w:rsidR="007F2A5E" w:rsidRPr="00737357">
        <w:t xml:space="preserve"> </w:t>
      </w:r>
      <w:r w:rsidRPr="00737357">
        <w:t xml:space="preserve">olyan egyéb </w:t>
      </w:r>
      <w:r w:rsidRPr="00BC138E">
        <w:t>gyógyszerek</w:t>
      </w:r>
      <w:r w:rsidR="00DE0E04" w:rsidRPr="00BC138E">
        <w:t>et kapnak</w:t>
      </w:r>
      <w:r w:rsidRPr="007F34A7">
        <w:t xml:space="preserve"> egy</w:t>
      </w:r>
      <w:r w:rsidR="00DE0E04" w:rsidRPr="00747504">
        <w:t>idejűleg</w:t>
      </w:r>
      <w:r w:rsidRPr="001C52B9">
        <w:t>, melyekről köztudott, hogy a QT</w:t>
      </w:r>
      <w:r w:rsidR="00DE0E04" w:rsidRPr="001C52B9">
        <w:noBreakHyphen/>
      </w:r>
      <w:r w:rsidRPr="00CD5FDA">
        <w:t xml:space="preserve">szakasz </w:t>
      </w:r>
      <w:r w:rsidR="00C577B6" w:rsidRPr="00993E7F">
        <w:t>m</w:t>
      </w:r>
      <w:r w:rsidRPr="00993E7F">
        <w:t>egnyúlását okozzák vagy olyan körülmények</w:t>
      </w:r>
      <w:r w:rsidR="00847A83" w:rsidRPr="00993E7F">
        <w:t xml:space="preserve"> állnak fenn náluk</w:t>
      </w:r>
      <w:r w:rsidRPr="00993E7F">
        <w:t xml:space="preserve">, amelyekről </w:t>
      </w:r>
      <w:r w:rsidR="00847A83" w:rsidRPr="00993E7F">
        <w:t>ismert</w:t>
      </w:r>
      <w:r w:rsidRPr="00993E7F">
        <w:t xml:space="preserve">, hogy </w:t>
      </w:r>
      <w:r w:rsidR="00847A83" w:rsidRPr="00BC138E">
        <w:t xml:space="preserve">növelik </w:t>
      </w:r>
      <w:r w:rsidRPr="00BC138E">
        <w:t>a lapatinib</w:t>
      </w:r>
      <w:r w:rsidR="00847A83" w:rsidRPr="00BC138E">
        <w:t xml:space="preserve"> </w:t>
      </w:r>
      <w:r w:rsidRPr="00BC138E">
        <w:t>expozícióját, mint például erős CYP3A4</w:t>
      </w:r>
      <w:r w:rsidR="00847A83" w:rsidRPr="00BC138E">
        <w:noBreakHyphen/>
      </w:r>
      <w:r w:rsidRPr="00BC138E">
        <w:t xml:space="preserve">gátlók együttes adása. A </w:t>
      </w:r>
      <w:r w:rsidR="00847A83" w:rsidRPr="00BC138E">
        <w:t>h</w:t>
      </w:r>
      <w:r w:rsidRPr="00BC138E">
        <w:t>ypokalaemiát vagy a hypomagnesaemiát a kezelés előtt rendezni kell. EKG</w:t>
      </w:r>
      <w:r w:rsidR="00847A83" w:rsidRPr="00BC138E">
        <w:noBreakHyphen/>
      </w:r>
      <w:r w:rsidRPr="00BC138E">
        <w:t>vizsgálatot</w:t>
      </w:r>
      <w:r w:rsidR="00215939" w:rsidRPr="00BC138E">
        <w:t>, azon belül</w:t>
      </w:r>
      <w:r w:rsidRPr="00BC138E">
        <w:t xml:space="preserve"> a QT</w:t>
      </w:r>
      <w:r w:rsidR="00847A83" w:rsidRPr="00BC138E">
        <w:noBreakHyphen/>
      </w:r>
      <w:r w:rsidRPr="00BC138E">
        <w:t>távolság mérés</w:t>
      </w:r>
      <w:r w:rsidR="00215939" w:rsidRPr="00BC138E">
        <w:t>é</w:t>
      </w:r>
      <w:r w:rsidRPr="00BC138E">
        <w:t xml:space="preserve">t </w:t>
      </w:r>
      <w:r w:rsidR="00215939" w:rsidRPr="00BC138E">
        <w:t xml:space="preserve">el </w:t>
      </w:r>
      <w:r w:rsidRPr="00BC138E">
        <w:t xml:space="preserve">kell végezni a </w:t>
      </w:r>
      <w:r w:rsidR="00BC07ED" w:rsidRPr="00BC138E">
        <w:t>l</w:t>
      </w:r>
      <w:r w:rsidR="00F87361" w:rsidRPr="00BC138E">
        <w:t>apatinib</w:t>
      </w:r>
      <w:r w:rsidR="00847A83" w:rsidRPr="00BC138E">
        <w:noBreakHyphen/>
      </w:r>
      <w:r w:rsidRPr="00BC138E">
        <w:t>kezelés megkezdése előtt, illetve egy</w:t>
      </w:r>
      <w:r w:rsidR="00847A83" w:rsidRPr="00BC138E">
        <w:noBreakHyphen/>
      </w:r>
      <w:r w:rsidRPr="00BC138E">
        <w:t xml:space="preserve">két héttel utána. </w:t>
      </w:r>
      <w:r w:rsidR="00FE7AD7" w:rsidRPr="00BC138E">
        <w:t>EKG</w:t>
      </w:r>
      <w:r w:rsidR="00FE7AD7" w:rsidRPr="00BC138E">
        <w:noBreakHyphen/>
        <w:t>vizsgálat végzése</w:t>
      </w:r>
      <w:r w:rsidR="00FE7AD7" w:rsidRPr="00BC138E">
        <w:rPr>
          <w:spacing w:val="-4"/>
        </w:rPr>
        <w:t xml:space="preserve"> akkor is </w:t>
      </w:r>
      <w:r w:rsidR="00FE7AD7" w:rsidRPr="00BC138E">
        <w:t>mérlegelendő, h</w:t>
      </w:r>
      <w:r w:rsidRPr="00BC138E">
        <w:t>a klinikailag indokolt</w:t>
      </w:r>
      <w:r w:rsidR="0029645C" w:rsidRPr="00BC138E">
        <w:t>,</w:t>
      </w:r>
      <w:r w:rsidRPr="00BC138E">
        <w:t xml:space="preserve"> például </w:t>
      </w:r>
      <w:r w:rsidR="0029645C" w:rsidRPr="00BC138E">
        <w:t>olyan</w:t>
      </w:r>
      <w:r w:rsidRPr="00BC138E">
        <w:t xml:space="preserve"> egyidejű kezelés után, amely befolyásolhatja a QT</w:t>
      </w:r>
      <w:r w:rsidR="00847A83" w:rsidRPr="00BC138E">
        <w:noBreakHyphen/>
      </w:r>
      <w:r w:rsidRPr="00BC138E">
        <w:t>szakaszt vagy interakcióba léphet a lapatinibbel.</w:t>
      </w:r>
    </w:p>
    <w:p w14:paraId="5F67F956" w14:textId="77777777" w:rsidR="00847A83" w:rsidRPr="00BC138E" w:rsidRDefault="00847A83" w:rsidP="0073031F"/>
    <w:p w14:paraId="1BC5B865" w14:textId="77777777" w:rsidR="00BD42B2" w:rsidRPr="00737357" w:rsidRDefault="0025006C" w:rsidP="0073031F">
      <w:r w:rsidRPr="00737357">
        <w:rPr>
          <w:u w:val="single"/>
        </w:rPr>
        <w:t>Interstitialis tüdőbetegség és pneumonitis</w:t>
      </w:r>
    </w:p>
    <w:p w14:paraId="0B3FC6E6" w14:textId="77777777" w:rsidR="00BD42B2" w:rsidRPr="00737357" w:rsidRDefault="00BD42B2" w:rsidP="0073031F"/>
    <w:p w14:paraId="1E438B8F" w14:textId="09E5903E" w:rsidR="00BD42B2" w:rsidRPr="00737357" w:rsidRDefault="0025006C" w:rsidP="0073031F">
      <w:r w:rsidRPr="00737357">
        <w:t>A lapatinibbel kapcsolatban pulmonális toxicitás eseteit jelentették, beleértve az intersti</w:t>
      </w:r>
      <w:r w:rsidR="0029645C">
        <w:t>tialis</w:t>
      </w:r>
      <w:r w:rsidRPr="00737357">
        <w:t xml:space="preserve"> tüdőbetegséget és a pneumonitist (lásd 4.8</w:t>
      </w:r>
      <w:r w:rsidR="00E1501B">
        <w:t> pont</w:t>
      </w:r>
      <w:r w:rsidRPr="00737357">
        <w:t>). A betegeknél rendszeresen ellenőrizni kell a pulmonális toxicitás tüneteit (dyspnoe, köhögés, láz) és 3</w:t>
      </w:r>
      <w:r w:rsidR="0029645C">
        <w:noBreakHyphen/>
      </w:r>
      <w:r w:rsidRPr="00737357">
        <w:t>as vagy annál magasabb fokozatú</w:t>
      </w:r>
      <w:r w:rsidR="0029645C">
        <w:t xml:space="preserve"> </w:t>
      </w:r>
      <w:r w:rsidRPr="00737357">
        <w:t>NCI CTCAE tüneteket mutató betegeknél a kezelést be kell fejezni. A pulmonális toxicitás súlyos lehet, és légzési elégtelenséghez vezethet. Beszámoltak fatális esetekről, a</w:t>
      </w:r>
      <w:r w:rsidR="0029645C">
        <w:t>mikor a</w:t>
      </w:r>
      <w:r w:rsidRPr="00737357">
        <w:t xml:space="preserve"> halál oka bizonytalan</w:t>
      </w:r>
      <w:r w:rsidR="0029645C">
        <w:t xml:space="preserve"> volt</w:t>
      </w:r>
      <w:r w:rsidRPr="00737357">
        <w:t>.</w:t>
      </w:r>
    </w:p>
    <w:p w14:paraId="204D9D5B" w14:textId="77777777" w:rsidR="00BD42B2" w:rsidRPr="00737357" w:rsidRDefault="00BD42B2" w:rsidP="0073031F"/>
    <w:p w14:paraId="5C9A6C92" w14:textId="77777777" w:rsidR="00BD42B2" w:rsidRPr="00737357" w:rsidRDefault="0025006C" w:rsidP="0073031F">
      <w:r w:rsidRPr="00737357">
        <w:rPr>
          <w:u w:val="single"/>
        </w:rPr>
        <w:t>Hepatotoxicitás</w:t>
      </w:r>
    </w:p>
    <w:p w14:paraId="2B4405F1" w14:textId="77777777" w:rsidR="00BD42B2" w:rsidRPr="00737357" w:rsidRDefault="00BD42B2" w:rsidP="0073031F"/>
    <w:p w14:paraId="6BA4AD6A" w14:textId="4FA2BA3B" w:rsidR="00BD42B2" w:rsidRPr="00737357" w:rsidRDefault="0025006C" w:rsidP="0073031F">
      <w:r w:rsidRPr="00737357">
        <w:t xml:space="preserve">A </w:t>
      </w:r>
      <w:r w:rsidR="00B66EAE">
        <w:t>l</w:t>
      </w:r>
      <w:r w:rsidR="00F87361" w:rsidRPr="00737357">
        <w:t xml:space="preserve">apatinib </w:t>
      </w:r>
      <w:r w:rsidRPr="00737357">
        <w:t xml:space="preserve">alkalmazása során </w:t>
      </w:r>
      <w:r w:rsidR="0029645C" w:rsidRPr="00737357">
        <w:t>előfordul</w:t>
      </w:r>
      <w:r w:rsidR="0029645C">
        <w:t>t</w:t>
      </w:r>
      <w:r w:rsidR="0029645C" w:rsidRPr="00737357">
        <w:t xml:space="preserve"> </w:t>
      </w:r>
      <w:r w:rsidRPr="00737357">
        <w:t xml:space="preserve">hepatotoxicitás, </w:t>
      </w:r>
      <w:r w:rsidR="0029645C">
        <w:t>ami</w:t>
      </w:r>
      <w:r w:rsidRPr="00737357">
        <w:t xml:space="preserve"> ritkán halálos kimenetű lehet. A hepatotoxicitás előfordulhat</w:t>
      </w:r>
      <w:r w:rsidR="0029645C">
        <w:t xml:space="preserve"> </w:t>
      </w:r>
      <w:r w:rsidR="00CF2439">
        <w:t>nap</w:t>
      </w:r>
      <w:r w:rsidRPr="00737357">
        <w:t>okkal, illetve hónapokkal a kezelés megkezdését követően is. A kezelés megkezdése előtt a betegeket fel kell világosítani a hepatotoxicitás lehetőségéről. A májfunkciót (a transzaminázokat, a bilirubin</w:t>
      </w:r>
      <w:r w:rsidR="0029645C">
        <w:noBreakHyphen/>
      </w:r>
      <w:r w:rsidRPr="00737357">
        <w:t xml:space="preserve"> és alkalikus foszfatáz</w:t>
      </w:r>
      <w:r w:rsidR="00B66EAE">
        <w:noBreakHyphen/>
      </w:r>
      <w:r w:rsidRPr="00737357">
        <w:t xml:space="preserve">értékeket) ellenőrizni kell a kezelés megkezdése előtt és </w:t>
      </w:r>
      <w:r w:rsidR="00B66EAE">
        <w:t>azt követően</w:t>
      </w:r>
      <w:r w:rsidRPr="00737357">
        <w:t xml:space="preserve"> havonta, vagy amikor az klinikailag indokolt. A </w:t>
      </w:r>
      <w:r w:rsidR="00B66EAE">
        <w:t>l</w:t>
      </w:r>
      <w:r w:rsidR="00F87361" w:rsidRPr="00737357">
        <w:t xml:space="preserve">apatinib </w:t>
      </w:r>
      <w:r w:rsidRPr="00737357">
        <w:t xml:space="preserve">adását le kell állítani, ha a májfunkció romlása jelentős, és a betegeket nem szabad ismét kezelni. A DQA1*02:01 és a DRB1*07:01 HLA allélt hordozó betegeknél fokozottabb a </w:t>
      </w:r>
      <w:r w:rsidR="00B66EAE">
        <w:t>l</w:t>
      </w:r>
      <w:r w:rsidR="00F87361" w:rsidRPr="00737357">
        <w:t>apatinib</w:t>
      </w:r>
      <w:r w:rsidR="00B66EAE">
        <w:t xml:space="preserve">bel </w:t>
      </w:r>
      <w:r w:rsidRPr="00737357">
        <w:t xml:space="preserve">összefüggő </w:t>
      </w:r>
      <w:r w:rsidRPr="00737357">
        <w:lastRenderedPageBreak/>
        <w:t xml:space="preserve">hepatotoxicitás kockázata. Egy nagy, randomizált </w:t>
      </w:r>
      <w:r w:rsidR="00B66EAE">
        <w:t>l</w:t>
      </w:r>
      <w:r w:rsidR="00F87361" w:rsidRPr="00737357">
        <w:t>apatinib</w:t>
      </w:r>
      <w:r w:rsidR="00B66EAE">
        <w:noBreakHyphen/>
      </w:r>
      <w:r w:rsidRPr="00737357">
        <w:t>monoterápiával végzett klinikai vizsgálatban (n</w:t>
      </w:r>
      <w:r w:rsidR="00B66EAE">
        <w:t> </w:t>
      </w:r>
      <w:r w:rsidRPr="00737357">
        <w:t>=</w:t>
      </w:r>
      <w:r w:rsidR="00B66EAE">
        <w:t> </w:t>
      </w:r>
      <w:r w:rsidRPr="00737357">
        <w:t>1194) a súlyos májkárosodás (a normálérték felső határát több, mint 5</w:t>
      </w:r>
      <w:r w:rsidR="00B92AAD">
        <w:noBreakHyphen/>
      </w:r>
      <w:r w:rsidRPr="00737357">
        <w:t xml:space="preserve">szörösen meghaladó </w:t>
      </w:r>
      <w:r w:rsidR="00B92AAD">
        <w:t>GPT</w:t>
      </w:r>
      <w:r w:rsidR="003A5F45">
        <w:t>-</w:t>
      </w:r>
      <w:r w:rsidR="00B92AAD">
        <w:t xml:space="preserve"> (</w:t>
      </w:r>
      <w:r w:rsidRPr="00737357">
        <w:t>AL</w:t>
      </w:r>
      <w:r w:rsidR="00B92AAD">
        <w:t>A</w:t>
      </w:r>
      <w:r w:rsidRPr="00737357">
        <w:t>T</w:t>
      </w:r>
      <w:r w:rsidR="00B92AAD">
        <w:t>)</w:t>
      </w:r>
      <w:r w:rsidRPr="00737357">
        <w:t xml:space="preserve"> szint, </w:t>
      </w:r>
      <w:r w:rsidR="003A5F45" w:rsidRPr="00737357">
        <w:t xml:space="preserve">NCI CTCAE </w:t>
      </w:r>
      <w:r w:rsidR="003A5F45">
        <w:t xml:space="preserve">szerinti </w:t>
      </w:r>
      <w:r w:rsidRPr="00737357">
        <w:t>3</w:t>
      </w:r>
      <w:r w:rsidR="00B92AAD">
        <w:noBreakHyphen/>
      </w:r>
      <w:r w:rsidRPr="00737357">
        <w:t>as súlyossági fokozat) kumulatív gyakorisága 1</w:t>
      </w:r>
      <w:r w:rsidR="00B92AAD">
        <w:t> </w:t>
      </w:r>
      <w:r w:rsidRPr="00737357">
        <w:t>éves kezelés után összességében 2,8% volt. A kumulatív gyakoriság a DQA1*02:01 és a DRB1*07:01 allélt hordozóknál 10,3%, míg azoknál, akik nem hordozzák, 0,5% volt. A kockázatot jelentő HLA alléleket hordozók aránya gyakori (15</w:t>
      </w:r>
      <w:r w:rsidR="00844DA3">
        <w:noBreakHyphen/>
      </w:r>
      <w:r w:rsidRPr="00737357">
        <w:t>25%) a fehér, ázsiai, afrikai és latin populációkban, de alacsonyabb (1%) a japán</w:t>
      </w:r>
      <w:r w:rsidRPr="00737357">
        <w:rPr>
          <w:spacing w:val="-18"/>
        </w:rPr>
        <w:t xml:space="preserve"> </w:t>
      </w:r>
      <w:r w:rsidRPr="00737357">
        <w:t>populációkban.</w:t>
      </w:r>
    </w:p>
    <w:p w14:paraId="2A0B15F2" w14:textId="77777777" w:rsidR="00BD42B2" w:rsidRPr="00737357" w:rsidRDefault="00BD42B2" w:rsidP="0073031F"/>
    <w:p w14:paraId="65BECEE6" w14:textId="46D61B2D" w:rsidR="00BD42B2" w:rsidRPr="00737357" w:rsidRDefault="0025006C" w:rsidP="0073031F">
      <w:r w:rsidRPr="00737357">
        <w:t xml:space="preserve">Óvatosság szükséges a </w:t>
      </w:r>
      <w:r w:rsidR="00DA6AAB">
        <w:t>l</w:t>
      </w:r>
      <w:r w:rsidR="00F87361" w:rsidRPr="00737357">
        <w:t xml:space="preserve">apatinib </w:t>
      </w:r>
      <w:r w:rsidRPr="00737357">
        <w:t>közepesen súlyos vagy súlyos májkárosodásban szenvedő betegeknek és súlyos vesekárosodásban szenvedő betegeknek történő rendelésekor (lásd 4.2 és 5.2</w:t>
      </w:r>
      <w:r w:rsidR="00E1501B">
        <w:t> pont</w:t>
      </w:r>
      <w:r w:rsidRPr="00737357">
        <w:t>).</w:t>
      </w:r>
    </w:p>
    <w:p w14:paraId="64143C4C" w14:textId="77777777" w:rsidR="00BD42B2" w:rsidRPr="00737357" w:rsidRDefault="00BD42B2" w:rsidP="0073031F"/>
    <w:p w14:paraId="775A1B47" w14:textId="77777777" w:rsidR="00BD42B2" w:rsidRPr="00737357" w:rsidRDefault="0025006C" w:rsidP="0073031F">
      <w:r w:rsidRPr="00737357">
        <w:rPr>
          <w:u w:val="single"/>
        </w:rPr>
        <w:t>Hasmenés</w:t>
      </w:r>
    </w:p>
    <w:p w14:paraId="56D573AB" w14:textId="77777777" w:rsidR="00BD42B2" w:rsidRPr="00737357" w:rsidRDefault="00BD42B2" w:rsidP="0073031F"/>
    <w:p w14:paraId="3B7FE68D" w14:textId="5B594E7C" w:rsidR="0025006C" w:rsidRDefault="00DA6AAB" w:rsidP="0073031F">
      <w:r>
        <w:rPr>
          <w:caps/>
        </w:rPr>
        <w:t xml:space="preserve">A </w:t>
      </w:r>
      <w:r>
        <w:t>l</w:t>
      </w:r>
      <w:r w:rsidRPr="00737357">
        <w:t>apatinib</w:t>
      </w:r>
      <w:r w:rsidR="00844DA3">
        <w:noBreakHyphen/>
      </w:r>
      <w:r w:rsidR="0025006C" w:rsidRPr="00737357">
        <w:t>kezelés kapcsán hasmenés – beleértve a súlyos hasmenést – előfordulását jelentették (lásd</w:t>
      </w:r>
      <w:r w:rsidR="00844DA3">
        <w:t xml:space="preserve"> </w:t>
      </w:r>
      <w:r w:rsidR="0025006C" w:rsidRPr="00737357">
        <w:t>4.8</w:t>
      </w:r>
      <w:r w:rsidR="00E1501B">
        <w:t> pont</w:t>
      </w:r>
      <w:r w:rsidR="0025006C" w:rsidRPr="00737357">
        <w:t>). A hasmenés potenciálisan életveszélyes lehet, ha dehidráció, veseelégtelenség, neutropenia és/vagy elektrolitegyensúly</w:t>
      </w:r>
      <w:r w:rsidR="00844DA3">
        <w:noBreakHyphen/>
      </w:r>
      <w:r w:rsidR="0025006C" w:rsidRPr="00737357">
        <w:t xml:space="preserve">zavar kíséri. Jelentettek halálos kimenetelű eseteket. A hasmenés általában a </w:t>
      </w:r>
      <w:r w:rsidR="00844DA3">
        <w:t>l</w:t>
      </w:r>
      <w:r w:rsidR="00F87361" w:rsidRPr="00737357">
        <w:t>apatinib</w:t>
      </w:r>
      <w:r w:rsidR="00844DA3">
        <w:noBreakHyphen/>
      </w:r>
      <w:r w:rsidR="0025006C" w:rsidRPr="00737357">
        <w:t>kezelés korai szakaszában jelentkezik, a hasmenéses betegek csaknem fele 6</w:t>
      </w:r>
      <w:r w:rsidR="00CF2439">
        <w:t> nap</w:t>
      </w:r>
      <w:r w:rsidR="0025006C" w:rsidRPr="00737357">
        <w:t>on belül tapasztal először a hasmenést. Ez általában 4</w:t>
      </w:r>
      <w:r w:rsidR="00844DA3">
        <w:noBreakHyphen/>
      </w:r>
      <w:r w:rsidR="0025006C" w:rsidRPr="00737357">
        <w:t>5</w:t>
      </w:r>
      <w:r w:rsidR="00CF2439">
        <w:t> nap</w:t>
      </w:r>
      <w:r w:rsidR="0025006C" w:rsidRPr="00737357">
        <w:t xml:space="preserve">ig tart. A </w:t>
      </w:r>
      <w:r w:rsidR="00844DA3">
        <w:t>l</w:t>
      </w:r>
      <w:r w:rsidR="00F87361" w:rsidRPr="00737357">
        <w:t xml:space="preserve">apatinib </w:t>
      </w:r>
      <w:r w:rsidR="0025006C" w:rsidRPr="00737357">
        <w:t xml:space="preserve">által okozott hasmenés rendszerint alacsony fokozatú, NCI CTCAE </w:t>
      </w:r>
      <w:r w:rsidR="003A5F45">
        <w:t xml:space="preserve">szerinti </w:t>
      </w:r>
      <w:r w:rsidR="0025006C" w:rsidRPr="00737357">
        <w:t>3</w:t>
      </w:r>
      <w:r w:rsidR="00844DA3">
        <w:noBreakHyphen/>
        <w:t>as</w:t>
      </w:r>
      <w:r w:rsidR="0025006C" w:rsidRPr="00737357">
        <w:t xml:space="preserve"> fokozatú súlyos hasmenés a betegek kevesebb, mint 10%</w:t>
      </w:r>
      <w:r w:rsidR="00844DA3">
        <w:noBreakHyphen/>
      </w:r>
      <w:r w:rsidR="0025006C" w:rsidRPr="00737357">
        <w:t>ánál, míg</w:t>
      </w:r>
      <w:r w:rsidR="00844DA3">
        <w:t xml:space="preserve"> a </w:t>
      </w:r>
      <w:r w:rsidR="0025006C" w:rsidRPr="00737357">
        <w:t>4</w:t>
      </w:r>
      <w:r w:rsidR="00844DA3">
        <w:noBreakHyphen/>
        <w:t>es</w:t>
      </w:r>
      <w:r w:rsidR="0025006C" w:rsidRPr="00737357">
        <w:t xml:space="preserve"> fokozatú, súlyos hasmenés kevesebb, mint 1%</w:t>
      </w:r>
      <w:r w:rsidR="00844DA3">
        <w:noBreakHyphen/>
      </w:r>
      <w:r w:rsidR="0025006C" w:rsidRPr="00737357">
        <w:t xml:space="preserve">ánál jelentkezik. A kezelés elején a beteg széklethabitusát és az egyéb tüneteket (úgymint láz, görcsös fájdalom, hányinger, hányás, szédülés és szomjúság) meg kell határozni, annak érdekében, hogy a kezelés során bekövetkező változásokat meg lehessen állapítani, és a hasmenés fokozott kockázatának kitett betegek azonosíthatók legyenek. </w:t>
      </w:r>
    </w:p>
    <w:p w14:paraId="68E35C33" w14:textId="1B011E58" w:rsidR="00BD42B2" w:rsidRPr="00737357" w:rsidRDefault="0025006C" w:rsidP="0073031F">
      <w:r>
        <w:t>A</w:t>
      </w:r>
      <w:r w:rsidRPr="00737357">
        <w:t xml:space="preserve"> betegeket </w:t>
      </w:r>
      <w:r w:rsidR="007F34A7">
        <w:t>figyelmét fel kell hívni arra</w:t>
      </w:r>
      <w:r w:rsidRPr="00737357">
        <w:t>, hogy a bélműködésüket érintő minden változást azonnal jelentsenek. Potenciálisan súlyos hasmenéses esetekben tanácsos a neutrofil sejtszám és a testhőmérséklet mérése. Fontos a hasmenés proaktív kezelése hasmenés elleni gyógyszerekkel. Súlyos hasmenéssel járó esetekben orális vagy intravénás elektrolit- és folyadékpótlás, antibiotikumok, mint pl. a fluorokinolonok alkalmazása (különösen, ha a hasmenés 24</w:t>
      </w:r>
      <w:r w:rsidR="00CF2439">
        <w:t> ór</w:t>
      </w:r>
      <w:r w:rsidRPr="00737357">
        <w:t>ánál tovább tart és láz, valamint 3</w:t>
      </w:r>
      <w:r w:rsidR="00DA6AAB">
        <w:noBreakHyphen/>
        <w:t>as</w:t>
      </w:r>
      <w:r w:rsidRPr="00737357">
        <w:t xml:space="preserve"> vagy</w:t>
      </w:r>
      <w:r w:rsidR="00DA6AAB">
        <w:t xml:space="preserve"> 4</w:t>
      </w:r>
      <w:r w:rsidR="00DA6AAB">
        <w:noBreakHyphen/>
        <w:t xml:space="preserve">es </w:t>
      </w:r>
      <w:r w:rsidRPr="00737357">
        <w:t xml:space="preserve">fokozatú neutropenia áll fenn), és a </w:t>
      </w:r>
      <w:r>
        <w:t>l</w:t>
      </w:r>
      <w:r w:rsidR="00F87361" w:rsidRPr="00737357">
        <w:t>apatinib</w:t>
      </w:r>
      <w:r>
        <w:noBreakHyphen/>
      </w:r>
      <w:r w:rsidRPr="00737357">
        <w:t>kezelés megszakítása vagy leállítása válhat szükségessé (lásd 4.2</w:t>
      </w:r>
      <w:r w:rsidR="00E1501B">
        <w:t> pont</w:t>
      </w:r>
      <w:r w:rsidRPr="00737357">
        <w:t xml:space="preserve"> – Az adagolás halasztása és dóziscsökkentés –</w:t>
      </w:r>
      <w:r w:rsidRPr="00737357">
        <w:rPr>
          <w:spacing w:val="-5"/>
        </w:rPr>
        <w:t xml:space="preserve"> </w:t>
      </w:r>
      <w:r w:rsidRPr="00737357">
        <w:t>Hasmenés).</w:t>
      </w:r>
    </w:p>
    <w:p w14:paraId="7555093C" w14:textId="77777777" w:rsidR="00BD42B2" w:rsidRPr="00737357" w:rsidRDefault="00BD42B2" w:rsidP="0073031F"/>
    <w:p w14:paraId="5A503489" w14:textId="77777777" w:rsidR="00BD42B2" w:rsidRPr="00737357" w:rsidRDefault="0025006C" w:rsidP="0073031F">
      <w:r w:rsidRPr="00737357">
        <w:rPr>
          <w:u w:val="single"/>
        </w:rPr>
        <w:t>Súlyos bőrreakciók</w:t>
      </w:r>
    </w:p>
    <w:p w14:paraId="51FC61C8" w14:textId="77777777" w:rsidR="00BD42B2" w:rsidRPr="00737357" w:rsidRDefault="00BD42B2" w:rsidP="0073031F"/>
    <w:p w14:paraId="5A4012B7" w14:textId="14F5DE47" w:rsidR="00BD42B2" w:rsidRPr="00737357" w:rsidRDefault="0025006C" w:rsidP="0073031F">
      <w:r w:rsidRPr="00737357">
        <w:t xml:space="preserve">Súlyos bőrreakciókat jelentettek a </w:t>
      </w:r>
      <w:r w:rsidR="007B7313">
        <w:t>l</w:t>
      </w:r>
      <w:r w:rsidR="00F87361" w:rsidRPr="00737357">
        <w:t xml:space="preserve">apatinib </w:t>
      </w:r>
      <w:r w:rsidRPr="00737357">
        <w:t>alkalmazásá</w:t>
      </w:r>
      <w:r w:rsidR="007B7313">
        <w:t>val összefüggésben</w:t>
      </w:r>
      <w:r w:rsidRPr="00737357">
        <w:t>. Ha fennáll az erythema multiforme vagy olyan életet veszélyeztető reakciók, mint a Stevens</w:t>
      </w:r>
      <w:r w:rsidR="007F34A7">
        <w:t>–</w:t>
      </w:r>
      <w:r w:rsidRPr="00737357">
        <w:t>Johnson</w:t>
      </w:r>
      <w:r w:rsidR="00F41ADB">
        <w:noBreakHyphen/>
      </w:r>
      <w:r w:rsidRPr="00737357">
        <w:t>szindróma vagy toxicus epidermalis necrolysis (gyakran hólyagokkal vagy nyálkahártya</w:t>
      </w:r>
      <w:r w:rsidR="0067178D">
        <w:noBreakHyphen/>
      </w:r>
      <w:r w:rsidRPr="00737357">
        <w:t xml:space="preserve">elváltozásokkal társuló progrediáló bőrkiütés) gyanúja, a </w:t>
      </w:r>
      <w:r w:rsidR="00F41ADB">
        <w:t>l</w:t>
      </w:r>
      <w:r w:rsidR="00F87361" w:rsidRPr="00737357">
        <w:t>apatinib</w:t>
      </w:r>
      <w:r w:rsidR="00F41ADB">
        <w:noBreakHyphen/>
      </w:r>
      <w:r w:rsidRPr="00737357">
        <w:t>kezelést abba kell hagyni.</w:t>
      </w:r>
    </w:p>
    <w:p w14:paraId="671AE73F" w14:textId="77777777" w:rsidR="00BD42B2" w:rsidRPr="00737357" w:rsidRDefault="00BD42B2" w:rsidP="0073031F"/>
    <w:p w14:paraId="0E2643E4" w14:textId="15C6ADB5" w:rsidR="00BD42B2" w:rsidRPr="00737357" w:rsidRDefault="0025006C" w:rsidP="0073031F">
      <w:r w:rsidRPr="00737357">
        <w:rPr>
          <w:u w:val="single"/>
        </w:rPr>
        <w:t>CYP3A4</w:t>
      </w:r>
      <w:r w:rsidR="007B7313">
        <w:rPr>
          <w:u w:val="single"/>
        </w:rPr>
        <w:noBreakHyphen/>
      </w:r>
      <w:r w:rsidRPr="00737357">
        <w:rPr>
          <w:u w:val="single"/>
        </w:rPr>
        <w:t xml:space="preserve">inhibitorokkal és </w:t>
      </w:r>
      <w:r w:rsidR="007B7313">
        <w:rPr>
          <w:u w:val="single"/>
        </w:rPr>
        <w:noBreakHyphen/>
      </w:r>
      <w:r w:rsidRPr="00737357">
        <w:rPr>
          <w:u w:val="single"/>
        </w:rPr>
        <w:t>induktorokkal történő egyidejű kezelés</w:t>
      </w:r>
    </w:p>
    <w:p w14:paraId="6D0739CC" w14:textId="77777777" w:rsidR="00BD42B2" w:rsidRPr="00737357" w:rsidRDefault="00BD42B2" w:rsidP="0073031F"/>
    <w:p w14:paraId="49413B3F" w14:textId="066A5CD9" w:rsidR="00BD42B2" w:rsidRPr="00737357" w:rsidRDefault="0025006C" w:rsidP="0073031F">
      <w:r w:rsidRPr="00737357">
        <w:t>A lapatinib</w:t>
      </w:r>
      <w:r w:rsidR="007B7313">
        <w:noBreakHyphen/>
      </w:r>
      <w:r w:rsidRPr="00737357">
        <w:t>expozíció csökkenésének veszélye miatt kerülni kell a CYP3A4</w:t>
      </w:r>
      <w:r w:rsidR="007B7313">
        <w:noBreakHyphen/>
      </w:r>
      <w:r w:rsidRPr="00737357">
        <w:t>induktorokkal történő egyidejű kezelést (lásd 4.5</w:t>
      </w:r>
      <w:r w:rsidR="00E1501B">
        <w:t> pont</w:t>
      </w:r>
      <w:r w:rsidRPr="00737357">
        <w:t>).</w:t>
      </w:r>
    </w:p>
    <w:p w14:paraId="668ACEB4" w14:textId="77777777" w:rsidR="00BD42B2" w:rsidRPr="00737357" w:rsidRDefault="00BD42B2" w:rsidP="0073031F"/>
    <w:p w14:paraId="7628C207" w14:textId="6366E654" w:rsidR="00BD42B2" w:rsidRPr="00737357" w:rsidRDefault="0025006C" w:rsidP="0073031F">
      <w:r w:rsidRPr="00737357">
        <w:t>A lapatinib</w:t>
      </w:r>
      <w:r w:rsidR="007B7313">
        <w:noBreakHyphen/>
      </w:r>
      <w:r w:rsidRPr="00737357">
        <w:t>expozíció fokozódásának veszélye miatt kerülni kell az erős CYP3A4</w:t>
      </w:r>
      <w:r w:rsidR="007B7313">
        <w:noBreakHyphen/>
      </w:r>
      <w:r w:rsidRPr="00737357">
        <w:t>inhibitorokkal történő egyidejű kezelést (lásd 4.5</w:t>
      </w:r>
      <w:r w:rsidR="00E1501B">
        <w:t> pont</w:t>
      </w:r>
      <w:r w:rsidRPr="00737357">
        <w:t>).</w:t>
      </w:r>
    </w:p>
    <w:p w14:paraId="14A8834D" w14:textId="77777777" w:rsidR="00BD42B2" w:rsidRPr="00737357" w:rsidRDefault="00BD42B2" w:rsidP="0073031F"/>
    <w:p w14:paraId="1FC1E516" w14:textId="55493EB8" w:rsidR="00BD42B2" w:rsidRPr="00737357" w:rsidRDefault="0025006C" w:rsidP="0073031F">
      <w:r w:rsidRPr="00737357">
        <w:t xml:space="preserve">A grépfrútlé fogyasztását kerülni kell a </w:t>
      </w:r>
      <w:r w:rsidR="007B7313">
        <w:t>l</w:t>
      </w:r>
      <w:r w:rsidR="00F87361" w:rsidRPr="00737357">
        <w:t>apatinib</w:t>
      </w:r>
      <w:r w:rsidR="007B7313">
        <w:noBreakHyphen/>
      </w:r>
      <w:r w:rsidRPr="00737357">
        <w:t>kezelés ideje alatt (lásd 4.5</w:t>
      </w:r>
      <w:r w:rsidR="00E1501B">
        <w:t> pont</w:t>
      </w:r>
      <w:r w:rsidRPr="00737357">
        <w:t>).</w:t>
      </w:r>
    </w:p>
    <w:p w14:paraId="6C7E34BD" w14:textId="77777777" w:rsidR="00BD42B2" w:rsidRPr="00737357" w:rsidRDefault="00BD42B2" w:rsidP="0073031F"/>
    <w:p w14:paraId="40BA15E5" w14:textId="5DF6D70A" w:rsidR="00BD42B2" w:rsidRPr="00737357" w:rsidRDefault="0025006C" w:rsidP="0073031F">
      <w:r w:rsidRPr="00737357">
        <w:t xml:space="preserve">Kerülni kell a </w:t>
      </w:r>
      <w:r w:rsidR="007B7313">
        <w:t>l</w:t>
      </w:r>
      <w:r w:rsidR="00F87361" w:rsidRPr="00737357">
        <w:t xml:space="preserve">apatinib </w:t>
      </w:r>
      <w:r w:rsidRPr="00737357">
        <w:t xml:space="preserve">egyidejű alkalmazását olyan </w:t>
      </w:r>
      <w:r w:rsidRPr="007B7313">
        <w:rPr>
          <w:i/>
          <w:iCs/>
        </w:rPr>
        <w:t>per os</w:t>
      </w:r>
      <w:r w:rsidRPr="00737357">
        <w:t xml:space="preserve"> adagolt, szűk terápiás ablakú gyógyszerekkel, amelyek a CYP3A4 és/vagy CYP2C8 enzim szubsztrátjai (lásd 4.5</w:t>
      </w:r>
      <w:r w:rsidR="00E1501B">
        <w:t> pont</w:t>
      </w:r>
      <w:r w:rsidRPr="00737357">
        <w:t>).</w:t>
      </w:r>
    </w:p>
    <w:p w14:paraId="3DE6C6F0" w14:textId="77777777" w:rsidR="00BD42B2" w:rsidRPr="00737357" w:rsidRDefault="00BD42B2" w:rsidP="0073031F"/>
    <w:p w14:paraId="596AA95F" w14:textId="0BC4E197" w:rsidR="00BD42B2" w:rsidRPr="00737357" w:rsidRDefault="0025006C" w:rsidP="0073031F">
      <w:r w:rsidRPr="00737357">
        <w:t>Kerülni kell az egyidejű kezelést olyan hatóanyagokkal, amelyek emelik a gyomor pH</w:t>
      </w:r>
      <w:r w:rsidR="007B7313">
        <w:noBreakHyphen/>
      </w:r>
      <w:r w:rsidRPr="00737357">
        <w:t>ját, mivel a lapatinib oldhatósága és felszívódása csökkenhet (lásd 4.5</w:t>
      </w:r>
      <w:r w:rsidR="00E1501B">
        <w:t> pont</w:t>
      </w:r>
      <w:r w:rsidRPr="00737357">
        <w:t>).</w:t>
      </w:r>
    </w:p>
    <w:p w14:paraId="6BF08696" w14:textId="77777777" w:rsidR="00BD42B2" w:rsidRPr="00737357" w:rsidRDefault="00BD42B2" w:rsidP="0073031F"/>
    <w:p w14:paraId="056829F9" w14:textId="7D593B93" w:rsidR="00BD42B2" w:rsidRPr="00737357" w:rsidRDefault="0025006C" w:rsidP="00BE60CE">
      <w:pPr>
        <w:keepNext/>
        <w:widowControl/>
      </w:pPr>
      <w:r w:rsidRPr="00737357">
        <w:rPr>
          <w:u w:val="single"/>
        </w:rPr>
        <w:lastRenderedPageBreak/>
        <w:t xml:space="preserve">A </w:t>
      </w:r>
      <w:r w:rsidR="00F87361" w:rsidRPr="00737357">
        <w:rPr>
          <w:u w:val="single"/>
        </w:rPr>
        <w:t>Lapatinib Teva</w:t>
      </w:r>
      <w:r w:rsidRPr="00737357">
        <w:rPr>
          <w:u w:val="single"/>
        </w:rPr>
        <w:t xml:space="preserve"> nátriumot tartalmaz</w:t>
      </w:r>
    </w:p>
    <w:p w14:paraId="081EE424" w14:textId="77777777" w:rsidR="00BD42B2" w:rsidRPr="00737357" w:rsidRDefault="00BD42B2" w:rsidP="00BE60CE">
      <w:pPr>
        <w:keepNext/>
        <w:widowControl/>
      </w:pPr>
    </w:p>
    <w:p w14:paraId="2422F2C6" w14:textId="393A2A16" w:rsidR="00BD42B2" w:rsidRPr="00737357" w:rsidRDefault="0025006C" w:rsidP="00BE60CE">
      <w:pPr>
        <w:keepNext/>
        <w:widowControl/>
      </w:pPr>
      <w:r w:rsidRPr="00737357">
        <w:t>A gyógyszer kevesebb mint 1</w:t>
      </w:r>
      <w:r w:rsidR="007B7313">
        <w:t> </w:t>
      </w:r>
      <w:r w:rsidRPr="00737357">
        <w:t>mmol (23</w:t>
      </w:r>
      <w:r w:rsidR="00F87361" w:rsidRPr="00737357">
        <w:t> mg</w:t>
      </w:r>
      <w:r w:rsidRPr="00737357">
        <w:t>) nátriumot tartalmaz tablettánként, azaz gyakorlatilag „nátriummentes”.</w:t>
      </w:r>
    </w:p>
    <w:p w14:paraId="717984AF" w14:textId="77777777" w:rsidR="00BD42B2" w:rsidRPr="00737357" w:rsidRDefault="00BD42B2" w:rsidP="0073031F"/>
    <w:p w14:paraId="02AB734C" w14:textId="62F6CB2D" w:rsidR="00BD42B2" w:rsidRPr="00515050" w:rsidRDefault="00515050" w:rsidP="00515050">
      <w:pPr>
        <w:tabs>
          <w:tab w:val="left" w:pos="567"/>
        </w:tabs>
        <w:rPr>
          <w:b/>
          <w:bCs/>
        </w:rPr>
      </w:pPr>
      <w:r w:rsidRPr="00515050">
        <w:rPr>
          <w:b/>
          <w:bCs/>
        </w:rPr>
        <w:t>4.5</w:t>
      </w:r>
      <w:r w:rsidRPr="00515050">
        <w:rPr>
          <w:b/>
          <w:bCs/>
        </w:rPr>
        <w:tab/>
      </w:r>
      <w:r w:rsidR="0025006C" w:rsidRPr="00515050">
        <w:rPr>
          <w:b/>
          <w:bCs/>
        </w:rPr>
        <w:t>Gyógyszerkölcsönhatások és egyéb</w:t>
      </w:r>
      <w:r w:rsidR="0025006C" w:rsidRPr="00515050">
        <w:rPr>
          <w:b/>
          <w:bCs/>
          <w:spacing w:val="-3"/>
        </w:rPr>
        <w:t xml:space="preserve"> </w:t>
      </w:r>
      <w:r w:rsidR="0025006C" w:rsidRPr="00515050">
        <w:rPr>
          <w:b/>
          <w:bCs/>
        </w:rPr>
        <w:t>interakciók</w:t>
      </w:r>
    </w:p>
    <w:p w14:paraId="0672CB35" w14:textId="77777777" w:rsidR="00BD42B2" w:rsidRPr="00515050" w:rsidRDefault="00BD42B2" w:rsidP="0073031F">
      <w:pPr>
        <w:rPr>
          <w:bCs/>
        </w:rPr>
      </w:pPr>
    </w:p>
    <w:p w14:paraId="7CEA6441" w14:textId="77777777" w:rsidR="00BD42B2" w:rsidRPr="00737357" w:rsidRDefault="0025006C" w:rsidP="0073031F">
      <w:r w:rsidRPr="00737357">
        <w:rPr>
          <w:u w:val="single"/>
        </w:rPr>
        <w:t>Más gyógyszerek hatása a lapatinibre</w:t>
      </w:r>
    </w:p>
    <w:p w14:paraId="471504B2" w14:textId="77777777" w:rsidR="00BD42B2" w:rsidRPr="00737357" w:rsidRDefault="00BD42B2" w:rsidP="0073031F"/>
    <w:p w14:paraId="0C61EB5F" w14:textId="7B4B778A" w:rsidR="00BD42B2" w:rsidRPr="00737357" w:rsidRDefault="0025006C" w:rsidP="0073031F">
      <w:r w:rsidRPr="00737357">
        <w:t>A lapatinib főként a CYP3A enzim útján metabolizálódik (lásd 5.2</w:t>
      </w:r>
      <w:r w:rsidR="00E1501B">
        <w:t> pont</w:t>
      </w:r>
      <w:r w:rsidRPr="00737357">
        <w:t>).</w:t>
      </w:r>
    </w:p>
    <w:p w14:paraId="238F52A9" w14:textId="77777777" w:rsidR="00BD42B2" w:rsidRPr="00737357" w:rsidRDefault="00BD42B2" w:rsidP="0073031F"/>
    <w:p w14:paraId="2C04CF55" w14:textId="6E78C79E" w:rsidR="00BD42B2" w:rsidRPr="00737357" w:rsidRDefault="0025006C" w:rsidP="0073031F">
      <w:r w:rsidRPr="00737357">
        <w:t>Egészséges önkénteseknél, akik erős CYP3A enzimgátló ketokonazolt kaptak,</w:t>
      </w:r>
      <w:r w:rsidR="00F43BA2">
        <w:t xml:space="preserve"> </w:t>
      </w:r>
      <w:r w:rsidR="00CF2439">
        <w:t>nap</w:t>
      </w:r>
      <w:r w:rsidRPr="00737357">
        <w:t>onta kétszer 200</w:t>
      </w:r>
      <w:r w:rsidR="00F87361" w:rsidRPr="00737357">
        <w:t> mg</w:t>
      </w:r>
      <w:r w:rsidRPr="00737357">
        <w:t xml:space="preserve"> adagban 7</w:t>
      </w:r>
      <w:r w:rsidR="00CF2439">
        <w:t> nap</w:t>
      </w:r>
      <w:r w:rsidRPr="00737357">
        <w:t>ig, a 100</w:t>
      </w:r>
      <w:r w:rsidR="00F87361" w:rsidRPr="00737357">
        <w:t> mg</w:t>
      </w:r>
      <w:r w:rsidRPr="00737357">
        <w:t xml:space="preserve">/nap </w:t>
      </w:r>
      <w:r w:rsidR="00F43BA2">
        <w:t>dózisban</w:t>
      </w:r>
      <w:r w:rsidRPr="00737357">
        <w:t xml:space="preserve"> alkalmazott lapatinib szisztémás expozíciója kb.</w:t>
      </w:r>
      <w:r w:rsidR="00F43BA2">
        <w:t xml:space="preserve"> </w:t>
      </w:r>
      <w:r w:rsidRPr="00737357">
        <w:t>3,6</w:t>
      </w:r>
      <w:r w:rsidR="00F43BA2">
        <w:noBreakHyphen/>
      </w:r>
      <w:r w:rsidRPr="00737357">
        <w:t>szeresére, felezési ideje pedig 1,7</w:t>
      </w:r>
      <w:r w:rsidR="00F43BA2">
        <w:noBreakHyphen/>
      </w:r>
      <w:r w:rsidRPr="00737357">
        <w:t xml:space="preserve">szeresére nőtt. Kerülendő a </w:t>
      </w:r>
      <w:r w:rsidR="00F43BA2">
        <w:t>l</w:t>
      </w:r>
      <w:r w:rsidR="00F87361" w:rsidRPr="00737357">
        <w:t xml:space="preserve">apatinib </w:t>
      </w:r>
      <w:r w:rsidRPr="00737357">
        <w:t>együttadása erős</w:t>
      </w:r>
      <w:r w:rsidR="00F43BA2">
        <w:t xml:space="preserve"> </w:t>
      </w:r>
      <w:r w:rsidRPr="00737357">
        <w:t>CYP3A4</w:t>
      </w:r>
      <w:r w:rsidR="00F43BA2">
        <w:noBreakHyphen/>
      </w:r>
      <w:r w:rsidRPr="00737357">
        <w:t xml:space="preserve">inhibitorokkal (pl. ritonavir, szakvinavir, telitromicin, ketokonazol, itrakonazol, vorikonazol, pozakonazol, nefazodon). Fokozott óvatossággal kell eljárni a </w:t>
      </w:r>
      <w:r w:rsidR="00F43BA2">
        <w:t>l</w:t>
      </w:r>
      <w:r w:rsidR="00F87361" w:rsidRPr="00737357">
        <w:t xml:space="preserve">apatinib </w:t>
      </w:r>
      <w:r w:rsidRPr="00737357">
        <w:t>közepes erősségű</w:t>
      </w:r>
      <w:r w:rsidR="00F43BA2">
        <w:t xml:space="preserve"> </w:t>
      </w:r>
      <w:r w:rsidRPr="00737357">
        <w:t>CYP3A4</w:t>
      </w:r>
      <w:r w:rsidR="00F43BA2">
        <w:noBreakHyphen/>
      </w:r>
      <w:r w:rsidRPr="00737357">
        <w:t>inhibitorokkal történő együttadásakor, és a fellépő mellékhatásokat gondosan monitorozni kell.</w:t>
      </w:r>
    </w:p>
    <w:p w14:paraId="4F92AFA4" w14:textId="77777777" w:rsidR="00BD42B2" w:rsidRPr="00737357" w:rsidRDefault="00BD42B2" w:rsidP="0073031F"/>
    <w:p w14:paraId="49691685" w14:textId="1F8011DE" w:rsidR="00BD42B2" w:rsidRPr="00737357" w:rsidRDefault="0025006C" w:rsidP="0073031F">
      <w:r w:rsidRPr="00737357">
        <w:t>Egészséges önkénteseknél, akik CYP3A4 enziminduktor karbamazepint kaptak,</w:t>
      </w:r>
      <w:r w:rsidR="007B25C2">
        <w:t xml:space="preserve"> </w:t>
      </w:r>
      <w:r w:rsidR="00CF2439">
        <w:t>nap</w:t>
      </w:r>
      <w:r w:rsidRPr="00737357">
        <w:t>onta kétszer 100</w:t>
      </w:r>
      <w:r w:rsidR="00F87361" w:rsidRPr="00737357">
        <w:t> mg</w:t>
      </w:r>
      <w:r w:rsidRPr="00737357">
        <w:t xml:space="preserve"> adagban 3</w:t>
      </w:r>
      <w:r w:rsidR="00CF2439">
        <w:t> nap</w:t>
      </w:r>
      <w:r w:rsidRPr="00737357">
        <w:t>ig, és</w:t>
      </w:r>
      <w:r w:rsidR="007B25C2">
        <w:t xml:space="preserve"> </w:t>
      </w:r>
      <w:r w:rsidR="00CF2439">
        <w:t>nap</w:t>
      </w:r>
      <w:r w:rsidRPr="00737357">
        <w:t>onta kétszer 200</w:t>
      </w:r>
      <w:r w:rsidR="00F87361" w:rsidRPr="00737357">
        <w:t> mg</w:t>
      </w:r>
      <w:r w:rsidRPr="00737357">
        <w:t xml:space="preserve"> adagban 17</w:t>
      </w:r>
      <w:r w:rsidR="00CF2439">
        <w:t> nap</w:t>
      </w:r>
      <w:r w:rsidRPr="00737357">
        <w:t>ig, a lapatinib szisztémás expozíciója kb. 72%</w:t>
      </w:r>
      <w:r w:rsidR="007B25C2">
        <w:noBreakHyphen/>
      </w:r>
      <w:r w:rsidRPr="00737357">
        <w:t xml:space="preserve">ára csökkent. Kerülendő a </w:t>
      </w:r>
      <w:r w:rsidR="007B25C2">
        <w:t>l</w:t>
      </w:r>
      <w:r w:rsidR="00F87361" w:rsidRPr="00737357">
        <w:t xml:space="preserve">apatinib </w:t>
      </w:r>
      <w:r w:rsidRPr="00737357">
        <w:t xml:space="preserve">együttadása ismert CYP3A4 enziminduktorokkal (pl. rifampicin, rifabutin, karbamazepin, fenitoin vagy </w:t>
      </w:r>
      <w:r w:rsidRPr="00BE60CE">
        <w:rPr>
          <w:i/>
        </w:rPr>
        <w:t>Hypericum perforatum</w:t>
      </w:r>
      <w:r w:rsidRPr="00737357">
        <w:t xml:space="preserve"> [közönséges orbáncfű]).</w:t>
      </w:r>
    </w:p>
    <w:p w14:paraId="5F91D464" w14:textId="77777777" w:rsidR="00BD42B2" w:rsidRPr="00737357" w:rsidRDefault="00BD42B2" w:rsidP="0073031F"/>
    <w:p w14:paraId="788DE5A1" w14:textId="1C737B57" w:rsidR="00BD42B2" w:rsidRPr="00737357" w:rsidRDefault="0025006C" w:rsidP="0073031F">
      <w:r w:rsidRPr="00737357">
        <w:t>A lapatinib a P</w:t>
      </w:r>
      <w:r w:rsidR="00762DE0">
        <w:noBreakHyphen/>
      </w:r>
      <w:r w:rsidRPr="00737357">
        <w:t>gp és</w:t>
      </w:r>
      <w:r w:rsidR="000301A5">
        <w:t xml:space="preserve"> az emlőrákrezisztencia</w:t>
      </w:r>
      <w:r w:rsidR="000301A5">
        <w:noBreakHyphen/>
        <w:t>fehérje (</w:t>
      </w:r>
      <w:r w:rsidR="00762DE0">
        <w:t>breast cancer resistance protei</w:t>
      </w:r>
      <w:r w:rsidR="000301A5">
        <w:t>n,</w:t>
      </w:r>
      <w:r w:rsidR="00762DE0" w:rsidRPr="00737357">
        <w:t xml:space="preserve"> </w:t>
      </w:r>
      <w:r w:rsidRPr="00737357">
        <w:t>BCRP</w:t>
      </w:r>
      <w:r w:rsidR="000301A5">
        <w:t>)</w:t>
      </w:r>
      <w:r w:rsidRPr="00737357">
        <w:t xml:space="preserve"> transzportfehérjék szubsztrátja. Ezen fehérjék inhibitorai (ketokonazol, itrakonazol, kinidin, verapamil, ciklosporin és eritromicin) és induktorai (rifampicin és közönséges orbáncfű) megváltoztathatják a lapatinib expozícióját és/vagy eloszlását (lásd 5.2</w:t>
      </w:r>
      <w:r w:rsidR="00E1501B">
        <w:t> pont</w:t>
      </w:r>
      <w:r w:rsidRPr="00737357">
        <w:t>).</w:t>
      </w:r>
    </w:p>
    <w:p w14:paraId="76AF4181" w14:textId="77777777" w:rsidR="00BD42B2" w:rsidRPr="00737357" w:rsidRDefault="00BD42B2" w:rsidP="0073031F"/>
    <w:p w14:paraId="5173E568" w14:textId="1EC18E92" w:rsidR="00BD42B2" w:rsidRPr="00737357" w:rsidRDefault="0025006C" w:rsidP="0073031F">
      <w:r w:rsidRPr="00737357">
        <w:t>A lapatinib oldhatósága pH</w:t>
      </w:r>
      <w:r w:rsidR="00A94F11">
        <w:noBreakHyphen/>
      </w:r>
      <w:r w:rsidRPr="00737357">
        <w:t>függő. Kerülni kell a lapatinib egyidejű adagolását olyan hatóanyagokkal, amelyek emelik a gyomor pH</w:t>
      </w:r>
      <w:r w:rsidR="00A94F11">
        <w:noBreakHyphen/>
      </w:r>
      <w:r w:rsidRPr="00737357">
        <w:t>ját, mivel a lapatinib oldhatósága és felszívódása csökkenhet. Egy protonpumpa</w:t>
      </w:r>
      <w:r w:rsidR="00A94F11">
        <w:noBreakHyphen/>
      </w:r>
      <w:r w:rsidRPr="00737357">
        <w:t>gátlóval (ezomeprazol) végzett előzetes kezelés átlagosan 27%-kal (tartomány:</w:t>
      </w:r>
      <w:r w:rsidR="00A94F11">
        <w:t xml:space="preserve"> </w:t>
      </w:r>
      <w:r w:rsidRPr="00737357">
        <w:t>6%</w:t>
      </w:r>
      <w:r w:rsidR="00A94F11">
        <w:noBreakHyphen/>
      </w:r>
      <w:r w:rsidRPr="00737357">
        <w:t>49%) csökkentette a lapatinib expozícióját. Ez a hatás megközelítőleg 40</w:t>
      </w:r>
      <w:r w:rsidR="00A94F11">
        <w:noBreakHyphen/>
      </w:r>
      <w:r w:rsidRPr="00737357">
        <w:t>60</w:t>
      </w:r>
      <w:r w:rsidR="00A94F11">
        <w:t> </w:t>
      </w:r>
      <w:r w:rsidRPr="00737357">
        <w:t>éves kor között az életkor előrehaladtával csökken.</w:t>
      </w:r>
    </w:p>
    <w:p w14:paraId="6634BA05" w14:textId="77777777" w:rsidR="00BD42B2" w:rsidRPr="00737357" w:rsidRDefault="00BD42B2" w:rsidP="0073031F"/>
    <w:p w14:paraId="0FD13998" w14:textId="77777777" w:rsidR="00BD42B2" w:rsidRPr="00737357" w:rsidRDefault="0025006C" w:rsidP="0073031F">
      <w:r w:rsidRPr="00737357">
        <w:rPr>
          <w:u w:val="single"/>
        </w:rPr>
        <w:t>A lapatinib hatása más gyógyszerekre</w:t>
      </w:r>
    </w:p>
    <w:p w14:paraId="689B45A5" w14:textId="77777777" w:rsidR="00BD42B2" w:rsidRPr="00737357" w:rsidRDefault="00BD42B2" w:rsidP="0073031F"/>
    <w:p w14:paraId="50489B98" w14:textId="4F6488B2" w:rsidR="00BD42B2" w:rsidRPr="00737357" w:rsidRDefault="0025006C" w:rsidP="0073031F">
      <w:r w:rsidRPr="00737357">
        <w:t xml:space="preserve">A lapatinib a klinikailag jelentőséggel bíró koncentrációkban </w:t>
      </w:r>
      <w:r w:rsidRPr="00737357">
        <w:rPr>
          <w:i/>
        </w:rPr>
        <w:t xml:space="preserve">in vitro </w:t>
      </w:r>
      <w:r w:rsidRPr="00737357">
        <w:t xml:space="preserve">gátolja a CYP3A4 enzimet. A </w:t>
      </w:r>
      <w:r w:rsidR="00F87361" w:rsidRPr="00737357">
        <w:t>Lapatinib Teva</w:t>
      </w:r>
      <w:r w:rsidRPr="00737357">
        <w:t xml:space="preserve"> együttadása </w:t>
      </w:r>
      <w:r w:rsidRPr="00A94F11">
        <w:rPr>
          <w:i/>
          <w:iCs/>
        </w:rPr>
        <w:t>per os</w:t>
      </w:r>
      <w:r w:rsidRPr="00737357">
        <w:t xml:space="preserve"> adagolt midazolámmal megközelítőleg 45%</w:t>
      </w:r>
      <w:r w:rsidR="00A94F11">
        <w:noBreakHyphen/>
      </w:r>
      <w:r w:rsidRPr="00737357">
        <w:t>kal növelte a midazolám</w:t>
      </w:r>
      <w:r w:rsidR="00A94F11">
        <w:t xml:space="preserve"> </w:t>
      </w:r>
      <w:r w:rsidRPr="00737357">
        <w:t>AUC</w:t>
      </w:r>
      <w:r w:rsidR="00A94F11">
        <w:noBreakHyphen/>
      </w:r>
      <w:r w:rsidRPr="00737357">
        <w:t xml:space="preserve">értékét. Az AUC nem emelkedett klinikailag jelentős mértékben, ha a midazolámot intravénásan adagolták. Kerülendő a </w:t>
      </w:r>
      <w:r w:rsidR="00A94F11">
        <w:t>l</w:t>
      </w:r>
      <w:r w:rsidR="00F87361" w:rsidRPr="00737357">
        <w:t xml:space="preserve">apatinib </w:t>
      </w:r>
      <w:r w:rsidRPr="00737357">
        <w:t xml:space="preserve">együttadása olyan </w:t>
      </w:r>
      <w:r w:rsidRPr="00A94F11">
        <w:rPr>
          <w:i/>
          <w:iCs/>
        </w:rPr>
        <w:t>per os</w:t>
      </w:r>
      <w:r w:rsidRPr="00737357">
        <w:t xml:space="preserve"> adagolt, szűk terápiás ablakú gyógyszerekkel, amelyek a CYP3A4 szubsztrátjai (pl. ciszaprid, pimozid és kinidin) (lásd 4.4 és 5.2</w:t>
      </w:r>
      <w:r w:rsidR="00E1501B">
        <w:t> pont</w:t>
      </w:r>
      <w:r w:rsidRPr="00737357">
        <w:t>).</w:t>
      </w:r>
    </w:p>
    <w:p w14:paraId="0C86057E" w14:textId="77777777" w:rsidR="00BD42B2" w:rsidRPr="00737357" w:rsidRDefault="00BD42B2" w:rsidP="0073031F"/>
    <w:p w14:paraId="0C8D5C23" w14:textId="688CF264" w:rsidR="00BD42B2" w:rsidRPr="00737357" w:rsidRDefault="0025006C" w:rsidP="0073031F">
      <w:r w:rsidRPr="00737357">
        <w:t xml:space="preserve">A lapatinib klinikailag jelentőséggel bíró koncentrációkban </w:t>
      </w:r>
      <w:r w:rsidRPr="00737357">
        <w:rPr>
          <w:i/>
        </w:rPr>
        <w:t xml:space="preserve">in vitro </w:t>
      </w:r>
      <w:r w:rsidRPr="00737357">
        <w:t xml:space="preserve">gátolja a CYP2C8 enzimet. Kerülendő a </w:t>
      </w:r>
      <w:r w:rsidR="00A94F11">
        <w:t>l</w:t>
      </w:r>
      <w:r w:rsidR="00F87361" w:rsidRPr="00737357">
        <w:t xml:space="preserve">apatinib </w:t>
      </w:r>
      <w:r w:rsidRPr="00737357">
        <w:t>együttadása olyan szűk terápiás ablakú gyógyszerekkel, amelyek a CYP2C8 szubsztrátjai (pl. repaglinid) (lásd 4.4 és 5.2</w:t>
      </w:r>
      <w:r w:rsidR="00E1501B">
        <w:t> pont</w:t>
      </w:r>
      <w:r w:rsidRPr="00737357">
        <w:t>).</w:t>
      </w:r>
    </w:p>
    <w:p w14:paraId="26146862" w14:textId="77777777" w:rsidR="00BD42B2" w:rsidRPr="00737357" w:rsidRDefault="00BD42B2" w:rsidP="0073031F"/>
    <w:p w14:paraId="77F53DE2" w14:textId="54874612" w:rsidR="00BD42B2" w:rsidRPr="00737357" w:rsidRDefault="0025006C" w:rsidP="0073031F">
      <w:r w:rsidRPr="00737357">
        <w:t>A lapatinib együttadása intravénás paklitaxellel a lapatinib okozta CYP2C8</w:t>
      </w:r>
      <w:r w:rsidR="00A94F11">
        <w:noBreakHyphen/>
      </w:r>
      <w:r w:rsidRPr="00737357">
        <w:t xml:space="preserve"> és/vagy P</w:t>
      </w:r>
      <w:r w:rsidR="00A94F11">
        <w:noBreakHyphen/>
      </w:r>
      <w:r w:rsidRPr="00737357">
        <w:t>gp</w:t>
      </w:r>
      <w:r w:rsidR="00A94F11">
        <w:noBreakHyphen/>
      </w:r>
      <w:r w:rsidRPr="00737357">
        <w:t>gátlás következtében 23%</w:t>
      </w:r>
      <w:r w:rsidR="00A94F11">
        <w:noBreakHyphen/>
      </w:r>
      <w:r w:rsidRPr="00737357">
        <w:t>kal növelte a paklitaxel expozícióját. A klinikai vizsgálatokban emellett a kombináció mellett a hasmenés és a neutropenia előfordulási gyakoriságának növekedését és súlyosságának fokozódását figyelték meg. A lapatinib paklitaxellel történő együttes alkalmazásakor elővigyázatosság szükséges.</w:t>
      </w:r>
    </w:p>
    <w:p w14:paraId="1653EF7B" w14:textId="77777777" w:rsidR="00BD42B2" w:rsidRPr="00737357" w:rsidRDefault="00BD42B2" w:rsidP="0073031F"/>
    <w:p w14:paraId="2D16F636" w14:textId="5D29E070" w:rsidR="00BD42B2" w:rsidRPr="00737357" w:rsidRDefault="0025006C" w:rsidP="0073031F">
      <w:r w:rsidRPr="00737357">
        <w:t xml:space="preserve">A lapatinib együttadása intravénásan alkalmazott docetaxellel nem befolyásolta jelentősen egyik </w:t>
      </w:r>
      <w:r w:rsidRPr="00737357">
        <w:rPr>
          <w:position w:val="2"/>
        </w:rPr>
        <w:t>hatóanyag AUC- vagy C</w:t>
      </w:r>
      <w:r w:rsidR="00375F2E" w:rsidRPr="00BE60CE">
        <w:rPr>
          <w:position w:val="2"/>
          <w:vertAlign w:val="subscript"/>
        </w:rPr>
        <w:t>max</w:t>
      </w:r>
      <w:r w:rsidRPr="00737357">
        <w:rPr>
          <w:position w:val="2"/>
        </w:rPr>
        <w:t>-értékét sem. Azonban a docetaxel okozta neutropenia gyakorisága nőtt.</w:t>
      </w:r>
    </w:p>
    <w:p w14:paraId="64F035C1" w14:textId="77777777" w:rsidR="00BD42B2" w:rsidRPr="00737357" w:rsidRDefault="00BD42B2" w:rsidP="0073031F"/>
    <w:p w14:paraId="521F703D" w14:textId="070DDEFD" w:rsidR="00BD42B2" w:rsidRPr="00737357" w:rsidRDefault="0025006C" w:rsidP="0073031F">
      <w:r w:rsidRPr="00737357">
        <w:t xml:space="preserve">A </w:t>
      </w:r>
      <w:r w:rsidR="00375F2E">
        <w:t>l</w:t>
      </w:r>
      <w:r w:rsidR="00F87361" w:rsidRPr="00737357">
        <w:t xml:space="preserve">apatinib </w:t>
      </w:r>
      <w:r w:rsidRPr="00737357">
        <w:t>együttadása irinotekánnal (FOLFIRI protokoll részeként alkalmazva) megközelítőleg 40%</w:t>
      </w:r>
      <w:r w:rsidR="00375F2E">
        <w:noBreakHyphen/>
      </w:r>
      <w:r w:rsidRPr="00737357">
        <w:t>kal növelte az irinotekán aktív metabolitja, az SN</w:t>
      </w:r>
      <w:r w:rsidR="00375F2E">
        <w:noBreakHyphen/>
      </w:r>
      <w:r w:rsidRPr="00737357">
        <w:t>38 AUC</w:t>
      </w:r>
      <w:r w:rsidR="00313F38">
        <w:t>-</w:t>
      </w:r>
      <w:r w:rsidRPr="00737357">
        <w:t>értékét. A kölcsönhatás</w:t>
      </w:r>
      <w:r w:rsidR="00375F2E">
        <w:t xml:space="preserve"> </w:t>
      </w:r>
      <w:r w:rsidR="00E1501B">
        <w:t>pont</w:t>
      </w:r>
      <w:r w:rsidRPr="00737357">
        <w:t>os</w:t>
      </w:r>
      <w:r w:rsidR="00375F2E">
        <w:t xml:space="preserve"> </w:t>
      </w:r>
      <w:r w:rsidRPr="00737357">
        <w:t xml:space="preserve">mechanizmusa nem ismert, de feltételezik, hogy egy vagy több transzportfehérjének a lapatinib által történő gátlása okozza. </w:t>
      </w:r>
      <w:r w:rsidR="00F87361" w:rsidRPr="00737357">
        <w:t xml:space="preserve">Lapatinib </w:t>
      </w:r>
      <w:r w:rsidRPr="00737357">
        <w:t>és irinotekán együttadásakor gondosan figyelni kell a mellékhatások</w:t>
      </w:r>
      <w:r w:rsidR="00313F38">
        <w:t>ra</w:t>
      </w:r>
      <w:r w:rsidRPr="00737357">
        <w:t>, és mérlegelni kell az irinotekán adagjának csökkentését.</w:t>
      </w:r>
    </w:p>
    <w:p w14:paraId="15DBA5F5" w14:textId="77777777" w:rsidR="00BD42B2" w:rsidRPr="00737357" w:rsidRDefault="00BD42B2" w:rsidP="0073031F"/>
    <w:p w14:paraId="5C3E9F31" w14:textId="7AAB0057" w:rsidR="00BD42B2" w:rsidRPr="00737357" w:rsidRDefault="0025006C" w:rsidP="0073031F">
      <w:r w:rsidRPr="00737357">
        <w:t xml:space="preserve">A lapatinib klinikailag jelentőséggel bíró koncentrációkban </w:t>
      </w:r>
      <w:r w:rsidRPr="00737357">
        <w:rPr>
          <w:i/>
        </w:rPr>
        <w:t xml:space="preserve">in vitro </w:t>
      </w:r>
      <w:r w:rsidRPr="00737357">
        <w:t>gátolja a P</w:t>
      </w:r>
      <w:r w:rsidR="00375F2E">
        <w:noBreakHyphen/>
      </w:r>
      <w:r w:rsidRPr="00737357">
        <w:t xml:space="preserve">gp transzportfehérjét. A lapatinib együttadása </w:t>
      </w:r>
      <w:r w:rsidRPr="00375F2E">
        <w:rPr>
          <w:i/>
          <w:iCs/>
        </w:rPr>
        <w:t>per os</w:t>
      </w:r>
      <w:r w:rsidRPr="00737357">
        <w:t xml:space="preserve"> adott digoxinnal megközelítőleg 80%</w:t>
      </w:r>
      <w:r w:rsidR="00375F2E">
        <w:noBreakHyphen/>
      </w:r>
      <w:r w:rsidRPr="00737357">
        <w:t>kal növelte a digoxin</w:t>
      </w:r>
      <w:r w:rsidR="00375F2E">
        <w:t xml:space="preserve"> </w:t>
      </w:r>
      <w:r w:rsidRPr="00737357">
        <w:t>AUC</w:t>
      </w:r>
      <w:r w:rsidR="00375F2E">
        <w:noBreakHyphen/>
      </w:r>
      <w:r w:rsidRPr="00737357">
        <w:t>értékét. Óvatosság szükséges, ha a lapatinibet olyan szűk terápiás ablakú gyógyszerekkel alkalmazzák együtt, amelyek a P</w:t>
      </w:r>
      <w:r w:rsidR="00375F2E">
        <w:noBreakHyphen/>
      </w:r>
      <w:r w:rsidRPr="00737357">
        <w:t>gp szubsztrátjai, és ilyenkor meg kell fontolni a P</w:t>
      </w:r>
      <w:r w:rsidR="00375F2E">
        <w:noBreakHyphen/>
      </w:r>
      <w:r w:rsidRPr="00737357">
        <w:t>gp</w:t>
      </w:r>
      <w:r w:rsidR="00375F2E">
        <w:noBreakHyphen/>
      </w:r>
      <w:r w:rsidRPr="00737357">
        <w:t>szubsztrát adagjának csökkentését.</w:t>
      </w:r>
    </w:p>
    <w:p w14:paraId="696E062C" w14:textId="77777777" w:rsidR="00BD42B2" w:rsidRPr="00737357" w:rsidRDefault="00BD42B2" w:rsidP="0073031F"/>
    <w:p w14:paraId="517F800E" w14:textId="160CA4FB" w:rsidR="00BD42B2" w:rsidRPr="00737357" w:rsidRDefault="0025006C" w:rsidP="0073031F">
      <w:r w:rsidRPr="00737357">
        <w:t xml:space="preserve">A lapatinib </w:t>
      </w:r>
      <w:r w:rsidRPr="00737357">
        <w:rPr>
          <w:i/>
        </w:rPr>
        <w:t xml:space="preserve">in vitro </w:t>
      </w:r>
      <w:r w:rsidRPr="00737357">
        <w:t>gátolja a BCRP és OATP1B1 transzportfehérjék működését. Ezen hatásának klinikai jelentőségét még nem vizsgálták. Nem zárható ki, hogy a lapatinib befolyásolja a</w:t>
      </w:r>
      <w:r w:rsidR="00375F2E">
        <w:t xml:space="preserve"> </w:t>
      </w:r>
      <w:r w:rsidRPr="00737357">
        <w:t>BCRP</w:t>
      </w:r>
      <w:r w:rsidR="00375F2E">
        <w:noBreakHyphen/>
      </w:r>
      <w:r w:rsidRPr="00737357">
        <w:t>szubsztrátok (pl. topotekán) és az OATP1B1-szubsztrátok (pl. rozuvasztatin) farmakokinetikáját (lásd 5.2</w:t>
      </w:r>
      <w:r w:rsidR="00E1501B">
        <w:t> pont</w:t>
      </w:r>
      <w:r w:rsidRPr="00737357">
        <w:t>).</w:t>
      </w:r>
    </w:p>
    <w:p w14:paraId="23607241" w14:textId="77777777" w:rsidR="00BD42B2" w:rsidRPr="00737357" w:rsidRDefault="00BD42B2" w:rsidP="0073031F"/>
    <w:p w14:paraId="460BE0EF" w14:textId="3F53F0B9" w:rsidR="00BD42B2" w:rsidRPr="00737357" w:rsidRDefault="0025006C" w:rsidP="0073031F">
      <w:r w:rsidRPr="00737357">
        <w:t xml:space="preserve">A </w:t>
      </w:r>
      <w:r w:rsidR="00375F2E">
        <w:t>l</w:t>
      </w:r>
      <w:r w:rsidR="00F87361" w:rsidRPr="00737357">
        <w:t xml:space="preserve">apatinib </w:t>
      </w:r>
      <w:r w:rsidRPr="00737357">
        <w:t>együttadása kapecitabinnal, letrozollal vagy trasztuzumabbal nem befolyásolta jelentősen sem ezen gyógyszerek (vagy a kapecitabin metabolitjai), sem a lapatinib farmakokinetikáját.</w:t>
      </w:r>
    </w:p>
    <w:p w14:paraId="50C108F0" w14:textId="77777777" w:rsidR="00BD42B2" w:rsidRPr="00737357" w:rsidRDefault="00BD42B2" w:rsidP="0073031F"/>
    <w:p w14:paraId="1880D068" w14:textId="77777777" w:rsidR="00BD42B2" w:rsidRPr="00737357" w:rsidRDefault="0025006C" w:rsidP="0073031F">
      <w:r w:rsidRPr="00737357">
        <w:rPr>
          <w:u w:val="single"/>
        </w:rPr>
        <w:t>Kölcsönhatások ételekkel és italokkal</w:t>
      </w:r>
    </w:p>
    <w:p w14:paraId="20C7EADE" w14:textId="77777777" w:rsidR="00BD42B2" w:rsidRPr="00737357" w:rsidRDefault="00BD42B2" w:rsidP="0073031F"/>
    <w:p w14:paraId="308A0C42" w14:textId="3A305332" w:rsidR="00BD42B2" w:rsidRPr="00737357" w:rsidRDefault="0025006C" w:rsidP="0073031F">
      <w:r w:rsidRPr="00737357">
        <w:t>A lapatinib biohasznosulása bizonyos ételek hatására akár 4</w:t>
      </w:r>
      <w:r w:rsidR="007B7313">
        <w:noBreakHyphen/>
      </w:r>
      <w:r w:rsidRPr="00737357">
        <w:t>szeresére is növekedhet, pl. a táplálék zsírtartalmától függően. Ezen felül, az étel típusától függően a biohasznosulás kb. 2</w:t>
      </w:r>
      <w:r w:rsidR="007B7313">
        <w:noBreakHyphen/>
      </w:r>
      <w:r w:rsidRPr="00737357">
        <w:t>3</w:t>
      </w:r>
      <w:r w:rsidR="007B7313">
        <w:noBreakHyphen/>
      </w:r>
      <w:r w:rsidRPr="00737357">
        <w:t>szor nagyobb, ha a lapatinib</w:t>
      </w:r>
      <w:r w:rsidR="002D2709">
        <w:t>et</w:t>
      </w:r>
      <w:r w:rsidRPr="00737357">
        <w:t xml:space="preserve"> 1</w:t>
      </w:r>
      <w:r w:rsidR="00CF2439">
        <w:t> ór</w:t>
      </w:r>
      <w:r w:rsidRPr="00737357">
        <w:t xml:space="preserve">ával az étkezés után </w:t>
      </w:r>
      <w:r w:rsidR="002D2709">
        <w:t>veszik be</w:t>
      </w:r>
      <w:r w:rsidRPr="00737357">
        <w:t>, szemben a</w:t>
      </w:r>
      <w:r w:rsidR="007B7313">
        <w:t xml:space="preserve"> </w:t>
      </w:r>
      <w:r w:rsidR="00CF2439">
        <w:t>nap</w:t>
      </w:r>
      <w:r w:rsidRPr="00737357">
        <w:t xml:space="preserve"> első étkezése előtt 1</w:t>
      </w:r>
      <w:r w:rsidR="00CF2439">
        <w:t> ór</w:t>
      </w:r>
      <w:r w:rsidRPr="00737357">
        <w:t>ával történő bevétellel (lásd 4.2 és 5.2</w:t>
      </w:r>
      <w:r w:rsidR="00E1501B">
        <w:t> pont</w:t>
      </w:r>
      <w:r w:rsidRPr="00737357">
        <w:t>).</w:t>
      </w:r>
    </w:p>
    <w:p w14:paraId="3B051000" w14:textId="77777777" w:rsidR="00BD42B2" w:rsidRPr="00737357" w:rsidRDefault="00BD42B2" w:rsidP="0073031F"/>
    <w:p w14:paraId="4C43A98A" w14:textId="732943AC" w:rsidR="00BD42B2" w:rsidRPr="00737357" w:rsidRDefault="0025006C" w:rsidP="0073031F">
      <w:r w:rsidRPr="00737357">
        <w:t xml:space="preserve">A grépfrútlé gátolhatja a bélfalban a CYP3A4 enzimet, és növelheti a lapatinib biohasznosulását, ezért a </w:t>
      </w:r>
      <w:r w:rsidR="007B7313">
        <w:t>l</w:t>
      </w:r>
      <w:r w:rsidR="00F87361" w:rsidRPr="00737357">
        <w:t>apatinib</w:t>
      </w:r>
      <w:r w:rsidR="007B7313">
        <w:noBreakHyphen/>
      </w:r>
      <w:r w:rsidRPr="00737357">
        <w:t>terápia idején kerülni kell.</w:t>
      </w:r>
    </w:p>
    <w:p w14:paraId="5ACBEF4B" w14:textId="77777777" w:rsidR="00BD42B2" w:rsidRPr="00737357" w:rsidRDefault="00BD42B2" w:rsidP="0073031F"/>
    <w:p w14:paraId="5CA7FA1E" w14:textId="73FAAF1E" w:rsidR="00BD42B2" w:rsidRPr="00515050" w:rsidRDefault="00515050" w:rsidP="00515050">
      <w:pPr>
        <w:tabs>
          <w:tab w:val="left" w:pos="567"/>
        </w:tabs>
        <w:rPr>
          <w:b/>
          <w:bCs/>
        </w:rPr>
      </w:pPr>
      <w:r w:rsidRPr="00515050">
        <w:rPr>
          <w:b/>
          <w:bCs/>
        </w:rPr>
        <w:t>4.6</w:t>
      </w:r>
      <w:r w:rsidRPr="00515050">
        <w:rPr>
          <w:b/>
          <w:bCs/>
        </w:rPr>
        <w:tab/>
      </w:r>
      <w:r w:rsidR="0025006C" w:rsidRPr="00515050">
        <w:rPr>
          <w:b/>
          <w:bCs/>
        </w:rPr>
        <w:t>Termékenység, terhesség és</w:t>
      </w:r>
      <w:r w:rsidR="0025006C" w:rsidRPr="00515050">
        <w:rPr>
          <w:b/>
          <w:bCs/>
          <w:spacing w:val="-6"/>
        </w:rPr>
        <w:t xml:space="preserve"> </w:t>
      </w:r>
      <w:r w:rsidR="0025006C" w:rsidRPr="00515050">
        <w:rPr>
          <w:b/>
          <w:bCs/>
        </w:rPr>
        <w:t>szoptatás</w:t>
      </w:r>
    </w:p>
    <w:p w14:paraId="333343FD" w14:textId="77777777" w:rsidR="00BD42B2" w:rsidRPr="00515050" w:rsidRDefault="00BD42B2" w:rsidP="0073031F">
      <w:pPr>
        <w:rPr>
          <w:bCs/>
        </w:rPr>
      </w:pPr>
    </w:p>
    <w:p w14:paraId="50C41AC0" w14:textId="77777777" w:rsidR="00BD42B2" w:rsidRPr="00737357" w:rsidRDefault="0025006C" w:rsidP="0073031F">
      <w:r w:rsidRPr="00737357">
        <w:rPr>
          <w:u w:val="single"/>
        </w:rPr>
        <w:t>Fogamzóképes korban lévő nők</w:t>
      </w:r>
    </w:p>
    <w:p w14:paraId="0E43096D" w14:textId="77777777" w:rsidR="00BD42B2" w:rsidRPr="00737357" w:rsidRDefault="00BD42B2" w:rsidP="0073031F"/>
    <w:p w14:paraId="3CCD4DA0" w14:textId="5552DE8A" w:rsidR="00BD42B2" w:rsidRPr="00737357" w:rsidRDefault="0025006C" w:rsidP="0073031F">
      <w:r w:rsidRPr="00737357">
        <w:t xml:space="preserve">A fogamzóképes nőknek azt kell javasolni, hogy a </w:t>
      </w:r>
      <w:r w:rsidR="00353629">
        <w:t>l</w:t>
      </w:r>
      <w:r w:rsidR="00F87361" w:rsidRPr="00737357">
        <w:t>apatinib</w:t>
      </w:r>
      <w:r w:rsidR="00353629">
        <w:noBreakHyphen/>
      </w:r>
      <w:r w:rsidRPr="00737357">
        <w:t xml:space="preserve">kezelés ideje alatt, illetve az utolsó </w:t>
      </w:r>
      <w:r w:rsidR="00353629">
        <w:t>dózis</w:t>
      </w:r>
      <w:r w:rsidRPr="00737357">
        <w:t xml:space="preserve"> után legalább 5</w:t>
      </w:r>
      <w:r w:rsidR="00CF2439">
        <w:t> nap</w:t>
      </w:r>
      <w:r w:rsidRPr="00737357">
        <w:t>ig alkalmazzanak hatékony fogamzásgátló módszert, és kerüljék a teherbeesést.</w:t>
      </w:r>
    </w:p>
    <w:p w14:paraId="2B27C15A" w14:textId="77777777" w:rsidR="00BD42B2" w:rsidRPr="00737357" w:rsidRDefault="00BD42B2" w:rsidP="0073031F"/>
    <w:p w14:paraId="2F316573" w14:textId="77777777" w:rsidR="00BD42B2" w:rsidRPr="00737357" w:rsidRDefault="0025006C" w:rsidP="0073031F">
      <w:r w:rsidRPr="00737357">
        <w:rPr>
          <w:u w:val="single"/>
        </w:rPr>
        <w:t>Terhesség</w:t>
      </w:r>
    </w:p>
    <w:p w14:paraId="150DB8C2" w14:textId="77777777" w:rsidR="00BD42B2" w:rsidRPr="00737357" w:rsidRDefault="00BD42B2" w:rsidP="0073031F"/>
    <w:p w14:paraId="1E479F29" w14:textId="786E0A37" w:rsidR="00BD42B2" w:rsidRPr="00737357" w:rsidRDefault="0025006C" w:rsidP="0073031F">
      <w:r w:rsidRPr="00737357">
        <w:t xml:space="preserve">Terhes nőknél történő alkalmazásra nincs megfelelő adat a </w:t>
      </w:r>
      <w:r w:rsidR="00353629">
        <w:t>l</w:t>
      </w:r>
      <w:r w:rsidR="00F87361" w:rsidRPr="00737357">
        <w:t xml:space="preserve">apatinib </w:t>
      </w:r>
      <w:r w:rsidRPr="00737357">
        <w:t>tekintetében. Az állatokon végzett kísérletek reprodukciós toxicitást mutattak (lásd 5.3</w:t>
      </w:r>
      <w:r w:rsidR="00E1501B">
        <w:t> pont</w:t>
      </w:r>
      <w:r w:rsidRPr="00737357">
        <w:t>). Embereknél a potenciális veszély</w:t>
      </w:r>
      <w:r w:rsidR="00353629">
        <w:t xml:space="preserve"> </w:t>
      </w:r>
      <w:r w:rsidRPr="00737357">
        <w:t>nem ismert.</w:t>
      </w:r>
    </w:p>
    <w:p w14:paraId="3CB1972D" w14:textId="77777777" w:rsidR="00BD42B2" w:rsidRPr="00737357" w:rsidRDefault="00BD42B2" w:rsidP="0073031F"/>
    <w:p w14:paraId="5ACFDC82" w14:textId="6AF48359" w:rsidR="00353629" w:rsidRDefault="0025006C" w:rsidP="0073031F">
      <w:r w:rsidRPr="00737357">
        <w:t xml:space="preserve">A </w:t>
      </w:r>
      <w:r w:rsidR="00F87361" w:rsidRPr="00737357">
        <w:t>Lapatinib Teva</w:t>
      </w:r>
      <w:r w:rsidRPr="00737357">
        <w:t xml:space="preserve">-t a terhesség ideje alatt nem szabad alkalmazni, csak nagyon indokolt esetben. </w:t>
      </w:r>
    </w:p>
    <w:p w14:paraId="293718E9" w14:textId="77777777" w:rsidR="00353629" w:rsidRDefault="00353629" w:rsidP="0073031F"/>
    <w:p w14:paraId="0401646E" w14:textId="734B4230" w:rsidR="00BD42B2" w:rsidRPr="00737357" w:rsidRDefault="0025006C" w:rsidP="0073031F">
      <w:r w:rsidRPr="00737357">
        <w:rPr>
          <w:u w:val="single"/>
        </w:rPr>
        <w:t>Szoptatás</w:t>
      </w:r>
    </w:p>
    <w:p w14:paraId="7FF95BD7" w14:textId="77777777" w:rsidR="00353629" w:rsidRDefault="00353629" w:rsidP="0073031F"/>
    <w:p w14:paraId="11A2F11B" w14:textId="55586096" w:rsidR="00BD42B2" w:rsidRPr="00737357" w:rsidRDefault="0025006C" w:rsidP="0073031F">
      <w:r w:rsidRPr="00737357">
        <w:t xml:space="preserve">A </w:t>
      </w:r>
      <w:r w:rsidR="00353629">
        <w:t>l</w:t>
      </w:r>
      <w:r w:rsidR="00F87361" w:rsidRPr="00737357">
        <w:t xml:space="preserve">apatinib </w:t>
      </w:r>
      <w:r w:rsidRPr="00737357">
        <w:t>szoptatás idején történő biztonságos alkalmazhatóságát még nem állapították meg.</w:t>
      </w:r>
      <w:r w:rsidR="00353629">
        <w:t xml:space="preserve"> </w:t>
      </w:r>
      <w:r w:rsidRPr="00737357">
        <w:t>Nem ismert, hogy a lapatinib kiválasztódik</w:t>
      </w:r>
      <w:r w:rsidR="00353629">
        <w:noBreakHyphen/>
      </w:r>
      <w:r w:rsidRPr="00737357">
        <w:t xml:space="preserve">e az emberi anyatejbe. Patkányokon a növekedés visszamaradását észlelték az anyatej útján lapatinib expozíciónak kitett kölykökön. </w:t>
      </w:r>
      <w:r w:rsidR="00F87361" w:rsidRPr="00737357">
        <w:t>Lapatinib</w:t>
      </w:r>
      <w:r w:rsidR="00353629">
        <w:noBreakHyphen/>
      </w:r>
      <w:r w:rsidRPr="00737357">
        <w:t>terápiában részesülő nőknek, illetve az utolsó adag után legalább 5</w:t>
      </w:r>
      <w:r w:rsidR="00CF2439">
        <w:t> nap</w:t>
      </w:r>
      <w:r w:rsidRPr="00737357">
        <w:t>ig a szoptatást abba kell hagyniuk.</w:t>
      </w:r>
    </w:p>
    <w:p w14:paraId="33084398" w14:textId="77777777" w:rsidR="00BD42B2" w:rsidRPr="00737357" w:rsidRDefault="00BD42B2" w:rsidP="0073031F"/>
    <w:p w14:paraId="5F15ED31" w14:textId="77777777" w:rsidR="00BD42B2" w:rsidRPr="00737357" w:rsidRDefault="0025006C" w:rsidP="0073031F">
      <w:r w:rsidRPr="00737357">
        <w:rPr>
          <w:u w:val="single"/>
        </w:rPr>
        <w:t>Termékenység</w:t>
      </w:r>
    </w:p>
    <w:p w14:paraId="67395BDF" w14:textId="77777777" w:rsidR="00BD42B2" w:rsidRPr="00737357" w:rsidRDefault="00BD42B2" w:rsidP="0073031F"/>
    <w:p w14:paraId="1E866982" w14:textId="5314236D" w:rsidR="00BD42B2" w:rsidRPr="00737357" w:rsidRDefault="0025006C" w:rsidP="0073031F">
      <w:r w:rsidRPr="00737357">
        <w:t xml:space="preserve">Nem állnak rendelkezésre megfelelő adatok a </w:t>
      </w:r>
      <w:r w:rsidR="00353629">
        <w:t>l</w:t>
      </w:r>
      <w:r w:rsidR="00F87361" w:rsidRPr="00737357">
        <w:t xml:space="preserve">apatinib </w:t>
      </w:r>
      <w:r w:rsidRPr="00737357">
        <w:t>fogamzóképes korú nőknél történő alkalmazásáról.</w:t>
      </w:r>
    </w:p>
    <w:p w14:paraId="551DCCCC" w14:textId="77777777" w:rsidR="00ED7358" w:rsidRPr="00737357" w:rsidRDefault="00ED7358" w:rsidP="0073031F"/>
    <w:p w14:paraId="4857DF70" w14:textId="14FFDF1F" w:rsidR="00BD42B2" w:rsidRPr="00515050" w:rsidRDefault="00515050" w:rsidP="002D2709">
      <w:pPr>
        <w:keepNext/>
        <w:widowControl/>
        <w:tabs>
          <w:tab w:val="left" w:pos="567"/>
        </w:tabs>
        <w:rPr>
          <w:b/>
          <w:bCs/>
        </w:rPr>
      </w:pPr>
      <w:r w:rsidRPr="00515050">
        <w:rPr>
          <w:b/>
          <w:bCs/>
        </w:rPr>
        <w:t>4.7</w:t>
      </w:r>
      <w:r w:rsidRPr="00515050">
        <w:rPr>
          <w:b/>
          <w:bCs/>
        </w:rPr>
        <w:tab/>
      </w:r>
      <w:r w:rsidR="0025006C" w:rsidRPr="00515050">
        <w:rPr>
          <w:b/>
          <w:bCs/>
        </w:rPr>
        <w:t>A készítmény hatásai a gépjárművezetéshez és a gépek kezeléséhez szükséges</w:t>
      </w:r>
      <w:r w:rsidR="0025006C" w:rsidRPr="00515050">
        <w:rPr>
          <w:b/>
          <w:bCs/>
          <w:spacing w:val="-19"/>
        </w:rPr>
        <w:t xml:space="preserve"> </w:t>
      </w:r>
      <w:r w:rsidR="0025006C" w:rsidRPr="00515050">
        <w:rPr>
          <w:b/>
          <w:bCs/>
        </w:rPr>
        <w:t>képességekre</w:t>
      </w:r>
    </w:p>
    <w:p w14:paraId="6E23B974" w14:textId="77777777" w:rsidR="00BD42B2" w:rsidRPr="00515050" w:rsidRDefault="00BD42B2" w:rsidP="002D2709">
      <w:pPr>
        <w:keepNext/>
        <w:widowControl/>
        <w:rPr>
          <w:bCs/>
        </w:rPr>
      </w:pPr>
    </w:p>
    <w:p w14:paraId="6B8E9B50" w14:textId="45DD65FA" w:rsidR="00BD42B2" w:rsidRPr="00737357" w:rsidRDefault="0025006C" w:rsidP="002D2709">
      <w:pPr>
        <w:keepNext/>
        <w:widowControl/>
      </w:pPr>
      <w:r w:rsidRPr="00737357">
        <w:t xml:space="preserve">A </w:t>
      </w:r>
      <w:r w:rsidR="00F87361" w:rsidRPr="00737357">
        <w:t>Lapatinib Teva</w:t>
      </w:r>
      <w:r w:rsidRPr="00737357">
        <w:t xml:space="preserve"> nem befolyásolja a gépjárművezetéshez és a gépek kezeléséhez szükséges képességeket. A lapatinib farmakológiai hatásaiból nem lehet arra következtetni, hogy hátrányosan befolyásolná a fenti képességeket. Annak megítélésénél azonban, hogy a beteg képes</w:t>
      </w:r>
      <w:r w:rsidR="00353629">
        <w:noBreakHyphen/>
      </w:r>
      <w:r w:rsidRPr="00737357">
        <w:t>e a döntéshozatalt, motoros vagy kognitív funkciókat igénylő feladatok ellátására, figyelembe kell venni a beteg általános állapotát és a lapatinib biztonságossági profilját.</w:t>
      </w:r>
    </w:p>
    <w:p w14:paraId="58E935C9" w14:textId="77777777" w:rsidR="00BD42B2" w:rsidRPr="00737357" w:rsidRDefault="00BD42B2" w:rsidP="0073031F"/>
    <w:p w14:paraId="05C14540" w14:textId="0FD3496F" w:rsidR="00BD42B2" w:rsidRPr="00DD5596" w:rsidRDefault="00DD5596" w:rsidP="00DD5596">
      <w:pPr>
        <w:tabs>
          <w:tab w:val="left" w:pos="567"/>
        </w:tabs>
        <w:rPr>
          <w:b/>
          <w:bCs/>
        </w:rPr>
      </w:pPr>
      <w:r w:rsidRPr="00DD5596">
        <w:rPr>
          <w:b/>
          <w:bCs/>
        </w:rPr>
        <w:t>4.8</w:t>
      </w:r>
      <w:r w:rsidRPr="00DD5596">
        <w:rPr>
          <w:b/>
          <w:bCs/>
        </w:rPr>
        <w:tab/>
      </w:r>
      <w:r w:rsidR="0025006C" w:rsidRPr="00DD5596">
        <w:rPr>
          <w:b/>
          <w:bCs/>
        </w:rPr>
        <w:t>Nemkívánatos hatások,</w:t>
      </w:r>
      <w:r w:rsidR="0025006C" w:rsidRPr="00DD5596">
        <w:rPr>
          <w:b/>
          <w:bCs/>
          <w:spacing w:val="-2"/>
        </w:rPr>
        <w:t xml:space="preserve"> </w:t>
      </w:r>
      <w:r w:rsidR="0025006C" w:rsidRPr="00DD5596">
        <w:rPr>
          <w:b/>
          <w:bCs/>
        </w:rPr>
        <w:t>mellékhatások</w:t>
      </w:r>
    </w:p>
    <w:p w14:paraId="628A6AEF" w14:textId="77777777" w:rsidR="00BD42B2" w:rsidRPr="00DD5596" w:rsidRDefault="00BD42B2" w:rsidP="0073031F">
      <w:pPr>
        <w:rPr>
          <w:bCs/>
        </w:rPr>
      </w:pPr>
    </w:p>
    <w:p w14:paraId="733545FC" w14:textId="77777777" w:rsidR="00BD42B2" w:rsidRPr="00DD5596" w:rsidRDefault="0025006C" w:rsidP="0073031F">
      <w:pPr>
        <w:rPr>
          <w:iCs/>
        </w:rPr>
      </w:pPr>
      <w:r w:rsidRPr="00DD5596">
        <w:rPr>
          <w:iCs/>
          <w:u w:val="single"/>
        </w:rPr>
        <w:t>A biztonságossági profil összefoglalása</w:t>
      </w:r>
    </w:p>
    <w:p w14:paraId="5DCADBB7" w14:textId="77777777" w:rsidR="00BD42B2" w:rsidRPr="00737357" w:rsidRDefault="00BD42B2" w:rsidP="0073031F">
      <w:pPr>
        <w:rPr>
          <w:i/>
        </w:rPr>
      </w:pPr>
    </w:p>
    <w:p w14:paraId="4A5BEF65" w14:textId="0552F547" w:rsidR="00BD42B2" w:rsidRPr="00737357" w:rsidRDefault="0025006C" w:rsidP="0073031F">
      <w:r w:rsidRPr="00737357">
        <w:t>A lapatinib biztonságosságát monoterápiában és más kemoterápiás szerekkel kombinációban alkalmazva több, mint 20</w:t>
      </w:r>
      <w:r w:rsidR="00515050">
        <w:t> </w:t>
      </w:r>
      <w:r w:rsidRPr="00737357">
        <w:t>000</w:t>
      </w:r>
      <w:r w:rsidR="00515050">
        <w:t> </w:t>
      </w:r>
      <w:r w:rsidRPr="00737357">
        <w:t>betegnél vizsgálták különböző daganattípusokban, beleértve azt a 198</w:t>
      </w:r>
      <w:r w:rsidR="00515050">
        <w:t> </w:t>
      </w:r>
      <w:r w:rsidRPr="00737357">
        <w:t>beteget, akik kapecitabinnal, azt a 149</w:t>
      </w:r>
      <w:r w:rsidR="00515050">
        <w:t> </w:t>
      </w:r>
      <w:r w:rsidRPr="00737357">
        <w:t>beteget, akik trasztuzumabbal, és azt a 654</w:t>
      </w:r>
      <w:r w:rsidR="00515050">
        <w:t> </w:t>
      </w:r>
      <w:r w:rsidRPr="00737357">
        <w:t>beteget, akik letrozollal kombinációban kapták a lapatinibet (lásd 5.1</w:t>
      </w:r>
      <w:r w:rsidR="00E1501B">
        <w:t> pont</w:t>
      </w:r>
      <w:r w:rsidRPr="00737357">
        <w:t>).</w:t>
      </w:r>
    </w:p>
    <w:p w14:paraId="43FBCF75" w14:textId="77777777" w:rsidR="00BD42B2" w:rsidRPr="00737357" w:rsidRDefault="00BD42B2" w:rsidP="0073031F"/>
    <w:p w14:paraId="2E528635" w14:textId="4627D088" w:rsidR="00BD42B2" w:rsidRPr="00737357" w:rsidRDefault="0025006C" w:rsidP="0073031F">
      <w:r w:rsidRPr="00737357">
        <w:t>A leggyakoribb mellékhatások (&gt;</w:t>
      </w:r>
      <w:r w:rsidR="00515050">
        <w:t> </w:t>
      </w:r>
      <w:r w:rsidRPr="00737357">
        <w:t>25%) a lapatinib</w:t>
      </w:r>
      <w:r w:rsidR="00515050">
        <w:noBreakHyphen/>
      </w:r>
      <w:r w:rsidRPr="00737357">
        <w:t>kezelés során gastrointestinális események (úgymint hasmenés, hányinger és hányás) és kiütések voltak. Ugyancsak gyakori volt (&gt;</w:t>
      </w:r>
      <w:r w:rsidR="00515050">
        <w:t> </w:t>
      </w:r>
      <w:r w:rsidRPr="00737357">
        <w:t>25%) a palmo</w:t>
      </w:r>
      <w:r w:rsidR="00515050">
        <w:noBreakHyphen/>
      </w:r>
      <w:r w:rsidRPr="00737357">
        <w:t>plantáris erythrodysesthesia (PPE), amikor a lapatinibet kapecitabinnal adták együtt. A PPE előfordulási gyakorisága hasonló volt a lapatinib és kapecitabin kombinációval kezelt és a kapecitabin</w:t>
      </w:r>
      <w:r w:rsidR="00515050">
        <w:noBreakHyphen/>
      </w:r>
      <w:r w:rsidRPr="00737357">
        <w:t>monoterápiában részesült kezelési karokon. A hasmenés volt a leggyakoribb mellékhatás, amely a kezelés megszakításához vezetett, amikor a lapatinibet kapecitabinnal vagy letrozollal kombinációban alkalmazták.</w:t>
      </w:r>
    </w:p>
    <w:p w14:paraId="2EF37CC4" w14:textId="77777777" w:rsidR="00BD42B2" w:rsidRPr="00737357" w:rsidRDefault="00BD42B2" w:rsidP="0073031F"/>
    <w:p w14:paraId="4E06390E" w14:textId="235E0128" w:rsidR="00BD42B2" w:rsidRPr="00737357" w:rsidRDefault="0025006C" w:rsidP="0073031F">
      <w:r w:rsidRPr="00737357">
        <w:t>A trasztuzumabbal kombinációban adott lapatinibbel kapcsolatban nem jelentettek további mellékhatásokat. A cardiotoxicitás incidenciája megemelkedett, de ezeknek az eseményeknek a természete és súlyossága összevethető volt azokéval, amelyeket a lapatinib klinikai vizsgálati programból jelentettek (lásd 4.4</w:t>
      </w:r>
      <w:r w:rsidR="00E1501B">
        <w:t> pont</w:t>
      </w:r>
      <w:r w:rsidRPr="00737357">
        <w:t xml:space="preserve"> – cardiotoxicitás). Ezek az adatok ennek a kombinációnak a pivotális vizsgálatban, 149</w:t>
      </w:r>
      <w:r w:rsidR="00A43165">
        <w:t> </w:t>
      </w:r>
      <w:r w:rsidRPr="00737357">
        <w:t>beteg</w:t>
      </w:r>
      <w:r w:rsidR="00A43165">
        <w:t>nél</w:t>
      </w:r>
      <w:r w:rsidRPr="00737357">
        <w:t xml:space="preserve"> történő alkalmazásából származnak.</w:t>
      </w:r>
    </w:p>
    <w:p w14:paraId="5FC79D5C" w14:textId="77777777" w:rsidR="00BD42B2" w:rsidRPr="00737357" w:rsidRDefault="00BD42B2" w:rsidP="0073031F"/>
    <w:p w14:paraId="07ECB302" w14:textId="77777777" w:rsidR="00BD42B2" w:rsidRPr="00737357" w:rsidRDefault="0025006C" w:rsidP="0073031F">
      <w:r w:rsidRPr="00737357">
        <w:rPr>
          <w:u w:val="single"/>
        </w:rPr>
        <w:t>A mellékhatások táblázatos felsorolása</w:t>
      </w:r>
    </w:p>
    <w:p w14:paraId="1E9C0C60" w14:textId="77777777" w:rsidR="00BD42B2" w:rsidRPr="00737357" w:rsidRDefault="00BD42B2" w:rsidP="0073031F"/>
    <w:p w14:paraId="63937EA3" w14:textId="25A3C54D" w:rsidR="00BD42B2" w:rsidRPr="00737357" w:rsidRDefault="0025006C" w:rsidP="0073031F">
      <w:r w:rsidRPr="00737357">
        <w:t>A lapatinib</w:t>
      </w:r>
      <w:r w:rsidR="00A43165">
        <w:noBreakHyphen/>
      </w:r>
      <w:r w:rsidRPr="00737357">
        <w:t>monoterápiával vagy a lapatinib és kapecitabin, trasztuzumab, illetve letrozol kombinációval az alábbi, kezeléssel összefüggő mellékhatásokat jelentették:</w:t>
      </w:r>
    </w:p>
    <w:p w14:paraId="2C6E2329" w14:textId="77777777" w:rsidR="00BD42B2" w:rsidRPr="00737357" w:rsidRDefault="00BD42B2" w:rsidP="0073031F"/>
    <w:p w14:paraId="0E76289D" w14:textId="1442FF52" w:rsidR="00BD42B2" w:rsidRPr="00737357" w:rsidRDefault="0025006C" w:rsidP="0073031F">
      <w:r w:rsidRPr="00737357">
        <w:t>A gyakoriság osztályozása a következő egyezményes módon történt: nagyon gyakori (≥</w:t>
      </w:r>
      <w:r w:rsidR="00A43165">
        <w:t> </w:t>
      </w:r>
      <w:r w:rsidRPr="00737357">
        <w:t>1/10), gyakori (≥</w:t>
      </w:r>
      <w:r w:rsidR="00A43165">
        <w:t> </w:t>
      </w:r>
      <w:r w:rsidRPr="00737357">
        <w:t xml:space="preserve">1/100 </w:t>
      </w:r>
      <w:r w:rsidRPr="00737357">
        <w:rPr>
          <w:b/>
        </w:rPr>
        <w:t xml:space="preserve">– </w:t>
      </w:r>
      <w:r w:rsidRPr="00737357">
        <w:t>&lt;</w:t>
      </w:r>
      <w:r w:rsidR="00A43165">
        <w:t> </w:t>
      </w:r>
      <w:r w:rsidRPr="00737357">
        <w:t>1/10), nem gyakori (≥</w:t>
      </w:r>
      <w:r w:rsidR="00A43165">
        <w:t> </w:t>
      </w:r>
      <w:r w:rsidRPr="00737357">
        <w:t xml:space="preserve">1/1000 </w:t>
      </w:r>
      <w:r w:rsidRPr="00737357">
        <w:rPr>
          <w:b/>
        </w:rPr>
        <w:t xml:space="preserve">– </w:t>
      </w:r>
      <w:r w:rsidRPr="00737357">
        <w:t>&lt;</w:t>
      </w:r>
      <w:r w:rsidR="00A43165">
        <w:t> </w:t>
      </w:r>
      <w:r w:rsidRPr="00737357">
        <w:t>1/100), ritka (≥</w:t>
      </w:r>
      <w:r w:rsidR="00A43165">
        <w:t> </w:t>
      </w:r>
      <w:r w:rsidRPr="00737357">
        <w:t>1/10</w:t>
      </w:r>
      <w:r w:rsidR="00A43165">
        <w:t> </w:t>
      </w:r>
      <w:r w:rsidRPr="00737357">
        <w:t xml:space="preserve">000 </w:t>
      </w:r>
      <w:r w:rsidRPr="00737357">
        <w:rPr>
          <w:b/>
        </w:rPr>
        <w:t xml:space="preserve">– </w:t>
      </w:r>
      <w:r w:rsidRPr="00737357">
        <w:t>&lt;</w:t>
      </w:r>
      <w:r w:rsidR="00A43165">
        <w:t> </w:t>
      </w:r>
      <w:r w:rsidRPr="00737357">
        <w:t>1/1000), nagyon</w:t>
      </w:r>
      <w:r w:rsidRPr="00737357">
        <w:rPr>
          <w:spacing w:val="-21"/>
        </w:rPr>
        <w:t xml:space="preserve"> </w:t>
      </w:r>
      <w:r w:rsidRPr="00737357">
        <w:t>ritka</w:t>
      </w:r>
      <w:r w:rsidR="00A43165">
        <w:t xml:space="preserve"> </w:t>
      </w:r>
      <w:r w:rsidRPr="00737357">
        <w:t>(&lt;</w:t>
      </w:r>
      <w:r w:rsidR="00A43165">
        <w:t> </w:t>
      </w:r>
      <w:r w:rsidRPr="00737357">
        <w:t>1/10</w:t>
      </w:r>
      <w:r w:rsidR="003E152A">
        <w:t> </w:t>
      </w:r>
      <w:r w:rsidRPr="00737357">
        <w:t xml:space="preserve">000), nem ismert (a gyakoriság a rendelkezésre álló adatok alapján nem </w:t>
      </w:r>
      <w:r w:rsidR="00734FB9">
        <w:t>becsülhető</w:t>
      </w:r>
      <w:r w:rsidR="00734FB9" w:rsidRPr="00737357">
        <w:rPr>
          <w:spacing w:val="-21"/>
        </w:rPr>
        <w:t xml:space="preserve"> </w:t>
      </w:r>
      <w:r w:rsidRPr="00737357">
        <w:t>meg).</w:t>
      </w:r>
    </w:p>
    <w:p w14:paraId="6600D8B0" w14:textId="77777777" w:rsidR="00BD42B2" w:rsidRPr="00737357" w:rsidRDefault="00BD42B2" w:rsidP="0073031F"/>
    <w:p w14:paraId="4985C6FB" w14:textId="77777777" w:rsidR="00BD42B2" w:rsidRPr="00737357" w:rsidRDefault="0025006C" w:rsidP="0073031F">
      <w:r w:rsidRPr="00737357">
        <w:t>Az egyes gyakorisági kategóriákon belül a mellékhatások csökkenő súlyosság szerint kerülnek megadásra.</w:t>
      </w:r>
    </w:p>
    <w:p w14:paraId="2C2F6C5E" w14:textId="77777777" w:rsidR="00BD42B2" w:rsidRPr="00737357" w:rsidRDefault="00BD42B2" w:rsidP="0073031F"/>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7"/>
        <w:gridCol w:w="6815"/>
      </w:tblGrid>
      <w:tr w:rsidR="00BD42B2" w:rsidRPr="00737357" w14:paraId="390ED5DF" w14:textId="77777777" w:rsidTr="003E152A">
        <w:trPr>
          <w:trHeight w:val="254"/>
        </w:trPr>
        <w:tc>
          <w:tcPr>
            <w:tcW w:w="9072" w:type="dxa"/>
            <w:gridSpan w:val="2"/>
          </w:tcPr>
          <w:p w14:paraId="325D1C2E" w14:textId="77777777" w:rsidR="00BD42B2" w:rsidRPr="00737357" w:rsidRDefault="0025006C" w:rsidP="003E152A">
            <w:pPr>
              <w:ind w:left="142"/>
              <w:rPr>
                <w:b/>
              </w:rPr>
            </w:pPr>
            <w:r w:rsidRPr="00737357">
              <w:rPr>
                <w:b/>
              </w:rPr>
              <w:t>Immunrendszeri betegségek és tünetek</w:t>
            </w:r>
          </w:p>
        </w:tc>
      </w:tr>
      <w:tr w:rsidR="00BD42B2" w:rsidRPr="00737357" w14:paraId="7AA68063" w14:textId="77777777" w:rsidTr="003E152A">
        <w:trPr>
          <w:trHeight w:val="251"/>
        </w:trPr>
        <w:tc>
          <w:tcPr>
            <w:tcW w:w="2257" w:type="dxa"/>
          </w:tcPr>
          <w:p w14:paraId="092F9898" w14:textId="77777777" w:rsidR="00BD42B2" w:rsidRPr="00737357" w:rsidRDefault="0025006C" w:rsidP="003E152A">
            <w:pPr>
              <w:ind w:left="142"/>
            </w:pPr>
            <w:r w:rsidRPr="00737357">
              <w:t>Ritka</w:t>
            </w:r>
          </w:p>
        </w:tc>
        <w:tc>
          <w:tcPr>
            <w:tcW w:w="6815" w:type="dxa"/>
          </w:tcPr>
          <w:p w14:paraId="01FDA4C3" w14:textId="759DBA12" w:rsidR="00BD42B2" w:rsidRPr="00737357" w:rsidRDefault="0025006C" w:rsidP="003E152A">
            <w:pPr>
              <w:ind w:left="142"/>
            </w:pPr>
            <w:r w:rsidRPr="00737357">
              <w:t>Túlérzékenységi reakciók, beleértve az anaphylaxiát is (lásd 4.3</w:t>
            </w:r>
            <w:r w:rsidR="00E1501B">
              <w:t> pont</w:t>
            </w:r>
            <w:r w:rsidRPr="00737357">
              <w:t>)</w:t>
            </w:r>
          </w:p>
        </w:tc>
      </w:tr>
      <w:tr w:rsidR="00BD42B2" w:rsidRPr="00737357" w14:paraId="4F009A5D" w14:textId="77777777" w:rsidTr="003E152A">
        <w:trPr>
          <w:trHeight w:val="254"/>
        </w:trPr>
        <w:tc>
          <w:tcPr>
            <w:tcW w:w="9072" w:type="dxa"/>
            <w:gridSpan w:val="2"/>
          </w:tcPr>
          <w:p w14:paraId="609854F8" w14:textId="77777777" w:rsidR="00BD42B2" w:rsidRPr="00737357" w:rsidRDefault="0025006C" w:rsidP="003E152A">
            <w:pPr>
              <w:ind w:left="142"/>
              <w:rPr>
                <w:b/>
              </w:rPr>
            </w:pPr>
            <w:r w:rsidRPr="00737357">
              <w:rPr>
                <w:b/>
              </w:rPr>
              <w:t>Anyagcsere- és táplálkozási betegségek és tünetek</w:t>
            </w:r>
          </w:p>
        </w:tc>
      </w:tr>
      <w:tr w:rsidR="00BD42B2" w:rsidRPr="00737357" w14:paraId="34B4AD26" w14:textId="77777777" w:rsidTr="003E152A">
        <w:trPr>
          <w:trHeight w:val="251"/>
        </w:trPr>
        <w:tc>
          <w:tcPr>
            <w:tcW w:w="2257" w:type="dxa"/>
          </w:tcPr>
          <w:p w14:paraId="652ECDAE" w14:textId="77777777" w:rsidR="00BD42B2" w:rsidRPr="00737357" w:rsidRDefault="0025006C" w:rsidP="003E152A">
            <w:pPr>
              <w:ind w:left="142"/>
            </w:pPr>
            <w:r w:rsidRPr="00737357">
              <w:t>Nagyon gyakori</w:t>
            </w:r>
          </w:p>
        </w:tc>
        <w:tc>
          <w:tcPr>
            <w:tcW w:w="6815" w:type="dxa"/>
          </w:tcPr>
          <w:p w14:paraId="4F957BA1" w14:textId="77777777" w:rsidR="00BD42B2" w:rsidRPr="00737357" w:rsidRDefault="0025006C" w:rsidP="003E152A">
            <w:pPr>
              <w:ind w:left="142"/>
            </w:pPr>
            <w:r w:rsidRPr="00737357">
              <w:t>Anorexia</w:t>
            </w:r>
          </w:p>
        </w:tc>
      </w:tr>
      <w:tr w:rsidR="00BD42B2" w:rsidRPr="00737357" w14:paraId="0A639C41" w14:textId="77777777" w:rsidTr="003E152A">
        <w:trPr>
          <w:trHeight w:val="253"/>
        </w:trPr>
        <w:tc>
          <w:tcPr>
            <w:tcW w:w="9072" w:type="dxa"/>
            <w:gridSpan w:val="2"/>
          </w:tcPr>
          <w:p w14:paraId="12636698" w14:textId="77777777" w:rsidR="00BD42B2" w:rsidRPr="00737357" w:rsidRDefault="0025006C" w:rsidP="003E152A">
            <w:pPr>
              <w:ind w:left="142"/>
              <w:rPr>
                <w:b/>
              </w:rPr>
            </w:pPr>
            <w:r w:rsidRPr="00737357">
              <w:rPr>
                <w:b/>
              </w:rPr>
              <w:t>Pszichiátriai kórképek</w:t>
            </w:r>
          </w:p>
        </w:tc>
      </w:tr>
      <w:tr w:rsidR="00BD42B2" w:rsidRPr="00737357" w14:paraId="2C6DBC00" w14:textId="77777777" w:rsidTr="003E152A">
        <w:trPr>
          <w:trHeight w:val="251"/>
        </w:trPr>
        <w:tc>
          <w:tcPr>
            <w:tcW w:w="2257" w:type="dxa"/>
          </w:tcPr>
          <w:p w14:paraId="2A6E2495" w14:textId="77777777" w:rsidR="00BD42B2" w:rsidRPr="00737357" w:rsidRDefault="0025006C" w:rsidP="003E152A">
            <w:pPr>
              <w:ind w:left="142"/>
            </w:pPr>
            <w:r w:rsidRPr="00737357">
              <w:t>Nagyon gyakori</w:t>
            </w:r>
          </w:p>
        </w:tc>
        <w:tc>
          <w:tcPr>
            <w:tcW w:w="6815" w:type="dxa"/>
          </w:tcPr>
          <w:p w14:paraId="5E7E4018" w14:textId="77777777" w:rsidR="00BD42B2" w:rsidRPr="00737357" w:rsidRDefault="0025006C" w:rsidP="003E152A">
            <w:pPr>
              <w:ind w:left="142"/>
            </w:pPr>
            <w:r w:rsidRPr="00737357">
              <w:t>Insomnia*</w:t>
            </w:r>
          </w:p>
        </w:tc>
      </w:tr>
      <w:tr w:rsidR="00BD42B2" w:rsidRPr="00737357" w14:paraId="7F22705F" w14:textId="77777777" w:rsidTr="003E152A">
        <w:trPr>
          <w:trHeight w:val="253"/>
        </w:trPr>
        <w:tc>
          <w:tcPr>
            <w:tcW w:w="9072" w:type="dxa"/>
            <w:gridSpan w:val="2"/>
          </w:tcPr>
          <w:p w14:paraId="08D21954" w14:textId="77777777" w:rsidR="00BD42B2" w:rsidRPr="00737357" w:rsidRDefault="0025006C" w:rsidP="003E152A">
            <w:pPr>
              <w:ind w:left="142"/>
              <w:rPr>
                <w:b/>
              </w:rPr>
            </w:pPr>
            <w:r w:rsidRPr="00737357">
              <w:rPr>
                <w:b/>
              </w:rPr>
              <w:t>Idegrendszeri betegségek és tünetek</w:t>
            </w:r>
          </w:p>
        </w:tc>
      </w:tr>
      <w:tr w:rsidR="00BD42B2" w:rsidRPr="00737357" w14:paraId="5C97F558" w14:textId="77777777" w:rsidTr="003E152A">
        <w:trPr>
          <w:trHeight w:val="254"/>
        </w:trPr>
        <w:tc>
          <w:tcPr>
            <w:tcW w:w="2257" w:type="dxa"/>
          </w:tcPr>
          <w:p w14:paraId="673DE9F1" w14:textId="77777777" w:rsidR="00BD42B2" w:rsidRPr="00737357" w:rsidRDefault="0025006C" w:rsidP="003E152A">
            <w:pPr>
              <w:ind w:left="142"/>
            </w:pPr>
            <w:r w:rsidRPr="00737357">
              <w:t>Nagyon gyakori</w:t>
            </w:r>
          </w:p>
        </w:tc>
        <w:tc>
          <w:tcPr>
            <w:tcW w:w="6815" w:type="dxa"/>
          </w:tcPr>
          <w:p w14:paraId="4D449F16" w14:textId="76B289E3" w:rsidR="00BD42B2" w:rsidRPr="00737357" w:rsidRDefault="0025006C" w:rsidP="003E152A">
            <w:pPr>
              <w:ind w:left="142"/>
            </w:pPr>
            <w:r w:rsidRPr="00737357">
              <w:t>Fejfájás</w:t>
            </w:r>
            <w:r w:rsidR="003E152A">
              <w:rPr>
                <w:spacing w:val="-1"/>
                <w:position w:val="8"/>
                <w:sz w:val="14"/>
                <w:szCs w:val="14"/>
              </w:rPr>
              <w:t>†</w:t>
            </w:r>
          </w:p>
        </w:tc>
      </w:tr>
      <w:tr w:rsidR="00BD42B2" w:rsidRPr="00737357" w14:paraId="5D62819F" w14:textId="77777777" w:rsidTr="003E152A">
        <w:trPr>
          <w:trHeight w:val="251"/>
        </w:trPr>
        <w:tc>
          <w:tcPr>
            <w:tcW w:w="2257" w:type="dxa"/>
          </w:tcPr>
          <w:p w14:paraId="4CAC0F74" w14:textId="77777777" w:rsidR="00BD42B2" w:rsidRPr="00737357" w:rsidRDefault="0025006C" w:rsidP="003E152A">
            <w:pPr>
              <w:ind w:left="142"/>
            </w:pPr>
            <w:r w:rsidRPr="00737357">
              <w:t>Gyakori</w:t>
            </w:r>
          </w:p>
        </w:tc>
        <w:tc>
          <w:tcPr>
            <w:tcW w:w="6815" w:type="dxa"/>
          </w:tcPr>
          <w:p w14:paraId="7FD9B0D9" w14:textId="760BDC9F" w:rsidR="00BD42B2" w:rsidRPr="00737357" w:rsidRDefault="0025006C" w:rsidP="003E152A">
            <w:pPr>
              <w:ind w:left="142"/>
            </w:pPr>
            <w:r w:rsidRPr="00737357">
              <w:t>Fejfájás</w:t>
            </w:r>
            <w:r w:rsidR="003E152A">
              <w:rPr>
                <w:spacing w:val="-1"/>
              </w:rPr>
              <w:t>*</w:t>
            </w:r>
          </w:p>
        </w:tc>
      </w:tr>
      <w:tr w:rsidR="00BD42B2" w:rsidRPr="00737357" w14:paraId="35797371" w14:textId="77777777" w:rsidTr="003E152A">
        <w:trPr>
          <w:trHeight w:val="254"/>
        </w:trPr>
        <w:tc>
          <w:tcPr>
            <w:tcW w:w="9072" w:type="dxa"/>
            <w:gridSpan w:val="2"/>
          </w:tcPr>
          <w:p w14:paraId="2713964B" w14:textId="77777777" w:rsidR="00BD42B2" w:rsidRPr="00737357" w:rsidRDefault="0025006C" w:rsidP="003E152A">
            <w:pPr>
              <w:ind w:left="142"/>
              <w:rPr>
                <w:b/>
              </w:rPr>
            </w:pPr>
            <w:r w:rsidRPr="00737357">
              <w:rPr>
                <w:b/>
              </w:rPr>
              <w:t>Szívbetegségek és a szívvel kapcsolatos tünetek</w:t>
            </w:r>
          </w:p>
        </w:tc>
      </w:tr>
      <w:tr w:rsidR="00BD42B2" w:rsidRPr="00737357" w14:paraId="7E4FA9FC" w14:textId="77777777" w:rsidTr="003E152A">
        <w:trPr>
          <w:trHeight w:val="505"/>
        </w:trPr>
        <w:tc>
          <w:tcPr>
            <w:tcW w:w="2257" w:type="dxa"/>
          </w:tcPr>
          <w:p w14:paraId="0F4E98BC" w14:textId="77777777" w:rsidR="00BD42B2" w:rsidRPr="00737357" w:rsidRDefault="0025006C" w:rsidP="003E152A">
            <w:pPr>
              <w:ind w:left="142"/>
            </w:pPr>
            <w:r w:rsidRPr="00737357">
              <w:t>Gyakori</w:t>
            </w:r>
          </w:p>
        </w:tc>
        <w:tc>
          <w:tcPr>
            <w:tcW w:w="6815" w:type="dxa"/>
          </w:tcPr>
          <w:p w14:paraId="5546203D" w14:textId="3D37C168" w:rsidR="00BD42B2" w:rsidRPr="00737357" w:rsidRDefault="0025006C" w:rsidP="003E152A">
            <w:pPr>
              <w:ind w:left="142"/>
            </w:pPr>
            <w:r w:rsidRPr="00737357">
              <w:t>Csökkent balkamrai ejekciós frakció (lásd 4.2</w:t>
            </w:r>
            <w:r w:rsidR="00E1501B">
              <w:t> pont</w:t>
            </w:r>
            <w:r w:rsidRPr="00737357">
              <w:t xml:space="preserve"> – dóziscsökkentés – cardialis események és 4.4</w:t>
            </w:r>
            <w:r w:rsidR="00E1501B">
              <w:t> pont</w:t>
            </w:r>
            <w:r w:rsidRPr="00737357">
              <w:t>).</w:t>
            </w:r>
          </w:p>
        </w:tc>
      </w:tr>
      <w:tr w:rsidR="00BD42B2" w:rsidRPr="00737357" w14:paraId="4AE331C9" w14:textId="77777777" w:rsidTr="003E152A">
        <w:trPr>
          <w:trHeight w:val="506"/>
        </w:trPr>
        <w:tc>
          <w:tcPr>
            <w:tcW w:w="2257" w:type="dxa"/>
          </w:tcPr>
          <w:p w14:paraId="513922FB" w14:textId="77777777" w:rsidR="00BD42B2" w:rsidRPr="00737357" w:rsidRDefault="0025006C" w:rsidP="003E152A">
            <w:pPr>
              <w:ind w:left="142"/>
            </w:pPr>
            <w:r w:rsidRPr="00737357">
              <w:lastRenderedPageBreak/>
              <w:t>Nem ismert</w:t>
            </w:r>
          </w:p>
        </w:tc>
        <w:tc>
          <w:tcPr>
            <w:tcW w:w="6815" w:type="dxa"/>
          </w:tcPr>
          <w:p w14:paraId="17FFC988" w14:textId="2DE577A1" w:rsidR="00BD42B2" w:rsidRPr="00737357" w:rsidRDefault="0025006C" w:rsidP="003E152A">
            <w:pPr>
              <w:ind w:left="142"/>
            </w:pPr>
            <w:r w:rsidRPr="00737357">
              <w:t>Kamrai arrhythmiák/Torsades de Pointes, QT</w:t>
            </w:r>
            <w:r w:rsidR="009E46C9">
              <w:noBreakHyphen/>
            </w:r>
            <w:r w:rsidRPr="00737357">
              <w:t>megnyúlás az elektrokardiogrammon</w:t>
            </w:r>
          </w:p>
        </w:tc>
      </w:tr>
      <w:tr w:rsidR="00BD42B2" w:rsidRPr="00737357" w14:paraId="42333DB2" w14:textId="77777777" w:rsidTr="003E152A">
        <w:trPr>
          <w:trHeight w:val="253"/>
        </w:trPr>
        <w:tc>
          <w:tcPr>
            <w:tcW w:w="9072" w:type="dxa"/>
            <w:gridSpan w:val="2"/>
          </w:tcPr>
          <w:p w14:paraId="6F9BAC70" w14:textId="77777777" w:rsidR="00BD42B2" w:rsidRPr="00737357" w:rsidRDefault="0025006C" w:rsidP="003E152A">
            <w:pPr>
              <w:ind w:left="142"/>
              <w:rPr>
                <w:b/>
              </w:rPr>
            </w:pPr>
            <w:r w:rsidRPr="00737357">
              <w:rPr>
                <w:b/>
              </w:rPr>
              <w:t>Érbetegségek és tünetek</w:t>
            </w:r>
          </w:p>
        </w:tc>
      </w:tr>
      <w:tr w:rsidR="00BD42B2" w:rsidRPr="00737357" w14:paraId="58940A7A" w14:textId="77777777" w:rsidTr="003E152A">
        <w:trPr>
          <w:trHeight w:val="254"/>
        </w:trPr>
        <w:tc>
          <w:tcPr>
            <w:tcW w:w="2257" w:type="dxa"/>
          </w:tcPr>
          <w:p w14:paraId="42D2BCFE" w14:textId="77777777" w:rsidR="00BD42B2" w:rsidRPr="00737357" w:rsidRDefault="0025006C" w:rsidP="003E152A">
            <w:pPr>
              <w:ind w:left="142"/>
            </w:pPr>
            <w:r w:rsidRPr="00737357">
              <w:t>Nagyon gyakori</w:t>
            </w:r>
          </w:p>
        </w:tc>
        <w:tc>
          <w:tcPr>
            <w:tcW w:w="6815" w:type="dxa"/>
          </w:tcPr>
          <w:p w14:paraId="29A92242" w14:textId="03A41E18" w:rsidR="00BD42B2" w:rsidRPr="00737357" w:rsidRDefault="0025006C" w:rsidP="003E152A">
            <w:pPr>
              <w:ind w:left="142"/>
            </w:pPr>
            <w:r w:rsidRPr="00737357">
              <w:t>Hőhullám</w:t>
            </w:r>
            <w:r w:rsidR="003E152A">
              <w:rPr>
                <w:spacing w:val="-1"/>
                <w:position w:val="8"/>
                <w:sz w:val="14"/>
                <w:szCs w:val="14"/>
              </w:rPr>
              <w:t>†</w:t>
            </w:r>
          </w:p>
        </w:tc>
      </w:tr>
      <w:tr w:rsidR="00BD42B2" w:rsidRPr="00737357" w14:paraId="64A9EC6E" w14:textId="77777777" w:rsidTr="003E152A">
        <w:trPr>
          <w:trHeight w:val="251"/>
        </w:trPr>
        <w:tc>
          <w:tcPr>
            <w:tcW w:w="9072" w:type="dxa"/>
            <w:gridSpan w:val="2"/>
          </w:tcPr>
          <w:p w14:paraId="4262D59E" w14:textId="77777777" w:rsidR="00BD42B2" w:rsidRPr="00737357" w:rsidRDefault="0025006C" w:rsidP="003E152A">
            <w:pPr>
              <w:ind w:left="142"/>
              <w:rPr>
                <w:b/>
              </w:rPr>
            </w:pPr>
            <w:r w:rsidRPr="00737357">
              <w:rPr>
                <w:b/>
              </w:rPr>
              <w:t>Légzőrendszeri, mellkasi és mediastinalis betegségek és tünetek</w:t>
            </w:r>
          </w:p>
        </w:tc>
      </w:tr>
      <w:tr w:rsidR="00BD42B2" w:rsidRPr="00737357" w14:paraId="09E6F826" w14:textId="77777777" w:rsidTr="003E152A">
        <w:trPr>
          <w:trHeight w:val="253"/>
        </w:trPr>
        <w:tc>
          <w:tcPr>
            <w:tcW w:w="2257" w:type="dxa"/>
          </w:tcPr>
          <w:p w14:paraId="65E03696" w14:textId="77777777" w:rsidR="00BD42B2" w:rsidRPr="00737357" w:rsidRDefault="0025006C" w:rsidP="003E152A">
            <w:pPr>
              <w:ind w:left="142"/>
            </w:pPr>
            <w:r w:rsidRPr="00737357">
              <w:t>Nagyon gyakori</w:t>
            </w:r>
          </w:p>
        </w:tc>
        <w:tc>
          <w:tcPr>
            <w:tcW w:w="6815" w:type="dxa"/>
          </w:tcPr>
          <w:p w14:paraId="659B17A5" w14:textId="0648D939" w:rsidR="00BD42B2" w:rsidRPr="00737357" w:rsidRDefault="0025006C" w:rsidP="003E152A">
            <w:pPr>
              <w:ind w:left="142"/>
            </w:pPr>
            <w:r w:rsidRPr="00737357">
              <w:t>Epistaxis</w:t>
            </w:r>
            <w:r w:rsidR="003E152A">
              <w:rPr>
                <w:spacing w:val="-1"/>
                <w:position w:val="8"/>
                <w:sz w:val="14"/>
                <w:szCs w:val="14"/>
              </w:rPr>
              <w:t>†</w:t>
            </w:r>
            <w:r w:rsidRPr="00737357">
              <w:t>, köhögés</w:t>
            </w:r>
            <w:r w:rsidR="003E152A">
              <w:rPr>
                <w:spacing w:val="-1"/>
                <w:position w:val="8"/>
                <w:sz w:val="14"/>
                <w:szCs w:val="14"/>
              </w:rPr>
              <w:t>†</w:t>
            </w:r>
            <w:r w:rsidRPr="00737357">
              <w:t>, dyspnoe</w:t>
            </w:r>
            <w:r w:rsidR="003E152A">
              <w:rPr>
                <w:spacing w:val="-1"/>
                <w:position w:val="8"/>
                <w:sz w:val="14"/>
                <w:szCs w:val="14"/>
              </w:rPr>
              <w:t>†</w:t>
            </w:r>
            <w:r w:rsidRPr="00737357">
              <w:t>.</w:t>
            </w:r>
          </w:p>
        </w:tc>
      </w:tr>
      <w:tr w:rsidR="00BD42B2" w:rsidRPr="00737357" w14:paraId="3D574F01" w14:textId="77777777" w:rsidTr="003E152A">
        <w:trPr>
          <w:trHeight w:val="251"/>
        </w:trPr>
        <w:tc>
          <w:tcPr>
            <w:tcW w:w="2257" w:type="dxa"/>
          </w:tcPr>
          <w:p w14:paraId="7CCA9029" w14:textId="77777777" w:rsidR="00BD42B2" w:rsidRPr="00737357" w:rsidRDefault="0025006C" w:rsidP="003E152A">
            <w:pPr>
              <w:ind w:left="142"/>
            </w:pPr>
            <w:r w:rsidRPr="00737357">
              <w:t>Nem gyakori</w:t>
            </w:r>
          </w:p>
        </w:tc>
        <w:tc>
          <w:tcPr>
            <w:tcW w:w="6815" w:type="dxa"/>
          </w:tcPr>
          <w:p w14:paraId="0209643E" w14:textId="77777777" w:rsidR="00BD42B2" w:rsidRPr="00737357" w:rsidRDefault="0025006C" w:rsidP="003E152A">
            <w:pPr>
              <w:ind w:left="142"/>
            </w:pPr>
            <w:r w:rsidRPr="00737357">
              <w:t>Intersticiális tüdőbetegség/pneumonitis.</w:t>
            </w:r>
          </w:p>
        </w:tc>
      </w:tr>
      <w:tr w:rsidR="00BD42B2" w:rsidRPr="00737357" w14:paraId="5677C5C9" w14:textId="77777777" w:rsidTr="003E152A">
        <w:trPr>
          <w:trHeight w:val="253"/>
        </w:trPr>
        <w:tc>
          <w:tcPr>
            <w:tcW w:w="2257" w:type="dxa"/>
          </w:tcPr>
          <w:p w14:paraId="597EA0D9" w14:textId="77777777" w:rsidR="00BD42B2" w:rsidRPr="00737357" w:rsidRDefault="0025006C" w:rsidP="003E152A">
            <w:pPr>
              <w:ind w:left="142"/>
            </w:pPr>
            <w:r w:rsidRPr="00737357">
              <w:t>Nem ismert</w:t>
            </w:r>
          </w:p>
        </w:tc>
        <w:tc>
          <w:tcPr>
            <w:tcW w:w="6815" w:type="dxa"/>
          </w:tcPr>
          <w:p w14:paraId="69ED7A40" w14:textId="77777777" w:rsidR="00BD42B2" w:rsidRPr="00737357" w:rsidRDefault="0025006C" w:rsidP="003E152A">
            <w:pPr>
              <w:ind w:left="142"/>
            </w:pPr>
            <w:r w:rsidRPr="00737357">
              <w:t>Pulmonális artériás hipertenzió**.</w:t>
            </w:r>
          </w:p>
        </w:tc>
      </w:tr>
      <w:tr w:rsidR="00BD42B2" w:rsidRPr="00737357" w14:paraId="27F49900" w14:textId="77777777" w:rsidTr="003E152A">
        <w:trPr>
          <w:trHeight w:val="254"/>
        </w:trPr>
        <w:tc>
          <w:tcPr>
            <w:tcW w:w="9072" w:type="dxa"/>
            <w:gridSpan w:val="2"/>
          </w:tcPr>
          <w:p w14:paraId="4BEB965F" w14:textId="77777777" w:rsidR="00BD42B2" w:rsidRPr="00737357" w:rsidRDefault="0025006C" w:rsidP="003E152A">
            <w:pPr>
              <w:ind w:left="142"/>
              <w:rPr>
                <w:b/>
              </w:rPr>
            </w:pPr>
            <w:r w:rsidRPr="00737357">
              <w:rPr>
                <w:b/>
              </w:rPr>
              <w:t>Emésztőrendszeri betegségek és tünetek</w:t>
            </w:r>
          </w:p>
        </w:tc>
      </w:tr>
      <w:tr w:rsidR="00BD42B2" w:rsidRPr="00737357" w14:paraId="69E8AAFF" w14:textId="77777777" w:rsidTr="003E152A">
        <w:trPr>
          <w:trHeight w:val="757"/>
        </w:trPr>
        <w:tc>
          <w:tcPr>
            <w:tcW w:w="2257" w:type="dxa"/>
          </w:tcPr>
          <w:p w14:paraId="6D9E4A59" w14:textId="77777777" w:rsidR="00BD42B2" w:rsidRPr="00737357" w:rsidRDefault="0025006C" w:rsidP="003E152A">
            <w:pPr>
              <w:ind w:left="142"/>
            </w:pPr>
            <w:r w:rsidRPr="00737357">
              <w:t>Nagyon gyakori</w:t>
            </w:r>
          </w:p>
        </w:tc>
        <w:tc>
          <w:tcPr>
            <w:tcW w:w="6815" w:type="dxa"/>
          </w:tcPr>
          <w:p w14:paraId="6C971EC2" w14:textId="145F4BC2" w:rsidR="00BD42B2" w:rsidRPr="00737357" w:rsidRDefault="0025006C" w:rsidP="003E152A">
            <w:pPr>
              <w:ind w:left="142"/>
            </w:pPr>
            <w:r w:rsidRPr="00737357">
              <w:t>Hasmenés, amely dehidrációhoz vezethet (lásd 4.2</w:t>
            </w:r>
            <w:r w:rsidR="00E1501B">
              <w:t> pont</w:t>
            </w:r>
            <w:r w:rsidRPr="00737357">
              <w:t xml:space="preserve"> – az adagolás halasztása és dóziscsökkentés – egyéb toxikus tünetek és 4.4</w:t>
            </w:r>
            <w:r w:rsidR="00E1501B">
              <w:t> pont</w:t>
            </w:r>
            <w:r w:rsidRPr="00737357">
              <w:t>),</w:t>
            </w:r>
          </w:p>
          <w:p w14:paraId="7C83DE00" w14:textId="77777777" w:rsidR="00BD42B2" w:rsidRPr="00737357" w:rsidRDefault="0025006C" w:rsidP="003E152A">
            <w:pPr>
              <w:ind w:left="142"/>
            </w:pPr>
            <w:r w:rsidRPr="00737357">
              <w:t>hányinger, hányás, dyspepsia*, stomatitis*, székrekedés*, hasi fájdalom*.</w:t>
            </w:r>
          </w:p>
        </w:tc>
      </w:tr>
      <w:tr w:rsidR="00BD42B2" w:rsidRPr="00737357" w14:paraId="57C7917B" w14:textId="77777777" w:rsidTr="003E152A">
        <w:trPr>
          <w:trHeight w:val="251"/>
        </w:trPr>
        <w:tc>
          <w:tcPr>
            <w:tcW w:w="2257" w:type="dxa"/>
          </w:tcPr>
          <w:p w14:paraId="1DF4E25D" w14:textId="77777777" w:rsidR="00BD42B2" w:rsidRPr="00737357" w:rsidRDefault="0025006C" w:rsidP="003E152A">
            <w:pPr>
              <w:ind w:left="142"/>
            </w:pPr>
            <w:r w:rsidRPr="00737357">
              <w:t>Gyakori</w:t>
            </w:r>
          </w:p>
        </w:tc>
        <w:tc>
          <w:tcPr>
            <w:tcW w:w="6815" w:type="dxa"/>
          </w:tcPr>
          <w:p w14:paraId="569CC893" w14:textId="36782E7B" w:rsidR="00BD42B2" w:rsidRPr="00737357" w:rsidRDefault="0025006C" w:rsidP="003E152A">
            <w:pPr>
              <w:ind w:left="142"/>
            </w:pPr>
            <w:r w:rsidRPr="00737357">
              <w:t>Székrekedés</w:t>
            </w:r>
            <w:r w:rsidR="003E152A">
              <w:rPr>
                <w:spacing w:val="-1"/>
                <w:position w:val="8"/>
                <w:sz w:val="14"/>
                <w:szCs w:val="14"/>
              </w:rPr>
              <w:t>†</w:t>
            </w:r>
          </w:p>
        </w:tc>
      </w:tr>
      <w:tr w:rsidR="00BD42B2" w:rsidRPr="00737357" w14:paraId="0F559488" w14:textId="77777777" w:rsidTr="003E152A">
        <w:trPr>
          <w:trHeight w:val="253"/>
        </w:trPr>
        <w:tc>
          <w:tcPr>
            <w:tcW w:w="9072" w:type="dxa"/>
            <w:gridSpan w:val="2"/>
          </w:tcPr>
          <w:p w14:paraId="1E2512F9" w14:textId="77777777" w:rsidR="00BD42B2" w:rsidRPr="00737357" w:rsidRDefault="0025006C" w:rsidP="003E152A">
            <w:pPr>
              <w:ind w:left="142"/>
              <w:rPr>
                <w:b/>
              </w:rPr>
            </w:pPr>
            <w:r w:rsidRPr="00737357">
              <w:rPr>
                <w:b/>
              </w:rPr>
              <w:t>Máj- és epebetegségek, illetve tünetek</w:t>
            </w:r>
          </w:p>
        </w:tc>
      </w:tr>
      <w:tr w:rsidR="00BD42B2" w:rsidRPr="00737357" w14:paraId="4BF44B1C" w14:textId="77777777" w:rsidTr="003E152A">
        <w:trPr>
          <w:trHeight w:val="254"/>
        </w:trPr>
        <w:tc>
          <w:tcPr>
            <w:tcW w:w="2257" w:type="dxa"/>
          </w:tcPr>
          <w:p w14:paraId="612FD01D" w14:textId="77777777" w:rsidR="00BD42B2" w:rsidRPr="00737357" w:rsidRDefault="0025006C" w:rsidP="003E152A">
            <w:pPr>
              <w:ind w:left="142"/>
            </w:pPr>
            <w:r w:rsidRPr="00737357">
              <w:t>Gyakori</w:t>
            </w:r>
          </w:p>
        </w:tc>
        <w:tc>
          <w:tcPr>
            <w:tcW w:w="6815" w:type="dxa"/>
          </w:tcPr>
          <w:p w14:paraId="024FD6E9" w14:textId="7DBB148E" w:rsidR="00BD42B2" w:rsidRPr="00737357" w:rsidRDefault="0025006C" w:rsidP="003E152A">
            <w:pPr>
              <w:ind w:left="142"/>
            </w:pPr>
            <w:r w:rsidRPr="00737357">
              <w:t>Hyperbilirubinaemia, hepatotoxicitás (lásd 4.4</w:t>
            </w:r>
            <w:r w:rsidR="00E1501B">
              <w:t> pont</w:t>
            </w:r>
            <w:r w:rsidRPr="00737357">
              <w:t>).</w:t>
            </w:r>
          </w:p>
        </w:tc>
      </w:tr>
      <w:tr w:rsidR="00BD42B2" w:rsidRPr="00737357" w14:paraId="6E64F609" w14:textId="77777777" w:rsidTr="003E152A">
        <w:trPr>
          <w:trHeight w:val="251"/>
        </w:trPr>
        <w:tc>
          <w:tcPr>
            <w:tcW w:w="9072" w:type="dxa"/>
            <w:gridSpan w:val="2"/>
          </w:tcPr>
          <w:p w14:paraId="75F2604A" w14:textId="77777777" w:rsidR="00BD42B2" w:rsidRPr="00737357" w:rsidRDefault="0025006C" w:rsidP="003E152A">
            <w:pPr>
              <w:ind w:left="142"/>
              <w:rPr>
                <w:b/>
              </w:rPr>
            </w:pPr>
            <w:r w:rsidRPr="00737357">
              <w:rPr>
                <w:b/>
              </w:rPr>
              <w:t>A bőr és a bőr alatti szövet betegségei és tünetei</w:t>
            </w:r>
          </w:p>
        </w:tc>
      </w:tr>
      <w:tr w:rsidR="00BD42B2" w:rsidRPr="00737357" w14:paraId="72B2D495" w14:textId="77777777" w:rsidTr="003E152A">
        <w:trPr>
          <w:trHeight w:val="760"/>
        </w:trPr>
        <w:tc>
          <w:tcPr>
            <w:tcW w:w="2257" w:type="dxa"/>
          </w:tcPr>
          <w:p w14:paraId="323F9A8D" w14:textId="77777777" w:rsidR="00BD42B2" w:rsidRPr="00737357" w:rsidRDefault="0025006C" w:rsidP="003E152A">
            <w:pPr>
              <w:ind w:left="142"/>
            </w:pPr>
            <w:r w:rsidRPr="00737357">
              <w:t>Nagyon gyakori</w:t>
            </w:r>
          </w:p>
        </w:tc>
        <w:tc>
          <w:tcPr>
            <w:tcW w:w="6815" w:type="dxa"/>
          </w:tcPr>
          <w:p w14:paraId="4E6E25F4" w14:textId="2C87AD45" w:rsidR="00BD42B2" w:rsidRPr="00737357" w:rsidRDefault="0025006C" w:rsidP="003E152A">
            <w:pPr>
              <w:ind w:left="142"/>
            </w:pPr>
            <w:r w:rsidRPr="00737357">
              <w:t>Bőrkiütés (beleértve az acne</w:t>
            </w:r>
            <w:r w:rsidR="009E46C9">
              <w:noBreakHyphen/>
            </w:r>
            <w:r w:rsidRPr="00737357">
              <w:t>szerű dermatitist is) (lásd 4.2</w:t>
            </w:r>
            <w:r w:rsidR="00E1501B">
              <w:t> pont</w:t>
            </w:r>
            <w:r w:rsidRPr="00737357">
              <w:t xml:space="preserve"> – az</w:t>
            </w:r>
            <w:r w:rsidR="003E152A">
              <w:t xml:space="preserve"> </w:t>
            </w:r>
            <w:r w:rsidRPr="00737357">
              <w:t>adagolás halasztása és dóziscsökkentés – egyéb toxikus tünetek), száraz bőr*</w:t>
            </w:r>
            <w:r w:rsidR="003E152A">
              <w:rPr>
                <w:spacing w:val="-1"/>
                <w:position w:val="8"/>
                <w:sz w:val="14"/>
                <w:szCs w:val="14"/>
              </w:rPr>
              <w:t>†</w:t>
            </w:r>
            <w:r w:rsidRPr="00737357">
              <w:t>, palmo-plantaris erythrodysaesthesia*, alopecia</w:t>
            </w:r>
            <w:r w:rsidR="003E152A">
              <w:rPr>
                <w:spacing w:val="-1"/>
                <w:position w:val="8"/>
                <w:sz w:val="14"/>
                <w:szCs w:val="14"/>
              </w:rPr>
              <w:t>†</w:t>
            </w:r>
            <w:r w:rsidRPr="00737357">
              <w:t>, pruritus</w:t>
            </w:r>
            <w:r w:rsidR="003E152A">
              <w:rPr>
                <w:spacing w:val="-1"/>
                <w:position w:val="8"/>
                <w:sz w:val="14"/>
                <w:szCs w:val="14"/>
              </w:rPr>
              <w:t>†</w:t>
            </w:r>
            <w:r w:rsidRPr="00737357">
              <w:t>.</w:t>
            </w:r>
          </w:p>
        </w:tc>
      </w:tr>
      <w:tr w:rsidR="00BD42B2" w:rsidRPr="00737357" w14:paraId="4A1D8A17" w14:textId="77777777" w:rsidTr="003E152A">
        <w:trPr>
          <w:trHeight w:val="251"/>
        </w:trPr>
        <w:tc>
          <w:tcPr>
            <w:tcW w:w="2257" w:type="dxa"/>
          </w:tcPr>
          <w:p w14:paraId="51925B41" w14:textId="77777777" w:rsidR="00BD42B2" w:rsidRPr="00737357" w:rsidRDefault="0025006C" w:rsidP="003E152A">
            <w:pPr>
              <w:ind w:left="142"/>
            </w:pPr>
            <w:r w:rsidRPr="00737357">
              <w:t>Gyakori</w:t>
            </w:r>
          </w:p>
        </w:tc>
        <w:tc>
          <w:tcPr>
            <w:tcW w:w="6815" w:type="dxa"/>
          </w:tcPr>
          <w:p w14:paraId="76C3A1A7" w14:textId="77777777" w:rsidR="00BD42B2" w:rsidRPr="00737357" w:rsidRDefault="0025006C" w:rsidP="003E152A">
            <w:pPr>
              <w:ind w:left="142"/>
            </w:pPr>
            <w:r w:rsidRPr="00737357">
              <w:t>Körömbetegségek, beleértve a paronychiát is, bőrrepedések.</w:t>
            </w:r>
          </w:p>
        </w:tc>
      </w:tr>
      <w:tr w:rsidR="00BD42B2" w:rsidRPr="00737357" w14:paraId="029A24CB" w14:textId="77777777" w:rsidTr="003E152A">
        <w:trPr>
          <w:trHeight w:val="506"/>
        </w:trPr>
        <w:tc>
          <w:tcPr>
            <w:tcW w:w="2257" w:type="dxa"/>
          </w:tcPr>
          <w:p w14:paraId="6A476919" w14:textId="77777777" w:rsidR="00BD42B2" w:rsidRPr="00737357" w:rsidRDefault="0025006C" w:rsidP="003E152A">
            <w:pPr>
              <w:ind w:left="142"/>
            </w:pPr>
            <w:r w:rsidRPr="00737357">
              <w:t>Nem ismert</w:t>
            </w:r>
          </w:p>
        </w:tc>
        <w:tc>
          <w:tcPr>
            <w:tcW w:w="6815" w:type="dxa"/>
          </w:tcPr>
          <w:p w14:paraId="6ADEDB90" w14:textId="38E55904" w:rsidR="00BD42B2" w:rsidRPr="00737357" w:rsidRDefault="0025006C" w:rsidP="003E152A">
            <w:pPr>
              <w:ind w:left="142"/>
            </w:pPr>
            <w:r w:rsidRPr="00737357">
              <w:t>Súlyos bőrreakciók, köztük Stevens–Johnson-szindróma (SJS) és toxikus</w:t>
            </w:r>
            <w:r w:rsidR="003E152A">
              <w:t xml:space="preserve"> </w:t>
            </w:r>
            <w:r w:rsidRPr="00737357">
              <w:t>epidermalis necrolysis (TEN)**</w:t>
            </w:r>
          </w:p>
        </w:tc>
      </w:tr>
      <w:tr w:rsidR="00BD42B2" w:rsidRPr="00737357" w14:paraId="133BEBA9" w14:textId="77777777" w:rsidTr="003E152A">
        <w:trPr>
          <w:trHeight w:val="253"/>
        </w:trPr>
        <w:tc>
          <w:tcPr>
            <w:tcW w:w="9072" w:type="dxa"/>
            <w:gridSpan w:val="2"/>
          </w:tcPr>
          <w:p w14:paraId="6E822E6D" w14:textId="77777777" w:rsidR="00BD42B2" w:rsidRPr="00737357" w:rsidRDefault="0025006C" w:rsidP="003E152A">
            <w:pPr>
              <w:ind w:left="142"/>
              <w:rPr>
                <w:b/>
              </w:rPr>
            </w:pPr>
            <w:r w:rsidRPr="00737357">
              <w:rPr>
                <w:b/>
              </w:rPr>
              <w:t>A csont- és izomrendszer, valamint a kötőszövet betegségei és tünetei</w:t>
            </w:r>
          </w:p>
        </w:tc>
      </w:tr>
      <w:tr w:rsidR="00BD42B2" w:rsidRPr="00737357" w14:paraId="1B5D9DF2" w14:textId="77777777" w:rsidTr="003E152A">
        <w:trPr>
          <w:trHeight w:val="251"/>
        </w:trPr>
        <w:tc>
          <w:tcPr>
            <w:tcW w:w="2257" w:type="dxa"/>
          </w:tcPr>
          <w:p w14:paraId="7CCC77B3" w14:textId="77777777" w:rsidR="00BD42B2" w:rsidRPr="00737357" w:rsidRDefault="0025006C" w:rsidP="003E152A">
            <w:pPr>
              <w:ind w:left="142"/>
            </w:pPr>
            <w:r w:rsidRPr="00737357">
              <w:t>Nagyon gyakori</w:t>
            </w:r>
          </w:p>
        </w:tc>
        <w:tc>
          <w:tcPr>
            <w:tcW w:w="6815" w:type="dxa"/>
          </w:tcPr>
          <w:p w14:paraId="4B190EE7" w14:textId="22F142F1" w:rsidR="00BD42B2" w:rsidRPr="00737357" w:rsidRDefault="0025006C" w:rsidP="003E152A">
            <w:pPr>
              <w:ind w:left="142"/>
            </w:pPr>
            <w:r w:rsidRPr="00737357">
              <w:t>Végtagfájdalom*</w:t>
            </w:r>
            <w:r w:rsidR="003E152A">
              <w:rPr>
                <w:spacing w:val="-1"/>
                <w:position w:val="8"/>
                <w:sz w:val="14"/>
                <w:szCs w:val="14"/>
              </w:rPr>
              <w:t>†</w:t>
            </w:r>
            <w:r w:rsidRPr="00737357">
              <w:t>, hátfájás*</w:t>
            </w:r>
            <w:r w:rsidR="003E152A">
              <w:rPr>
                <w:spacing w:val="-1"/>
                <w:position w:val="8"/>
                <w:sz w:val="14"/>
                <w:szCs w:val="14"/>
              </w:rPr>
              <w:t>†</w:t>
            </w:r>
            <w:r w:rsidRPr="00737357">
              <w:t>, arthralgia</w:t>
            </w:r>
            <w:r w:rsidR="003E152A">
              <w:rPr>
                <w:spacing w:val="-1"/>
                <w:position w:val="8"/>
                <w:sz w:val="14"/>
                <w:szCs w:val="14"/>
              </w:rPr>
              <w:t>†</w:t>
            </w:r>
            <w:r w:rsidRPr="00737357">
              <w:t>.</w:t>
            </w:r>
          </w:p>
        </w:tc>
      </w:tr>
      <w:tr w:rsidR="00BD42B2" w:rsidRPr="00737357" w14:paraId="7D186C93" w14:textId="77777777" w:rsidTr="003E152A">
        <w:trPr>
          <w:trHeight w:val="253"/>
        </w:trPr>
        <w:tc>
          <w:tcPr>
            <w:tcW w:w="9072" w:type="dxa"/>
            <w:gridSpan w:val="2"/>
          </w:tcPr>
          <w:p w14:paraId="71810136" w14:textId="77777777" w:rsidR="00BD42B2" w:rsidRPr="00737357" w:rsidRDefault="0025006C" w:rsidP="003E152A">
            <w:pPr>
              <w:ind w:left="142"/>
              <w:rPr>
                <w:b/>
              </w:rPr>
            </w:pPr>
            <w:r w:rsidRPr="00737357">
              <w:rPr>
                <w:b/>
              </w:rPr>
              <w:t>Általános tünetek, az alkalmazás helyén fellépő reakciók</w:t>
            </w:r>
          </w:p>
        </w:tc>
      </w:tr>
      <w:tr w:rsidR="00BD42B2" w:rsidRPr="00737357" w14:paraId="0780672A" w14:textId="77777777" w:rsidTr="003E152A">
        <w:trPr>
          <w:trHeight w:val="253"/>
        </w:trPr>
        <w:tc>
          <w:tcPr>
            <w:tcW w:w="2257" w:type="dxa"/>
          </w:tcPr>
          <w:p w14:paraId="2D0A3C43" w14:textId="77777777" w:rsidR="00BD42B2" w:rsidRPr="00737357" w:rsidRDefault="0025006C" w:rsidP="003E152A">
            <w:pPr>
              <w:ind w:left="142"/>
            </w:pPr>
            <w:r w:rsidRPr="00737357">
              <w:t>Nagyon gyakori</w:t>
            </w:r>
          </w:p>
        </w:tc>
        <w:tc>
          <w:tcPr>
            <w:tcW w:w="6815" w:type="dxa"/>
          </w:tcPr>
          <w:p w14:paraId="7CB6AFBA" w14:textId="23B0DB99" w:rsidR="00BD42B2" w:rsidRPr="00737357" w:rsidRDefault="0025006C" w:rsidP="003E152A">
            <w:pPr>
              <w:ind w:left="142"/>
            </w:pPr>
            <w:r w:rsidRPr="00737357">
              <w:t>Fáradtság, nyálkahártya-gyulladás*, asthenia</w:t>
            </w:r>
            <w:r w:rsidR="00EC6C52">
              <w:rPr>
                <w:spacing w:val="-1"/>
                <w:position w:val="8"/>
                <w:sz w:val="14"/>
                <w:szCs w:val="14"/>
              </w:rPr>
              <w:t>†</w:t>
            </w:r>
            <w:r w:rsidRPr="00737357">
              <w:t>.</w:t>
            </w:r>
          </w:p>
        </w:tc>
      </w:tr>
    </w:tbl>
    <w:p w14:paraId="64025BA5" w14:textId="77777777" w:rsidR="00BD42B2" w:rsidRPr="00737357" w:rsidRDefault="0025006C" w:rsidP="0073031F">
      <w:r w:rsidRPr="00737357">
        <w:t>*</w:t>
      </w:r>
      <w:r w:rsidRPr="00737357">
        <w:tab/>
        <w:t>Ezeket a mellékhatásokat lapatinib és kapecitabin együttadásakor</w:t>
      </w:r>
      <w:r w:rsidRPr="00737357">
        <w:rPr>
          <w:spacing w:val="-10"/>
        </w:rPr>
        <w:t xml:space="preserve"> </w:t>
      </w:r>
      <w:r w:rsidRPr="00737357">
        <w:t>tapasztalták.</w:t>
      </w:r>
    </w:p>
    <w:p w14:paraId="4982BB48" w14:textId="4242A9A4" w:rsidR="00BD42B2" w:rsidRPr="00737357" w:rsidRDefault="00EC6C52" w:rsidP="0073031F">
      <w:r>
        <w:rPr>
          <w:spacing w:val="-1"/>
          <w:position w:val="8"/>
          <w:sz w:val="14"/>
          <w:szCs w:val="14"/>
        </w:rPr>
        <w:t>†</w:t>
      </w:r>
      <w:r w:rsidR="0025006C" w:rsidRPr="00737357">
        <w:rPr>
          <w:position w:val="8"/>
        </w:rPr>
        <w:tab/>
      </w:r>
      <w:r w:rsidR="0025006C" w:rsidRPr="00737357">
        <w:t>Ezeket a mellékhatásokat lapatinib és letrozol együttadásakor</w:t>
      </w:r>
      <w:r w:rsidR="0025006C" w:rsidRPr="00737357">
        <w:rPr>
          <w:spacing w:val="-11"/>
        </w:rPr>
        <w:t xml:space="preserve"> </w:t>
      </w:r>
      <w:r w:rsidR="0025006C" w:rsidRPr="00737357">
        <w:t>tapasztalták.</w:t>
      </w:r>
    </w:p>
    <w:p w14:paraId="59724AE1" w14:textId="77777777" w:rsidR="00EC6C52" w:rsidRDefault="0025006C" w:rsidP="0073031F">
      <w:r w:rsidRPr="00737357">
        <w:t>**</w:t>
      </w:r>
      <w:r w:rsidRPr="00737357">
        <w:tab/>
        <w:t xml:space="preserve">Spontán bejelentésekből és szakirodalomból származó mellékhatások. </w:t>
      </w:r>
    </w:p>
    <w:p w14:paraId="376495C1" w14:textId="77777777" w:rsidR="00EC6C52" w:rsidRDefault="00EC6C52" w:rsidP="0073031F"/>
    <w:p w14:paraId="37579A0A" w14:textId="10AF7D3F" w:rsidR="00BD42B2" w:rsidRPr="00737357" w:rsidRDefault="0025006C" w:rsidP="0073031F">
      <w:r w:rsidRPr="00737357">
        <w:rPr>
          <w:u w:val="single"/>
        </w:rPr>
        <w:t>Egyes kiválasztott mellékhatások</w:t>
      </w:r>
      <w:r w:rsidRPr="00737357">
        <w:rPr>
          <w:spacing w:val="-2"/>
          <w:u w:val="single"/>
        </w:rPr>
        <w:t xml:space="preserve"> </w:t>
      </w:r>
      <w:r w:rsidRPr="00737357">
        <w:rPr>
          <w:u w:val="single"/>
        </w:rPr>
        <w:t>leírása</w:t>
      </w:r>
    </w:p>
    <w:p w14:paraId="17BF7DAC" w14:textId="77777777" w:rsidR="009E46C9" w:rsidRDefault="009E46C9" w:rsidP="0073031F">
      <w:pPr>
        <w:rPr>
          <w:i/>
          <w:u w:val="single"/>
        </w:rPr>
      </w:pPr>
    </w:p>
    <w:p w14:paraId="36BD4627" w14:textId="6C0F0854" w:rsidR="00BD42B2" w:rsidRPr="00737357" w:rsidRDefault="0025006C" w:rsidP="0073031F">
      <w:pPr>
        <w:rPr>
          <w:i/>
        </w:rPr>
      </w:pPr>
      <w:r w:rsidRPr="00737357">
        <w:rPr>
          <w:i/>
          <w:u w:val="single"/>
        </w:rPr>
        <w:t>Csökkent balkamrai ejekciós frakció és a QT-szakasz megnyúlása</w:t>
      </w:r>
    </w:p>
    <w:p w14:paraId="16391BD0" w14:textId="77777777" w:rsidR="00BD42B2" w:rsidRPr="00737357" w:rsidRDefault="00BD42B2" w:rsidP="0073031F">
      <w:pPr>
        <w:rPr>
          <w:i/>
        </w:rPr>
      </w:pPr>
    </w:p>
    <w:p w14:paraId="4166FE91" w14:textId="14711206" w:rsidR="00BD42B2" w:rsidRPr="00737357" w:rsidRDefault="0025006C" w:rsidP="0073031F">
      <w:r w:rsidRPr="00737357">
        <w:t>A bal</w:t>
      </w:r>
      <w:r w:rsidR="009E46C9">
        <w:t xml:space="preserve"> </w:t>
      </w:r>
      <w:r w:rsidRPr="00737357">
        <w:t>kamrai ejekciós frakció (LVEF) csökkenését a labatinibbel kezelt betegek közel 1%</w:t>
      </w:r>
      <w:r w:rsidR="009E46C9">
        <w:noBreakHyphen/>
      </w:r>
      <w:r w:rsidRPr="00737357">
        <w:t>ánál jelentették, és ez az esetek több mint 70%</w:t>
      </w:r>
      <w:r w:rsidR="009E46C9">
        <w:noBreakHyphen/>
      </w:r>
      <w:r w:rsidRPr="00737357">
        <w:t>ában tünetmentes volt. Az LVEF</w:t>
      </w:r>
      <w:r w:rsidR="009E46C9">
        <w:noBreakHyphen/>
      </w:r>
      <w:r w:rsidRPr="00737357">
        <w:t>csökkenés az esetek 70%</w:t>
      </w:r>
      <w:r w:rsidR="009E46C9">
        <w:noBreakHyphen/>
      </w:r>
      <w:r w:rsidRPr="00737357">
        <w:t>ában megszűnt vagy javult, ebből az esetek hozzávetőleg 60%</w:t>
      </w:r>
      <w:r w:rsidR="009E46C9">
        <w:noBreakHyphen/>
      </w:r>
      <w:r w:rsidRPr="00737357">
        <w:t>ában a lapatinib</w:t>
      </w:r>
      <w:r w:rsidR="009E46C9">
        <w:noBreakHyphen/>
      </w:r>
      <w:r w:rsidRPr="00737357">
        <w:t>kezelés megszakítását követően, míg az esetek hozzávetőleg 40%</w:t>
      </w:r>
      <w:r w:rsidR="009E46C9">
        <w:noBreakHyphen/>
      </w:r>
      <w:r w:rsidRPr="00737357">
        <w:t>ában a lapatinib</w:t>
      </w:r>
      <w:r w:rsidR="009E46C9">
        <w:noBreakHyphen/>
      </w:r>
      <w:r w:rsidRPr="00737357">
        <w:t>kezelés folytatódott. Tünetekkel járó LVEF</w:t>
      </w:r>
      <w:r w:rsidR="009E46C9">
        <w:noBreakHyphen/>
      </w:r>
      <w:r w:rsidRPr="00737357">
        <w:t>csökkenést észleltek a lapatinibet monoterápiában vagy más daganatellenes gyógyszerekkel kombinációban kapó betegek kb. 0,3%</w:t>
      </w:r>
      <w:r w:rsidR="009E46C9">
        <w:noBreakHyphen/>
      </w:r>
      <w:r w:rsidRPr="00737357">
        <w:t>ánál. A megfigyelt mellékhatások többek között dyspnoe, szívelégtelenség és palpitatio voltak. Összességében a tüneteket mutató betegek 58%</w:t>
      </w:r>
      <w:r w:rsidR="009E46C9">
        <w:noBreakHyphen/>
      </w:r>
      <w:r w:rsidRPr="00737357">
        <w:t>ánál a panaszok rendeződtek. LVEF-csökkenést a lapatinib és kapecitabin kombinációval kezelt betegek 2,5%</w:t>
      </w:r>
      <w:r w:rsidR="009E46C9">
        <w:noBreakHyphen/>
      </w:r>
      <w:r w:rsidRPr="00737357">
        <w:t>ánál, míg a kapecitabin</w:t>
      </w:r>
      <w:r w:rsidR="009E46C9">
        <w:noBreakHyphen/>
      </w:r>
      <w:r w:rsidRPr="00737357">
        <w:t>monoterápiával kezeltek 1,0%</w:t>
      </w:r>
      <w:r w:rsidR="009E46C9">
        <w:noBreakHyphen/>
      </w:r>
      <w:r w:rsidRPr="00737357">
        <w:t>ánál jelentettek.</w:t>
      </w:r>
      <w:r w:rsidR="009E46C9">
        <w:t xml:space="preserve"> </w:t>
      </w:r>
      <w:r w:rsidRPr="00737357">
        <w:t>LVEF</w:t>
      </w:r>
      <w:r w:rsidR="009E46C9">
        <w:noBreakHyphen/>
      </w:r>
      <w:r w:rsidRPr="00737357">
        <w:t>csökkenést a lapatinib és letrozol kombinációval kezelt betegek 3,1%</w:t>
      </w:r>
      <w:r w:rsidR="00731C8A">
        <w:noBreakHyphen/>
      </w:r>
      <w:r w:rsidRPr="00737357">
        <w:t>ánál, míg a letrozolt és placebót kapó betegek 1,3%</w:t>
      </w:r>
      <w:r w:rsidR="00731C8A">
        <w:noBreakHyphen/>
      </w:r>
      <w:r w:rsidRPr="00737357">
        <w:t>ánál jelentettek. LVEF</w:t>
      </w:r>
      <w:r w:rsidR="00731C8A">
        <w:noBreakHyphen/>
      </w:r>
      <w:r w:rsidRPr="00737357">
        <w:t>csökkenést a lapatinib és trasztuzumab kombinációval kezelt betegek 6,7%</w:t>
      </w:r>
      <w:r w:rsidR="00731C8A">
        <w:noBreakHyphen/>
      </w:r>
      <w:r w:rsidRPr="00737357">
        <w:t>ánál, míg a csak lapatinibet kapó betegek 2,1%</w:t>
      </w:r>
      <w:r w:rsidR="00731C8A">
        <w:noBreakHyphen/>
      </w:r>
      <w:r w:rsidRPr="00737357">
        <w:t>ánál jelentettek.</w:t>
      </w:r>
    </w:p>
    <w:p w14:paraId="2740E049" w14:textId="77777777" w:rsidR="00BD42B2" w:rsidRPr="00737357" w:rsidRDefault="00BD42B2" w:rsidP="0073031F"/>
    <w:p w14:paraId="7EE921AA" w14:textId="6949AA61" w:rsidR="00BD42B2" w:rsidRPr="00737357" w:rsidRDefault="0025006C" w:rsidP="0073031F">
      <w:r w:rsidRPr="00737357">
        <w:t>A QTcF koncentrációfüggő megnyúlását (maximális átlag ΔΔQTcF 8,75</w:t>
      </w:r>
      <w:r w:rsidR="00731C8A">
        <w:t> </w:t>
      </w:r>
      <w:r w:rsidRPr="00737357">
        <w:t>ms; 90%</w:t>
      </w:r>
      <w:r w:rsidR="00731C8A">
        <w:noBreakHyphen/>
      </w:r>
      <w:r w:rsidRPr="00737357">
        <w:t>os CI 4,08</w:t>
      </w:r>
      <w:r w:rsidR="001C52B9">
        <w:t>;</w:t>
      </w:r>
      <w:r w:rsidRPr="00737357">
        <w:t xml:space="preserve"> 13,42) figyelték meg egy célzott QT vizsgálatban, előrehaladott szolid tumoros betegeknél (lásd 4.4</w:t>
      </w:r>
      <w:r w:rsidR="00E1501B">
        <w:t> pont</w:t>
      </w:r>
      <w:r w:rsidRPr="00737357">
        <w:t>).</w:t>
      </w:r>
    </w:p>
    <w:p w14:paraId="50BD6C18" w14:textId="77777777" w:rsidR="00BD42B2" w:rsidRPr="00737357" w:rsidRDefault="00BD42B2" w:rsidP="0073031F"/>
    <w:p w14:paraId="0DE8BFF2" w14:textId="77777777" w:rsidR="00BD42B2" w:rsidRPr="00737357" w:rsidRDefault="0025006C" w:rsidP="0073031F">
      <w:pPr>
        <w:rPr>
          <w:i/>
        </w:rPr>
      </w:pPr>
      <w:r w:rsidRPr="00737357">
        <w:rPr>
          <w:i/>
          <w:u w:val="single"/>
        </w:rPr>
        <w:t>Hasmenés</w:t>
      </w:r>
    </w:p>
    <w:p w14:paraId="3518579E" w14:textId="77777777" w:rsidR="00BD42B2" w:rsidRPr="00737357" w:rsidRDefault="00BD42B2" w:rsidP="0073031F">
      <w:pPr>
        <w:rPr>
          <w:i/>
        </w:rPr>
      </w:pPr>
    </w:p>
    <w:p w14:paraId="01E624CA" w14:textId="53E494FB" w:rsidR="00BD42B2" w:rsidRPr="00737357" w:rsidRDefault="0025006C" w:rsidP="0073031F">
      <w:r w:rsidRPr="00737357">
        <w:t>Hasmenés a lapatinib és kapecitabin kombinációval kezelt betegek kb. 65%</w:t>
      </w:r>
      <w:r w:rsidR="00731C8A">
        <w:noBreakHyphen/>
      </w:r>
      <w:r w:rsidRPr="00737357">
        <w:t>ánál, a lapatinib és letrozol kombinációval kezelt betegek 64%</w:t>
      </w:r>
      <w:r w:rsidR="00731C8A">
        <w:noBreakHyphen/>
      </w:r>
      <w:r w:rsidRPr="00737357">
        <w:t>ánál, valamint a lapatinib és trasztuzumab kombinációval kezelt betegek 62%</w:t>
      </w:r>
      <w:r w:rsidR="00731C8A">
        <w:noBreakHyphen/>
      </w:r>
      <w:r w:rsidRPr="00737357">
        <w:t>ánál fordult elő. A legtöbb hasmenéses eset 1</w:t>
      </w:r>
      <w:r w:rsidR="00731C8A">
        <w:noBreakHyphen/>
      </w:r>
      <w:r w:rsidRPr="00737357">
        <w:t>es vagy 2</w:t>
      </w:r>
      <w:r w:rsidR="00731C8A">
        <w:noBreakHyphen/>
      </w:r>
      <w:r w:rsidRPr="00737357">
        <w:t>es súlyossági fokozatú volt, és nem tette szükségessé a lapatinib</w:t>
      </w:r>
      <w:r w:rsidR="00731C8A">
        <w:noBreakHyphen/>
      </w:r>
      <w:r w:rsidRPr="00737357">
        <w:t xml:space="preserve">kezelés megszakítását. A hasmenés jól reagál a proaktív </w:t>
      </w:r>
      <w:r w:rsidRPr="00737357">
        <w:lastRenderedPageBreak/>
        <w:t>kezelésre (lásd 4.4</w:t>
      </w:r>
      <w:r w:rsidR="00E1501B">
        <w:t> pont</w:t>
      </w:r>
      <w:r w:rsidRPr="00737357">
        <w:t>). Mindazonáltal, beszámoltak a hasmenés okozta súlyos dehidrációt követően kialakuló akut veseelégtelenség néhány esetéről.</w:t>
      </w:r>
    </w:p>
    <w:p w14:paraId="69A7D684" w14:textId="77777777" w:rsidR="00BD42B2" w:rsidRPr="00737357" w:rsidRDefault="00BD42B2" w:rsidP="0073031F"/>
    <w:p w14:paraId="1CA9880E" w14:textId="77777777" w:rsidR="00BD42B2" w:rsidRPr="00737357" w:rsidRDefault="0025006C" w:rsidP="0073031F">
      <w:pPr>
        <w:rPr>
          <w:i/>
        </w:rPr>
      </w:pPr>
      <w:r w:rsidRPr="00737357">
        <w:rPr>
          <w:i/>
          <w:u w:val="single"/>
        </w:rPr>
        <w:t>Bőrkiütés</w:t>
      </w:r>
    </w:p>
    <w:p w14:paraId="2ED54CB1" w14:textId="77777777" w:rsidR="00BD42B2" w:rsidRPr="00737357" w:rsidRDefault="00BD42B2" w:rsidP="0073031F">
      <w:pPr>
        <w:rPr>
          <w:i/>
        </w:rPr>
      </w:pPr>
    </w:p>
    <w:p w14:paraId="3F0A52BB" w14:textId="1A902C27" w:rsidR="00BD42B2" w:rsidRPr="00737357" w:rsidRDefault="0025006C" w:rsidP="0073031F">
      <w:r w:rsidRPr="00737357">
        <w:t>Kiütés a lapatinib és kapecitabin kombinációval kezelt betegek kb. 28%</w:t>
      </w:r>
      <w:r w:rsidR="00731C8A">
        <w:noBreakHyphen/>
      </w:r>
      <w:r w:rsidRPr="00737357">
        <w:t>ánál, a lapatinib és letrozol kombinációval kezelt betegek 45%</w:t>
      </w:r>
      <w:r w:rsidR="00731C8A">
        <w:noBreakHyphen/>
      </w:r>
      <w:r w:rsidRPr="00737357">
        <w:t>ánál, valamint a lapatinib és trasztuzumab kombinációval kezelt betegek 23%</w:t>
      </w:r>
      <w:r w:rsidR="00731C8A">
        <w:noBreakHyphen/>
      </w:r>
      <w:r w:rsidRPr="00737357">
        <w:t>ánál fordult elő. A bőrkiütés általában alacsony súlyossági fokozatot ért el, és nem tette szükségessé a lapatinib</w:t>
      </w:r>
      <w:r w:rsidR="00731C8A">
        <w:noBreakHyphen/>
      </w:r>
      <w:r w:rsidRPr="00737357">
        <w:t>kezelés megszakítását. Ajánlott, hogy a kezelőorvos a kezelés előtt és a kezelés során rendszeresen elvégezze a bőr vizsgálatát. Azokat a beteget, akiknél bőrreakció jelentkezik, fel kell világosítani, hogy ne menjenek</w:t>
      </w:r>
      <w:r w:rsidR="00731C8A">
        <w:t xml:space="preserve"> </w:t>
      </w:r>
      <w:r w:rsidR="00CF2439">
        <w:t>nap</w:t>
      </w:r>
      <w:r w:rsidRPr="00737357">
        <w:t>ra, és legalább 30</w:t>
      </w:r>
      <w:r w:rsidR="00731C8A">
        <w:noBreakHyphen/>
      </w:r>
      <w:r w:rsidRPr="00737357">
        <w:t>as faktorú (Sun Protection Factor – SPF), széles spektrumú</w:t>
      </w:r>
      <w:r w:rsidR="00731C8A">
        <w:t xml:space="preserve"> </w:t>
      </w:r>
      <w:r w:rsidR="00CF2439">
        <w:t>nap</w:t>
      </w:r>
      <w:r w:rsidRPr="00737357">
        <w:t>tejet alkalmazzanak. Ha bőrreakció jelentkezik, minden ellenőrzésnél el kell végezni a teljes test vizsgálatát, a reakció megszűnése után még egy hónapig.</w:t>
      </w:r>
      <w:r w:rsidR="00731C8A">
        <w:t xml:space="preserve"> </w:t>
      </w:r>
      <w:r w:rsidRPr="00737357">
        <w:t>Kiterjedt vagy tartós bőrreakció esetén a beteget bőrgyógyászhoz kell utalni.</w:t>
      </w:r>
    </w:p>
    <w:p w14:paraId="0A14A3B5" w14:textId="77777777" w:rsidR="00BD42B2" w:rsidRPr="00737357" w:rsidRDefault="00BD42B2" w:rsidP="0073031F"/>
    <w:p w14:paraId="54D90D13" w14:textId="77777777" w:rsidR="00BD42B2" w:rsidRPr="00737357" w:rsidRDefault="0025006C" w:rsidP="0073031F">
      <w:pPr>
        <w:rPr>
          <w:i/>
        </w:rPr>
      </w:pPr>
      <w:r w:rsidRPr="00737357">
        <w:rPr>
          <w:i/>
          <w:u w:val="single"/>
        </w:rPr>
        <w:t>Hepatotoxicitás</w:t>
      </w:r>
    </w:p>
    <w:p w14:paraId="25D78631" w14:textId="77777777" w:rsidR="00BD42B2" w:rsidRPr="00737357" w:rsidRDefault="00BD42B2" w:rsidP="0073031F">
      <w:pPr>
        <w:rPr>
          <w:i/>
        </w:rPr>
      </w:pPr>
    </w:p>
    <w:p w14:paraId="5843DC0B" w14:textId="68109835" w:rsidR="00BD42B2" w:rsidRPr="00737357" w:rsidRDefault="0025006C" w:rsidP="0073031F">
      <w:r w:rsidRPr="00737357">
        <w:t>A lapatinib által indukált hepatotoxicitás kockázat összefüggésben volt a DQA1*02:01 és a DRB1*07:01 HLA allél hordozással (lásd 4.4</w:t>
      </w:r>
      <w:r w:rsidR="00E1501B">
        <w:t> pont</w:t>
      </w:r>
      <w:r w:rsidRPr="00737357">
        <w:t>).</w:t>
      </w:r>
    </w:p>
    <w:p w14:paraId="3E5D6E75" w14:textId="77777777" w:rsidR="00BD42B2" w:rsidRPr="00737357" w:rsidRDefault="00BD42B2" w:rsidP="0073031F"/>
    <w:p w14:paraId="459DC237" w14:textId="77777777" w:rsidR="00DD5596" w:rsidRPr="00CF4DC9" w:rsidRDefault="00DD5596" w:rsidP="00DD5596">
      <w:pPr>
        <w:rPr>
          <w:u w:val="single"/>
        </w:rPr>
      </w:pPr>
      <w:bookmarkStart w:id="0" w:name="_Hlk505622233"/>
      <w:r w:rsidRPr="00CF4DC9">
        <w:rPr>
          <w:u w:val="single"/>
        </w:rPr>
        <w:t>Feltételezett mellékhatások bejelentése</w:t>
      </w:r>
    </w:p>
    <w:p w14:paraId="50308575" w14:textId="77777777" w:rsidR="00DD5596" w:rsidRDefault="00DD5596" w:rsidP="00DD5596">
      <w:r w:rsidRPr="00D0750E">
        <w:t>A gyógyszer engedélyezését követően lényeges a feltételezett mellékhatások bejelentése, mert ez fontos eszköze annak, hogy a gyógyszer</w:t>
      </w:r>
      <w:r>
        <w:t xml:space="preserve"> </w:t>
      </w:r>
      <w:r w:rsidRPr="00D0750E">
        <w:t xml:space="preserve">előny/kockázat profilját folyamatosan figyelemmel lehessen kísérni. </w:t>
      </w:r>
    </w:p>
    <w:p w14:paraId="67107DE0" w14:textId="707CB7C3" w:rsidR="00BD42B2" w:rsidRPr="00737357" w:rsidRDefault="00DD5596" w:rsidP="00DD5596">
      <w:r w:rsidRPr="00D0750E">
        <w:t>Az egészségügyi szakembereket kérjük,</w:t>
      </w:r>
      <w:r>
        <w:t xml:space="preserve"> </w:t>
      </w:r>
      <w:r w:rsidRPr="00D0750E">
        <w:t xml:space="preserve">hogy jelentsék be a feltételezett mellékhatásokat a hatóság részére az </w:t>
      </w:r>
      <w:hyperlink r:id="rId7" w:history="1">
        <w:r w:rsidRPr="00130037">
          <w:rPr>
            <w:rStyle w:val="Hiperhivatkozs"/>
            <w:highlight w:val="lightGray"/>
          </w:rPr>
          <w:t>V. függelékben</w:t>
        </w:r>
      </w:hyperlink>
      <w:r w:rsidRPr="00130037">
        <w:rPr>
          <w:highlight w:val="lightGray"/>
        </w:rPr>
        <w:t xml:space="preserve"> található elérhetőségek valamelyikén keresztül</w:t>
      </w:r>
      <w:bookmarkEnd w:id="0"/>
      <w:r w:rsidR="0025006C" w:rsidRPr="00737357">
        <w:t>.</w:t>
      </w:r>
    </w:p>
    <w:p w14:paraId="7EB9E465" w14:textId="77777777" w:rsidR="00BD42B2" w:rsidRPr="00737357" w:rsidRDefault="00BD42B2" w:rsidP="0073031F"/>
    <w:p w14:paraId="3C7BF7B8" w14:textId="6E479272" w:rsidR="00BD42B2" w:rsidRPr="00DD5596" w:rsidRDefault="00DD5596" w:rsidP="00DD5596">
      <w:pPr>
        <w:tabs>
          <w:tab w:val="left" w:pos="567"/>
        </w:tabs>
        <w:rPr>
          <w:b/>
          <w:bCs/>
        </w:rPr>
      </w:pPr>
      <w:r w:rsidRPr="00DD5596">
        <w:rPr>
          <w:b/>
          <w:bCs/>
        </w:rPr>
        <w:t>4.9</w:t>
      </w:r>
      <w:r w:rsidRPr="00DD5596">
        <w:rPr>
          <w:b/>
          <w:bCs/>
        </w:rPr>
        <w:tab/>
      </w:r>
      <w:r w:rsidR="0025006C" w:rsidRPr="00DD5596">
        <w:rPr>
          <w:b/>
          <w:bCs/>
        </w:rPr>
        <w:t>Túladagolás</w:t>
      </w:r>
    </w:p>
    <w:p w14:paraId="7ADB1F96" w14:textId="77777777" w:rsidR="00BD42B2" w:rsidRPr="00DD5596" w:rsidRDefault="00BD42B2" w:rsidP="0073031F">
      <w:pPr>
        <w:rPr>
          <w:bCs/>
        </w:rPr>
      </w:pPr>
    </w:p>
    <w:p w14:paraId="4357C437" w14:textId="1C78D5C8" w:rsidR="00BD42B2" w:rsidRPr="00737357" w:rsidRDefault="0025006C" w:rsidP="0073031F">
      <w:r w:rsidRPr="00737357">
        <w:t>Az EGFR (ErbB1) és/vagy a HER2 (ErbB2) tirozin foszforiláció gátlásának nincs specifikus antidotuma. A klinikai vizsgálatokban a legnagyobb orális lapatinib dózis</w:t>
      </w:r>
      <w:r w:rsidR="00CF2439">
        <w:t> nap</w:t>
      </w:r>
      <w:r w:rsidRPr="00737357">
        <w:t>onta egyszer 1800</w:t>
      </w:r>
      <w:r w:rsidR="00F87361" w:rsidRPr="00737357">
        <w:t> mg</w:t>
      </w:r>
      <w:r w:rsidRPr="00737357">
        <w:t xml:space="preserve"> volt.</w:t>
      </w:r>
    </w:p>
    <w:p w14:paraId="190F3C3D" w14:textId="77777777" w:rsidR="00BD42B2" w:rsidRPr="00737357" w:rsidRDefault="00BD42B2" w:rsidP="0073031F"/>
    <w:p w14:paraId="7886A3DC" w14:textId="68E5738B" w:rsidR="00BD42B2" w:rsidRPr="00737357" w:rsidRDefault="00F87361" w:rsidP="0073031F">
      <w:r w:rsidRPr="00737357">
        <w:t>Lapatinib</w:t>
      </w:r>
      <w:r w:rsidR="00DD5596">
        <w:t>bel</w:t>
      </w:r>
      <w:r w:rsidR="0025006C" w:rsidRPr="00737357">
        <w:t xml:space="preserve"> kezelt betegeknél tünetmentes és tünetekkel járó túladagolás esetekről számoltak be. Azoknál a betegeknél, akik legfeljebb 5000</w:t>
      </w:r>
      <w:r w:rsidRPr="00737357">
        <w:t> mg</w:t>
      </w:r>
      <w:r w:rsidR="0025006C" w:rsidRPr="00737357">
        <w:t xml:space="preserve"> lapatinibet vettek be, a megfigyelt tünetek között ismert, lapatinibbel összefüggő események voltak (lásd 4.8</w:t>
      </w:r>
      <w:r w:rsidR="00E1501B">
        <w:t> pont</w:t>
      </w:r>
      <w:r w:rsidR="0025006C" w:rsidRPr="00737357">
        <w:t>), és néhány esetben fájdalmas fejbőr és/vagy nyálkahártya-gyulladás fordult elő. Egyetlen esetben, amikor a beteg 9000</w:t>
      </w:r>
      <w:r w:rsidRPr="00737357">
        <w:t> mg</w:t>
      </w:r>
      <w:r w:rsidR="0025006C" w:rsidRPr="00737357">
        <w:t xml:space="preserve"> </w:t>
      </w:r>
      <w:r w:rsidR="00DD5596">
        <w:t>l</w:t>
      </w:r>
      <w:r w:rsidRPr="00737357">
        <w:t>apatinib</w:t>
      </w:r>
      <w:r w:rsidR="00DD5596">
        <w:t>e</w:t>
      </w:r>
      <w:r w:rsidR="0025006C" w:rsidRPr="00737357">
        <w:t>t vett be, sinus tachycardiát (egyébként normális EKG mellett) figyeltek meg.</w:t>
      </w:r>
    </w:p>
    <w:p w14:paraId="6049157F" w14:textId="77777777" w:rsidR="00BD42B2" w:rsidRPr="00737357" w:rsidRDefault="00BD42B2" w:rsidP="0073031F"/>
    <w:p w14:paraId="6ECA9C99" w14:textId="77777777" w:rsidR="00BD42B2" w:rsidRPr="00737357" w:rsidRDefault="0025006C" w:rsidP="0073031F">
      <w:r w:rsidRPr="00737357">
        <w:t>A lapatinib nem választódik ki jelentős mértékben a vese útján, és nagymértékben kötődik a plazmafehérjékhez, ezért a hemodialízis várhatóan nem hatékony módszer a lapatinib eliminációjának fokozására.</w:t>
      </w:r>
    </w:p>
    <w:p w14:paraId="6DE69643" w14:textId="77777777" w:rsidR="00BD42B2" w:rsidRPr="00737357" w:rsidRDefault="00BD42B2" w:rsidP="0073031F"/>
    <w:p w14:paraId="421F6BC5" w14:textId="77777777" w:rsidR="00BD42B2" w:rsidRPr="00737357" w:rsidRDefault="0025006C" w:rsidP="0073031F">
      <w:r w:rsidRPr="00737357">
        <w:t>A beteg további ellátása a klinikai képnek megfelelően, vagy amennyiben van ilyen, úgy a nemzeti toxikológiai központ ajánlása szerint történjen.</w:t>
      </w:r>
    </w:p>
    <w:p w14:paraId="4A763FE7" w14:textId="77777777" w:rsidR="00BD42B2" w:rsidRPr="00737357" w:rsidRDefault="00BD42B2" w:rsidP="0073031F"/>
    <w:p w14:paraId="357E6ADE" w14:textId="77777777" w:rsidR="00BD42B2" w:rsidRPr="00737357" w:rsidRDefault="00BD42B2" w:rsidP="0073031F"/>
    <w:p w14:paraId="4DD69A58" w14:textId="6867D897" w:rsidR="00BD42B2" w:rsidRPr="00BE60CE" w:rsidRDefault="001C52B9" w:rsidP="00BE60CE">
      <w:pPr>
        <w:rPr>
          <w:b/>
          <w:bCs/>
        </w:rPr>
      </w:pPr>
      <w:r>
        <w:rPr>
          <w:b/>
          <w:bCs/>
        </w:rPr>
        <w:t>5.</w:t>
      </w:r>
      <w:r>
        <w:rPr>
          <w:b/>
          <w:bCs/>
        </w:rPr>
        <w:tab/>
      </w:r>
      <w:r w:rsidR="0025006C" w:rsidRPr="00BE60CE">
        <w:rPr>
          <w:b/>
          <w:bCs/>
        </w:rPr>
        <w:t>FARMAKOLÓGIAI</w:t>
      </w:r>
      <w:r w:rsidR="0025006C" w:rsidRPr="00BE60CE">
        <w:rPr>
          <w:b/>
          <w:bCs/>
          <w:spacing w:val="-1"/>
        </w:rPr>
        <w:t xml:space="preserve"> </w:t>
      </w:r>
      <w:r w:rsidR="0025006C" w:rsidRPr="00BE60CE">
        <w:rPr>
          <w:b/>
          <w:bCs/>
        </w:rPr>
        <w:t>TULAJDONSÁGOK</w:t>
      </w:r>
    </w:p>
    <w:p w14:paraId="3CEBF7B0" w14:textId="77777777" w:rsidR="00BD42B2" w:rsidRPr="00F51F63" w:rsidRDefault="00BD42B2" w:rsidP="0073031F">
      <w:pPr>
        <w:rPr>
          <w:bCs/>
        </w:rPr>
      </w:pPr>
    </w:p>
    <w:p w14:paraId="4389ECFC" w14:textId="2FA2AC67" w:rsidR="00BD42B2" w:rsidRPr="00737357" w:rsidRDefault="00F51F63" w:rsidP="00F51F63">
      <w:pPr>
        <w:tabs>
          <w:tab w:val="left" w:pos="567"/>
        </w:tabs>
        <w:rPr>
          <w:b/>
        </w:rPr>
      </w:pPr>
      <w:r>
        <w:rPr>
          <w:b/>
        </w:rPr>
        <w:t>5.1</w:t>
      </w:r>
      <w:r>
        <w:rPr>
          <w:b/>
        </w:rPr>
        <w:tab/>
      </w:r>
      <w:r w:rsidR="0025006C" w:rsidRPr="00737357">
        <w:rPr>
          <w:b/>
        </w:rPr>
        <w:t>Farmakodinámiás</w:t>
      </w:r>
      <w:r w:rsidR="0025006C" w:rsidRPr="00737357">
        <w:rPr>
          <w:b/>
          <w:spacing w:val="-1"/>
        </w:rPr>
        <w:t xml:space="preserve"> </w:t>
      </w:r>
      <w:r w:rsidR="0025006C" w:rsidRPr="00737357">
        <w:rPr>
          <w:b/>
        </w:rPr>
        <w:t>tulajdonságok</w:t>
      </w:r>
    </w:p>
    <w:p w14:paraId="1D55556B" w14:textId="77777777" w:rsidR="00BD42B2" w:rsidRPr="00F51F63" w:rsidRDefault="00BD42B2" w:rsidP="0073031F">
      <w:pPr>
        <w:rPr>
          <w:bCs/>
        </w:rPr>
      </w:pPr>
    </w:p>
    <w:p w14:paraId="6DBAA37D" w14:textId="3C7260B5" w:rsidR="00BD42B2" w:rsidRPr="00737357" w:rsidRDefault="0025006C" w:rsidP="0073031F">
      <w:r w:rsidRPr="00737357">
        <w:t>Farmakoterápiás csoport: Daganatellenes szerek, humán epidermális növekedési faktor 2</w:t>
      </w:r>
      <w:r w:rsidR="0060483A">
        <w:noBreakHyphen/>
      </w:r>
      <w:r w:rsidRPr="00737357">
        <w:t>es típusú receptor (HER2) tirozin</w:t>
      </w:r>
      <w:r w:rsidR="0060483A">
        <w:noBreakHyphen/>
      </w:r>
      <w:r w:rsidRPr="00737357">
        <w:t>kináz</w:t>
      </w:r>
      <w:r w:rsidR="0060483A">
        <w:noBreakHyphen/>
      </w:r>
      <w:r w:rsidRPr="00737357">
        <w:t>gátlók, ATC kód: L01EH01</w:t>
      </w:r>
    </w:p>
    <w:p w14:paraId="2C1EE667" w14:textId="77777777" w:rsidR="00BD42B2" w:rsidRPr="00737357" w:rsidRDefault="00BD42B2" w:rsidP="0073031F"/>
    <w:p w14:paraId="3879B7CA" w14:textId="77777777" w:rsidR="00BD42B2" w:rsidRPr="00737357" w:rsidRDefault="0025006C" w:rsidP="0073031F">
      <w:r w:rsidRPr="00737357">
        <w:rPr>
          <w:u w:val="single"/>
        </w:rPr>
        <w:t>Hatásmechanizmus</w:t>
      </w:r>
    </w:p>
    <w:p w14:paraId="308C86F7" w14:textId="77777777" w:rsidR="00BD42B2" w:rsidRPr="00737357" w:rsidRDefault="00BD42B2" w:rsidP="0073031F"/>
    <w:p w14:paraId="3AEC6ABA" w14:textId="5FB8FCA4" w:rsidR="00BD42B2" w:rsidRPr="00737357" w:rsidRDefault="0025006C" w:rsidP="0073031F">
      <w:r w:rsidRPr="00737357">
        <w:t>A lapatinib egy 4</w:t>
      </w:r>
      <w:r w:rsidR="0060483A">
        <w:noBreakHyphen/>
      </w:r>
      <w:r w:rsidRPr="00737357">
        <w:t>anilinokinazolin, az intracelluláris tirozin</w:t>
      </w:r>
      <w:r w:rsidR="0060483A">
        <w:noBreakHyphen/>
      </w:r>
      <w:r w:rsidRPr="00737357">
        <w:t xml:space="preserve">kináz domének inhibitora, mind az </w:t>
      </w:r>
      <w:r w:rsidRPr="00737357">
        <w:lastRenderedPageBreak/>
        <w:t>EGFR</w:t>
      </w:r>
      <w:r w:rsidR="0060483A">
        <w:noBreakHyphen/>
      </w:r>
      <w:r w:rsidRPr="00737357">
        <w:t xml:space="preserve"> (ErbB1), mind a HER2</w:t>
      </w:r>
      <w:r w:rsidR="0060483A">
        <w:noBreakHyphen/>
      </w:r>
      <w:r w:rsidRPr="00737357">
        <w:t xml:space="preserve"> (ErbB2) receptoron (3</w:t>
      </w:r>
      <w:r w:rsidR="0060483A">
        <w:t> </w:t>
      </w:r>
      <w:r w:rsidRPr="00737357">
        <w:t>nM, illetve 13</w:t>
      </w:r>
      <w:r w:rsidR="0060483A">
        <w:t> </w:t>
      </w:r>
      <w:r w:rsidRPr="00737357">
        <w:t>nM becsült Ki</w:t>
      </w:r>
      <w:r w:rsidR="0060483A" w:rsidRPr="0060483A">
        <w:rPr>
          <w:vertAlign w:val="superscript"/>
        </w:rPr>
        <w:t>app</w:t>
      </w:r>
      <w:r w:rsidRPr="00737357">
        <w:t>-értékek mellett), és lassan válik le ezekről a receptorokról (300</w:t>
      </w:r>
      <w:r w:rsidR="00CF2439">
        <w:t> perc</w:t>
      </w:r>
      <w:r w:rsidRPr="00737357">
        <w:t>es vagy ennél nagyobb felezési idővel). A lapatinib</w:t>
      </w:r>
      <w:r w:rsidR="0060483A">
        <w:t xml:space="preserve"> </w:t>
      </w:r>
      <w:r w:rsidRPr="00737357">
        <w:rPr>
          <w:i/>
        </w:rPr>
        <w:t xml:space="preserve">in vitro </w:t>
      </w:r>
      <w:r w:rsidRPr="00737357">
        <w:t>és különböző állatkísérletes modellekben gátolja az ErbB által stimulált tumorsejt</w:t>
      </w:r>
      <w:r w:rsidR="0060483A">
        <w:noBreakHyphen/>
      </w:r>
      <w:r w:rsidRPr="00737357">
        <w:t>növekedést.</w:t>
      </w:r>
    </w:p>
    <w:p w14:paraId="0DEC0617" w14:textId="77777777" w:rsidR="00BD42B2" w:rsidRPr="00737357" w:rsidRDefault="00BD42B2" w:rsidP="0073031F"/>
    <w:p w14:paraId="6952F066" w14:textId="56C0F811" w:rsidR="00BD42B2" w:rsidRPr="00737357" w:rsidRDefault="0025006C" w:rsidP="0073031F">
      <w:r w:rsidRPr="00737357">
        <w:t xml:space="preserve">A lapatinib és a trasztuzumab kombinációja egymást kiegészítő hatásmechanizmusokat, továbbá esetlegesen át nem fedő rezisztenciamechanizmusokat kínálhat. A lapatinib növekedésgátló hatásait trasztuzumabbal kondicionált sejtvonalakon vizsgálták. </w:t>
      </w:r>
      <w:r w:rsidRPr="00737357">
        <w:rPr>
          <w:i/>
        </w:rPr>
        <w:t xml:space="preserve">In vitro </w:t>
      </w:r>
      <w:r w:rsidRPr="00737357">
        <w:t>a lapatinib megtartotta jelentős aktivitását olyan HER2-amplifikált emlődaganat sejtvonalakon, amelyeket trasztuzumabot tartalmazó közegben való tartós tenyésztésre választottak ki, és trasztuzumabbal kombinációban szinergizmust mutatott ezeken a sejtvonalakon.</w:t>
      </w:r>
    </w:p>
    <w:p w14:paraId="2DDD6CD2" w14:textId="77777777" w:rsidR="00BD42B2" w:rsidRPr="00737357" w:rsidRDefault="00BD42B2" w:rsidP="0073031F"/>
    <w:p w14:paraId="22A4801E" w14:textId="77777777" w:rsidR="00BD42B2" w:rsidRPr="00737357" w:rsidRDefault="0025006C" w:rsidP="0073031F">
      <w:r w:rsidRPr="00737357">
        <w:rPr>
          <w:u w:val="single"/>
        </w:rPr>
        <w:t>Klinikai hatásosság és biztonságosság</w:t>
      </w:r>
    </w:p>
    <w:p w14:paraId="1BD3D1D9" w14:textId="77777777" w:rsidR="00BD42B2" w:rsidRPr="00737357" w:rsidRDefault="00BD42B2" w:rsidP="0073031F"/>
    <w:p w14:paraId="2826283B" w14:textId="16227FA5" w:rsidR="00BD42B2" w:rsidRPr="00737357" w:rsidRDefault="00F87361" w:rsidP="0073031F">
      <w:pPr>
        <w:rPr>
          <w:i/>
        </w:rPr>
      </w:pPr>
      <w:r w:rsidRPr="00737357">
        <w:rPr>
          <w:i/>
          <w:u w:val="single"/>
        </w:rPr>
        <w:t xml:space="preserve">Lapatinib </w:t>
      </w:r>
      <w:r w:rsidR="0025006C" w:rsidRPr="00737357">
        <w:rPr>
          <w:i/>
          <w:u w:val="single"/>
        </w:rPr>
        <w:t>és kapecitabin kombinációs kezelés</w:t>
      </w:r>
    </w:p>
    <w:p w14:paraId="5AE23453" w14:textId="77777777" w:rsidR="00BD42B2" w:rsidRPr="00737357" w:rsidRDefault="00BD42B2" w:rsidP="0073031F">
      <w:pPr>
        <w:rPr>
          <w:i/>
        </w:rPr>
      </w:pPr>
    </w:p>
    <w:p w14:paraId="60CEE60D" w14:textId="44B8372B" w:rsidR="00BD42B2" w:rsidRPr="00737357" w:rsidRDefault="0025006C" w:rsidP="0073031F">
      <w:r w:rsidRPr="00737357">
        <w:t xml:space="preserve">A </w:t>
      </w:r>
      <w:r w:rsidR="00B52073">
        <w:t>l</w:t>
      </w:r>
      <w:r w:rsidR="00F87361" w:rsidRPr="00737357">
        <w:t xml:space="preserve">apatinib </w:t>
      </w:r>
      <w:r w:rsidRPr="00737357">
        <w:t xml:space="preserve">és kapecitabin kombináció hatásosságát és biztonságosságát jó teljesítménystátuszú emlődaganatos betegeknél, egy III. fázisú, randomizált klinikai vizsgálatban értékelték. A beválasztási kritériumnak megfelelő betegek fokozott HER2 overexpressziót mutató, lokálisan előrehaladott vagy </w:t>
      </w:r>
      <w:r w:rsidR="00E1501B">
        <w:t>metasztatizáló</w:t>
      </w:r>
      <w:r w:rsidRPr="00737357">
        <w:t>, előzetes, taxánokat, antraciklineket és trasztuzumabot tartalmazó kezelés után progrediáló emlőkarcinómában szenvedtek. Az LVEF</w:t>
      </w:r>
      <w:r w:rsidR="00B52073">
        <w:noBreakHyphen/>
      </w:r>
      <w:r w:rsidRPr="00737357">
        <w:t xml:space="preserve">et a </w:t>
      </w:r>
      <w:r w:rsidR="00B52073">
        <w:t>l</w:t>
      </w:r>
      <w:r w:rsidR="00F87361" w:rsidRPr="00737357">
        <w:t>apatinib</w:t>
      </w:r>
      <w:r w:rsidR="00B52073">
        <w:noBreakHyphen/>
      </w:r>
      <w:r w:rsidRPr="00737357">
        <w:t>kezelés megkezdése előtt valamennyi beteg</w:t>
      </w:r>
      <w:r w:rsidR="00B52073">
        <w:t>nél</w:t>
      </w:r>
      <w:r w:rsidRPr="00737357">
        <w:t xml:space="preserve"> meghatározták (echokardiogram vagy többszörösen kapuzott radionuklid angiográfia [</w:t>
      </w:r>
      <w:r w:rsidR="00B52073" w:rsidRPr="001443C8">
        <w:rPr>
          <w:color w:val="000000"/>
          <w:spacing w:val="-1"/>
        </w:rPr>
        <w:t>multi</w:t>
      </w:r>
      <w:r w:rsidR="00B52073" w:rsidRPr="001443C8">
        <w:rPr>
          <w:color w:val="000000"/>
          <w:spacing w:val="1"/>
        </w:rPr>
        <w:t xml:space="preserve"> </w:t>
      </w:r>
      <w:r w:rsidR="00B52073" w:rsidRPr="001443C8">
        <w:rPr>
          <w:color w:val="000000"/>
          <w:spacing w:val="-1"/>
        </w:rPr>
        <w:t>gated</w:t>
      </w:r>
      <w:r w:rsidR="00B52073" w:rsidRPr="001443C8">
        <w:rPr>
          <w:color w:val="000000"/>
        </w:rPr>
        <w:t xml:space="preserve"> </w:t>
      </w:r>
      <w:r w:rsidR="00B52073" w:rsidRPr="001443C8">
        <w:rPr>
          <w:color w:val="000000"/>
          <w:spacing w:val="-1"/>
        </w:rPr>
        <w:t>acquisition</w:t>
      </w:r>
      <w:r w:rsidR="00B52073" w:rsidRPr="001443C8">
        <w:rPr>
          <w:color w:val="000000"/>
          <w:spacing w:val="-3"/>
        </w:rPr>
        <w:t xml:space="preserve"> </w:t>
      </w:r>
      <w:r w:rsidR="00B52073" w:rsidRPr="001443C8">
        <w:rPr>
          <w:color w:val="000000"/>
          <w:spacing w:val="-1"/>
        </w:rPr>
        <w:t>scan</w:t>
      </w:r>
      <w:r w:rsidR="00B52073">
        <w:rPr>
          <w:color w:val="000000"/>
        </w:rPr>
        <w:t xml:space="preserve">, </w:t>
      </w:r>
      <w:r w:rsidRPr="00737357">
        <w:t>MUGA] segítségével), hogy megbizonyosodjanak arról, hogy a kiindulási LVEF</w:t>
      </w:r>
      <w:r w:rsidR="00EE250B">
        <w:noBreakHyphen/>
      </w:r>
      <w:r w:rsidRPr="00737357">
        <w:t>érték a szokott normálértékeken belül van. A klinikai vizsgálatokban az LVEF</w:t>
      </w:r>
      <w:r w:rsidR="00EE250B">
        <w:noBreakHyphen/>
      </w:r>
      <w:r w:rsidRPr="00737357">
        <w:t xml:space="preserve">et a </w:t>
      </w:r>
      <w:r w:rsidR="00EE250B">
        <w:t>l</w:t>
      </w:r>
      <w:r w:rsidR="00F87361" w:rsidRPr="00737357">
        <w:t>apatinib</w:t>
      </w:r>
      <w:r w:rsidR="00EE250B">
        <w:noBreakHyphen/>
      </w:r>
      <w:r w:rsidRPr="00737357">
        <w:t>kezelés ideje alatt átlagosan nyolc hetenként ellenőrizték annak biztosítására, hogy az ne csökkenjen a szokott normálérték alá. Az LVEF</w:t>
      </w:r>
      <w:r w:rsidR="00EE250B">
        <w:noBreakHyphen/>
      </w:r>
      <w:r w:rsidRPr="00737357">
        <w:t>csökkenés többnyire (az esetek több mint 60%</w:t>
      </w:r>
      <w:r w:rsidR="00EE250B">
        <w:noBreakHyphen/>
      </w:r>
      <w:r w:rsidRPr="00737357">
        <w:t>ában) a kezelés első</w:t>
      </w:r>
      <w:r w:rsidR="00EE250B">
        <w:t xml:space="preserve"> </w:t>
      </w:r>
      <w:r w:rsidRPr="00737357">
        <w:t>9</w:t>
      </w:r>
      <w:r w:rsidR="00EE250B">
        <w:t> </w:t>
      </w:r>
      <w:r w:rsidRPr="00737357">
        <w:t>hetében jelentkezett, bár a hosszabb expozícióra vonatkozóan csak korlátozott adatok álltak rendelkezésre.</w:t>
      </w:r>
    </w:p>
    <w:p w14:paraId="7C5C5C95" w14:textId="77777777" w:rsidR="00BD42B2" w:rsidRPr="00737357" w:rsidRDefault="00BD42B2" w:rsidP="0073031F"/>
    <w:p w14:paraId="7E58B47D" w14:textId="4086EE2C" w:rsidR="00BD42B2" w:rsidRPr="00737357" w:rsidRDefault="0025006C" w:rsidP="0073031F">
      <w:r w:rsidRPr="00737357">
        <w:t>A betegeket úgy randomizálták, hogy vagy</w:t>
      </w:r>
      <w:r w:rsidR="00EE250B">
        <w:t xml:space="preserve"> </w:t>
      </w:r>
      <w:r w:rsidR="00CF2439">
        <w:t>nap</w:t>
      </w:r>
      <w:r w:rsidRPr="00737357">
        <w:t>onta egyszer 1250</w:t>
      </w:r>
      <w:r w:rsidR="00F87361" w:rsidRPr="00737357">
        <w:t> mg</w:t>
      </w:r>
      <w:r w:rsidRPr="00737357">
        <w:t xml:space="preserve"> </w:t>
      </w:r>
      <w:r w:rsidR="00EE250B">
        <w:t>l</w:t>
      </w:r>
      <w:r w:rsidR="00F87361" w:rsidRPr="00737357">
        <w:t>apatinib</w:t>
      </w:r>
      <w:r w:rsidRPr="00737357">
        <w:t>et (folyamatosan) és kapecitabint (2000</w:t>
      </w:r>
      <w:r w:rsidR="00F87361" w:rsidRPr="00737357">
        <w:t> mg</w:t>
      </w:r>
      <w:r w:rsidRPr="00737357">
        <w:t>/m</w:t>
      </w:r>
      <w:r w:rsidR="00EE250B" w:rsidRPr="00EE250B">
        <w:rPr>
          <w:vertAlign w:val="superscript"/>
        </w:rPr>
        <w:t>2</w:t>
      </w:r>
      <w:r w:rsidRPr="00737357">
        <w:t>/nap minden 21</w:t>
      </w:r>
      <w:r w:rsidR="00EE250B">
        <w:t xml:space="preserve"> </w:t>
      </w:r>
      <w:r w:rsidRPr="00737357">
        <w:t>napos ciklus 1.-14.</w:t>
      </w:r>
      <w:r w:rsidR="00CF2439">
        <w:t> nap</w:t>
      </w:r>
      <w:r w:rsidRPr="00737357">
        <w:t>ján) kaptak, vagy kapecitabint monoterápiában (2500</w:t>
      </w:r>
      <w:r w:rsidR="00F87361" w:rsidRPr="00737357">
        <w:t> mg</w:t>
      </w:r>
      <w:r w:rsidRPr="00737357">
        <w:t>/m</w:t>
      </w:r>
      <w:r w:rsidR="00EE250B" w:rsidRPr="00EE250B">
        <w:rPr>
          <w:vertAlign w:val="superscript"/>
        </w:rPr>
        <w:t>2</w:t>
      </w:r>
      <w:r w:rsidRPr="00737357">
        <w:t>/nap minden 21</w:t>
      </w:r>
      <w:r w:rsidR="00EE250B">
        <w:t xml:space="preserve"> </w:t>
      </w:r>
      <w:r w:rsidRPr="00737357">
        <w:t>napos ciklus 1.-14.</w:t>
      </w:r>
      <w:r w:rsidR="00CF2439">
        <w:t> nap</w:t>
      </w:r>
      <w:r w:rsidRPr="00737357">
        <w:t xml:space="preserve">ján). Az elsődleges végpont a progresszióig eltelt idő (time to progression – TTP) volt. Az értékelést a vizsgálók és egy független vizsgálóbizottság végezte, akik nem tudták, hogy ki, milyen kezelésben részesült. A vizsgálatot egy előre meghatározott interim analízis eredményei alapján leállították, amely a </w:t>
      </w:r>
      <w:r w:rsidR="00EE250B">
        <w:t>l</w:t>
      </w:r>
      <w:r w:rsidR="00F87361" w:rsidRPr="00737357">
        <w:t xml:space="preserve">apatinib </w:t>
      </w:r>
      <w:r w:rsidRPr="00737357">
        <w:t>és kapecitabin kombinációt kapó betegeknél a TTP javulását mutatta. Az interim analízis időpontja és a beválasztási periódus lezárta között további 75</w:t>
      </w:r>
      <w:r w:rsidR="00D82472">
        <w:t> </w:t>
      </w:r>
      <w:r w:rsidRPr="00737357">
        <w:t>beteget vontak be a vizsgálatba. A beválasztási periódus végén a vizsgáló által végzett adatelemzést az 1. táblázat tartalmazza.</w:t>
      </w:r>
    </w:p>
    <w:p w14:paraId="2C112310" w14:textId="77777777" w:rsidR="00BD42B2" w:rsidRPr="00737357" w:rsidRDefault="00BD42B2" w:rsidP="0073031F"/>
    <w:p w14:paraId="287AD5D6" w14:textId="154BDE43" w:rsidR="00BD42B2" w:rsidRPr="00D82472" w:rsidRDefault="0025006C" w:rsidP="00D82472">
      <w:pPr>
        <w:pStyle w:val="Listaszerbekezds"/>
        <w:numPr>
          <w:ilvl w:val="0"/>
          <w:numId w:val="19"/>
        </w:numPr>
        <w:ind w:left="284" w:hanging="284"/>
        <w:rPr>
          <w:b/>
          <w:bCs/>
        </w:rPr>
      </w:pPr>
      <w:r w:rsidRPr="00D82472">
        <w:rPr>
          <w:b/>
          <w:bCs/>
        </w:rPr>
        <w:t>táblázat A progresszióig eltelt idő adatai az EGF100151 (</w:t>
      </w:r>
      <w:r w:rsidR="00D82472">
        <w:rPr>
          <w:b/>
          <w:bCs/>
        </w:rPr>
        <w:t>l</w:t>
      </w:r>
      <w:r w:rsidR="00F87361" w:rsidRPr="00D82472">
        <w:rPr>
          <w:b/>
          <w:bCs/>
        </w:rPr>
        <w:t>apatinib</w:t>
      </w:r>
      <w:r w:rsidRPr="00D82472">
        <w:rPr>
          <w:b/>
          <w:bCs/>
        </w:rPr>
        <w:t>/kapecitabin)</w:t>
      </w:r>
      <w:r w:rsidRPr="00D82472">
        <w:rPr>
          <w:b/>
          <w:bCs/>
          <w:spacing w:val="-27"/>
        </w:rPr>
        <w:t xml:space="preserve"> </w:t>
      </w:r>
      <w:r w:rsidRPr="00D82472">
        <w:rPr>
          <w:b/>
          <w:bCs/>
        </w:rPr>
        <w:t>vizsgálatból</w:t>
      </w:r>
    </w:p>
    <w:p w14:paraId="0B6A2EFD" w14:textId="77777777" w:rsidR="00BD42B2" w:rsidRPr="00D82472" w:rsidRDefault="00BD42B2" w:rsidP="0073031F">
      <w:pPr>
        <w:rPr>
          <w:bC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0"/>
        <w:gridCol w:w="3303"/>
        <w:gridCol w:w="3079"/>
      </w:tblGrid>
      <w:tr w:rsidR="00BD42B2" w:rsidRPr="00737357" w14:paraId="1F24626B" w14:textId="77777777" w:rsidTr="00D82472">
        <w:trPr>
          <w:trHeight w:val="320"/>
        </w:trPr>
        <w:tc>
          <w:tcPr>
            <w:tcW w:w="2690" w:type="dxa"/>
            <w:vMerge w:val="restart"/>
            <w:tcBorders>
              <w:bottom w:val="single" w:sz="8" w:space="0" w:color="000000"/>
              <w:right w:val="single" w:sz="8" w:space="0" w:color="000000"/>
            </w:tcBorders>
          </w:tcPr>
          <w:p w14:paraId="039954E3" w14:textId="77777777" w:rsidR="00BD42B2" w:rsidRPr="00737357" w:rsidRDefault="00BD42B2" w:rsidP="0073031F"/>
        </w:tc>
        <w:tc>
          <w:tcPr>
            <w:tcW w:w="6382" w:type="dxa"/>
            <w:gridSpan w:val="2"/>
            <w:tcBorders>
              <w:top w:val="single" w:sz="8" w:space="0" w:color="000000"/>
              <w:left w:val="single" w:sz="8" w:space="0" w:color="000000"/>
              <w:bottom w:val="single" w:sz="6" w:space="0" w:color="000000"/>
              <w:right w:val="single" w:sz="8" w:space="0" w:color="000000"/>
            </w:tcBorders>
          </w:tcPr>
          <w:p w14:paraId="2C5A4C0D" w14:textId="77777777" w:rsidR="00BD42B2" w:rsidRPr="00737357" w:rsidRDefault="0025006C" w:rsidP="00A86D7C">
            <w:pPr>
              <w:ind w:left="149"/>
              <w:rPr>
                <w:b/>
              </w:rPr>
            </w:pPr>
            <w:r w:rsidRPr="00737357">
              <w:rPr>
                <w:b/>
              </w:rPr>
              <w:t>A vizsgáló értékelése</w:t>
            </w:r>
          </w:p>
        </w:tc>
      </w:tr>
      <w:tr w:rsidR="00BD42B2" w:rsidRPr="00737357" w14:paraId="7180B1A4" w14:textId="77777777" w:rsidTr="00D82472">
        <w:trPr>
          <w:trHeight w:val="771"/>
        </w:trPr>
        <w:tc>
          <w:tcPr>
            <w:tcW w:w="2690" w:type="dxa"/>
            <w:vMerge/>
            <w:tcBorders>
              <w:top w:val="nil"/>
              <w:bottom w:val="single" w:sz="8" w:space="0" w:color="000000"/>
              <w:right w:val="single" w:sz="8" w:space="0" w:color="000000"/>
            </w:tcBorders>
          </w:tcPr>
          <w:p w14:paraId="51E07897" w14:textId="77777777" w:rsidR="00BD42B2" w:rsidRPr="00737357" w:rsidRDefault="00BD42B2" w:rsidP="0073031F"/>
        </w:tc>
        <w:tc>
          <w:tcPr>
            <w:tcW w:w="3303" w:type="dxa"/>
            <w:tcBorders>
              <w:top w:val="single" w:sz="6" w:space="0" w:color="000000"/>
              <w:left w:val="single" w:sz="8" w:space="0" w:color="000000"/>
              <w:bottom w:val="single" w:sz="6" w:space="0" w:color="000000"/>
              <w:right w:val="single" w:sz="6" w:space="0" w:color="000000"/>
            </w:tcBorders>
          </w:tcPr>
          <w:p w14:paraId="2B7F0AE7" w14:textId="1D0E051D" w:rsidR="00BD42B2" w:rsidRPr="00737357" w:rsidRDefault="00F87361" w:rsidP="00A86D7C">
            <w:pPr>
              <w:ind w:left="149"/>
              <w:rPr>
                <w:b/>
              </w:rPr>
            </w:pPr>
            <w:r w:rsidRPr="00737357">
              <w:rPr>
                <w:b/>
              </w:rPr>
              <w:t xml:space="preserve">Lapatinib </w:t>
            </w:r>
            <w:r w:rsidR="0025006C" w:rsidRPr="00737357">
              <w:rPr>
                <w:b/>
              </w:rPr>
              <w:t>(1250</w:t>
            </w:r>
            <w:r w:rsidRPr="00737357">
              <w:rPr>
                <w:b/>
              </w:rPr>
              <w:t> mg</w:t>
            </w:r>
            <w:r w:rsidR="0025006C" w:rsidRPr="00737357">
              <w:rPr>
                <w:b/>
              </w:rPr>
              <w:t>/nap) + kapecitabin (2000</w:t>
            </w:r>
            <w:r w:rsidRPr="00737357">
              <w:rPr>
                <w:b/>
                <w:spacing w:val="14"/>
              </w:rPr>
              <w:t> mg</w:t>
            </w:r>
            <w:r w:rsidR="0025006C" w:rsidRPr="00737357">
              <w:rPr>
                <w:b/>
                <w:spacing w:val="-3"/>
              </w:rPr>
              <w:t>/m</w:t>
            </w:r>
            <w:r w:rsidR="00D82472" w:rsidRPr="00D82472">
              <w:rPr>
                <w:b/>
                <w:spacing w:val="-3"/>
                <w:vertAlign w:val="superscript"/>
              </w:rPr>
              <w:t>2</w:t>
            </w:r>
            <w:r w:rsidR="0025006C" w:rsidRPr="00737357">
              <w:rPr>
                <w:b/>
                <w:spacing w:val="-3"/>
              </w:rPr>
              <w:t>/nap,</w:t>
            </w:r>
          </w:p>
          <w:p w14:paraId="43D215C9" w14:textId="1D0689A8" w:rsidR="00BD42B2" w:rsidRPr="00737357" w:rsidRDefault="0025006C" w:rsidP="00A86D7C">
            <w:pPr>
              <w:ind w:left="149"/>
              <w:rPr>
                <w:b/>
              </w:rPr>
            </w:pPr>
            <w:r w:rsidRPr="00737357">
              <w:rPr>
                <w:b/>
              </w:rPr>
              <w:t>21</w:t>
            </w:r>
            <w:r w:rsidR="00CF2439">
              <w:rPr>
                <w:b/>
              </w:rPr>
              <w:t> nap</w:t>
            </w:r>
            <w:r w:rsidRPr="00737357">
              <w:rPr>
                <w:b/>
              </w:rPr>
              <w:t>os ciklus 1.-14.</w:t>
            </w:r>
            <w:r w:rsidR="00CF2439">
              <w:rPr>
                <w:b/>
                <w:spacing w:val="-4"/>
              </w:rPr>
              <w:t> nap</w:t>
            </w:r>
            <w:r w:rsidRPr="00737357">
              <w:rPr>
                <w:b/>
              </w:rPr>
              <w:t>ján)</w:t>
            </w:r>
          </w:p>
        </w:tc>
        <w:tc>
          <w:tcPr>
            <w:tcW w:w="3079" w:type="dxa"/>
            <w:tcBorders>
              <w:top w:val="single" w:sz="6" w:space="0" w:color="000000"/>
              <w:left w:val="single" w:sz="6" w:space="0" w:color="000000"/>
              <w:bottom w:val="single" w:sz="6" w:space="0" w:color="000000"/>
              <w:right w:val="single" w:sz="8" w:space="0" w:color="000000"/>
            </w:tcBorders>
          </w:tcPr>
          <w:p w14:paraId="6D9AA000" w14:textId="1BFB02B3" w:rsidR="00BD42B2" w:rsidRPr="00737357" w:rsidRDefault="0025006C" w:rsidP="00A86D7C">
            <w:pPr>
              <w:ind w:left="149"/>
              <w:rPr>
                <w:b/>
              </w:rPr>
            </w:pPr>
            <w:r w:rsidRPr="00737357">
              <w:rPr>
                <w:b/>
              </w:rPr>
              <w:t>Kapecitabin (2500</w:t>
            </w:r>
            <w:r w:rsidR="00F87361" w:rsidRPr="00737357">
              <w:rPr>
                <w:b/>
              </w:rPr>
              <w:t> mg</w:t>
            </w:r>
            <w:r w:rsidRPr="00737357">
              <w:rPr>
                <w:b/>
              </w:rPr>
              <w:t>/m</w:t>
            </w:r>
            <w:r w:rsidR="00D82472" w:rsidRPr="00D82472">
              <w:rPr>
                <w:b/>
                <w:vertAlign w:val="superscript"/>
              </w:rPr>
              <w:t>2</w:t>
            </w:r>
            <w:r w:rsidRPr="00737357">
              <w:rPr>
                <w:b/>
              </w:rPr>
              <w:t>/nap,</w:t>
            </w:r>
          </w:p>
          <w:p w14:paraId="5FF913FD" w14:textId="5C27C33B" w:rsidR="00BD42B2" w:rsidRPr="00737357" w:rsidRDefault="0025006C" w:rsidP="00A86D7C">
            <w:pPr>
              <w:ind w:left="149"/>
              <w:rPr>
                <w:b/>
              </w:rPr>
            </w:pPr>
            <w:r w:rsidRPr="00737357">
              <w:rPr>
                <w:b/>
              </w:rPr>
              <w:t>21</w:t>
            </w:r>
            <w:r w:rsidR="00CF2439">
              <w:rPr>
                <w:b/>
              </w:rPr>
              <w:t> nap</w:t>
            </w:r>
            <w:r w:rsidRPr="00737357">
              <w:rPr>
                <w:b/>
              </w:rPr>
              <w:t>os ciklus 1.-14.</w:t>
            </w:r>
            <w:r w:rsidR="00CF2439">
              <w:rPr>
                <w:b/>
              </w:rPr>
              <w:t> nap</w:t>
            </w:r>
            <w:r w:rsidRPr="00737357">
              <w:rPr>
                <w:b/>
              </w:rPr>
              <w:t>ján)</w:t>
            </w:r>
          </w:p>
        </w:tc>
      </w:tr>
      <w:tr w:rsidR="00BD42B2" w:rsidRPr="00737357" w14:paraId="05700F0D" w14:textId="77777777" w:rsidTr="00D82472">
        <w:trPr>
          <w:trHeight w:val="256"/>
        </w:trPr>
        <w:tc>
          <w:tcPr>
            <w:tcW w:w="2690" w:type="dxa"/>
            <w:vMerge/>
            <w:tcBorders>
              <w:top w:val="nil"/>
              <w:bottom w:val="single" w:sz="8" w:space="0" w:color="000000"/>
              <w:right w:val="single" w:sz="8" w:space="0" w:color="000000"/>
            </w:tcBorders>
          </w:tcPr>
          <w:p w14:paraId="712BCD85" w14:textId="77777777" w:rsidR="00BD42B2" w:rsidRPr="00737357" w:rsidRDefault="00BD42B2" w:rsidP="0073031F"/>
        </w:tc>
        <w:tc>
          <w:tcPr>
            <w:tcW w:w="3303" w:type="dxa"/>
            <w:tcBorders>
              <w:top w:val="single" w:sz="6" w:space="0" w:color="000000"/>
              <w:left w:val="single" w:sz="8" w:space="0" w:color="000000"/>
              <w:bottom w:val="single" w:sz="6" w:space="0" w:color="000000"/>
              <w:right w:val="single" w:sz="6" w:space="0" w:color="000000"/>
            </w:tcBorders>
          </w:tcPr>
          <w:p w14:paraId="38786BB7" w14:textId="07F04868" w:rsidR="00BD42B2" w:rsidRPr="00737357" w:rsidRDefault="0025006C" w:rsidP="00A86D7C">
            <w:pPr>
              <w:ind w:left="149"/>
              <w:rPr>
                <w:b/>
              </w:rPr>
            </w:pPr>
            <w:r w:rsidRPr="00737357">
              <w:rPr>
                <w:b/>
              </w:rPr>
              <w:t>(N</w:t>
            </w:r>
            <w:r w:rsidR="00D82472">
              <w:rPr>
                <w:b/>
              </w:rPr>
              <w:t> </w:t>
            </w:r>
            <w:r w:rsidRPr="00737357">
              <w:rPr>
                <w:b/>
              </w:rPr>
              <w:t>=</w:t>
            </w:r>
            <w:r w:rsidR="00D82472">
              <w:rPr>
                <w:b/>
              </w:rPr>
              <w:t> </w:t>
            </w:r>
            <w:r w:rsidRPr="00737357">
              <w:rPr>
                <w:b/>
              </w:rPr>
              <w:t>198)</w:t>
            </w:r>
          </w:p>
        </w:tc>
        <w:tc>
          <w:tcPr>
            <w:tcW w:w="3079" w:type="dxa"/>
            <w:tcBorders>
              <w:top w:val="single" w:sz="6" w:space="0" w:color="000000"/>
              <w:left w:val="single" w:sz="6" w:space="0" w:color="000000"/>
              <w:bottom w:val="single" w:sz="6" w:space="0" w:color="000000"/>
              <w:right w:val="single" w:sz="8" w:space="0" w:color="000000"/>
            </w:tcBorders>
          </w:tcPr>
          <w:p w14:paraId="7EC923D1" w14:textId="040B1A3B" w:rsidR="00BD42B2" w:rsidRPr="00737357" w:rsidRDefault="0025006C" w:rsidP="00A86D7C">
            <w:pPr>
              <w:ind w:left="149"/>
              <w:rPr>
                <w:b/>
              </w:rPr>
            </w:pPr>
            <w:r w:rsidRPr="00737357">
              <w:rPr>
                <w:b/>
              </w:rPr>
              <w:t>(N</w:t>
            </w:r>
            <w:r w:rsidR="00A51D98">
              <w:rPr>
                <w:b/>
              </w:rPr>
              <w:t> </w:t>
            </w:r>
            <w:r w:rsidRPr="00737357">
              <w:rPr>
                <w:b/>
              </w:rPr>
              <w:t>=</w:t>
            </w:r>
            <w:r w:rsidR="00A51D98">
              <w:rPr>
                <w:b/>
              </w:rPr>
              <w:t> </w:t>
            </w:r>
            <w:r w:rsidRPr="00737357">
              <w:rPr>
                <w:b/>
              </w:rPr>
              <w:t>201)</w:t>
            </w:r>
          </w:p>
        </w:tc>
      </w:tr>
      <w:tr w:rsidR="00BD42B2" w:rsidRPr="00737357" w14:paraId="03532033" w14:textId="77777777" w:rsidTr="00D82472">
        <w:trPr>
          <w:trHeight w:val="254"/>
        </w:trPr>
        <w:tc>
          <w:tcPr>
            <w:tcW w:w="2690" w:type="dxa"/>
            <w:tcBorders>
              <w:top w:val="single" w:sz="8" w:space="0" w:color="000000"/>
              <w:left w:val="single" w:sz="8" w:space="0" w:color="000000"/>
              <w:bottom w:val="single" w:sz="6" w:space="0" w:color="000000"/>
              <w:right w:val="single" w:sz="8" w:space="0" w:color="000000"/>
            </w:tcBorders>
          </w:tcPr>
          <w:p w14:paraId="36FE1E98" w14:textId="77777777" w:rsidR="00BD42B2" w:rsidRPr="00737357" w:rsidRDefault="0025006C" w:rsidP="00A86D7C">
            <w:pPr>
              <w:ind w:left="142"/>
              <w:rPr>
                <w:b/>
              </w:rPr>
            </w:pPr>
            <w:r w:rsidRPr="00737357">
              <w:rPr>
                <w:b/>
              </w:rPr>
              <w:t>TTP események száma</w:t>
            </w:r>
          </w:p>
        </w:tc>
        <w:tc>
          <w:tcPr>
            <w:tcW w:w="3303" w:type="dxa"/>
            <w:tcBorders>
              <w:top w:val="single" w:sz="6" w:space="0" w:color="000000"/>
              <w:left w:val="single" w:sz="8" w:space="0" w:color="000000"/>
              <w:bottom w:val="single" w:sz="6" w:space="0" w:color="000000"/>
              <w:right w:val="single" w:sz="6" w:space="0" w:color="000000"/>
            </w:tcBorders>
          </w:tcPr>
          <w:p w14:paraId="4DE881E3" w14:textId="77777777" w:rsidR="00BD42B2" w:rsidRPr="00737357" w:rsidRDefault="0025006C" w:rsidP="00A86D7C">
            <w:pPr>
              <w:ind w:left="149"/>
            </w:pPr>
            <w:r w:rsidRPr="00737357">
              <w:t>121</w:t>
            </w:r>
          </w:p>
        </w:tc>
        <w:tc>
          <w:tcPr>
            <w:tcW w:w="3079" w:type="dxa"/>
            <w:tcBorders>
              <w:top w:val="single" w:sz="6" w:space="0" w:color="000000"/>
              <w:left w:val="single" w:sz="6" w:space="0" w:color="000000"/>
              <w:bottom w:val="single" w:sz="6" w:space="0" w:color="000000"/>
              <w:right w:val="single" w:sz="8" w:space="0" w:color="000000"/>
            </w:tcBorders>
          </w:tcPr>
          <w:p w14:paraId="6BCBC50B" w14:textId="77777777" w:rsidR="00BD42B2" w:rsidRPr="00737357" w:rsidRDefault="0025006C" w:rsidP="00A86D7C">
            <w:pPr>
              <w:ind w:left="100"/>
            </w:pPr>
            <w:r w:rsidRPr="00737357">
              <w:t>126</w:t>
            </w:r>
          </w:p>
        </w:tc>
      </w:tr>
      <w:tr w:rsidR="00BD42B2" w:rsidRPr="00737357" w14:paraId="2AEA165A" w14:textId="77777777" w:rsidTr="00D82472">
        <w:trPr>
          <w:trHeight w:val="251"/>
        </w:trPr>
        <w:tc>
          <w:tcPr>
            <w:tcW w:w="2690" w:type="dxa"/>
            <w:tcBorders>
              <w:top w:val="single" w:sz="6" w:space="0" w:color="000000"/>
              <w:left w:val="single" w:sz="8" w:space="0" w:color="000000"/>
              <w:bottom w:val="single" w:sz="6" w:space="0" w:color="000000"/>
              <w:right w:val="single" w:sz="8" w:space="0" w:color="000000"/>
            </w:tcBorders>
          </w:tcPr>
          <w:p w14:paraId="2706F8E7" w14:textId="77777777" w:rsidR="00BD42B2" w:rsidRPr="00737357" w:rsidRDefault="0025006C" w:rsidP="00A86D7C">
            <w:pPr>
              <w:ind w:left="142"/>
              <w:rPr>
                <w:b/>
              </w:rPr>
            </w:pPr>
            <w:r w:rsidRPr="00737357">
              <w:rPr>
                <w:b/>
              </w:rPr>
              <w:t>Medián TTP, hetek</w:t>
            </w:r>
          </w:p>
        </w:tc>
        <w:tc>
          <w:tcPr>
            <w:tcW w:w="3303" w:type="dxa"/>
            <w:tcBorders>
              <w:top w:val="single" w:sz="6" w:space="0" w:color="000000"/>
              <w:left w:val="single" w:sz="8" w:space="0" w:color="000000"/>
              <w:bottom w:val="single" w:sz="6" w:space="0" w:color="000000"/>
              <w:right w:val="single" w:sz="6" w:space="0" w:color="000000"/>
            </w:tcBorders>
          </w:tcPr>
          <w:p w14:paraId="51878E7C" w14:textId="77777777" w:rsidR="00BD42B2" w:rsidRPr="00737357" w:rsidRDefault="0025006C" w:rsidP="00A86D7C">
            <w:pPr>
              <w:ind w:left="149"/>
            </w:pPr>
            <w:r w:rsidRPr="00737357">
              <w:t>23,9</w:t>
            </w:r>
          </w:p>
        </w:tc>
        <w:tc>
          <w:tcPr>
            <w:tcW w:w="3079" w:type="dxa"/>
            <w:tcBorders>
              <w:top w:val="single" w:sz="6" w:space="0" w:color="000000"/>
              <w:left w:val="single" w:sz="6" w:space="0" w:color="000000"/>
              <w:bottom w:val="single" w:sz="6" w:space="0" w:color="000000"/>
              <w:right w:val="single" w:sz="8" w:space="0" w:color="000000"/>
            </w:tcBorders>
          </w:tcPr>
          <w:p w14:paraId="58721059" w14:textId="77777777" w:rsidR="00BD42B2" w:rsidRPr="00737357" w:rsidRDefault="0025006C" w:rsidP="00A86D7C">
            <w:pPr>
              <w:ind w:left="100"/>
            </w:pPr>
            <w:r w:rsidRPr="00737357">
              <w:t>18,3</w:t>
            </w:r>
          </w:p>
        </w:tc>
      </w:tr>
      <w:tr w:rsidR="00BD42B2" w:rsidRPr="00737357" w14:paraId="0162588F" w14:textId="77777777" w:rsidTr="00A86D7C">
        <w:trPr>
          <w:trHeight w:val="253"/>
        </w:trPr>
        <w:tc>
          <w:tcPr>
            <w:tcW w:w="2690" w:type="dxa"/>
            <w:tcBorders>
              <w:top w:val="single" w:sz="6" w:space="0" w:color="000000"/>
              <w:left w:val="single" w:sz="8" w:space="0" w:color="000000"/>
              <w:bottom w:val="single" w:sz="6" w:space="0" w:color="000000"/>
              <w:right w:val="single" w:sz="8" w:space="0" w:color="000000"/>
            </w:tcBorders>
            <w:vAlign w:val="center"/>
          </w:tcPr>
          <w:p w14:paraId="71684360" w14:textId="77777777" w:rsidR="00BD42B2" w:rsidRPr="00737357" w:rsidRDefault="0025006C" w:rsidP="00A86D7C">
            <w:pPr>
              <w:ind w:left="142"/>
              <w:jc w:val="center"/>
            </w:pPr>
            <w:r w:rsidRPr="00737357">
              <w:t>Relatív hazárd</w:t>
            </w:r>
          </w:p>
        </w:tc>
        <w:tc>
          <w:tcPr>
            <w:tcW w:w="6382" w:type="dxa"/>
            <w:gridSpan w:val="2"/>
            <w:tcBorders>
              <w:top w:val="single" w:sz="6" w:space="0" w:color="000000"/>
              <w:left w:val="single" w:sz="8" w:space="0" w:color="000000"/>
              <w:bottom w:val="single" w:sz="6" w:space="0" w:color="000000"/>
              <w:right w:val="single" w:sz="8" w:space="0" w:color="000000"/>
            </w:tcBorders>
          </w:tcPr>
          <w:p w14:paraId="47ED9B0F" w14:textId="77777777" w:rsidR="00BD42B2" w:rsidRPr="00737357" w:rsidRDefault="0025006C" w:rsidP="00A86D7C">
            <w:pPr>
              <w:ind w:left="149"/>
            </w:pPr>
            <w:r w:rsidRPr="00737357">
              <w:t>0,72</w:t>
            </w:r>
          </w:p>
        </w:tc>
      </w:tr>
      <w:tr w:rsidR="00BD42B2" w:rsidRPr="00737357" w14:paraId="76F755F7" w14:textId="77777777" w:rsidTr="00A86D7C">
        <w:trPr>
          <w:trHeight w:val="253"/>
        </w:trPr>
        <w:tc>
          <w:tcPr>
            <w:tcW w:w="2690" w:type="dxa"/>
            <w:tcBorders>
              <w:top w:val="single" w:sz="6" w:space="0" w:color="000000"/>
              <w:left w:val="single" w:sz="8" w:space="0" w:color="000000"/>
              <w:bottom w:val="single" w:sz="6" w:space="0" w:color="000000"/>
              <w:right w:val="single" w:sz="8" w:space="0" w:color="000000"/>
            </w:tcBorders>
            <w:vAlign w:val="center"/>
          </w:tcPr>
          <w:p w14:paraId="34EC0BB7" w14:textId="77777777" w:rsidR="00BD42B2" w:rsidRPr="00737357" w:rsidRDefault="0025006C" w:rsidP="00A86D7C">
            <w:pPr>
              <w:ind w:left="142"/>
              <w:jc w:val="center"/>
            </w:pPr>
            <w:r w:rsidRPr="00737357">
              <w:t>(95%-os CI)</w:t>
            </w:r>
          </w:p>
        </w:tc>
        <w:tc>
          <w:tcPr>
            <w:tcW w:w="6382" w:type="dxa"/>
            <w:gridSpan w:val="2"/>
            <w:tcBorders>
              <w:top w:val="single" w:sz="6" w:space="0" w:color="000000"/>
              <w:left w:val="single" w:sz="8" w:space="0" w:color="000000"/>
              <w:bottom w:val="single" w:sz="6" w:space="0" w:color="000000"/>
              <w:right w:val="single" w:sz="8" w:space="0" w:color="000000"/>
            </w:tcBorders>
          </w:tcPr>
          <w:p w14:paraId="5E8A33F0" w14:textId="4A1A30EA" w:rsidR="00BD42B2" w:rsidRPr="00737357" w:rsidRDefault="0025006C" w:rsidP="00CD5FDA">
            <w:pPr>
              <w:ind w:left="149"/>
            </w:pPr>
            <w:r w:rsidRPr="00737357">
              <w:t>(0,56</w:t>
            </w:r>
            <w:r w:rsidR="00CD5FDA">
              <w:t>;</w:t>
            </w:r>
            <w:r w:rsidRPr="00737357">
              <w:t xml:space="preserve"> 0,92)</w:t>
            </w:r>
          </w:p>
        </w:tc>
      </w:tr>
      <w:tr w:rsidR="00BD42B2" w:rsidRPr="00737357" w14:paraId="75B69936" w14:textId="77777777" w:rsidTr="00A86D7C">
        <w:trPr>
          <w:trHeight w:val="251"/>
        </w:trPr>
        <w:tc>
          <w:tcPr>
            <w:tcW w:w="2690" w:type="dxa"/>
            <w:tcBorders>
              <w:top w:val="single" w:sz="6" w:space="0" w:color="000000"/>
              <w:left w:val="single" w:sz="8" w:space="0" w:color="000000"/>
              <w:bottom w:val="single" w:sz="8" w:space="0" w:color="000000"/>
              <w:right w:val="single" w:sz="8" w:space="0" w:color="000000"/>
            </w:tcBorders>
            <w:vAlign w:val="center"/>
          </w:tcPr>
          <w:p w14:paraId="09A9C9BD" w14:textId="77777777" w:rsidR="00BD42B2" w:rsidRPr="00737357" w:rsidRDefault="0025006C" w:rsidP="00A86D7C">
            <w:pPr>
              <w:tabs>
                <w:tab w:val="left" w:pos="851"/>
              </w:tabs>
              <w:ind w:left="142"/>
              <w:jc w:val="center"/>
            </w:pPr>
            <w:r w:rsidRPr="00737357">
              <w:t>p-érték</w:t>
            </w:r>
          </w:p>
        </w:tc>
        <w:tc>
          <w:tcPr>
            <w:tcW w:w="6382" w:type="dxa"/>
            <w:gridSpan w:val="2"/>
            <w:tcBorders>
              <w:top w:val="single" w:sz="6" w:space="0" w:color="000000"/>
              <w:left w:val="single" w:sz="8" w:space="0" w:color="000000"/>
              <w:bottom w:val="single" w:sz="6" w:space="0" w:color="000000"/>
              <w:right w:val="single" w:sz="8" w:space="0" w:color="000000"/>
            </w:tcBorders>
          </w:tcPr>
          <w:p w14:paraId="51AD0571" w14:textId="77777777" w:rsidR="00BD42B2" w:rsidRPr="00737357" w:rsidRDefault="0025006C" w:rsidP="00A86D7C">
            <w:pPr>
              <w:ind w:left="149"/>
            </w:pPr>
            <w:r w:rsidRPr="00737357">
              <w:t>0,008</w:t>
            </w:r>
          </w:p>
        </w:tc>
      </w:tr>
    </w:tbl>
    <w:p w14:paraId="7920B2A9" w14:textId="77777777" w:rsidR="00BD42B2" w:rsidRPr="00A51D98" w:rsidRDefault="00BD42B2" w:rsidP="0073031F">
      <w:pPr>
        <w:rPr>
          <w:bCs/>
        </w:rPr>
      </w:pPr>
    </w:p>
    <w:p w14:paraId="7672FBF2" w14:textId="69D36D80" w:rsidR="00BD42B2" w:rsidRPr="00737357" w:rsidRDefault="0025006C" w:rsidP="0073031F">
      <w:r w:rsidRPr="00737357">
        <w:t xml:space="preserve">Az adatok független értékelése ugyancsak azt mutatta, hogy a </w:t>
      </w:r>
      <w:r w:rsidR="00A51D98">
        <w:t>l</w:t>
      </w:r>
      <w:r w:rsidR="00F87361" w:rsidRPr="00737357">
        <w:t>apatinib</w:t>
      </w:r>
      <w:r w:rsidRPr="00737357">
        <w:t>, kapecitabinnal kombinációban alkalmazva, szignifikánsan meghosszabbította a progresszióig eltelt időt az önmagában adott kapecitabinhoz viszonyítva (relatív hazárd 0,57 [95%</w:t>
      </w:r>
      <w:r w:rsidR="00A51D98">
        <w:noBreakHyphen/>
      </w:r>
      <w:r w:rsidRPr="00737357">
        <w:t>os CI 0,43</w:t>
      </w:r>
      <w:r w:rsidR="00CD5FDA">
        <w:t>;</w:t>
      </w:r>
      <w:r w:rsidRPr="00737357">
        <w:t xml:space="preserve"> 0,77] p</w:t>
      </w:r>
      <w:r w:rsidR="00A51D98">
        <w:t> </w:t>
      </w:r>
      <w:r w:rsidRPr="00737357">
        <w:t>=</w:t>
      </w:r>
      <w:r w:rsidR="00A51D98">
        <w:t> </w:t>
      </w:r>
      <w:r w:rsidRPr="00737357">
        <w:t>0,0001).</w:t>
      </w:r>
    </w:p>
    <w:p w14:paraId="34386B2D" w14:textId="77777777" w:rsidR="00BD42B2" w:rsidRPr="00737357" w:rsidRDefault="00BD42B2" w:rsidP="0073031F"/>
    <w:p w14:paraId="53611CE3" w14:textId="6F1CC84D" w:rsidR="00BD42B2" w:rsidRPr="00737357" w:rsidRDefault="0025006C" w:rsidP="0073031F">
      <w:r w:rsidRPr="00737357">
        <w:lastRenderedPageBreak/>
        <w:t>A 2007. szeptember 28-án aktualizált analízis alapján a teljes túlélésre vonatkozó adatok a</w:t>
      </w:r>
      <w:r w:rsidR="00A51D98">
        <w:t xml:space="preserve"> 2.</w:t>
      </w:r>
      <w:r w:rsidR="00CD5FDA">
        <w:t> </w:t>
      </w:r>
      <w:r w:rsidRPr="00737357">
        <w:t>táblázatban</w:t>
      </w:r>
      <w:r w:rsidRPr="00737357">
        <w:rPr>
          <w:spacing w:val="-3"/>
        </w:rPr>
        <w:t xml:space="preserve"> </w:t>
      </w:r>
      <w:r w:rsidRPr="00737357">
        <w:t>láthatók.</w:t>
      </w:r>
    </w:p>
    <w:p w14:paraId="268C9D9A" w14:textId="77777777" w:rsidR="00ED7358" w:rsidRPr="00737357" w:rsidRDefault="00ED7358" w:rsidP="0073031F"/>
    <w:p w14:paraId="002E7F49" w14:textId="21B3DEC4" w:rsidR="00BD42B2" w:rsidRPr="00A51D98" w:rsidRDefault="0025006C" w:rsidP="00A51D98">
      <w:pPr>
        <w:pStyle w:val="Listaszerbekezds"/>
        <w:numPr>
          <w:ilvl w:val="0"/>
          <w:numId w:val="19"/>
        </w:numPr>
        <w:ind w:left="284" w:hanging="284"/>
        <w:rPr>
          <w:b/>
          <w:bCs/>
        </w:rPr>
      </w:pPr>
      <w:r w:rsidRPr="00A51D98">
        <w:rPr>
          <w:b/>
          <w:bCs/>
        </w:rPr>
        <w:t>táblázat Teljes túlélési adatok az EGF100151 (</w:t>
      </w:r>
      <w:r w:rsidR="00F87361" w:rsidRPr="00A51D98">
        <w:rPr>
          <w:b/>
          <w:bCs/>
        </w:rPr>
        <w:t>Lapatinib Teva</w:t>
      </w:r>
      <w:r w:rsidRPr="00A51D98">
        <w:rPr>
          <w:b/>
          <w:bCs/>
        </w:rPr>
        <w:t>/kapecitabin)</w:t>
      </w:r>
      <w:r w:rsidRPr="00A51D98">
        <w:rPr>
          <w:b/>
          <w:bCs/>
          <w:spacing w:val="-15"/>
        </w:rPr>
        <w:t xml:space="preserve"> </w:t>
      </w:r>
      <w:r w:rsidRPr="00A51D98">
        <w:rPr>
          <w:b/>
          <w:bCs/>
        </w:rPr>
        <w:t>vizsgálatból</w:t>
      </w:r>
    </w:p>
    <w:p w14:paraId="12D5B311" w14:textId="77777777" w:rsidR="00BD42B2" w:rsidRPr="00A51D98" w:rsidRDefault="00BD42B2" w:rsidP="0073031F">
      <w:pPr>
        <w:rPr>
          <w:bC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0"/>
        <w:gridCol w:w="3303"/>
        <w:gridCol w:w="3079"/>
      </w:tblGrid>
      <w:tr w:rsidR="00BD42B2" w:rsidRPr="00737357" w14:paraId="3F1A631F" w14:textId="77777777" w:rsidTr="00A51D98">
        <w:trPr>
          <w:trHeight w:val="772"/>
        </w:trPr>
        <w:tc>
          <w:tcPr>
            <w:tcW w:w="2690" w:type="dxa"/>
            <w:vMerge w:val="restart"/>
            <w:tcBorders>
              <w:bottom w:val="single" w:sz="8" w:space="0" w:color="000000"/>
              <w:right w:val="single" w:sz="8" w:space="0" w:color="000000"/>
            </w:tcBorders>
          </w:tcPr>
          <w:p w14:paraId="2B4358B6" w14:textId="77777777" w:rsidR="00BD42B2" w:rsidRPr="00737357" w:rsidRDefault="00BD42B2" w:rsidP="0073031F"/>
        </w:tc>
        <w:tc>
          <w:tcPr>
            <w:tcW w:w="3303" w:type="dxa"/>
            <w:tcBorders>
              <w:top w:val="single" w:sz="6" w:space="0" w:color="000000"/>
              <w:left w:val="single" w:sz="8" w:space="0" w:color="000000"/>
              <w:bottom w:val="single" w:sz="6" w:space="0" w:color="000000"/>
              <w:right w:val="single" w:sz="6" w:space="0" w:color="000000"/>
            </w:tcBorders>
          </w:tcPr>
          <w:p w14:paraId="51AF158A" w14:textId="67BB4E26" w:rsidR="00BD42B2" w:rsidRPr="00737357" w:rsidRDefault="00F87361" w:rsidP="00A86D7C">
            <w:pPr>
              <w:ind w:left="149"/>
              <w:rPr>
                <w:b/>
              </w:rPr>
            </w:pPr>
            <w:r w:rsidRPr="00737357">
              <w:rPr>
                <w:b/>
              </w:rPr>
              <w:t xml:space="preserve">Lapatinib </w:t>
            </w:r>
            <w:r w:rsidR="0025006C" w:rsidRPr="00737357">
              <w:rPr>
                <w:b/>
              </w:rPr>
              <w:t>(1250</w:t>
            </w:r>
            <w:r w:rsidRPr="00737357">
              <w:rPr>
                <w:b/>
              </w:rPr>
              <w:t> mg</w:t>
            </w:r>
            <w:r w:rsidR="0025006C" w:rsidRPr="00737357">
              <w:rPr>
                <w:b/>
              </w:rPr>
              <w:t>/nap) + kapecitabin (2000</w:t>
            </w:r>
            <w:r w:rsidRPr="00737357">
              <w:rPr>
                <w:b/>
                <w:spacing w:val="14"/>
              </w:rPr>
              <w:t> mg</w:t>
            </w:r>
            <w:r w:rsidR="0025006C" w:rsidRPr="00737357">
              <w:rPr>
                <w:b/>
                <w:spacing w:val="-3"/>
              </w:rPr>
              <w:t>/m</w:t>
            </w:r>
            <w:r w:rsidR="00A51D98" w:rsidRPr="00A51D98">
              <w:rPr>
                <w:b/>
                <w:spacing w:val="-3"/>
                <w:vertAlign w:val="superscript"/>
              </w:rPr>
              <w:t>2</w:t>
            </w:r>
            <w:r w:rsidR="0025006C" w:rsidRPr="00737357">
              <w:rPr>
                <w:b/>
                <w:spacing w:val="-3"/>
              </w:rPr>
              <w:t>/nap,</w:t>
            </w:r>
          </w:p>
          <w:p w14:paraId="44DA2FDE" w14:textId="0DCB878D" w:rsidR="00BD42B2" w:rsidRPr="00737357" w:rsidRDefault="0025006C" w:rsidP="00A86D7C">
            <w:pPr>
              <w:ind w:left="149"/>
              <w:rPr>
                <w:b/>
              </w:rPr>
            </w:pPr>
            <w:r w:rsidRPr="00737357">
              <w:rPr>
                <w:b/>
              </w:rPr>
              <w:t>21</w:t>
            </w:r>
            <w:r w:rsidR="00CF2439">
              <w:rPr>
                <w:b/>
              </w:rPr>
              <w:t> nap</w:t>
            </w:r>
            <w:r w:rsidRPr="00737357">
              <w:rPr>
                <w:b/>
              </w:rPr>
              <w:t>os ciklusok 1.-14.</w:t>
            </w:r>
            <w:r w:rsidR="00CF2439">
              <w:rPr>
                <w:b/>
                <w:spacing w:val="-4"/>
              </w:rPr>
              <w:t> nap</w:t>
            </w:r>
            <w:r w:rsidRPr="00737357">
              <w:rPr>
                <w:b/>
              </w:rPr>
              <w:t>ján)</w:t>
            </w:r>
          </w:p>
        </w:tc>
        <w:tc>
          <w:tcPr>
            <w:tcW w:w="3079" w:type="dxa"/>
            <w:tcBorders>
              <w:top w:val="single" w:sz="6" w:space="0" w:color="000000"/>
              <w:left w:val="single" w:sz="6" w:space="0" w:color="000000"/>
              <w:bottom w:val="single" w:sz="6" w:space="0" w:color="000000"/>
              <w:right w:val="single" w:sz="8" w:space="0" w:color="000000"/>
            </w:tcBorders>
          </w:tcPr>
          <w:p w14:paraId="016B1E3C" w14:textId="20A86BE8" w:rsidR="00BD42B2" w:rsidRPr="00737357" w:rsidRDefault="0025006C" w:rsidP="00A86D7C">
            <w:pPr>
              <w:ind w:left="100"/>
              <w:rPr>
                <w:b/>
              </w:rPr>
            </w:pPr>
            <w:r w:rsidRPr="00737357">
              <w:rPr>
                <w:b/>
              </w:rPr>
              <w:t>Kapecitabin (2500</w:t>
            </w:r>
            <w:r w:rsidR="00F87361" w:rsidRPr="00737357">
              <w:rPr>
                <w:b/>
              </w:rPr>
              <w:t> mg</w:t>
            </w:r>
            <w:r w:rsidRPr="00737357">
              <w:rPr>
                <w:b/>
              </w:rPr>
              <w:t>/m</w:t>
            </w:r>
            <w:r w:rsidR="00A51D98" w:rsidRPr="00A51D98">
              <w:rPr>
                <w:b/>
                <w:vertAlign w:val="superscript"/>
              </w:rPr>
              <w:t>2</w:t>
            </w:r>
            <w:r w:rsidRPr="00737357">
              <w:rPr>
                <w:b/>
              </w:rPr>
              <w:t>/nap,</w:t>
            </w:r>
          </w:p>
          <w:p w14:paraId="05739B53" w14:textId="298173C2" w:rsidR="00BD42B2" w:rsidRPr="00737357" w:rsidRDefault="0025006C" w:rsidP="00A86D7C">
            <w:pPr>
              <w:ind w:left="100"/>
              <w:rPr>
                <w:b/>
              </w:rPr>
            </w:pPr>
            <w:r w:rsidRPr="00737357">
              <w:rPr>
                <w:b/>
              </w:rPr>
              <w:t>21</w:t>
            </w:r>
            <w:r w:rsidR="00CF2439">
              <w:rPr>
                <w:b/>
              </w:rPr>
              <w:t> nap</w:t>
            </w:r>
            <w:r w:rsidRPr="00737357">
              <w:rPr>
                <w:b/>
              </w:rPr>
              <w:t>os ciklusok 1.-14.</w:t>
            </w:r>
            <w:r w:rsidR="00CF2439">
              <w:rPr>
                <w:b/>
              </w:rPr>
              <w:t> nap</w:t>
            </w:r>
            <w:r w:rsidRPr="00737357">
              <w:rPr>
                <w:b/>
              </w:rPr>
              <w:t>ján)</w:t>
            </w:r>
          </w:p>
        </w:tc>
      </w:tr>
      <w:tr w:rsidR="00BD42B2" w:rsidRPr="00737357" w14:paraId="1E1FD8F6" w14:textId="77777777" w:rsidTr="00A51D98">
        <w:trPr>
          <w:trHeight w:val="255"/>
        </w:trPr>
        <w:tc>
          <w:tcPr>
            <w:tcW w:w="2690" w:type="dxa"/>
            <w:vMerge/>
            <w:tcBorders>
              <w:top w:val="nil"/>
              <w:bottom w:val="single" w:sz="8" w:space="0" w:color="000000"/>
              <w:right w:val="single" w:sz="8" w:space="0" w:color="000000"/>
            </w:tcBorders>
          </w:tcPr>
          <w:p w14:paraId="7259626D" w14:textId="77777777" w:rsidR="00BD42B2" w:rsidRPr="00737357" w:rsidRDefault="00BD42B2" w:rsidP="0073031F"/>
        </w:tc>
        <w:tc>
          <w:tcPr>
            <w:tcW w:w="3303" w:type="dxa"/>
            <w:tcBorders>
              <w:top w:val="single" w:sz="6" w:space="0" w:color="000000"/>
              <w:left w:val="single" w:sz="8" w:space="0" w:color="000000"/>
              <w:bottom w:val="single" w:sz="6" w:space="0" w:color="000000"/>
              <w:right w:val="single" w:sz="6" w:space="0" w:color="000000"/>
            </w:tcBorders>
          </w:tcPr>
          <w:p w14:paraId="6A21D918" w14:textId="7A98CBBA" w:rsidR="00BD42B2" w:rsidRPr="00737357" w:rsidRDefault="0025006C" w:rsidP="00A86D7C">
            <w:pPr>
              <w:ind w:left="149"/>
              <w:rPr>
                <w:b/>
              </w:rPr>
            </w:pPr>
            <w:r w:rsidRPr="00737357">
              <w:rPr>
                <w:b/>
              </w:rPr>
              <w:t>(N</w:t>
            </w:r>
            <w:r w:rsidR="00A51D98">
              <w:rPr>
                <w:b/>
              </w:rPr>
              <w:t> </w:t>
            </w:r>
            <w:r w:rsidRPr="00737357">
              <w:rPr>
                <w:b/>
              </w:rPr>
              <w:t>=</w:t>
            </w:r>
            <w:r w:rsidR="00A51D98">
              <w:rPr>
                <w:b/>
              </w:rPr>
              <w:t> </w:t>
            </w:r>
            <w:r w:rsidRPr="00737357">
              <w:rPr>
                <w:b/>
              </w:rPr>
              <w:t>207)</w:t>
            </w:r>
          </w:p>
        </w:tc>
        <w:tc>
          <w:tcPr>
            <w:tcW w:w="3079" w:type="dxa"/>
            <w:tcBorders>
              <w:top w:val="single" w:sz="6" w:space="0" w:color="000000"/>
              <w:left w:val="single" w:sz="6" w:space="0" w:color="000000"/>
              <w:bottom w:val="single" w:sz="6" w:space="0" w:color="000000"/>
              <w:right w:val="single" w:sz="8" w:space="0" w:color="000000"/>
            </w:tcBorders>
          </w:tcPr>
          <w:p w14:paraId="2F926455" w14:textId="2078BB7D" w:rsidR="00BD42B2" w:rsidRPr="00737357" w:rsidRDefault="0025006C" w:rsidP="00A86D7C">
            <w:pPr>
              <w:ind w:left="100"/>
              <w:rPr>
                <w:b/>
              </w:rPr>
            </w:pPr>
            <w:r w:rsidRPr="00737357">
              <w:rPr>
                <w:b/>
              </w:rPr>
              <w:t>(N</w:t>
            </w:r>
            <w:r w:rsidR="00A51D98">
              <w:rPr>
                <w:b/>
              </w:rPr>
              <w:t> </w:t>
            </w:r>
            <w:r w:rsidRPr="00737357">
              <w:rPr>
                <w:b/>
              </w:rPr>
              <w:t>=</w:t>
            </w:r>
            <w:r w:rsidR="00A51D98">
              <w:rPr>
                <w:b/>
              </w:rPr>
              <w:t> </w:t>
            </w:r>
            <w:r w:rsidRPr="00737357">
              <w:rPr>
                <w:b/>
              </w:rPr>
              <w:t>201)</w:t>
            </w:r>
          </w:p>
        </w:tc>
      </w:tr>
      <w:tr w:rsidR="00BD42B2" w:rsidRPr="00737357" w14:paraId="5FEB9477" w14:textId="77777777" w:rsidTr="00A86D7C">
        <w:trPr>
          <w:trHeight w:val="251"/>
        </w:trPr>
        <w:tc>
          <w:tcPr>
            <w:tcW w:w="2690" w:type="dxa"/>
            <w:tcBorders>
              <w:top w:val="single" w:sz="8" w:space="0" w:color="000000"/>
              <w:left w:val="single" w:sz="8" w:space="0" w:color="000000"/>
              <w:bottom w:val="single" w:sz="6" w:space="0" w:color="000000"/>
              <w:right w:val="single" w:sz="8" w:space="0" w:color="000000"/>
            </w:tcBorders>
          </w:tcPr>
          <w:p w14:paraId="46D3252A" w14:textId="77777777" w:rsidR="00BD42B2" w:rsidRPr="00DD7C35" w:rsidRDefault="0025006C" w:rsidP="00A86D7C">
            <w:pPr>
              <w:ind w:left="142"/>
              <w:rPr>
                <w:bCs/>
              </w:rPr>
            </w:pPr>
            <w:r w:rsidRPr="00DD7C35">
              <w:rPr>
                <w:bCs/>
              </w:rPr>
              <w:t>Halálesetek száma</w:t>
            </w:r>
          </w:p>
        </w:tc>
        <w:tc>
          <w:tcPr>
            <w:tcW w:w="3303" w:type="dxa"/>
            <w:tcBorders>
              <w:top w:val="single" w:sz="6" w:space="0" w:color="000000"/>
              <w:left w:val="single" w:sz="8" w:space="0" w:color="000000"/>
              <w:bottom w:val="single" w:sz="6" w:space="0" w:color="000000"/>
              <w:right w:val="single" w:sz="6" w:space="0" w:color="000000"/>
            </w:tcBorders>
          </w:tcPr>
          <w:p w14:paraId="2D45A742" w14:textId="77777777" w:rsidR="00BD42B2" w:rsidRPr="00737357" w:rsidRDefault="0025006C" w:rsidP="00A86D7C">
            <w:pPr>
              <w:ind w:left="149"/>
            </w:pPr>
            <w:r w:rsidRPr="00737357">
              <w:t>148</w:t>
            </w:r>
          </w:p>
        </w:tc>
        <w:tc>
          <w:tcPr>
            <w:tcW w:w="3079" w:type="dxa"/>
            <w:tcBorders>
              <w:top w:val="single" w:sz="6" w:space="0" w:color="000000"/>
              <w:left w:val="single" w:sz="6" w:space="0" w:color="000000"/>
              <w:bottom w:val="single" w:sz="6" w:space="0" w:color="000000"/>
              <w:right w:val="single" w:sz="8" w:space="0" w:color="000000"/>
            </w:tcBorders>
          </w:tcPr>
          <w:p w14:paraId="642E5123" w14:textId="77777777" w:rsidR="00BD42B2" w:rsidRPr="00737357" w:rsidRDefault="0025006C" w:rsidP="00A86D7C">
            <w:pPr>
              <w:ind w:left="100"/>
            </w:pPr>
            <w:r w:rsidRPr="00737357">
              <w:t>154</w:t>
            </w:r>
          </w:p>
        </w:tc>
      </w:tr>
      <w:tr w:rsidR="00BD42B2" w:rsidRPr="00737357" w14:paraId="221FE40F" w14:textId="77777777" w:rsidTr="00A86D7C">
        <w:trPr>
          <w:trHeight w:val="505"/>
        </w:trPr>
        <w:tc>
          <w:tcPr>
            <w:tcW w:w="2690" w:type="dxa"/>
            <w:tcBorders>
              <w:top w:val="single" w:sz="6" w:space="0" w:color="000000"/>
              <w:left w:val="single" w:sz="8" w:space="0" w:color="000000"/>
              <w:bottom w:val="single" w:sz="6" w:space="0" w:color="000000"/>
              <w:right w:val="single" w:sz="8" w:space="0" w:color="000000"/>
            </w:tcBorders>
          </w:tcPr>
          <w:p w14:paraId="6BAB7085" w14:textId="423D3191" w:rsidR="00BD42B2" w:rsidRPr="00DD7C35" w:rsidRDefault="0025006C" w:rsidP="00A86D7C">
            <w:pPr>
              <w:ind w:left="142"/>
              <w:rPr>
                <w:bCs/>
              </w:rPr>
            </w:pPr>
            <w:r w:rsidRPr="00DD7C35">
              <w:rPr>
                <w:bCs/>
              </w:rPr>
              <w:t>Medián teljes túlélési idő, h</w:t>
            </w:r>
            <w:r w:rsidR="00D77C0B" w:rsidRPr="00DD7C35">
              <w:rPr>
                <w:bCs/>
              </w:rPr>
              <w:t>ét</w:t>
            </w:r>
          </w:p>
        </w:tc>
        <w:tc>
          <w:tcPr>
            <w:tcW w:w="3303" w:type="dxa"/>
            <w:tcBorders>
              <w:top w:val="single" w:sz="6" w:space="0" w:color="000000"/>
              <w:left w:val="single" w:sz="8" w:space="0" w:color="000000"/>
              <w:bottom w:val="single" w:sz="6" w:space="0" w:color="000000"/>
              <w:right w:val="single" w:sz="6" w:space="0" w:color="000000"/>
            </w:tcBorders>
          </w:tcPr>
          <w:p w14:paraId="2B088F9C" w14:textId="77777777" w:rsidR="00BD42B2" w:rsidRPr="00737357" w:rsidRDefault="0025006C" w:rsidP="00A86D7C">
            <w:pPr>
              <w:ind w:left="149"/>
            </w:pPr>
            <w:r w:rsidRPr="00737357">
              <w:t>74,0</w:t>
            </w:r>
          </w:p>
        </w:tc>
        <w:tc>
          <w:tcPr>
            <w:tcW w:w="3079" w:type="dxa"/>
            <w:tcBorders>
              <w:top w:val="single" w:sz="6" w:space="0" w:color="000000"/>
              <w:left w:val="single" w:sz="6" w:space="0" w:color="000000"/>
              <w:bottom w:val="single" w:sz="6" w:space="0" w:color="000000"/>
              <w:right w:val="single" w:sz="8" w:space="0" w:color="000000"/>
            </w:tcBorders>
          </w:tcPr>
          <w:p w14:paraId="027A1FBA" w14:textId="77777777" w:rsidR="00BD42B2" w:rsidRPr="00737357" w:rsidRDefault="0025006C" w:rsidP="00A86D7C">
            <w:pPr>
              <w:ind w:left="100"/>
            </w:pPr>
            <w:r w:rsidRPr="00737357">
              <w:t>65,9</w:t>
            </w:r>
          </w:p>
        </w:tc>
      </w:tr>
      <w:tr w:rsidR="00BD42B2" w:rsidRPr="00737357" w14:paraId="481AD80C" w14:textId="77777777" w:rsidTr="00A51D98">
        <w:trPr>
          <w:trHeight w:val="251"/>
        </w:trPr>
        <w:tc>
          <w:tcPr>
            <w:tcW w:w="2690" w:type="dxa"/>
            <w:tcBorders>
              <w:top w:val="single" w:sz="6" w:space="0" w:color="000000"/>
              <w:left w:val="single" w:sz="8" w:space="0" w:color="000000"/>
              <w:bottom w:val="single" w:sz="6" w:space="0" w:color="000000"/>
              <w:right w:val="single" w:sz="8" w:space="0" w:color="000000"/>
            </w:tcBorders>
          </w:tcPr>
          <w:p w14:paraId="3C7CE3DA" w14:textId="77777777" w:rsidR="00BD42B2" w:rsidRPr="00737357" w:rsidRDefault="0025006C" w:rsidP="00A51D98">
            <w:pPr>
              <w:jc w:val="center"/>
            </w:pPr>
            <w:r w:rsidRPr="00737357">
              <w:t>Relatív hazárd</w:t>
            </w:r>
          </w:p>
        </w:tc>
        <w:tc>
          <w:tcPr>
            <w:tcW w:w="6382" w:type="dxa"/>
            <w:gridSpan w:val="2"/>
            <w:tcBorders>
              <w:top w:val="single" w:sz="6" w:space="0" w:color="000000"/>
              <w:left w:val="single" w:sz="8" w:space="0" w:color="000000"/>
              <w:bottom w:val="single" w:sz="6" w:space="0" w:color="000000"/>
              <w:right w:val="single" w:sz="8" w:space="0" w:color="000000"/>
            </w:tcBorders>
          </w:tcPr>
          <w:p w14:paraId="1E3DE8DB" w14:textId="77777777" w:rsidR="00BD42B2" w:rsidRPr="00737357" w:rsidRDefault="0025006C" w:rsidP="00A86D7C">
            <w:pPr>
              <w:ind w:left="149"/>
            </w:pPr>
            <w:r w:rsidRPr="00737357">
              <w:t>0,9</w:t>
            </w:r>
          </w:p>
        </w:tc>
      </w:tr>
      <w:tr w:rsidR="00BD42B2" w:rsidRPr="00737357" w14:paraId="7E1F5294" w14:textId="77777777" w:rsidTr="00A51D98">
        <w:trPr>
          <w:trHeight w:val="253"/>
        </w:trPr>
        <w:tc>
          <w:tcPr>
            <w:tcW w:w="2690" w:type="dxa"/>
            <w:tcBorders>
              <w:top w:val="single" w:sz="6" w:space="0" w:color="000000"/>
              <w:left w:val="single" w:sz="8" w:space="0" w:color="000000"/>
              <w:bottom w:val="single" w:sz="6" w:space="0" w:color="000000"/>
              <w:right w:val="single" w:sz="8" w:space="0" w:color="000000"/>
            </w:tcBorders>
          </w:tcPr>
          <w:p w14:paraId="48DF30EE" w14:textId="77777777" w:rsidR="00BD42B2" w:rsidRPr="00737357" w:rsidRDefault="0025006C" w:rsidP="00A51D98">
            <w:pPr>
              <w:jc w:val="center"/>
            </w:pPr>
            <w:r w:rsidRPr="00737357">
              <w:t>(95%-os CI)</w:t>
            </w:r>
          </w:p>
        </w:tc>
        <w:tc>
          <w:tcPr>
            <w:tcW w:w="6382" w:type="dxa"/>
            <w:gridSpan w:val="2"/>
            <w:tcBorders>
              <w:top w:val="single" w:sz="6" w:space="0" w:color="000000"/>
              <w:left w:val="single" w:sz="8" w:space="0" w:color="000000"/>
              <w:bottom w:val="single" w:sz="6" w:space="0" w:color="000000"/>
              <w:right w:val="single" w:sz="8" w:space="0" w:color="000000"/>
            </w:tcBorders>
          </w:tcPr>
          <w:p w14:paraId="3564FBDE" w14:textId="3E3D1507" w:rsidR="00BD42B2" w:rsidRPr="00737357" w:rsidRDefault="0025006C" w:rsidP="00CD5FDA">
            <w:pPr>
              <w:ind w:left="149"/>
            </w:pPr>
            <w:r w:rsidRPr="00737357">
              <w:t>(0,71</w:t>
            </w:r>
            <w:r w:rsidR="00CD5FDA">
              <w:t>;</w:t>
            </w:r>
            <w:r w:rsidRPr="00737357">
              <w:t xml:space="preserve"> 1,12)</w:t>
            </w:r>
          </w:p>
        </w:tc>
      </w:tr>
      <w:tr w:rsidR="00BD42B2" w:rsidRPr="00737357" w14:paraId="5BA57492" w14:textId="77777777" w:rsidTr="00A51D98">
        <w:trPr>
          <w:trHeight w:val="251"/>
        </w:trPr>
        <w:tc>
          <w:tcPr>
            <w:tcW w:w="2690" w:type="dxa"/>
            <w:tcBorders>
              <w:top w:val="single" w:sz="6" w:space="0" w:color="000000"/>
              <w:left w:val="single" w:sz="8" w:space="0" w:color="000000"/>
              <w:bottom w:val="single" w:sz="8" w:space="0" w:color="000000"/>
              <w:right w:val="single" w:sz="8" w:space="0" w:color="000000"/>
            </w:tcBorders>
          </w:tcPr>
          <w:p w14:paraId="12AFFD4A" w14:textId="77777777" w:rsidR="00BD42B2" w:rsidRPr="00737357" w:rsidRDefault="0025006C" w:rsidP="00A51D98">
            <w:pPr>
              <w:jc w:val="center"/>
            </w:pPr>
            <w:r w:rsidRPr="00737357">
              <w:t>p-érték</w:t>
            </w:r>
          </w:p>
        </w:tc>
        <w:tc>
          <w:tcPr>
            <w:tcW w:w="6382" w:type="dxa"/>
            <w:gridSpan w:val="2"/>
            <w:tcBorders>
              <w:top w:val="single" w:sz="6" w:space="0" w:color="000000"/>
              <w:left w:val="single" w:sz="8" w:space="0" w:color="000000"/>
              <w:bottom w:val="single" w:sz="6" w:space="0" w:color="000000"/>
              <w:right w:val="single" w:sz="8" w:space="0" w:color="000000"/>
            </w:tcBorders>
          </w:tcPr>
          <w:p w14:paraId="0494CDBD" w14:textId="77777777" w:rsidR="00BD42B2" w:rsidRPr="00737357" w:rsidRDefault="0025006C" w:rsidP="00A86D7C">
            <w:pPr>
              <w:ind w:left="149"/>
            </w:pPr>
            <w:r w:rsidRPr="00737357">
              <w:t>0,3</w:t>
            </w:r>
          </w:p>
        </w:tc>
      </w:tr>
    </w:tbl>
    <w:p w14:paraId="7575E59E" w14:textId="77777777" w:rsidR="00BD42B2" w:rsidRPr="00A86D7C" w:rsidRDefault="00BD42B2" w:rsidP="0073031F">
      <w:pPr>
        <w:rPr>
          <w:bCs/>
        </w:rPr>
      </w:pPr>
    </w:p>
    <w:p w14:paraId="46F6E3C5" w14:textId="486FC2C9" w:rsidR="00BD42B2" w:rsidRPr="00737357" w:rsidRDefault="0025006C" w:rsidP="0073031F">
      <w:r w:rsidRPr="00737357">
        <w:t>A kombinációs karon 4</w:t>
      </w:r>
      <w:r w:rsidR="00A86D7C">
        <w:t> </w:t>
      </w:r>
      <w:r w:rsidRPr="00737357">
        <w:t>esetben (2%), míg a kapecitabin</w:t>
      </w:r>
      <w:r w:rsidR="00A86D7C">
        <w:noBreakHyphen/>
      </w:r>
      <w:r w:rsidRPr="00737357">
        <w:t>monoterápiás karon 13</w:t>
      </w:r>
      <w:r w:rsidR="00A86D7C">
        <w:t> </w:t>
      </w:r>
      <w:r w:rsidRPr="00737357">
        <w:t>esetben (6%) észleltek központi idegrendszeri progressziót.</w:t>
      </w:r>
    </w:p>
    <w:p w14:paraId="088CE2B3" w14:textId="77777777" w:rsidR="00BD42B2" w:rsidRPr="00737357" w:rsidRDefault="00BD42B2" w:rsidP="0073031F"/>
    <w:p w14:paraId="3D0A0CE3" w14:textId="485C8C7A" w:rsidR="00BD42B2" w:rsidRPr="00737357" w:rsidRDefault="0025006C" w:rsidP="0073031F">
      <w:r w:rsidRPr="00737357">
        <w:t xml:space="preserve">Rendelkezésre állnak adatok a </w:t>
      </w:r>
      <w:r w:rsidR="00E1230B">
        <w:t>l</w:t>
      </w:r>
      <w:r w:rsidR="00F87361" w:rsidRPr="00737357">
        <w:t xml:space="preserve">apatinib </w:t>
      </w:r>
      <w:r w:rsidRPr="00737357">
        <w:t>és a kapecitabin kombinációjának a trasztuzumab és a kapecitabin kombinációjához viszonyított hatásosságáról és biztonságosságáról. Egy randomizált</w:t>
      </w:r>
      <w:r w:rsidR="00E1230B">
        <w:t xml:space="preserve"> </w:t>
      </w:r>
      <w:r w:rsidR="00CD5FDA">
        <w:t>III. </w:t>
      </w:r>
      <w:r w:rsidRPr="00737357">
        <w:t>fázisú vizsgálat (EGF111438) (N</w:t>
      </w:r>
      <w:r w:rsidR="00E1230B">
        <w:t> </w:t>
      </w:r>
      <w:r w:rsidRPr="00737357">
        <w:t>=</w:t>
      </w:r>
      <w:r w:rsidR="00E1230B">
        <w:t> </w:t>
      </w:r>
      <w:r w:rsidRPr="00737357">
        <w:t>540) HER2</w:t>
      </w:r>
      <w:r w:rsidR="00E1230B">
        <w:noBreakHyphen/>
      </w:r>
      <w:r w:rsidRPr="00737357">
        <w:t>t overexpresszáló, metasztázisos emlőrákos nőknél hasonlította össze a két terápiás rezsimnek a központi idegrendszeri, mint az első relapszus kialakulási helyének incidenciájára gyakorolt hatásosságát. A betegeket vagy a</w:t>
      </w:r>
      <w:r w:rsidR="00E1230B">
        <w:t xml:space="preserve"> </w:t>
      </w:r>
      <w:r w:rsidR="00CF2439">
        <w:t>nap</w:t>
      </w:r>
      <w:r w:rsidRPr="00737357">
        <w:t xml:space="preserve">i egyszer (folyamatosan) alkalmazott </w:t>
      </w:r>
      <w:r w:rsidR="00E1230B">
        <w:t>l</w:t>
      </w:r>
      <w:r w:rsidR="00F87361" w:rsidRPr="00737357">
        <w:t xml:space="preserve">apatinib </w:t>
      </w:r>
      <w:r w:rsidRPr="00737357">
        <w:t>1250</w:t>
      </w:r>
      <w:r w:rsidR="00F87361" w:rsidRPr="00737357">
        <w:t> mg</w:t>
      </w:r>
      <w:r w:rsidRPr="00737357">
        <w:t xml:space="preserve"> plusz (2000</w:t>
      </w:r>
      <w:r w:rsidR="00F87361" w:rsidRPr="00737357">
        <w:t> mg</w:t>
      </w:r>
      <w:r w:rsidRPr="00737357">
        <w:t>/m</w:t>
      </w:r>
      <w:r w:rsidR="00E1230B" w:rsidRPr="00E1230B">
        <w:rPr>
          <w:vertAlign w:val="superscript"/>
        </w:rPr>
        <w:t>2</w:t>
      </w:r>
      <w:r w:rsidRPr="00737357">
        <w:t>/nap dózisú, 21</w:t>
      </w:r>
      <w:r w:rsidR="00CF2439">
        <w:t> nap</w:t>
      </w:r>
      <w:r w:rsidRPr="00737357">
        <w:t>os ciklusok 1.-14.</w:t>
      </w:r>
      <w:r w:rsidR="00CF2439">
        <w:t> nap</w:t>
      </w:r>
      <w:r w:rsidRPr="00737357">
        <w:t>ján adott) kapecitabin</w:t>
      </w:r>
      <w:r w:rsidR="00E1230B">
        <w:noBreakHyphen/>
      </w:r>
      <w:r w:rsidRPr="00737357">
        <w:t>csoportba, vagy a (8</w:t>
      </w:r>
      <w:r w:rsidR="00F87361" w:rsidRPr="00737357">
        <w:t> mg</w:t>
      </w:r>
      <w:r w:rsidRPr="00737357">
        <w:t>/ttkg telítő dózisban, majd 6</w:t>
      </w:r>
      <w:r w:rsidR="00F87361" w:rsidRPr="00737357">
        <w:t> mg</w:t>
      </w:r>
      <w:r w:rsidRPr="00737357">
        <w:t>/ttkg 3 hetenkénti infúziókban adott) trasztuzumab plusz (2500</w:t>
      </w:r>
      <w:r w:rsidR="00F87361" w:rsidRPr="00737357">
        <w:t> mg</w:t>
      </w:r>
      <w:r w:rsidRPr="00737357">
        <w:t>/m</w:t>
      </w:r>
      <w:r w:rsidR="00E1230B" w:rsidRPr="00E1230B">
        <w:rPr>
          <w:vertAlign w:val="superscript"/>
        </w:rPr>
        <w:t>2</w:t>
      </w:r>
      <w:r w:rsidRPr="00737357">
        <w:t>/nap dózisú, 21</w:t>
      </w:r>
      <w:r w:rsidR="00CF2439">
        <w:t> nap</w:t>
      </w:r>
      <w:r w:rsidRPr="00737357">
        <w:t>os ciklusok 1.-14.</w:t>
      </w:r>
      <w:r w:rsidR="00CF2439">
        <w:t> nap</w:t>
      </w:r>
      <w:r w:rsidRPr="00737357">
        <w:t>ján</w:t>
      </w:r>
      <w:r w:rsidRPr="00737357">
        <w:rPr>
          <w:spacing w:val="-11"/>
        </w:rPr>
        <w:t xml:space="preserve"> </w:t>
      </w:r>
      <w:r w:rsidRPr="00737357">
        <w:t>adott)</w:t>
      </w:r>
      <w:r w:rsidR="00E1230B">
        <w:t xml:space="preserve"> </w:t>
      </w:r>
      <w:r w:rsidRPr="00737357">
        <w:t>kapecitabin</w:t>
      </w:r>
      <w:r w:rsidR="00E1230B">
        <w:noBreakHyphen/>
      </w:r>
      <w:r w:rsidRPr="00737357">
        <w:t>csoportba randomizálták. A randomizációt a korábbi trasztuzumab</w:t>
      </w:r>
      <w:r w:rsidR="00E1230B">
        <w:noBreakHyphen/>
      </w:r>
      <w:r w:rsidRPr="00737357">
        <w:t>kezelés és az áttétes állapotra kapott kezelések száma alapján stratifikálták. A vizsgálatot leállították, mert az interim analízis (N</w:t>
      </w:r>
      <w:r w:rsidR="00E1230B">
        <w:t> </w:t>
      </w:r>
      <w:r w:rsidRPr="00737357">
        <w:t>=</w:t>
      </w:r>
      <w:r w:rsidR="00E1230B">
        <w:t> </w:t>
      </w:r>
      <w:r w:rsidRPr="00737357">
        <w:t>475) a központi idegrendszeri események alacsony incidenciáját és a trasztuzumab plusz kapecitabin</w:t>
      </w:r>
      <w:r w:rsidR="00CD5FDA">
        <w:t>-</w:t>
      </w:r>
      <w:r w:rsidRPr="00737357">
        <w:t>kar hatásosabb voltát mutatta a progressziómentes túlélés és a teljes túlélés vonatkozásában (a végső analízis eredményeit lásd a 3. táblázatban).</w:t>
      </w:r>
    </w:p>
    <w:p w14:paraId="459D2A1F" w14:textId="77777777" w:rsidR="00BD42B2" w:rsidRPr="00737357" w:rsidRDefault="00BD42B2" w:rsidP="0073031F"/>
    <w:p w14:paraId="3965AFF1" w14:textId="2D405363" w:rsidR="00BD42B2" w:rsidRPr="00737357" w:rsidRDefault="0025006C" w:rsidP="0073031F">
      <w:r w:rsidRPr="00737357">
        <w:t xml:space="preserve">A progresszió első lokalizációjaként központi idegrendszeri áttétet a </w:t>
      </w:r>
      <w:r w:rsidR="00E1230B">
        <w:t>l</w:t>
      </w:r>
      <w:r w:rsidR="00F87361" w:rsidRPr="00737357">
        <w:t xml:space="preserve">apatinib </w:t>
      </w:r>
      <w:r w:rsidRPr="00737357">
        <w:t>plusz kapecitabin</w:t>
      </w:r>
      <w:r w:rsidR="00CD5FDA">
        <w:t>-</w:t>
      </w:r>
      <w:r w:rsidRPr="00737357">
        <w:t>karon 8</w:t>
      </w:r>
      <w:r w:rsidR="00E1230B">
        <w:t> </w:t>
      </w:r>
      <w:r w:rsidRPr="00737357">
        <w:t>betegnél (3,2%), míg a trasztuzumab plusz kapecitabin</w:t>
      </w:r>
      <w:r w:rsidR="00CD5FDA">
        <w:t>-</w:t>
      </w:r>
      <w:r w:rsidRPr="00737357">
        <w:t>karon 12</w:t>
      </w:r>
      <w:r w:rsidR="00E1230B">
        <w:t> </w:t>
      </w:r>
      <w:r w:rsidRPr="00737357">
        <w:t>betegnél (4,8%) észleltek.</w:t>
      </w:r>
    </w:p>
    <w:p w14:paraId="0D1B91BC" w14:textId="77777777" w:rsidR="00BD42B2" w:rsidRPr="00737357" w:rsidRDefault="00BD42B2" w:rsidP="0073031F"/>
    <w:p w14:paraId="75B2A353" w14:textId="77777777" w:rsidR="00BD42B2" w:rsidRPr="00737357" w:rsidRDefault="0025006C" w:rsidP="0073031F">
      <w:pPr>
        <w:rPr>
          <w:i/>
        </w:rPr>
      </w:pPr>
      <w:r w:rsidRPr="00737357">
        <w:rPr>
          <w:i/>
        </w:rPr>
        <w:t>A lapatinib hatása a központi idegrendszeri metasztázisra</w:t>
      </w:r>
    </w:p>
    <w:p w14:paraId="613092AC" w14:textId="77777777" w:rsidR="00BD42B2" w:rsidRPr="00737357" w:rsidRDefault="00BD42B2" w:rsidP="0073031F">
      <w:pPr>
        <w:rPr>
          <w:i/>
        </w:rPr>
      </w:pPr>
    </w:p>
    <w:p w14:paraId="1F77C380" w14:textId="7883134D" w:rsidR="00BD42B2" w:rsidRPr="00737357" w:rsidRDefault="0025006C" w:rsidP="0073031F">
      <w:r w:rsidRPr="00737357">
        <w:t xml:space="preserve">Igazolt központi idegrendszeri metasztázisok kezelése során a lapatinib az objektív válasz tekintetében kis mértékű aktivitást mutatott. A központi idegrendszeri metasztázisok megelőzésében a </w:t>
      </w:r>
      <w:r w:rsidR="00E1501B">
        <w:t>metasztatizáló</w:t>
      </w:r>
      <w:r w:rsidRPr="00737357">
        <w:t xml:space="preserve"> és korai emlőrák kezelésében megfigyelt hatás mérsékelt volt.</w:t>
      </w:r>
    </w:p>
    <w:p w14:paraId="7DF00E6C" w14:textId="77777777" w:rsidR="00ED7358" w:rsidRPr="00737357" w:rsidRDefault="00ED7358" w:rsidP="0073031F"/>
    <w:p w14:paraId="52E08A4E" w14:textId="77EE1855" w:rsidR="00BD42B2" w:rsidRPr="007E1964" w:rsidRDefault="0025006C" w:rsidP="00BE60CE">
      <w:pPr>
        <w:pStyle w:val="Listaszerbekezds"/>
        <w:keepNext/>
        <w:widowControl/>
        <w:numPr>
          <w:ilvl w:val="0"/>
          <w:numId w:val="19"/>
        </w:numPr>
        <w:ind w:left="284" w:hanging="284"/>
        <w:rPr>
          <w:b/>
          <w:bCs/>
        </w:rPr>
      </w:pPr>
      <w:r w:rsidRPr="007E1964">
        <w:rPr>
          <w:b/>
          <w:bCs/>
        </w:rPr>
        <w:lastRenderedPageBreak/>
        <w:t>táblázat A vizsgálók által értékelt progressziómentes túlélés (PFS) és a teljes túlélés</w:t>
      </w:r>
      <w:r w:rsidRPr="007E1964">
        <w:rPr>
          <w:b/>
          <w:bCs/>
          <w:spacing w:val="-29"/>
        </w:rPr>
        <w:t xml:space="preserve"> </w:t>
      </w:r>
      <w:r w:rsidRPr="007E1964">
        <w:rPr>
          <w:b/>
          <w:bCs/>
        </w:rPr>
        <w:t>analízise</w:t>
      </w:r>
    </w:p>
    <w:p w14:paraId="0B26AB5B" w14:textId="77777777" w:rsidR="00BD42B2" w:rsidRPr="007E1964" w:rsidRDefault="00BD42B2" w:rsidP="00BE60CE">
      <w:pPr>
        <w:keepNext/>
        <w:widowControl/>
        <w:rPr>
          <w:bCs/>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3"/>
        <w:gridCol w:w="1877"/>
        <w:gridCol w:w="1879"/>
        <w:gridCol w:w="1877"/>
        <w:gridCol w:w="1798"/>
      </w:tblGrid>
      <w:tr w:rsidR="00BD42B2" w:rsidRPr="00737357" w14:paraId="5563B960" w14:textId="77777777" w:rsidTr="007E1964">
        <w:trPr>
          <w:trHeight w:val="254"/>
        </w:trPr>
        <w:tc>
          <w:tcPr>
            <w:tcW w:w="1783" w:type="dxa"/>
            <w:vMerge w:val="restart"/>
          </w:tcPr>
          <w:p w14:paraId="65886D71" w14:textId="77777777" w:rsidR="00BD42B2" w:rsidRPr="00737357" w:rsidRDefault="00BD42B2" w:rsidP="00BE60CE">
            <w:pPr>
              <w:keepNext/>
              <w:widowControl/>
            </w:pPr>
          </w:p>
        </w:tc>
        <w:tc>
          <w:tcPr>
            <w:tcW w:w="3756" w:type="dxa"/>
            <w:gridSpan w:val="2"/>
          </w:tcPr>
          <w:p w14:paraId="3DDB6869" w14:textId="77777777" w:rsidR="00BD42B2" w:rsidRPr="00737357" w:rsidRDefault="0025006C" w:rsidP="00BE60CE">
            <w:pPr>
              <w:keepNext/>
              <w:widowControl/>
              <w:jc w:val="center"/>
              <w:rPr>
                <w:b/>
              </w:rPr>
            </w:pPr>
            <w:r w:rsidRPr="00737357">
              <w:rPr>
                <w:b/>
              </w:rPr>
              <w:t>Vizsgálók által értékelt PFS</w:t>
            </w:r>
          </w:p>
        </w:tc>
        <w:tc>
          <w:tcPr>
            <w:tcW w:w="3675" w:type="dxa"/>
            <w:gridSpan w:val="2"/>
          </w:tcPr>
          <w:p w14:paraId="25414E40" w14:textId="77777777" w:rsidR="00BD42B2" w:rsidRPr="00737357" w:rsidRDefault="0025006C" w:rsidP="00BE60CE">
            <w:pPr>
              <w:keepNext/>
              <w:widowControl/>
              <w:jc w:val="center"/>
              <w:rPr>
                <w:b/>
              </w:rPr>
            </w:pPr>
            <w:r w:rsidRPr="00737357">
              <w:rPr>
                <w:b/>
              </w:rPr>
              <w:t>Teljes túlélés</w:t>
            </w:r>
          </w:p>
        </w:tc>
      </w:tr>
      <w:tr w:rsidR="00BD42B2" w:rsidRPr="00737357" w14:paraId="5A866EEC" w14:textId="77777777" w:rsidTr="007E1964">
        <w:trPr>
          <w:trHeight w:val="2783"/>
        </w:trPr>
        <w:tc>
          <w:tcPr>
            <w:tcW w:w="1783" w:type="dxa"/>
            <w:vMerge/>
            <w:tcBorders>
              <w:top w:val="nil"/>
            </w:tcBorders>
          </w:tcPr>
          <w:p w14:paraId="6DCB86B1" w14:textId="77777777" w:rsidR="00BD42B2" w:rsidRPr="00737357" w:rsidRDefault="00BD42B2" w:rsidP="00BE60CE">
            <w:pPr>
              <w:keepNext/>
              <w:widowControl/>
            </w:pPr>
          </w:p>
        </w:tc>
        <w:tc>
          <w:tcPr>
            <w:tcW w:w="1877" w:type="dxa"/>
          </w:tcPr>
          <w:p w14:paraId="33FB26F1" w14:textId="203B9A37" w:rsidR="00BD42B2" w:rsidRPr="00737357" w:rsidRDefault="00F87361" w:rsidP="00BE60CE">
            <w:pPr>
              <w:keepNext/>
              <w:widowControl/>
              <w:jc w:val="center"/>
              <w:rPr>
                <w:b/>
              </w:rPr>
            </w:pPr>
            <w:r w:rsidRPr="00737357">
              <w:rPr>
                <w:b/>
              </w:rPr>
              <w:t xml:space="preserve">Lapatinib </w:t>
            </w:r>
            <w:r w:rsidR="0025006C" w:rsidRPr="00737357">
              <w:rPr>
                <w:b/>
              </w:rPr>
              <w:t>(1250</w:t>
            </w:r>
            <w:r w:rsidRPr="00737357">
              <w:rPr>
                <w:b/>
              </w:rPr>
              <w:t> mg</w:t>
            </w:r>
            <w:r w:rsidR="0025006C" w:rsidRPr="00737357">
              <w:rPr>
                <w:b/>
              </w:rPr>
              <w:t xml:space="preserve">/nap) </w:t>
            </w:r>
            <w:r w:rsidR="0025006C" w:rsidRPr="00737357">
              <w:rPr>
                <w:b/>
                <w:spacing w:val="-14"/>
              </w:rPr>
              <w:t>+</w:t>
            </w:r>
          </w:p>
          <w:p w14:paraId="75052933" w14:textId="02231552" w:rsidR="00BD42B2" w:rsidRPr="00737357" w:rsidRDefault="0025006C" w:rsidP="00BE60CE">
            <w:pPr>
              <w:keepNext/>
              <w:widowControl/>
              <w:jc w:val="center"/>
              <w:rPr>
                <w:b/>
              </w:rPr>
            </w:pPr>
            <w:r w:rsidRPr="00737357">
              <w:rPr>
                <w:b/>
              </w:rPr>
              <w:t>kapecitabin (2000</w:t>
            </w:r>
            <w:r w:rsidR="00F87361" w:rsidRPr="00737357">
              <w:rPr>
                <w:b/>
                <w:spacing w:val="15"/>
              </w:rPr>
              <w:t> mg</w:t>
            </w:r>
            <w:r w:rsidRPr="00737357">
              <w:rPr>
                <w:b/>
                <w:spacing w:val="-3"/>
              </w:rPr>
              <w:t>/m</w:t>
            </w:r>
            <w:r w:rsidR="007E1964" w:rsidRPr="007E1964">
              <w:rPr>
                <w:b/>
                <w:spacing w:val="-3"/>
                <w:vertAlign w:val="superscript"/>
              </w:rPr>
              <w:t>2</w:t>
            </w:r>
            <w:r w:rsidRPr="00737357">
              <w:rPr>
                <w:b/>
                <w:spacing w:val="-3"/>
              </w:rPr>
              <w:t>/nap,</w:t>
            </w:r>
            <w:r w:rsidR="00D77C0B">
              <w:rPr>
                <w:b/>
                <w:spacing w:val="-3"/>
              </w:rPr>
              <w:t xml:space="preserve"> a </w:t>
            </w:r>
            <w:r w:rsidRPr="00737357">
              <w:rPr>
                <w:b/>
              </w:rPr>
              <w:t>21</w:t>
            </w:r>
            <w:r w:rsidR="00CF2439">
              <w:rPr>
                <w:b/>
              </w:rPr>
              <w:t> nap</w:t>
            </w:r>
            <w:r w:rsidRPr="00737357">
              <w:rPr>
                <w:b/>
              </w:rPr>
              <w:t>os</w:t>
            </w:r>
            <w:r w:rsidR="00D77C0B">
              <w:rPr>
                <w:b/>
              </w:rPr>
              <w:t xml:space="preserve"> </w:t>
            </w:r>
            <w:r w:rsidRPr="00737357">
              <w:rPr>
                <w:b/>
              </w:rPr>
              <w:t>ciklusok 1.-14.</w:t>
            </w:r>
            <w:r w:rsidR="00CF2439">
              <w:rPr>
                <w:b/>
              </w:rPr>
              <w:t> nap</w:t>
            </w:r>
            <w:r w:rsidRPr="00737357">
              <w:rPr>
                <w:b/>
              </w:rPr>
              <w:t>ján)</w:t>
            </w:r>
          </w:p>
        </w:tc>
        <w:tc>
          <w:tcPr>
            <w:tcW w:w="1879" w:type="dxa"/>
          </w:tcPr>
          <w:p w14:paraId="620A6DA1" w14:textId="2EA2CF7F" w:rsidR="00BD42B2" w:rsidRPr="00737357" w:rsidRDefault="0025006C" w:rsidP="00BE60CE">
            <w:pPr>
              <w:keepNext/>
              <w:widowControl/>
              <w:jc w:val="center"/>
              <w:rPr>
                <w:b/>
              </w:rPr>
            </w:pPr>
            <w:r w:rsidRPr="00737357">
              <w:rPr>
                <w:b/>
              </w:rPr>
              <w:t>Trasztuzumab (8</w:t>
            </w:r>
            <w:r w:rsidR="00F87361" w:rsidRPr="00737357">
              <w:rPr>
                <w:b/>
              </w:rPr>
              <w:t> mg</w:t>
            </w:r>
            <w:r w:rsidRPr="00737357">
              <w:rPr>
                <w:b/>
              </w:rPr>
              <w:t>/ttkg telítő dózis, majd</w:t>
            </w:r>
          </w:p>
          <w:p w14:paraId="4F9D8211" w14:textId="21BBEE3C" w:rsidR="00BD42B2" w:rsidRPr="00737357" w:rsidRDefault="0025006C" w:rsidP="00BE60CE">
            <w:pPr>
              <w:keepNext/>
              <w:widowControl/>
              <w:jc w:val="center"/>
              <w:rPr>
                <w:b/>
              </w:rPr>
            </w:pPr>
            <w:r w:rsidRPr="00737357">
              <w:rPr>
                <w:b/>
              </w:rPr>
              <w:t>6</w:t>
            </w:r>
            <w:r w:rsidR="00F87361" w:rsidRPr="00737357">
              <w:rPr>
                <w:b/>
              </w:rPr>
              <w:t> mg</w:t>
            </w:r>
            <w:r w:rsidRPr="00737357">
              <w:rPr>
                <w:b/>
              </w:rPr>
              <w:t>/ttkg infúziók</w:t>
            </w:r>
            <w:r w:rsidR="00D77C0B">
              <w:rPr>
                <w:b/>
              </w:rPr>
              <w:t xml:space="preserve"> </w:t>
            </w:r>
            <w:r w:rsidRPr="00737357">
              <w:rPr>
                <w:b/>
              </w:rPr>
              <w:t>3 hetenként) + kapecitabin (2500</w:t>
            </w:r>
            <w:r w:rsidR="00F87361" w:rsidRPr="00737357">
              <w:rPr>
                <w:b/>
                <w:spacing w:val="12"/>
              </w:rPr>
              <w:t> mg</w:t>
            </w:r>
            <w:r w:rsidRPr="00737357">
              <w:rPr>
                <w:b/>
                <w:spacing w:val="-3"/>
              </w:rPr>
              <w:t>/m</w:t>
            </w:r>
            <w:r w:rsidR="00D77C0B" w:rsidRPr="00D77C0B">
              <w:rPr>
                <w:b/>
                <w:spacing w:val="-3"/>
                <w:vertAlign w:val="superscript"/>
              </w:rPr>
              <w:t>2</w:t>
            </w:r>
            <w:r w:rsidRPr="00737357">
              <w:rPr>
                <w:b/>
                <w:spacing w:val="-3"/>
              </w:rPr>
              <w:t>/nap,</w:t>
            </w:r>
            <w:r w:rsidR="00D77C0B">
              <w:rPr>
                <w:b/>
                <w:spacing w:val="-3"/>
              </w:rPr>
              <w:t xml:space="preserve"> a </w:t>
            </w:r>
            <w:r w:rsidRPr="00737357">
              <w:rPr>
                <w:b/>
              </w:rPr>
              <w:t>21</w:t>
            </w:r>
            <w:r w:rsidR="00CF2439">
              <w:rPr>
                <w:b/>
              </w:rPr>
              <w:t> nap</w:t>
            </w:r>
            <w:r w:rsidRPr="00737357">
              <w:rPr>
                <w:b/>
              </w:rPr>
              <w:t>os</w:t>
            </w:r>
            <w:r w:rsidR="00D77C0B">
              <w:rPr>
                <w:b/>
              </w:rPr>
              <w:t xml:space="preserve"> </w:t>
            </w:r>
            <w:r w:rsidRPr="00737357">
              <w:rPr>
                <w:b/>
              </w:rPr>
              <w:t>ciklusok 1.-14.</w:t>
            </w:r>
            <w:r w:rsidR="00CF2439">
              <w:rPr>
                <w:b/>
              </w:rPr>
              <w:t> nap</w:t>
            </w:r>
            <w:r w:rsidRPr="00737357">
              <w:rPr>
                <w:b/>
              </w:rPr>
              <w:t>ján)</w:t>
            </w:r>
          </w:p>
        </w:tc>
        <w:tc>
          <w:tcPr>
            <w:tcW w:w="1877" w:type="dxa"/>
          </w:tcPr>
          <w:p w14:paraId="6893A927" w14:textId="2FBDA4E5" w:rsidR="00BD42B2" w:rsidRPr="00737357" w:rsidRDefault="00F87361" w:rsidP="00BE60CE">
            <w:pPr>
              <w:keepNext/>
              <w:widowControl/>
              <w:jc w:val="center"/>
              <w:rPr>
                <w:b/>
              </w:rPr>
            </w:pPr>
            <w:r w:rsidRPr="00737357">
              <w:rPr>
                <w:b/>
              </w:rPr>
              <w:t xml:space="preserve">Lapatinib </w:t>
            </w:r>
            <w:r w:rsidR="0025006C" w:rsidRPr="00737357">
              <w:rPr>
                <w:b/>
              </w:rPr>
              <w:t>(1250</w:t>
            </w:r>
            <w:r w:rsidRPr="00737357">
              <w:rPr>
                <w:b/>
              </w:rPr>
              <w:t> mg</w:t>
            </w:r>
            <w:r w:rsidR="0025006C" w:rsidRPr="00737357">
              <w:rPr>
                <w:b/>
              </w:rPr>
              <w:t xml:space="preserve">/nap) </w:t>
            </w:r>
            <w:r w:rsidR="0025006C" w:rsidRPr="00737357">
              <w:rPr>
                <w:b/>
                <w:spacing w:val="-14"/>
              </w:rPr>
              <w:t>+</w:t>
            </w:r>
          </w:p>
          <w:p w14:paraId="5BBCB46A" w14:textId="7A203BF7" w:rsidR="00BD42B2" w:rsidRPr="00737357" w:rsidRDefault="0025006C" w:rsidP="00BE60CE">
            <w:pPr>
              <w:keepNext/>
              <w:widowControl/>
              <w:jc w:val="center"/>
              <w:rPr>
                <w:b/>
              </w:rPr>
            </w:pPr>
            <w:r w:rsidRPr="00737357">
              <w:rPr>
                <w:b/>
              </w:rPr>
              <w:t>kapecitabin (2000</w:t>
            </w:r>
            <w:r w:rsidR="00F87361" w:rsidRPr="00737357">
              <w:rPr>
                <w:b/>
                <w:spacing w:val="16"/>
              </w:rPr>
              <w:t> mg</w:t>
            </w:r>
            <w:r w:rsidRPr="00737357">
              <w:rPr>
                <w:b/>
                <w:spacing w:val="-3"/>
              </w:rPr>
              <w:t>/m</w:t>
            </w:r>
            <w:r w:rsidR="00D77C0B" w:rsidRPr="00D77C0B">
              <w:rPr>
                <w:b/>
                <w:spacing w:val="-3"/>
                <w:vertAlign w:val="superscript"/>
              </w:rPr>
              <w:t>2</w:t>
            </w:r>
            <w:r w:rsidRPr="00737357">
              <w:rPr>
                <w:b/>
                <w:spacing w:val="-3"/>
              </w:rPr>
              <w:t>/nap,</w:t>
            </w:r>
            <w:r w:rsidR="00D77C0B">
              <w:rPr>
                <w:b/>
                <w:spacing w:val="-3"/>
              </w:rPr>
              <w:t xml:space="preserve"> a </w:t>
            </w:r>
            <w:r w:rsidRPr="00737357">
              <w:rPr>
                <w:b/>
              </w:rPr>
              <w:t>21</w:t>
            </w:r>
            <w:r w:rsidR="00CF2439">
              <w:rPr>
                <w:b/>
              </w:rPr>
              <w:t> nap</w:t>
            </w:r>
            <w:r w:rsidRPr="00737357">
              <w:rPr>
                <w:b/>
              </w:rPr>
              <w:t>os</w:t>
            </w:r>
            <w:r w:rsidR="00D77C0B">
              <w:rPr>
                <w:b/>
              </w:rPr>
              <w:t xml:space="preserve"> </w:t>
            </w:r>
            <w:r w:rsidRPr="00737357">
              <w:rPr>
                <w:b/>
              </w:rPr>
              <w:t>ciklusok 1.-14.</w:t>
            </w:r>
            <w:r w:rsidR="00CF2439">
              <w:rPr>
                <w:b/>
              </w:rPr>
              <w:t> nap</w:t>
            </w:r>
            <w:r w:rsidRPr="00737357">
              <w:rPr>
                <w:b/>
              </w:rPr>
              <w:t>ján)</w:t>
            </w:r>
          </w:p>
        </w:tc>
        <w:tc>
          <w:tcPr>
            <w:tcW w:w="1798" w:type="dxa"/>
          </w:tcPr>
          <w:p w14:paraId="5F03AB09" w14:textId="1203704A" w:rsidR="00BD42B2" w:rsidRPr="00737357" w:rsidRDefault="0025006C" w:rsidP="00BE60CE">
            <w:pPr>
              <w:keepNext/>
              <w:widowControl/>
              <w:jc w:val="center"/>
              <w:rPr>
                <w:b/>
              </w:rPr>
            </w:pPr>
            <w:r w:rsidRPr="00737357">
              <w:rPr>
                <w:b/>
              </w:rPr>
              <w:t>Trasztuzumab (8</w:t>
            </w:r>
            <w:r w:rsidR="00F87361" w:rsidRPr="00737357">
              <w:rPr>
                <w:b/>
              </w:rPr>
              <w:t> mg</w:t>
            </w:r>
            <w:r w:rsidRPr="00737357">
              <w:rPr>
                <w:b/>
              </w:rPr>
              <w:t>/ttkg telítő dózis, majd</w:t>
            </w:r>
            <w:r w:rsidR="00D77C0B">
              <w:rPr>
                <w:b/>
              </w:rPr>
              <w:t xml:space="preserve"> </w:t>
            </w:r>
            <w:r w:rsidRPr="00737357">
              <w:rPr>
                <w:b/>
              </w:rPr>
              <w:t>6</w:t>
            </w:r>
            <w:r w:rsidR="00F87361" w:rsidRPr="00737357">
              <w:rPr>
                <w:b/>
              </w:rPr>
              <w:t> mg</w:t>
            </w:r>
            <w:r w:rsidRPr="00737357">
              <w:rPr>
                <w:b/>
              </w:rPr>
              <w:t>/ttkg infúziók</w:t>
            </w:r>
          </w:p>
          <w:p w14:paraId="655DCCCB" w14:textId="1CCF0612" w:rsidR="00BD42B2" w:rsidRPr="00737357" w:rsidRDefault="0025006C" w:rsidP="00BE60CE">
            <w:pPr>
              <w:keepNext/>
              <w:widowControl/>
              <w:jc w:val="center"/>
              <w:rPr>
                <w:b/>
              </w:rPr>
            </w:pPr>
            <w:r w:rsidRPr="00737357">
              <w:rPr>
                <w:b/>
              </w:rPr>
              <w:t>3 hetenként) + kapecitabin (2500</w:t>
            </w:r>
            <w:r w:rsidR="00F87361" w:rsidRPr="00737357">
              <w:rPr>
                <w:b/>
                <w:spacing w:val="12"/>
              </w:rPr>
              <w:t> mg</w:t>
            </w:r>
            <w:r w:rsidRPr="00737357">
              <w:rPr>
                <w:b/>
                <w:spacing w:val="-3"/>
              </w:rPr>
              <w:t>/m</w:t>
            </w:r>
            <w:r w:rsidR="00D77C0B" w:rsidRPr="00D77C0B">
              <w:rPr>
                <w:b/>
                <w:spacing w:val="-3"/>
                <w:vertAlign w:val="superscript"/>
              </w:rPr>
              <w:t>2</w:t>
            </w:r>
            <w:r w:rsidRPr="00737357">
              <w:rPr>
                <w:b/>
                <w:spacing w:val="-3"/>
              </w:rPr>
              <w:t>/nap,</w:t>
            </w:r>
            <w:r w:rsidR="00D77C0B">
              <w:rPr>
                <w:b/>
                <w:spacing w:val="-3"/>
              </w:rPr>
              <w:t xml:space="preserve"> a </w:t>
            </w:r>
            <w:r w:rsidRPr="00737357">
              <w:rPr>
                <w:b/>
              </w:rPr>
              <w:t>21</w:t>
            </w:r>
            <w:r w:rsidR="00CF2439">
              <w:rPr>
                <w:b/>
              </w:rPr>
              <w:t> nap</w:t>
            </w:r>
            <w:r w:rsidRPr="00737357">
              <w:rPr>
                <w:b/>
              </w:rPr>
              <w:t>os</w:t>
            </w:r>
            <w:r w:rsidR="00D77C0B">
              <w:rPr>
                <w:b/>
              </w:rPr>
              <w:t xml:space="preserve"> </w:t>
            </w:r>
            <w:r w:rsidRPr="00737357">
              <w:rPr>
                <w:b/>
              </w:rPr>
              <w:t>ciklusok 1.-14.</w:t>
            </w:r>
            <w:r w:rsidR="00CF2439">
              <w:rPr>
                <w:b/>
              </w:rPr>
              <w:t> nap</w:t>
            </w:r>
            <w:r w:rsidRPr="00737357">
              <w:rPr>
                <w:b/>
              </w:rPr>
              <w:t>ján)</w:t>
            </w:r>
          </w:p>
        </w:tc>
      </w:tr>
      <w:tr w:rsidR="00BD42B2" w:rsidRPr="00737357" w14:paraId="09428A30" w14:textId="77777777" w:rsidTr="007E1964">
        <w:trPr>
          <w:trHeight w:val="251"/>
        </w:trPr>
        <w:tc>
          <w:tcPr>
            <w:tcW w:w="9214" w:type="dxa"/>
            <w:gridSpan w:val="5"/>
          </w:tcPr>
          <w:p w14:paraId="725A3224" w14:textId="49D06100" w:rsidR="00BD42B2" w:rsidRPr="00737357" w:rsidRDefault="00131D9B" w:rsidP="00BE60CE">
            <w:pPr>
              <w:keepNext/>
              <w:widowControl/>
              <w:ind w:left="142"/>
              <w:rPr>
                <w:b/>
              </w:rPr>
            </w:pPr>
            <w:r>
              <w:rPr>
                <w:b/>
              </w:rPr>
              <w:t>Beválasztás szerinti (</w:t>
            </w:r>
            <w:r w:rsidR="0025006C" w:rsidRPr="00737357">
              <w:rPr>
                <w:b/>
              </w:rPr>
              <w:t>ITT</w:t>
            </w:r>
            <w:r>
              <w:rPr>
                <w:b/>
              </w:rPr>
              <w:t>)</w:t>
            </w:r>
            <w:r w:rsidR="0025006C" w:rsidRPr="00737357">
              <w:rPr>
                <w:b/>
              </w:rPr>
              <w:t xml:space="preserve"> populáció</w:t>
            </w:r>
          </w:p>
        </w:tc>
      </w:tr>
      <w:tr w:rsidR="00BD42B2" w:rsidRPr="00737357" w14:paraId="0F08BEAF" w14:textId="77777777" w:rsidTr="00101B89">
        <w:trPr>
          <w:trHeight w:val="254"/>
        </w:trPr>
        <w:tc>
          <w:tcPr>
            <w:tcW w:w="1783" w:type="dxa"/>
          </w:tcPr>
          <w:p w14:paraId="58BC17B2" w14:textId="77777777" w:rsidR="00BD42B2" w:rsidRPr="00737357" w:rsidRDefault="0025006C" w:rsidP="00BE60CE">
            <w:pPr>
              <w:keepNext/>
              <w:widowControl/>
              <w:ind w:left="142"/>
            </w:pPr>
            <w:r w:rsidRPr="00737357">
              <w:t>N</w:t>
            </w:r>
          </w:p>
        </w:tc>
        <w:tc>
          <w:tcPr>
            <w:tcW w:w="1877" w:type="dxa"/>
          </w:tcPr>
          <w:p w14:paraId="42E5F3B6" w14:textId="77777777" w:rsidR="00BD42B2" w:rsidRPr="00737357" w:rsidRDefault="0025006C" w:rsidP="00BE60CE">
            <w:pPr>
              <w:keepNext/>
              <w:widowControl/>
              <w:ind w:left="142"/>
              <w:jc w:val="center"/>
            </w:pPr>
            <w:r w:rsidRPr="00737357">
              <w:t>271</w:t>
            </w:r>
          </w:p>
        </w:tc>
        <w:tc>
          <w:tcPr>
            <w:tcW w:w="1879" w:type="dxa"/>
          </w:tcPr>
          <w:p w14:paraId="0AC3641D" w14:textId="77777777" w:rsidR="00BD42B2" w:rsidRPr="00737357" w:rsidRDefault="0025006C" w:rsidP="00BE60CE">
            <w:pPr>
              <w:keepNext/>
              <w:widowControl/>
              <w:ind w:left="142"/>
              <w:jc w:val="center"/>
            </w:pPr>
            <w:r w:rsidRPr="00737357">
              <w:t>269</w:t>
            </w:r>
          </w:p>
        </w:tc>
        <w:tc>
          <w:tcPr>
            <w:tcW w:w="1877" w:type="dxa"/>
          </w:tcPr>
          <w:p w14:paraId="04E45B98" w14:textId="77777777" w:rsidR="00BD42B2" w:rsidRPr="00737357" w:rsidRDefault="0025006C" w:rsidP="00BE60CE">
            <w:pPr>
              <w:keepNext/>
              <w:widowControl/>
              <w:ind w:left="142"/>
              <w:jc w:val="center"/>
            </w:pPr>
            <w:r w:rsidRPr="00737357">
              <w:t>271</w:t>
            </w:r>
          </w:p>
        </w:tc>
        <w:tc>
          <w:tcPr>
            <w:tcW w:w="1798" w:type="dxa"/>
          </w:tcPr>
          <w:p w14:paraId="479A8C64" w14:textId="77777777" w:rsidR="00BD42B2" w:rsidRPr="00737357" w:rsidRDefault="0025006C" w:rsidP="00BE60CE">
            <w:pPr>
              <w:keepNext/>
              <w:widowControl/>
              <w:ind w:left="142"/>
              <w:jc w:val="center"/>
            </w:pPr>
            <w:r w:rsidRPr="00737357">
              <w:t>269</w:t>
            </w:r>
          </w:p>
        </w:tc>
      </w:tr>
      <w:tr w:rsidR="00BD42B2" w:rsidRPr="00737357" w14:paraId="535577FB" w14:textId="77777777" w:rsidTr="00101B89">
        <w:trPr>
          <w:trHeight w:val="506"/>
        </w:trPr>
        <w:tc>
          <w:tcPr>
            <w:tcW w:w="1783" w:type="dxa"/>
          </w:tcPr>
          <w:p w14:paraId="5D87F7B2" w14:textId="6C5FCF6C" w:rsidR="00BD42B2" w:rsidRPr="00737357" w:rsidRDefault="0025006C" w:rsidP="00BE60CE">
            <w:pPr>
              <w:keepNext/>
              <w:widowControl/>
              <w:ind w:left="142"/>
            </w:pPr>
            <w:r w:rsidRPr="00737357">
              <w:t>Események száma (%)</w:t>
            </w:r>
            <w:r w:rsidR="007E1964" w:rsidRPr="007E1964">
              <w:rPr>
                <w:vertAlign w:val="superscript"/>
              </w:rPr>
              <w:t>1</w:t>
            </w:r>
          </w:p>
        </w:tc>
        <w:tc>
          <w:tcPr>
            <w:tcW w:w="1877" w:type="dxa"/>
          </w:tcPr>
          <w:p w14:paraId="44364360" w14:textId="77777777" w:rsidR="00BD42B2" w:rsidRPr="00737357" w:rsidRDefault="0025006C" w:rsidP="00BE60CE">
            <w:pPr>
              <w:keepNext/>
              <w:widowControl/>
              <w:ind w:left="142"/>
              <w:jc w:val="center"/>
            </w:pPr>
            <w:r w:rsidRPr="00737357">
              <w:t>160 (59)</w:t>
            </w:r>
          </w:p>
        </w:tc>
        <w:tc>
          <w:tcPr>
            <w:tcW w:w="1879" w:type="dxa"/>
          </w:tcPr>
          <w:p w14:paraId="70C3A04D" w14:textId="77777777" w:rsidR="00BD42B2" w:rsidRPr="00737357" w:rsidRDefault="0025006C" w:rsidP="00BE60CE">
            <w:pPr>
              <w:keepNext/>
              <w:widowControl/>
              <w:ind w:left="142"/>
              <w:jc w:val="center"/>
            </w:pPr>
            <w:r w:rsidRPr="00737357">
              <w:t>134 (50)</w:t>
            </w:r>
          </w:p>
        </w:tc>
        <w:tc>
          <w:tcPr>
            <w:tcW w:w="1877" w:type="dxa"/>
          </w:tcPr>
          <w:p w14:paraId="1BE98F6E" w14:textId="77777777" w:rsidR="00BD42B2" w:rsidRPr="00737357" w:rsidRDefault="0025006C" w:rsidP="00BE60CE">
            <w:pPr>
              <w:keepNext/>
              <w:widowControl/>
              <w:ind w:left="142"/>
              <w:jc w:val="center"/>
            </w:pPr>
            <w:r w:rsidRPr="00737357">
              <w:t>70 (26)</w:t>
            </w:r>
          </w:p>
        </w:tc>
        <w:tc>
          <w:tcPr>
            <w:tcW w:w="1798" w:type="dxa"/>
          </w:tcPr>
          <w:p w14:paraId="6A302056" w14:textId="77777777" w:rsidR="00BD42B2" w:rsidRPr="00737357" w:rsidRDefault="0025006C" w:rsidP="00BE60CE">
            <w:pPr>
              <w:keepNext/>
              <w:widowControl/>
              <w:ind w:left="142"/>
              <w:jc w:val="center"/>
            </w:pPr>
            <w:r w:rsidRPr="00737357">
              <w:t>58 (22)</w:t>
            </w:r>
          </w:p>
        </w:tc>
      </w:tr>
      <w:tr w:rsidR="00BD42B2" w:rsidRPr="00737357" w14:paraId="0EB57E2E" w14:textId="77777777" w:rsidTr="00101B89">
        <w:trPr>
          <w:trHeight w:val="757"/>
        </w:trPr>
        <w:tc>
          <w:tcPr>
            <w:tcW w:w="1783" w:type="dxa"/>
          </w:tcPr>
          <w:p w14:paraId="10E8B1E0" w14:textId="77777777" w:rsidR="00BD42B2" w:rsidRPr="00737357" w:rsidRDefault="0025006C" w:rsidP="00D77C0B">
            <w:pPr>
              <w:ind w:left="142"/>
              <w:rPr>
                <w:b/>
              </w:rPr>
            </w:pPr>
            <w:r w:rsidRPr="00737357">
              <w:rPr>
                <w:b/>
              </w:rPr>
              <w:t>Kaplan- Meier becslés,</w:t>
            </w:r>
          </w:p>
          <w:p w14:paraId="49FCA21C" w14:textId="5D066B5D" w:rsidR="00BD42B2" w:rsidRPr="00737357" w:rsidRDefault="0025006C" w:rsidP="00D77C0B">
            <w:pPr>
              <w:ind w:left="142"/>
            </w:pPr>
            <w:r w:rsidRPr="00737357">
              <w:rPr>
                <w:b/>
              </w:rPr>
              <w:t>hónap</w:t>
            </w:r>
            <w:r w:rsidR="007E1964" w:rsidRPr="007E1964">
              <w:rPr>
                <w:bCs/>
                <w:vertAlign w:val="superscript"/>
              </w:rPr>
              <w:t>a</w:t>
            </w:r>
          </w:p>
        </w:tc>
        <w:tc>
          <w:tcPr>
            <w:tcW w:w="1877" w:type="dxa"/>
          </w:tcPr>
          <w:p w14:paraId="7BE3EDCD" w14:textId="77777777" w:rsidR="00BD42B2" w:rsidRPr="00737357" w:rsidRDefault="00BD42B2" w:rsidP="00101B89">
            <w:pPr>
              <w:ind w:left="142"/>
              <w:jc w:val="center"/>
            </w:pPr>
          </w:p>
        </w:tc>
        <w:tc>
          <w:tcPr>
            <w:tcW w:w="1879" w:type="dxa"/>
          </w:tcPr>
          <w:p w14:paraId="7226C54F" w14:textId="77777777" w:rsidR="00BD42B2" w:rsidRPr="00737357" w:rsidRDefault="00BD42B2" w:rsidP="00101B89">
            <w:pPr>
              <w:ind w:left="142"/>
              <w:jc w:val="center"/>
            </w:pPr>
          </w:p>
        </w:tc>
        <w:tc>
          <w:tcPr>
            <w:tcW w:w="1877" w:type="dxa"/>
          </w:tcPr>
          <w:p w14:paraId="546C6102" w14:textId="77777777" w:rsidR="00BD42B2" w:rsidRPr="00737357" w:rsidRDefault="00BD42B2" w:rsidP="00101B89">
            <w:pPr>
              <w:ind w:left="142"/>
              <w:jc w:val="center"/>
            </w:pPr>
          </w:p>
        </w:tc>
        <w:tc>
          <w:tcPr>
            <w:tcW w:w="1798" w:type="dxa"/>
          </w:tcPr>
          <w:p w14:paraId="5CD26690" w14:textId="77777777" w:rsidR="00BD42B2" w:rsidRPr="00737357" w:rsidRDefault="00BD42B2" w:rsidP="00101B89">
            <w:pPr>
              <w:ind w:left="142"/>
              <w:jc w:val="center"/>
            </w:pPr>
          </w:p>
        </w:tc>
      </w:tr>
      <w:tr w:rsidR="00BD42B2" w:rsidRPr="00737357" w14:paraId="4349FD7E" w14:textId="77777777" w:rsidTr="00101B89">
        <w:trPr>
          <w:trHeight w:val="505"/>
        </w:trPr>
        <w:tc>
          <w:tcPr>
            <w:tcW w:w="1783" w:type="dxa"/>
          </w:tcPr>
          <w:p w14:paraId="63B65259" w14:textId="0C5F758A" w:rsidR="00BD42B2" w:rsidRPr="00737357" w:rsidRDefault="0025006C" w:rsidP="00D77C0B">
            <w:pPr>
              <w:ind w:left="142"/>
            </w:pPr>
            <w:r w:rsidRPr="00737357">
              <w:t>Medián (95%</w:t>
            </w:r>
            <w:r w:rsidR="007E1964">
              <w:noBreakHyphen/>
            </w:r>
            <w:r w:rsidRPr="00737357">
              <w:t>os CI)</w:t>
            </w:r>
          </w:p>
        </w:tc>
        <w:tc>
          <w:tcPr>
            <w:tcW w:w="1877" w:type="dxa"/>
          </w:tcPr>
          <w:p w14:paraId="6481FD8A" w14:textId="17CBBE4E" w:rsidR="00BD42B2" w:rsidRPr="00737357" w:rsidRDefault="0025006C" w:rsidP="00CD5FDA">
            <w:pPr>
              <w:ind w:left="142"/>
              <w:jc w:val="center"/>
            </w:pPr>
            <w:r w:rsidRPr="00737357">
              <w:t>6,6 (5,7</w:t>
            </w:r>
            <w:r w:rsidR="00CD5FDA">
              <w:t>;</w:t>
            </w:r>
            <w:r w:rsidRPr="00737357">
              <w:t xml:space="preserve"> 8,1)</w:t>
            </w:r>
          </w:p>
        </w:tc>
        <w:tc>
          <w:tcPr>
            <w:tcW w:w="1879" w:type="dxa"/>
          </w:tcPr>
          <w:p w14:paraId="69E895D6" w14:textId="7E5078CB" w:rsidR="00BD42B2" w:rsidRPr="00737357" w:rsidRDefault="0025006C" w:rsidP="00CD5FDA">
            <w:pPr>
              <w:ind w:left="142"/>
              <w:jc w:val="center"/>
            </w:pPr>
            <w:r w:rsidRPr="00737357">
              <w:t>8,0 (6,1</w:t>
            </w:r>
            <w:r w:rsidR="00CD5FDA">
              <w:t>;</w:t>
            </w:r>
            <w:r w:rsidRPr="00737357">
              <w:t xml:space="preserve"> 8,9)</w:t>
            </w:r>
          </w:p>
        </w:tc>
        <w:tc>
          <w:tcPr>
            <w:tcW w:w="1877" w:type="dxa"/>
          </w:tcPr>
          <w:p w14:paraId="1AC91281" w14:textId="3154A61A" w:rsidR="00BD42B2" w:rsidRPr="00BE60CE" w:rsidRDefault="00BD42B2" w:rsidP="00101B89">
            <w:pPr>
              <w:ind w:left="142"/>
              <w:jc w:val="center"/>
            </w:pPr>
          </w:p>
          <w:p w14:paraId="2ED79796" w14:textId="7037085E" w:rsidR="00BD42B2" w:rsidRPr="00737357" w:rsidRDefault="0025006C" w:rsidP="00CD5FDA">
            <w:pPr>
              <w:ind w:left="142"/>
              <w:jc w:val="center"/>
            </w:pPr>
            <w:r w:rsidRPr="00737357">
              <w:t>22,7 (19,5</w:t>
            </w:r>
            <w:r w:rsidR="00CD5FDA">
              <w:t>;</w:t>
            </w:r>
            <w:r w:rsidRPr="00737357">
              <w:t xml:space="preserve"> –)</w:t>
            </w:r>
          </w:p>
        </w:tc>
        <w:tc>
          <w:tcPr>
            <w:tcW w:w="1798" w:type="dxa"/>
          </w:tcPr>
          <w:p w14:paraId="1FDF1C3A" w14:textId="7F2492D2" w:rsidR="00BD42B2" w:rsidRPr="00BE60CE" w:rsidRDefault="00BD42B2" w:rsidP="00101B89">
            <w:pPr>
              <w:ind w:left="142"/>
              <w:jc w:val="center"/>
            </w:pPr>
          </w:p>
          <w:p w14:paraId="4D4AA287" w14:textId="0A48EB79" w:rsidR="00BD42B2" w:rsidRPr="00737357" w:rsidRDefault="0025006C" w:rsidP="00CD5FDA">
            <w:pPr>
              <w:ind w:left="142"/>
              <w:jc w:val="center"/>
            </w:pPr>
            <w:r w:rsidRPr="00737357">
              <w:t>27,3 (23,7</w:t>
            </w:r>
            <w:r w:rsidR="00CD5FDA">
              <w:t>;</w:t>
            </w:r>
            <w:r w:rsidRPr="00737357">
              <w:t xml:space="preserve"> –)</w:t>
            </w:r>
          </w:p>
        </w:tc>
      </w:tr>
      <w:tr w:rsidR="00BD42B2" w:rsidRPr="00737357" w14:paraId="59BD0AFC" w14:textId="77777777" w:rsidTr="00101B89">
        <w:trPr>
          <w:trHeight w:val="547"/>
        </w:trPr>
        <w:tc>
          <w:tcPr>
            <w:tcW w:w="1783" w:type="dxa"/>
          </w:tcPr>
          <w:p w14:paraId="647E9EFF" w14:textId="5881A3DF" w:rsidR="00BD42B2" w:rsidRPr="00737357" w:rsidRDefault="0025006C" w:rsidP="00D77C0B">
            <w:pPr>
              <w:ind w:left="142"/>
            </w:pPr>
            <w:r w:rsidRPr="00737357">
              <w:rPr>
                <w:b/>
              </w:rPr>
              <w:t>Stratifikált</w:t>
            </w:r>
            <w:r w:rsidR="00D77C0B">
              <w:rPr>
                <w:b/>
              </w:rPr>
              <w:t xml:space="preserve"> </w:t>
            </w:r>
            <w:r w:rsidRPr="00737357">
              <w:rPr>
                <w:b/>
              </w:rPr>
              <w:t>relatív hazárd</w:t>
            </w:r>
            <w:r w:rsidR="007E1964" w:rsidRPr="007E1964">
              <w:rPr>
                <w:bCs/>
                <w:vertAlign w:val="superscript"/>
              </w:rPr>
              <w:t>b</w:t>
            </w:r>
          </w:p>
        </w:tc>
        <w:tc>
          <w:tcPr>
            <w:tcW w:w="3756" w:type="dxa"/>
            <w:gridSpan w:val="2"/>
          </w:tcPr>
          <w:p w14:paraId="68A68D8D" w14:textId="77777777" w:rsidR="00BD42B2" w:rsidRPr="00737357" w:rsidRDefault="00BD42B2" w:rsidP="00101B89">
            <w:pPr>
              <w:ind w:left="142"/>
              <w:jc w:val="center"/>
            </w:pPr>
          </w:p>
        </w:tc>
        <w:tc>
          <w:tcPr>
            <w:tcW w:w="3675" w:type="dxa"/>
            <w:gridSpan w:val="2"/>
          </w:tcPr>
          <w:p w14:paraId="58915029" w14:textId="77777777" w:rsidR="00BD42B2" w:rsidRPr="00737357" w:rsidRDefault="00BD42B2" w:rsidP="00101B89">
            <w:pPr>
              <w:ind w:left="142"/>
              <w:jc w:val="center"/>
            </w:pPr>
          </w:p>
        </w:tc>
      </w:tr>
      <w:tr w:rsidR="00BD42B2" w:rsidRPr="00737357" w14:paraId="7EB0E9E1" w14:textId="77777777" w:rsidTr="00101B89">
        <w:trPr>
          <w:trHeight w:val="345"/>
        </w:trPr>
        <w:tc>
          <w:tcPr>
            <w:tcW w:w="1783" w:type="dxa"/>
          </w:tcPr>
          <w:p w14:paraId="445B5A6F" w14:textId="72E62403" w:rsidR="00BD42B2" w:rsidRPr="00737357" w:rsidRDefault="0025006C" w:rsidP="00D77C0B">
            <w:pPr>
              <w:ind w:left="142"/>
            </w:pPr>
            <w:r w:rsidRPr="00737357">
              <w:t>HR (95%</w:t>
            </w:r>
            <w:r w:rsidR="007E1964">
              <w:noBreakHyphen/>
            </w:r>
            <w:r w:rsidRPr="00737357">
              <w:t>os CI)</w:t>
            </w:r>
          </w:p>
        </w:tc>
        <w:tc>
          <w:tcPr>
            <w:tcW w:w="3756" w:type="dxa"/>
            <w:gridSpan w:val="2"/>
          </w:tcPr>
          <w:p w14:paraId="7FA93BF2" w14:textId="2A7E3509" w:rsidR="00BD42B2" w:rsidRPr="00737357" w:rsidRDefault="0025006C" w:rsidP="00CD5FDA">
            <w:pPr>
              <w:ind w:left="142"/>
              <w:jc w:val="center"/>
            </w:pPr>
            <w:r w:rsidRPr="00737357">
              <w:t>1,30 (1,04</w:t>
            </w:r>
            <w:r w:rsidR="00CD5FDA">
              <w:t>;</w:t>
            </w:r>
            <w:r w:rsidRPr="00737357">
              <w:t xml:space="preserve"> 1,64)</w:t>
            </w:r>
          </w:p>
        </w:tc>
        <w:tc>
          <w:tcPr>
            <w:tcW w:w="3675" w:type="dxa"/>
            <w:gridSpan w:val="2"/>
          </w:tcPr>
          <w:p w14:paraId="1A6DBB23" w14:textId="46C556F6" w:rsidR="00BD42B2" w:rsidRPr="00737357" w:rsidRDefault="0025006C" w:rsidP="00CD5FDA">
            <w:pPr>
              <w:ind w:left="142"/>
              <w:jc w:val="center"/>
            </w:pPr>
            <w:r w:rsidRPr="00737357">
              <w:t>1,34 (0,95</w:t>
            </w:r>
            <w:r w:rsidR="00CD5FDA">
              <w:t>;</w:t>
            </w:r>
            <w:r w:rsidRPr="00737357">
              <w:t xml:space="preserve"> 1,90)</w:t>
            </w:r>
          </w:p>
        </w:tc>
      </w:tr>
      <w:tr w:rsidR="00BD42B2" w:rsidRPr="00737357" w14:paraId="6D654949" w14:textId="77777777" w:rsidTr="00101B89">
        <w:trPr>
          <w:trHeight w:val="252"/>
        </w:trPr>
        <w:tc>
          <w:tcPr>
            <w:tcW w:w="1783" w:type="dxa"/>
          </w:tcPr>
          <w:p w14:paraId="64095778" w14:textId="6636DDE4" w:rsidR="00BD42B2" w:rsidRPr="00737357" w:rsidRDefault="0025006C" w:rsidP="00D77C0B">
            <w:pPr>
              <w:ind w:left="142"/>
            </w:pPr>
            <w:r w:rsidRPr="00737357">
              <w:t>p</w:t>
            </w:r>
            <w:r w:rsidR="007E1964">
              <w:noBreakHyphen/>
            </w:r>
            <w:r w:rsidRPr="00737357">
              <w:t>érték</w:t>
            </w:r>
          </w:p>
        </w:tc>
        <w:tc>
          <w:tcPr>
            <w:tcW w:w="3756" w:type="dxa"/>
            <w:gridSpan w:val="2"/>
          </w:tcPr>
          <w:p w14:paraId="556D84D0" w14:textId="77777777" w:rsidR="00BD42B2" w:rsidRPr="00737357" w:rsidRDefault="0025006C" w:rsidP="00101B89">
            <w:pPr>
              <w:ind w:left="142"/>
              <w:jc w:val="center"/>
            </w:pPr>
            <w:r w:rsidRPr="00737357">
              <w:t>0,021</w:t>
            </w:r>
          </w:p>
        </w:tc>
        <w:tc>
          <w:tcPr>
            <w:tcW w:w="3675" w:type="dxa"/>
            <w:gridSpan w:val="2"/>
          </w:tcPr>
          <w:p w14:paraId="658D00D1" w14:textId="77777777" w:rsidR="00BD42B2" w:rsidRPr="00737357" w:rsidRDefault="0025006C" w:rsidP="00101B89">
            <w:pPr>
              <w:ind w:left="142"/>
              <w:jc w:val="center"/>
            </w:pPr>
            <w:r w:rsidRPr="00737357">
              <w:t>0,095</w:t>
            </w:r>
          </w:p>
        </w:tc>
      </w:tr>
      <w:tr w:rsidR="00BD42B2" w:rsidRPr="00737357" w14:paraId="1F2E96B0" w14:textId="77777777" w:rsidTr="007E1964">
        <w:trPr>
          <w:trHeight w:val="253"/>
        </w:trPr>
        <w:tc>
          <w:tcPr>
            <w:tcW w:w="9214" w:type="dxa"/>
            <w:gridSpan w:val="5"/>
          </w:tcPr>
          <w:p w14:paraId="61B95CEB" w14:textId="77777777" w:rsidR="00BD42B2" w:rsidRPr="00737357" w:rsidRDefault="0025006C" w:rsidP="00D77C0B">
            <w:pPr>
              <w:ind w:left="142"/>
              <w:rPr>
                <w:b/>
              </w:rPr>
            </w:pPr>
            <w:r w:rsidRPr="00737357">
              <w:rPr>
                <w:b/>
              </w:rPr>
              <w:t>Korábban trasztuzumabot kapó betegek*</w:t>
            </w:r>
          </w:p>
        </w:tc>
      </w:tr>
      <w:tr w:rsidR="00BD42B2" w:rsidRPr="00737357" w14:paraId="09B6570A" w14:textId="77777777" w:rsidTr="00101B89">
        <w:trPr>
          <w:trHeight w:val="251"/>
        </w:trPr>
        <w:tc>
          <w:tcPr>
            <w:tcW w:w="1783" w:type="dxa"/>
          </w:tcPr>
          <w:p w14:paraId="5957A651" w14:textId="77777777" w:rsidR="00BD42B2" w:rsidRPr="00737357" w:rsidRDefault="0025006C" w:rsidP="00D77C0B">
            <w:pPr>
              <w:ind w:left="142"/>
            </w:pPr>
            <w:r w:rsidRPr="00737357">
              <w:t>N</w:t>
            </w:r>
          </w:p>
        </w:tc>
        <w:tc>
          <w:tcPr>
            <w:tcW w:w="1877" w:type="dxa"/>
          </w:tcPr>
          <w:p w14:paraId="12945D1A" w14:textId="77777777" w:rsidR="00BD42B2" w:rsidRPr="00737357" w:rsidRDefault="0025006C" w:rsidP="00101B89">
            <w:pPr>
              <w:ind w:left="142"/>
              <w:jc w:val="center"/>
            </w:pPr>
            <w:r w:rsidRPr="00737357">
              <w:t>167</w:t>
            </w:r>
          </w:p>
        </w:tc>
        <w:tc>
          <w:tcPr>
            <w:tcW w:w="1879" w:type="dxa"/>
          </w:tcPr>
          <w:p w14:paraId="60C46298" w14:textId="77777777" w:rsidR="00BD42B2" w:rsidRPr="00737357" w:rsidRDefault="0025006C" w:rsidP="00101B89">
            <w:pPr>
              <w:ind w:left="142"/>
              <w:jc w:val="center"/>
            </w:pPr>
            <w:r w:rsidRPr="00737357">
              <w:t>159</w:t>
            </w:r>
          </w:p>
        </w:tc>
        <w:tc>
          <w:tcPr>
            <w:tcW w:w="1877" w:type="dxa"/>
          </w:tcPr>
          <w:p w14:paraId="69074B3D" w14:textId="77777777" w:rsidR="00BD42B2" w:rsidRPr="00737357" w:rsidRDefault="0025006C" w:rsidP="00101B89">
            <w:pPr>
              <w:ind w:left="142"/>
              <w:jc w:val="center"/>
            </w:pPr>
            <w:r w:rsidRPr="00737357">
              <w:t>167</w:t>
            </w:r>
          </w:p>
        </w:tc>
        <w:tc>
          <w:tcPr>
            <w:tcW w:w="1798" w:type="dxa"/>
          </w:tcPr>
          <w:p w14:paraId="57DE642F" w14:textId="77777777" w:rsidR="00BD42B2" w:rsidRPr="00737357" w:rsidRDefault="0025006C" w:rsidP="00101B89">
            <w:pPr>
              <w:ind w:left="142"/>
              <w:jc w:val="center"/>
            </w:pPr>
            <w:r w:rsidRPr="00737357">
              <w:t>159</w:t>
            </w:r>
          </w:p>
        </w:tc>
      </w:tr>
      <w:tr w:rsidR="00BD42B2" w:rsidRPr="00737357" w14:paraId="7D07550E" w14:textId="77777777" w:rsidTr="00101B89">
        <w:trPr>
          <w:trHeight w:val="505"/>
        </w:trPr>
        <w:tc>
          <w:tcPr>
            <w:tcW w:w="1783" w:type="dxa"/>
          </w:tcPr>
          <w:p w14:paraId="3335C6B1" w14:textId="6E13FF6B" w:rsidR="00BD42B2" w:rsidRPr="00737357" w:rsidRDefault="0025006C" w:rsidP="00D77C0B">
            <w:pPr>
              <w:ind w:left="142"/>
            </w:pPr>
            <w:r w:rsidRPr="00737357">
              <w:t>Események száma (%)</w:t>
            </w:r>
            <w:r w:rsidR="007E1964" w:rsidRPr="007E1964">
              <w:rPr>
                <w:vertAlign w:val="superscript"/>
              </w:rPr>
              <w:t>1</w:t>
            </w:r>
          </w:p>
        </w:tc>
        <w:tc>
          <w:tcPr>
            <w:tcW w:w="1877" w:type="dxa"/>
          </w:tcPr>
          <w:p w14:paraId="311446A6" w14:textId="77777777" w:rsidR="00BD42B2" w:rsidRPr="00737357" w:rsidRDefault="0025006C" w:rsidP="00101B89">
            <w:pPr>
              <w:ind w:left="142"/>
              <w:jc w:val="center"/>
            </w:pPr>
            <w:r w:rsidRPr="00737357">
              <w:t>103 (62)</w:t>
            </w:r>
          </w:p>
        </w:tc>
        <w:tc>
          <w:tcPr>
            <w:tcW w:w="1879" w:type="dxa"/>
          </w:tcPr>
          <w:p w14:paraId="71E719AE" w14:textId="77777777" w:rsidR="00BD42B2" w:rsidRPr="00737357" w:rsidRDefault="0025006C" w:rsidP="00101B89">
            <w:pPr>
              <w:ind w:left="142"/>
              <w:jc w:val="center"/>
            </w:pPr>
            <w:r w:rsidRPr="00737357">
              <w:t>86 (54)</w:t>
            </w:r>
          </w:p>
        </w:tc>
        <w:tc>
          <w:tcPr>
            <w:tcW w:w="1877" w:type="dxa"/>
          </w:tcPr>
          <w:p w14:paraId="49D11E13" w14:textId="77777777" w:rsidR="00BD42B2" w:rsidRPr="00737357" w:rsidRDefault="0025006C" w:rsidP="00101B89">
            <w:pPr>
              <w:ind w:left="142"/>
              <w:jc w:val="center"/>
            </w:pPr>
            <w:r w:rsidRPr="00737357">
              <w:t>43 (26)</w:t>
            </w:r>
          </w:p>
        </w:tc>
        <w:tc>
          <w:tcPr>
            <w:tcW w:w="1798" w:type="dxa"/>
          </w:tcPr>
          <w:p w14:paraId="767B8E19" w14:textId="77777777" w:rsidR="00BD42B2" w:rsidRPr="00737357" w:rsidRDefault="0025006C" w:rsidP="00101B89">
            <w:pPr>
              <w:ind w:left="142"/>
              <w:jc w:val="center"/>
            </w:pPr>
            <w:r w:rsidRPr="00737357">
              <w:t>38 (24)</w:t>
            </w:r>
          </w:p>
        </w:tc>
      </w:tr>
      <w:tr w:rsidR="00BD42B2" w:rsidRPr="00737357" w14:paraId="56B598D1" w14:textId="77777777" w:rsidTr="00101B89">
        <w:trPr>
          <w:trHeight w:val="504"/>
        </w:trPr>
        <w:tc>
          <w:tcPr>
            <w:tcW w:w="1783" w:type="dxa"/>
          </w:tcPr>
          <w:p w14:paraId="2E312A98" w14:textId="1BA5FA27" w:rsidR="00BD42B2" w:rsidRPr="00737357" w:rsidRDefault="0025006C" w:rsidP="00CD5FDA">
            <w:pPr>
              <w:ind w:left="142"/>
            </w:pPr>
            <w:r w:rsidRPr="00737357">
              <w:t>Medián</w:t>
            </w:r>
            <w:r w:rsidR="00CD5FDA">
              <w:t xml:space="preserve"> </w:t>
            </w:r>
            <w:r w:rsidRPr="00737357">
              <w:t>(95%</w:t>
            </w:r>
            <w:r w:rsidR="007E1964">
              <w:noBreakHyphen/>
            </w:r>
            <w:r w:rsidRPr="00737357">
              <w:t>os CI)</w:t>
            </w:r>
          </w:p>
        </w:tc>
        <w:tc>
          <w:tcPr>
            <w:tcW w:w="1877" w:type="dxa"/>
          </w:tcPr>
          <w:p w14:paraId="2F3BDD4A" w14:textId="497A7B64" w:rsidR="00BD42B2" w:rsidRPr="00737357" w:rsidRDefault="0025006C" w:rsidP="00CD5FDA">
            <w:pPr>
              <w:ind w:left="142"/>
              <w:jc w:val="center"/>
            </w:pPr>
            <w:r w:rsidRPr="00737357">
              <w:t>6,6 (5,7</w:t>
            </w:r>
            <w:r w:rsidR="00CD5FDA">
              <w:t>;</w:t>
            </w:r>
            <w:r w:rsidRPr="00737357">
              <w:t xml:space="preserve"> 8,3)</w:t>
            </w:r>
          </w:p>
        </w:tc>
        <w:tc>
          <w:tcPr>
            <w:tcW w:w="1879" w:type="dxa"/>
          </w:tcPr>
          <w:p w14:paraId="26A53215" w14:textId="7ADC8145" w:rsidR="00BD42B2" w:rsidRPr="00737357" w:rsidRDefault="0025006C" w:rsidP="00CD5FDA">
            <w:pPr>
              <w:ind w:left="142"/>
              <w:jc w:val="center"/>
            </w:pPr>
            <w:r w:rsidRPr="00737357">
              <w:t>6,1 (5,7</w:t>
            </w:r>
            <w:r w:rsidR="00CD5FDA">
              <w:t>;</w:t>
            </w:r>
            <w:r w:rsidRPr="00737357">
              <w:t xml:space="preserve"> 8,0)</w:t>
            </w:r>
          </w:p>
        </w:tc>
        <w:tc>
          <w:tcPr>
            <w:tcW w:w="1877" w:type="dxa"/>
          </w:tcPr>
          <w:p w14:paraId="2A7F0D12" w14:textId="17E58F30" w:rsidR="00BD42B2" w:rsidRPr="00BE60CE" w:rsidRDefault="00BD42B2" w:rsidP="00101B89">
            <w:pPr>
              <w:ind w:left="142"/>
              <w:jc w:val="center"/>
            </w:pPr>
          </w:p>
          <w:p w14:paraId="67254347" w14:textId="78581B04" w:rsidR="00BD42B2" w:rsidRPr="00737357" w:rsidRDefault="0025006C" w:rsidP="00CD5FDA">
            <w:pPr>
              <w:ind w:left="142"/>
              <w:jc w:val="center"/>
            </w:pPr>
            <w:r w:rsidRPr="00737357">
              <w:t>22,7 (20,1</w:t>
            </w:r>
            <w:r w:rsidR="00CD5FDA">
              <w:t>;</w:t>
            </w:r>
            <w:r w:rsidRPr="00737357">
              <w:t>–)</w:t>
            </w:r>
          </w:p>
        </w:tc>
        <w:tc>
          <w:tcPr>
            <w:tcW w:w="1798" w:type="dxa"/>
          </w:tcPr>
          <w:p w14:paraId="1B92EF89" w14:textId="36081FA8" w:rsidR="00BD42B2" w:rsidRPr="00BE60CE" w:rsidRDefault="00BD42B2" w:rsidP="00101B89">
            <w:pPr>
              <w:ind w:left="142"/>
              <w:jc w:val="center"/>
            </w:pPr>
          </w:p>
          <w:p w14:paraId="6EFC0E18" w14:textId="67115878" w:rsidR="00BD42B2" w:rsidRPr="00737357" w:rsidRDefault="0025006C" w:rsidP="00CD5FDA">
            <w:pPr>
              <w:ind w:left="142"/>
              <w:jc w:val="center"/>
            </w:pPr>
            <w:r w:rsidRPr="00737357">
              <w:t>27,3 (22,5</w:t>
            </w:r>
            <w:r w:rsidR="00CD5FDA">
              <w:t>;</w:t>
            </w:r>
            <w:r w:rsidRPr="00737357">
              <w:t xml:space="preserve"> 33,6)</w:t>
            </w:r>
          </w:p>
        </w:tc>
      </w:tr>
      <w:tr w:rsidR="00BD42B2" w:rsidRPr="00737357" w14:paraId="5430E384" w14:textId="77777777" w:rsidTr="00131D9B">
        <w:trPr>
          <w:trHeight w:val="266"/>
        </w:trPr>
        <w:tc>
          <w:tcPr>
            <w:tcW w:w="1783" w:type="dxa"/>
          </w:tcPr>
          <w:p w14:paraId="0FB46B90" w14:textId="2963E680" w:rsidR="00BD42B2" w:rsidRPr="00737357" w:rsidRDefault="0025006C" w:rsidP="00D77C0B">
            <w:pPr>
              <w:ind w:left="142"/>
            </w:pPr>
            <w:r w:rsidRPr="00737357">
              <w:t>HR (95%</w:t>
            </w:r>
            <w:r w:rsidR="007E1964">
              <w:noBreakHyphen/>
            </w:r>
            <w:r w:rsidRPr="00737357">
              <w:t>os CI)</w:t>
            </w:r>
          </w:p>
        </w:tc>
        <w:tc>
          <w:tcPr>
            <w:tcW w:w="3756" w:type="dxa"/>
            <w:gridSpan w:val="2"/>
          </w:tcPr>
          <w:p w14:paraId="178F1A6E" w14:textId="1F7BE2B7" w:rsidR="00BD42B2" w:rsidRPr="00737357" w:rsidRDefault="0025006C" w:rsidP="00CD5FDA">
            <w:pPr>
              <w:ind w:left="142"/>
              <w:jc w:val="center"/>
            </w:pPr>
            <w:r w:rsidRPr="00737357">
              <w:t>1,13 (0,85</w:t>
            </w:r>
            <w:r w:rsidR="00CD5FDA">
              <w:t>;</w:t>
            </w:r>
            <w:r w:rsidRPr="00737357">
              <w:t xml:space="preserve"> 1,50)</w:t>
            </w:r>
          </w:p>
        </w:tc>
        <w:tc>
          <w:tcPr>
            <w:tcW w:w="3675" w:type="dxa"/>
            <w:gridSpan w:val="2"/>
          </w:tcPr>
          <w:p w14:paraId="67F59A64" w14:textId="6EB54844" w:rsidR="00BD42B2" w:rsidRPr="00737357" w:rsidRDefault="0025006C" w:rsidP="00CD5FDA">
            <w:pPr>
              <w:ind w:left="142"/>
              <w:jc w:val="center"/>
            </w:pPr>
            <w:r w:rsidRPr="00737357">
              <w:t>1,18 (0,76</w:t>
            </w:r>
            <w:r w:rsidR="00CD5FDA">
              <w:t>;</w:t>
            </w:r>
            <w:r w:rsidRPr="00737357">
              <w:t xml:space="preserve"> 1,83)</w:t>
            </w:r>
          </w:p>
        </w:tc>
      </w:tr>
      <w:tr w:rsidR="00BD42B2" w:rsidRPr="00737357" w14:paraId="5D636FBA" w14:textId="77777777" w:rsidTr="007E1964">
        <w:trPr>
          <w:trHeight w:val="273"/>
        </w:trPr>
        <w:tc>
          <w:tcPr>
            <w:tcW w:w="9214" w:type="dxa"/>
            <w:gridSpan w:val="5"/>
          </w:tcPr>
          <w:p w14:paraId="72951C16" w14:textId="77777777" w:rsidR="00BD42B2" w:rsidRPr="00737357" w:rsidRDefault="0025006C" w:rsidP="00D77C0B">
            <w:pPr>
              <w:ind w:left="142"/>
              <w:rPr>
                <w:b/>
              </w:rPr>
            </w:pPr>
            <w:r w:rsidRPr="00737357">
              <w:rPr>
                <w:b/>
              </w:rPr>
              <w:t>Korábban trasztuzumabot nem kapott betegek*</w:t>
            </w:r>
          </w:p>
        </w:tc>
      </w:tr>
      <w:tr w:rsidR="00BD42B2" w:rsidRPr="00737357" w14:paraId="22D0197D" w14:textId="77777777" w:rsidTr="00101B89">
        <w:trPr>
          <w:trHeight w:val="254"/>
        </w:trPr>
        <w:tc>
          <w:tcPr>
            <w:tcW w:w="1783" w:type="dxa"/>
          </w:tcPr>
          <w:p w14:paraId="4AC21699" w14:textId="77777777" w:rsidR="00BD42B2" w:rsidRPr="00737357" w:rsidRDefault="0025006C" w:rsidP="00D77C0B">
            <w:pPr>
              <w:ind w:left="142"/>
            </w:pPr>
            <w:r w:rsidRPr="00737357">
              <w:t>N</w:t>
            </w:r>
          </w:p>
        </w:tc>
        <w:tc>
          <w:tcPr>
            <w:tcW w:w="1877" w:type="dxa"/>
          </w:tcPr>
          <w:p w14:paraId="12E9D83B" w14:textId="77777777" w:rsidR="00BD42B2" w:rsidRPr="00737357" w:rsidRDefault="0025006C" w:rsidP="00101B89">
            <w:pPr>
              <w:ind w:left="142"/>
              <w:jc w:val="center"/>
            </w:pPr>
            <w:r w:rsidRPr="00737357">
              <w:t>104</w:t>
            </w:r>
          </w:p>
        </w:tc>
        <w:tc>
          <w:tcPr>
            <w:tcW w:w="1879" w:type="dxa"/>
          </w:tcPr>
          <w:p w14:paraId="30191172" w14:textId="77777777" w:rsidR="00BD42B2" w:rsidRPr="00737357" w:rsidRDefault="0025006C" w:rsidP="00101B89">
            <w:pPr>
              <w:ind w:left="142"/>
              <w:jc w:val="center"/>
            </w:pPr>
            <w:r w:rsidRPr="00737357">
              <w:t>110</w:t>
            </w:r>
          </w:p>
        </w:tc>
        <w:tc>
          <w:tcPr>
            <w:tcW w:w="1877" w:type="dxa"/>
          </w:tcPr>
          <w:p w14:paraId="4CBF1D3A" w14:textId="77777777" w:rsidR="00BD42B2" w:rsidRPr="00737357" w:rsidRDefault="0025006C" w:rsidP="00101B89">
            <w:pPr>
              <w:ind w:left="142"/>
              <w:jc w:val="center"/>
            </w:pPr>
            <w:r w:rsidRPr="00737357">
              <w:t>104</w:t>
            </w:r>
          </w:p>
        </w:tc>
        <w:tc>
          <w:tcPr>
            <w:tcW w:w="1798" w:type="dxa"/>
          </w:tcPr>
          <w:p w14:paraId="5AD1199A" w14:textId="77777777" w:rsidR="00BD42B2" w:rsidRPr="00737357" w:rsidRDefault="0025006C" w:rsidP="00101B89">
            <w:pPr>
              <w:ind w:left="142"/>
              <w:jc w:val="center"/>
            </w:pPr>
            <w:r w:rsidRPr="00737357">
              <w:t>110</w:t>
            </w:r>
          </w:p>
        </w:tc>
      </w:tr>
      <w:tr w:rsidR="00BD42B2" w:rsidRPr="00737357" w14:paraId="60630CAC" w14:textId="77777777" w:rsidTr="00101B89">
        <w:trPr>
          <w:trHeight w:val="505"/>
        </w:trPr>
        <w:tc>
          <w:tcPr>
            <w:tcW w:w="1783" w:type="dxa"/>
          </w:tcPr>
          <w:p w14:paraId="246EA382" w14:textId="5A26D124" w:rsidR="00BD42B2" w:rsidRPr="00737357" w:rsidRDefault="0025006C" w:rsidP="00D77C0B">
            <w:pPr>
              <w:ind w:left="142"/>
            </w:pPr>
            <w:r w:rsidRPr="00737357">
              <w:t>Események száma (%)</w:t>
            </w:r>
            <w:r w:rsidR="007E1964" w:rsidRPr="007E1964">
              <w:rPr>
                <w:vertAlign w:val="superscript"/>
              </w:rPr>
              <w:t>1</w:t>
            </w:r>
          </w:p>
        </w:tc>
        <w:tc>
          <w:tcPr>
            <w:tcW w:w="1877" w:type="dxa"/>
          </w:tcPr>
          <w:p w14:paraId="43837690" w14:textId="77777777" w:rsidR="00BD42B2" w:rsidRPr="00737357" w:rsidRDefault="0025006C" w:rsidP="00101B89">
            <w:pPr>
              <w:ind w:left="142"/>
              <w:jc w:val="center"/>
            </w:pPr>
            <w:r w:rsidRPr="00737357">
              <w:t>57 (55)</w:t>
            </w:r>
          </w:p>
        </w:tc>
        <w:tc>
          <w:tcPr>
            <w:tcW w:w="1879" w:type="dxa"/>
          </w:tcPr>
          <w:p w14:paraId="25683EF7" w14:textId="77777777" w:rsidR="00BD42B2" w:rsidRPr="00737357" w:rsidRDefault="0025006C" w:rsidP="00101B89">
            <w:pPr>
              <w:ind w:left="142"/>
              <w:jc w:val="center"/>
            </w:pPr>
            <w:r w:rsidRPr="00737357">
              <w:t>48 (44)</w:t>
            </w:r>
          </w:p>
        </w:tc>
        <w:tc>
          <w:tcPr>
            <w:tcW w:w="1877" w:type="dxa"/>
          </w:tcPr>
          <w:p w14:paraId="2B445C9A" w14:textId="77777777" w:rsidR="00BD42B2" w:rsidRPr="00737357" w:rsidRDefault="0025006C" w:rsidP="00101B89">
            <w:pPr>
              <w:ind w:left="142"/>
              <w:jc w:val="center"/>
            </w:pPr>
            <w:r w:rsidRPr="00737357">
              <w:t>27 (26)</w:t>
            </w:r>
          </w:p>
        </w:tc>
        <w:tc>
          <w:tcPr>
            <w:tcW w:w="1798" w:type="dxa"/>
          </w:tcPr>
          <w:p w14:paraId="78A155BC" w14:textId="77777777" w:rsidR="00BD42B2" w:rsidRPr="00737357" w:rsidRDefault="0025006C" w:rsidP="00101B89">
            <w:pPr>
              <w:ind w:left="142"/>
              <w:jc w:val="center"/>
            </w:pPr>
            <w:r w:rsidRPr="00737357">
              <w:t>20 (18)</w:t>
            </w:r>
          </w:p>
        </w:tc>
      </w:tr>
      <w:tr w:rsidR="00BD42B2" w:rsidRPr="00737357" w14:paraId="4BDD3984" w14:textId="77777777" w:rsidTr="00587108">
        <w:trPr>
          <w:trHeight w:val="506"/>
        </w:trPr>
        <w:tc>
          <w:tcPr>
            <w:tcW w:w="1783" w:type="dxa"/>
            <w:tcBorders>
              <w:bottom w:val="single" w:sz="4" w:space="0" w:color="000000"/>
            </w:tcBorders>
          </w:tcPr>
          <w:p w14:paraId="52EA1A98" w14:textId="05DFC724" w:rsidR="00BD42B2" w:rsidRPr="00737357" w:rsidRDefault="0025006C" w:rsidP="00D77C0B">
            <w:pPr>
              <w:ind w:left="142"/>
            </w:pPr>
            <w:r w:rsidRPr="00737357">
              <w:t>Medián (95%</w:t>
            </w:r>
            <w:r w:rsidR="007E1964">
              <w:noBreakHyphen/>
            </w:r>
            <w:r w:rsidRPr="00737357">
              <w:t>os CI)</w:t>
            </w:r>
          </w:p>
        </w:tc>
        <w:tc>
          <w:tcPr>
            <w:tcW w:w="1877" w:type="dxa"/>
            <w:tcBorders>
              <w:bottom w:val="single" w:sz="4" w:space="0" w:color="000000"/>
            </w:tcBorders>
          </w:tcPr>
          <w:p w14:paraId="7A0B1993" w14:textId="3BA244FA" w:rsidR="00BD42B2" w:rsidRPr="00737357" w:rsidRDefault="0025006C" w:rsidP="00CD5FDA">
            <w:pPr>
              <w:ind w:left="142"/>
              <w:jc w:val="center"/>
            </w:pPr>
            <w:r w:rsidRPr="00737357">
              <w:t>6,3 (5,6</w:t>
            </w:r>
            <w:r w:rsidR="00CD5FDA">
              <w:t>;</w:t>
            </w:r>
            <w:r w:rsidRPr="00737357">
              <w:t xml:space="preserve"> 8,1)</w:t>
            </w:r>
          </w:p>
        </w:tc>
        <w:tc>
          <w:tcPr>
            <w:tcW w:w="1879" w:type="dxa"/>
            <w:tcBorders>
              <w:bottom w:val="single" w:sz="4" w:space="0" w:color="000000"/>
            </w:tcBorders>
          </w:tcPr>
          <w:p w14:paraId="16E10CDF" w14:textId="5B3CF06D" w:rsidR="00BD42B2" w:rsidRPr="00737357" w:rsidRDefault="0025006C" w:rsidP="00CD5FDA">
            <w:pPr>
              <w:ind w:left="142"/>
              <w:jc w:val="center"/>
            </w:pPr>
            <w:r w:rsidRPr="00737357">
              <w:t>10,9 (8,3</w:t>
            </w:r>
            <w:r w:rsidR="00CD5FDA">
              <w:t>;</w:t>
            </w:r>
            <w:r w:rsidRPr="00737357">
              <w:t xml:space="preserve"> 15,0)</w:t>
            </w:r>
          </w:p>
        </w:tc>
        <w:tc>
          <w:tcPr>
            <w:tcW w:w="1877" w:type="dxa"/>
            <w:tcBorders>
              <w:bottom w:val="single" w:sz="4" w:space="0" w:color="000000"/>
            </w:tcBorders>
          </w:tcPr>
          <w:p w14:paraId="52B79337" w14:textId="77777777" w:rsidR="00BD42B2" w:rsidRPr="00BE60CE" w:rsidRDefault="00BD42B2" w:rsidP="00101B89">
            <w:pPr>
              <w:ind w:left="142"/>
              <w:jc w:val="center"/>
            </w:pPr>
          </w:p>
          <w:p w14:paraId="67977467" w14:textId="4BE07BFC" w:rsidR="00BD42B2" w:rsidRPr="00737357" w:rsidRDefault="0025006C" w:rsidP="00CD5FDA">
            <w:pPr>
              <w:ind w:left="142"/>
              <w:jc w:val="center"/>
            </w:pPr>
            <w:r w:rsidRPr="00737357">
              <w:t>NE</w:t>
            </w:r>
            <w:r w:rsidR="00101B89" w:rsidRPr="00101B89">
              <w:rPr>
                <w:vertAlign w:val="superscript"/>
              </w:rPr>
              <w:t>2</w:t>
            </w:r>
            <w:r w:rsidRPr="00737357">
              <w:rPr>
                <w:position w:val="8"/>
              </w:rPr>
              <w:t xml:space="preserve"> </w:t>
            </w:r>
            <w:r w:rsidRPr="00737357">
              <w:t>(14,6</w:t>
            </w:r>
            <w:r w:rsidR="00CD5FDA">
              <w:t>;</w:t>
            </w:r>
            <w:r w:rsidRPr="00737357">
              <w:t xml:space="preserve"> –)</w:t>
            </w:r>
          </w:p>
        </w:tc>
        <w:tc>
          <w:tcPr>
            <w:tcW w:w="1798" w:type="dxa"/>
            <w:tcBorders>
              <w:bottom w:val="single" w:sz="4" w:space="0" w:color="000000"/>
            </w:tcBorders>
          </w:tcPr>
          <w:p w14:paraId="385981F0" w14:textId="77777777" w:rsidR="00BD42B2" w:rsidRPr="00BE60CE" w:rsidRDefault="00BD42B2" w:rsidP="00101B89">
            <w:pPr>
              <w:ind w:left="142"/>
              <w:jc w:val="center"/>
            </w:pPr>
          </w:p>
          <w:p w14:paraId="5CDAAAF4" w14:textId="7E014C15" w:rsidR="00BD42B2" w:rsidRPr="00737357" w:rsidRDefault="0025006C" w:rsidP="00CD5FDA">
            <w:pPr>
              <w:ind w:left="142"/>
              <w:jc w:val="center"/>
            </w:pPr>
            <w:r w:rsidRPr="00737357">
              <w:t>NE</w:t>
            </w:r>
            <w:r w:rsidR="00101B89" w:rsidRPr="00101B89">
              <w:rPr>
                <w:vertAlign w:val="superscript"/>
              </w:rPr>
              <w:t>2</w:t>
            </w:r>
            <w:r w:rsidRPr="00737357">
              <w:rPr>
                <w:position w:val="8"/>
              </w:rPr>
              <w:t xml:space="preserve"> </w:t>
            </w:r>
            <w:r w:rsidRPr="00737357">
              <w:t>(21,6</w:t>
            </w:r>
            <w:r w:rsidR="00CD5FDA">
              <w:t>;</w:t>
            </w:r>
            <w:r w:rsidRPr="00737357">
              <w:t xml:space="preserve"> –)</w:t>
            </w:r>
          </w:p>
        </w:tc>
      </w:tr>
      <w:tr w:rsidR="00BD42B2" w:rsidRPr="00737357" w14:paraId="62FD89C9" w14:textId="77777777" w:rsidTr="00587108">
        <w:trPr>
          <w:trHeight w:val="408"/>
        </w:trPr>
        <w:tc>
          <w:tcPr>
            <w:tcW w:w="1783" w:type="dxa"/>
            <w:tcBorders>
              <w:bottom w:val="nil"/>
            </w:tcBorders>
          </w:tcPr>
          <w:p w14:paraId="00F465DB" w14:textId="6D3EE09B" w:rsidR="00BD42B2" w:rsidRPr="00737357" w:rsidRDefault="0025006C" w:rsidP="00D77C0B">
            <w:pPr>
              <w:ind w:left="142"/>
            </w:pPr>
            <w:r w:rsidRPr="00737357">
              <w:t>HR (95%</w:t>
            </w:r>
            <w:r w:rsidR="007E1964">
              <w:noBreakHyphen/>
            </w:r>
            <w:r w:rsidRPr="00737357">
              <w:t>os CI)</w:t>
            </w:r>
          </w:p>
        </w:tc>
        <w:tc>
          <w:tcPr>
            <w:tcW w:w="3756" w:type="dxa"/>
            <w:gridSpan w:val="2"/>
            <w:tcBorders>
              <w:bottom w:val="nil"/>
            </w:tcBorders>
          </w:tcPr>
          <w:p w14:paraId="3AF4416D" w14:textId="12D0C428" w:rsidR="00BD42B2" w:rsidRPr="00737357" w:rsidRDefault="0025006C" w:rsidP="00CD5FDA">
            <w:pPr>
              <w:ind w:left="142"/>
              <w:jc w:val="center"/>
            </w:pPr>
            <w:r w:rsidRPr="00737357">
              <w:t>1,70 (1,15</w:t>
            </w:r>
            <w:r w:rsidR="00CD5FDA">
              <w:t>;</w:t>
            </w:r>
            <w:r w:rsidRPr="00737357">
              <w:t xml:space="preserve"> 2,50)</w:t>
            </w:r>
          </w:p>
        </w:tc>
        <w:tc>
          <w:tcPr>
            <w:tcW w:w="3675" w:type="dxa"/>
            <w:gridSpan w:val="2"/>
            <w:tcBorders>
              <w:bottom w:val="nil"/>
            </w:tcBorders>
          </w:tcPr>
          <w:p w14:paraId="477EB549" w14:textId="6E01F630" w:rsidR="00BD42B2" w:rsidRPr="00737357" w:rsidRDefault="0025006C" w:rsidP="00CD5FDA">
            <w:pPr>
              <w:ind w:left="142"/>
              <w:jc w:val="center"/>
            </w:pPr>
            <w:r w:rsidRPr="00737357">
              <w:t>1,67 (0,94</w:t>
            </w:r>
            <w:r w:rsidR="00CD5FDA">
              <w:t>;</w:t>
            </w:r>
            <w:r w:rsidRPr="00737357">
              <w:t xml:space="preserve"> 2,96)</w:t>
            </w:r>
          </w:p>
        </w:tc>
      </w:tr>
    </w:tbl>
    <w:tbl>
      <w:tblPr>
        <w:tblStyle w:val="Rcsostblzat"/>
        <w:tblW w:w="9209" w:type="dxa"/>
        <w:tblLook w:val="04A0" w:firstRow="1" w:lastRow="0" w:firstColumn="1" w:lastColumn="0" w:noHBand="0" w:noVBand="1"/>
      </w:tblPr>
      <w:tblGrid>
        <w:gridCol w:w="9209"/>
      </w:tblGrid>
      <w:tr w:rsidR="00101B89" w14:paraId="4E4C13F8" w14:textId="77777777" w:rsidTr="00587108">
        <w:tc>
          <w:tcPr>
            <w:tcW w:w="9209" w:type="dxa"/>
          </w:tcPr>
          <w:p w14:paraId="061D3C71" w14:textId="77777777" w:rsidR="00101B89" w:rsidRPr="00737357" w:rsidRDefault="00101B89" w:rsidP="00101B89">
            <w:r w:rsidRPr="00737357">
              <w:t>CI = konfidencia intervallum</w:t>
            </w:r>
          </w:p>
          <w:p w14:paraId="2AA4745F" w14:textId="2A41EAFA" w:rsidR="00101B89" w:rsidRPr="00737357" w:rsidRDefault="00587108" w:rsidP="00101B89">
            <w:r w:rsidRPr="00587108">
              <w:rPr>
                <w:vertAlign w:val="superscript"/>
              </w:rPr>
              <w:t>a.</w:t>
            </w:r>
            <w:r w:rsidR="00101B89" w:rsidRPr="00737357">
              <w:t>A PFS</w:t>
            </w:r>
            <w:r w:rsidR="00101B89">
              <w:noBreakHyphen/>
            </w:r>
            <w:r w:rsidR="00101B89" w:rsidRPr="00737357">
              <w:t>t úgy definiálták, mint a randomizációtól a betegség progressziójának legkorábbi időpontjáig vagy a bármely okú halálozásig, illetve az utolsó adatrögzítés időpontjáig eltelt időtartam</w:t>
            </w:r>
            <w:r w:rsidR="00101B89">
              <w:t>.</w:t>
            </w:r>
          </w:p>
          <w:p w14:paraId="021138A2" w14:textId="41877330" w:rsidR="00101B89" w:rsidRPr="00737357" w:rsidRDefault="00587108" w:rsidP="00101B89">
            <w:r w:rsidRPr="00587108">
              <w:rPr>
                <w:vertAlign w:val="superscript"/>
              </w:rPr>
              <w:t>b.</w:t>
            </w:r>
            <w:r w:rsidR="00101B89" w:rsidRPr="00737357">
              <w:t>A relatív hazárd legnagyobb becsült értéke, a &lt;</w:t>
            </w:r>
            <w:r w:rsidR="00101B89">
              <w:t> </w:t>
            </w:r>
            <w:r w:rsidR="00101B89" w:rsidRPr="00737357">
              <w:t xml:space="preserve">1 a </w:t>
            </w:r>
            <w:r w:rsidR="00101B89">
              <w:t>l</w:t>
            </w:r>
            <w:r w:rsidR="00101B89" w:rsidRPr="00737357">
              <w:t>apatinib plusz kapecitabin alacsonyabb kockázatát jelzi a trasztuzumab plusz kapecitabinhoz</w:t>
            </w:r>
            <w:r w:rsidR="00101B89" w:rsidRPr="00737357">
              <w:rPr>
                <w:spacing w:val="-6"/>
              </w:rPr>
              <w:t xml:space="preserve"> </w:t>
            </w:r>
            <w:r w:rsidR="00101B89" w:rsidRPr="00737357">
              <w:t>képest.</w:t>
            </w:r>
          </w:p>
          <w:p w14:paraId="69B64357" w14:textId="14B3BBDB" w:rsidR="00101B89" w:rsidRPr="00737357" w:rsidRDefault="00101B89" w:rsidP="00587108">
            <w:pPr>
              <w:pStyle w:val="Listaszerbekezds"/>
              <w:numPr>
                <w:ilvl w:val="0"/>
                <w:numId w:val="20"/>
              </w:numPr>
              <w:ind w:left="166" w:hanging="166"/>
            </w:pPr>
            <w:r w:rsidRPr="00737357">
              <w:t>PFS esemény a progresszió vagy a halálozás, míg OS esemény a bármely okból bekövetkezett halálozás.</w:t>
            </w:r>
          </w:p>
          <w:p w14:paraId="10424C0F" w14:textId="6B57326D" w:rsidR="00101B89" w:rsidRPr="00737357" w:rsidRDefault="00587108" w:rsidP="00101B89">
            <w:r w:rsidRPr="00587108">
              <w:rPr>
                <w:vertAlign w:val="superscript"/>
              </w:rPr>
              <w:t>2.</w:t>
            </w:r>
            <w:r w:rsidR="00101B89" w:rsidRPr="00737357">
              <w:t>NE = A medián értéket nem érte</w:t>
            </w:r>
            <w:r w:rsidR="00101B89" w:rsidRPr="00737357">
              <w:rPr>
                <w:spacing w:val="-4"/>
              </w:rPr>
              <w:t xml:space="preserve"> </w:t>
            </w:r>
            <w:r w:rsidR="00101B89" w:rsidRPr="00737357">
              <w:t>el.</w:t>
            </w:r>
          </w:p>
          <w:p w14:paraId="772B2C36" w14:textId="318FD100" w:rsidR="00101B89" w:rsidRDefault="00101B89" w:rsidP="003B5EEF">
            <w:r w:rsidRPr="00101B89">
              <w:t>* Post hoc</w:t>
            </w:r>
            <w:r w:rsidRPr="00101B89">
              <w:rPr>
                <w:spacing w:val="-3"/>
              </w:rPr>
              <w:t xml:space="preserve"> </w:t>
            </w:r>
            <w:r w:rsidRPr="00101B89">
              <w:t>analízis</w:t>
            </w:r>
          </w:p>
        </w:tc>
      </w:tr>
    </w:tbl>
    <w:p w14:paraId="1130BB0D" w14:textId="77777777" w:rsidR="00ED7358" w:rsidRPr="00737357" w:rsidRDefault="00ED7358" w:rsidP="0073031F">
      <w:pPr>
        <w:rPr>
          <w:u w:val="single"/>
        </w:rPr>
      </w:pPr>
    </w:p>
    <w:p w14:paraId="3B1306E6" w14:textId="3DE0415A" w:rsidR="00BD42B2" w:rsidRPr="00737357" w:rsidRDefault="00F87361" w:rsidP="0073031F">
      <w:pPr>
        <w:rPr>
          <w:i/>
        </w:rPr>
      </w:pPr>
      <w:r w:rsidRPr="00737357">
        <w:rPr>
          <w:i/>
          <w:u w:val="single"/>
        </w:rPr>
        <w:t xml:space="preserve">Lapatinib </w:t>
      </w:r>
      <w:r w:rsidR="0025006C" w:rsidRPr="00737357">
        <w:rPr>
          <w:i/>
          <w:u w:val="single"/>
        </w:rPr>
        <w:t>és trasztuzumab kombinációs kezelés</w:t>
      </w:r>
    </w:p>
    <w:p w14:paraId="63FC7D98" w14:textId="77777777" w:rsidR="00BD42B2" w:rsidRPr="00737357" w:rsidRDefault="00BD42B2" w:rsidP="0073031F">
      <w:pPr>
        <w:rPr>
          <w:i/>
        </w:rPr>
      </w:pPr>
    </w:p>
    <w:p w14:paraId="686B1A77" w14:textId="5C4E9076" w:rsidR="00BD42B2" w:rsidRPr="00737357" w:rsidRDefault="0025006C" w:rsidP="0073031F">
      <w:r w:rsidRPr="00737357">
        <w:t xml:space="preserve">A lapatinib és a trasztuzumab kombinációjának </w:t>
      </w:r>
      <w:r w:rsidR="00E1501B">
        <w:t>metasztatizáló</w:t>
      </w:r>
      <w:r w:rsidRPr="00737357">
        <w:t xml:space="preserve"> emlőrákban mutatott hatásosságát és biztonságosságát egy randomizált vizsgálatban értékelték. A </w:t>
      </w:r>
      <w:r w:rsidR="00A368C1">
        <w:t>beválasztásra</w:t>
      </w:r>
      <w:r w:rsidR="00A368C1" w:rsidRPr="00737357">
        <w:t xml:space="preserve"> </w:t>
      </w:r>
      <w:r w:rsidRPr="00737357">
        <w:t xml:space="preserve">alkalmas betegek olyan nők </w:t>
      </w:r>
      <w:r w:rsidRPr="00737357">
        <w:lastRenderedPageBreak/>
        <w:t xml:space="preserve">voltak, akik IV. stádiumú, ErbB2 génamplifikált (vagy protein túlexpresszáló) </w:t>
      </w:r>
      <w:r w:rsidR="00E1501B">
        <w:t>metasztatizáló</w:t>
      </w:r>
      <w:r w:rsidRPr="00737357">
        <w:t xml:space="preserve"> emlőrákban szenvedtek, és ezt megelőzően antraciklin</w:t>
      </w:r>
      <w:r w:rsidR="00BF671A">
        <w:noBreakHyphen/>
      </w:r>
      <w:r w:rsidRPr="00737357">
        <w:t>, valamint taxán</w:t>
      </w:r>
      <w:r w:rsidR="00BF671A">
        <w:noBreakHyphen/>
      </w:r>
      <w:r w:rsidRPr="00737357">
        <w:t>kezelésben részesültek. Ezen felül, a protokollnak megfelelően a vizsgálóknak jelenteniük kellett azokat a betegeket, akiknek a metasztázisos betegsége a legutóbbi, trasztuzumabot tartalmazó kezelési rezsimjük mellett progressziót mutatott. A trasztuzumabot tartalmazó, korábbi terápiás rezsimek számának középértéke három volt. A betegeket az alábbi csoportok valamelyikébe randomizálták: 1000</w:t>
      </w:r>
      <w:r w:rsidR="00F87361" w:rsidRPr="00737357">
        <w:t> mg</w:t>
      </w:r>
      <w:r w:rsidRPr="00737357">
        <w:t xml:space="preserve"> orálisan adott lapatinib</w:t>
      </w:r>
      <w:r w:rsidR="00BF671A">
        <w:t xml:space="preserve"> </w:t>
      </w:r>
      <w:r w:rsidR="00CF2439">
        <w:t>nap</w:t>
      </w:r>
      <w:r w:rsidRPr="00737357">
        <w:t>onta egyszer, plusz 4</w:t>
      </w:r>
      <w:r w:rsidR="00F87361" w:rsidRPr="00737357">
        <w:t> mg</w:t>
      </w:r>
      <w:r w:rsidRPr="00737357">
        <w:t>/ttkg intravénás trasztuzumab telítő dózis, amelyet hetente adott 2</w:t>
      </w:r>
      <w:r w:rsidR="00F87361" w:rsidRPr="00737357">
        <w:t> mg</w:t>
      </w:r>
      <w:r w:rsidRPr="00737357">
        <w:t>/ttkg intravénás dózisok követnek (N</w:t>
      </w:r>
      <w:r w:rsidR="00BF671A">
        <w:t> </w:t>
      </w:r>
      <w:r w:rsidRPr="00737357">
        <w:t>=</w:t>
      </w:r>
      <w:r w:rsidR="00BF671A">
        <w:t> </w:t>
      </w:r>
      <w:r w:rsidRPr="00737357">
        <w:t>148), vagy 1500</w:t>
      </w:r>
      <w:r w:rsidR="00F87361" w:rsidRPr="00737357">
        <w:t> mg</w:t>
      </w:r>
      <w:r w:rsidRPr="00737357">
        <w:t xml:space="preserve"> orálisan adagolt lapatinib</w:t>
      </w:r>
      <w:r w:rsidR="00BF671A">
        <w:t xml:space="preserve"> </w:t>
      </w:r>
      <w:r w:rsidR="00CF2439">
        <w:t>nap</w:t>
      </w:r>
      <w:r w:rsidRPr="00737357">
        <w:t>onta egyszer (N</w:t>
      </w:r>
      <w:r w:rsidR="00BF671A">
        <w:t> </w:t>
      </w:r>
      <w:r w:rsidRPr="00737357">
        <w:t>=</w:t>
      </w:r>
      <w:r w:rsidR="00BF671A">
        <w:t> </w:t>
      </w:r>
      <w:r w:rsidRPr="00737357">
        <w:t>148). Azok a betegek, akiknél legalább 4</w:t>
      </w:r>
      <w:r w:rsidR="00BF671A">
        <w:t> </w:t>
      </w:r>
      <w:r w:rsidRPr="00737357">
        <w:t>hetes lapatinib monoterápiás kezelést követően a betegség objektív progresszióját figyelték meg, alkalmasak voltak a kombinációs kezelésre történő váltásra. A monoterápiás kezelésben részesült 148</w:t>
      </w:r>
      <w:r w:rsidR="00BF671A">
        <w:t> </w:t>
      </w:r>
      <w:r w:rsidRPr="00737357">
        <w:t>beteg közül 77</w:t>
      </w:r>
      <w:r w:rsidR="00BF671A">
        <w:noBreakHyphen/>
      </w:r>
      <w:r w:rsidRPr="00737357">
        <w:t>et (52%) választottak ki a betegség progressziója idején kombinációs kezelésre.</w:t>
      </w:r>
    </w:p>
    <w:p w14:paraId="6FE336CC" w14:textId="77777777" w:rsidR="00BD42B2" w:rsidRPr="00737357" w:rsidRDefault="00BD42B2" w:rsidP="0073031F"/>
    <w:p w14:paraId="7ABA1BB4" w14:textId="67A62ED2" w:rsidR="00BD42B2" w:rsidRPr="00737357" w:rsidRDefault="0025006C" w:rsidP="0073031F">
      <w:r w:rsidRPr="00737357">
        <w:t>A vizsgálat elsődleges végpontja a progressziómentes túlélés (PFS) volt, másodlagos végpontjai a reszponderek aránya és a teljes túlélés (OS) voltak. A betegek medián életkora 51</w:t>
      </w:r>
      <w:r w:rsidR="00F25224">
        <w:t> </w:t>
      </w:r>
      <w:r w:rsidRPr="00737357">
        <w:t>év volt; 13%</w:t>
      </w:r>
      <w:r w:rsidR="00F25224">
        <w:noBreakHyphen/>
      </w:r>
      <w:r w:rsidRPr="00737357">
        <w:t>uk volt 65</w:t>
      </w:r>
      <w:r w:rsidR="00F25224">
        <w:t> </w:t>
      </w:r>
      <w:r w:rsidRPr="00737357">
        <w:t>éves vagy idősebb, és 94%</w:t>
      </w:r>
      <w:r w:rsidR="00F25224">
        <w:noBreakHyphen/>
      </w:r>
      <w:r w:rsidRPr="00737357">
        <w:t>uk volt fehérbőrű. A legtöbb betegnek mindkét kezelési karon (összesen 215</w:t>
      </w:r>
      <w:r w:rsidR="00F25224">
        <w:t> </w:t>
      </w:r>
      <w:r w:rsidRPr="00737357">
        <w:t xml:space="preserve">beteg </w:t>
      </w:r>
      <w:r w:rsidR="00F25224">
        <w:t>[</w:t>
      </w:r>
      <w:r w:rsidRPr="00737357">
        <w:t>73%</w:t>
      </w:r>
      <w:r w:rsidR="00F25224">
        <w:t>]</w:t>
      </w:r>
      <w:r w:rsidRPr="00737357">
        <w:t>) visceralis betegsége volt. Ezen felül 150</w:t>
      </w:r>
      <w:r w:rsidR="00F25224">
        <w:t> </w:t>
      </w:r>
      <w:r w:rsidRPr="00737357">
        <w:t xml:space="preserve">beteg </w:t>
      </w:r>
      <w:r w:rsidR="00F25224">
        <w:t>[</w:t>
      </w:r>
      <w:r w:rsidRPr="00737357">
        <w:t>50%</w:t>
      </w:r>
      <w:r w:rsidR="00F25224">
        <w:t>]</w:t>
      </w:r>
      <w:r w:rsidRPr="00737357">
        <w:t xml:space="preserve"> hormonreceptor-negatív státuszú volt. A hatásossági végpontok és a teljes túlélési adatok összefoglalását a 4. táblázat ismerteti. Az alcsoport analízis eredményeket, amelyek előre meghatározott stratifikációs faktoron (hormonreceptor státusz) alapulnak, az 5. táblázat mutatja.</w:t>
      </w:r>
    </w:p>
    <w:p w14:paraId="50C5C24C" w14:textId="77777777" w:rsidR="00BD42B2" w:rsidRPr="00737357" w:rsidRDefault="00BD42B2" w:rsidP="0073031F"/>
    <w:p w14:paraId="4DBBCBD4" w14:textId="3E42682D" w:rsidR="00BD42B2" w:rsidRPr="00F25224" w:rsidRDefault="0025006C" w:rsidP="00F25224">
      <w:pPr>
        <w:pStyle w:val="Listaszerbekezds"/>
        <w:numPr>
          <w:ilvl w:val="0"/>
          <w:numId w:val="19"/>
        </w:numPr>
        <w:ind w:left="284" w:hanging="284"/>
        <w:rPr>
          <w:b/>
          <w:bCs/>
        </w:rPr>
      </w:pPr>
      <w:r w:rsidRPr="00F25224">
        <w:rPr>
          <w:b/>
          <w:bCs/>
        </w:rPr>
        <w:t>táblázat Progressziómentes túlélés és teljes túlélési adatok</w:t>
      </w:r>
      <w:r w:rsidRPr="00F25224">
        <w:rPr>
          <w:b/>
          <w:bCs/>
          <w:spacing w:val="-21"/>
        </w:rPr>
        <w:t xml:space="preserve"> </w:t>
      </w:r>
      <w:r w:rsidRPr="00F25224">
        <w:rPr>
          <w:b/>
          <w:bCs/>
        </w:rPr>
        <w:t>(</w:t>
      </w:r>
      <w:r w:rsidR="00F25224">
        <w:rPr>
          <w:b/>
          <w:bCs/>
        </w:rPr>
        <w:t>l</w:t>
      </w:r>
      <w:r w:rsidR="00F87361" w:rsidRPr="00F25224">
        <w:rPr>
          <w:b/>
          <w:bCs/>
        </w:rPr>
        <w:t>apatinib</w:t>
      </w:r>
      <w:r w:rsidRPr="00F25224">
        <w:rPr>
          <w:b/>
          <w:bCs/>
        </w:rPr>
        <w:t>/trasztuzumab)</w:t>
      </w:r>
    </w:p>
    <w:p w14:paraId="38876546" w14:textId="77777777" w:rsidR="00BD42B2" w:rsidRPr="00BD42F0" w:rsidRDefault="00BD42B2" w:rsidP="0073031F">
      <w:pPr>
        <w:rPr>
          <w:bC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2551"/>
        <w:gridCol w:w="2693"/>
      </w:tblGrid>
      <w:tr w:rsidR="00BD42B2" w:rsidRPr="00737357" w14:paraId="01008C7E" w14:textId="77777777" w:rsidTr="00912A40">
        <w:trPr>
          <w:trHeight w:val="760"/>
        </w:trPr>
        <w:tc>
          <w:tcPr>
            <w:tcW w:w="3828" w:type="dxa"/>
          </w:tcPr>
          <w:p w14:paraId="3D44FF6D" w14:textId="77777777" w:rsidR="00BD42B2" w:rsidRPr="00737357" w:rsidRDefault="00BD42B2" w:rsidP="0073031F"/>
        </w:tc>
        <w:tc>
          <w:tcPr>
            <w:tcW w:w="2551" w:type="dxa"/>
          </w:tcPr>
          <w:p w14:paraId="1B07E000" w14:textId="77777777" w:rsidR="00BD42B2" w:rsidRPr="00737357" w:rsidRDefault="0025006C" w:rsidP="00F25224">
            <w:pPr>
              <w:jc w:val="center"/>
              <w:rPr>
                <w:b/>
              </w:rPr>
            </w:pPr>
            <w:r w:rsidRPr="00737357">
              <w:rPr>
                <w:b/>
              </w:rPr>
              <w:t>Lapatinib plusz trasztuzumab (N = 148)</w:t>
            </w:r>
          </w:p>
        </w:tc>
        <w:tc>
          <w:tcPr>
            <w:tcW w:w="2693" w:type="dxa"/>
          </w:tcPr>
          <w:p w14:paraId="7EAE5505" w14:textId="423603E7" w:rsidR="00BD42B2" w:rsidRPr="00737357" w:rsidRDefault="0025006C" w:rsidP="00F25224">
            <w:pPr>
              <w:jc w:val="center"/>
              <w:rPr>
                <w:b/>
              </w:rPr>
            </w:pPr>
            <w:r w:rsidRPr="00737357">
              <w:rPr>
                <w:b/>
              </w:rPr>
              <w:t>Önmagában adott lapatinib (N</w:t>
            </w:r>
            <w:r w:rsidR="00F25224">
              <w:rPr>
                <w:b/>
              </w:rPr>
              <w:t> </w:t>
            </w:r>
            <w:r w:rsidRPr="00737357">
              <w:rPr>
                <w:b/>
              </w:rPr>
              <w:t>=</w:t>
            </w:r>
            <w:r w:rsidR="00F25224">
              <w:rPr>
                <w:b/>
              </w:rPr>
              <w:t> </w:t>
            </w:r>
            <w:r w:rsidRPr="00737357">
              <w:rPr>
                <w:b/>
              </w:rPr>
              <w:t>148)</w:t>
            </w:r>
          </w:p>
        </w:tc>
      </w:tr>
      <w:tr w:rsidR="00BD42B2" w:rsidRPr="00737357" w14:paraId="4F92E448" w14:textId="77777777" w:rsidTr="00912A40">
        <w:trPr>
          <w:trHeight w:val="505"/>
        </w:trPr>
        <w:tc>
          <w:tcPr>
            <w:tcW w:w="3828" w:type="dxa"/>
          </w:tcPr>
          <w:p w14:paraId="0D1A7200" w14:textId="7EDC8114" w:rsidR="00BD42B2" w:rsidRPr="00737357" w:rsidRDefault="0025006C" w:rsidP="00F25224">
            <w:pPr>
              <w:ind w:left="80"/>
              <w:rPr>
                <w:b/>
              </w:rPr>
            </w:pPr>
            <w:r w:rsidRPr="00737357">
              <w:rPr>
                <w:b/>
              </w:rPr>
              <w:t>Medián PFS</w:t>
            </w:r>
            <w:r w:rsidR="00F25224" w:rsidRPr="00F25224">
              <w:rPr>
                <w:bCs/>
                <w:vertAlign w:val="superscript"/>
              </w:rPr>
              <w:t>1</w:t>
            </w:r>
            <w:r w:rsidRPr="00737357">
              <w:rPr>
                <w:b/>
              </w:rPr>
              <w:t>, h</w:t>
            </w:r>
            <w:r w:rsidR="00F25224">
              <w:rPr>
                <w:b/>
              </w:rPr>
              <w:t>ét</w:t>
            </w:r>
          </w:p>
          <w:p w14:paraId="4A9434A1" w14:textId="7703E3DF" w:rsidR="00BD42B2" w:rsidRPr="00737357" w:rsidRDefault="0025006C" w:rsidP="00F25224">
            <w:pPr>
              <w:ind w:left="80"/>
            </w:pPr>
            <w:r w:rsidRPr="00737357">
              <w:t>(95%</w:t>
            </w:r>
            <w:r w:rsidR="00F25224">
              <w:noBreakHyphen/>
            </w:r>
            <w:r w:rsidRPr="00737357">
              <w:t>os CI)</w:t>
            </w:r>
          </w:p>
        </w:tc>
        <w:tc>
          <w:tcPr>
            <w:tcW w:w="2551" w:type="dxa"/>
          </w:tcPr>
          <w:p w14:paraId="32B3E688" w14:textId="77777777" w:rsidR="00BD42B2" w:rsidRPr="00737357" w:rsidRDefault="0025006C" w:rsidP="00F25224">
            <w:pPr>
              <w:jc w:val="center"/>
            </w:pPr>
            <w:r w:rsidRPr="00737357">
              <w:t>12,0</w:t>
            </w:r>
          </w:p>
          <w:p w14:paraId="3A9FD010" w14:textId="4D08F6FA" w:rsidR="00BD42B2" w:rsidRPr="00737357" w:rsidRDefault="0025006C" w:rsidP="008B13BC">
            <w:pPr>
              <w:jc w:val="center"/>
            </w:pPr>
            <w:r w:rsidRPr="00737357">
              <w:t>(8,1</w:t>
            </w:r>
            <w:r w:rsidR="008B13BC">
              <w:t>;</w:t>
            </w:r>
            <w:r w:rsidRPr="00737357">
              <w:t xml:space="preserve"> 16,0)</w:t>
            </w:r>
          </w:p>
        </w:tc>
        <w:tc>
          <w:tcPr>
            <w:tcW w:w="2693" w:type="dxa"/>
          </w:tcPr>
          <w:p w14:paraId="1FFDDBCB" w14:textId="77777777" w:rsidR="00BD42B2" w:rsidRPr="00737357" w:rsidRDefault="0025006C" w:rsidP="00F25224">
            <w:pPr>
              <w:jc w:val="center"/>
            </w:pPr>
            <w:r w:rsidRPr="00737357">
              <w:t>8,1</w:t>
            </w:r>
          </w:p>
          <w:p w14:paraId="68E5B663" w14:textId="6BF7B52D" w:rsidR="00BD42B2" w:rsidRPr="00737357" w:rsidRDefault="0025006C" w:rsidP="008B13BC">
            <w:pPr>
              <w:jc w:val="center"/>
            </w:pPr>
            <w:r w:rsidRPr="00737357">
              <w:t>(7,6</w:t>
            </w:r>
            <w:r w:rsidR="008B13BC">
              <w:t>;</w:t>
            </w:r>
            <w:r w:rsidRPr="00737357">
              <w:t xml:space="preserve"> 9,0)</w:t>
            </w:r>
          </w:p>
        </w:tc>
      </w:tr>
      <w:tr w:rsidR="00BD42B2" w:rsidRPr="00737357" w14:paraId="3B0C2D74" w14:textId="77777777" w:rsidTr="00912A40">
        <w:trPr>
          <w:trHeight w:val="316"/>
        </w:trPr>
        <w:tc>
          <w:tcPr>
            <w:tcW w:w="3828" w:type="dxa"/>
          </w:tcPr>
          <w:p w14:paraId="514C82B6" w14:textId="77777777" w:rsidR="00BD42B2" w:rsidRPr="00737357" w:rsidRDefault="0025006C" w:rsidP="00912A40">
            <w:pPr>
              <w:ind w:firstLine="1214"/>
              <w:rPr>
                <w:b/>
              </w:rPr>
            </w:pPr>
            <w:r w:rsidRPr="00737357">
              <w:rPr>
                <w:b/>
              </w:rPr>
              <w:t>Relatív hazárd (95%-os CI)</w:t>
            </w:r>
          </w:p>
        </w:tc>
        <w:tc>
          <w:tcPr>
            <w:tcW w:w="5244" w:type="dxa"/>
            <w:gridSpan w:val="2"/>
          </w:tcPr>
          <w:p w14:paraId="7F3F50D0" w14:textId="18EE6FD1" w:rsidR="00BD42B2" w:rsidRPr="00737357" w:rsidRDefault="0025006C" w:rsidP="008B13BC">
            <w:pPr>
              <w:jc w:val="center"/>
            </w:pPr>
            <w:r w:rsidRPr="00737357">
              <w:t>0,73 (0,57</w:t>
            </w:r>
            <w:r w:rsidR="008B13BC">
              <w:t>;</w:t>
            </w:r>
            <w:r w:rsidRPr="00737357">
              <w:t xml:space="preserve"> 0,93)</w:t>
            </w:r>
          </w:p>
        </w:tc>
      </w:tr>
      <w:tr w:rsidR="00BD42B2" w:rsidRPr="00737357" w14:paraId="08B7AFB4" w14:textId="77777777" w:rsidTr="00912A40">
        <w:trPr>
          <w:trHeight w:val="251"/>
        </w:trPr>
        <w:tc>
          <w:tcPr>
            <w:tcW w:w="3828" w:type="dxa"/>
          </w:tcPr>
          <w:p w14:paraId="5D389893" w14:textId="77777777" w:rsidR="00BD42B2" w:rsidRPr="00737357" w:rsidRDefault="0025006C" w:rsidP="00912A40">
            <w:pPr>
              <w:ind w:firstLine="1214"/>
              <w:rPr>
                <w:b/>
              </w:rPr>
            </w:pPr>
            <w:r w:rsidRPr="00737357">
              <w:rPr>
                <w:b/>
                <w:i/>
              </w:rPr>
              <w:t>P</w:t>
            </w:r>
            <w:r w:rsidRPr="00737357">
              <w:rPr>
                <w:b/>
              </w:rPr>
              <w:t>-érték</w:t>
            </w:r>
          </w:p>
        </w:tc>
        <w:tc>
          <w:tcPr>
            <w:tcW w:w="5244" w:type="dxa"/>
            <w:gridSpan w:val="2"/>
          </w:tcPr>
          <w:p w14:paraId="5F422CA5" w14:textId="77777777" w:rsidR="00BD42B2" w:rsidRPr="00737357" w:rsidRDefault="0025006C" w:rsidP="00F25224">
            <w:pPr>
              <w:jc w:val="center"/>
            </w:pPr>
            <w:r w:rsidRPr="00737357">
              <w:t>0,008</w:t>
            </w:r>
          </w:p>
        </w:tc>
      </w:tr>
      <w:tr w:rsidR="00BD42B2" w:rsidRPr="00737357" w14:paraId="0A73720F" w14:textId="77777777" w:rsidTr="00912A40">
        <w:trPr>
          <w:trHeight w:val="506"/>
        </w:trPr>
        <w:tc>
          <w:tcPr>
            <w:tcW w:w="3828" w:type="dxa"/>
          </w:tcPr>
          <w:p w14:paraId="09DC463D" w14:textId="0E447122" w:rsidR="00BD42B2" w:rsidRPr="00737357" w:rsidRDefault="0025006C" w:rsidP="00912A40">
            <w:pPr>
              <w:ind w:left="80"/>
              <w:rPr>
                <w:b/>
              </w:rPr>
            </w:pPr>
            <w:r w:rsidRPr="00737357">
              <w:rPr>
                <w:b/>
              </w:rPr>
              <w:t>Válaszarány, %</w:t>
            </w:r>
          </w:p>
          <w:p w14:paraId="627F4E53" w14:textId="58F322E5" w:rsidR="00BD42B2" w:rsidRPr="00737357" w:rsidRDefault="0025006C" w:rsidP="00912A40">
            <w:pPr>
              <w:ind w:left="80"/>
            </w:pPr>
            <w:r w:rsidRPr="00737357">
              <w:t>(95%</w:t>
            </w:r>
            <w:r w:rsidR="00912A40">
              <w:noBreakHyphen/>
            </w:r>
            <w:r w:rsidRPr="00737357">
              <w:t>os CI)</w:t>
            </w:r>
          </w:p>
        </w:tc>
        <w:tc>
          <w:tcPr>
            <w:tcW w:w="2551" w:type="dxa"/>
          </w:tcPr>
          <w:p w14:paraId="48ECC0E2" w14:textId="77777777" w:rsidR="00BD42B2" w:rsidRPr="00737357" w:rsidRDefault="0025006C" w:rsidP="00F25224">
            <w:pPr>
              <w:jc w:val="center"/>
            </w:pPr>
            <w:r w:rsidRPr="00737357">
              <w:t>10,3</w:t>
            </w:r>
          </w:p>
          <w:p w14:paraId="3DB08C2C" w14:textId="72B4CE69" w:rsidR="00BD42B2" w:rsidRPr="00737357" w:rsidRDefault="0025006C" w:rsidP="00993E7F">
            <w:pPr>
              <w:jc w:val="center"/>
            </w:pPr>
            <w:r w:rsidRPr="00737357">
              <w:t>(5,9</w:t>
            </w:r>
            <w:r w:rsidR="00993E7F">
              <w:t>;</w:t>
            </w:r>
            <w:r w:rsidRPr="00737357">
              <w:t xml:space="preserve"> 16,4)</w:t>
            </w:r>
          </w:p>
        </w:tc>
        <w:tc>
          <w:tcPr>
            <w:tcW w:w="2693" w:type="dxa"/>
          </w:tcPr>
          <w:p w14:paraId="38FE474E" w14:textId="77777777" w:rsidR="00BD42B2" w:rsidRPr="00737357" w:rsidRDefault="0025006C" w:rsidP="00F25224">
            <w:pPr>
              <w:jc w:val="center"/>
            </w:pPr>
            <w:r w:rsidRPr="00737357">
              <w:t>6,9</w:t>
            </w:r>
          </w:p>
          <w:p w14:paraId="0E025494" w14:textId="1D5F80AB" w:rsidR="00BD42B2" w:rsidRPr="00737357" w:rsidRDefault="0025006C" w:rsidP="00993E7F">
            <w:pPr>
              <w:jc w:val="center"/>
            </w:pPr>
            <w:r w:rsidRPr="00737357">
              <w:t>(3,4</w:t>
            </w:r>
            <w:r w:rsidR="00993E7F">
              <w:t>;</w:t>
            </w:r>
            <w:r w:rsidRPr="00737357">
              <w:t xml:space="preserve"> 12,3)</w:t>
            </w:r>
          </w:p>
        </w:tc>
      </w:tr>
      <w:tr w:rsidR="00BD42B2" w:rsidRPr="00737357" w14:paraId="1A75C46A" w14:textId="77777777" w:rsidTr="00912A40">
        <w:trPr>
          <w:trHeight w:val="254"/>
        </w:trPr>
        <w:tc>
          <w:tcPr>
            <w:tcW w:w="3828" w:type="dxa"/>
          </w:tcPr>
          <w:p w14:paraId="09EB5716" w14:textId="77777777" w:rsidR="00BD42B2" w:rsidRPr="00737357" w:rsidRDefault="0025006C" w:rsidP="00912A40">
            <w:pPr>
              <w:ind w:left="80"/>
              <w:rPr>
                <w:b/>
              </w:rPr>
            </w:pPr>
            <w:r w:rsidRPr="00737357">
              <w:rPr>
                <w:b/>
              </w:rPr>
              <w:t>Halálesetek száma</w:t>
            </w:r>
          </w:p>
        </w:tc>
        <w:tc>
          <w:tcPr>
            <w:tcW w:w="2551" w:type="dxa"/>
          </w:tcPr>
          <w:p w14:paraId="24788BDC" w14:textId="77777777" w:rsidR="00BD42B2" w:rsidRPr="00737357" w:rsidRDefault="0025006C" w:rsidP="00F25224">
            <w:pPr>
              <w:jc w:val="center"/>
            </w:pPr>
            <w:r w:rsidRPr="00737357">
              <w:t>105</w:t>
            </w:r>
          </w:p>
        </w:tc>
        <w:tc>
          <w:tcPr>
            <w:tcW w:w="2693" w:type="dxa"/>
          </w:tcPr>
          <w:p w14:paraId="3F9A387C" w14:textId="77777777" w:rsidR="00BD42B2" w:rsidRPr="00737357" w:rsidRDefault="0025006C" w:rsidP="00F25224">
            <w:pPr>
              <w:jc w:val="center"/>
            </w:pPr>
            <w:r w:rsidRPr="00737357">
              <w:t>113</w:t>
            </w:r>
          </w:p>
        </w:tc>
      </w:tr>
      <w:tr w:rsidR="00BD42B2" w:rsidRPr="00737357" w14:paraId="00E6B8DE" w14:textId="77777777" w:rsidTr="00912A40">
        <w:trPr>
          <w:trHeight w:val="505"/>
        </w:trPr>
        <w:tc>
          <w:tcPr>
            <w:tcW w:w="3828" w:type="dxa"/>
          </w:tcPr>
          <w:p w14:paraId="32FCE868" w14:textId="43720AA3" w:rsidR="00BD42B2" w:rsidRPr="00737357" w:rsidRDefault="0025006C" w:rsidP="00912A40">
            <w:pPr>
              <w:ind w:left="80"/>
              <w:rPr>
                <w:b/>
              </w:rPr>
            </w:pPr>
            <w:r w:rsidRPr="00737357">
              <w:rPr>
                <w:b/>
              </w:rPr>
              <w:t>Medián teljes túlélés</w:t>
            </w:r>
            <w:r w:rsidR="00912A40" w:rsidRPr="00912A40">
              <w:rPr>
                <w:b/>
                <w:vertAlign w:val="superscript"/>
              </w:rPr>
              <w:t>1</w:t>
            </w:r>
            <w:r w:rsidRPr="00737357">
              <w:rPr>
                <w:b/>
              </w:rPr>
              <w:t>, hónap</w:t>
            </w:r>
          </w:p>
          <w:p w14:paraId="2B6CA5B7" w14:textId="1A43A474" w:rsidR="00BD42B2" w:rsidRPr="00737357" w:rsidRDefault="0025006C" w:rsidP="00912A40">
            <w:pPr>
              <w:ind w:left="80"/>
            </w:pPr>
            <w:r w:rsidRPr="00737357">
              <w:t>(95%</w:t>
            </w:r>
            <w:r w:rsidR="00912A40">
              <w:noBreakHyphen/>
            </w:r>
            <w:r w:rsidRPr="00737357">
              <w:t>os CI)</w:t>
            </w:r>
          </w:p>
        </w:tc>
        <w:tc>
          <w:tcPr>
            <w:tcW w:w="2551" w:type="dxa"/>
          </w:tcPr>
          <w:p w14:paraId="021E1F59" w14:textId="77777777" w:rsidR="00BD42B2" w:rsidRPr="00737357" w:rsidRDefault="0025006C" w:rsidP="00F25224">
            <w:pPr>
              <w:jc w:val="center"/>
            </w:pPr>
            <w:r w:rsidRPr="00737357">
              <w:t>14,0</w:t>
            </w:r>
          </w:p>
          <w:p w14:paraId="58A53FD8" w14:textId="73D7D099" w:rsidR="00BD42B2" w:rsidRPr="00737357" w:rsidRDefault="0025006C" w:rsidP="00993E7F">
            <w:pPr>
              <w:jc w:val="center"/>
            </w:pPr>
            <w:r w:rsidRPr="00737357">
              <w:t>(11,9</w:t>
            </w:r>
            <w:r w:rsidR="00993E7F">
              <w:t>;</w:t>
            </w:r>
            <w:r w:rsidRPr="00737357">
              <w:t xml:space="preserve"> 17,2)</w:t>
            </w:r>
          </w:p>
        </w:tc>
        <w:tc>
          <w:tcPr>
            <w:tcW w:w="2693" w:type="dxa"/>
          </w:tcPr>
          <w:p w14:paraId="568F293F" w14:textId="77777777" w:rsidR="00BD42B2" w:rsidRPr="00737357" w:rsidRDefault="0025006C" w:rsidP="00F25224">
            <w:pPr>
              <w:jc w:val="center"/>
            </w:pPr>
            <w:r w:rsidRPr="00737357">
              <w:t>9,5</w:t>
            </w:r>
          </w:p>
          <w:p w14:paraId="4D2E3652" w14:textId="396A6B6D" w:rsidR="00BD42B2" w:rsidRPr="00737357" w:rsidRDefault="0025006C" w:rsidP="00993E7F">
            <w:pPr>
              <w:jc w:val="center"/>
            </w:pPr>
            <w:r w:rsidRPr="00737357">
              <w:t>(7,6</w:t>
            </w:r>
            <w:r w:rsidR="00993E7F">
              <w:t>;</w:t>
            </w:r>
            <w:r w:rsidRPr="00737357">
              <w:t xml:space="preserve"> 12,0)</w:t>
            </w:r>
          </w:p>
        </w:tc>
      </w:tr>
      <w:tr w:rsidR="00BD42B2" w:rsidRPr="00737357" w14:paraId="43C72F86" w14:textId="77777777" w:rsidTr="00912A40">
        <w:trPr>
          <w:trHeight w:val="251"/>
        </w:trPr>
        <w:tc>
          <w:tcPr>
            <w:tcW w:w="3828" w:type="dxa"/>
          </w:tcPr>
          <w:p w14:paraId="2E4EBE4B" w14:textId="77777777" w:rsidR="00BD42B2" w:rsidRPr="00737357" w:rsidRDefault="0025006C" w:rsidP="00912A40">
            <w:pPr>
              <w:ind w:left="80"/>
              <w:rPr>
                <w:b/>
              </w:rPr>
            </w:pPr>
            <w:r w:rsidRPr="00737357">
              <w:rPr>
                <w:b/>
              </w:rPr>
              <w:t>Relatív hazárd (95%-os CI)</w:t>
            </w:r>
          </w:p>
        </w:tc>
        <w:tc>
          <w:tcPr>
            <w:tcW w:w="5244" w:type="dxa"/>
            <w:gridSpan w:val="2"/>
          </w:tcPr>
          <w:p w14:paraId="1DE70C14" w14:textId="42A81987" w:rsidR="00BD42B2" w:rsidRPr="00737357" w:rsidRDefault="0025006C" w:rsidP="00993E7F">
            <w:r w:rsidRPr="00737357">
              <w:t>0,74 (0,57</w:t>
            </w:r>
            <w:r w:rsidR="00993E7F">
              <w:t>;</w:t>
            </w:r>
            <w:r w:rsidRPr="00737357">
              <w:t xml:space="preserve"> 0,97)</w:t>
            </w:r>
          </w:p>
        </w:tc>
      </w:tr>
      <w:tr w:rsidR="00BD42B2" w:rsidRPr="00737357" w14:paraId="1E189617" w14:textId="77777777" w:rsidTr="00912A40">
        <w:trPr>
          <w:trHeight w:val="254"/>
        </w:trPr>
        <w:tc>
          <w:tcPr>
            <w:tcW w:w="3828" w:type="dxa"/>
          </w:tcPr>
          <w:p w14:paraId="4B76F81D" w14:textId="77777777" w:rsidR="00BD42B2" w:rsidRPr="00737357" w:rsidRDefault="0025006C" w:rsidP="00912A40">
            <w:pPr>
              <w:ind w:left="80"/>
              <w:rPr>
                <w:b/>
              </w:rPr>
            </w:pPr>
            <w:r w:rsidRPr="00737357">
              <w:rPr>
                <w:b/>
                <w:i/>
              </w:rPr>
              <w:t>P</w:t>
            </w:r>
            <w:r w:rsidRPr="00737357">
              <w:rPr>
                <w:b/>
              </w:rPr>
              <w:t>-érték</w:t>
            </w:r>
          </w:p>
        </w:tc>
        <w:tc>
          <w:tcPr>
            <w:tcW w:w="5244" w:type="dxa"/>
            <w:gridSpan w:val="2"/>
          </w:tcPr>
          <w:p w14:paraId="2E195D2F" w14:textId="77777777" w:rsidR="00BD42B2" w:rsidRPr="00737357" w:rsidRDefault="0025006C" w:rsidP="00912A40">
            <w:r w:rsidRPr="00737357">
              <w:t>0,026</w:t>
            </w:r>
          </w:p>
        </w:tc>
      </w:tr>
    </w:tbl>
    <w:p w14:paraId="3042A4CE" w14:textId="77777777" w:rsidR="00BD42B2" w:rsidRDefault="0025006C" w:rsidP="0073031F">
      <w:pPr>
        <w:rPr>
          <w:iCs/>
        </w:rPr>
      </w:pPr>
      <w:r w:rsidRPr="00912A40">
        <w:rPr>
          <w:iCs/>
        </w:rPr>
        <w:t>PFS = progressziómentes túlélés; CI = konfidencia intervallum</w:t>
      </w:r>
    </w:p>
    <w:p w14:paraId="07B95260" w14:textId="2F5ED5A5" w:rsidR="00BD42B2" w:rsidRPr="00912A40" w:rsidRDefault="00912A40" w:rsidP="0073031F">
      <w:pPr>
        <w:rPr>
          <w:iCs/>
        </w:rPr>
      </w:pPr>
      <w:r w:rsidRPr="00912A40">
        <w:rPr>
          <w:iCs/>
          <w:vertAlign w:val="superscript"/>
        </w:rPr>
        <w:t>1</w:t>
      </w:r>
      <w:r w:rsidR="0025006C" w:rsidRPr="00912A40">
        <w:rPr>
          <w:iCs/>
        </w:rPr>
        <w:t>Kaplan-Meier becslés</w:t>
      </w:r>
    </w:p>
    <w:p w14:paraId="6B99D0B0" w14:textId="77777777" w:rsidR="00BD42B2" w:rsidRPr="00737357" w:rsidRDefault="00BD42B2" w:rsidP="0073031F">
      <w:pPr>
        <w:rPr>
          <w:i/>
        </w:rPr>
      </w:pPr>
    </w:p>
    <w:p w14:paraId="06E7E966" w14:textId="20C2106E" w:rsidR="00BD42B2" w:rsidRPr="00737357" w:rsidRDefault="0025006C" w:rsidP="00912A40">
      <w:pPr>
        <w:pStyle w:val="Listaszerbekezds"/>
        <w:numPr>
          <w:ilvl w:val="0"/>
          <w:numId w:val="19"/>
        </w:numPr>
        <w:ind w:left="284" w:hanging="284"/>
      </w:pPr>
      <w:r w:rsidRPr="00912A40">
        <w:rPr>
          <w:b/>
          <w:bCs/>
        </w:rPr>
        <w:t>táblázat A PFS and OS értékek összefoglalása a hormonreceptor-negatív betegekkel végzett</w:t>
      </w:r>
      <w:r w:rsidRPr="00737357">
        <w:t xml:space="preserve"> </w:t>
      </w:r>
      <w:r w:rsidRPr="00912A40">
        <w:rPr>
          <w:b/>
          <w:bCs/>
        </w:rPr>
        <w:t>vizsgálatokból</w:t>
      </w:r>
    </w:p>
    <w:p w14:paraId="09F1B278" w14:textId="77777777" w:rsidR="00BD42B2" w:rsidRPr="00BD42F0" w:rsidRDefault="00BD42B2" w:rsidP="0073031F">
      <w:pPr>
        <w:rPr>
          <w:bC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3"/>
        <w:gridCol w:w="3120"/>
        <w:gridCol w:w="2929"/>
      </w:tblGrid>
      <w:tr w:rsidR="00BD42B2" w:rsidRPr="00737357" w14:paraId="05950820" w14:textId="77777777" w:rsidTr="00BD42F0">
        <w:trPr>
          <w:trHeight w:val="251"/>
        </w:trPr>
        <w:tc>
          <w:tcPr>
            <w:tcW w:w="3023" w:type="dxa"/>
          </w:tcPr>
          <w:p w14:paraId="185852DA" w14:textId="77777777" w:rsidR="00BD42B2" w:rsidRPr="00737357" w:rsidRDefault="00BD42B2" w:rsidP="0073031F"/>
        </w:tc>
        <w:tc>
          <w:tcPr>
            <w:tcW w:w="3120" w:type="dxa"/>
          </w:tcPr>
          <w:p w14:paraId="0F6F43F3" w14:textId="77777777" w:rsidR="00BD42B2" w:rsidRPr="00737357" w:rsidRDefault="0025006C" w:rsidP="00BD42F0">
            <w:pPr>
              <w:ind w:left="99"/>
              <w:rPr>
                <w:b/>
              </w:rPr>
            </w:pPr>
            <w:r w:rsidRPr="00737357">
              <w:rPr>
                <w:b/>
              </w:rPr>
              <w:t>Medián PFS</w:t>
            </w:r>
          </w:p>
        </w:tc>
        <w:tc>
          <w:tcPr>
            <w:tcW w:w="2929" w:type="dxa"/>
          </w:tcPr>
          <w:p w14:paraId="3A8E7115" w14:textId="77777777" w:rsidR="00BD42B2" w:rsidRPr="00737357" w:rsidRDefault="0025006C" w:rsidP="00BD42F0">
            <w:pPr>
              <w:ind w:left="99"/>
              <w:rPr>
                <w:b/>
              </w:rPr>
            </w:pPr>
            <w:r w:rsidRPr="00737357">
              <w:rPr>
                <w:b/>
              </w:rPr>
              <w:t>Medián OS</w:t>
            </w:r>
          </w:p>
        </w:tc>
      </w:tr>
      <w:tr w:rsidR="00BD42B2" w:rsidRPr="00737357" w14:paraId="3196F96A" w14:textId="77777777" w:rsidTr="00BD42F0">
        <w:trPr>
          <w:trHeight w:val="508"/>
        </w:trPr>
        <w:tc>
          <w:tcPr>
            <w:tcW w:w="3023" w:type="dxa"/>
          </w:tcPr>
          <w:p w14:paraId="416570C4" w14:textId="77777777" w:rsidR="00BD42B2" w:rsidRPr="00737357" w:rsidRDefault="0025006C" w:rsidP="00BD42F0">
            <w:pPr>
              <w:ind w:left="142"/>
              <w:rPr>
                <w:b/>
              </w:rPr>
            </w:pPr>
            <w:r w:rsidRPr="00737357">
              <w:rPr>
                <w:b/>
              </w:rPr>
              <w:t>Lapatinib+trasztuzumab</w:t>
            </w:r>
          </w:p>
        </w:tc>
        <w:tc>
          <w:tcPr>
            <w:tcW w:w="3120" w:type="dxa"/>
          </w:tcPr>
          <w:p w14:paraId="6BA3F16F" w14:textId="45E81D38" w:rsidR="00BD42B2" w:rsidRPr="00737357" w:rsidRDefault="0025006C" w:rsidP="00993E7F">
            <w:pPr>
              <w:ind w:left="99"/>
            </w:pPr>
            <w:r w:rsidRPr="00737357">
              <w:t>15,4</w:t>
            </w:r>
            <w:r w:rsidR="00BD42F0">
              <w:t> </w:t>
            </w:r>
            <w:r w:rsidRPr="00737357">
              <w:t>hét (8,4</w:t>
            </w:r>
            <w:r w:rsidR="00993E7F">
              <w:t>;</w:t>
            </w:r>
            <w:r w:rsidRPr="00737357">
              <w:t xml:space="preserve"> 16,9)</w:t>
            </w:r>
          </w:p>
        </w:tc>
        <w:tc>
          <w:tcPr>
            <w:tcW w:w="2929" w:type="dxa"/>
          </w:tcPr>
          <w:p w14:paraId="0B720E30" w14:textId="74B5CAA0" w:rsidR="00BD42B2" w:rsidRPr="00737357" w:rsidRDefault="0025006C" w:rsidP="00993E7F">
            <w:pPr>
              <w:ind w:left="99"/>
            </w:pPr>
            <w:r w:rsidRPr="00737357">
              <w:t>17,2</w:t>
            </w:r>
            <w:r w:rsidR="00BD42F0">
              <w:t> </w:t>
            </w:r>
            <w:r w:rsidRPr="00737357">
              <w:t>hónap (13,9</w:t>
            </w:r>
            <w:r w:rsidR="00993E7F">
              <w:t>;</w:t>
            </w:r>
            <w:r w:rsidRPr="00737357">
              <w:t xml:space="preserve"> 19,2)</w:t>
            </w:r>
          </w:p>
        </w:tc>
      </w:tr>
      <w:tr w:rsidR="00BD42B2" w:rsidRPr="00737357" w14:paraId="193A7A5C" w14:textId="77777777" w:rsidTr="00BD42F0">
        <w:trPr>
          <w:trHeight w:val="254"/>
        </w:trPr>
        <w:tc>
          <w:tcPr>
            <w:tcW w:w="3023" w:type="dxa"/>
          </w:tcPr>
          <w:p w14:paraId="07EB3745" w14:textId="77777777" w:rsidR="00BD42B2" w:rsidRPr="00737357" w:rsidRDefault="0025006C" w:rsidP="00BD42F0">
            <w:pPr>
              <w:ind w:left="142"/>
              <w:rPr>
                <w:b/>
              </w:rPr>
            </w:pPr>
            <w:r w:rsidRPr="00737357">
              <w:rPr>
                <w:b/>
              </w:rPr>
              <w:t>Lapatinib</w:t>
            </w:r>
          </w:p>
        </w:tc>
        <w:tc>
          <w:tcPr>
            <w:tcW w:w="3120" w:type="dxa"/>
          </w:tcPr>
          <w:p w14:paraId="65B40AC9" w14:textId="7D2B61CB" w:rsidR="00BD42B2" w:rsidRPr="00737357" w:rsidRDefault="0025006C" w:rsidP="00993E7F">
            <w:pPr>
              <w:ind w:left="99"/>
            </w:pPr>
            <w:r w:rsidRPr="00737357">
              <w:t>8,2</w:t>
            </w:r>
            <w:r w:rsidR="00BD42F0">
              <w:t> </w:t>
            </w:r>
            <w:r w:rsidRPr="00737357">
              <w:t>hét (7,4</w:t>
            </w:r>
            <w:r w:rsidR="00993E7F">
              <w:t>;</w:t>
            </w:r>
            <w:r w:rsidRPr="00737357">
              <w:t xml:space="preserve"> 9,3)</w:t>
            </w:r>
          </w:p>
        </w:tc>
        <w:tc>
          <w:tcPr>
            <w:tcW w:w="2929" w:type="dxa"/>
          </w:tcPr>
          <w:p w14:paraId="470EAE1D" w14:textId="0453AAC0" w:rsidR="00BD42B2" w:rsidRPr="00737357" w:rsidRDefault="0025006C" w:rsidP="00993E7F">
            <w:pPr>
              <w:ind w:left="99"/>
            </w:pPr>
            <w:r w:rsidRPr="00737357">
              <w:t>8,9</w:t>
            </w:r>
            <w:r w:rsidR="00BD42F0">
              <w:t> </w:t>
            </w:r>
            <w:r w:rsidRPr="00737357">
              <w:t>hónap (6,7</w:t>
            </w:r>
            <w:r w:rsidR="00993E7F">
              <w:t>;</w:t>
            </w:r>
            <w:r w:rsidRPr="00737357">
              <w:t xml:space="preserve"> 11,8)</w:t>
            </w:r>
          </w:p>
        </w:tc>
      </w:tr>
      <w:tr w:rsidR="00BD42B2" w:rsidRPr="00737357" w14:paraId="2BCEED81" w14:textId="77777777" w:rsidTr="00BD42F0">
        <w:trPr>
          <w:trHeight w:val="254"/>
        </w:trPr>
        <w:tc>
          <w:tcPr>
            <w:tcW w:w="3023" w:type="dxa"/>
          </w:tcPr>
          <w:p w14:paraId="7374DD81" w14:textId="77777777" w:rsidR="00BD42B2" w:rsidRPr="00737357" w:rsidRDefault="0025006C" w:rsidP="00BD42F0">
            <w:pPr>
              <w:ind w:left="142"/>
              <w:rPr>
                <w:b/>
              </w:rPr>
            </w:pPr>
            <w:r w:rsidRPr="00737357">
              <w:rPr>
                <w:b/>
              </w:rPr>
              <w:t>Relatív hazárd (95%-os CI)</w:t>
            </w:r>
          </w:p>
        </w:tc>
        <w:tc>
          <w:tcPr>
            <w:tcW w:w="3120" w:type="dxa"/>
          </w:tcPr>
          <w:p w14:paraId="6562A602" w14:textId="18CA40EC" w:rsidR="00BD42B2" w:rsidRPr="00737357" w:rsidRDefault="0025006C" w:rsidP="00993E7F">
            <w:pPr>
              <w:ind w:left="99"/>
            </w:pPr>
            <w:r w:rsidRPr="00737357">
              <w:t>0,73 (0,52</w:t>
            </w:r>
            <w:r w:rsidR="00993E7F">
              <w:t>;</w:t>
            </w:r>
            <w:r w:rsidRPr="00737357">
              <w:t xml:space="preserve"> 1,03)</w:t>
            </w:r>
          </w:p>
        </w:tc>
        <w:tc>
          <w:tcPr>
            <w:tcW w:w="2929" w:type="dxa"/>
          </w:tcPr>
          <w:p w14:paraId="14877638" w14:textId="222967EA" w:rsidR="00BD42B2" w:rsidRPr="00737357" w:rsidRDefault="0025006C" w:rsidP="00993E7F">
            <w:pPr>
              <w:ind w:left="99"/>
            </w:pPr>
            <w:r w:rsidRPr="00737357">
              <w:t>0,62 (0,42</w:t>
            </w:r>
            <w:r w:rsidR="00993E7F">
              <w:t>;</w:t>
            </w:r>
            <w:r w:rsidRPr="00737357">
              <w:t xml:space="preserve"> 0,90)</w:t>
            </w:r>
          </w:p>
        </w:tc>
      </w:tr>
    </w:tbl>
    <w:p w14:paraId="09BAD7A9" w14:textId="77777777" w:rsidR="00737357" w:rsidRPr="00737357" w:rsidRDefault="00737357" w:rsidP="0073031F">
      <w:pPr>
        <w:rPr>
          <w:i/>
          <w:u w:val="single"/>
        </w:rPr>
      </w:pPr>
    </w:p>
    <w:p w14:paraId="37F5AEE5" w14:textId="793DE0D8" w:rsidR="00BD42B2" w:rsidRPr="00737357" w:rsidRDefault="00F87361" w:rsidP="0073031F">
      <w:pPr>
        <w:rPr>
          <w:i/>
        </w:rPr>
      </w:pPr>
      <w:r w:rsidRPr="00737357">
        <w:rPr>
          <w:i/>
          <w:u w:val="single"/>
        </w:rPr>
        <w:t xml:space="preserve">Lapatinib </w:t>
      </w:r>
      <w:r w:rsidR="0025006C" w:rsidRPr="00737357">
        <w:rPr>
          <w:i/>
          <w:u w:val="single"/>
        </w:rPr>
        <w:t>és letrozol kombinációs kezelés</w:t>
      </w:r>
    </w:p>
    <w:p w14:paraId="67435231" w14:textId="77777777" w:rsidR="00BD42B2" w:rsidRPr="00737357" w:rsidRDefault="00BD42B2" w:rsidP="0073031F">
      <w:pPr>
        <w:rPr>
          <w:i/>
        </w:rPr>
      </w:pPr>
    </w:p>
    <w:p w14:paraId="1CB51B30" w14:textId="0E868338" w:rsidR="00BD42B2" w:rsidRPr="00737357" w:rsidRDefault="0025006C" w:rsidP="0073031F">
      <w:r w:rsidRPr="00737357">
        <w:t xml:space="preserve">A </w:t>
      </w:r>
      <w:r w:rsidR="00BD42F0">
        <w:t>l</w:t>
      </w:r>
      <w:r w:rsidR="00F87361" w:rsidRPr="00737357">
        <w:t>apatinib</w:t>
      </w:r>
      <w:r w:rsidRPr="00737357">
        <w:t xml:space="preserve">et letrozollal kombinációban vizsgálták, hormonreceptor pozitív (ösztrogénreceptor [ER] pozitív és/vagy progeszteronreceptor [PgR] pozitív), előrehaladott vagy </w:t>
      </w:r>
      <w:r w:rsidR="00E1501B">
        <w:t>metasztatizáló</w:t>
      </w:r>
      <w:r w:rsidRPr="00737357">
        <w:t xml:space="preserve"> emlőkarcinómában szenvedő, posztmenopauzás nők kezelése során.</w:t>
      </w:r>
    </w:p>
    <w:p w14:paraId="6AE0BDCD" w14:textId="77777777" w:rsidR="00BD42B2" w:rsidRPr="00737357" w:rsidRDefault="00BD42B2" w:rsidP="0073031F"/>
    <w:p w14:paraId="4ADE589C" w14:textId="29844F1B" w:rsidR="00BD42B2" w:rsidRPr="00737357" w:rsidRDefault="0025006C" w:rsidP="0073031F">
      <w:r w:rsidRPr="00737357">
        <w:t>A III. fázisú vizsgálat (EGF30008) randomizált, kettős</w:t>
      </w:r>
      <w:r w:rsidR="00993E7F">
        <w:t xml:space="preserve"> </w:t>
      </w:r>
      <w:r w:rsidRPr="00737357">
        <w:t xml:space="preserve">vak és placebokontrollos volt. A vizsgálatba </w:t>
      </w:r>
      <w:r w:rsidR="00E1501B">
        <w:lastRenderedPageBreak/>
        <w:t>metasztatizáló</w:t>
      </w:r>
      <w:r w:rsidRPr="00737357">
        <w:t xml:space="preserve"> betegségükre előzetesen kezelést nem kapó betegeket választottak be.</w:t>
      </w:r>
    </w:p>
    <w:p w14:paraId="4EFA2B51" w14:textId="77777777" w:rsidR="00BD42B2" w:rsidRPr="00737357" w:rsidRDefault="00BD42B2" w:rsidP="0073031F"/>
    <w:p w14:paraId="6E5CA9AD" w14:textId="7B036B19" w:rsidR="00BD42B2" w:rsidRPr="00737357" w:rsidRDefault="0025006C" w:rsidP="0073031F">
      <w:r w:rsidRPr="00737357">
        <w:t>A HER2 overexpressziót mutató populációba mindössze 2</w:t>
      </w:r>
      <w:r w:rsidR="00BD42F0">
        <w:t> </w:t>
      </w:r>
      <w:r w:rsidRPr="00737357">
        <w:t>olyan beteget választottak be, akik korábban trasztuzumabot kaptak, 2</w:t>
      </w:r>
      <w:r w:rsidR="00BD42F0">
        <w:t> </w:t>
      </w:r>
      <w:r w:rsidRPr="00737357">
        <w:t>beteg kapott korábban aromatáz</w:t>
      </w:r>
      <w:r w:rsidR="00BD42F0">
        <w:noBreakHyphen/>
      </w:r>
      <w:r w:rsidRPr="00737357">
        <w:t>inhibitor kezelést, és kb. a betegek fele kapott tamoxifent.</w:t>
      </w:r>
    </w:p>
    <w:p w14:paraId="73E63739" w14:textId="77777777" w:rsidR="00BD42B2" w:rsidRPr="00737357" w:rsidRDefault="00BD42B2" w:rsidP="0073031F"/>
    <w:p w14:paraId="227C5D2C" w14:textId="71961346" w:rsidR="00BD42B2" w:rsidRPr="00737357" w:rsidRDefault="0025006C" w:rsidP="0073031F">
      <w:r w:rsidRPr="00737357">
        <w:t>A betegeket úgy randomizálták, hogy vagy</w:t>
      </w:r>
      <w:r w:rsidR="00BD42F0">
        <w:t xml:space="preserve"> </w:t>
      </w:r>
      <w:r w:rsidR="00CF2439">
        <w:t>nap</w:t>
      </w:r>
      <w:r w:rsidRPr="00737357">
        <w:t>onta egyszer 2,5</w:t>
      </w:r>
      <w:r w:rsidR="00F87361" w:rsidRPr="00737357">
        <w:t> mg</w:t>
      </w:r>
      <w:r w:rsidRPr="00737357">
        <w:t xml:space="preserve"> letrozolt és 1500</w:t>
      </w:r>
      <w:r w:rsidR="00F87361" w:rsidRPr="00737357">
        <w:t> mg</w:t>
      </w:r>
      <w:r w:rsidRPr="00737357">
        <w:t xml:space="preserve"> </w:t>
      </w:r>
      <w:r w:rsidR="00BD42F0">
        <w:t>l</w:t>
      </w:r>
      <w:r w:rsidR="00F87361" w:rsidRPr="00737357">
        <w:t>apatinib</w:t>
      </w:r>
      <w:r w:rsidRPr="00737357">
        <w:t>et, vagy</w:t>
      </w:r>
      <w:r w:rsidR="00BD42F0">
        <w:t xml:space="preserve"> </w:t>
      </w:r>
      <w:r w:rsidR="00CF2439">
        <w:t>nap</w:t>
      </w:r>
      <w:r w:rsidRPr="00737357">
        <w:t>onta egyszer letrozolt és placebót kaptak. A beválasztott betegeket a betegség lokalizációja és a megelőző adjuváns antiösztrogén terápia befejezése óta eltelt idő szerint stratifikálták. A</w:t>
      </w:r>
      <w:r w:rsidR="00BD42F0">
        <w:t xml:space="preserve"> </w:t>
      </w:r>
      <w:r w:rsidRPr="00737357">
        <w:t>HER2</w:t>
      </w:r>
      <w:r w:rsidR="00BD42F0">
        <w:noBreakHyphen/>
      </w:r>
      <w:r w:rsidRPr="00737357">
        <w:t>receptorstátuszt retrospektív módon egy központi laboratóriumban határozták meg. A kezelési csoportba randomizált betegek közül 219</w:t>
      </w:r>
      <w:r w:rsidR="00BD42F0">
        <w:t> </w:t>
      </w:r>
      <w:r w:rsidRPr="00737357">
        <w:t>betegnek volt HER2</w:t>
      </w:r>
      <w:r w:rsidR="00BD42F0">
        <w:noBreakHyphen/>
      </w:r>
      <w:r w:rsidRPr="00737357">
        <w:t>receptort overexpresszáló tumora, és ez volt az az előre meghatározott elsődleges populáció, ahol a hatásosságot elemezték. HER2</w:t>
      </w:r>
      <w:r w:rsidR="00BD42F0">
        <w:noBreakHyphen/>
      </w:r>
      <w:r w:rsidRPr="00737357">
        <w:t>negatív daganata 952</w:t>
      </w:r>
      <w:r w:rsidR="00BD42F0">
        <w:t> </w:t>
      </w:r>
      <w:r w:rsidRPr="00737357">
        <w:t>betegnek volt, és összesen 115</w:t>
      </w:r>
      <w:r w:rsidR="007A3CE7">
        <w:t> </w:t>
      </w:r>
      <w:r w:rsidRPr="00737357">
        <w:t>betegnél nem tudták igazolni a daganat HER2</w:t>
      </w:r>
      <w:r w:rsidR="007A3CE7">
        <w:noBreakHyphen/>
      </w:r>
      <w:r w:rsidRPr="00737357">
        <w:t>státuszát (tumor minta, vizsgálati eredmény hiányában vagy más okból).</w:t>
      </w:r>
    </w:p>
    <w:p w14:paraId="180F1F07" w14:textId="77777777" w:rsidR="00BD42B2" w:rsidRPr="00737357" w:rsidRDefault="00BD42B2" w:rsidP="0073031F"/>
    <w:p w14:paraId="2A990E1B" w14:textId="5C461C5B" w:rsidR="00BD42B2" w:rsidRPr="00737357" w:rsidRDefault="0025006C" w:rsidP="0073031F">
      <w:r w:rsidRPr="00737357">
        <w:t xml:space="preserve">A HER2 overexpressziót mutató </w:t>
      </w:r>
      <w:r w:rsidR="00E1501B">
        <w:t>metasztatizáló</w:t>
      </w:r>
      <w:r w:rsidRPr="00737357">
        <w:t xml:space="preserve"> emlőkarcinómás betegeknél a vizsgáló által meghatározott progressziómentes túlélés (PFS) szignifikánsan hosszabb volt a letrozol + </w:t>
      </w:r>
      <w:r w:rsidR="007A3CE7">
        <w:t>l</w:t>
      </w:r>
      <w:r w:rsidR="00F87361" w:rsidRPr="00737357">
        <w:t>apatinib</w:t>
      </w:r>
      <w:r w:rsidRPr="00737357">
        <w:t>, mint a letrozol + placebo esetében. A HER2</w:t>
      </w:r>
      <w:r w:rsidR="007A3CE7">
        <w:noBreakHyphen/>
      </w:r>
      <w:r w:rsidRPr="00737357">
        <w:t xml:space="preserve">negatív populációban nem javult a progressziómentes túlélés, amikor a letrozol + </w:t>
      </w:r>
      <w:r w:rsidR="007A3CE7">
        <w:t>l</w:t>
      </w:r>
      <w:r w:rsidR="00F87361" w:rsidRPr="00737357">
        <w:t xml:space="preserve">apatinib </w:t>
      </w:r>
      <w:r w:rsidRPr="00737357">
        <w:t>kombinációt a letrozol + placebo kombinációval hasonlították össze (lásd</w:t>
      </w:r>
      <w:r w:rsidR="00ED7358" w:rsidRPr="00737357">
        <w:t xml:space="preserve"> </w:t>
      </w:r>
      <w:r w:rsidR="007A3CE7">
        <w:t xml:space="preserve">6. </w:t>
      </w:r>
      <w:r w:rsidRPr="00737357">
        <w:t>táblázat).</w:t>
      </w:r>
    </w:p>
    <w:p w14:paraId="4CBEFE7F" w14:textId="77777777" w:rsidR="00BD42B2" w:rsidRPr="00737357" w:rsidRDefault="00BD42B2" w:rsidP="0073031F"/>
    <w:p w14:paraId="56361C10" w14:textId="65C08D4A" w:rsidR="00BD42B2" w:rsidRPr="007A3CE7" w:rsidRDefault="0025006C" w:rsidP="007A3CE7">
      <w:pPr>
        <w:pStyle w:val="Listaszerbekezds"/>
        <w:numPr>
          <w:ilvl w:val="0"/>
          <w:numId w:val="19"/>
        </w:numPr>
        <w:ind w:left="284" w:hanging="284"/>
        <w:rPr>
          <w:b/>
          <w:bCs/>
        </w:rPr>
      </w:pPr>
      <w:r w:rsidRPr="007A3CE7">
        <w:rPr>
          <w:b/>
          <w:bCs/>
        </w:rPr>
        <w:t>táblázat Progressziómentes túlélési adatok az EGF30008 (</w:t>
      </w:r>
      <w:r w:rsidR="007A3CE7">
        <w:rPr>
          <w:b/>
          <w:bCs/>
        </w:rPr>
        <w:t>l</w:t>
      </w:r>
      <w:r w:rsidR="00F87361" w:rsidRPr="007A3CE7">
        <w:rPr>
          <w:b/>
          <w:bCs/>
        </w:rPr>
        <w:t>apatinib</w:t>
      </w:r>
      <w:r w:rsidRPr="007A3CE7">
        <w:rPr>
          <w:b/>
          <w:bCs/>
        </w:rPr>
        <w:t>/letrozol) vizsgálat</w:t>
      </w:r>
      <w:r w:rsidRPr="007A3CE7">
        <w:rPr>
          <w:b/>
          <w:bCs/>
          <w:spacing w:val="-23"/>
        </w:rPr>
        <w:t xml:space="preserve"> </w:t>
      </w:r>
      <w:r w:rsidRPr="007A3CE7">
        <w:rPr>
          <w:b/>
          <w:bCs/>
        </w:rPr>
        <w:t>alapján</w:t>
      </w:r>
    </w:p>
    <w:p w14:paraId="74DF680D" w14:textId="77777777" w:rsidR="00BD42B2" w:rsidRPr="007A3CE7" w:rsidRDefault="00BD42B2" w:rsidP="0073031F">
      <w:pPr>
        <w:rPr>
          <w:bCs/>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6"/>
        <w:gridCol w:w="1838"/>
        <w:gridCol w:w="1523"/>
        <w:gridCol w:w="1838"/>
        <w:gridCol w:w="1307"/>
      </w:tblGrid>
      <w:tr w:rsidR="00BD42B2" w:rsidRPr="00737357" w14:paraId="7DCFD541" w14:textId="77777777" w:rsidTr="007A3CE7">
        <w:trPr>
          <w:trHeight w:val="506"/>
        </w:trPr>
        <w:tc>
          <w:tcPr>
            <w:tcW w:w="2566" w:type="dxa"/>
            <w:vMerge w:val="restart"/>
          </w:tcPr>
          <w:p w14:paraId="39A7BD8C" w14:textId="77777777" w:rsidR="00BD42B2" w:rsidRPr="00737357" w:rsidRDefault="00BD42B2" w:rsidP="0073031F"/>
        </w:tc>
        <w:tc>
          <w:tcPr>
            <w:tcW w:w="3361" w:type="dxa"/>
            <w:gridSpan w:val="2"/>
          </w:tcPr>
          <w:p w14:paraId="731F8364" w14:textId="77777777" w:rsidR="00BD42B2" w:rsidRPr="00737357" w:rsidRDefault="0025006C" w:rsidP="008F1D18">
            <w:pPr>
              <w:ind w:left="126"/>
              <w:rPr>
                <w:b/>
              </w:rPr>
            </w:pPr>
            <w:r w:rsidRPr="00737357">
              <w:rPr>
                <w:b/>
              </w:rPr>
              <w:t>HER2 overexpressziót mutató populáció</w:t>
            </w:r>
          </w:p>
        </w:tc>
        <w:tc>
          <w:tcPr>
            <w:tcW w:w="3145" w:type="dxa"/>
            <w:gridSpan w:val="2"/>
          </w:tcPr>
          <w:p w14:paraId="1B0083DF" w14:textId="77777777" w:rsidR="00BD42B2" w:rsidRPr="00737357" w:rsidRDefault="0025006C" w:rsidP="008F1D18">
            <w:pPr>
              <w:ind w:left="126"/>
              <w:rPr>
                <w:b/>
              </w:rPr>
            </w:pPr>
            <w:r w:rsidRPr="00737357">
              <w:rPr>
                <w:b/>
              </w:rPr>
              <w:t>HER2-negatív populáció</w:t>
            </w:r>
          </w:p>
        </w:tc>
      </w:tr>
      <w:tr w:rsidR="00BD42B2" w:rsidRPr="00737357" w14:paraId="62B1F555" w14:textId="77777777" w:rsidTr="007A3CE7">
        <w:trPr>
          <w:trHeight w:val="251"/>
        </w:trPr>
        <w:tc>
          <w:tcPr>
            <w:tcW w:w="2566" w:type="dxa"/>
            <w:vMerge/>
            <w:tcBorders>
              <w:top w:val="nil"/>
            </w:tcBorders>
          </w:tcPr>
          <w:p w14:paraId="29351740" w14:textId="77777777" w:rsidR="00BD42B2" w:rsidRPr="00737357" w:rsidRDefault="00BD42B2" w:rsidP="0073031F"/>
        </w:tc>
        <w:tc>
          <w:tcPr>
            <w:tcW w:w="1838" w:type="dxa"/>
          </w:tcPr>
          <w:p w14:paraId="74C9B6CE" w14:textId="62E1B08A" w:rsidR="00BD42B2" w:rsidRPr="00737357" w:rsidRDefault="0025006C" w:rsidP="008F1D18">
            <w:pPr>
              <w:ind w:left="126"/>
              <w:rPr>
                <w:b/>
              </w:rPr>
            </w:pPr>
            <w:r w:rsidRPr="00737357">
              <w:rPr>
                <w:b/>
              </w:rPr>
              <w:t>N</w:t>
            </w:r>
            <w:r w:rsidR="007A3CE7">
              <w:rPr>
                <w:b/>
              </w:rPr>
              <w:t> </w:t>
            </w:r>
            <w:r w:rsidRPr="00737357">
              <w:rPr>
                <w:b/>
              </w:rPr>
              <w:t>=</w:t>
            </w:r>
            <w:r w:rsidR="007A3CE7">
              <w:rPr>
                <w:b/>
              </w:rPr>
              <w:t> </w:t>
            </w:r>
            <w:r w:rsidRPr="00737357">
              <w:rPr>
                <w:b/>
              </w:rPr>
              <w:t>111</w:t>
            </w:r>
          </w:p>
        </w:tc>
        <w:tc>
          <w:tcPr>
            <w:tcW w:w="1523" w:type="dxa"/>
          </w:tcPr>
          <w:p w14:paraId="797704C1" w14:textId="5604AA23" w:rsidR="00BD42B2" w:rsidRPr="00737357" w:rsidRDefault="0025006C" w:rsidP="008F1D18">
            <w:pPr>
              <w:ind w:left="126"/>
              <w:rPr>
                <w:b/>
              </w:rPr>
            </w:pPr>
            <w:r w:rsidRPr="00737357">
              <w:rPr>
                <w:b/>
              </w:rPr>
              <w:t>N</w:t>
            </w:r>
            <w:r w:rsidR="007A3CE7">
              <w:rPr>
                <w:b/>
              </w:rPr>
              <w:t> </w:t>
            </w:r>
            <w:r w:rsidRPr="00737357">
              <w:rPr>
                <w:b/>
              </w:rPr>
              <w:t>=</w:t>
            </w:r>
            <w:r w:rsidR="007A3CE7">
              <w:rPr>
                <w:b/>
              </w:rPr>
              <w:t> </w:t>
            </w:r>
            <w:r w:rsidRPr="00737357">
              <w:rPr>
                <w:b/>
              </w:rPr>
              <w:t>108</w:t>
            </w:r>
          </w:p>
        </w:tc>
        <w:tc>
          <w:tcPr>
            <w:tcW w:w="1838" w:type="dxa"/>
          </w:tcPr>
          <w:p w14:paraId="65FE4D22" w14:textId="5A57F212" w:rsidR="00BD42B2" w:rsidRPr="00737357" w:rsidRDefault="0025006C" w:rsidP="008F1D18">
            <w:pPr>
              <w:ind w:left="126"/>
              <w:rPr>
                <w:b/>
              </w:rPr>
            </w:pPr>
            <w:r w:rsidRPr="00737357">
              <w:rPr>
                <w:b/>
              </w:rPr>
              <w:t>N</w:t>
            </w:r>
            <w:r w:rsidR="007A3CE7">
              <w:rPr>
                <w:b/>
              </w:rPr>
              <w:t> </w:t>
            </w:r>
            <w:r w:rsidRPr="00737357">
              <w:rPr>
                <w:b/>
              </w:rPr>
              <w:t>=</w:t>
            </w:r>
            <w:r w:rsidR="007A3CE7">
              <w:rPr>
                <w:b/>
              </w:rPr>
              <w:t> </w:t>
            </w:r>
            <w:r w:rsidRPr="00737357">
              <w:rPr>
                <w:b/>
              </w:rPr>
              <w:t>478</w:t>
            </w:r>
          </w:p>
        </w:tc>
        <w:tc>
          <w:tcPr>
            <w:tcW w:w="1307" w:type="dxa"/>
          </w:tcPr>
          <w:p w14:paraId="67E1F647" w14:textId="31C97C03" w:rsidR="00BD42B2" w:rsidRPr="00737357" w:rsidRDefault="0025006C" w:rsidP="008F1D18">
            <w:pPr>
              <w:ind w:left="126"/>
              <w:rPr>
                <w:b/>
              </w:rPr>
            </w:pPr>
            <w:r w:rsidRPr="00737357">
              <w:rPr>
                <w:b/>
              </w:rPr>
              <w:t>N</w:t>
            </w:r>
            <w:r w:rsidR="007A3CE7">
              <w:rPr>
                <w:b/>
              </w:rPr>
              <w:t> </w:t>
            </w:r>
            <w:r w:rsidRPr="00737357">
              <w:rPr>
                <w:b/>
              </w:rPr>
              <w:t>=</w:t>
            </w:r>
            <w:r w:rsidR="007A3CE7">
              <w:rPr>
                <w:b/>
              </w:rPr>
              <w:t> </w:t>
            </w:r>
            <w:r w:rsidRPr="00737357">
              <w:rPr>
                <w:b/>
              </w:rPr>
              <w:t>474</w:t>
            </w:r>
          </w:p>
        </w:tc>
      </w:tr>
      <w:tr w:rsidR="00BD42B2" w:rsidRPr="00737357" w14:paraId="6222278B" w14:textId="77777777" w:rsidTr="007A3CE7">
        <w:trPr>
          <w:trHeight w:val="1012"/>
        </w:trPr>
        <w:tc>
          <w:tcPr>
            <w:tcW w:w="2566" w:type="dxa"/>
            <w:vMerge/>
            <w:tcBorders>
              <w:top w:val="nil"/>
            </w:tcBorders>
          </w:tcPr>
          <w:p w14:paraId="601D9B2A" w14:textId="77777777" w:rsidR="00BD42B2" w:rsidRPr="00737357" w:rsidRDefault="00BD42B2" w:rsidP="0073031F"/>
        </w:tc>
        <w:tc>
          <w:tcPr>
            <w:tcW w:w="1838" w:type="dxa"/>
          </w:tcPr>
          <w:p w14:paraId="6AD67990" w14:textId="17CA9111" w:rsidR="00BD42B2" w:rsidRPr="00737357" w:rsidRDefault="00F87361" w:rsidP="008F1D18">
            <w:pPr>
              <w:ind w:left="126"/>
              <w:rPr>
                <w:b/>
              </w:rPr>
            </w:pPr>
            <w:r w:rsidRPr="00737357">
              <w:rPr>
                <w:b/>
              </w:rPr>
              <w:t xml:space="preserve">Lapatinib </w:t>
            </w:r>
            <w:r w:rsidR="0025006C" w:rsidRPr="00737357">
              <w:rPr>
                <w:b/>
              </w:rPr>
              <w:t>1500</w:t>
            </w:r>
            <w:r w:rsidRPr="00737357">
              <w:rPr>
                <w:b/>
              </w:rPr>
              <w:t> mg</w:t>
            </w:r>
            <w:r w:rsidR="0025006C" w:rsidRPr="00737357">
              <w:rPr>
                <w:b/>
              </w:rPr>
              <w:t>/nap +</w:t>
            </w:r>
          </w:p>
          <w:p w14:paraId="41028B50" w14:textId="1FAB98D6" w:rsidR="00BD42B2" w:rsidRPr="00737357" w:rsidRDefault="0025006C" w:rsidP="008F1D18">
            <w:pPr>
              <w:ind w:left="126"/>
              <w:rPr>
                <w:b/>
              </w:rPr>
            </w:pPr>
            <w:r w:rsidRPr="00737357">
              <w:rPr>
                <w:b/>
              </w:rPr>
              <w:t>letrozol 2,5</w:t>
            </w:r>
            <w:r w:rsidR="00F87361" w:rsidRPr="00737357">
              <w:rPr>
                <w:b/>
              </w:rPr>
              <w:t> mg</w:t>
            </w:r>
            <w:r w:rsidRPr="00737357">
              <w:rPr>
                <w:b/>
              </w:rPr>
              <w:t>/nap</w:t>
            </w:r>
          </w:p>
        </w:tc>
        <w:tc>
          <w:tcPr>
            <w:tcW w:w="1523" w:type="dxa"/>
          </w:tcPr>
          <w:p w14:paraId="19A75B99" w14:textId="181E15C3" w:rsidR="00BD42B2" w:rsidRPr="00737357" w:rsidRDefault="0025006C" w:rsidP="008F1D18">
            <w:pPr>
              <w:ind w:left="126"/>
              <w:rPr>
                <w:b/>
              </w:rPr>
            </w:pPr>
            <w:r w:rsidRPr="00737357">
              <w:rPr>
                <w:b/>
              </w:rPr>
              <w:t>Letrozol 2,5</w:t>
            </w:r>
            <w:r w:rsidR="00F87361" w:rsidRPr="00737357">
              <w:rPr>
                <w:b/>
              </w:rPr>
              <w:t> mg</w:t>
            </w:r>
            <w:r w:rsidRPr="00737357">
              <w:rPr>
                <w:b/>
              </w:rPr>
              <w:t>/nap +</w:t>
            </w:r>
          </w:p>
          <w:p w14:paraId="4471C6C3" w14:textId="77777777" w:rsidR="00BD42B2" w:rsidRPr="00737357" w:rsidRDefault="0025006C" w:rsidP="008F1D18">
            <w:pPr>
              <w:ind w:left="126"/>
              <w:rPr>
                <w:b/>
              </w:rPr>
            </w:pPr>
            <w:r w:rsidRPr="00737357">
              <w:rPr>
                <w:b/>
              </w:rPr>
              <w:t>placebo</w:t>
            </w:r>
          </w:p>
        </w:tc>
        <w:tc>
          <w:tcPr>
            <w:tcW w:w="1838" w:type="dxa"/>
          </w:tcPr>
          <w:p w14:paraId="5BE2F9EF" w14:textId="512BF784" w:rsidR="00BD42B2" w:rsidRPr="00737357" w:rsidRDefault="00F87361" w:rsidP="008F1D18">
            <w:pPr>
              <w:ind w:left="126"/>
              <w:rPr>
                <w:b/>
              </w:rPr>
            </w:pPr>
            <w:r w:rsidRPr="00737357">
              <w:rPr>
                <w:b/>
              </w:rPr>
              <w:t xml:space="preserve">Lapatinib </w:t>
            </w:r>
            <w:r w:rsidR="0025006C" w:rsidRPr="00737357">
              <w:rPr>
                <w:b/>
              </w:rPr>
              <w:t>1500</w:t>
            </w:r>
            <w:r w:rsidRPr="00737357">
              <w:rPr>
                <w:b/>
              </w:rPr>
              <w:t> mg</w:t>
            </w:r>
            <w:r w:rsidR="0025006C" w:rsidRPr="00737357">
              <w:rPr>
                <w:b/>
              </w:rPr>
              <w:t>/nap +</w:t>
            </w:r>
          </w:p>
          <w:p w14:paraId="2D9B3086" w14:textId="5D62E100" w:rsidR="00BD42B2" w:rsidRPr="00737357" w:rsidRDefault="0025006C" w:rsidP="008F1D18">
            <w:pPr>
              <w:ind w:left="126"/>
              <w:rPr>
                <w:b/>
              </w:rPr>
            </w:pPr>
            <w:r w:rsidRPr="00737357">
              <w:rPr>
                <w:b/>
              </w:rPr>
              <w:t>letrozol 2,5</w:t>
            </w:r>
            <w:r w:rsidR="00F87361" w:rsidRPr="00737357">
              <w:rPr>
                <w:b/>
              </w:rPr>
              <w:t> mg</w:t>
            </w:r>
            <w:r w:rsidRPr="00737357">
              <w:rPr>
                <w:b/>
              </w:rPr>
              <w:t>/nap</w:t>
            </w:r>
          </w:p>
        </w:tc>
        <w:tc>
          <w:tcPr>
            <w:tcW w:w="1307" w:type="dxa"/>
          </w:tcPr>
          <w:p w14:paraId="35A15155" w14:textId="0D2BB579" w:rsidR="00BD42B2" w:rsidRPr="00737357" w:rsidRDefault="0025006C" w:rsidP="008F1D18">
            <w:pPr>
              <w:ind w:left="126"/>
              <w:rPr>
                <w:b/>
              </w:rPr>
            </w:pPr>
            <w:r w:rsidRPr="00737357">
              <w:rPr>
                <w:b/>
              </w:rPr>
              <w:t>Letrozol 2,5</w:t>
            </w:r>
            <w:r w:rsidR="00F87361" w:rsidRPr="00737357">
              <w:rPr>
                <w:b/>
              </w:rPr>
              <w:t> mg</w:t>
            </w:r>
            <w:r w:rsidRPr="00737357">
              <w:rPr>
                <w:b/>
              </w:rPr>
              <w:t>/nap +</w:t>
            </w:r>
          </w:p>
          <w:p w14:paraId="08B9FCC1" w14:textId="77777777" w:rsidR="00BD42B2" w:rsidRPr="00737357" w:rsidRDefault="0025006C" w:rsidP="008F1D18">
            <w:pPr>
              <w:ind w:left="126"/>
              <w:rPr>
                <w:b/>
              </w:rPr>
            </w:pPr>
            <w:r w:rsidRPr="00737357">
              <w:rPr>
                <w:b/>
              </w:rPr>
              <w:t>placebo</w:t>
            </w:r>
          </w:p>
        </w:tc>
      </w:tr>
      <w:tr w:rsidR="00BD42B2" w:rsidRPr="00737357" w14:paraId="316FE53C" w14:textId="77777777" w:rsidTr="007A3CE7">
        <w:trPr>
          <w:trHeight w:val="502"/>
        </w:trPr>
        <w:tc>
          <w:tcPr>
            <w:tcW w:w="2566" w:type="dxa"/>
          </w:tcPr>
          <w:p w14:paraId="5353D883" w14:textId="53DB8324" w:rsidR="00BD42B2" w:rsidRPr="00737357" w:rsidRDefault="0025006C" w:rsidP="007A3CE7">
            <w:pPr>
              <w:ind w:left="142"/>
              <w:rPr>
                <w:b/>
              </w:rPr>
            </w:pPr>
            <w:r w:rsidRPr="00737357">
              <w:rPr>
                <w:b/>
              </w:rPr>
              <w:t xml:space="preserve">Medián PFS, </w:t>
            </w:r>
            <w:r w:rsidR="00993E7F">
              <w:rPr>
                <w:b/>
              </w:rPr>
              <w:t>hét</w:t>
            </w:r>
          </w:p>
          <w:p w14:paraId="52A5EB56" w14:textId="77777777" w:rsidR="00BD42B2" w:rsidRPr="00737357" w:rsidRDefault="0025006C" w:rsidP="007A3CE7">
            <w:pPr>
              <w:ind w:left="142"/>
              <w:rPr>
                <w:b/>
              </w:rPr>
            </w:pPr>
            <w:r w:rsidRPr="00737357">
              <w:rPr>
                <w:b/>
              </w:rPr>
              <w:t>(95%-os CI)</w:t>
            </w:r>
          </w:p>
        </w:tc>
        <w:tc>
          <w:tcPr>
            <w:tcW w:w="1838" w:type="dxa"/>
          </w:tcPr>
          <w:p w14:paraId="4242229A" w14:textId="77777777" w:rsidR="00BD42B2" w:rsidRPr="00737357" w:rsidRDefault="0025006C" w:rsidP="00DB3D8A">
            <w:pPr>
              <w:ind w:left="126"/>
            </w:pPr>
            <w:r w:rsidRPr="00737357">
              <w:t>35,4</w:t>
            </w:r>
          </w:p>
          <w:p w14:paraId="7E36380C" w14:textId="2742EF18" w:rsidR="00BD42B2" w:rsidRPr="00737357" w:rsidRDefault="0025006C" w:rsidP="00993E7F">
            <w:pPr>
              <w:ind w:left="126"/>
            </w:pPr>
            <w:r w:rsidRPr="00737357">
              <w:t>(24,1</w:t>
            </w:r>
            <w:r w:rsidR="00993E7F">
              <w:t>;</w:t>
            </w:r>
            <w:r w:rsidRPr="00737357">
              <w:t xml:space="preserve"> 39,4)</w:t>
            </w:r>
          </w:p>
        </w:tc>
        <w:tc>
          <w:tcPr>
            <w:tcW w:w="1523" w:type="dxa"/>
          </w:tcPr>
          <w:p w14:paraId="011116DB" w14:textId="77777777" w:rsidR="00BD42B2" w:rsidRPr="00737357" w:rsidRDefault="0025006C" w:rsidP="00DB3D8A">
            <w:pPr>
              <w:ind w:left="165"/>
            </w:pPr>
            <w:r w:rsidRPr="00737357">
              <w:t>13,0</w:t>
            </w:r>
          </w:p>
          <w:p w14:paraId="07A671A8" w14:textId="4DDB3E97" w:rsidR="00BD42B2" w:rsidRPr="00737357" w:rsidRDefault="0025006C" w:rsidP="00993E7F">
            <w:pPr>
              <w:ind w:left="165"/>
            </w:pPr>
            <w:r w:rsidRPr="00737357">
              <w:t>(12,0</w:t>
            </w:r>
            <w:r w:rsidR="00993E7F">
              <w:t>;</w:t>
            </w:r>
            <w:r w:rsidRPr="00737357">
              <w:t xml:space="preserve"> 23,7)</w:t>
            </w:r>
          </w:p>
        </w:tc>
        <w:tc>
          <w:tcPr>
            <w:tcW w:w="1838" w:type="dxa"/>
          </w:tcPr>
          <w:p w14:paraId="1762DFF3" w14:textId="77777777" w:rsidR="00BD42B2" w:rsidRPr="00737357" w:rsidRDefault="0025006C" w:rsidP="00DB3D8A">
            <w:pPr>
              <w:ind w:left="165"/>
            </w:pPr>
            <w:r w:rsidRPr="00737357">
              <w:t>59,7</w:t>
            </w:r>
          </w:p>
          <w:p w14:paraId="473628CF" w14:textId="6EFCFCA5" w:rsidR="00BD42B2" w:rsidRPr="00737357" w:rsidRDefault="0025006C" w:rsidP="00993E7F">
            <w:pPr>
              <w:ind w:left="165"/>
            </w:pPr>
            <w:r w:rsidRPr="00737357">
              <w:t>(48,6</w:t>
            </w:r>
            <w:r w:rsidR="00993E7F">
              <w:t>;</w:t>
            </w:r>
            <w:r w:rsidRPr="00737357">
              <w:t xml:space="preserve"> 69,7)</w:t>
            </w:r>
          </w:p>
        </w:tc>
        <w:tc>
          <w:tcPr>
            <w:tcW w:w="1307" w:type="dxa"/>
          </w:tcPr>
          <w:p w14:paraId="03C85FE3" w14:textId="77777777" w:rsidR="00BD42B2" w:rsidRPr="00737357" w:rsidRDefault="0025006C" w:rsidP="008F1D18">
            <w:pPr>
              <w:ind w:left="169"/>
            </w:pPr>
            <w:r w:rsidRPr="00737357">
              <w:t>58,3</w:t>
            </w:r>
          </w:p>
          <w:p w14:paraId="3913389E" w14:textId="7A754551" w:rsidR="00BD42B2" w:rsidRPr="00737357" w:rsidRDefault="0025006C" w:rsidP="00993E7F">
            <w:pPr>
              <w:ind w:left="169"/>
            </w:pPr>
            <w:r w:rsidRPr="00737357">
              <w:t>(47,9</w:t>
            </w:r>
            <w:r w:rsidR="00993E7F">
              <w:t>;</w:t>
            </w:r>
            <w:r w:rsidRPr="00737357">
              <w:t xml:space="preserve"> 62,0)</w:t>
            </w:r>
          </w:p>
        </w:tc>
      </w:tr>
      <w:tr w:rsidR="00BD42B2" w:rsidRPr="00737357" w14:paraId="4FDE6805" w14:textId="77777777" w:rsidTr="007A3CE7">
        <w:trPr>
          <w:trHeight w:val="254"/>
        </w:trPr>
        <w:tc>
          <w:tcPr>
            <w:tcW w:w="2566" w:type="dxa"/>
          </w:tcPr>
          <w:p w14:paraId="2CB9EE7D" w14:textId="77777777" w:rsidR="00BD42B2" w:rsidRPr="00737357" w:rsidRDefault="0025006C" w:rsidP="007A3CE7">
            <w:pPr>
              <w:ind w:left="1134"/>
              <w:rPr>
                <w:b/>
              </w:rPr>
            </w:pPr>
            <w:r w:rsidRPr="00737357">
              <w:rPr>
                <w:b/>
              </w:rPr>
              <w:t>Relatív hazárd</w:t>
            </w:r>
          </w:p>
        </w:tc>
        <w:tc>
          <w:tcPr>
            <w:tcW w:w="3361" w:type="dxa"/>
            <w:gridSpan w:val="2"/>
          </w:tcPr>
          <w:p w14:paraId="73FEF405" w14:textId="7FF12C88" w:rsidR="00BD42B2" w:rsidRPr="00737357" w:rsidRDefault="0025006C" w:rsidP="00993E7F">
            <w:pPr>
              <w:ind w:left="165"/>
            </w:pPr>
            <w:r w:rsidRPr="00737357">
              <w:t>0,71 (0,53</w:t>
            </w:r>
            <w:r w:rsidR="00993E7F">
              <w:t>;</w:t>
            </w:r>
            <w:r w:rsidRPr="00737357">
              <w:t xml:space="preserve"> 0,96)</w:t>
            </w:r>
          </w:p>
        </w:tc>
        <w:tc>
          <w:tcPr>
            <w:tcW w:w="3145" w:type="dxa"/>
            <w:gridSpan w:val="2"/>
          </w:tcPr>
          <w:p w14:paraId="16E45004" w14:textId="62466433" w:rsidR="00BD42B2" w:rsidRPr="00737357" w:rsidRDefault="0025006C" w:rsidP="00993E7F">
            <w:pPr>
              <w:ind w:left="165"/>
            </w:pPr>
            <w:r w:rsidRPr="00737357">
              <w:t>0,90 (0,77</w:t>
            </w:r>
            <w:r w:rsidR="00993E7F">
              <w:t>;</w:t>
            </w:r>
            <w:r w:rsidRPr="00737357">
              <w:t xml:space="preserve"> 1,05)</w:t>
            </w:r>
          </w:p>
        </w:tc>
      </w:tr>
      <w:tr w:rsidR="00BD42B2" w:rsidRPr="00737357" w14:paraId="05FE719E" w14:textId="77777777" w:rsidTr="007A3CE7">
        <w:trPr>
          <w:trHeight w:val="251"/>
        </w:trPr>
        <w:tc>
          <w:tcPr>
            <w:tcW w:w="2566" w:type="dxa"/>
          </w:tcPr>
          <w:p w14:paraId="224954FF" w14:textId="77777777" w:rsidR="00BD42B2" w:rsidRPr="00737357" w:rsidRDefault="0025006C" w:rsidP="007A3CE7">
            <w:pPr>
              <w:ind w:left="1134"/>
              <w:rPr>
                <w:b/>
              </w:rPr>
            </w:pPr>
            <w:r w:rsidRPr="00737357">
              <w:rPr>
                <w:b/>
              </w:rPr>
              <w:t>P-érték</w:t>
            </w:r>
          </w:p>
        </w:tc>
        <w:tc>
          <w:tcPr>
            <w:tcW w:w="3361" w:type="dxa"/>
            <w:gridSpan w:val="2"/>
          </w:tcPr>
          <w:p w14:paraId="724E718E" w14:textId="77777777" w:rsidR="00BD42B2" w:rsidRPr="00737357" w:rsidRDefault="0025006C" w:rsidP="00DB3D8A">
            <w:pPr>
              <w:ind w:left="165"/>
            </w:pPr>
            <w:r w:rsidRPr="00737357">
              <w:t>0,019</w:t>
            </w:r>
          </w:p>
        </w:tc>
        <w:tc>
          <w:tcPr>
            <w:tcW w:w="3145" w:type="dxa"/>
            <w:gridSpan w:val="2"/>
          </w:tcPr>
          <w:p w14:paraId="46675A42" w14:textId="77777777" w:rsidR="00BD42B2" w:rsidRPr="00737357" w:rsidRDefault="0025006C" w:rsidP="00DB3D8A">
            <w:pPr>
              <w:ind w:left="165"/>
            </w:pPr>
            <w:r w:rsidRPr="00737357">
              <w:t>0,188</w:t>
            </w:r>
          </w:p>
        </w:tc>
      </w:tr>
      <w:tr w:rsidR="00BD42B2" w:rsidRPr="00737357" w14:paraId="2A0FA74F" w14:textId="77777777" w:rsidTr="007A3CE7">
        <w:trPr>
          <w:trHeight w:val="254"/>
        </w:trPr>
        <w:tc>
          <w:tcPr>
            <w:tcW w:w="2566" w:type="dxa"/>
          </w:tcPr>
          <w:p w14:paraId="0D59737F" w14:textId="77777777" w:rsidR="00BD42B2" w:rsidRPr="00737357" w:rsidRDefault="0025006C" w:rsidP="007A3CE7">
            <w:pPr>
              <w:ind w:left="142"/>
              <w:rPr>
                <w:b/>
              </w:rPr>
            </w:pPr>
            <w:r w:rsidRPr="00737357">
              <w:rPr>
                <w:b/>
              </w:rPr>
              <w:t>Objektív válaszarány</w:t>
            </w:r>
          </w:p>
        </w:tc>
        <w:tc>
          <w:tcPr>
            <w:tcW w:w="1838" w:type="dxa"/>
          </w:tcPr>
          <w:p w14:paraId="3BB09259" w14:textId="77777777" w:rsidR="00BD42B2" w:rsidRPr="00737357" w:rsidRDefault="0025006C" w:rsidP="00DB3D8A">
            <w:pPr>
              <w:ind w:left="126"/>
            </w:pPr>
            <w:r w:rsidRPr="00737357">
              <w:t>27,9%</w:t>
            </w:r>
          </w:p>
        </w:tc>
        <w:tc>
          <w:tcPr>
            <w:tcW w:w="1523" w:type="dxa"/>
          </w:tcPr>
          <w:p w14:paraId="7FEB378C" w14:textId="77777777" w:rsidR="00BD42B2" w:rsidRPr="00737357" w:rsidRDefault="0025006C" w:rsidP="00DB3D8A">
            <w:pPr>
              <w:ind w:left="165"/>
            </w:pPr>
            <w:r w:rsidRPr="00737357">
              <w:t>14,8%</w:t>
            </w:r>
          </w:p>
        </w:tc>
        <w:tc>
          <w:tcPr>
            <w:tcW w:w="1838" w:type="dxa"/>
          </w:tcPr>
          <w:p w14:paraId="7DBEE02E" w14:textId="77777777" w:rsidR="00BD42B2" w:rsidRPr="00737357" w:rsidRDefault="0025006C" w:rsidP="00DB3D8A">
            <w:pPr>
              <w:ind w:left="165"/>
            </w:pPr>
            <w:r w:rsidRPr="00737357">
              <w:t>32,6%</w:t>
            </w:r>
          </w:p>
        </w:tc>
        <w:tc>
          <w:tcPr>
            <w:tcW w:w="1307" w:type="dxa"/>
          </w:tcPr>
          <w:p w14:paraId="1EAB3B53" w14:textId="77777777" w:rsidR="00BD42B2" w:rsidRPr="00737357" w:rsidRDefault="0025006C" w:rsidP="008F1D18">
            <w:pPr>
              <w:ind w:left="169"/>
            </w:pPr>
            <w:r w:rsidRPr="00737357">
              <w:t>31,6%</w:t>
            </w:r>
          </w:p>
        </w:tc>
      </w:tr>
      <w:tr w:rsidR="00BD42B2" w:rsidRPr="00737357" w14:paraId="1D11FCFC" w14:textId="77777777" w:rsidTr="007A3CE7">
        <w:trPr>
          <w:trHeight w:val="252"/>
        </w:trPr>
        <w:tc>
          <w:tcPr>
            <w:tcW w:w="2566" w:type="dxa"/>
          </w:tcPr>
          <w:p w14:paraId="35925878" w14:textId="77777777" w:rsidR="00BD42B2" w:rsidRPr="00737357" w:rsidRDefault="0025006C" w:rsidP="007A3CE7">
            <w:pPr>
              <w:ind w:left="1134"/>
              <w:rPr>
                <w:b/>
              </w:rPr>
            </w:pPr>
            <w:r w:rsidRPr="00737357">
              <w:rPr>
                <w:b/>
              </w:rPr>
              <w:t>Esélyhányados</w:t>
            </w:r>
          </w:p>
        </w:tc>
        <w:tc>
          <w:tcPr>
            <w:tcW w:w="3361" w:type="dxa"/>
            <w:gridSpan w:val="2"/>
          </w:tcPr>
          <w:p w14:paraId="4A58B41B" w14:textId="417EF00A" w:rsidR="00BD42B2" w:rsidRPr="00737357" w:rsidRDefault="0025006C" w:rsidP="00993E7F">
            <w:pPr>
              <w:ind w:left="165"/>
            </w:pPr>
            <w:r w:rsidRPr="00737357">
              <w:t>0,4 (0,2</w:t>
            </w:r>
            <w:r w:rsidR="00993E7F">
              <w:t>;</w:t>
            </w:r>
            <w:r w:rsidRPr="00737357">
              <w:t xml:space="preserve"> 0,9)</w:t>
            </w:r>
          </w:p>
        </w:tc>
        <w:tc>
          <w:tcPr>
            <w:tcW w:w="3145" w:type="dxa"/>
            <w:gridSpan w:val="2"/>
          </w:tcPr>
          <w:p w14:paraId="480258B5" w14:textId="3DCB7E9C" w:rsidR="00BD42B2" w:rsidRPr="00737357" w:rsidRDefault="0025006C" w:rsidP="00993E7F">
            <w:pPr>
              <w:ind w:left="165"/>
            </w:pPr>
            <w:r w:rsidRPr="00737357">
              <w:t>0,9 (0,7</w:t>
            </w:r>
            <w:r w:rsidR="00993E7F">
              <w:t>;</w:t>
            </w:r>
            <w:r w:rsidRPr="00737357">
              <w:t xml:space="preserve"> 1,3)</w:t>
            </w:r>
          </w:p>
        </w:tc>
      </w:tr>
      <w:tr w:rsidR="00BD42B2" w:rsidRPr="00737357" w14:paraId="42AE93E1" w14:textId="77777777" w:rsidTr="007A3CE7">
        <w:trPr>
          <w:trHeight w:val="253"/>
        </w:trPr>
        <w:tc>
          <w:tcPr>
            <w:tcW w:w="2566" w:type="dxa"/>
          </w:tcPr>
          <w:p w14:paraId="5623123B" w14:textId="77777777" w:rsidR="00BD42B2" w:rsidRPr="00737357" w:rsidRDefault="0025006C" w:rsidP="007A3CE7">
            <w:pPr>
              <w:ind w:left="1134"/>
              <w:rPr>
                <w:b/>
              </w:rPr>
            </w:pPr>
            <w:r w:rsidRPr="00737357">
              <w:rPr>
                <w:b/>
              </w:rPr>
              <w:t>P-érték</w:t>
            </w:r>
          </w:p>
        </w:tc>
        <w:tc>
          <w:tcPr>
            <w:tcW w:w="3361" w:type="dxa"/>
            <w:gridSpan w:val="2"/>
          </w:tcPr>
          <w:p w14:paraId="1A7F549A" w14:textId="77777777" w:rsidR="00BD42B2" w:rsidRPr="00737357" w:rsidRDefault="0025006C" w:rsidP="00DB3D8A">
            <w:pPr>
              <w:ind w:left="165"/>
            </w:pPr>
            <w:r w:rsidRPr="00737357">
              <w:t>0,021</w:t>
            </w:r>
          </w:p>
        </w:tc>
        <w:tc>
          <w:tcPr>
            <w:tcW w:w="3145" w:type="dxa"/>
            <w:gridSpan w:val="2"/>
          </w:tcPr>
          <w:p w14:paraId="21DD5264" w14:textId="77777777" w:rsidR="00BD42B2" w:rsidRPr="00737357" w:rsidRDefault="0025006C" w:rsidP="00DB3D8A">
            <w:pPr>
              <w:ind w:left="165"/>
            </w:pPr>
            <w:r w:rsidRPr="00737357">
              <w:t>0,26</w:t>
            </w:r>
          </w:p>
        </w:tc>
      </w:tr>
      <w:tr w:rsidR="00BD42B2" w:rsidRPr="00737357" w14:paraId="321262FC" w14:textId="77777777" w:rsidTr="007A3CE7">
        <w:trPr>
          <w:trHeight w:val="254"/>
        </w:trPr>
        <w:tc>
          <w:tcPr>
            <w:tcW w:w="2566" w:type="dxa"/>
          </w:tcPr>
          <w:p w14:paraId="3E6BF881" w14:textId="77777777" w:rsidR="00BD42B2" w:rsidRPr="00737357" w:rsidRDefault="0025006C" w:rsidP="007A3CE7">
            <w:pPr>
              <w:ind w:left="142"/>
              <w:rPr>
                <w:b/>
              </w:rPr>
            </w:pPr>
            <w:r w:rsidRPr="00737357">
              <w:rPr>
                <w:b/>
              </w:rPr>
              <w:t>Klinikai előny arány</w:t>
            </w:r>
          </w:p>
        </w:tc>
        <w:tc>
          <w:tcPr>
            <w:tcW w:w="1838" w:type="dxa"/>
          </w:tcPr>
          <w:p w14:paraId="4F293791" w14:textId="77777777" w:rsidR="00BD42B2" w:rsidRPr="00737357" w:rsidRDefault="0025006C" w:rsidP="00DB3D8A">
            <w:pPr>
              <w:ind w:left="126"/>
            </w:pPr>
            <w:r w:rsidRPr="00737357">
              <w:t>47,7%</w:t>
            </w:r>
          </w:p>
        </w:tc>
        <w:tc>
          <w:tcPr>
            <w:tcW w:w="1523" w:type="dxa"/>
          </w:tcPr>
          <w:p w14:paraId="7B45932F" w14:textId="77777777" w:rsidR="00BD42B2" w:rsidRPr="00737357" w:rsidRDefault="0025006C" w:rsidP="00DB3D8A">
            <w:pPr>
              <w:ind w:left="165"/>
            </w:pPr>
            <w:r w:rsidRPr="00737357">
              <w:t>28,7%</w:t>
            </w:r>
          </w:p>
        </w:tc>
        <w:tc>
          <w:tcPr>
            <w:tcW w:w="1838" w:type="dxa"/>
          </w:tcPr>
          <w:p w14:paraId="372C664A" w14:textId="77777777" w:rsidR="00BD42B2" w:rsidRPr="00737357" w:rsidRDefault="0025006C" w:rsidP="00DB3D8A">
            <w:pPr>
              <w:ind w:left="165"/>
            </w:pPr>
            <w:r w:rsidRPr="00737357">
              <w:t>58,2%</w:t>
            </w:r>
          </w:p>
        </w:tc>
        <w:tc>
          <w:tcPr>
            <w:tcW w:w="1307" w:type="dxa"/>
          </w:tcPr>
          <w:p w14:paraId="3D5CF43B" w14:textId="77777777" w:rsidR="00BD42B2" w:rsidRPr="00737357" w:rsidRDefault="0025006C" w:rsidP="008F1D18">
            <w:pPr>
              <w:ind w:left="169"/>
            </w:pPr>
            <w:r w:rsidRPr="00737357">
              <w:t>31,6%</w:t>
            </w:r>
          </w:p>
        </w:tc>
      </w:tr>
      <w:tr w:rsidR="00BD42B2" w:rsidRPr="00737357" w14:paraId="7A550B5F" w14:textId="77777777" w:rsidTr="00971C1B">
        <w:trPr>
          <w:trHeight w:val="251"/>
        </w:trPr>
        <w:tc>
          <w:tcPr>
            <w:tcW w:w="2566" w:type="dxa"/>
            <w:tcBorders>
              <w:bottom w:val="single" w:sz="4" w:space="0" w:color="000000"/>
            </w:tcBorders>
          </w:tcPr>
          <w:p w14:paraId="066C3870" w14:textId="77777777" w:rsidR="00BD42B2" w:rsidRPr="00737357" w:rsidRDefault="0025006C" w:rsidP="00DB3D8A">
            <w:pPr>
              <w:ind w:left="1134"/>
              <w:rPr>
                <w:b/>
              </w:rPr>
            </w:pPr>
            <w:r w:rsidRPr="00737357">
              <w:rPr>
                <w:b/>
              </w:rPr>
              <w:t>Esélyhányados</w:t>
            </w:r>
          </w:p>
        </w:tc>
        <w:tc>
          <w:tcPr>
            <w:tcW w:w="3361" w:type="dxa"/>
            <w:gridSpan w:val="2"/>
            <w:tcBorders>
              <w:bottom w:val="single" w:sz="4" w:space="0" w:color="000000"/>
            </w:tcBorders>
          </w:tcPr>
          <w:p w14:paraId="00BDE0D5" w14:textId="42C4EB62" w:rsidR="00BD42B2" w:rsidRPr="00737357" w:rsidRDefault="0025006C" w:rsidP="00993E7F">
            <w:pPr>
              <w:ind w:left="165"/>
            </w:pPr>
            <w:r w:rsidRPr="00737357">
              <w:t>0,4 (0,2</w:t>
            </w:r>
            <w:r w:rsidR="00993E7F">
              <w:t>;</w:t>
            </w:r>
            <w:r w:rsidRPr="00737357">
              <w:t xml:space="preserve"> 0,8)</w:t>
            </w:r>
          </w:p>
        </w:tc>
        <w:tc>
          <w:tcPr>
            <w:tcW w:w="3145" w:type="dxa"/>
            <w:gridSpan w:val="2"/>
            <w:tcBorders>
              <w:bottom w:val="single" w:sz="4" w:space="0" w:color="000000"/>
            </w:tcBorders>
          </w:tcPr>
          <w:p w14:paraId="0F66EB14" w14:textId="1786D7BC" w:rsidR="00BD42B2" w:rsidRPr="00737357" w:rsidRDefault="0025006C" w:rsidP="00993E7F">
            <w:pPr>
              <w:ind w:left="165"/>
            </w:pPr>
            <w:r w:rsidRPr="00737357">
              <w:t>1,0 (0,7</w:t>
            </w:r>
            <w:r w:rsidR="00993E7F">
              <w:t>;</w:t>
            </w:r>
            <w:r w:rsidRPr="00737357">
              <w:t xml:space="preserve"> 1,2)</w:t>
            </w:r>
          </w:p>
        </w:tc>
      </w:tr>
      <w:tr w:rsidR="00BD42B2" w:rsidRPr="00737357" w14:paraId="4CEF7069" w14:textId="77777777" w:rsidTr="00971C1B">
        <w:trPr>
          <w:trHeight w:val="254"/>
        </w:trPr>
        <w:tc>
          <w:tcPr>
            <w:tcW w:w="2566" w:type="dxa"/>
            <w:tcBorders>
              <w:bottom w:val="nil"/>
            </w:tcBorders>
          </w:tcPr>
          <w:p w14:paraId="2BA22E31" w14:textId="77777777" w:rsidR="00BD42B2" w:rsidRPr="00737357" w:rsidRDefault="0025006C" w:rsidP="00DB3D8A">
            <w:pPr>
              <w:ind w:left="1134"/>
              <w:rPr>
                <w:b/>
              </w:rPr>
            </w:pPr>
            <w:r w:rsidRPr="00737357">
              <w:rPr>
                <w:b/>
              </w:rPr>
              <w:t>P-érték</w:t>
            </w:r>
          </w:p>
        </w:tc>
        <w:tc>
          <w:tcPr>
            <w:tcW w:w="3361" w:type="dxa"/>
            <w:gridSpan w:val="2"/>
            <w:tcBorders>
              <w:bottom w:val="nil"/>
            </w:tcBorders>
          </w:tcPr>
          <w:p w14:paraId="07D2D49D" w14:textId="77777777" w:rsidR="00BD42B2" w:rsidRPr="00737357" w:rsidRDefault="0025006C" w:rsidP="00DB3D8A">
            <w:pPr>
              <w:ind w:left="165"/>
            </w:pPr>
            <w:r w:rsidRPr="00737357">
              <w:t>0,003</w:t>
            </w:r>
          </w:p>
        </w:tc>
        <w:tc>
          <w:tcPr>
            <w:tcW w:w="3145" w:type="dxa"/>
            <w:gridSpan w:val="2"/>
            <w:tcBorders>
              <w:bottom w:val="nil"/>
            </w:tcBorders>
          </w:tcPr>
          <w:p w14:paraId="3E333119" w14:textId="77777777" w:rsidR="00BD42B2" w:rsidRPr="00737357" w:rsidRDefault="0025006C" w:rsidP="00DB3D8A">
            <w:pPr>
              <w:ind w:left="165"/>
            </w:pPr>
            <w:r w:rsidRPr="00737357">
              <w:t>0,199</w:t>
            </w:r>
          </w:p>
        </w:tc>
      </w:tr>
    </w:tbl>
    <w:tbl>
      <w:tblPr>
        <w:tblStyle w:val="Rcsostblzat"/>
        <w:tblW w:w="0" w:type="auto"/>
        <w:tblLook w:val="04A0" w:firstRow="1" w:lastRow="0" w:firstColumn="1" w:lastColumn="0" w:noHBand="0" w:noVBand="1"/>
      </w:tblPr>
      <w:tblGrid>
        <w:gridCol w:w="9064"/>
      </w:tblGrid>
      <w:tr w:rsidR="00971C1B" w14:paraId="3814511C" w14:textId="77777777" w:rsidTr="00971C1B">
        <w:tc>
          <w:tcPr>
            <w:tcW w:w="9064" w:type="dxa"/>
          </w:tcPr>
          <w:p w14:paraId="2D201D9F" w14:textId="77777777" w:rsidR="00971C1B" w:rsidRPr="00737357" w:rsidRDefault="00971C1B" w:rsidP="00971C1B">
            <w:r w:rsidRPr="00737357">
              <w:t>CI = konfidencia intervallum</w:t>
            </w:r>
          </w:p>
          <w:p w14:paraId="441D3314" w14:textId="55DE4E15" w:rsidR="00971C1B" w:rsidRPr="00737357" w:rsidRDefault="00971C1B" w:rsidP="00971C1B">
            <w:r w:rsidRPr="00737357">
              <w:t>HER2 overexpresszió = IHC 3+ és/vagy FISH</w:t>
            </w:r>
            <w:r>
              <w:noBreakHyphen/>
            </w:r>
            <w:r w:rsidRPr="00737357">
              <w:t>pozitív; HER2-negatív = IHC 0, 1+ vagy 2+ és/vagy FISH-negatív</w:t>
            </w:r>
          </w:p>
          <w:p w14:paraId="3E32A5ED" w14:textId="25A8FEEB" w:rsidR="00971C1B" w:rsidRDefault="00971C1B" w:rsidP="00971C1B">
            <w:r w:rsidRPr="00737357">
              <w:t xml:space="preserve">A klinikai előny arány definíciója: teljes + részleges válasz + stabil betegség </w:t>
            </w:r>
            <w:r>
              <w:rPr>
                <w:rFonts w:cs="Calibri"/>
                <w:spacing w:val="-1"/>
              </w:rPr>
              <w:t>≥ </w:t>
            </w:r>
            <w:r w:rsidRPr="00737357">
              <w:t>6</w:t>
            </w:r>
            <w:r>
              <w:t> </w:t>
            </w:r>
            <w:r w:rsidRPr="00737357">
              <w:t>hónapig.</w:t>
            </w:r>
          </w:p>
        </w:tc>
      </w:tr>
    </w:tbl>
    <w:p w14:paraId="753496FA" w14:textId="77777777" w:rsidR="00971C1B" w:rsidRDefault="00971C1B" w:rsidP="0073031F"/>
    <w:p w14:paraId="04F8D1EC" w14:textId="63708919" w:rsidR="00BD42B2" w:rsidRPr="00737357" w:rsidRDefault="0025006C" w:rsidP="0073031F">
      <w:r w:rsidRPr="00737357">
        <w:t>A PFS végső elemzése idején (2,64</w:t>
      </w:r>
      <w:r w:rsidR="0042607B">
        <w:t> </w:t>
      </w:r>
      <w:r w:rsidRPr="00737357">
        <w:t>éves medián követési idő mellett) a teljes túlélési adatok még nem álltak rendelkezésre, nem volt szignifikáns különbség a kezelési csoportok között a HER2</w:t>
      </w:r>
      <w:r w:rsidR="0042607B">
        <w:noBreakHyphen/>
      </w:r>
      <w:r w:rsidRPr="00737357">
        <w:t>pozitív populáción belül. Ez nem változott a további követés során sem (&gt;</w:t>
      </w:r>
      <w:r w:rsidR="0042607B">
        <w:t> </w:t>
      </w:r>
      <w:r w:rsidRPr="00737357">
        <w:t>7,5</w:t>
      </w:r>
      <w:r w:rsidR="0042607B">
        <w:t> </w:t>
      </w:r>
      <w:r w:rsidRPr="00737357">
        <w:t>éves medián követési idő, lásd</w:t>
      </w:r>
      <w:r w:rsidR="0042607B">
        <w:t xml:space="preserve"> 7. </w:t>
      </w:r>
      <w:r w:rsidRPr="00737357">
        <w:t>táblázat).</w:t>
      </w:r>
    </w:p>
    <w:p w14:paraId="5899EF00" w14:textId="77777777" w:rsidR="00BD42B2" w:rsidRPr="00737357" w:rsidRDefault="00BD42B2" w:rsidP="0073031F"/>
    <w:p w14:paraId="2472A98B" w14:textId="2B0F0590" w:rsidR="00BD42B2" w:rsidRPr="0042607B" w:rsidRDefault="0025006C" w:rsidP="00BE60CE">
      <w:pPr>
        <w:keepNext/>
        <w:widowControl/>
        <w:tabs>
          <w:tab w:val="left" w:pos="1276"/>
        </w:tabs>
        <w:rPr>
          <w:b/>
          <w:bCs/>
        </w:rPr>
      </w:pPr>
      <w:r w:rsidRPr="0042607B">
        <w:rPr>
          <w:b/>
          <w:bCs/>
        </w:rPr>
        <w:lastRenderedPageBreak/>
        <w:t>7. táblázat</w:t>
      </w:r>
      <w:r w:rsidR="00993E7F">
        <w:rPr>
          <w:b/>
          <w:bCs/>
        </w:rPr>
        <w:tab/>
      </w:r>
      <w:r w:rsidRPr="0042607B">
        <w:rPr>
          <w:b/>
          <w:bCs/>
        </w:rPr>
        <w:t xml:space="preserve">Teljes túlélésre (OS) </w:t>
      </w:r>
      <w:r w:rsidR="0042607B" w:rsidRPr="0042607B">
        <w:rPr>
          <w:b/>
          <w:bCs/>
        </w:rPr>
        <w:t xml:space="preserve">vonatkozó adatok </w:t>
      </w:r>
      <w:r w:rsidRPr="0042607B">
        <w:rPr>
          <w:b/>
          <w:bCs/>
        </w:rPr>
        <w:t>az EGF30008 vizsgálat alapján (csak a HER2</w:t>
      </w:r>
      <w:r w:rsidR="0042607B">
        <w:rPr>
          <w:b/>
          <w:bCs/>
        </w:rPr>
        <w:noBreakHyphen/>
      </w:r>
      <w:r w:rsidRPr="0042607B">
        <w:rPr>
          <w:b/>
          <w:bCs/>
        </w:rPr>
        <w:t>pozitív populációban)</w:t>
      </w:r>
    </w:p>
    <w:p w14:paraId="5DDF0B77" w14:textId="77777777" w:rsidR="00BD42B2" w:rsidRPr="0042607B" w:rsidRDefault="00BD42B2" w:rsidP="00BE60CE">
      <w:pPr>
        <w:keepNext/>
        <w:widowControl/>
        <w:rPr>
          <w:bCs/>
        </w:rPr>
      </w:pPr>
    </w:p>
    <w:tbl>
      <w:tblPr>
        <w:tblStyle w:val="TableNormal"/>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123"/>
        <w:gridCol w:w="2590"/>
        <w:gridCol w:w="2359"/>
      </w:tblGrid>
      <w:tr w:rsidR="00BD42B2" w:rsidRPr="00737357" w14:paraId="2E7CFB81" w14:textId="77777777" w:rsidTr="0042607B">
        <w:trPr>
          <w:trHeight w:val="757"/>
        </w:trPr>
        <w:tc>
          <w:tcPr>
            <w:tcW w:w="4123" w:type="dxa"/>
          </w:tcPr>
          <w:p w14:paraId="50C7C97E" w14:textId="77777777" w:rsidR="00BD42B2" w:rsidRPr="00737357" w:rsidRDefault="00BD42B2" w:rsidP="00BE60CE">
            <w:pPr>
              <w:keepNext/>
              <w:widowControl/>
            </w:pPr>
          </w:p>
        </w:tc>
        <w:tc>
          <w:tcPr>
            <w:tcW w:w="2590" w:type="dxa"/>
            <w:tcBorders>
              <w:top w:val="single" w:sz="4" w:space="0" w:color="000000"/>
            </w:tcBorders>
          </w:tcPr>
          <w:p w14:paraId="1B89CAE1" w14:textId="746EC654" w:rsidR="00BD42B2" w:rsidRPr="00737357" w:rsidRDefault="00F87361" w:rsidP="00BE60CE">
            <w:pPr>
              <w:keepNext/>
              <w:widowControl/>
              <w:rPr>
                <w:b/>
              </w:rPr>
            </w:pPr>
            <w:r w:rsidRPr="00737357">
              <w:rPr>
                <w:b/>
              </w:rPr>
              <w:t xml:space="preserve">Lapatinib </w:t>
            </w:r>
            <w:r w:rsidR="0025006C" w:rsidRPr="00737357">
              <w:rPr>
                <w:b/>
              </w:rPr>
              <w:t>1500</w:t>
            </w:r>
            <w:r w:rsidRPr="00737357">
              <w:rPr>
                <w:b/>
              </w:rPr>
              <w:t> mg</w:t>
            </w:r>
            <w:r w:rsidR="0025006C" w:rsidRPr="00737357">
              <w:rPr>
                <w:b/>
              </w:rPr>
              <w:t>/nap + letrozol 2,5</w:t>
            </w:r>
            <w:r w:rsidRPr="00737357">
              <w:rPr>
                <w:b/>
              </w:rPr>
              <w:t> mg</w:t>
            </w:r>
            <w:r w:rsidR="0025006C" w:rsidRPr="00737357">
              <w:rPr>
                <w:b/>
              </w:rPr>
              <w:t>/nap</w:t>
            </w:r>
          </w:p>
          <w:p w14:paraId="1038E6FE" w14:textId="25B08EEE" w:rsidR="00BD42B2" w:rsidRPr="00737357" w:rsidRDefault="0025006C" w:rsidP="00BE60CE">
            <w:pPr>
              <w:keepNext/>
              <w:widowControl/>
              <w:rPr>
                <w:b/>
              </w:rPr>
            </w:pPr>
            <w:r w:rsidRPr="00737357">
              <w:rPr>
                <w:b/>
              </w:rPr>
              <w:t>N</w:t>
            </w:r>
            <w:r w:rsidR="0042607B">
              <w:rPr>
                <w:b/>
              </w:rPr>
              <w:t> </w:t>
            </w:r>
            <w:r w:rsidRPr="00737357">
              <w:rPr>
                <w:b/>
              </w:rPr>
              <w:t>=</w:t>
            </w:r>
            <w:r w:rsidR="0042607B">
              <w:rPr>
                <w:b/>
              </w:rPr>
              <w:t> </w:t>
            </w:r>
            <w:r w:rsidRPr="00737357">
              <w:rPr>
                <w:b/>
              </w:rPr>
              <w:t>111</w:t>
            </w:r>
          </w:p>
        </w:tc>
        <w:tc>
          <w:tcPr>
            <w:tcW w:w="2359" w:type="dxa"/>
          </w:tcPr>
          <w:p w14:paraId="72025C29" w14:textId="5490A921" w:rsidR="00BD42B2" w:rsidRPr="00737357" w:rsidRDefault="0025006C" w:rsidP="00BE60CE">
            <w:pPr>
              <w:keepNext/>
              <w:widowControl/>
              <w:rPr>
                <w:b/>
              </w:rPr>
            </w:pPr>
            <w:r w:rsidRPr="00737357">
              <w:rPr>
                <w:b/>
              </w:rPr>
              <w:t>Letrozol 2,5</w:t>
            </w:r>
            <w:r w:rsidR="00F87361" w:rsidRPr="00737357">
              <w:rPr>
                <w:b/>
              </w:rPr>
              <w:t> mg</w:t>
            </w:r>
            <w:r w:rsidRPr="00737357">
              <w:rPr>
                <w:b/>
              </w:rPr>
              <w:t xml:space="preserve">/nap </w:t>
            </w:r>
            <w:r w:rsidRPr="00737357">
              <w:rPr>
                <w:b/>
                <w:spacing w:val="-14"/>
              </w:rPr>
              <w:t xml:space="preserve">+ </w:t>
            </w:r>
            <w:r w:rsidRPr="00737357">
              <w:rPr>
                <w:b/>
              </w:rPr>
              <w:t>placebo</w:t>
            </w:r>
          </w:p>
          <w:p w14:paraId="5F969272" w14:textId="1F0B6598" w:rsidR="00BD42B2" w:rsidRPr="00737357" w:rsidRDefault="0025006C" w:rsidP="00BE60CE">
            <w:pPr>
              <w:keepNext/>
              <w:widowControl/>
              <w:rPr>
                <w:b/>
              </w:rPr>
            </w:pPr>
            <w:r w:rsidRPr="00737357">
              <w:rPr>
                <w:b/>
              </w:rPr>
              <w:t>N</w:t>
            </w:r>
            <w:r w:rsidR="0042607B">
              <w:rPr>
                <w:b/>
              </w:rPr>
              <w:t> </w:t>
            </w:r>
            <w:r w:rsidRPr="00737357">
              <w:rPr>
                <w:b/>
              </w:rPr>
              <w:t>=</w:t>
            </w:r>
            <w:r w:rsidR="0042607B">
              <w:rPr>
                <w:b/>
              </w:rPr>
              <w:t> </w:t>
            </w:r>
            <w:r w:rsidRPr="00737357">
              <w:rPr>
                <w:b/>
              </w:rPr>
              <w:t>108</w:t>
            </w:r>
          </w:p>
        </w:tc>
      </w:tr>
      <w:tr w:rsidR="00BD42B2" w:rsidRPr="00737357" w14:paraId="42B8A6A1" w14:textId="77777777" w:rsidTr="0042607B">
        <w:trPr>
          <w:trHeight w:val="309"/>
        </w:trPr>
        <w:tc>
          <w:tcPr>
            <w:tcW w:w="9072" w:type="dxa"/>
            <w:gridSpan w:val="3"/>
          </w:tcPr>
          <w:p w14:paraId="0BC94069" w14:textId="77777777" w:rsidR="00BD42B2" w:rsidRPr="00737357" w:rsidRDefault="0025006C" w:rsidP="00BE60CE">
            <w:pPr>
              <w:keepNext/>
              <w:widowControl/>
              <w:ind w:left="142"/>
              <w:rPr>
                <w:b/>
              </w:rPr>
            </w:pPr>
            <w:r w:rsidRPr="00737357">
              <w:rPr>
                <w:b/>
              </w:rPr>
              <w:t>Előre tervezett teljes túlélés elemzés (a végső PFS elemzéssel egyidőben végezve, 2008. június 3.)</w:t>
            </w:r>
          </w:p>
        </w:tc>
      </w:tr>
      <w:tr w:rsidR="00BD42B2" w:rsidRPr="00737357" w14:paraId="77BFB439" w14:textId="77777777" w:rsidTr="00327782">
        <w:trPr>
          <w:trHeight w:val="251"/>
        </w:trPr>
        <w:tc>
          <w:tcPr>
            <w:tcW w:w="4123" w:type="dxa"/>
            <w:tcBorders>
              <w:bottom w:val="single" w:sz="4" w:space="0" w:color="000000"/>
            </w:tcBorders>
          </w:tcPr>
          <w:p w14:paraId="40DD47F4" w14:textId="77777777" w:rsidR="00BD42B2" w:rsidRPr="00737357" w:rsidRDefault="0025006C" w:rsidP="00BE60CE">
            <w:pPr>
              <w:keepNext/>
              <w:widowControl/>
              <w:ind w:left="426"/>
              <w:rPr>
                <w:b/>
              </w:rPr>
            </w:pPr>
            <w:r w:rsidRPr="00737357">
              <w:rPr>
                <w:b/>
              </w:rPr>
              <w:t>Medián követés (év)</w:t>
            </w:r>
          </w:p>
        </w:tc>
        <w:tc>
          <w:tcPr>
            <w:tcW w:w="2590" w:type="dxa"/>
          </w:tcPr>
          <w:p w14:paraId="041E30D7" w14:textId="77777777" w:rsidR="00BD42B2" w:rsidRPr="00737357" w:rsidRDefault="0025006C" w:rsidP="00BE60CE">
            <w:pPr>
              <w:keepNext/>
              <w:widowControl/>
              <w:jc w:val="center"/>
            </w:pPr>
            <w:r w:rsidRPr="00737357">
              <w:t>2,64</w:t>
            </w:r>
          </w:p>
        </w:tc>
        <w:tc>
          <w:tcPr>
            <w:tcW w:w="2359" w:type="dxa"/>
          </w:tcPr>
          <w:p w14:paraId="15444960" w14:textId="77777777" w:rsidR="00BD42B2" w:rsidRPr="00737357" w:rsidRDefault="0025006C" w:rsidP="00BE60CE">
            <w:pPr>
              <w:keepNext/>
              <w:widowControl/>
              <w:jc w:val="center"/>
            </w:pPr>
            <w:r w:rsidRPr="00737357">
              <w:t>2,64</w:t>
            </w:r>
          </w:p>
        </w:tc>
      </w:tr>
      <w:tr w:rsidR="00BD42B2" w:rsidRPr="00737357" w14:paraId="78A77B9C" w14:textId="77777777" w:rsidTr="00327782">
        <w:trPr>
          <w:trHeight w:val="253"/>
        </w:trPr>
        <w:tc>
          <w:tcPr>
            <w:tcW w:w="4123" w:type="dxa"/>
            <w:tcBorders>
              <w:top w:val="single" w:sz="4" w:space="0" w:color="000000"/>
              <w:bottom w:val="single" w:sz="4" w:space="0" w:color="000000"/>
            </w:tcBorders>
          </w:tcPr>
          <w:p w14:paraId="1071F26F" w14:textId="77777777" w:rsidR="00BD42B2" w:rsidRPr="00737357" w:rsidRDefault="0025006C" w:rsidP="00584AB6">
            <w:pPr>
              <w:ind w:left="426"/>
              <w:rPr>
                <w:b/>
              </w:rPr>
            </w:pPr>
            <w:r w:rsidRPr="00737357">
              <w:rPr>
                <w:b/>
              </w:rPr>
              <w:t>Halálozás (%)</w:t>
            </w:r>
          </w:p>
        </w:tc>
        <w:tc>
          <w:tcPr>
            <w:tcW w:w="2590" w:type="dxa"/>
          </w:tcPr>
          <w:p w14:paraId="7E6E4C62" w14:textId="77777777" w:rsidR="00BD42B2" w:rsidRPr="00737357" w:rsidRDefault="0025006C" w:rsidP="00327782">
            <w:pPr>
              <w:jc w:val="center"/>
            </w:pPr>
            <w:r w:rsidRPr="00737357">
              <w:t>50 (45)</w:t>
            </w:r>
          </w:p>
        </w:tc>
        <w:tc>
          <w:tcPr>
            <w:tcW w:w="2359" w:type="dxa"/>
          </w:tcPr>
          <w:p w14:paraId="6875576A" w14:textId="77777777" w:rsidR="00BD42B2" w:rsidRPr="00737357" w:rsidRDefault="0025006C" w:rsidP="00327782">
            <w:pPr>
              <w:jc w:val="center"/>
            </w:pPr>
            <w:r w:rsidRPr="00737357">
              <w:t>54 (50)</w:t>
            </w:r>
          </w:p>
        </w:tc>
      </w:tr>
      <w:tr w:rsidR="00BD42B2" w:rsidRPr="00737357" w14:paraId="5457DA38" w14:textId="77777777" w:rsidTr="00327782">
        <w:trPr>
          <w:trHeight w:val="280"/>
        </w:trPr>
        <w:tc>
          <w:tcPr>
            <w:tcW w:w="4123" w:type="dxa"/>
            <w:tcBorders>
              <w:top w:val="single" w:sz="4" w:space="0" w:color="000000"/>
            </w:tcBorders>
          </w:tcPr>
          <w:p w14:paraId="4C3E0469" w14:textId="5A04BA23" w:rsidR="00BD42B2" w:rsidRPr="00737357" w:rsidRDefault="0025006C" w:rsidP="00584AB6">
            <w:pPr>
              <w:ind w:left="426"/>
              <w:rPr>
                <w:b/>
              </w:rPr>
            </w:pPr>
            <w:r w:rsidRPr="00737357">
              <w:rPr>
                <w:b/>
              </w:rPr>
              <w:t>Relatív hazárd</w:t>
            </w:r>
            <w:r w:rsidR="0042607B" w:rsidRPr="0042607B">
              <w:rPr>
                <w:bCs/>
                <w:vertAlign w:val="superscript"/>
              </w:rPr>
              <w:t>a</w:t>
            </w:r>
            <w:r w:rsidRPr="00737357">
              <w:rPr>
                <w:b/>
                <w:position w:val="8"/>
              </w:rPr>
              <w:t xml:space="preserve"> </w:t>
            </w:r>
            <w:r w:rsidRPr="00737357">
              <w:rPr>
                <w:b/>
              </w:rPr>
              <w:t>(95%-os CI), p- érték</w:t>
            </w:r>
            <w:r w:rsidR="0042607B" w:rsidRPr="0042607B">
              <w:rPr>
                <w:bCs/>
                <w:vertAlign w:val="superscript"/>
              </w:rPr>
              <w:t>b</w:t>
            </w:r>
          </w:p>
        </w:tc>
        <w:tc>
          <w:tcPr>
            <w:tcW w:w="4949" w:type="dxa"/>
            <w:gridSpan w:val="2"/>
          </w:tcPr>
          <w:p w14:paraId="023C09FD" w14:textId="7A553CFA" w:rsidR="00BD42B2" w:rsidRPr="00737357" w:rsidRDefault="0025006C" w:rsidP="00993E7F">
            <w:pPr>
              <w:jc w:val="center"/>
            </w:pPr>
            <w:r w:rsidRPr="00737357">
              <w:t>0,77 (0,52</w:t>
            </w:r>
            <w:r w:rsidR="00993E7F">
              <w:t>;</w:t>
            </w:r>
            <w:r w:rsidRPr="00737357">
              <w:t xml:space="preserve"> 1,14); 0,185</w:t>
            </w:r>
          </w:p>
        </w:tc>
      </w:tr>
      <w:tr w:rsidR="00BD42B2" w:rsidRPr="00737357" w14:paraId="53DA6486" w14:textId="77777777" w:rsidTr="00327782">
        <w:trPr>
          <w:trHeight w:val="250"/>
        </w:trPr>
        <w:tc>
          <w:tcPr>
            <w:tcW w:w="9072" w:type="dxa"/>
            <w:gridSpan w:val="3"/>
          </w:tcPr>
          <w:p w14:paraId="495B6FBC" w14:textId="77777777" w:rsidR="00BD42B2" w:rsidRPr="00737357" w:rsidRDefault="0025006C" w:rsidP="00584AB6">
            <w:pPr>
              <w:ind w:left="142"/>
              <w:rPr>
                <w:b/>
              </w:rPr>
            </w:pPr>
            <w:r w:rsidRPr="00737357">
              <w:rPr>
                <w:b/>
              </w:rPr>
              <w:t>Végső teljes túlélés elemzés (post-hoc analízis, 2013. augusztus 7.)</w:t>
            </w:r>
          </w:p>
        </w:tc>
      </w:tr>
      <w:tr w:rsidR="00BD42B2" w:rsidRPr="00737357" w14:paraId="5CD6E93B" w14:textId="77777777" w:rsidTr="00327782">
        <w:trPr>
          <w:trHeight w:val="253"/>
        </w:trPr>
        <w:tc>
          <w:tcPr>
            <w:tcW w:w="4123" w:type="dxa"/>
            <w:tcBorders>
              <w:bottom w:val="single" w:sz="4" w:space="0" w:color="000000"/>
            </w:tcBorders>
          </w:tcPr>
          <w:p w14:paraId="7C4F51BA" w14:textId="77777777" w:rsidR="00BD42B2" w:rsidRPr="00737357" w:rsidRDefault="0025006C" w:rsidP="00584AB6">
            <w:pPr>
              <w:ind w:left="426"/>
              <w:rPr>
                <w:b/>
              </w:rPr>
            </w:pPr>
            <w:r w:rsidRPr="00737357">
              <w:rPr>
                <w:b/>
              </w:rPr>
              <w:t>Medián követés (év)</w:t>
            </w:r>
          </w:p>
        </w:tc>
        <w:tc>
          <w:tcPr>
            <w:tcW w:w="2590" w:type="dxa"/>
          </w:tcPr>
          <w:p w14:paraId="09FF3FBD" w14:textId="77777777" w:rsidR="00BD42B2" w:rsidRPr="00737357" w:rsidRDefault="0025006C" w:rsidP="00327782">
            <w:pPr>
              <w:jc w:val="center"/>
            </w:pPr>
            <w:r w:rsidRPr="00737357">
              <w:t>7,78</w:t>
            </w:r>
          </w:p>
        </w:tc>
        <w:tc>
          <w:tcPr>
            <w:tcW w:w="2359" w:type="dxa"/>
          </w:tcPr>
          <w:p w14:paraId="203CF02E" w14:textId="77777777" w:rsidR="00BD42B2" w:rsidRPr="00737357" w:rsidRDefault="0025006C" w:rsidP="00327782">
            <w:pPr>
              <w:jc w:val="center"/>
            </w:pPr>
            <w:r w:rsidRPr="00737357">
              <w:t>7,55</w:t>
            </w:r>
          </w:p>
        </w:tc>
      </w:tr>
      <w:tr w:rsidR="00BD42B2" w:rsidRPr="00737357" w14:paraId="5F4C0F9C" w14:textId="77777777" w:rsidTr="00327782">
        <w:trPr>
          <w:trHeight w:val="251"/>
        </w:trPr>
        <w:tc>
          <w:tcPr>
            <w:tcW w:w="4123" w:type="dxa"/>
            <w:tcBorders>
              <w:top w:val="single" w:sz="4" w:space="0" w:color="000000"/>
              <w:bottom w:val="single" w:sz="4" w:space="0" w:color="000000"/>
            </w:tcBorders>
          </w:tcPr>
          <w:p w14:paraId="3BBE5214" w14:textId="77777777" w:rsidR="00BD42B2" w:rsidRPr="00737357" w:rsidRDefault="0025006C" w:rsidP="00584AB6">
            <w:pPr>
              <w:ind w:left="426"/>
              <w:rPr>
                <w:b/>
              </w:rPr>
            </w:pPr>
            <w:r w:rsidRPr="00737357">
              <w:rPr>
                <w:b/>
              </w:rPr>
              <w:t>Halálozás (%)</w:t>
            </w:r>
          </w:p>
        </w:tc>
        <w:tc>
          <w:tcPr>
            <w:tcW w:w="2590" w:type="dxa"/>
            <w:tcBorders>
              <w:bottom w:val="single" w:sz="4" w:space="0" w:color="000000"/>
            </w:tcBorders>
          </w:tcPr>
          <w:p w14:paraId="0F5F9459" w14:textId="77777777" w:rsidR="00BD42B2" w:rsidRPr="00737357" w:rsidRDefault="0025006C" w:rsidP="00327782">
            <w:pPr>
              <w:jc w:val="center"/>
            </w:pPr>
            <w:r w:rsidRPr="00737357">
              <w:t>86 (77)</w:t>
            </w:r>
          </w:p>
        </w:tc>
        <w:tc>
          <w:tcPr>
            <w:tcW w:w="2359" w:type="dxa"/>
            <w:tcBorders>
              <w:bottom w:val="single" w:sz="4" w:space="0" w:color="000000"/>
            </w:tcBorders>
          </w:tcPr>
          <w:p w14:paraId="60CACDF5" w14:textId="77777777" w:rsidR="00BD42B2" w:rsidRPr="00737357" w:rsidRDefault="0025006C" w:rsidP="00327782">
            <w:pPr>
              <w:jc w:val="center"/>
            </w:pPr>
            <w:r w:rsidRPr="00737357">
              <w:t>78 (72)</w:t>
            </w:r>
          </w:p>
        </w:tc>
      </w:tr>
      <w:tr w:rsidR="00BD42B2" w:rsidRPr="00737357" w14:paraId="55564C6E" w14:textId="77777777" w:rsidTr="00327782">
        <w:trPr>
          <w:trHeight w:val="253"/>
        </w:trPr>
        <w:tc>
          <w:tcPr>
            <w:tcW w:w="4123" w:type="dxa"/>
            <w:tcBorders>
              <w:top w:val="single" w:sz="4" w:space="0" w:color="000000"/>
              <w:left w:val="single" w:sz="4" w:space="0" w:color="000000"/>
              <w:bottom w:val="single" w:sz="4" w:space="0" w:color="000000"/>
              <w:right w:val="single" w:sz="4" w:space="0" w:color="000000"/>
            </w:tcBorders>
          </w:tcPr>
          <w:p w14:paraId="03FFCB30" w14:textId="77777777" w:rsidR="00BD42B2" w:rsidRPr="00737357" w:rsidRDefault="0025006C" w:rsidP="00584AB6">
            <w:pPr>
              <w:ind w:left="426"/>
              <w:rPr>
                <w:b/>
              </w:rPr>
            </w:pPr>
            <w:r w:rsidRPr="00737357">
              <w:rPr>
                <w:b/>
              </w:rPr>
              <w:t>Relatív hazárd (95%-os CI), p-érték</w:t>
            </w:r>
          </w:p>
        </w:tc>
        <w:tc>
          <w:tcPr>
            <w:tcW w:w="4949" w:type="dxa"/>
            <w:gridSpan w:val="2"/>
            <w:tcBorders>
              <w:top w:val="single" w:sz="4" w:space="0" w:color="000000"/>
              <w:left w:val="single" w:sz="4" w:space="0" w:color="000000"/>
              <w:bottom w:val="single" w:sz="4" w:space="0" w:color="000000"/>
              <w:right w:val="single" w:sz="4" w:space="0" w:color="000000"/>
            </w:tcBorders>
          </w:tcPr>
          <w:p w14:paraId="0722990D" w14:textId="33113097" w:rsidR="00BD42B2" w:rsidRPr="00737357" w:rsidRDefault="0025006C" w:rsidP="00993E7F">
            <w:pPr>
              <w:jc w:val="center"/>
            </w:pPr>
            <w:r w:rsidRPr="00737357">
              <w:t>0,97 (0,07</w:t>
            </w:r>
            <w:r w:rsidR="00993E7F">
              <w:t>;</w:t>
            </w:r>
            <w:r w:rsidRPr="00737357">
              <w:t xml:space="preserve"> 1,33); 0,848</w:t>
            </w:r>
          </w:p>
        </w:tc>
      </w:tr>
      <w:tr w:rsidR="00BD42B2" w:rsidRPr="00737357" w14:paraId="39EDA734" w14:textId="77777777" w:rsidTr="00584AB6">
        <w:trPr>
          <w:trHeight w:val="1431"/>
        </w:trPr>
        <w:tc>
          <w:tcPr>
            <w:tcW w:w="9072" w:type="dxa"/>
            <w:gridSpan w:val="3"/>
            <w:tcBorders>
              <w:top w:val="single" w:sz="4" w:space="0" w:color="000000"/>
            </w:tcBorders>
          </w:tcPr>
          <w:p w14:paraId="6ABF0774" w14:textId="1892C605" w:rsidR="00BD42B2" w:rsidRPr="00737357" w:rsidRDefault="0025006C" w:rsidP="0073031F">
            <w:r w:rsidRPr="00737357">
              <w:t>Medián értékek a Kaplan-Meier analízisből; Relatív hazárd (HR) és p</w:t>
            </w:r>
            <w:r w:rsidR="0042607B">
              <w:noBreakHyphen/>
            </w:r>
            <w:r w:rsidRPr="00737357">
              <w:t>értékek a Cox regressziós modell alapján, a fontosabb prognosztikai faktorokhoz igazodva.</w:t>
            </w:r>
          </w:p>
          <w:p w14:paraId="3D8DD1C5" w14:textId="1167768E" w:rsidR="00BD42B2" w:rsidRPr="00737357" w:rsidRDefault="0042607B" w:rsidP="0073031F">
            <w:r w:rsidRPr="0042607B">
              <w:rPr>
                <w:vertAlign w:val="superscript"/>
              </w:rPr>
              <w:t>a</w:t>
            </w:r>
            <w:r w:rsidR="0025006C" w:rsidRPr="00737357">
              <w:t>A kezelés becsült relatív hazárdja, ahol az &lt;</w:t>
            </w:r>
            <w:r>
              <w:t> </w:t>
            </w:r>
            <w:r w:rsidR="0025006C" w:rsidRPr="00737357">
              <w:t>1 érték a 2,5</w:t>
            </w:r>
            <w:r w:rsidR="00F87361" w:rsidRPr="00737357">
              <w:t> mg</w:t>
            </w:r>
            <w:r w:rsidR="0025006C" w:rsidRPr="00737357">
              <w:t xml:space="preserve"> letrozol + 1500</w:t>
            </w:r>
            <w:r w:rsidR="00F87361" w:rsidRPr="00737357">
              <w:t> mg</w:t>
            </w:r>
            <w:r w:rsidR="0025006C" w:rsidRPr="00737357">
              <w:t xml:space="preserve"> lapatinib kombináció 2,5</w:t>
            </w:r>
            <w:r w:rsidR="00F87361" w:rsidRPr="00737357">
              <w:t> mg</w:t>
            </w:r>
            <w:r w:rsidR="0025006C" w:rsidRPr="00737357">
              <w:t xml:space="preserve"> letrozol + placebóhoz viszonyított alacsonyabb kockázatát</w:t>
            </w:r>
            <w:r w:rsidR="0025006C" w:rsidRPr="00737357">
              <w:rPr>
                <w:spacing w:val="-13"/>
              </w:rPr>
              <w:t xml:space="preserve"> </w:t>
            </w:r>
            <w:r w:rsidR="0025006C" w:rsidRPr="00737357">
              <w:t>jelzi.</w:t>
            </w:r>
          </w:p>
          <w:p w14:paraId="04B54A3D" w14:textId="3DC2A8FD" w:rsidR="00BD42B2" w:rsidRPr="00737357" w:rsidRDefault="0042607B" w:rsidP="0073031F">
            <w:r w:rsidRPr="0042607B">
              <w:rPr>
                <w:vertAlign w:val="superscript"/>
              </w:rPr>
              <w:t>b</w:t>
            </w:r>
            <w:r w:rsidR="0025006C" w:rsidRPr="00737357">
              <w:t>P-érték a Cox regressziós modell alapján, a betegség lokalizációja és a megelőző adjuváns terápia alapján stratifikálva a</w:t>
            </w:r>
            <w:r w:rsidR="0025006C" w:rsidRPr="00737357">
              <w:rPr>
                <w:spacing w:val="-3"/>
              </w:rPr>
              <w:t xml:space="preserve"> </w:t>
            </w:r>
            <w:r w:rsidR="0025006C" w:rsidRPr="00737357">
              <w:t>szűréskor.</w:t>
            </w:r>
          </w:p>
        </w:tc>
      </w:tr>
    </w:tbl>
    <w:p w14:paraId="6D3453B3" w14:textId="77777777" w:rsidR="00BD42B2" w:rsidRPr="00327782" w:rsidRDefault="00BD42B2" w:rsidP="0073031F">
      <w:pPr>
        <w:rPr>
          <w:bCs/>
        </w:rPr>
      </w:pPr>
    </w:p>
    <w:p w14:paraId="0B7BE3C1" w14:textId="77777777" w:rsidR="00BD42B2" w:rsidRPr="00737357" w:rsidRDefault="0025006C" w:rsidP="0073031F">
      <w:pPr>
        <w:rPr>
          <w:i/>
        </w:rPr>
      </w:pPr>
      <w:r w:rsidRPr="00737357">
        <w:rPr>
          <w:i/>
          <w:u w:val="single"/>
        </w:rPr>
        <w:t>Szív elektrofiziológia</w:t>
      </w:r>
    </w:p>
    <w:p w14:paraId="2ADD21FB" w14:textId="77777777" w:rsidR="00BD42B2" w:rsidRPr="00737357" w:rsidRDefault="00BD42B2" w:rsidP="0073031F">
      <w:pPr>
        <w:rPr>
          <w:i/>
        </w:rPr>
      </w:pPr>
    </w:p>
    <w:p w14:paraId="006D5CE0" w14:textId="67B24506" w:rsidR="00BD42B2" w:rsidRPr="00737357" w:rsidRDefault="0025006C" w:rsidP="0073031F">
      <w:r w:rsidRPr="00737357">
        <w:t>A lapatinib QT</w:t>
      </w:r>
      <w:r w:rsidR="00327782">
        <w:noBreakHyphen/>
      </w:r>
      <w:r w:rsidRPr="00737357">
        <w:t>szakaszra gyakorolt hatását egy egyszeresen vak, placebokontrollos, egy szekvenciális (placebo és aktív kezelés), keresztezett elrendezésű vizsgálatban értékelték előrehaladott szolid tumoros betegeknél (EGF114271) (n</w:t>
      </w:r>
      <w:r w:rsidR="00327782">
        <w:t> </w:t>
      </w:r>
      <w:r w:rsidRPr="00737357">
        <w:t>=</w:t>
      </w:r>
      <w:r w:rsidR="00327782">
        <w:t> </w:t>
      </w:r>
      <w:r w:rsidRPr="00737357">
        <w:t>58). A 4</w:t>
      </w:r>
      <w:r w:rsidR="00CF2439">
        <w:t> nap</w:t>
      </w:r>
      <w:r w:rsidRPr="00737357">
        <w:t xml:space="preserve">os kezelési időszak alatt a betegek három </w:t>
      </w:r>
      <w:r w:rsidR="00327782">
        <w:t>dózis</w:t>
      </w:r>
      <w:r w:rsidRPr="00737357">
        <w:t>, azonos kinézetű placebo tablettát vettek be 12</w:t>
      </w:r>
      <w:r w:rsidR="00CF2439">
        <w:t> ór</w:t>
      </w:r>
      <w:r w:rsidRPr="00737357">
        <w:t>ás időközönként, az 1.</w:t>
      </w:r>
      <w:r w:rsidR="00CF2439">
        <w:t> nap</w:t>
      </w:r>
      <w:r w:rsidRPr="00737357">
        <w:t xml:space="preserve"> reggelén és estéjén, valamint a 2.</w:t>
      </w:r>
      <w:r w:rsidR="00CF2439">
        <w:t> nap</w:t>
      </w:r>
      <w:r w:rsidRPr="00737357">
        <w:t xml:space="preserve"> reggelén. Ezt három dózis 2000</w:t>
      </w:r>
      <w:r w:rsidR="00F87361" w:rsidRPr="00737357">
        <w:t> mg</w:t>
      </w:r>
      <w:r w:rsidRPr="00737357">
        <w:t xml:space="preserve"> lapatinib követte, ugyanolyan elrendezésben. A kiindulási időpontban, valamint a 2. és a 4.</w:t>
      </w:r>
      <w:r w:rsidR="00CF2439">
        <w:t> nap</w:t>
      </w:r>
      <w:r w:rsidRPr="00737357">
        <w:t xml:space="preserve"> azonos időpontjaiban vizsgálatokat, köztük elektrokardiogrammot (EKG</w:t>
      </w:r>
      <w:r w:rsidR="00327782">
        <w:noBreakHyphen/>
      </w:r>
      <w:r w:rsidRPr="00737357">
        <w:t>t) is végeztek, és farmakokinetikai vizsgálatra is mintát vettek.</w:t>
      </w:r>
    </w:p>
    <w:p w14:paraId="7E90A3CF" w14:textId="77777777" w:rsidR="00BD42B2" w:rsidRPr="00737357" w:rsidRDefault="00BD42B2" w:rsidP="0073031F"/>
    <w:p w14:paraId="0DE94360" w14:textId="567A8DDE" w:rsidR="00BD42B2" w:rsidRPr="00737357" w:rsidRDefault="0025006C" w:rsidP="0073031F">
      <w:r w:rsidRPr="00737357">
        <w:t>Az értékelhető eredményeket adó populációban (n</w:t>
      </w:r>
      <w:r w:rsidR="00327782">
        <w:t> </w:t>
      </w:r>
      <w:r w:rsidRPr="00737357">
        <w:t>=</w:t>
      </w:r>
      <w:r w:rsidR="00327782">
        <w:t> </w:t>
      </w:r>
      <w:r w:rsidRPr="00737357">
        <w:t>37) 8,75</w:t>
      </w:r>
      <w:r w:rsidR="00327782">
        <w:t> </w:t>
      </w:r>
      <w:r w:rsidRPr="00737357">
        <w:t>ms (4,08, 13,42) maximális átlag ΔΔQTcF</w:t>
      </w:r>
      <w:r w:rsidR="00327782">
        <w:noBreakHyphen/>
      </w:r>
      <w:r w:rsidRPr="00737357">
        <w:t>et (90%</w:t>
      </w:r>
      <w:r w:rsidR="00327782">
        <w:noBreakHyphen/>
      </w:r>
      <w:r w:rsidRPr="00737357">
        <w:t>os CI) figyeltek meg 10</w:t>
      </w:r>
      <w:r w:rsidR="00CF2439">
        <w:t> ór</w:t>
      </w:r>
      <w:r w:rsidRPr="00737357">
        <w:t>ával a harmadik 2000</w:t>
      </w:r>
      <w:r w:rsidR="00F87361" w:rsidRPr="00737357">
        <w:t> mg</w:t>
      </w:r>
      <w:r w:rsidR="00327782">
        <w:noBreakHyphen/>
      </w:r>
      <w:r w:rsidRPr="00737357">
        <w:t>os lapatinib dózis bevétele után. A ΔΔQTcF meghaladta az 5</w:t>
      </w:r>
      <w:r w:rsidR="00327782">
        <w:t> </w:t>
      </w:r>
      <w:r w:rsidRPr="00737357">
        <w:t>ms</w:t>
      </w:r>
      <w:r w:rsidR="00327782">
        <w:noBreakHyphen/>
      </w:r>
      <w:r w:rsidRPr="00737357">
        <w:t>os küszöbértéket és a 90%</w:t>
      </w:r>
      <w:r w:rsidR="00327782">
        <w:noBreakHyphen/>
      </w:r>
      <w:r w:rsidRPr="00737357">
        <w:t>os CI felső határértéke több időpontban mérve nagyobb volt 10</w:t>
      </w:r>
      <w:r w:rsidR="00327782">
        <w:t> </w:t>
      </w:r>
      <w:r w:rsidRPr="00737357">
        <w:t>ms</w:t>
      </w:r>
      <w:r w:rsidR="00327782">
        <w:noBreakHyphen/>
      </w:r>
      <w:r w:rsidRPr="00737357">
        <w:t>nál. A farmakodinámiás populációban (n</w:t>
      </w:r>
      <w:r w:rsidR="00327782">
        <w:t> </w:t>
      </w:r>
      <w:r w:rsidRPr="00737357">
        <w:t>=</w:t>
      </w:r>
      <w:r w:rsidR="00327782">
        <w:t> </w:t>
      </w:r>
      <w:r w:rsidRPr="00737357">
        <w:t>52) megfigyelt eredmények összhangban álltak az értékelhető populációéval (7,91</w:t>
      </w:r>
      <w:r w:rsidR="00F6288A">
        <w:t> </w:t>
      </w:r>
      <w:r w:rsidRPr="00737357">
        <w:t>ms (4,13, 11,68) maximális ΔΔQTcF</w:t>
      </w:r>
      <w:r w:rsidR="00F6288A">
        <w:noBreakHyphen/>
      </w:r>
      <w:r w:rsidRPr="00737357">
        <w:t>et (90%</w:t>
      </w:r>
      <w:r w:rsidR="00F6288A">
        <w:noBreakHyphen/>
      </w:r>
      <w:r w:rsidRPr="00737357">
        <w:t>os CI) figyeltek meg 10</w:t>
      </w:r>
      <w:r w:rsidR="00CF2439">
        <w:t> ór</w:t>
      </w:r>
      <w:r w:rsidRPr="00737357">
        <w:t>ával a harmadik 2000</w:t>
      </w:r>
      <w:r w:rsidR="00F87361" w:rsidRPr="00737357">
        <w:t> mg</w:t>
      </w:r>
      <w:r w:rsidR="00F6288A">
        <w:noBreakHyphen/>
      </w:r>
      <w:r w:rsidRPr="00737357">
        <w:t>os lapatinib dózis bevétele után).</w:t>
      </w:r>
    </w:p>
    <w:p w14:paraId="48CA6C9A" w14:textId="77777777" w:rsidR="00BD42B2" w:rsidRPr="00737357" w:rsidRDefault="00BD42B2" w:rsidP="0073031F"/>
    <w:p w14:paraId="78E5B7A1" w14:textId="3581EEBE" w:rsidR="00BD42B2" w:rsidRPr="00737357" w:rsidRDefault="0025006C" w:rsidP="0073031F">
      <w:r w:rsidRPr="00737357">
        <w:t>A lapatininb plazmakoncentrációk és a ΔΔQTcF között pozitív kapcsolatot figyeltek meg. A lapatinib 3920 (3450</w:t>
      </w:r>
      <w:r w:rsidR="00F6288A">
        <w:noBreakHyphen/>
      </w:r>
      <w:r w:rsidRPr="00737357">
        <w:t>4460)</w:t>
      </w:r>
      <w:r w:rsidR="00F6288A">
        <w:t> </w:t>
      </w:r>
      <w:r w:rsidRPr="00737357">
        <w:t>ng/ml (geometriai átlag/95%</w:t>
      </w:r>
      <w:r w:rsidR="00F6288A">
        <w:noBreakHyphen/>
      </w:r>
      <w:r w:rsidRPr="00737357">
        <w:t xml:space="preserve">os CI) maximális átlagos koncentrációt </w:t>
      </w:r>
      <w:r w:rsidRPr="00737357">
        <w:rPr>
          <w:position w:val="2"/>
        </w:rPr>
        <w:t>eredményezett, meghaladva a C</w:t>
      </w:r>
      <w:r w:rsidR="00F6288A" w:rsidRPr="00F6288A">
        <w:rPr>
          <w:position w:val="2"/>
          <w:vertAlign w:val="subscript"/>
        </w:rPr>
        <w:t>max.ss</w:t>
      </w:r>
      <w:r w:rsidRPr="00737357">
        <w:t xml:space="preserve"> </w:t>
      </w:r>
      <w:r w:rsidRPr="00737357">
        <w:rPr>
          <w:position w:val="2"/>
        </w:rPr>
        <w:t>mértani középértékét és 95%</w:t>
      </w:r>
      <w:r w:rsidR="00F6288A">
        <w:rPr>
          <w:position w:val="2"/>
        </w:rPr>
        <w:noBreakHyphen/>
      </w:r>
      <w:r w:rsidRPr="00737357">
        <w:rPr>
          <w:position w:val="2"/>
        </w:rPr>
        <w:t xml:space="preserve">os CI értékét a jóváhagyott </w:t>
      </w:r>
      <w:r w:rsidRPr="00737357">
        <w:t>adagolási rendet követően. A lapatinib csúcs expozíciójának további növekedése várható, amikor a lapatinib ismételten étkezés közben (lásd 4. és 5.2</w:t>
      </w:r>
      <w:r w:rsidR="00E1501B">
        <w:t> pont</w:t>
      </w:r>
      <w:r w:rsidRPr="00737357">
        <w:t>) vagy erős CYP3A4</w:t>
      </w:r>
      <w:r w:rsidR="00F6288A">
        <w:noBreakHyphen/>
      </w:r>
      <w:r w:rsidRPr="00737357">
        <w:t>inhibitorokkal együttesen kerül beadásra. Amennyiben a lapatinib erős CYP3A4</w:t>
      </w:r>
      <w:r w:rsidR="00F6288A">
        <w:noBreakHyphen/>
      </w:r>
      <w:r w:rsidRPr="00737357">
        <w:t>inhibitorokkal együtt kerül bevételre, a</w:t>
      </w:r>
      <w:r w:rsidR="00F6288A">
        <w:t xml:space="preserve"> </w:t>
      </w:r>
      <w:r w:rsidR="00993E7F">
        <w:t>Q</w:t>
      </w:r>
      <w:r w:rsidRPr="00737357">
        <w:t>Tc</w:t>
      </w:r>
      <w:r w:rsidR="00F6288A">
        <w:noBreakHyphen/>
      </w:r>
      <w:r w:rsidRPr="00737357">
        <w:t>szakasz várhatóan 16</w:t>
      </w:r>
      <w:r w:rsidR="00F6288A">
        <w:t>,</w:t>
      </w:r>
      <w:r w:rsidRPr="00737357">
        <w:t>1</w:t>
      </w:r>
      <w:r w:rsidR="00F6288A">
        <w:t> </w:t>
      </w:r>
      <w:r w:rsidRPr="00737357">
        <w:t>ms</w:t>
      </w:r>
      <w:r w:rsidR="00F6288A">
        <w:noBreakHyphen/>
      </w:r>
      <w:r w:rsidRPr="00737357">
        <w:t>ra (12,6</w:t>
      </w:r>
      <w:r w:rsidR="00F6288A">
        <w:noBreakHyphen/>
      </w:r>
      <w:r w:rsidRPr="00737357">
        <w:t>20,3) nő, mint ahogy az a modellalapú előrejelzés is mutatja (lásd 4.4</w:t>
      </w:r>
      <w:r w:rsidR="00E1501B">
        <w:t> pont</w:t>
      </w:r>
      <w:r w:rsidRPr="00737357">
        <w:t>).</w:t>
      </w:r>
    </w:p>
    <w:p w14:paraId="6E02676C" w14:textId="77777777" w:rsidR="00ED7358" w:rsidRPr="00737357" w:rsidRDefault="00ED7358" w:rsidP="0073031F"/>
    <w:p w14:paraId="058E61A3" w14:textId="77777777" w:rsidR="00BD42B2" w:rsidRPr="00737357" w:rsidRDefault="0025006C" w:rsidP="0073031F">
      <w:pPr>
        <w:rPr>
          <w:i/>
        </w:rPr>
      </w:pPr>
      <w:r w:rsidRPr="00737357">
        <w:rPr>
          <w:i/>
          <w:u w:val="single"/>
        </w:rPr>
        <w:t>Az ételek lapatinib-expozícióra gyakorolt hatása</w:t>
      </w:r>
    </w:p>
    <w:p w14:paraId="42446C01" w14:textId="77777777" w:rsidR="00BD42B2" w:rsidRPr="00BE60CE" w:rsidRDefault="00BD42B2" w:rsidP="0073031F"/>
    <w:p w14:paraId="55F02845" w14:textId="2321DBB7" w:rsidR="00BD42B2" w:rsidRPr="00737357" w:rsidRDefault="0025006C" w:rsidP="0073031F">
      <w:r w:rsidRPr="00737357">
        <w:t>Az ételek összetételüktől és elfogyasztásuk időpontjától függően fokozzák a lapatinib biohasznosulását és ezáltal plazmakoncentrációit. A lapatinib 1</w:t>
      </w:r>
      <w:r w:rsidR="00CF2439">
        <w:t> ór</w:t>
      </w:r>
      <w:r w:rsidRPr="00737357">
        <w:t>ával étkezés után történő adagolása kb. 2</w:t>
      </w:r>
      <w:r w:rsidR="00F6288A">
        <w:noBreakHyphen/>
      </w:r>
      <w:r w:rsidRPr="00737357">
        <w:t>3</w:t>
      </w:r>
      <w:r w:rsidR="00F6288A">
        <w:noBreakHyphen/>
      </w:r>
      <w:r w:rsidRPr="00737357">
        <w:t>szor nagyobb szisztémás expozíciót eredményez, szemben az étkezés előtt 1</w:t>
      </w:r>
      <w:r w:rsidR="00CF2439">
        <w:t> ór</w:t>
      </w:r>
      <w:r w:rsidRPr="00737357">
        <w:t>ával történő alkalmazással (lásd 4.5 és 5.2</w:t>
      </w:r>
      <w:r w:rsidR="00E1501B">
        <w:t> pont</w:t>
      </w:r>
      <w:r w:rsidRPr="00737357">
        <w:t>).</w:t>
      </w:r>
    </w:p>
    <w:p w14:paraId="7945CAF6" w14:textId="77777777" w:rsidR="00BD42B2" w:rsidRPr="00737357" w:rsidRDefault="00BD42B2" w:rsidP="0073031F"/>
    <w:p w14:paraId="05882ECA" w14:textId="64F6BC97" w:rsidR="00BD42B2" w:rsidRPr="00737357" w:rsidRDefault="0025006C" w:rsidP="0073031F">
      <w:r w:rsidRPr="00737357">
        <w:lastRenderedPageBreak/>
        <w:t xml:space="preserve">Az Európai Gyógyszerügynökség a gyermekek esetén minden korosztálynál eltekint a </w:t>
      </w:r>
      <w:r w:rsidR="00B202DB">
        <w:t>l</w:t>
      </w:r>
      <w:r w:rsidR="00F87361" w:rsidRPr="00737357">
        <w:t>apatinib</w:t>
      </w:r>
      <w:r w:rsidR="00F6288A">
        <w:t xml:space="preserve"> </w:t>
      </w:r>
      <w:r w:rsidR="00B202DB">
        <w:t>tartalmú</w:t>
      </w:r>
      <w:r w:rsidRPr="00737357">
        <w:t xml:space="preserve"> </w:t>
      </w:r>
      <w:r w:rsidR="004221CF">
        <w:t xml:space="preserve">referenciakészítmény </w:t>
      </w:r>
      <w:r w:rsidRPr="00737357">
        <w:t>vizsgálati eredményeinek benyújtási kötelezettségétől az emlőkarcinóma kezelésében (lásd 4.2</w:t>
      </w:r>
      <w:r w:rsidR="00E1501B">
        <w:t> pont</w:t>
      </w:r>
      <w:r w:rsidRPr="00737357">
        <w:t>, gyermekgyógyászati alkalmazásra vonatkozó információk).</w:t>
      </w:r>
    </w:p>
    <w:p w14:paraId="5477B2C1" w14:textId="77777777" w:rsidR="00BD42B2" w:rsidRPr="00737357" w:rsidRDefault="00BD42B2" w:rsidP="0073031F"/>
    <w:p w14:paraId="0F1178DF" w14:textId="71C9D941" w:rsidR="00BD42B2" w:rsidRPr="00671BDD" w:rsidRDefault="00671BDD" w:rsidP="00671BDD">
      <w:pPr>
        <w:tabs>
          <w:tab w:val="left" w:pos="567"/>
        </w:tabs>
        <w:rPr>
          <w:b/>
          <w:bCs/>
        </w:rPr>
      </w:pPr>
      <w:r w:rsidRPr="00671BDD">
        <w:rPr>
          <w:b/>
          <w:bCs/>
        </w:rPr>
        <w:t>5.2</w:t>
      </w:r>
      <w:r w:rsidRPr="00671BDD">
        <w:rPr>
          <w:b/>
          <w:bCs/>
        </w:rPr>
        <w:tab/>
      </w:r>
      <w:r w:rsidR="0025006C" w:rsidRPr="00671BDD">
        <w:rPr>
          <w:b/>
          <w:bCs/>
        </w:rPr>
        <w:t>Farmakokinetikai</w:t>
      </w:r>
      <w:r w:rsidR="0025006C" w:rsidRPr="00671BDD">
        <w:rPr>
          <w:b/>
          <w:bCs/>
          <w:spacing w:val="-3"/>
        </w:rPr>
        <w:t xml:space="preserve"> </w:t>
      </w:r>
      <w:r w:rsidR="0025006C" w:rsidRPr="00671BDD">
        <w:rPr>
          <w:b/>
          <w:bCs/>
        </w:rPr>
        <w:t>tulajdonságok</w:t>
      </w:r>
    </w:p>
    <w:p w14:paraId="2C56C5ED" w14:textId="77777777" w:rsidR="00BD42B2" w:rsidRPr="00671BDD" w:rsidRDefault="00BD42B2" w:rsidP="0073031F">
      <w:pPr>
        <w:rPr>
          <w:bCs/>
        </w:rPr>
      </w:pPr>
    </w:p>
    <w:p w14:paraId="17F3D072" w14:textId="77777777" w:rsidR="00BD42B2" w:rsidRPr="00737357" w:rsidRDefault="0025006C" w:rsidP="0073031F">
      <w:r w:rsidRPr="00737357">
        <w:rPr>
          <w:u w:val="single"/>
        </w:rPr>
        <w:t>Felszívódás</w:t>
      </w:r>
    </w:p>
    <w:p w14:paraId="7F90537E" w14:textId="77777777" w:rsidR="00BD42B2" w:rsidRPr="00737357" w:rsidRDefault="00BD42B2" w:rsidP="0073031F"/>
    <w:p w14:paraId="5EDFFDCF" w14:textId="60F6A36A" w:rsidR="00BD42B2" w:rsidRPr="00737357" w:rsidRDefault="0025006C" w:rsidP="0073031F">
      <w:r w:rsidRPr="00737357">
        <w:t>Nem ismert a lapatinib abszolút biohasznosulása orális alkalmazást követően, de az nem teljes és változó mértékű (az AUC</w:t>
      </w:r>
      <w:r w:rsidR="005650ED">
        <w:noBreakHyphen/>
      </w:r>
      <w:r w:rsidRPr="00737357">
        <w:t>re vonatkozó variációs koefficiens kb. 70%). A szérumkoncentráció 0,25</w:t>
      </w:r>
      <w:r w:rsidR="00CF2439">
        <w:t> ór</w:t>
      </w:r>
      <w:r w:rsidRPr="00737357">
        <w:t>ás medián késlekedési idő (0</w:t>
      </w:r>
      <w:r w:rsidR="005650ED">
        <w:noBreakHyphen/>
      </w:r>
      <w:r w:rsidRPr="00737357">
        <w:t>1,5</w:t>
      </w:r>
      <w:r w:rsidR="00CF2439">
        <w:t> ór</w:t>
      </w:r>
      <w:r w:rsidRPr="00737357">
        <w:t xml:space="preserve">a tartományban) elteltével mérhető. A lapatinib </w:t>
      </w:r>
      <w:r w:rsidRPr="00737357">
        <w:rPr>
          <w:position w:val="2"/>
        </w:rPr>
        <w:t>plazma</w:t>
      </w:r>
      <w:r w:rsidR="005650ED">
        <w:rPr>
          <w:position w:val="2"/>
        </w:rPr>
        <w:noBreakHyphen/>
      </w:r>
      <w:r w:rsidRPr="00737357">
        <w:rPr>
          <w:position w:val="2"/>
        </w:rPr>
        <w:t>csúcskoncentrációja (C</w:t>
      </w:r>
      <w:r w:rsidR="005650ED" w:rsidRPr="005650ED">
        <w:rPr>
          <w:position w:val="2"/>
          <w:vertAlign w:val="subscript"/>
        </w:rPr>
        <w:t>max</w:t>
      </w:r>
      <w:r w:rsidRPr="00737357">
        <w:rPr>
          <w:position w:val="2"/>
        </w:rPr>
        <w:t>) kb. 4</w:t>
      </w:r>
      <w:r w:rsidR="00CF2439">
        <w:rPr>
          <w:position w:val="2"/>
        </w:rPr>
        <w:t> ór</w:t>
      </w:r>
      <w:r w:rsidRPr="00737357">
        <w:rPr>
          <w:position w:val="2"/>
        </w:rPr>
        <w:t>ával a beadás után alakul ki. Napi 1250</w:t>
      </w:r>
      <w:r w:rsidR="00F87361" w:rsidRPr="00737357">
        <w:rPr>
          <w:position w:val="2"/>
        </w:rPr>
        <w:t> mg</w:t>
      </w:r>
      <w:r w:rsidRPr="00737357">
        <w:rPr>
          <w:position w:val="2"/>
        </w:rPr>
        <w:t xml:space="preserve"> adása 2,43</w:t>
      </w:r>
      <w:r w:rsidR="005650ED">
        <w:rPr>
          <w:position w:val="2"/>
        </w:rPr>
        <w:t> </w:t>
      </w:r>
      <w:r w:rsidRPr="00737357">
        <w:rPr>
          <w:position w:val="2"/>
        </w:rPr>
        <w:t xml:space="preserve">(76%) </w:t>
      </w:r>
      <w:r w:rsidR="005650ED">
        <w:rPr>
          <w:position w:val="2"/>
        </w:rPr>
        <w:t>mikrogramm</w:t>
      </w:r>
      <w:r w:rsidRPr="00737357">
        <w:rPr>
          <w:position w:val="2"/>
        </w:rPr>
        <w:t>/ml</w:t>
      </w:r>
      <w:r w:rsidR="005650ED">
        <w:rPr>
          <w:position w:val="2"/>
        </w:rPr>
        <w:noBreakHyphen/>
      </w:r>
      <w:r w:rsidRPr="00737357">
        <w:rPr>
          <w:position w:val="2"/>
        </w:rPr>
        <w:t xml:space="preserve">es </w:t>
      </w:r>
      <w:r w:rsidR="005650ED">
        <w:rPr>
          <w:position w:val="2"/>
        </w:rPr>
        <w:t>dinamikus egyensúlyi állapotú (</w:t>
      </w:r>
      <w:r w:rsidRPr="00737357">
        <w:rPr>
          <w:position w:val="2"/>
        </w:rPr>
        <w:t>steady state</w:t>
      </w:r>
      <w:r w:rsidR="005650ED">
        <w:rPr>
          <w:position w:val="2"/>
        </w:rPr>
        <w:t>)</w:t>
      </w:r>
      <w:r w:rsidRPr="00737357">
        <w:rPr>
          <w:position w:val="2"/>
        </w:rPr>
        <w:t xml:space="preserve"> C</w:t>
      </w:r>
      <w:r w:rsidR="005650ED" w:rsidRPr="005650ED">
        <w:rPr>
          <w:position w:val="2"/>
          <w:vertAlign w:val="subscript"/>
        </w:rPr>
        <w:t>max</w:t>
      </w:r>
      <w:r w:rsidRPr="00737357">
        <w:t xml:space="preserve"> </w:t>
      </w:r>
      <w:r w:rsidRPr="00737357">
        <w:rPr>
          <w:position w:val="2"/>
        </w:rPr>
        <w:t xml:space="preserve">mértani középértéket (variációs koefficiens), valamint </w:t>
      </w:r>
      <w:r w:rsidRPr="00737357">
        <w:t xml:space="preserve">36,2 (79%) </w:t>
      </w:r>
      <w:r w:rsidR="005650ED">
        <w:t>mikrogramm </w:t>
      </w:r>
      <w:r w:rsidR="005650ED" w:rsidRPr="007D2F8E">
        <w:t>×</w:t>
      </w:r>
      <w:r w:rsidR="005650ED">
        <w:t> </w:t>
      </w:r>
      <w:r w:rsidRPr="00737357">
        <w:t>óra/ml</w:t>
      </w:r>
      <w:r w:rsidR="005650ED">
        <w:noBreakHyphen/>
      </w:r>
      <w:r w:rsidRPr="00737357">
        <w:t>es AUC-értéket</w:t>
      </w:r>
      <w:r w:rsidRPr="00737357">
        <w:rPr>
          <w:spacing w:val="1"/>
        </w:rPr>
        <w:t xml:space="preserve"> </w:t>
      </w:r>
      <w:r w:rsidRPr="00737357">
        <w:t>eredményez.</w:t>
      </w:r>
    </w:p>
    <w:p w14:paraId="5218E3E9" w14:textId="77777777" w:rsidR="00BD42B2" w:rsidRPr="00737357" w:rsidRDefault="00BD42B2" w:rsidP="0073031F"/>
    <w:p w14:paraId="46C0DE0D" w14:textId="111E3EE4" w:rsidR="00BD42B2" w:rsidRPr="00737357" w:rsidRDefault="0025006C" w:rsidP="0073031F">
      <w:r w:rsidRPr="00737357">
        <w:t>Táplálékkal bevéve növekszik a lapatinib szisztémás expozíciója. A lapatinib AUC-értéke kb.</w:t>
      </w:r>
      <w:r w:rsidR="00A27A7C">
        <w:t xml:space="preserve"> </w:t>
      </w:r>
      <w:r w:rsidRPr="00737357">
        <w:rPr>
          <w:position w:val="2"/>
        </w:rPr>
        <w:t>3</w:t>
      </w:r>
      <w:r w:rsidR="00A27A7C">
        <w:rPr>
          <w:position w:val="2"/>
        </w:rPr>
        <w:noBreakHyphen/>
      </w:r>
      <w:r w:rsidRPr="00737357">
        <w:rPr>
          <w:position w:val="2"/>
        </w:rPr>
        <w:t>szorosára, illetve 4</w:t>
      </w:r>
      <w:r w:rsidR="00A27A7C">
        <w:rPr>
          <w:position w:val="2"/>
        </w:rPr>
        <w:noBreakHyphen/>
      </w:r>
      <w:r w:rsidRPr="00737357">
        <w:rPr>
          <w:position w:val="2"/>
        </w:rPr>
        <w:t>szeresére (a C</w:t>
      </w:r>
      <w:r w:rsidR="00A27A7C" w:rsidRPr="00A27A7C">
        <w:rPr>
          <w:position w:val="2"/>
          <w:vertAlign w:val="subscript"/>
        </w:rPr>
        <w:t>max</w:t>
      </w:r>
      <w:r w:rsidRPr="00737357">
        <w:t xml:space="preserve"> </w:t>
      </w:r>
      <w:r w:rsidRPr="00737357">
        <w:rPr>
          <w:position w:val="2"/>
        </w:rPr>
        <w:t>kb. 2,5</w:t>
      </w:r>
      <w:r w:rsidR="00A27A7C">
        <w:rPr>
          <w:position w:val="2"/>
        </w:rPr>
        <w:noBreakHyphen/>
      </w:r>
      <w:r w:rsidRPr="00737357">
        <w:rPr>
          <w:position w:val="2"/>
        </w:rPr>
        <w:t>szeresére, illetve 3</w:t>
      </w:r>
      <w:r w:rsidR="00A27A7C">
        <w:rPr>
          <w:position w:val="2"/>
        </w:rPr>
        <w:noBreakHyphen/>
      </w:r>
      <w:r w:rsidRPr="00737357">
        <w:rPr>
          <w:position w:val="2"/>
        </w:rPr>
        <w:t>szorosára) nőtt alacsony zsírtartalmú</w:t>
      </w:r>
      <w:r w:rsidRPr="00737357">
        <w:t xml:space="preserve"> (5% zsír [500</w:t>
      </w:r>
      <w:r w:rsidR="00A27A7C">
        <w:t> </w:t>
      </w:r>
      <w:r w:rsidRPr="00737357">
        <w:t>kalória]), illetve magas zsírtartalmú (50% zsír [1000</w:t>
      </w:r>
      <w:r w:rsidR="00A27A7C">
        <w:t> </w:t>
      </w:r>
      <w:r w:rsidRPr="00737357">
        <w:t>kalória]) étellel történő bevétel esetén, szemben az éh</w:t>
      </w:r>
      <w:r w:rsidR="002A629B">
        <w:t>omi</w:t>
      </w:r>
      <w:r w:rsidRPr="00737357">
        <w:t xml:space="preserve"> alkalmazással. A lapatinib szisztémás expozícióját </w:t>
      </w:r>
      <w:r w:rsidR="00A27A7C">
        <w:t xml:space="preserve">a </w:t>
      </w:r>
      <w:r w:rsidRPr="00737357">
        <w:t>bevétel</w:t>
      </w:r>
      <w:r w:rsidR="00A27A7C">
        <w:t xml:space="preserve"> </w:t>
      </w:r>
      <w:r w:rsidRPr="00737357">
        <w:t>táplálkozáshoz viszonyított időpontja is befolyásolja. A</w:t>
      </w:r>
      <w:r w:rsidR="00882F62">
        <w:t>z a</w:t>
      </w:r>
      <w:r w:rsidRPr="00737357">
        <w:t>lacsony zsírtartalmú reggeli elfogyasztása előtt 1</w:t>
      </w:r>
      <w:r w:rsidR="00CF2439">
        <w:t> ór</w:t>
      </w:r>
      <w:r w:rsidRPr="00737357">
        <w:t>ával történő bevételéhez képest az AUC átlagértékek kb. 2</w:t>
      </w:r>
      <w:r w:rsidR="00A27A7C">
        <w:noBreakHyphen/>
      </w:r>
      <w:r w:rsidRPr="00737357">
        <w:t xml:space="preserve">szer </w:t>
      </w:r>
      <w:r w:rsidR="002A629B" w:rsidRPr="00737357">
        <w:t xml:space="preserve">magasabbak </w:t>
      </w:r>
      <w:r w:rsidRPr="00737357">
        <w:t>voltak, amikor a lapatinib</w:t>
      </w:r>
      <w:r w:rsidR="002A629B">
        <w:t>et</w:t>
      </w:r>
      <w:r w:rsidRPr="00737357">
        <w:t xml:space="preserve"> 1</w:t>
      </w:r>
      <w:r w:rsidR="00CF2439">
        <w:t> ór</w:t>
      </w:r>
      <w:r w:rsidRPr="00737357">
        <w:t>ával az alacsony</w:t>
      </w:r>
      <w:r w:rsidR="00882F62">
        <w:t xml:space="preserve"> </w:t>
      </w:r>
      <w:r w:rsidR="00882F62" w:rsidRPr="00737357">
        <w:t>zsírtartalmú étel elfogyasztása után</w:t>
      </w:r>
      <w:r w:rsidR="00882F62">
        <w:t xml:space="preserve"> vették be</w:t>
      </w:r>
      <w:r w:rsidRPr="00737357">
        <w:t>, illetve 3</w:t>
      </w:r>
      <w:r w:rsidR="00882F62">
        <w:noBreakHyphen/>
      </w:r>
      <w:r w:rsidRPr="00737357">
        <w:t>szor</w:t>
      </w:r>
      <w:r w:rsidR="00882F62">
        <w:t xml:space="preserve"> magasabbak</w:t>
      </w:r>
      <w:r w:rsidRPr="00737357">
        <w:t xml:space="preserve">, amikor </w:t>
      </w:r>
      <w:r w:rsidR="00882F62">
        <w:t xml:space="preserve">a bevételre </w:t>
      </w:r>
      <w:r w:rsidRPr="00737357">
        <w:t>magas zsírtartalmú étel elfogyasztása után került</w:t>
      </w:r>
      <w:r w:rsidRPr="00737357">
        <w:rPr>
          <w:spacing w:val="-5"/>
        </w:rPr>
        <w:t xml:space="preserve"> </w:t>
      </w:r>
      <w:r w:rsidRPr="00737357">
        <w:t>sor.</w:t>
      </w:r>
    </w:p>
    <w:p w14:paraId="70137F39" w14:textId="77777777" w:rsidR="00BD42B2" w:rsidRPr="00737357" w:rsidRDefault="00BD42B2" w:rsidP="0073031F"/>
    <w:p w14:paraId="37049A21" w14:textId="77777777" w:rsidR="00BD42B2" w:rsidRPr="00737357" w:rsidRDefault="0025006C" w:rsidP="0073031F">
      <w:r w:rsidRPr="00737357">
        <w:rPr>
          <w:u w:val="single"/>
        </w:rPr>
        <w:t>Eloszlás</w:t>
      </w:r>
    </w:p>
    <w:p w14:paraId="4699B789" w14:textId="77777777" w:rsidR="00BD42B2" w:rsidRPr="00737357" w:rsidRDefault="00BD42B2" w:rsidP="0073031F"/>
    <w:p w14:paraId="5BC15D83" w14:textId="544E33FE" w:rsidR="00BD42B2" w:rsidRPr="00737357" w:rsidRDefault="0025006C" w:rsidP="0073031F">
      <w:r w:rsidRPr="00737357">
        <w:t>A lapatinib nagymértékben (több mint 99%</w:t>
      </w:r>
      <w:r w:rsidR="00882F62">
        <w:noBreakHyphen/>
      </w:r>
      <w:r w:rsidRPr="00737357">
        <w:t>ban) kötődik albuminhoz és alfa</w:t>
      </w:r>
      <w:r w:rsidR="00882F62">
        <w:noBreakHyphen/>
      </w:r>
      <w:r w:rsidRPr="00737357">
        <w:t>1</w:t>
      </w:r>
      <w:r w:rsidR="00762DE0">
        <w:noBreakHyphen/>
      </w:r>
      <w:r w:rsidRPr="00737357">
        <w:t xml:space="preserve">glikoproteinsavhoz. </w:t>
      </w:r>
      <w:r w:rsidRPr="00737357">
        <w:rPr>
          <w:i/>
        </w:rPr>
        <w:t xml:space="preserve">In vitro </w:t>
      </w:r>
      <w:r w:rsidRPr="00737357">
        <w:t>vizsgálatok arra utalnak, hogy a lapatinib a BCRP (ABCG1) és a p</w:t>
      </w:r>
      <w:r w:rsidR="00762DE0">
        <w:noBreakHyphen/>
      </w:r>
      <w:r w:rsidRPr="00737357">
        <w:t>glikoprotein (ABCB1) transzporterek szubsztrátja. A lapatinib – klinikailag releváns koncentrációkban (2,3</w:t>
      </w:r>
      <w:r w:rsidR="007811C5">
        <w:t> mikrogramm</w:t>
      </w:r>
      <w:r w:rsidRPr="00737357">
        <w:t>/ml</w:t>
      </w:r>
      <w:r w:rsidR="007811C5">
        <w:t xml:space="preserve"> </w:t>
      </w:r>
      <w:r w:rsidRPr="00737357">
        <w:rPr>
          <w:position w:val="2"/>
        </w:rPr>
        <w:t>IC</w:t>
      </w:r>
      <w:r w:rsidR="007811C5" w:rsidRPr="007811C5">
        <w:rPr>
          <w:position w:val="2"/>
          <w:vertAlign w:val="subscript"/>
        </w:rPr>
        <w:t>50</w:t>
      </w:r>
      <w:r w:rsidRPr="00737357">
        <w:rPr>
          <w:position w:val="2"/>
        </w:rPr>
        <w:t xml:space="preserve">-értékekkel) </w:t>
      </w:r>
      <w:r w:rsidRPr="00737357">
        <w:rPr>
          <w:i/>
          <w:position w:val="2"/>
        </w:rPr>
        <w:t xml:space="preserve">in vitro </w:t>
      </w:r>
      <w:r w:rsidRPr="00737357">
        <w:rPr>
          <w:position w:val="2"/>
        </w:rPr>
        <w:t xml:space="preserve">bizonyítottan gátolja ezeket az efflux transzportereket, valamint az OATP </w:t>
      </w:r>
      <w:r w:rsidRPr="00737357">
        <w:t>1B1 hepatikus uptake transzportert. Ezen hatások más gyógyszerek farmakokinetikájára vagy egyéb daganatellenes gyógyszerek farmakológiai aktivitására gyakorolt klinikai jelentősége nem ismert.</w:t>
      </w:r>
    </w:p>
    <w:p w14:paraId="242D3FB6" w14:textId="77777777" w:rsidR="00BD42B2" w:rsidRPr="00737357" w:rsidRDefault="00BD42B2" w:rsidP="0073031F"/>
    <w:p w14:paraId="76F1E9C7" w14:textId="77777777" w:rsidR="00BD42B2" w:rsidRPr="00737357" w:rsidRDefault="0025006C" w:rsidP="0073031F">
      <w:r w:rsidRPr="00737357">
        <w:rPr>
          <w:u w:val="single"/>
        </w:rPr>
        <w:t>Biotranszformáció</w:t>
      </w:r>
    </w:p>
    <w:p w14:paraId="39A26E21" w14:textId="77777777" w:rsidR="00BD42B2" w:rsidRPr="00737357" w:rsidRDefault="00BD42B2" w:rsidP="0073031F"/>
    <w:p w14:paraId="2767C520" w14:textId="37DF3290" w:rsidR="00BD42B2" w:rsidRPr="00737357" w:rsidRDefault="0025006C" w:rsidP="0073031F">
      <w:r w:rsidRPr="00737357">
        <w:t>A lapatinib jelentős mértékben metabolizálódik, elsősorban a CYP3A4 és a CYP3A5 útján, a metabolizmushoz kisebb mértékben járul hozzá a CYP2C19 és a CYP2C8, és különböző oxidált metabolitok képződnek, amelyek közül egyik sem haladja meg a</w:t>
      </w:r>
      <w:r w:rsidR="007811C5">
        <w:t xml:space="preserve"> dózis</w:t>
      </w:r>
      <w:r w:rsidRPr="00737357">
        <w:t xml:space="preserve"> 14%</w:t>
      </w:r>
      <w:r w:rsidR="007811C5">
        <w:noBreakHyphen/>
      </w:r>
      <w:r w:rsidRPr="00737357">
        <w:t>át a székletben, vagy a lapatinib plazmakoncentrációjának 10%</w:t>
      </w:r>
      <w:r w:rsidR="004244ED">
        <w:noBreakHyphen/>
      </w:r>
      <w:r w:rsidRPr="00737357">
        <w:t>át.</w:t>
      </w:r>
    </w:p>
    <w:p w14:paraId="53022DFF" w14:textId="77777777" w:rsidR="00BD42B2" w:rsidRPr="00737357" w:rsidRDefault="00BD42B2" w:rsidP="0073031F"/>
    <w:p w14:paraId="6D7B6DA9" w14:textId="7A454795" w:rsidR="00BD42B2" w:rsidRPr="00737357" w:rsidRDefault="0025006C" w:rsidP="004244ED">
      <w:pPr>
        <w:rPr>
          <w:position w:val="2"/>
        </w:rPr>
      </w:pPr>
      <w:r w:rsidRPr="00584AB6">
        <w:t>A lapatinib klinikailag releváns koncentrációkban in vitro gátolja a CYP3A (Ki 0,6</w:t>
      </w:r>
      <w:r w:rsidR="004244ED" w:rsidRPr="00584AB6">
        <w:noBreakHyphen/>
      </w:r>
      <w:r w:rsidRPr="00584AB6">
        <w:t>2,3</w:t>
      </w:r>
      <w:r w:rsidR="004244ED" w:rsidRPr="00584AB6">
        <w:t> mikrogramm</w:t>
      </w:r>
      <w:r w:rsidRPr="00584AB6">
        <w:t>/ml) és a CYP2C8 (0,3</w:t>
      </w:r>
      <w:r w:rsidR="004244ED" w:rsidRPr="00584AB6">
        <w:t> mikrogramm</w:t>
      </w:r>
      <w:r w:rsidRPr="00584AB6">
        <w:t>/ml) enzimeket. A lapatinib nem gátolta jelentős mértékben az alábbi humán máj mikroszomális enzimeket: CYP1A2, CYP2C9, CYP2C19 és CYP2D6 vagy UGT</w:t>
      </w:r>
      <w:r w:rsidRPr="00737357">
        <w:t xml:space="preserve"> (az </w:t>
      </w:r>
      <w:r w:rsidRPr="00737357">
        <w:rPr>
          <w:i/>
        </w:rPr>
        <w:t>in vitro</w:t>
      </w:r>
      <w:r w:rsidR="004244ED">
        <w:rPr>
          <w:i/>
        </w:rPr>
        <w:t xml:space="preserve"> </w:t>
      </w:r>
      <w:r w:rsidRPr="00737357">
        <w:rPr>
          <w:position w:val="2"/>
        </w:rPr>
        <w:t>IC</w:t>
      </w:r>
      <w:r w:rsidR="004244ED" w:rsidRPr="004244ED">
        <w:rPr>
          <w:position w:val="2"/>
          <w:vertAlign w:val="subscript"/>
        </w:rPr>
        <w:t>50</w:t>
      </w:r>
      <w:r w:rsidRPr="00737357">
        <w:rPr>
          <w:position w:val="2"/>
        </w:rPr>
        <w:t>-érték 6,9</w:t>
      </w:r>
      <w:r w:rsidR="004244ED">
        <w:rPr>
          <w:position w:val="2"/>
        </w:rPr>
        <w:t> mikrogramm</w:t>
      </w:r>
      <w:r w:rsidRPr="00737357">
        <w:rPr>
          <w:position w:val="2"/>
        </w:rPr>
        <w:t>/ml vagy ennél nagyobb volt).</w:t>
      </w:r>
    </w:p>
    <w:p w14:paraId="5BF08644" w14:textId="77777777" w:rsidR="00ED7358" w:rsidRPr="00737357" w:rsidRDefault="00ED7358" w:rsidP="004244ED">
      <w:pPr>
        <w:rPr>
          <w:position w:val="2"/>
        </w:rPr>
      </w:pPr>
    </w:p>
    <w:p w14:paraId="0E6D963B" w14:textId="77777777" w:rsidR="00BD42B2" w:rsidRPr="00737357" w:rsidRDefault="0025006C" w:rsidP="0073031F">
      <w:r w:rsidRPr="00737357">
        <w:rPr>
          <w:u w:val="single"/>
        </w:rPr>
        <w:t>Elimináció</w:t>
      </w:r>
    </w:p>
    <w:p w14:paraId="1D291C9E" w14:textId="77777777" w:rsidR="00BD42B2" w:rsidRPr="00737357" w:rsidRDefault="00BD42B2" w:rsidP="0073031F"/>
    <w:p w14:paraId="4D3BA24E" w14:textId="1EC3CAB9" w:rsidR="00BD42B2" w:rsidRPr="00737357" w:rsidRDefault="0025006C" w:rsidP="0073031F">
      <w:r w:rsidRPr="00737357">
        <w:t xml:space="preserve">A lapatinib egyetlen </w:t>
      </w:r>
      <w:r w:rsidR="004244ED">
        <w:t>dózisának</w:t>
      </w:r>
      <w:r w:rsidRPr="00737357">
        <w:t xml:space="preserve"> alkalmazását követően </w:t>
      </w:r>
      <w:r w:rsidR="004244ED">
        <w:t xml:space="preserve">a </w:t>
      </w:r>
      <w:r w:rsidRPr="00737357">
        <w:t>mért felezési id</w:t>
      </w:r>
      <w:r w:rsidR="004244ED">
        <w:t>ő</w:t>
      </w:r>
      <w:r w:rsidRPr="00737357">
        <w:t xml:space="preserve"> a dózis függvényében emelkedik. A lapatinib</w:t>
      </w:r>
      <w:r w:rsidR="004244ED">
        <w:t xml:space="preserve"> </w:t>
      </w:r>
      <w:r w:rsidR="00CF2439">
        <w:t>nap</w:t>
      </w:r>
      <w:r w:rsidRPr="00737357">
        <w:t>onta történő adagolása azonban 6-7</w:t>
      </w:r>
      <w:r w:rsidR="00CF2439">
        <w:t> nap</w:t>
      </w:r>
      <w:r w:rsidRPr="00737357">
        <w:t>on belül egyensúlyi állapot (steady state) kialakulásához vezet, amely egy 24</w:t>
      </w:r>
      <w:r w:rsidR="00CF2439">
        <w:t> ór</w:t>
      </w:r>
      <w:r w:rsidRPr="00737357">
        <w:t>ás effektív felezési időre utal. A lapatinib főként CYP3A4/5 metabolizáció útján eliminálódik. A biliáris exkréció ugyancsak szerepet játszhat az eliminációban. A lapatinib és metabolitjai elsődlegesen a széklettel választódnak ki. Az orális lapatinib dózisnak 27%</w:t>
      </w:r>
      <w:r w:rsidR="00B202DB">
        <w:noBreakHyphen/>
      </w:r>
      <w:r w:rsidRPr="00737357">
        <w:t>a (3</w:t>
      </w:r>
      <w:r w:rsidR="00B202DB">
        <w:noBreakHyphen/>
      </w:r>
      <w:r w:rsidRPr="00737357">
        <w:t>67%</w:t>
      </w:r>
      <w:r w:rsidR="00B202DB">
        <w:noBreakHyphen/>
      </w:r>
      <w:r w:rsidRPr="00737357">
        <w:t>os tartományban) jelenik meg – medián értékben megadva – változatlan formában a székletben. A bevitt orális adagnak kevesebb mint 2%</w:t>
      </w:r>
      <w:r w:rsidR="00B202DB">
        <w:noBreakHyphen/>
      </w:r>
      <w:r w:rsidRPr="00737357">
        <w:t>a választódik ki a vizeletbe (lapatinib és metabolitok formájában).</w:t>
      </w:r>
    </w:p>
    <w:p w14:paraId="03CE5A10" w14:textId="77777777" w:rsidR="00BD42B2" w:rsidRPr="00737357" w:rsidRDefault="00BD42B2" w:rsidP="0073031F"/>
    <w:p w14:paraId="1E61D57B" w14:textId="77777777" w:rsidR="00BD42B2" w:rsidRPr="00737357" w:rsidRDefault="0025006C" w:rsidP="0073031F">
      <w:r w:rsidRPr="00737357">
        <w:rPr>
          <w:u w:val="single"/>
        </w:rPr>
        <w:lastRenderedPageBreak/>
        <w:t>Vesekárosodás</w:t>
      </w:r>
    </w:p>
    <w:p w14:paraId="2A4795F8" w14:textId="77777777" w:rsidR="00BD42B2" w:rsidRPr="00737357" w:rsidRDefault="00BD42B2" w:rsidP="0073031F"/>
    <w:p w14:paraId="17510D1C" w14:textId="77777777" w:rsidR="00BD42B2" w:rsidRPr="00737357" w:rsidRDefault="0025006C" w:rsidP="0073031F">
      <w:r w:rsidRPr="00737357">
        <w:t>A lapatinib farmakokinetikáját külön nem tanulmányozták károsodott veseműködésű vagy hemodíalízis alatt álló betegeknél. A rendelkezésre álló adatok arra utalnak, hogy nem szükséges dózismódosítás enyhe és közepesen súlyos vesekárosodás esetén.</w:t>
      </w:r>
    </w:p>
    <w:p w14:paraId="1B709FA0" w14:textId="77777777" w:rsidR="00BD42B2" w:rsidRPr="00737357" w:rsidRDefault="00BD42B2" w:rsidP="0073031F"/>
    <w:p w14:paraId="4AA8764C" w14:textId="77777777" w:rsidR="00BD42B2" w:rsidRPr="00737357" w:rsidRDefault="0025006C" w:rsidP="0073031F">
      <w:r w:rsidRPr="00737357">
        <w:rPr>
          <w:u w:val="single"/>
        </w:rPr>
        <w:t>Májkárosodás</w:t>
      </w:r>
    </w:p>
    <w:p w14:paraId="3BCF0BCA" w14:textId="77777777" w:rsidR="00BD42B2" w:rsidRPr="00737357" w:rsidRDefault="00BD42B2" w:rsidP="0073031F"/>
    <w:p w14:paraId="1104177B" w14:textId="6CEBDBD4" w:rsidR="00BD42B2" w:rsidRPr="00737357" w:rsidRDefault="0025006C" w:rsidP="0073031F">
      <w:r w:rsidRPr="00737357">
        <w:t>A lapatinib farmakokinetikáját közepesen súlyos (Child</w:t>
      </w:r>
      <w:r w:rsidR="00B202DB">
        <w:noBreakHyphen/>
      </w:r>
      <w:r w:rsidRPr="00737357">
        <w:t>Pugh-pontszám: 7</w:t>
      </w:r>
      <w:r w:rsidR="00B202DB">
        <w:noBreakHyphen/>
      </w:r>
      <w:r w:rsidRPr="00737357">
        <w:t>9) (n</w:t>
      </w:r>
      <w:r w:rsidR="00B202DB">
        <w:t> </w:t>
      </w:r>
      <w:r w:rsidRPr="00737357">
        <w:t>=</w:t>
      </w:r>
      <w:r w:rsidR="00B202DB">
        <w:t> </w:t>
      </w:r>
      <w:r w:rsidRPr="00737357">
        <w:t>8), illetve súlyos (Child</w:t>
      </w:r>
      <w:r w:rsidR="00B202DB">
        <w:noBreakHyphen/>
      </w:r>
      <w:r w:rsidRPr="00737357">
        <w:t>Pugh-pontszám: 9</w:t>
      </w:r>
      <w:r w:rsidR="00B202DB">
        <w:noBreakHyphen/>
      </w:r>
      <w:r w:rsidRPr="00737357">
        <w:t>nél magasabb) (n</w:t>
      </w:r>
      <w:r w:rsidR="00B202DB">
        <w:t> </w:t>
      </w:r>
      <w:r w:rsidRPr="00737357">
        <w:t>=</w:t>
      </w:r>
      <w:r w:rsidR="00B202DB">
        <w:t> </w:t>
      </w:r>
      <w:r w:rsidRPr="00737357">
        <w:t>4) májkárosodásban szenvedő betegen, valamint kontrollként 8</w:t>
      </w:r>
      <w:r w:rsidR="00B202DB">
        <w:t> </w:t>
      </w:r>
      <w:r w:rsidRPr="00737357">
        <w:t>egészséges önkéntesen vizsgálták. A lapatinib szisztémás expozíciója (AUC) egyetlen 100</w:t>
      </w:r>
      <w:r w:rsidR="00F87361" w:rsidRPr="00737357">
        <w:t> mg</w:t>
      </w:r>
      <w:r w:rsidR="00B202DB">
        <w:noBreakHyphen/>
      </w:r>
      <w:r w:rsidRPr="00737357">
        <w:t>os adag orális bevételét követően kb. 56%</w:t>
      </w:r>
      <w:r w:rsidR="00B202DB">
        <w:noBreakHyphen/>
      </w:r>
      <w:r w:rsidRPr="00737357">
        <w:t>kal növekedett közepesen súlyos, illetve 85%</w:t>
      </w:r>
      <w:r w:rsidR="00B202DB">
        <w:noBreakHyphen/>
      </w:r>
      <w:r w:rsidRPr="00737357">
        <w:t>kal növekedett súlyos májkárosodás esetén. Májkárosodásban szenvedőknél a lapatinib csak óvatosan alkalmazható (lásd 4.2 és 4.4</w:t>
      </w:r>
      <w:r w:rsidR="00E1501B">
        <w:t> pont</w:t>
      </w:r>
      <w:r w:rsidRPr="00737357">
        <w:t>).</w:t>
      </w:r>
    </w:p>
    <w:p w14:paraId="65058E04" w14:textId="77777777" w:rsidR="00BD42B2" w:rsidRPr="00737357" w:rsidRDefault="00BD42B2" w:rsidP="0073031F"/>
    <w:p w14:paraId="21262278" w14:textId="35765E5C" w:rsidR="00BD42B2" w:rsidRPr="00A85E60" w:rsidRDefault="00A85E60" w:rsidP="00A85E60">
      <w:pPr>
        <w:tabs>
          <w:tab w:val="left" w:pos="567"/>
        </w:tabs>
        <w:rPr>
          <w:b/>
          <w:bCs/>
        </w:rPr>
      </w:pPr>
      <w:r w:rsidRPr="00A85E60">
        <w:rPr>
          <w:b/>
          <w:bCs/>
        </w:rPr>
        <w:t>5.3</w:t>
      </w:r>
      <w:r w:rsidRPr="00A85E60">
        <w:rPr>
          <w:b/>
          <w:bCs/>
        </w:rPr>
        <w:tab/>
      </w:r>
      <w:r w:rsidR="0025006C" w:rsidRPr="00A85E60">
        <w:rPr>
          <w:b/>
          <w:bCs/>
        </w:rPr>
        <w:t>A preklinikai biztonságossági vizsgálatok</w:t>
      </w:r>
      <w:r w:rsidR="0025006C" w:rsidRPr="00A85E60">
        <w:rPr>
          <w:b/>
          <w:bCs/>
          <w:spacing w:val="-3"/>
        </w:rPr>
        <w:t xml:space="preserve"> </w:t>
      </w:r>
      <w:r w:rsidR="0025006C" w:rsidRPr="00A85E60">
        <w:rPr>
          <w:b/>
          <w:bCs/>
        </w:rPr>
        <w:t>eredményei</w:t>
      </w:r>
    </w:p>
    <w:p w14:paraId="4F052877" w14:textId="77777777" w:rsidR="00BD42B2" w:rsidRPr="00A85E60" w:rsidRDefault="00BD42B2" w:rsidP="0073031F">
      <w:pPr>
        <w:rPr>
          <w:bCs/>
        </w:rPr>
      </w:pPr>
    </w:p>
    <w:p w14:paraId="0819BDEA" w14:textId="310E1BF8" w:rsidR="00BD42B2" w:rsidRPr="00737357" w:rsidRDefault="0025006C" w:rsidP="0073031F">
      <w:r w:rsidRPr="00737357">
        <w:t>A lapatinib hatását orálisan adott 30, 60 és 120</w:t>
      </w:r>
      <w:r w:rsidR="00F87361" w:rsidRPr="00737357">
        <w:t> mg</w:t>
      </w:r>
      <w:r w:rsidRPr="00737357">
        <w:t>/ttkg/nap dózisokban vemhes patkányokon és nyulakon vizsgálták. Nem tapasztaltak teratogén hatásokat, azonban kisebb rendellenességek (balra helyezett arteria umbilicalis, nyaki borda és idő előtti csontosodás) fordultak elő patkányokban</w:t>
      </w:r>
      <w:r w:rsidR="00A85E60">
        <w:t xml:space="preserve"> </w:t>
      </w:r>
      <w:r w:rsidRPr="00737357">
        <w:t>≥60</w:t>
      </w:r>
      <w:r w:rsidR="00F87361" w:rsidRPr="00737357">
        <w:t> mg</w:t>
      </w:r>
      <w:r w:rsidRPr="00737357">
        <w:t>/ttkg/nap adagnál (a várható humán klinikai expozíció 4</w:t>
      </w:r>
      <w:r w:rsidR="00A85E60">
        <w:noBreakHyphen/>
      </w:r>
      <w:r w:rsidRPr="00737357">
        <w:t>szerese). Nyulakon a lapatinib 60 és 120</w:t>
      </w:r>
      <w:r w:rsidR="00F87361" w:rsidRPr="00737357">
        <w:t> mg</w:t>
      </w:r>
      <w:r w:rsidRPr="00737357">
        <w:t>/ttkg/nap dózisban (a várható humán klinikai expozíció 8</w:t>
      </w:r>
      <w:r w:rsidR="00671BDD">
        <w:t>,</w:t>
      </w:r>
      <w:r w:rsidRPr="00737357">
        <w:t xml:space="preserve"> illetve 23%</w:t>
      </w:r>
      <w:r w:rsidR="00671BDD">
        <w:noBreakHyphen/>
      </w:r>
      <w:r w:rsidRPr="00737357">
        <w:t>a) történő alkalmazása maternális toxicitással, 120</w:t>
      </w:r>
      <w:r w:rsidR="00F87361" w:rsidRPr="00737357">
        <w:t> mg</w:t>
      </w:r>
      <w:r w:rsidRPr="00737357">
        <w:t>/ttkg/nap dózis esetén pedig abortusok előfordulásával járt.</w:t>
      </w:r>
      <w:r w:rsidR="00671BDD">
        <w:t xml:space="preserve"> </w:t>
      </w:r>
      <w:r w:rsidRPr="00737357">
        <w:t>60</w:t>
      </w:r>
      <w:r w:rsidR="00F87361" w:rsidRPr="00737357">
        <w:t> mg</w:t>
      </w:r>
      <w:r w:rsidRPr="00737357">
        <w:t>/ttkg/nap, illetve e</w:t>
      </w:r>
      <w:r w:rsidR="00671BDD">
        <w:t>zt meghaladó</w:t>
      </w:r>
      <w:r w:rsidRPr="00737357">
        <w:t xml:space="preserve"> adagoknál csökkent magzati test</w:t>
      </w:r>
      <w:r w:rsidR="00671BDD">
        <w:t>tömeg</w:t>
      </w:r>
      <w:r w:rsidRPr="00737357">
        <w:t xml:space="preserve"> és kisebb csontváz</w:t>
      </w:r>
      <w:r w:rsidR="00671BDD">
        <w:noBreakHyphen/>
      </w:r>
      <w:r w:rsidRPr="00737357">
        <w:t>eltéréseket tapasztaltak. Patkányokon végzett pre</w:t>
      </w:r>
      <w:r w:rsidR="00671BDD">
        <w:noBreakHyphen/>
      </w:r>
      <w:r w:rsidRPr="00737357">
        <w:t xml:space="preserve"> és postnatális fejlődési vizsgálatban 60</w:t>
      </w:r>
      <w:r w:rsidR="00F87361" w:rsidRPr="00737357">
        <w:t> mg</w:t>
      </w:r>
      <w:r w:rsidRPr="00737357">
        <w:t>/ttkg/nap</w:t>
      </w:r>
      <w:r w:rsidR="00086273">
        <w:t>,</w:t>
      </w:r>
      <w:r w:rsidRPr="00737357">
        <w:t xml:space="preserve"> illetve e</w:t>
      </w:r>
      <w:r w:rsidR="00671BDD">
        <w:t>zt meghaladó dózisoknál</w:t>
      </w:r>
      <w:r w:rsidRPr="00737357">
        <w:t xml:space="preserve"> (a várható humán klinikai expozíció 5</w:t>
      </w:r>
      <w:r w:rsidR="00671BDD">
        <w:noBreakHyphen/>
      </w:r>
      <w:r w:rsidRPr="00737357">
        <w:t>szöröse) az utódok csökkent túlélését észlelték a születés és a 21. postnatális</w:t>
      </w:r>
      <w:r w:rsidR="00671BDD">
        <w:t xml:space="preserve"> </w:t>
      </w:r>
      <w:r w:rsidR="00CF2439">
        <w:t>nap</w:t>
      </w:r>
      <w:r w:rsidRPr="00737357">
        <w:t xml:space="preserve"> között. </w:t>
      </w:r>
      <w:r w:rsidR="00647A2C">
        <w:t>Ennél a vizsgálatnál a</w:t>
      </w:r>
      <w:r w:rsidRPr="00737357">
        <w:t xml:space="preserve"> </w:t>
      </w:r>
      <w:r w:rsidR="00647A2C">
        <w:t>legnagyobb dózis</w:t>
      </w:r>
      <w:r w:rsidRPr="00737357">
        <w:t xml:space="preserve">, </w:t>
      </w:r>
      <w:r w:rsidR="00647A2C">
        <w:t>amely</w:t>
      </w:r>
      <w:r w:rsidR="00671BDD">
        <w:t xml:space="preserve"> még nem </w:t>
      </w:r>
      <w:r w:rsidR="00425F79">
        <w:t>váltott ki mellékhatást,</w:t>
      </w:r>
      <w:r w:rsidRPr="00737357">
        <w:t xml:space="preserve"> 20</w:t>
      </w:r>
      <w:r w:rsidR="00F87361" w:rsidRPr="00737357">
        <w:t> mg</w:t>
      </w:r>
      <w:r w:rsidRPr="00737357">
        <w:t>/ttkg/nap volt.</w:t>
      </w:r>
    </w:p>
    <w:p w14:paraId="5E977400" w14:textId="77777777" w:rsidR="00BD42B2" w:rsidRPr="00737357" w:rsidRDefault="00BD42B2" w:rsidP="0073031F"/>
    <w:p w14:paraId="734A1477" w14:textId="67AD0E7C" w:rsidR="00BD42B2" w:rsidRPr="00737357" w:rsidRDefault="0025006C" w:rsidP="0073031F">
      <w:r w:rsidRPr="00737357">
        <w:t xml:space="preserve">A karcinogenitási vizsgálatokban a lapatinib orális adása mellett súlyos bőrelváltozásokat figyeltek meg a legmagasabb vizsgált dózisoknál, melyek az AUC mérése alapján </w:t>
      </w:r>
      <w:r w:rsidR="005F000F" w:rsidRPr="00737357">
        <w:t>a</w:t>
      </w:r>
      <w:r w:rsidR="005F000F">
        <w:t xml:space="preserve"> nap</w:t>
      </w:r>
      <w:r w:rsidR="005F000F" w:rsidRPr="00737357">
        <w:t xml:space="preserve">onta egyszer 1250 mg lapatinibet kapó emberekkel </w:t>
      </w:r>
      <w:r w:rsidR="00A85E60" w:rsidRPr="00737357">
        <w:t xml:space="preserve">összehasonlítva </w:t>
      </w:r>
      <w:r w:rsidRPr="00737357">
        <w:t>egerekben és hím patkányokban az expozíció legfeljebb 2</w:t>
      </w:r>
      <w:r w:rsidR="005F000F">
        <w:noBreakHyphen/>
      </w:r>
      <w:r w:rsidRPr="00737357">
        <w:t>szeresét, nőstény patkányokban legfeljebb 15</w:t>
      </w:r>
      <w:r w:rsidR="005F000F">
        <w:noBreakHyphen/>
      </w:r>
      <w:r w:rsidRPr="00737357">
        <w:t>szörösét idézték elő. Egerekben a gyógyszer nem bizonyult rákkeltőnek. Patkányokban a me</w:t>
      </w:r>
      <w:r w:rsidR="00A85E60">
        <w:t>s</w:t>
      </w:r>
      <w:r w:rsidRPr="00737357">
        <w:t>enteri</w:t>
      </w:r>
      <w:r w:rsidR="00A85E60">
        <w:t>a</w:t>
      </w:r>
      <w:r w:rsidRPr="00737357">
        <w:t>lis nyirokcsomók benignus hemangiomájának előfordulási gyakorisága egyes csoportokban magasabb volt, mint a kontroll csoportban. Nőstény patkányokban 7</w:t>
      </w:r>
      <w:r w:rsidR="00A85E60">
        <w:noBreakHyphen/>
      </w:r>
      <w:r w:rsidRPr="00737357">
        <w:t>szeres és 10</w:t>
      </w:r>
      <w:r w:rsidR="00A85E60">
        <w:noBreakHyphen/>
      </w:r>
      <w:r w:rsidRPr="00737357">
        <w:t>szeres expozíciónál nőtt a veseinfarktusok és a papilla nekrózisok száma is, a</w:t>
      </w:r>
      <w:r w:rsidR="00A85E60">
        <w:t xml:space="preserve"> </w:t>
      </w:r>
      <w:r w:rsidR="00CF2439">
        <w:t>nap</w:t>
      </w:r>
      <w:r w:rsidRPr="00737357">
        <w:t>i egyszeri 1250</w:t>
      </w:r>
      <w:r w:rsidR="00F87361" w:rsidRPr="00737357">
        <w:t> mg</w:t>
      </w:r>
      <w:r w:rsidRPr="00737357">
        <w:t xml:space="preserve"> lapatinib dózist kapó emberekéhez képest. Ezeknek az eredményeknek a jelentősége emberek esetében bizonytalan.</w:t>
      </w:r>
    </w:p>
    <w:p w14:paraId="7C000BB8" w14:textId="77777777" w:rsidR="00BD42B2" w:rsidRPr="00737357" w:rsidRDefault="00BD42B2" w:rsidP="0073031F"/>
    <w:p w14:paraId="28CE80AA" w14:textId="7C400773" w:rsidR="00BD42B2" w:rsidRPr="00737357" w:rsidRDefault="0025006C" w:rsidP="0073031F">
      <w:r w:rsidRPr="00737357">
        <w:t>Legfeljebb 120</w:t>
      </w:r>
      <w:r w:rsidR="00F87361" w:rsidRPr="00737357">
        <w:t> mg</w:t>
      </w:r>
      <w:r w:rsidRPr="00737357">
        <w:t>/ttkg/nap (nőstények</w:t>
      </w:r>
      <w:r w:rsidR="005F000F">
        <w:t>nél</w:t>
      </w:r>
      <w:r w:rsidRPr="00737357">
        <w:t>), illetve 180</w:t>
      </w:r>
      <w:r w:rsidR="00F87361" w:rsidRPr="00737357">
        <w:t> mg</w:t>
      </w:r>
      <w:r w:rsidRPr="00737357">
        <w:t>/ttkg/nap (hímek</w:t>
      </w:r>
      <w:r w:rsidR="005F000F">
        <w:t>nél</w:t>
      </w:r>
      <w:r w:rsidRPr="00737357">
        <w:t xml:space="preserve">) lapatinib </w:t>
      </w:r>
      <w:r w:rsidR="005F000F">
        <w:t>dózisok</w:t>
      </w:r>
      <w:r w:rsidRPr="00737357">
        <w:t xml:space="preserve"> (</w:t>
      </w:r>
      <w:r w:rsidR="00425F79">
        <w:t xml:space="preserve">az előbbi esetben </w:t>
      </w:r>
      <w:r w:rsidRPr="00737357">
        <w:t>a várható humán klinikai expozíció 8</w:t>
      </w:r>
      <w:r w:rsidR="005F000F">
        <w:noBreakHyphen/>
      </w:r>
      <w:r w:rsidRPr="00737357">
        <w:t xml:space="preserve">szorosa, </w:t>
      </w:r>
      <w:r w:rsidR="00425F79">
        <w:t>utóbbi esetben</w:t>
      </w:r>
      <w:r w:rsidRPr="00737357">
        <w:t xml:space="preserve"> 3</w:t>
      </w:r>
      <w:r w:rsidR="005F000F">
        <w:noBreakHyphen/>
      </w:r>
      <w:r w:rsidRPr="00737357">
        <w:t>szorosa) nem befolyásolták a hím vagy nőstény ivarszervek működését, a párzást vagy a fertilitást. Humán fertilitásra kifejtett hatása nem ismert.</w:t>
      </w:r>
    </w:p>
    <w:p w14:paraId="152AC61D" w14:textId="77777777" w:rsidR="00BD42B2" w:rsidRPr="00737357" w:rsidRDefault="00BD42B2" w:rsidP="0073031F"/>
    <w:p w14:paraId="24FEFD89" w14:textId="3C339D47" w:rsidR="00BD42B2" w:rsidRPr="00737357" w:rsidRDefault="0025006C" w:rsidP="0073031F">
      <w:r w:rsidRPr="00737357">
        <w:t xml:space="preserve">A lapatinib nem mutatott sem klasztogén, sem mutagén hatást egy vizsgálatsorozatban, amely kínai hörcsög </w:t>
      </w:r>
      <w:r w:rsidR="003F064C" w:rsidRPr="00737357">
        <w:t>kromoszómaaberrációs</w:t>
      </w:r>
      <w:r w:rsidRPr="00737357">
        <w:t xml:space="preserve"> vizsgálatot, Ames</w:t>
      </w:r>
      <w:r w:rsidR="003F064C">
        <w:noBreakHyphen/>
      </w:r>
      <w:r w:rsidRPr="00737357">
        <w:t xml:space="preserve">tesztet, humán limfocita kromoszómaaberrációs vizsgálatot, valamint egy </w:t>
      </w:r>
      <w:r w:rsidRPr="00737357">
        <w:rPr>
          <w:i/>
        </w:rPr>
        <w:t xml:space="preserve">in vivo </w:t>
      </w:r>
      <w:r w:rsidRPr="00737357">
        <w:t>patkány csontvelő kromoszómaaberrációs vizsgálatot tartalmazott.</w:t>
      </w:r>
    </w:p>
    <w:p w14:paraId="0136E30A" w14:textId="77777777" w:rsidR="00BD42B2" w:rsidRDefault="00BD42B2" w:rsidP="0073031F"/>
    <w:p w14:paraId="0796E3D6" w14:textId="77777777" w:rsidR="003F064C" w:rsidRPr="00737357" w:rsidRDefault="003F064C" w:rsidP="0073031F"/>
    <w:p w14:paraId="76C58116" w14:textId="623D52FD" w:rsidR="00BD42B2" w:rsidRPr="002D36F5" w:rsidRDefault="002D36F5" w:rsidP="002D36F5">
      <w:pPr>
        <w:tabs>
          <w:tab w:val="left" w:pos="567"/>
        </w:tabs>
        <w:rPr>
          <w:b/>
          <w:bCs/>
        </w:rPr>
      </w:pPr>
      <w:r w:rsidRPr="002D36F5">
        <w:rPr>
          <w:b/>
          <w:bCs/>
        </w:rPr>
        <w:t>6.</w:t>
      </w:r>
      <w:r w:rsidRPr="002D36F5">
        <w:rPr>
          <w:b/>
          <w:bCs/>
        </w:rPr>
        <w:tab/>
      </w:r>
      <w:r w:rsidR="0025006C" w:rsidRPr="002D36F5">
        <w:rPr>
          <w:b/>
          <w:bCs/>
        </w:rPr>
        <w:t>GYÓGYSZERÉSZETI</w:t>
      </w:r>
      <w:r w:rsidR="0025006C" w:rsidRPr="002D36F5">
        <w:rPr>
          <w:b/>
          <w:bCs/>
          <w:spacing w:val="-1"/>
        </w:rPr>
        <w:t xml:space="preserve"> </w:t>
      </w:r>
      <w:r w:rsidR="0025006C" w:rsidRPr="002D36F5">
        <w:rPr>
          <w:b/>
          <w:bCs/>
        </w:rPr>
        <w:t>JELLEMZŐK</w:t>
      </w:r>
    </w:p>
    <w:p w14:paraId="11F62F31" w14:textId="77777777" w:rsidR="00BD42B2" w:rsidRPr="002D36F5" w:rsidRDefault="00BD42B2" w:rsidP="0073031F">
      <w:pPr>
        <w:rPr>
          <w:bCs/>
        </w:rPr>
      </w:pPr>
    </w:p>
    <w:p w14:paraId="2C7D2A91" w14:textId="249E8E24" w:rsidR="00BD42B2" w:rsidRPr="00737357" w:rsidRDefault="002D36F5" w:rsidP="002D36F5">
      <w:pPr>
        <w:tabs>
          <w:tab w:val="left" w:pos="567"/>
        </w:tabs>
        <w:rPr>
          <w:b/>
        </w:rPr>
      </w:pPr>
      <w:r>
        <w:rPr>
          <w:b/>
        </w:rPr>
        <w:t>6.1</w:t>
      </w:r>
      <w:r>
        <w:rPr>
          <w:b/>
        </w:rPr>
        <w:tab/>
      </w:r>
      <w:r w:rsidR="0025006C" w:rsidRPr="00737357">
        <w:rPr>
          <w:b/>
        </w:rPr>
        <w:t>Segédanyagok felsorolása</w:t>
      </w:r>
    </w:p>
    <w:p w14:paraId="58D6C641" w14:textId="77777777" w:rsidR="00BD42B2" w:rsidRPr="002D36F5" w:rsidRDefault="00BD42B2" w:rsidP="0073031F">
      <w:pPr>
        <w:rPr>
          <w:bCs/>
        </w:rPr>
      </w:pPr>
    </w:p>
    <w:p w14:paraId="428093B0" w14:textId="77777777" w:rsidR="00BD42B2" w:rsidRPr="00737357" w:rsidRDefault="0025006C" w:rsidP="0073031F">
      <w:r w:rsidRPr="00737357">
        <w:rPr>
          <w:u w:val="single"/>
        </w:rPr>
        <w:t>Tablettamag</w:t>
      </w:r>
    </w:p>
    <w:p w14:paraId="59AEAC3D" w14:textId="77777777" w:rsidR="00BD42B2" w:rsidRPr="00737357" w:rsidRDefault="00BD42B2" w:rsidP="0073031F"/>
    <w:p w14:paraId="6494ECDB" w14:textId="77777777" w:rsidR="002D36F5" w:rsidRDefault="0025006C" w:rsidP="0073031F">
      <w:r w:rsidRPr="00737357">
        <w:t xml:space="preserve">mikrokristályos cellulóz </w:t>
      </w:r>
    </w:p>
    <w:p w14:paraId="1D12902E" w14:textId="439FEA4F" w:rsidR="00BD42B2" w:rsidRDefault="0025006C" w:rsidP="0073031F">
      <w:r w:rsidRPr="00737357">
        <w:t>povidon</w:t>
      </w:r>
    </w:p>
    <w:p w14:paraId="5CC65B94" w14:textId="7D384A2C" w:rsidR="002D36F5" w:rsidRPr="00737357" w:rsidRDefault="00232E58" w:rsidP="0073031F">
      <w:r>
        <w:lastRenderedPageBreak/>
        <w:t>karboximetil</w:t>
      </w:r>
      <w:r w:rsidRPr="00C754FF">
        <w:t>keményítő</w:t>
      </w:r>
      <w:r w:rsidRPr="00C754FF">
        <w:noBreakHyphen/>
      </w:r>
      <w:r>
        <w:t>nátrium (A típus)</w:t>
      </w:r>
    </w:p>
    <w:p w14:paraId="6C31FD64" w14:textId="6D24E822" w:rsidR="00BD42B2" w:rsidRPr="00737357" w:rsidRDefault="0025006C" w:rsidP="0073031F">
      <w:r w:rsidRPr="00737357">
        <w:t>magnézium-sztearát</w:t>
      </w:r>
      <w:r w:rsidR="002D36F5">
        <w:t xml:space="preserve"> (E470b)</w:t>
      </w:r>
    </w:p>
    <w:p w14:paraId="54D2C682" w14:textId="77777777" w:rsidR="00BD42B2" w:rsidRPr="00737357" w:rsidRDefault="00BD42B2" w:rsidP="0073031F"/>
    <w:p w14:paraId="351659B2" w14:textId="77777777" w:rsidR="00BD42B2" w:rsidRPr="00737357" w:rsidRDefault="0025006C" w:rsidP="0073031F">
      <w:r w:rsidRPr="00737357">
        <w:rPr>
          <w:u w:val="single"/>
        </w:rPr>
        <w:t>Tablettabevonat</w:t>
      </w:r>
    </w:p>
    <w:p w14:paraId="357BCDCB" w14:textId="77777777" w:rsidR="00BD42B2" w:rsidRPr="00737357" w:rsidRDefault="00BD42B2" w:rsidP="0073031F"/>
    <w:p w14:paraId="6992AD33" w14:textId="46191DFD" w:rsidR="00BD42B2" w:rsidRDefault="003F064C" w:rsidP="0073031F">
      <w:r w:rsidRPr="00737357">
        <w:t xml:space="preserve">titán-dioxid (E171) </w:t>
      </w:r>
    </w:p>
    <w:p w14:paraId="2D5EDDB3" w14:textId="77777777" w:rsidR="003F064C" w:rsidRPr="00737357" w:rsidRDefault="003F064C" w:rsidP="003F064C">
      <w:r w:rsidRPr="00737357">
        <w:t>makrogol</w:t>
      </w:r>
    </w:p>
    <w:p w14:paraId="3E0EC384" w14:textId="03E8D3CA" w:rsidR="003F064C" w:rsidRPr="00737357" w:rsidRDefault="003F064C" w:rsidP="0073031F">
      <w:r>
        <w:t>talkum (E553b)</w:t>
      </w:r>
    </w:p>
    <w:p w14:paraId="448879F9" w14:textId="77777777" w:rsidR="003F064C" w:rsidRDefault="003F064C" w:rsidP="0073031F">
      <w:r w:rsidRPr="00737357">
        <w:t xml:space="preserve">sárga vas-oxid (E172) </w:t>
      </w:r>
    </w:p>
    <w:p w14:paraId="44A50851" w14:textId="73827C35" w:rsidR="003F064C" w:rsidRDefault="00232E58" w:rsidP="0073031F">
      <w:r>
        <w:t xml:space="preserve">részlegesen </w:t>
      </w:r>
      <w:r w:rsidR="003F064C">
        <w:t>hidrolizált poli</w:t>
      </w:r>
      <w:r>
        <w:t>(</w:t>
      </w:r>
      <w:r w:rsidR="003F064C">
        <w:t>vinil</w:t>
      </w:r>
      <w:r w:rsidR="003F064C">
        <w:noBreakHyphen/>
        <w:t>alkohol</w:t>
      </w:r>
      <w:r>
        <w:t>)</w:t>
      </w:r>
      <w:r w:rsidR="003F064C">
        <w:t xml:space="preserve"> (E1203)</w:t>
      </w:r>
    </w:p>
    <w:p w14:paraId="07CD138E" w14:textId="77777777" w:rsidR="00BD42B2" w:rsidRPr="00737357" w:rsidRDefault="00BD42B2" w:rsidP="0073031F"/>
    <w:p w14:paraId="6173EB93" w14:textId="3C233858" w:rsidR="00BD42B2" w:rsidRPr="002D36F5" w:rsidRDefault="002D36F5" w:rsidP="002D36F5">
      <w:pPr>
        <w:tabs>
          <w:tab w:val="left" w:pos="567"/>
        </w:tabs>
        <w:rPr>
          <w:b/>
          <w:bCs/>
        </w:rPr>
      </w:pPr>
      <w:r w:rsidRPr="002D36F5">
        <w:rPr>
          <w:b/>
          <w:bCs/>
        </w:rPr>
        <w:t>6.2</w:t>
      </w:r>
      <w:r w:rsidRPr="002D36F5">
        <w:rPr>
          <w:b/>
          <w:bCs/>
        </w:rPr>
        <w:tab/>
      </w:r>
      <w:r w:rsidR="0025006C" w:rsidRPr="002D36F5">
        <w:rPr>
          <w:b/>
          <w:bCs/>
        </w:rPr>
        <w:t>Inkompatibilitások</w:t>
      </w:r>
    </w:p>
    <w:p w14:paraId="37216110" w14:textId="77777777" w:rsidR="00BD42B2" w:rsidRPr="002D36F5" w:rsidRDefault="00BD42B2" w:rsidP="0073031F">
      <w:pPr>
        <w:rPr>
          <w:bCs/>
        </w:rPr>
      </w:pPr>
    </w:p>
    <w:p w14:paraId="1695638E" w14:textId="77777777" w:rsidR="00BD42B2" w:rsidRPr="00737357" w:rsidRDefault="0025006C" w:rsidP="0073031F">
      <w:r w:rsidRPr="00737357">
        <w:t>Nem értelmezhető.</w:t>
      </w:r>
    </w:p>
    <w:p w14:paraId="7C18EFA9" w14:textId="77777777" w:rsidR="00BD42B2" w:rsidRPr="00737357" w:rsidRDefault="00BD42B2" w:rsidP="0073031F"/>
    <w:p w14:paraId="63AF259F" w14:textId="29424FE4" w:rsidR="00BD42B2" w:rsidRPr="0098473C" w:rsidRDefault="0098473C" w:rsidP="0098473C">
      <w:pPr>
        <w:tabs>
          <w:tab w:val="left" w:pos="567"/>
        </w:tabs>
        <w:rPr>
          <w:b/>
          <w:bCs/>
        </w:rPr>
      </w:pPr>
      <w:r w:rsidRPr="0098473C">
        <w:rPr>
          <w:b/>
          <w:bCs/>
        </w:rPr>
        <w:t>6.3</w:t>
      </w:r>
      <w:r w:rsidRPr="0098473C">
        <w:rPr>
          <w:b/>
          <w:bCs/>
        </w:rPr>
        <w:tab/>
      </w:r>
      <w:r w:rsidR="0025006C" w:rsidRPr="0098473C">
        <w:rPr>
          <w:b/>
          <w:bCs/>
        </w:rPr>
        <w:t>Felhasználhatósági</w:t>
      </w:r>
      <w:r w:rsidR="0025006C" w:rsidRPr="0098473C">
        <w:rPr>
          <w:b/>
          <w:bCs/>
          <w:spacing w:val="-2"/>
        </w:rPr>
        <w:t xml:space="preserve"> </w:t>
      </w:r>
      <w:r w:rsidR="0025006C" w:rsidRPr="0098473C">
        <w:rPr>
          <w:b/>
          <w:bCs/>
        </w:rPr>
        <w:t>időtartam</w:t>
      </w:r>
    </w:p>
    <w:p w14:paraId="51432F16" w14:textId="77777777" w:rsidR="00BD42B2" w:rsidRPr="0098473C" w:rsidRDefault="00BD42B2" w:rsidP="0073031F">
      <w:pPr>
        <w:rPr>
          <w:bCs/>
        </w:rPr>
      </w:pPr>
    </w:p>
    <w:p w14:paraId="45AED8A4" w14:textId="77777777" w:rsidR="002D36F5" w:rsidRDefault="002D36F5" w:rsidP="0073031F">
      <w:pPr>
        <w:rPr>
          <w:u w:val="single"/>
        </w:rPr>
      </w:pPr>
      <w:r w:rsidRPr="00737357">
        <w:rPr>
          <w:u w:val="single"/>
        </w:rPr>
        <w:t>Tartály</w:t>
      </w:r>
    </w:p>
    <w:p w14:paraId="7A8BE110" w14:textId="5F91EC44" w:rsidR="002D36F5" w:rsidRPr="002D36F5" w:rsidRDefault="002D36F5" w:rsidP="0073031F">
      <w:r w:rsidRPr="002D36F5">
        <w:t>2 év</w:t>
      </w:r>
    </w:p>
    <w:p w14:paraId="34D3E21C" w14:textId="77777777" w:rsidR="002D36F5" w:rsidRDefault="002D36F5" w:rsidP="0073031F">
      <w:pPr>
        <w:rPr>
          <w:u w:val="single"/>
        </w:rPr>
      </w:pPr>
    </w:p>
    <w:p w14:paraId="19722F2B" w14:textId="59ABF49C" w:rsidR="00BD42B2" w:rsidRPr="00737357" w:rsidRDefault="0025006C" w:rsidP="0073031F">
      <w:r w:rsidRPr="00737357">
        <w:rPr>
          <w:u w:val="single"/>
        </w:rPr>
        <w:t>Buborékcsomagolás</w:t>
      </w:r>
    </w:p>
    <w:p w14:paraId="3BE9559B" w14:textId="281EF09C" w:rsidR="00BD42B2" w:rsidRPr="00737357" w:rsidRDefault="002D36F5" w:rsidP="0073031F">
      <w:r>
        <w:t>18 hónap</w:t>
      </w:r>
    </w:p>
    <w:p w14:paraId="0185E0FF" w14:textId="77777777" w:rsidR="00BD42B2" w:rsidRPr="00737357" w:rsidRDefault="00BD42B2" w:rsidP="0073031F"/>
    <w:p w14:paraId="08154745" w14:textId="390778F0" w:rsidR="00BD42B2" w:rsidRPr="0098473C" w:rsidRDefault="0098473C" w:rsidP="0098473C">
      <w:pPr>
        <w:tabs>
          <w:tab w:val="left" w:pos="567"/>
        </w:tabs>
        <w:rPr>
          <w:b/>
          <w:bCs/>
        </w:rPr>
      </w:pPr>
      <w:r w:rsidRPr="0098473C">
        <w:rPr>
          <w:b/>
          <w:bCs/>
        </w:rPr>
        <w:t>6.4</w:t>
      </w:r>
      <w:r w:rsidRPr="0098473C">
        <w:rPr>
          <w:b/>
          <w:bCs/>
        </w:rPr>
        <w:tab/>
      </w:r>
      <w:r w:rsidR="0025006C" w:rsidRPr="0098473C">
        <w:rPr>
          <w:b/>
          <w:bCs/>
        </w:rPr>
        <w:t>Különleges tárolási</w:t>
      </w:r>
      <w:r w:rsidR="0025006C" w:rsidRPr="0098473C">
        <w:rPr>
          <w:b/>
          <w:bCs/>
          <w:spacing w:val="-2"/>
        </w:rPr>
        <w:t xml:space="preserve"> </w:t>
      </w:r>
      <w:r w:rsidR="0025006C" w:rsidRPr="0098473C">
        <w:rPr>
          <w:b/>
          <w:bCs/>
        </w:rPr>
        <w:t>előírások</w:t>
      </w:r>
    </w:p>
    <w:p w14:paraId="335BD120" w14:textId="77777777" w:rsidR="00BD42B2" w:rsidRPr="0098473C" w:rsidRDefault="00BD42B2" w:rsidP="0073031F">
      <w:pPr>
        <w:rPr>
          <w:bCs/>
        </w:rPr>
      </w:pPr>
    </w:p>
    <w:p w14:paraId="64727A4C" w14:textId="16E0B273" w:rsidR="00BD42B2" w:rsidRPr="00737357" w:rsidRDefault="0025006C" w:rsidP="0073031F">
      <w:r w:rsidRPr="00737357">
        <w:t>Legfeljebb 30</w:t>
      </w:r>
      <w:r w:rsidR="00232E58">
        <w:t> </w:t>
      </w:r>
      <w:r w:rsidRPr="00737357">
        <w:t>°C</w:t>
      </w:r>
      <w:r w:rsidR="0098473C">
        <w:noBreakHyphen/>
      </w:r>
      <w:r w:rsidRPr="00737357">
        <w:t>on tárolandó.</w:t>
      </w:r>
    </w:p>
    <w:p w14:paraId="16CAAA9D" w14:textId="77777777" w:rsidR="00BD42B2" w:rsidRPr="00737357" w:rsidRDefault="00BD42B2" w:rsidP="0073031F"/>
    <w:p w14:paraId="78000187" w14:textId="3CAD93B8" w:rsidR="00BD42B2" w:rsidRPr="00451793" w:rsidRDefault="00252D2F" w:rsidP="00451793">
      <w:pPr>
        <w:tabs>
          <w:tab w:val="left" w:pos="567"/>
        </w:tabs>
        <w:rPr>
          <w:b/>
          <w:bCs/>
        </w:rPr>
      </w:pPr>
      <w:r w:rsidRPr="00451793">
        <w:rPr>
          <w:b/>
          <w:bCs/>
        </w:rPr>
        <w:t>6.5</w:t>
      </w:r>
      <w:r w:rsidRPr="00451793">
        <w:rPr>
          <w:b/>
          <w:bCs/>
        </w:rPr>
        <w:tab/>
      </w:r>
      <w:r w:rsidR="0025006C" w:rsidRPr="00451793">
        <w:rPr>
          <w:b/>
          <w:bCs/>
        </w:rPr>
        <w:t>Csomagolás típusa és</w:t>
      </w:r>
      <w:r w:rsidR="0025006C" w:rsidRPr="00451793">
        <w:rPr>
          <w:b/>
          <w:bCs/>
          <w:spacing w:val="-3"/>
        </w:rPr>
        <w:t xml:space="preserve"> </w:t>
      </w:r>
      <w:r w:rsidR="0025006C" w:rsidRPr="00451793">
        <w:rPr>
          <w:b/>
          <w:bCs/>
        </w:rPr>
        <w:t>kiszerelése</w:t>
      </w:r>
    </w:p>
    <w:p w14:paraId="33479699" w14:textId="77777777" w:rsidR="00BD42B2" w:rsidRPr="00451793" w:rsidRDefault="00BD42B2" w:rsidP="0073031F">
      <w:pPr>
        <w:rPr>
          <w:bCs/>
        </w:rPr>
      </w:pPr>
    </w:p>
    <w:p w14:paraId="2744BE28" w14:textId="2A3D0FF3" w:rsidR="00EF092D" w:rsidRDefault="00451793" w:rsidP="0073031F">
      <w:r>
        <w:t>A</w:t>
      </w:r>
      <w:r w:rsidR="0025006C" w:rsidRPr="00737357">
        <w:t xml:space="preserve"> </w:t>
      </w:r>
      <w:r w:rsidR="00F87361" w:rsidRPr="00737357">
        <w:t>Lapatinib Teva</w:t>
      </w:r>
      <w:r w:rsidR="0025006C" w:rsidRPr="00737357">
        <w:t xml:space="preserve"> 70</w:t>
      </w:r>
      <w:r>
        <w:t> db</w:t>
      </w:r>
      <w:r w:rsidR="0025006C" w:rsidRPr="00737357">
        <w:t xml:space="preserve"> filmtablettát tartalmaz</w:t>
      </w:r>
      <w:r>
        <w:t>ó</w:t>
      </w:r>
      <w:r w:rsidRPr="00451793">
        <w:t xml:space="preserve"> </w:t>
      </w:r>
      <w:r>
        <w:rPr>
          <w:color w:val="000000"/>
          <w:lang w:val="en-US" w:eastAsia="en-GB"/>
        </w:rPr>
        <w:t xml:space="preserve">OPA/Al/PVC//Al </w:t>
      </w:r>
      <w:r w:rsidRPr="00737357">
        <w:t>buborékcsomagolásban</w:t>
      </w:r>
      <w:r w:rsidR="0025006C" w:rsidRPr="00737357">
        <w:t xml:space="preserve">, </w:t>
      </w:r>
      <w:r>
        <w:t xml:space="preserve">vagy </w:t>
      </w:r>
      <w:r w:rsidRPr="00737357">
        <w:t>70</w:t>
      </w:r>
      <w:r>
        <w:t> </w:t>
      </w:r>
      <w:r w:rsidRPr="00737357">
        <w:t>×</w:t>
      </w:r>
      <w:r>
        <w:t xml:space="preserve"> 1 db </w:t>
      </w:r>
      <w:r w:rsidR="00EF092D">
        <w:t>tablettát tartalmazó,</w:t>
      </w:r>
      <w:r w:rsidRPr="00737357">
        <w:t xml:space="preserve"> </w:t>
      </w:r>
      <w:r>
        <w:t>adagonk</w:t>
      </w:r>
      <w:r w:rsidR="00EF092D">
        <w:t>é</w:t>
      </w:r>
      <w:r>
        <w:t xml:space="preserve">nt </w:t>
      </w:r>
      <w:r w:rsidR="00EF092D">
        <w:t xml:space="preserve">perforált </w:t>
      </w:r>
      <w:r w:rsidR="0025006C" w:rsidRPr="00737357">
        <w:t>buborék</w:t>
      </w:r>
      <w:r w:rsidR="00A73EF4">
        <w:t>csomagolásban</w:t>
      </w:r>
      <w:r w:rsidR="00EF092D">
        <w:t xml:space="preserve"> kapható</w:t>
      </w:r>
      <w:r w:rsidR="0025006C" w:rsidRPr="00737357">
        <w:t xml:space="preserve">. </w:t>
      </w:r>
      <w:r w:rsidR="00EF092D">
        <w:t xml:space="preserve">A gyűjtőcsomagolás 140 db (2 csomagban egyenként 70 db) filmtablettát tartalmaz. </w:t>
      </w:r>
    </w:p>
    <w:p w14:paraId="0F6EABCC" w14:textId="77777777" w:rsidR="00EF092D" w:rsidRDefault="00EF092D" w:rsidP="0073031F"/>
    <w:p w14:paraId="6FDBF454" w14:textId="16BED76E" w:rsidR="00BD42B2" w:rsidRPr="00737357" w:rsidRDefault="0025006C" w:rsidP="0073031F">
      <w:r w:rsidRPr="00737357">
        <w:t xml:space="preserve">A </w:t>
      </w:r>
      <w:r w:rsidR="00F87361" w:rsidRPr="00737357">
        <w:t>Lapatinib Teva</w:t>
      </w:r>
      <w:r w:rsidRPr="00737357">
        <w:t xml:space="preserve"> </w:t>
      </w:r>
      <w:r w:rsidR="00D2417F" w:rsidRPr="00737357">
        <w:t>70, 84, vagy 140</w:t>
      </w:r>
      <w:r w:rsidR="00D2417F">
        <w:t> db</w:t>
      </w:r>
      <w:r w:rsidR="00D2417F" w:rsidRPr="00737357">
        <w:t xml:space="preserve"> filmtablett</w:t>
      </w:r>
      <w:r w:rsidR="00D2417F">
        <w:t>át tartalmazó,</w:t>
      </w:r>
      <w:r w:rsidR="00D2417F" w:rsidRPr="00737357">
        <w:t xml:space="preserve"> </w:t>
      </w:r>
      <w:r w:rsidRPr="00737357">
        <w:t>gyermekbiztos polipropilén zár</w:t>
      </w:r>
      <w:r w:rsidR="00D2417F">
        <w:t xml:space="preserve">ókupakkal és </w:t>
      </w:r>
      <w:r w:rsidR="00232E58">
        <w:t>nedvességmegkötővel</w:t>
      </w:r>
      <w:r w:rsidR="00232E58" w:rsidRPr="00737357">
        <w:t xml:space="preserve"> </w:t>
      </w:r>
      <w:r w:rsidRPr="00737357">
        <w:t>ellátott, nagysűrűségű polietilén (HDPE) tartályban is kapható.</w:t>
      </w:r>
    </w:p>
    <w:p w14:paraId="643922E4" w14:textId="77777777" w:rsidR="00BD42B2" w:rsidRPr="00737357" w:rsidRDefault="00BD42B2" w:rsidP="0073031F"/>
    <w:p w14:paraId="7EFC5FB6" w14:textId="77777777" w:rsidR="00BD42B2" w:rsidRPr="00737357" w:rsidRDefault="0025006C" w:rsidP="0073031F">
      <w:r w:rsidRPr="00737357">
        <w:t>Nem feltétlenül mindegyik kiszerelés kerül kereskedelmi forgalomba.</w:t>
      </w:r>
    </w:p>
    <w:p w14:paraId="32F0D5FC" w14:textId="77777777" w:rsidR="00BD42B2" w:rsidRPr="00737357" w:rsidRDefault="00BD42B2" w:rsidP="0073031F"/>
    <w:p w14:paraId="5C4DEA9A" w14:textId="24F5DAAD" w:rsidR="00BD42B2" w:rsidRPr="00252D2F" w:rsidRDefault="00252D2F" w:rsidP="00252D2F">
      <w:pPr>
        <w:tabs>
          <w:tab w:val="left" w:pos="567"/>
        </w:tabs>
        <w:rPr>
          <w:b/>
          <w:bCs/>
        </w:rPr>
      </w:pPr>
      <w:r w:rsidRPr="00252D2F">
        <w:rPr>
          <w:b/>
          <w:bCs/>
        </w:rPr>
        <w:t>6.6</w:t>
      </w:r>
      <w:r w:rsidRPr="00252D2F">
        <w:rPr>
          <w:b/>
          <w:bCs/>
        </w:rPr>
        <w:tab/>
      </w:r>
      <w:r w:rsidR="0025006C" w:rsidRPr="00252D2F">
        <w:rPr>
          <w:b/>
          <w:bCs/>
        </w:rPr>
        <w:t>A megsemmisítésre vonatkozó különleges</w:t>
      </w:r>
      <w:r w:rsidR="0025006C" w:rsidRPr="00252D2F">
        <w:rPr>
          <w:b/>
          <w:bCs/>
          <w:spacing w:val="-2"/>
        </w:rPr>
        <w:t xml:space="preserve"> </w:t>
      </w:r>
      <w:r w:rsidR="0025006C" w:rsidRPr="00252D2F">
        <w:rPr>
          <w:b/>
          <w:bCs/>
        </w:rPr>
        <w:t>óvintézkedések</w:t>
      </w:r>
    </w:p>
    <w:p w14:paraId="342E0FC8" w14:textId="77777777" w:rsidR="00BD42B2" w:rsidRPr="00252D2F" w:rsidRDefault="00BD42B2" w:rsidP="0073031F">
      <w:pPr>
        <w:rPr>
          <w:bCs/>
        </w:rPr>
      </w:pPr>
    </w:p>
    <w:p w14:paraId="66202C78" w14:textId="77777777" w:rsidR="00BD42B2" w:rsidRPr="00737357" w:rsidRDefault="0025006C" w:rsidP="0073031F">
      <w:r w:rsidRPr="00737357">
        <w:t>Bármilyen fel nem használt gyógyszer, illetve hulladékanyag megsemmisítését a gyógyszerekre vonatkozó előírások szerint kell végrehajtani.</w:t>
      </w:r>
    </w:p>
    <w:p w14:paraId="7B56D600" w14:textId="77777777" w:rsidR="00BD42B2" w:rsidRPr="00CE6AB8" w:rsidRDefault="00BD42B2" w:rsidP="0073031F"/>
    <w:p w14:paraId="1FB6746C" w14:textId="77777777" w:rsidR="00CE6AB8" w:rsidRPr="00CE6AB8" w:rsidRDefault="00CE6AB8" w:rsidP="00CE6AB8">
      <w:pPr>
        <w:rPr>
          <w:rFonts w:eastAsia="Calibri"/>
          <w:lang w:eastAsia="en-US" w:bidi="ar-SA"/>
        </w:rPr>
      </w:pPr>
      <w:r w:rsidRPr="00CE6AB8">
        <w:rPr>
          <w:b/>
        </w:rPr>
        <w:t>Megjegyzés</w:t>
      </w:r>
      <w:r w:rsidRPr="00CE6AB8">
        <w:t xml:space="preserve">: </w:t>
      </w:r>
      <w:r w:rsidRPr="00CE6AB8">
        <w:sym w:font="Wingdings" w:char="F058"/>
      </w:r>
      <w:r w:rsidRPr="00CE6AB8">
        <w:sym w:font="Wingdings" w:char="F058"/>
      </w:r>
      <w:r w:rsidRPr="00CE6AB8">
        <w:t xml:space="preserve"> (két keresztes)</w:t>
      </w:r>
    </w:p>
    <w:p w14:paraId="359D213C" w14:textId="77777777" w:rsidR="00CE6AB8" w:rsidRPr="00CE6AB8" w:rsidRDefault="00CE6AB8" w:rsidP="00CE6AB8">
      <w:pPr>
        <w:rPr>
          <w:rFonts w:eastAsia="Calibri"/>
          <w:b/>
          <w:lang w:eastAsia="en-US" w:bidi="ar-SA"/>
        </w:rPr>
      </w:pPr>
      <w:r w:rsidRPr="00CE6AB8">
        <w:rPr>
          <w:b/>
        </w:rPr>
        <w:t>Osztályozás: II. /2 csoport</w:t>
      </w:r>
    </w:p>
    <w:p w14:paraId="6810D801" w14:textId="77777777" w:rsidR="00CE6AB8" w:rsidRPr="00BE60CE" w:rsidRDefault="00CE6AB8" w:rsidP="00CE6AB8">
      <w:pPr>
        <w:pStyle w:val="Szvegtrzs1"/>
        <w:spacing w:after="0"/>
        <w:rPr>
          <w:lang w:val="hu-HU"/>
        </w:rPr>
      </w:pPr>
      <w:r w:rsidRPr="00BE60CE">
        <w:rPr>
          <w:lang w:val="hu-HU"/>
        </w:rPr>
        <w:t>Korlátozott érvényű orvosi rendelvényhez kötött, szakorvosi/kórházi diagnózist követően folyamatos szakorvosi ellenőrzés mellett alkalmazható gyógyszer (Sz).</w:t>
      </w:r>
    </w:p>
    <w:p w14:paraId="4D5CB91B" w14:textId="4AD23DA6" w:rsidR="00BD42B2" w:rsidRPr="00CE6AB8" w:rsidRDefault="00BD42B2" w:rsidP="0073031F"/>
    <w:p w14:paraId="7E93D86D" w14:textId="77777777" w:rsidR="00CE6AB8" w:rsidRPr="00CE6AB8" w:rsidRDefault="00CE6AB8" w:rsidP="0073031F"/>
    <w:p w14:paraId="79362B6E" w14:textId="64E60DFE" w:rsidR="00BD42B2" w:rsidRPr="00252D2F" w:rsidRDefault="00252D2F" w:rsidP="00252D2F">
      <w:pPr>
        <w:tabs>
          <w:tab w:val="left" w:pos="567"/>
        </w:tabs>
        <w:rPr>
          <w:b/>
          <w:bCs/>
        </w:rPr>
      </w:pPr>
      <w:r w:rsidRPr="00252D2F">
        <w:rPr>
          <w:b/>
          <w:bCs/>
        </w:rPr>
        <w:t>7.</w:t>
      </w:r>
      <w:r w:rsidRPr="00252D2F">
        <w:rPr>
          <w:b/>
          <w:bCs/>
        </w:rPr>
        <w:tab/>
      </w:r>
      <w:r w:rsidR="0025006C" w:rsidRPr="00252D2F">
        <w:rPr>
          <w:b/>
          <w:bCs/>
        </w:rPr>
        <w:t>A FORGALOMBA HOZATALI ENGEDÉLY</w:t>
      </w:r>
      <w:r w:rsidR="0025006C" w:rsidRPr="00252D2F">
        <w:rPr>
          <w:b/>
          <w:bCs/>
          <w:spacing w:val="-5"/>
        </w:rPr>
        <w:t xml:space="preserve"> </w:t>
      </w:r>
      <w:r w:rsidR="0025006C" w:rsidRPr="00252D2F">
        <w:rPr>
          <w:b/>
          <w:bCs/>
        </w:rPr>
        <w:t>JOGOSULTJA</w:t>
      </w:r>
    </w:p>
    <w:p w14:paraId="2E2D0702" w14:textId="77777777" w:rsidR="00BD42B2" w:rsidRPr="00252D2F" w:rsidRDefault="00BD42B2" w:rsidP="0073031F">
      <w:pPr>
        <w:rPr>
          <w:bCs/>
        </w:rPr>
      </w:pPr>
    </w:p>
    <w:p w14:paraId="42449C0A" w14:textId="77777777" w:rsidR="00252D2F" w:rsidRDefault="00252D2F" w:rsidP="0073031F">
      <w:pPr>
        <w:rPr>
          <w:color w:val="222222"/>
          <w:shd w:val="clear" w:color="auto" w:fill="FFFFFF"/>
        </w:rPr>
      </w:pPr>
      <w:r w:rsidRPr="00252D2F">
        <w:rPr>
          <w:color w:val="222222"/>
          <w:shd w:val="clear" w:color="auto" w:fill="FFFFFF"/>
        </w:rPr>
        <w:t>Teva Gyógyszergyár Zrt.</w:t>
      </w:r>
    </w:p>
    <w:p w14:paraId="34DCA1C5" w14:textId="77777777" w:rsidR="00252D2F" w:rsidRDefault="00252D2F" w:rsidP="0073031F">
      <w:pPr>
        <w:rPr>
          <w:color w:val="222222"/>
          <w:shd w:val="clear" w:color="auto" w:fill="FFFFFF"/>
        </w:rPr>
      </w:pPr>
      <w:r w:rsidRPr="00252D2F">
        <w:rPr>
          <w:color w:val="222222"/>
          <w:shd w:val="clear" w:color="auto" w:fill="FFFFFF"/>
        </w:rPr>
        <w:t xml:space="preserve">4042. Debrecen, </w:t>
      </w:r>
    </w:p>
    <w:p w14:paraId="3B4220A9" w14:textId="7C9680EB" w:rsidR="00BD42B2" w:rsidRPr="00252D2F" w:rsidRDefault="00252D2F" w:rsidP="0073031F">
      <w:r w:rsidRPr="00252D2F">
        <w:rPr>
          <w:color w:val="222222"/>
          <w:shd w:val="clear" w:color="auto" w:fill="FFFFFF"/>
        </w:rPr>
        <w:t>Pallagi út 13.</w:t>
      </w:r>
    </w:p>
    <w:p w14:paraId="72EBB421" w14:textId="782576F5" w:rsidR="00BD42B2" w:rsidRDefault="00252D2F" w:rsidP="0073031F">
      <w:r>
        <w:t>Magyarország</w:t>
      </w:r>
    </w:p>
    <w:p w14:paraId="63D8EF61" w14:textId="77777777" w:rsidR="00252D2F" w:rsidRPr="00252D2F" w:rsidRDefault="00252D2F" w:rsidP="0073031F"/>
    <w:p w14:paraId="576A53CB" w14:textId="77777777" w:rsidR="00BD42B2" w:rsidRPr="00737357" w:rsidRDefault="00BD42B2" w:rsidP="0073031F"/>
    <w:p w14:paraId="251D6BB0" w14:textId="7E4EC78A" w:rsidR="00BD42B2" w:rsidRPr="00252D2F" w:rsidRDefault="00252D2F" w:rsidP="00252D2F">
      <w:pPr>
        <w:tabs>
          <w:tab w:val="left" w:pos="567"/>
        </w:tabs>
        <w:rPr>
          <w:b/>
          <w:bCs/>
        </w:rPr>
      </w:pPr>
      <w:r w:rsidRPr="00252D2F">
        <w:rPr>
          <w:b/>
          <w:bCs/>
        </w:rPr>
        <w:lastRenderedPageBreak/>
        <w:t>8.</w:t>
      </w:r>
      <w:r w:rsidRPr="00252D2F">
        <w:rPr>
          <w:b/>
          <w:bCs/>
        </w:rPr>
        <w:tab/>
      </w:r>
      <w:r w:rsidR="0025006C" w:rsidRPr="00252D2F">
        <w:rPr>
          <w:b/>
          <w:bCs/>
        </w:rPr>
        <w:t>A FORGALOMBA HOZATALI ENGEDÉLY</w:t>
      </w:r>
      <w:r w:rsidR="0025006C" w:rsidRPr="00252D2F">
        <w:rPr>
          <w:b/>
          <w:bCs/>
          <w:spacing w:val="-4"/>
        </w:rPr>
        <w:t xml:space="preserve"> </w:t>
      </w:r>
      <w:r w:rsidR="0025006C" w:rsidRPr="00252D2F">
        <w:rPr>
          <w:b/>
          <w:bCs/>
        </w:rPr>
        <w:t>SZÁMA(I)</w:t>
      </w:r>
    </w:p>
    <w:p w14:paraId="74B909B7" w14:textId="77777777" w:rsidR="00BD42B2" w:rsidRPr="00252D2F" w:rsidRDefault="00BD42B2" w:rsidP="0073031F">
      <w:pPr>
        <w:rPr>
          <w:bCs/>
        </w:rPr>
      </w:pPr>
    </w:p>
    <w:p w14:paraId="624316AD" w14:textId="325B47BE" w:rsidR="00BD42B2" w:rsidRDefault="00232E58" w:rsidP="00533AFB">
      <w:pPr>
        <w:tabs>
          <w:tab w:val="left" w:pos="2268"/>
          <w:tab w:val="left" w:pos="3402"/>
        </w:tabs>
      </w:pPr>
      <w:r>
        <w:t>OGYI-T-</w:t>
      </w:r>
      <w:r w:rsidR="00533AFB">
        <w:t>24298</w:t>
      </w:r>
      <w:r>
        <w:t>/01</w:t>
      </w:r>
      <w:r>
        <w:tab/>
        <w:t>140×</w:t>
      </w:r>
      <w:bookmarkStart w:id="1" w:name="_GoBack"/>
      <w:bookmarkEnd w:id="1"/>
      <w:r>
        <w:tab/>
        <w:t>HDPE tartály</w:t>
      </w:r>
    </w:p>
    <w:p w14:paraId="70E338E5" w14:textId="11EED471" w:rsidR="00232E58" w:rsidRDefault="00232E58" w:rsidP="00232E58">
      <w:pPr>
        <w:tabs>
          <w:tab w:val="left" w:pos="2552"/>
          <w:tab w:val="left" w:pos="3402"/>
        </w:tabs>
      </w:pPr>
    </w:p>
    <w:p w14:paraId="1258A1A9" w14:textId="77777777" w:rsidR="00232E58" w:rsidRPr="00737357" w:rsidRDefault="00232E58" w:rsidP="00232E58">
      <w:pPr>
        <w:tabs>
          <w:tab w:val="left" w:pos="2552"/>
          <w:tab w:val="left" w:pos="3402"/>
        </w:tabs>
      </w:pPr>
    </w:p>
    <w:p w14:paraId="42C9CAD5" w14:textId="40C33481" w:rsidR="00BD42B2" w:rsidRPr="00252D2F" w:rsidRDefault="00252D2F" w:rsidP="00252D2F">
      <w:pPr>
        <w:tabs>
          <w:tab w:val="left" w:pos="567"/>
        </w:tabs>
        <w:ind w:left="567" w:hanging="567"/>
        <w:rPr>
          <w:b/>
          <w:bCs/>
        </w:rPr>
      </w:pPr>
      <w:r w:rsidRPr="00252D2F">
        <w:rPr>
          <w:b/>
          <w:bCs/>
        </w:rPr>
        <w:t>9.</w:t>
      </w:r>
      <w:r w:rsidRPr="00252D2F">
        <w:rPr>
          <w:b/>
          <w:bCs/>
        </w:rPr>
        <w:tab/>
      </w:r>
      <w:r w:rsidR="0025006C" w:rsidRPr="00252D2F">
        <w:rPr>
          <w:b/>
          <w:bCs/>
        </w:rPr>
        <w:t>A FORGALOMBA HOZATALI ENGEDÉLY ELSŐ KIADÁSÁNAK/ MEGÚJÍTÁSÁNAK DÁTUMA</w:t>
      </w:r>
    </w:p>
    <w:p w14:paraId="52771B01" w14:textId="77777777" w:rsidR="00BD42B2" w:rsidRPr="00BE60CE" w:rsidRDefault="00BD42B2" w:rsidP="0073031F"/>
    <w:p w14:paraId="314943AA" w14:textId="6B744BF8" w:rsidR="00BD42B2" w:rsidRPr="00737357" w:rsidRDefault="0025006C" w:rsidP="00252D2F">
      <w:r w:rsidRPr="00737357">
        <w:t xml:space="preserve">A forgalomba hozatali engedély első kiadásának dátuma: </w:t>
      </w:r>
      <w:r w:rsidR="007F54C7">
        <w:t>2023. október 13.</w:t>
      </w:r>
    </w:p>
    <w:p w14:paraId="62B5AEA4" w14:textId="77777777" w:rsidR="00BD42B2" w:rsidRPr="00737357" w:rsidRDefault="00BD42B2" w:rsidP="0073031F"/>
    <w:p w14:paraId="6EF9BA45" w14:textId="77777777" w:rsidR="00BD42B2" w:rsidRPr="00737357" w:rsidRDefault="00BD42B2" w:rsidP="0073031F"/>
    <w:p w14:paraId="7D6BCA18" w14:textId="0AF7C559" w:rsidR="00BD42B2" w:rsidRPr="00BE60CE" w:rsidRDefault="00252D2F" w:rsidP="00252D2F">
      <w:pPr>
        <w:tabs>
          <w:tab w:val="left" w:pos="567"/>
        </w:tabs>
        <w:rPr>
          <w:b/>
          <w:bCs/>
        </w:rPr>
      </w:pPr>
      <w:r w:rsidRPr="007F54C7">
        <w:rPr>
          <w:b/>
          <w:bCs/>
        </w:rPr>
        <w:t>10.</w:t>
      </w:r>
      <w:r w:rsidRPr="007F54C7">
        <w:rPr>
          <w:b/>
          <w:bCs/>
        </w:rPr>
        <w:tab/>
      </w:r>
      <w:r w:rsidR="0025006C" w:rsidRPr="00BE60CE">
        <w:rPr>
          <w:b/>
          <w:bCs/>
        </w:rPr>
        <w:t>A SZÖVEG ELLENŐRZÉSÉNEK DÁTUMA</w:t>
      </w:r>
    </w:p>
    <w:p w14:paraId="2B35039D" w14:textId="77777777" w:rsidR="00BD42B2" w:rsidRPr="00BE60CE" w:rsidRDefault="00BD42B2" w:rsidP="0073031F">
      <w:pPr>
        <w:rPr>
          <w:bCs/>
        </w:rPr>
      </w:pPr>
    </w:p>
    <w:p w14:paraId="6F2A5401" w14:textId="4B61A666" w:rsidR="005B6FA5" w:rsidRPr="00BE60CE" w:rsidRDefault="007F54C7">
      <w:r w:rsidRPr="00BE60CE">
        <w:t>2023. október 13.</w:t>
      </w:r>
    </w:p>
    <w:sectPr w:rsidR="005B6FA5" w:rsidRPr="00BE60CE" w:rsidSect="00792713">
      <w:headerReference w:type="default" r:id="rId8"/>
      <w:footerReference w:type="default" r:id="rId9"/>
      <w:footerReference w:type="first" r:id="rId10"/>
      <w:pgSz w:w="11910"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60717" w14:textId="77777777" w:rsidR="00194310" w:rsidRDefault="00194310">
      <w:r>
        <w:separator/>
      </w:r>
    </w:p>
  </w:endnote>
  <w:endnote w:type="continuationSeparator" w:id="0">
    <w:p w14:paraId="14FA4BBE" w14:textId="77777777" w:rsidR="00194310" w:rsidRDefault="00194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24E28" w14:textId="188B62AD" w:rsidR="00194310" w:rsidRDefault="00194310">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4CE5F" w14:textId="5851A4F1" w:rsidR="00CE6AB8" w:rsidRPr="00BE60CE" w:rsidRDefault="00CE6AB8">
    <w:pPr>
      <w:pStyle w:val="llb"/>
      <w:rPr>
        <w:sz w:val="18"/>
        <w:szCs w:val="18"/>
      </w:rPr>
    </w:pPr>
    <w:r w:rsidRPr="00BE60CE">
      <w:rPr>
        <w:sz w:val="18"/>
        <w:szCs w:val="18"/>
      </w:rPr>
      <w:t>OGYÉI/76551/2021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2165D" w14:textId="77777777" w:rsidR="00194310" w:rsidRDefault="00194310">
      <w:r>
        <w:separator/>
      </w:r>
    </w:p>
  </w:footnote>
  <w:footnote w:type="continuationSeparator" w:id="0">
    <w:p w14:paraId="65114059" w14:textId="77777777" w:rsidR="00194310" w:rsidRDefault="00194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3351199"/>
      <w:docPartObj>
        <w:docPartGallery w:val="Page Numbers (Top of Page)"/>
        <w:docPartUnique/>
      </w:docPartObj>
    </w:sdtPr>
    <w:sdtEndPr/>
    <w:sdtContent>
      <w:p w14:paraId="2A6F7217" w14:textId="37832413" w:rsidR="00194310" w:rsidRDefault="00194310">
        <w:pPr>
          <w:pStyle w:val="lfej"/>
          <w:jc w:val="center"/>
        </w:pPr>
        <w:r w:rsidRPr="004963C5">
          <w:rPr>
            <w:sz w:val="20"/>
            <w:szCs w:val="20"/>
          </w:rPr>
          <w:fldChar w:fldCharType="begin"/>
        </w:r>
        <w:r w:rsidRPr="004963C5">
          <w:rPr>
            <w:sz w:val="20"/>
            <w:szCs w:val="20"/>
          </w:rPr>
          <w:instrText>PAGE   \* MERGEFORMAT</w:instrText>
        </w:r>
        <w:r w:rsidRPr="004963C5">
          <w:rPr>
            <w:sz w:val="20"/>
            <w:szCs w:val="20"/>
          </w:rPr>
          <w:fldChar w:fldCharType="separate"/>
        </w:r>
        <w:r w:rsidR="00BE60CE">
          <w:rPr>
            <w:noProof/>
            <w:sz w:val="20"/>
            <w:szCs w:val="20"/>
          </w:rPr>
          <w:t>20</w:t>
        </w:r>
        <w:r w:rsidRPr="004963C5">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401"/>
    <w:multiLevelType w:val="hybridMultilevel"/>
    <w:tmpl w:val="A7920F9C"/>
    <w:lvl w:ilvl="0" w:tplc="48E2907A">
      <w:start w:val="1"/>
      <w:numFmt w:val="lowerLetter"/>
      <w:lvlText w:val="%1."/>
      <w:lvlJc w:val="left"/>
      <w:pPr>
        <w:ind w:left="3226" w:hanging="360"/>
      </w:pPr>
      <w:rPr>
        <w:rFonts w:ascii="Times New Roman" w:eastAsia="Times New Roman" w:hAnsi="Times New Roman" w:cs="Times New Roman" w:hint="default"/>
        <w:w w:val="100"/>
        <w:sz w:val="22"/>
        <w:szCs w:val="22"/>
        <w:lang w:val="hu-HU" w:eastAsia="hu-HU" w:bidi="hu-HU"/>
      </w:rPr>
    </w:lvl>
    <w:lvl w:ilvl="1" w:tplc="24DEDA0E">
      <w:numFmt w:val="bullet"/>
      <w:lvlText w:val="•"/>
      <w:lvlJc w:val="left"/>
      <w:pPr>
        <w:ind w:left="4079" w:hanging="360"/>
      </w:pPr>
      <w:rPr>
        <w:rFonts w:hint="default"/>
        <w:lang w:val="hu-HU" w:eastAsia="hu-HU" w:bidi="hu-HU"/>
      </w:rPr>
    </w:lvl>
    <w:lvl w:ilvl="2" w:tplc="F69A1968">
      <w:numFmt w:val="bullet"/>
      <w:lvlText w:val="•"/>
      <w:lvlJc w:val="left"/>
      <w:pPr>
        <w:ind w:left="4940" w:hanging="360"/>
      </w:pPr>
      <w:rPr>
        <w:rFonts w:hint="default"/>
        <w:lang w:val="hu-HU" w:eastAsia="hu-HU" w:bidi="hu-HU"/>
      </w:rPr>
    </w:lvl>
    <w:lvl w:ilvl="3" w:tplc="0D56F2A4">
      <w:numFmt w:val="bullet"/>
      <w:lvlText w:val="•"/>
      <w:lvlJc w:val="left"/>
      <w:pPr>
        <w:ind w:left="5800" w:hanging="360"/>
      </w:pPr>
      <w:rPr>
        <w:rFonts w:hint="default"/>
        <w:lang w:val="hu-HU" w:eastAsia="hu-HU" w:bidi="hu-HU"/>
      </w:rPr>
    </w:lvl>
    <w:lvl w:ilvl="4" w:tplc="24AC5808">
      <w:numFmt w:val="bullet"/>
      <w:lvlText w:val="•"/>
      <w:lvlJc w:val="left"/>
      <w:pPr>
        <w:ind w:left="6661" w:hanging="360"/>
      </w:pPr>
      <w:rPr>
        <w:rFonts w:hint="default"/>
        <w:lang w:val="hu-HU" w:eastAsia="hu-HU" w:bidi="hu-HU"/>
      </w:rPr>
    </w:lvl>
    <w:lvl w:ilvl="5" w:tplc="BBF6560E">
      <w:numFmt w:val="bullet"/>
      <w:lvlText w:val="•"/>
      <w:lvlJc w:val="left"/>
      <w:pPr>
        <w:ind w:left="7521" w:hanging="360"/>
      </w:pPr>
      <w:rPr>
        <w:rFonts w:hint="default"/>
        <w:lang w:val="hu-HU" w:eastAsia="hu-HU" w:bidi="hu-HU"/>
      </w:rPr>
    </w:lvl>
    <w:lvl w:ilvl="6" w:tplc="DF44F726">
      <w:numFmt w:val="bullet"/>
      <w:lvlText w:val="•"/>
      <w:lvlJc w:val="left"/>
      <w:pPr>
        <w:ind w:left="8382" w:hanging="360"/>
      </w:pPr>
      <w:rPr>
        <w:rFonts w:hint="default"/>
        <w:lang w:val="hu-HU" w:eastAsia="hu-HU" w:bidi="hu-HU"/>
      </w:rPr>
    </w:lvl>
    <w:lvl w:ilvl="7" w:tplc="02E800D0">
      <w:numFmt w:val="bullet"/>
      <w:lvlText w:val="•"/>
      <w:lvlJc w:val="left"/>
      <w:pPr>
        <w:ind w:left="9242" w:hanging="360"/>
      </w:pPr>
      <w:rPr>
        <w:rFonts w:hint="default"/>
        <w:lang w:val="hu-HU" w:eastAsia="hu-HU" w:bidi="hu-HU"/>
      </w:rPr>
    </w:lvl>
    <w:lvl w:ilvl="8" w:tplc="90B63706">
      <w:numFmt w:val="bullet"/>
      <w:lvlText w:val="•"/>
      <w:lvlJc w:val="left"/>
      <w:pPr>
        <w:ind w:left="10103" w:hanging="360"/>
      </w:pPr>
      <w:rPr>
        <w:rFonts w:hint="default"/>
        <w:lang w:val="hu-HU" w:eastAsia="hu-HU" w:bidi="hu-HU"/>
      </w:rPr>
    </w:lvl>
  </w:abstractNum>
  <w:abstractNum w:abstractNumId="1" w15:restartNumberingAfterBreak="0">
    <w:nsid w:val="057209CD"/>
    <w:multiLevelType w:val="hybridMultilevel"/>
    <w:tmpl w:val="6F6AB366"/>
    <w:lvl w:ilvl="0" w:tplc="D30ACCEA">
      <w:numFmt w:val="bullet"/>
      <w:lvlText w:val=""/>
      <w:lvlJc w:val="left"/>
      <w:pPr>
        <w:ind w:left="785" w:hanging="567"/>
      </w:pPr>
      <w:rPr>
        <w:rFonts w:ascii="Symbol" w:eastAsia="Symbol" w:hAnsi="Symbol" w:cs="Symbol" w:hint="default"/>
        <w:w w:val="100"/>
        <w:sz w:val="22"/>
        <w:szCs w:val="22"/>
        <w:lang w:val="hu-HU" w:eastAsia="hu-HU" w:bidi="hu-HU"/>
      </w:rPr>
    </w:lvl>
    <w:lvl w:ilvl="1" w:tplc="AB8EE2FC">
      <w:numFmt w:val="bullet"/>
      <w:lvlText w:val="•"/>
      <w:lvlJc w:val="left"/>
      <w:pPr>
        <w:ind w:left="1668" w:hanging="567"/>
      </w:pPr>
      <w:rPr>
        <w:rFonts w:hint="default"/>
        <w:lang w:val="hu-HU" w:eastAsia="hu-HU" w:bidi="hu-HU"/>
      </w:rPr>
    </w:lvl>
    <w:lvl w:ilvl="2" w:tplc="6082C180">
      <w:numFmt w:val="bullet"/>
      <w:lvlText w:val="•"/>
      <w:lvlJc w:val="left"/>
      <w:pPr>
        <w:ind w:left="2556" w:hanging="567"/>
      </w:pPr>
      <w:rPr>
        <w:rFonts w:hint="default"/>
        <w:lang w:val="hu-HU" w:eastAsia="hu-HU" w:bidi="hu-HU"/>
      </w:rPr>
    </w:lvl>
    <w:lvl w:ilvl="3" w:tplc="D3168C42">
      <w:numFmt w:val="bullet"/>
      <w:lvlText w:val="•"/>
      <w:lvlJc w:val="left"/>
      <w:pPr>
        <w:ind w:left="3445" w:hanging="567"/>
      </w:pPr>
      <w:rPr>
        <w:rFonts w:hint="default"/>
        <w:lang w:val="hu-HU" w:eastAsia="hu-HU" w:bidi="hu-HU"/>
      </w:rPr>
    </w:lvl>
    <w:lvl w:ilvl="4" w:tplc="3946A556">
      <w:numFmt w:val="bullet"/>
      <w:lvlText w:val="•"/>
      <w:lvlJc w:val="left"/>
      <w:pPr>
        <w:ind w:left="4333" w:hanging="567"/>
      </w:pPr>
      <w:rPr>
        <w:rFonts w:hint="default"/>
        <w:lang w:val="hu-HU" w:eastAsia="hu-HU" w:bidi="hu-HU"/>
      </w:rPr>
    </w:lvl>
    <w:lvl w:ilvl="5" w:tplc="70B2FD4E">
      <w:numFmt w:val="bullet"/>
      <w:lvlText w:val="•"/>
      <w:lvlJc w:val="left"/>
      <w:pPr>
        <w:ind w:left="5222" w:hanging="567"/>
      </w:pPr>
      <w:rPr>
        <w:rFonts w:hint="default"/>
        <w:lang w:val="hu-HU" w:eastAsia="hu-HU" w:bidi="hu-HU"/>
      </w:rPr>
    </w:lvl>
    <w:lvl w:ilvl="6" w:tplc="2206A4D6">
      <w:numFmt w:val="bullet"/>
      <w:lvlText w:val="•"/>
      <w:lvlJc w:val="left"/>
      <w:pPr>
        <w:ind w:left="6110" w:hanging="567"/>
      </w:pPr>
      <w:rPr>
        <w:rFonts w:hint="default"/>
        <w:lang w:val="hu-HU" w:eastAsia="hu-HU" w:bidi="hu-HU"/>
      </w:rPr>
    </w:lvl>
    <w:lvl w:ilvl="7" w:tplc="2444B674">
      <w:numFmt w:val="bullet"/>
      <w:lvlText w:val="•"/>
      <w:lvlJc w:val="left"/>
      <w:pPr>
        <w:ind w:left="6998" w:hanging="567"/>
      </w:pPr>
      <w:rPr>
        <w:rFonts w:hint="default"/>
        <w:lang w:val="hu-HU" w:eastAsia="hu-HU" w:bidi="hu-HU"/>
      </w:rPr>
    </w:lvl>
    <w:lvl w:ilvl="8" w:tplc="FCC4AB8C">
      <w:numFmt w:val="bullet"/>
      <w:lvlText w:val="•"/>
      <w:lvlJc w:val="left"/>
      <w:pPr>
        <w:ind w:left="7887" w:hanging="567"/>
      </w:pPr>
      <w:rPr>
        <w:rFonts w:hint="default"/>
        <w:lang w:val="hu-HU" w:eastAsia="hu-HU" w:bidi="hu-HU"/>
      </w:rPr>
    </w:lvl>
  </w:abstractNum>
  <w:abstractNum w:abstractNumId="2" w15:restartNumberingAfterBreak="0">
    <w:nsid w:val="065B07DA"/>
    <w:multiLevelType w:val="multilevel"/>
    <w:tmpl w:val="D3E449BC"/>
    <w:lvl w:ilvl="0">
      <w:start w:val="4"/>
      <w:numFmt w:val="decimal"/>
      <w:lvlText w:val="%1."/>
      <w:lvlJc w:val="left"/>
      <w:pPr>
        <w:ind w:left="218" w:hanging="221"/>
      </w:pPr>
      <w:rPr>
        <w:rFonts w:hint="default"/>
        <w:w w:val="100"/>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1767" w:hanging="567"/>
      </w:pPr>
      <w:rPr>
        <w:rFonts w:hint="default"/>
        <w:lang w:val="hu-HU" w:eastAsia="hu-HU" w:bidi="hu-HU"/>
      </w:rPr>
    </w:lvl>
    <w:lvl w:ilvl="3">
      <w:numFmt w:val="bullet"/>
      <w:lvlText w:val="•"/>
      <w:lvlJc w:val="left"/>
      <w:pPr>
        <w:ind w:left="2754" w:hanging="567"/>
      </w:pPr>
      <w:rPr>
        <w:rFonts w:hint="default"/>
        <w:lang w:val="hu-HU" w:eastAsia="hu-HU" w:bidi="hu-HU"/>
      </w:rPr>
    </w:lvl>
    <w:lvl w:ilvl="4">
      <w:numFmt w:val="bullet"/>
      <w:lvlText w:val="•"/>
      <w:lvlJc w:val="left"/>
      <w:pPr>
        <w:ind w:left="3741" w:hanging="567"/>
      </w:pPr>
      <w:rPr>
        <w:rFonts w:hint="default"/>
        <w:lang w:val="hu-HU" w:eastAsia="hu-HU" w:bidi="hu-HU"/>
      </w:rPr>
    </w:lvl>
    <w:lvl w:ilvl="5">
      <w:numFmt w:val="bullet"/>
      <w:lvlText w:val="•"/>
      <w:lvlJc w:val="left"/>
      <w:pPr>
        <w:ind w:left="4728" w:hanging="567"/>
      </w:pPr>
      <w:rPr>
        <w:rFonts w:hint="default"/>
        <w:lang w:val="hu-HU" w:eastAsia="hu-HU" w:bidi="hu-HU"/>
      </w:rPr>
    </w:lvl>
    <w:lvl w:ilvl="6">
      <w:numFmt w:val="bullet"/>
      <w:lvlText w:val="•"/>
      <w:lvlJc w:val="left"/>
      <w:pPr>
        <w:ind w:left="5715" w:hanging="567"/>
      </w:pPr>
      <w:rPr>
        <w:rFonts w:hint="default"/>
        <w:lang w:val="hu-HU" w:eastAsia="hu-HU" w:bidi="hu-HU"/>
      </w:rPr>
    </w:lvl>
    <w:lvl w:ilvl="7">
      <w:numFmt w:val="bullet"/>
      <w:lvlText w:val="•"/>
      <w:lvlJc w:val="left"/>
      <w:pPr>
        <w:ind w:left="6702" w:hanging="567"/>
      </w:pPr>
      <w:rPr>
        <w:rFonts w:hint="default"/>
        <w:lang w:val="hu-HU" w:eastAsia="hu-HU" w:bidi="hu-HU"/>
      </w:rPr>
    </w:lvl>
    <w:lvl w:ilvl="8">
      <w:numFmt w:val="bullet"/>
      <w:lvlText w:val="•"/>
      <w:lvlJc w:val="left"/>
      <w:pPr>
        <w:ind w:left="7689" w:hanging="567"/>
      </w:pPr>
      <w:rPr>
        <w:rFonts w:hint="default"/>
        <w:lang w:val="hu-HU" w:eastAsia="hu-HU" w:bidi="hu-HU"/>
      </w:rPr>
    </w:lvl>
  </w:abstractNum>
  <w:abstractNum w:abstractNumId="3" w15:restartNumberingAfterBreak="0">
    <w:nsid w:val="0E046DCA"/>
    <w:multiLevelType w:val="hybridMultilevel"/>
    <w:tmpl w:val="355A200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E980296"/>
    <w:multiLevelType w:val="hybridMultilevel"/>
    <w:tmpl w:val="97A653D8"/>
    <w:lvl w:ilvl="0" w:tplc="F7A4D8B8">
      <w:start w:val="1"/>
      <w:numFmt w:val="decimal"/>
      <w:lvlText w:val="%1."/>
      <w:lvlJc w:val="left"/>
      <w:pPr>
        <w:ind w:left="720" w:hanging="360"/>
      </w:pPr>
      <w:rPr>
        <w:rFonts w:hint="default"/>
        <w:vertAlign w:val="superscrip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77E7534"/>
    <w:multiLevelType w:val="hybridMultilevel"/>
    <w:tmpl w:val="29CE26C2"/>
    <w:lvl w:ilvl="0" w:tplc="36B2C25E">
      <w:numFmt w:val="bullet"/>
      <w:lvlText w:val="-"/>
      <w:lvlJc w:val="left"/>
      <w:pPr>
        <w:ind w:left="785" w:hanging="567"/>
      </w:pPr>
      <w:rPr>
        <w:rFonts w:ascii="Times New Roman" w:eastAsia="Times New Roman" w:hAnsi="Times New Roman" w:cs="Times New Roman" w:hint="default"/>
        <w:w w:val="100"/>
        <w:sz w:val="22"/>
        <w:szCs w:val="22"/>
        <w:lang w:val="hu-HU" w:eastAsia="hu-HU" w:bidi="hu-HU"/>
      </w:rPr>
    </w:lvl>
    <w:lvl w:ilvl="1" w:tplc="21F2CCBC">
      <w:numFmt w:val="bullet"/>
      <w:lvlText w:val="•"/>
      <w:lvlJc w:val="left"/>
      <w:pPr>
        <w:ind w:left="1668" w:hanging="567"/>
      </w:pPr>
      <w:rPr>
        <w:rFonts w:hint="default"/>
        <w:lang w:val="hu-HU" w:eastAsia="hu-HU" w:bidi="hu-HU"/>
      </w:rPr>
    </w:lvl>
    <w:lvl w:ilvl="2" w:tplc="CF220208">
      <w:numFmt w:val="bullet"/>
      <w:lvlText w:val="•"/>
      <w:lvlJc w:val="left"/>
      <w:pPr>
        <w:ind w:left="2556" w:hanging="567"/>
      </w:pPr>
      <w:rPr>
        <w:rFonts w:hint="default"/>
        <w:lang w:val="hu-HU" w:eastAsia="hu-HU" w:bidi="hu-HU"/>
      </w:rPr>
    </w:lvl>
    <w:lvl w:ilvl="3" w:tplc="42727D1C">
      <w:numFmt w:val="bullet"/>
      <w:lvlText w:val="•"/>
      <w:lvlJc w:val="left"/>
      <w:pPr>
        <w:ind w:left="3445" w:hanging="567"/>
      </w:pPr>
      <w:rPr>
        <w:rFonts w:hint="default"/>
        <w:lang w:val="hu-HU" w:eastAsia="hu-HU" w:bidi="hu-HU"/>
      </w:rPr>
    </w:lvl>
    <w:lvl w:ilvl="4" w:tplc="111A9844">
      <w:numFmt w:val="bullet"/>
      <w:lvlText w:val="•"/>
      <w:lvlJc w:val="left"/>
      <w:pPr>
        <w:ind w:left="4333" w:hanging="567"/>
      </w:pPr>
      <w:rPr>
        <w:rFonts w:hint="default"/>
        <w:lang w:val="hu-HU" w:eastAsia="hu-HU" w:bidi="hu-HU"/>
      </w:rPr>
    </w:lvl>
    <w:lvl w:ilvl="5" w:tplc="084CAC8E">
      <w:numFmt w:val="bullet"/>
      <w:lvlText w:val="•"/>
      <w:lvlJc w:val="left"/>
      <w:pPr>
        <w:ind w:left="5222" w:hanging="567"/>
      </w:pPr>
      <w:rPr>
        <w:rFonts w:hint="default"/>
        <w:lang w:val="hu-HU" w:eastAsia="hu-HU" w:bidi="hu-HU"/>
      </w:rPr>
    </w:lvl>
    <w:lvl w:ilvl="6" w:tplc="49081BA0">
      <w:numFmt w:val="bullet"/>
      <w:lvlText w:val="•"/>
      <w:lvlJc w:val="left"/>
      <w:pPr>
        <w:ind w:left="6110" w:hanging="567"/>
      </w:pPr>
      <w:rPr>
        <w:rFonts w:hint="default"/>
        <w:lang w:val="hu-HU" w:eastAsia="hu-HU" w:bidi="hu-HU"/>
      </w:rPr>
    </w:lvl>
    <w:lvl w:ilvl="7" w:tplc="2F6C90A6">
      <w:numFmt w:val="bullet"/>
      <w:lvlText w:val="•"/>
      <w:lvlJc w:val="left"/>
      <w:pPr>
        <w:ind w:left="6998" w:hanging="567"/>
      </w:pPr>
      <w:rPr>
        <w:rFonts w:hint="default"/>
        <w:lang w:val="hu-HU" w:eastAsia="hu-HU" w:bidi="hu-HU"/>
      </w:rPr>
    </w:lvl>
    <w:lvl w:ilvl="8" w:tplc="D1DC8FDE">
      <w:numFmt w:val="bullet"/>
      <w:lvlText w:val="•"/>
      <w:lvlJc w:val="left"/>
      <w:pPr>
        <w:ind w:left="7887" w:hanging="567"/>
      </w:pPr>
      <w:rPr>
        <w:rFonts w:hint="default"/>
        <w:lang w:val="hu-HU" w:eastAsia="hu-HU" w:bidi="hu-HU"/>
      </w:rPr>
    </w:lvl>
  </w:abstractNum>
  <w:abstractNum w:abstractNumId="6" w15:restartNumberingAfterBreak="0">
    <w:nsid w:val="1AD21DC7"/>
    <w:multiLevelType w:val="hybridMultilevel"/>
    <w:tmpl w:val="3A229D5C"/>
    <w:lvl w:ilvl="0" w:tplc="47E6B826">
      <w:start w:val="1"/>
      <w:numFmt w:val="decimal"/>
      <w:lvlText w:val="%1."/>
      <w:lvlJc w:val="left"/>
      <w:pPr>
        <w:ind w:left="439" w:hanging="221"/>
      </w:pPr>
      <w:rPr>
        <w:rFonts w:hint="default"/>
        <w:b/>
        <w:bCs/>
        <w:w w:val="100"/>
        <w:lang w:val="hu-HU" w:eastAsia="hu-HU" w:bidi="hu-HU"/>
      </w:rPr>
    </w:lvl>
    <w:lvl w:ilvl="1" w:tplc="0F581F06">
      <w:numFmt w:val="bullet"/>
      <w:lvlText w:val="•"/>
      <w:lvlJc w:val="left"/>
      <w:pPr>
        <w:ind w:left="1362" w:hanging="221"/>
      </w:pPr>
      <w:rPr>
        <w:rFonts w:hint="default"/>
        <w:lang w:val="hu-HU" w:eastAsia="hu-HU" w:bidi="hu-HU"/>
      </w:rPr>
    </w:lvl>
    <w:lvl w:ilvl="2" w:tplc="AB848388">
      <w:numFmt w:val="bullet"/>
      <w:lvlText w:val="•"/>
      <w:lvlJc w:val="left"/>
      <w:pPr>
        <w:ind w:left="2284" w:hanging="221"/>
      </w:pPr>
      <w:rPr>
        <w:rFonts w:hint="default"/>
        <w:lang w:val="hu-HU" w:eastAsia="hu-HU" w:bidi="hu-HU"/>
      </w:rPr>
    </w:lvl>
    <w:lvl w:ilvl="3" w:tplc="61EC3688">
      <w:numFmt w:val="bullet"/>
      <w:lvlText w:val="•"/>
      <w:lvlJc w:val="left"/>
      <w:pPr>
        <w:ind w:left="3207" w:hanging="221"/>
      </w:pPr>
      <w:rPr>
        <w:rFonts w:hint="default"/>
        <w:lang w:val="hu-HU" w:eastAsia="hu-HU" w:bidi="hu-HU"/>
      </w:rPr>
    </w:lvl>
    <w:lvl w:ilvl="4" w:tplc="7C764FC2">
      <w:numFmt w:val="bullet"/>
      <w:lvlText w:val="•"/>
      <w:lvlJc w:val="left"/>
      <w:pPr>
        <w:ind w:left="4129" w:hanging="221"/>
      </w:pPr>
      <w:rPr>
        <w:rFonts w:hint="default"/>
        <w:lang w:val="hu-HU" w:eastAsia="hu-HU" w:bidi="hu-HU"/>
      </w:rPr>
    </w:lvl>
    <w:lvl w:ilvl="5" w:tplc="513242B0">
      <w:numFmt w:val="bullet"/>
      <w:lvlText w:val="•"/>
      <w:lvlJc w:val="left"/>
      <w:pPr>
        <w:ind w:left="5052" w:hanging="221"/>
      </w:pPr>
      <w:rPr>
        <w:rFonts w:hint="default"/>
        <w:lang w:val="hu-HU" w:eastAsia="hu-HU" w:bidi="hu-HU"/>
      </w:rPr>
    </w:lvl>
    <w:lvl w:ilvl="6" w:tplc="BA7C9E5A">
      <w:numFmt w:val="bullet"/>
      <w:lvlText w:val="•"/>
      <w:lvlJc w:val="left"/>
      <w:pPr>
        <w:ind w:left="5974" w:hanging="221"/>
      </w:pPr>
      <w:rPr>
        <w:rFonts w:hint="default"/>
        <w:lang w:val="hu-HU" w:eastAsia="hu-HU" w:bidi="hu-HU"/>
      </w:rPr>
    </w:lvl>
    <w:lvl w:ilvl="7" w:tplc="87262A68">
      <w:numFmt w:val="bullet"/>
      <w:lvlText w:val="•"/>
      <w:lvlJc w:val="left"/>
      <w:pPr>
        <w:ind w:left="6896" w:hanging="221"/>
      </w:pPr>
      <w:rPr>
        <w:rFonts w:hint="default"/>
        <w:lang w:val="hu-HU" w:eastAsia="hu-HU" w:bidi="hu-HU"/>
      </w:rPr>
    </w:lvl>
    <w:lvl w:ilvl="8" w:tplc="5EDA4640">
      <w:numFmt w:val="bullet"/>
      <w:lvlText w:val="•"/>
      <w:lvlJc w:val="left"/>
      <w:pPr>
        <w:ind w:left="7819" w:hanging="221"/>
      </w:pPr>
      <w:rPr>
        <w:rFonts w:hint="default"/>
        <w:lang w:val="hu-HU" w:eastAsia="hu-HU" w:bidi="hu-HU"/>
      </w:rPr>
    </w:lvl>
  </w:abstractNum>
  <w:abstractNum w:abstractNumId="7" w15:restartNumberingAfterBreak="0">
    <w:nsid w:val="1F890EAD"/>
    <w:multiLevelType w:val="hybridMultilevel"/>
    <w:tmpl w:val="4CB29F30"/>
    <w:lvl w:ilvl="0" w:tplc="7B84FC80">
      <w:start w:val="2"/>
      <w:numFmt w:val="decimal"/>
      <w:lvlText w:val="%1."/>
      <w:lvlJc w:val="left"/>
      <w:pPr>
        <w:ind w:left="439" w:hanging="221"/>
      </w:pPr>
      <w:rPr>
        <w:rFonts w:hint="default"/>
        <w:b/>
        <w:bCs/>
        <w:w w:val="100"/>
        <w:lang w:val="hu-HU" w:eastAsia="hu-HU" w:bidi="hu-HU"/>
      </w:rPr>
    </w:lvl>
    <w:lvl w:ilvl="1" w:tplc="479CA59A">
      <w:start w:val="1"/>
      <w:numFmt w:val="lowerLetter"/>
      <w:lvlText w:val="%2."/>
      <w:lvlJc w:val="left"/>
      <w:pPr>
        <w:ind w:left="338" w:hanging="209"/>
      </w:pPr>
      <w:rPr>
        <w:rFonts w:ascii="Times New Roman" w:eastAsia="Times New Roman" w:hAnsi="Times New Roman" w:cs="Times New Roman" w:hint="default"/>
        <w:w w:val="100"/>
        <w:sz w:val="22"/>
        <w:szCs w:val="22"/>
        <w:lang w:val="hu-HU" w:eastAsia="hu-HU" w:bidi="hu-HU"/>
      </w:rPr>
    </w:lvl>
    <w:lvl w:ilvl="2" w:tplc="6F0463F2">
      <w:start w:val="1"/>
      <w:numFmt w:val="decimal"/>
      <w:lvlText w:val="%3."/>
      <w:lvlJc w:val="left"/>
      <w:pPr>
        <w:ind w:left="338" w:hanging="221"/>
      </w:pPr>
      <w:rPr>
        <w:rFonts w:ascii="Times New Roman" w:eastAsia="Times New Roman" w:hAnsi="Times New Roman" w:cs="Times New Roman" w:hint="default"/>
        <w:w w:val="100"/>
        <w:sz w:val="22"/>
        <w:szCs w:val="22"/>
        <w:lang w:val="hu-HU" w:eastAsia="hu-HU" w:bidi="hu-HU"/>
      </w:rPr>
    </w:lvl>
    <w:lvl w:ilvl="3" w:tplc="B994176C">
      <w:numFmt w:val="bullet"/>
      <w:lvlText w:val="•"/>
      <w:lvlJc w:val="left"/>
      <w:pPr>
        <w:ind w:left="2489" w:hanging="221"/>
      </w:pPr>
      <w:rPr>
        <w:rFonts w:hint="default"/>
        <w:lang w:val="hu-HU" w:eastAsia="hu-HU" w:bidi="hu-HU"/>
      </w:rPr>
    </w:lvl>
    <w:lvl w:ilvl="4" w:tplc="EE16530A">
      <w:numFmt w:val="bullet"/>
      <w:lvlText w:val="•"/>
      <w:lvlJc w:val="left"/>
      <w:pPr>
        <w:ind w:left="3514" w:hanging="221"/>
      </w:pPr>
      <w:rPr>
        <w:rFonts w:hint="default"/>
        <w:lang w:val="hu-HU" w:eastAsia="hu-HU" w:bidi="hu-HU"/>
      </w:rPr>
    </w:lvl>
    <w:lvl w:ilvl="5" w:tplc="174C2D0A">
      <w:numFmt w:val="bullet"/>
      <w:lvlText w:val="•"/>
      <w:lvlJc w:val="left"/>
      <w:pPr>
        <w:ind w:left="4539" w:hanging="221"/>
      </w:pPr>
      <w:rPr>
        <w:rFonts w:hint="default"/>
        <w:lang w:val="hu-HU" w:eastAsia="hu-HU" w:bidi="hu-HU"/>
      </w:rPr>
    </w:lvl>
    <w:lvl w:ilvl="6" w:tplc="37C29AEE">
      <w:numFmt w:val="bullet"/>
      <w:lvlText w:val="•"/>
      <w:lvlJc w:val="left"/>
      <w:pPr>
        <w:ind w:left="5564" w:hanging="221"/>
      </w:pPr>
      <w:rPr>
        <w:rFonts w:hint="default"/>
        <w:lang w:val="hu-HU" w:eastAsia="hu-HU" w:bidi="hu-HU"/>
      </w:rPr>
    </w:lvl>
    <w:lvl w:ilvl="7" w:tplc="4186058E">
      <w:numFmt w:val="bullet"/>
      <w:lvlText w:val="•"/>
      <w:lvlJc w:val="left"/>
      <w:pPr>
        <w:ind w:left="6589" w:hanging="221"/>
      </w:pPr>
      <w:rPr>
        <w:rFonts w:hint="default"/>
        <w:lang w:val="hu-HU" w:eastAsia="hu-HU" w:bidi="hu-HU"/>
      </w:rPr>
    </w:lvl>
    <w:lvl w:ilvl="8" w:tplc="6BF61D84">
      <w:numFmt w:val="bullet"/>
      <w:lvlText w:val="•"/>
      <w:lvlJc w:val="left"/>
      <w:pPr>
        <w:ind w:left="7614" w:hanging="221"/>
      </w:pPr>
      <w:rPr>
        <w:rFonts w:hint="default"/>
        <w:lang w:val="hu-HU" w:eastAsia="hu-HU" w:bidi="hu-HU"/>
      </w:rPr>
    </w:lvl>
  </w:abstractNum>
  <w:abstractNum w:abstractNumId="8" w15:restartNumberingAfterBreak="0">
    <w:nsid w:val="28E17B2C"/>
    <w:multiLevelType w:val="hybridMultilevel"/>
    <w:tmpl w:val="14C63CC0"/>
    <w:lvl w:ilvl="0" w:tplc="23945C74">
      <w:start w:val="1"/>
      <w:numFmt w:val="decimal"/>
      <w:lvlText w:val="%1."/>
      <w:lvlJc w:val="left"/>
      <w:pPr>
        <w:ind w:left="785" w:hanging="567"/>
      </w:pPr>
      <w:rPr>
        <w:rFonts w:ascii="Times New Roman" w:eastAsia="Times New Roman" w:hAnsi="Times New Roman" w:cs="Times New Roman" w:hint="default"/>
        <w:w w:val="100"/>
        <w:sz w:val="22"/>
        <w:szCs w:val="22"/>
        <w:lang w:val="hu-HU" w:eastAsia="hu-HU" w:bidi="hu-HU"/>
      </w:rPr>
    </w:lvl>
    <w:lvl w:ilvl="1" w:tplc="6BEA637A">
      <w:numFmt w:val="bullet"/>
      <w:lvlText w:val="•"/>
      <w:lvlJc w:val="left"/>
      <w:pPr>
        <w:ind w:left="1668" w:hanging="567"/>
      </w:pPr>
      <w:rPr>
        <w:rFonts w:hint="default"/>
        <w:lang w:val="hu-HU" w:eastAsia="hu-HU" w:bidi="hu-HU"/>
      </w:rPr>
    </w:lvl>
    <w:lvl w:ilvl="2" w:tplc="CD9A0ADA">
      <w:numFmt w:val="bullet"/>
      <w:lvlText w:val="•"/>
      <w:lvlJc w:val="left"/>
      <w:pPr>
        <w:ind w:left="2556" w:hanging="567"/>
      </w:pPr>
      <w:rPr>
        <w:rFonts w:hint="default"/>
        <w:lang w:val="hu-HU" w:eastAsia="hu-HU" w:bidi="hu-HU"/>
      </w:rPr>
    </w:lvl>
    <w:lvl w:ilvl="3" w:tplc="9B56C454">
      <w:numFmt w:val="bullet"/>
      <w:lvlText w:val="•"/>
      <w:lvlJc w:val="left"/>
      <w:pPr>
        <w:ind w:left="3445" w:hanging="567"/>
      </w:pPr>
      <w:rPr>
        <w:rFonts w:hint="default"/>
        <w:lang w:val="hu-HU" w:eastAsia="hu-HU" w:bidi="hu-HU"/>
      </w:rPr>
    </w:lvl>
    <w:lvl w:ilvl="4" w:tplc="4FB652DE">
      <w:numFmt w:val="bullet"/>
      <w:lvlText w:val="•"/>
      <w:lvlJc w:val="left"/>
      <w:pPr>
        <w:ind w:left="4333" w:hanging="567"/>
      </w:pPr>
      <w:rPr>
        <w:rFonts w:hint="default"/>
        <w:lang w:val="hu-HU" w:eastAsia="hu-HU" w:bidi="hu-HU"/>
      </w:rPr>
    </w:lvl>
    <w:lvl w:ilvl="5" w:tplc="8E5621B6">
      <w:numFmt w:val="bullet"/>
      <w:lvlText w:val="•"/>
      <w:lvlJc w:val="left"/>
      <w:pPr>
        <w:ind w:left="5222" w:hanging="567"/>
      </w:pPr>
      <w:rPr>
        <w:rFonts w:hint="default"/>
        <w:lang w:val="hu-HU" w:eastAsia="hu-HU" w:bidi="hu-HU"/>
      </w:rPr>
    </w:lvl>
    <w:lvl w:ilvl="6" w:tplc="B3EABD1C">
      <w:numFmt w:val="bullet"/>
      <w:lvlText w:val="•"/>
      <w:lvlJc w:val="left"/>
      <w:pPr>
        <w:ind w:left="6110" w:hanging="567"/>
      </w:pPr>
      <w:rPr>
        <w:rFonts w:hint="default"/>
        <w:lang w:val="hu-HU" w:eastAsia="hu-HU" w:bidi="hu-HU"/>
      </w:rPr>
    </w:lvl>
    <w:lvl w:ilvl="7" w:tplc="77EAD772">
      <w:numFmt w:val="bullet"/>
      <w:lvlText w:val="•"/>
      <w:lvlJc w:val="left"/>
      <w:pPr>
        <w:ind w:left="6998" w:hanging="567"/>
      </w:pPr>
      <w:rPr>
        <w:rFonts w:hint="default"/>
        <w:lang w:val="hu-HU" w:eastAsia="hu-HU" w:bidi="hu-HU"/>
      </w:rPr>
    </w:lvl>
    <w:lvl w:ilvl="8" w:tplc="AEC0A066">
      <w:numFmt w:val="bullet"/>
      <w:lvlText w:val="•"/>
      <w:lvlJc w:val="left"/>
      <w:pPr>
        <w:ind w:left="7887" w:hanging="567"/>
      </w:pPr>
      <w:rPr>
        <w:rFonts w:hint="default"/>
        <w:lang w:val="hu-HU" w:eastAsia="hu-HU" w:bidi="hu-HU"/>
      </w:rPr>
    </w:lvl>
  </w:abstractNum>
  <w:abstractNum w:abstractNumId="9" w15:restartNumberingAfterBreak="0">
    <w:nsid w:val="2B156EA5"/>
    <w:multiLevelType w:val="hybridMultilevel"/>
    <w:tmpl w:val="4732CD60"/>
    <w:lvl w:ilvl="0" w:tplc="82F0A63C">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CF72D5C"/>
    <w:multiLevelType w:val="hybridMultilevel"/>
    <w:tmpl w:val="E06881EE"/>
    <w:lvl w:ilvl="0" w:tplc="049AD352">
      <w:start w:val="2"/>
      <w:numFmt w:val="decimal"/>
      <w:lvlText w:val="%1"/>
      <w:lvlJc w:val="left"/>
      <w:pPr>
        <w:ind w:left="218" w:hanging="166"/>
      </w:pPr>
      <w:rPr>
        <w:rFonts w:ascii="Times New Roman" w:eastAsia="Times New Roman" w:hAnsi="Times New Roman" w:cs="Times New Roman" w:hint="default"/>
        <w:w w:val="100"/>
        <w:sz w:val="22"/>
        <w:szCs w:val="22"/>
        <w:lang w:val="hu-HU" w:eastAsia="hu-HU" w:bidi="hu-HU"/>
      </w:rPr>
    </w:lvl>
    <w:lvl w:ilvl="1" w:tplc="7FCADFE6">
      <w:numFmt w:val="bullet"/>
      <w:lvlText w:val="•"/>
      <w:lvlJc w:val="left"/>
      <w:pPr>
        <w:ind w:left="1164" w:hanging="166"/>
      </w:pPr>
      <w:rPr>
        <w:rFonts w:hint="default"/>
        <w:lang w:val="hu-HU" w:eastAsia="hu-HU" w:bidi="hu-HU"/>
      </w:rPr>
    </w:lvl>
    <w:lvl w:ilvl="2" w:tplc="1A8E3A3C">
      <w:numFmt w:val="bullet"/>
      <w:lvlText w:val="•"/>
      <w:lvlJc w:val="left"/>
      <w:pPr>
        <w:ind w:left="2108" w:hanging="166"/>
      </w:pPr>
      <w:rPr>
        <w:rFonts w:hint="default"/>
        <w:lang w:val="hu-HU" w:eastAsia="hu-HU" w:bidi="hu-HU"/>
      </w:rPr>
    </w:lvl>
    <w:lvl w:ilvl="3" w:tplc="A1909C10">
      <w:numFmt w:val="bullet"/>
      <w:lvlText w:val="•"/>
      <w:lvlJc w:val="left"/>
      <w:pPr>
        <w:ind w:left="3053" w:hanging="166"/>
      </w:pPr>
      <w:rPr>
        <w:rFonts w:hint="default"/>
        <w:lang w:val="hu-HU" w:eastAsia="hu-HU" w:bidi="hu-HU"/>
      </w:rPr>
    </w:lvl>
    <w:lvl w:ilvl="4" w:tplc="A650D404">
      <w:numFmt w:val="bullet"/>
      <w:lvlText w:val="•"/>
      <w:lvlJc w:val="left"/>
      <w:pPr>
        <w:ind w:left="3997" w:hanging="166"/>
      </w:pPr>
      <w:rPr>
        <w:rFonts w:hint="default"/>
        <w:lang w:val="hu-HU" w:eastAsia="hu-HU" w:bidi="hu-HU"/>
      </w:rPr>
    </w:lvl>
    <w:lvl w:ilvl="5" w:tplc="1A56A570">
      <w:numFmt w:val="bullet"/>
      <w:lvlText w:val="•"/>
      <w:lvlJc w:val="left"/>
      <w:pPr>
        <w:ind w:left="4942" w:hanging="166"/>
      </w:pPr>
      <w:rPr>
        <w:rFonts w:hint="default"/>
        <w:lang w:val="hu-HU" w:eastAsia="hu-HU" w:bidi="hu-HU"/>
      </w:rPr>
    </w:lvl>
    <w:lvl w:ilvl="6" w:tplc="6D142BF6">
      <w:numFmt w:val="bullet"/>
      <w:lvlText w:val="•"/>
      <w:lvlJc w:val="left"/>
      <w:pPr>
        <w:ind w:left="5886" w:hanging="166"/>
      </w:pPr>
      <w:rPr>
        <w:rFonts w:hint="default"/>
        <w:lang w:val="hu-HU" w:eastAsia="hu-HU" w:bidi="hu-HU"/>
      </w:rPr>
    </w:lvl>
    <w:lvl w:ilvl="7" w:tplc="E026A0FE">
      <w:numFmt w:val="bullet"/>
      <w:lvlText w:val="•"/>
      <w:lvlJc w:val="left"/>
      <w:pPr>
        <w:ind w:left="6830" w:hanging="166"/>
      </w:pPr>
      <w:rPr>
        <w:rFonts w:hint="default"/>
        <w:lang w:val="hu-HU" w:eastAsia="hu-HU" w:bidi="hu-HU"/>
      </w:rPr>
    </w:lvl>
    <w:lvl w:ilvl="8" w:tplc="CD1A09BE">
      <w:numFmt w:val="bullet"/>
      <w:lvlText w:val="•"/>
      <w:lvlJc w:val="left"/>
      <w:pPr>
        <w:ind w:left="7775" w:hanging="166"/>
      </w:pPr>
      <w:rPr>
        <w:rFonts w:hint="default"/>
        <w:lang w:val="hu-HU" w:eastAsia="hu-HU" w:bidi="hu-HU"/>
      </w:rPr>
    </w:lvl>
  </w:abstractNum>
  <w:abstractNum w:abstractNumId="11" w15:restartNumberingAfterBreak="0">
    <w:nsid w:val="2FD5319E"/>
    <w:multiLevelType w:val="hybridMultilevel"/>
    <w:tmpl w:val="57D61B88"/>
    <w:lvl w:ilvl="0" w:tplc="8FBEF784">
      <w:start w:val="1"/>
      <w:numFmt w:val="upperLetter"/>
      <w:lvlText w:val="%1."/>
      <w:lvlJc w:val="left"/>
      <w:pPr>
        <w:ind w:left="785" w:hanging="567"/>
      </w:pPr>
      <w:rPr>
        <w:rFonts w:ascii="Times New Roman" w:eastAsia="Times New Roman" w:hAnsi="Times New Roman" w:cs="Times New Roman" w:hint="default"/>
        <w:b/>
        <w:bCs/>
        <w:spacing w:val="-2"/>
        <w:w w:val="100"/>
        <w:sz w:val="22"/>
        <w:szCs w:val="22"/>
        <w:lang w:val="hu-HU" w:eastAsia="hu-HU" w:bidi="hu-HU"/>
      </w:rPr>
    </w:lvl>
    <w:lvl w:ilvl="1" w:tplc="405A1496">
      <w:start w:val="1"/>
      <w:numFmt w:val="upperLetter"/>
      <w:lvlText w:val="%2."/>
      <w:lvlJc w:val="left"/>
      <w:pPr>
        <w:ind w:left="5373" w:hanging="269"/>
        <w:jc w:val="right"/>
      </w:pPr>
      <w:rPr>
        <w:rFonts w:ascii="Times New Roman" w:eastAsia="Times New Roman" w:hAnsi="Times New Roman" w:cs="Times New Roman" w:hint="default"/>
        <w:b/>
        <w:bCs/>
        <w:spacing w:val="-2"/>
        <w:w w:val="100"/>
        <w:sz w:val="22"/>
        <w:szCs w:val="22"/>
        <w:lang w:val="hu-HU" w:eastAsia="hu-HU" w:bidi="hu-HU"/>
      </w:rPr>
    </w:lvl>
    <w:lvl w:ilvl="2" w:tplc="29A2ADE4">
      <w:numFmt w:val="bullet"/>
      <w:lvlText w:val="•"/>
      <w:lvlJc w:val="left"/>
      <w:pPr>
        <w:ind w:left="4664" w:hanging="269"/>
      </w:pPr>
      <w:rPr>
        <w:rFonts w:hint="default"/>
        <w:lang w:val="hu-HU" w:eastAsia="hu-HU" w:bidi="hu-HU"/>
      </w:rPr>
    </w:lvl>
    <w:lvl w:ilvl="3" w:tplc="999EC7F4">
      <w:numFmt w:val="bullet"/>
      <w:lvlText w:val="•"/>
      <w:lvlJc w:val="left"/>
      <w:pPr>
        <w:ind w:left="5289" w:hanging="269"/>
      </w:pPr>
      <w:rPr>
        <w:rFonts w:hint="default"/>
        <w:lang w:val="hu-HU" w:eastAsia="hu-HU" w:bidi="hu-HU"/>
      </w:rPr>
    </w:lvl>
    <w:lvl w:ilvl="4" w:tplc="94E82156">
      <w:numFmt w:val="bullet"/>
      <w:lvlText w:val="•"/>
      <w:lvlJc w:val="left"/>
      <w:pPr>
        <w:ind w:left="5914" w:hanging="269"/>
      </w:pPr>
      <w:rPr>
        <w:rFonts w:hint="default"/>
        <w:lang w:val="hu-HU" w:eastAsia="hu-HU" w:bidi="hu-HU"/>
      </w:rPr>
    </w:lvl>
    <w:lvl w:ilvl="5" w:tplc="2B8E3D98">
      <w:numFmt w:val="bullet"/>
      <w:lvlText w:val="•"/>
      <w:lvlJc w:val="left"/>
      <w:pPr>
        <w:ind w:left="6539" w:hanging="269"/>
      </w:pPr>
      <w:rPr>
        <w:rFonts w:hint="default"/>
        <w:lang w:val="hu-HU" w:eastAsia="hu-HU" w:bidi="hu-HU"/>
      </w:rPr>
    </w:lvl>
    <w:lvl w:ilvl="6" w:tplc="8018AAF4">
      <w:numFmt w:val="bullet"/>
      <w:lvlText w:val="•"/>
      <w:lvlJc w:val="left"/>
      <w:pPr>
        <w:ind w:left="7164" w:hanging="269"/>
      </w:pPr>
      <w:rPr>
        <w:rFonts w:hint="default"/>
        <w:lang w:val="hu-HU" w:eastAsia="hu-HU" w:bidi="hu-HU"/>
      </w:rPr>
    </w:lvl>
    <w:lvl w:ilvl="7" w:tplc="E8DE125A">
      <w:numFmt w:val="bullet"/>
      <w:lvlText w:val="•"/>
      <w:lvlJc w:val="left"/>
      <w:pPr>
        <w:ind w:left="7789" w:hanging="269"/>
      </w:pPr>
      <w:rPr>
        <w:rFonts w:hint="default"/>
        <w:lang w:val="hu-HU" w:eastAsia="hu-HU" w:bidi="hu-HU"/>
      </w:rPr>
    </w:lvl>
    <w:lvl w:ilvl="8" w:tplc="8D68357A">
      <w:numFmt w:val="bullet"/>
      <w:lvlText w:val="•"/>
      <w:lvlJc w:val="left"/>
      <w:pPr>
        <w:ind w:left="8414" w:hanging="269"/>
      </w:pPr>
      <w:rPr>
        <w:rFonts w:hint="default"/>
        <w:lang w:val="hu-HU" w:eastAsia="hu-HU" w:bidi="hu-HU"/>
      </w:rPr>
    </w:lvl>
  </w:abstractNum>
  <w:abstractNum w:abstractNumId="12" w15:restartNumberingAfterBreak="0">
    <w:nsid w:val="30450047"/>
    <w:multiLevelType w:val="multilevel"/>
    <w:tmpl w:val="B3B8254A"/>
    <w:lvl w:ilvl="0">
      <w:start w:val="6"/>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6" w:hanging="567"/>
      </w:pPr>
      <w:rPr>
        <w:rFonts w:hint="default"/>
        <w:lang w:val="hu-HU" w:eastAsia="hu-HU" w:bidi="hu-HU"/>
      </w:rPr>
    </w:lvl>
    <w:lvl w:ilvl="3">
      <w:numFmt w:val="bullet"/>
      <w:lvlText w:val="•"/>
      <w:lvlJc w:val="left"/>
      <w:pPr>
        <w:ind w:left="3445" w:hanging="567"/>
      </w:pPr>
      <w:rPr>
        <w:rFonts w:hint="default"/>
        <w:lang w:val="hu-HU" w:eastAsia="hu-HU" w:bidi="hu-HU"/>
      </w:rPr>
    </w:lvl>
    <w:lvl w:ilvl="4">
      <w:numFmt w:val="bullet"/>
      <w:lvlText w:val="•"/>
      <w:lvlJc w:val="left"/>
      <w:pPr>
        <w:ind w:left="4333" w:hanging="567"/>
      </w:pPr>
      <w:rPr>
        <w:rFonts w:hint="default"/>
        <w:lang w:val="hu-HU" w:eastAsia="hu-HU" w:bidi="hu-HU"/>
      </w:rPr>
    </w:lvl>
    <w:lvl w:ilvl="5">
      <w:numFmt w:val="bullet"/>
      <w:lvlText w:val="•"/>
      <w:lvlJc w:val="left"/>
      <w:pPr>
        <w:ind w:left="5222" w:hanging="567"/>
      </w:pPr>
      <w:rPr>
        <w:rFonts w:hint="default"/>
        <w:lang w:val="hu-HU" w:eastAsia="hu-HU" w:bidi="hu-HU"/>
      </w:rPr>
    </w:lvl>
    <w:lvl w:ilvl="6">
      <w:numFmt w:val="bullet"/>
      <w:lvlText w:val="•"/>
      <w:lvlJc w:val="left"/>
      <w:pPr>
        <w:ind w:left="6110" w:hanging="567"/>
      </w:pPr>
      <w:rPr>
        <w:rFonts w:hint="default"/>
        <w:lang w:val="hu-HU" w:eastAsia="hu-HU" w:bidi="hu-HU"/>
      </w:rPr>
    </w:lvl>
    <w:lvl w:ilvl="7">
      <w:numFmt w:val="bullet"/>
      <w:lvlText w:val="•"/>
      <w:lvlJc w:val="left"/>
      <w:pPr>
        <w:ind w:left="6998" w:hanging="567"/>
      </w:pPr>
      <w:rPr>
        <w:rFonts w:hint="default"/>
        <w:lang w:val="hu-HU" w:eastAsia="hu-HU" w:bidi="hu-HU"/>
      </w:rPr>
    </w:lvl>
    <w:lvl w:ilvl="8">
      <w:numFmt w:val="bullet"/>
      <w:lvlText w:val="•"/>
      <w:lvlJc w:val="left"/>
      <w:pPr>
        <w:ind w:left="7887" w:hanging="567"/>
      </w:pPr>
      <w:rPr>
        <w:rFonts w:hint="default"/>
        <w:lang w:val="hu-HU" w:eastAsia="hu-HU" w:bidi="hu-HU"/>
      </w:rPr>
    </w:lvl>
  </w:abstractNum>
  <w:abstractNum w:abstractNumId="13" w15:restartNumberingAfterBreak="0">
    <w:nsid w:val="3EE75DC7"/>
    <w:multiLevelType w:val="multilevel"/>
    <w:tmpl w:val="EBB05B22"/>
    <w:lvl w:ilvl="0">
      <w:start w:val="4"/>
      <w:numFmt w:val="decimal"/>
      <w:lvlText w:val="%1"/>
      <w:lvlJc w:val="left"/>
      <w:pPr>
        <w:ind w:left="785" w:hanging="567"/>
      </w:pPr>
      <w:rPr>
        <w:rFonts w:hint="default"/>
        <w:lang w:val="hu-HU" w:eastAsia="hu-HU" w:bidi="hu-HU"/>
      </w:rPr>
    </w:lvl>
    <w:lvl w:ilvl="1">
      <w:start w:val="5"/>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6" w:hanging="567"/>
      </w:pPr>
      <w:rPr>
        <w:rFonts w:hint="default"/>
        <w:lang w:val="hu-HU" w:eastAsia="hu-HU" w:bidi="hu-HU"/>
      </w:rPr>
    </w:lvl>
    <w:lvl w:ilvl="3">
      <w:numFmt w:val="bullet"/>
      <w:lvlText w:val="•"/>
      <w:lvlJc w:val="left"/>
      <w:pPr>
        <w:ind w:left="3445" w:hanging="567"/>
      </w:pPr>
      <w:rPr>
        <w:rFonts w:hint="default"/>
        <w:lang w:val="hu-HU" w:eastAsia="hu-HU" w:bidi="hu-HU"/>
      </w:rPr>
    </w:lvl>
    <w:lvl w:ilvl="4">
      <w:numFmt w:val="bullet"/>
      <w:lvlText w:val="•"/>
      <w:lvlJc w:val="left"/>
      <w:pPr>
        <w:ind w:left="4333" w:hanging="567"/>
      </w:pPr>
      <w:rPr>
        <w:rFonts w:hint="default"/>
        <w:lang w:val="hu-HU" w:eastAsia="hu-HU" w:bidi="hu-HU"/>
      </w:rPr>
    </w:lvl>
    <w:lvl w:ilvl="5">
      <w:numFmt w:val="bullet"/>
      <w:lvlText w:val="•"/>
      <w:lvlJc w:val="left"/>
      <w:pPr>
        <w:ind w:left="5222" w:hanging="567"/>
      </w:pPr>
      <w:rPr>
        <w:rFonts w:hint="default"/>
        <w:lang w:val="hu-HU" w:eastAsia="hu-HU" w:bidi="hu-HU"/>
      </w:rPr>
    </w:lvl>
    <w:lvl w:ilvl="6">
      <w:numFmt w:val="bullet"/>
      <w:lvlText w:val="•"/>
      <w:lvlJc w:val="left"/>
      <w:pPr>
        <w:ind w:left="6110" w:hanging="567"/>
      </w:pPr>
      <w:rPr>
        <w:rFonts w:hint="default"/>
        <w:lang w:val="hu-HU" w:eastAsia="hu-HU" w:bidi="hu-HU"/>
      </w:rPr>
    </w:lvl>
    <w:lvl w:ilvl="7">
      <w:numFmt w:val="bullet"/>
      <w:lvlText w:val="•"/>
      <w:lvlJc w:val="left"/>
      <w:pPr>
        <w:ind w:left="6998" w:hanging="567"/>
      </w:pPr>
      <w:rPr>
        <w:rFonts w:hint="default"/>
        <w:lang w:val="hu-HU" w:eastAsia="hu-HU" w:bidi="hu-HU"/>
      </w:rPr>
    </w:lvl>
    <w:lvl w:ilvl="8">
      <w:numFmt w:val="bullet"/>
      <w:lvlText w:val="•"/>
      <w:lvlJc w:val="left"/>
      <w:pPr>
        <w:ind w:left="7887" w:hanging="567"/>
      </w:pPr>
      <w:rPr>
        <w:rFonts w:hint="default"/>
        <w:lang w:val="hu-HU" w:eastAsia="hu-HU" w:bidi="hu-HU"/>
      </w:rPr>
    </w:lvl>
  </w:abstractNum>
  <w:abstractNum w:abstractNumId="14" w15:restartNumberingAfterBreak="0">
    <w:nsid w:val="44D96FB3"/>
    <w:multiLevelType w:val="hybridMultilevel"/>
    <w:tmpl w:val="E2DCA7E6"/>
    <w:lvl w:ilvl="0" w:tplc="98D0E6C8">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tplc="435A3C74">
      <w:numFmt w:val="bullet"/>
      <w:lvlText w:val="•"/>
      <w:lvlJc w:val="left"/>
      <w:pPr>
        <w:ind w:left="1668" w:hanging="567"/>
      </w:pPr>
      <w:rPr>
        <w:rFonts w:hint="default"/>
        <w:lang w:val="hu-HU" w:eastAsia="hu-HU" w:bidi="hu-HU"/>
      </w:rPr>
    </w:lvl>
    <w:lvl w:ilvl="2" w:tplc="8C9CDA6A">
      <w:numFmt w:val="bullet"/>
      <w:lvlText w:val="•"/>
      <w:lvlJc w:val="left"/>
      <w:pPr>
        <w:ind w:left="2556" w:hanging="567"/>
      </w:pPr>
      <w:rPr>
        <w:rFonts w:hint="default"/>
        <w:lang w:val="hu-HU" w:eastAsia="hu-HU" w:bidi="hu-HU"/>
      </w:rPr>
    </w:lvl>
    <w:lvl w:ilvl="3" w:tplc="CC242234">
      <w:numFmt w:val="bullet"/>
      <w:lvlText w:val="•"/>
      <w:lvlJc w:val="left"/>
      <w:pPr>
        <w:ind w:left="3445" w:hanging="567"/>
      </w:pPr>
      <w:rPr>
        <w:rFonts w:hint="default"/>
        <w:lang w:val="hu-HU" w:eastAsia="hu-HU" w:bidi="hu-HU"/>
      </w:rPr>
    </w:lvl>
    <w:lvl w:ilvl="4" w:tplc="87540DC0">
      <w:numFmt w:val="bullet"/>
      <w:lvlText w:val="•"/>
      <w:lvlJc w:val="left"/>
      <w:pPr>
        <w:ind w:left="4333" w:hanging="567"/>
      </w:pPr>
      <w:rPr>
        <w:rFonts w:hint="default"/>
        <w:lang w:val="hu-HU" w:eastAsia="hu-HU" w:bidi="hu-HU"/>
      </w:rPr>
    </w:lvl>
    <w:lvl w:ilvl="5" w:tplc="DAF2258E">
      <w:numFmt w:val="bullet"/>
      <w:lvlText w:val="•"/>
      <w:lvlJc w:val="left"/>
      <w:pPr>
        <w:ind w:left="5222" w:hanging="567"/>
      </w:pPr>
      <w:rPr>
        <w:rFonts w:hint="default"/>
        <w:lang w:val="hu-HU" w:eastAsia="hu-HU" w:bidi="hu-HU"/>
      </w:rPr>
    </w:lvl>
    <w:lvl w:ilvl="6" w:tplc="2C1A5E50">
      <w:numFmt w:val="bullet"/>
      <w:lvlText w:val="•"/>
      <w:lvlJc w:val="left"/>
      <w:pPr>
        <w:ind w:left="6110" w:hanging="567"/>
      </w:pPr>
      <w:rPr>
        <w:rFonts w:hint="default"/>
        <w:lang w:val="hu-HU" w:eastAsia="hu-HU" w:bidi="hu-HU"/>
      </w:rPr>
    </w:lvl>
    <w:lvl w:ilvl="7" w:tplc="7D5A5DA2">
      <w:numFmt w:val="bullet"/>
      <w:lvlText w:val="•"/>
      <w:lvlJc w:val="left"/>
      <w:pPr>
        <w:ind w:left="6998" w:hanging="567"/>
      </w:pPr>
      <w:rPr>
        <w:rFonts w:hint="default"/>
        <w:lang w:val="hu-HU" w:eastAsia="hu-HU" w:bidi="hu-HU"/>
      </w:rPr>
    </w:lvl>
    <w:lvl w:ilvl="8" w:tplc="71CCFE8E">
      <w:numFmt w:val="bullet"/>
      <w:lvlText w:val="•"/>
      <w:lvlJc w:val="left"/>
      <w:pPr>
        <w:ind w:left="7887" w:hanging="567"/>
      </w:pPr>
      <w:rPr>
        <w:rFonts w:hint="default"/>
        <w:lang w:val="hu-HU" w:eastAsia="hu-HU" w:bidi="hu-HU"/>
      </w:rPr>
    </w:lvl>
  </w:abstractNum>
  <w:abstractNum w:abstractNumId="15" w15:restartNumberingAfterBreak="0">
    <w:nsid w:val="5ED56F05"/>
    <w:multiLevelType w:val="multilevel"/>
    <w:tmpl w:val="E51ADAE2"/>
    <w:lvl w:ilvl="0">
      <w:start w:val="1"/>
      <w:numFmt w:val="decimal"/>
      <w:lvlText w:val="%1."/>
      <w:lvlJc w:val="left"/>
      <w:pPr>
        <w:ind w:left="785"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6" w:hanging="567"/>
      </w:pPr>
      <w:rPr>
        <w:rFonts w:hint="default"/>
        <w:lang w:val="hu-HU" w:eastAsia="hu-HU" w:bidi="hu-HU"/>
      </w:rPr>
    </w:lvl>
    <w:lvl w:ilvl="3">
      <w:numFmt w:val="bullet"/>
      <w:lvlText w:val="•"/>
      <w:lvlJc w:val="left"/>
      <w:pPr>
        <w:ind w:left="3445" w:hanging="567"/>
      </w:pPr>
      <w:rPr>
        <w:rFonts w:hint="default"/>
        <w:lang w:val="hu-HU" w:eastAsia="hu-HU" w:bidi="hu-HU"/>
      </w:rPr>
    </w:lvl>
    <w:lvl w:ilvl="4">
      <w:numFmt w:val="bullet"/>
      <w:lvlText w:val="•"/>
      <w:lvlJc w:val="left"/>
      <w:pPr>
        <w:ind w:left="4333" w:hanging="567"/>
      </w:pPr>
      <w:rPr>
        <w:rFonts w:hint="default"/>
        <w:lang w:val="hu-HU" w:eastAsia="hu-HU" w:bidi="hu-HU"/>
      </w:rPr>
    </w:lvl>
    <w:lvl w:ilvl="5">
      <w:numFmt w:val="bullet"/>
      <w:lvlText w:val="•"/>
      <w:lvlJc w:val="left"/>
      <w:pPr>
        <w:ind w:left="5222" w:hanging="567"/>
      </w:pPr>
      <w:rPr>
        <w:rFonts w:hint="default"/>
        <w:lang w:val="hu-HU" w:eastAsia="hu-HU" w:bidi="hu-HU"/>
      </w:rPr>
    </w:lvl>
    <w:lvl w:ilvl="6">
      <w:numFmt w:val="bullet"/>
      <w:lvlText w:val="•"/>
      <w:lvlJc w:val="left"/>
      <w:pPr>
        <w:ind w:left="6110" w:hanging="567"/>
      </w:pPr>
      <w:rPr>
        <w:rFonts w:hint="default"/>
        <w:lang w:val="hu-HU" w:eastAsia="hu-HU" w:bidi="hu-HU"/>
      </w:rPr>
    </w:lvl>
    <w:lvl w:ilvl="7">
      <w:numFmt w:val="bullet"/>
      <w:lvlText w:val="•"/>
      <w:lvlJc w:val="left"/>
      <w:pPr>
        <w:ind w:left="6998" w:hanging="567"/>
      </w:pPr>
      <w:rPr>
        <w:rFonts w:hint="default"/>
        <w:lang w:val="hu-HU" w:eastAsia="hu-HU" w:bidi="hu-HU"/>
      </w:rPr>
    </w:lvl>
    <w:lvl w:ilvl="8">
      <w:numFmt w:val="bullet"/>
      <w:lvlText w:val="•"/>
      <w:lvlJc w:val="left"/>
      <w:pPr>
        <w:ind w:left="7887" w:hanging="567"/>
      </w:pPr>
      <w:rPr>
        <w:rFonts w:hint="default"/>
        <w:lang w:val="hu-HU" w:eastAsia="hu-HU" w:bidi="hu-HU"/>
      </w:rPr>
    </w:lvl>
  </w:abstractNum>
  <w:abstractNum w:abstractNumId="16" w15:restartNumberingAfterBreak="0">
    <w:nsid w:val="6FB258B5"/>
    <w:multiLevelType w:val="hybridMultilevel"/>
    <w:tmpl w:val="9F2A7FA2"/>
    <w:lvl w:ilvl="0" w:tplc="093458B0">
      <w:start w:val="6"/>
      <w:numFmt w:val="decimal"/>
      <w:lvlText w:val="%1."/>
      <w:lvlJc w:val="left"/>
      <w:pPr>
        <w:ind w:left="439" w:hanging="221"/>
      </w:pPr>
      <w:rPr>
        <w:rFonts w:hint="default"/>
        <w:b/>
        <w:bCs/>
        <w:w w:val="100"/>
        <w:lang w:val="hu-HU" w:eastAsia="hu-HU" w:bidi="hu-HU"/>
      </w:rPr>
    </w:lvl>
    <w:lvl w:ilvl="1" w:tplc="CDF61230">
      <w:numFmt w:val="bullet"/>
      <w:lvlText w:val="•"/>
      <w:lvlJc w:val="left"/>
      <w:pPr>
        <w:ind w:left="1362" w:hanging="221"/>
      </w:pPr>
      <w:rPr>
        <w:rFonts w:hint="default"/>
        <w:lang w:val="hu-HU" w:eastAsia="hu-HU" w:bidi="hu-HU"/>
      </w:rPr>
    </w:lvl>
    <w:lvl w:ilvl="2" w:tplc="18C0C4B8">
      <w:numFmt w:val="bullet"/>
      <w:lvlText w:val="•"/>
      <w:lvlJc w:val="left"/>
      <w:pPr>
        <w:ind w:left="2284" w:hanging="221"/>
      </w:pPr>
      <w:rPr>
        <w:rFonts w:hint="default"/>
        <w:lang w:val="hu-HU" w:eastAsia="hu-HU" w:bidi="hu-HU"/>
      </w:rPr>
    </w:lvl>
    <w:lvl w:ilvl="3" w:tplc="59FEBF7C">
      <w:numFmt w:val="bullet"/>
      <w:lvlText w:val="•"/>
      <w:lvlJc w:val="left"/>
      <w:pPr>
        <w:ind w:left="3207" w:hanging="221"/>
      </w:pPr>
      <w:rPr>
        <w:rFonts w:hint="default"/>
        <w:lang w:val="hu-HU" w:eastAsia="hu-HU" w:bidi="hu-HU"/>
      </w:rPr>
    </w:lvl>
    <w:lvl w:ilvl="4" w:tplc="B0460436">
      <w:numFmt w:val="bullet"/>
      <w:lvlText w:val="•"/>
      <w:lvlJc w:val="left"/>
      <w:pPr>
        <w:ind w:left="4129" w:hanging="221"/>
      </w:pPr>
      <w:rPr>
        <w:rFonts w:hint="default"/>
        <w:lang w:val="hu-HU" w:eastAsia="hu-HU" w:bidi="hu-HU"/>
      </w:rPr>
    </w:lvl>
    <w:lvl w:ilvl="5" w:tplc="E8D6FC74">
      <w:numFmt w:val="bullet"/>
      <w:lvlText w:val="•"/>
      <w:lvlJc w:val="left"/>
      <w:pPr>
        <w:ind w:left="5052" w:hanging="221"/>
      </w:pPr>
      <w:rPr>
        <w:rFonts w:hint="default"/>
        <w:lang w:val="hu-HU" w:eastAsia="hu-HU" w:bidi="hu-HU"/>
      </w:rPr>
    </w:lvl>
    <w:lvl w:ilvl="6" w:tplc="797AA344">
      <w:numFmt w:val="bullet"/>
      <w:lvlText w:val="•"/>
      <w:lvlJc w:val="left"/>
      <w:pPr>
        <w:ind w:left="5974" w:hanging="221"/>
      </w:pPr>
      <w:rPr>
        <w:rFonts w:hint="default"/>
        <w:lang w:val="hu-HU" w:eastAsia="hu-HU" w:bidi="hu-HU"/>
      </w:rPr>
    </w:lvl>
    <w:lvl w:ilvl="7" w:tplc="F82AFFC0">
      <w:numFmt w:val="bullet"/>
      <w:lvlText w:val="•"/>
      <w:lvlJc w:val="left"/>
      <w:pPr>
        <w:ind w:left="6896" w:hanging="221"/>
      </w:pPr>
      <w:rPr>
        <w:rFonts w:hint="default"/>
        <w:lang w:val="hu-HU" w:eastAsia="hu-HU" w:bidi="hu-HU"/>
      </w:rPr>
    </w:lvl>
    <w:lvl w:ilvl="8" w:tplc="2AAC90EA">
      <w:numFmt w:val="bullet"/>
      <w:lvlText w:val="•"/>
      <w:lvlJc w:val="left"/>
      <w:pPr>
        <w:ind w:left="7819" w:hanging="221"/>
      </w:pPr>
      <w:rPr>
        <w:rFonts w:hint="default"/>
        <w:lang w:val="hu-HU" w:eastAsia="hu-HU" w:bidi="hu-HU"/>
      </w:rPr>
    </w:lvl>
  </w:abstractNum>
  <w:abstractNum w:abstractNumId="17" w15:restartNumberingAfterBreak="0">
    <w:nsid w:val="70715DA6"/>
    <w:multiLevelType w:val="hybridMultilevel"/>
    <w:tmpl w:val="C3FC44A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07330EF"/>
    <w:multiLevelType w:val="hybridMultilevel"/>
    <w:tmpl w:val="F96424B4"/>
    <w:lvl w:ilvl="0" w:tplc="687A7244">
      <w:start w:val="3"/>
      <w:numFmt w:val="upperRoman"/>
      <w:lvlText w:val="%1."/>
      <w:lvlJc w:val="left"/>
      <w:pPr>
        <w:ind w:left="218" w:hanging="329"/>
      </w:pPr>
      <w:rPr>
        <w:rFonts w:ascii="Times New Roman" w:eastAsia="Times New Roman" w:hAnsi="Times New Roman" w:cs="Times New Roman" w:hint="default"/>
        <w:spacing w:val="-2"/>
        <w:w w:val="100"/>
        <w:sz w:val="22"/>
        <w:szCs w:val="22"/>
        <w:lang w:val="hu-HU" w:eastAsia="hu-HU" w:bidi="hu-HU"/>
      </w:rPr>
    </w:lvl>
    <w:lvl w:ilvl="1" w:tplc="0B786136">
      <w:start w:val="1"/>
      <w:numFmt w:val="upperLetter"/>
      <w:lvlText w:val="%2."/>
      <w:lvlJc w:val="left"/>
      <w:pPr>
        <w:ind w:left="1920" w:hanging="569"/>
      </w:pPr>
      <w:rPr>
        <w:rFonts w:ascii="Times New Roman" w:eastAsia="Times New Roman" w:hAnsi="Times New Roman" w:cs="Times New Roman" w:hint="default"/>
        <w:b/>
        <w:bCs/>
        <w:spacing w:val="-2"/>
        <w:w w:val="100"/>
        <w:sz w:val="22"/>
        <w:szCs w:val="22"/>
        <w:lang w:val="hu-HU" w:eastAsia="hu-HU" w:bidi="hu-HU"/>
      </w:rPr>
    </w:lvl>
    <w:lvl w:ilvl="2" w:tplc="C5FCE884">
      <w:numFmt w:val="bullet"/>
      <w:lvlText w:val="•"/>
      <w:lvlJc w:val="left"/>
      <w:pPr>
        <w:ind w:left="4200" w:hanging="569"/>
      </w:pPr>
      <w:rPr>
        <w:rFonts w:hint="default"/>
        <w:lang w:val="hu-HU" w:eastAsia="hu-HU" w:bidi="hu-HU"/>
      </w:rPr>
    </w:lvl>
    <w:lvl w:ilvl="3" w:tplc="C0DAF8E0">
      <w:numFmt w:val="bullet"/>
      <w:lvlText w:val="•"/>
      <w:lvlJc w:val="left"/>
      <w:pPr>
        <w:ind w:left="4883" w:hanging="569"/>
      </w:pPr>
      <w:rPr>
        <w:rFonts w:hint="default"/>
        <w:lang w:val="hu-HU" w:eastAsia="hu-HU" w:bidi="hu-HU"/>
      </w:rPr>
    </w:lvl>
    <w:lvl w:ilvl="4" w:tplc="61C8BA50">
      <w:numFmt w:val="bullet"/>
      <w:lvlText w:val="•"/>
      <w:lvlJc w:val="left"/>
      <w:pPr>
        <w:ind w:left="5566" w:hanging="569"/>
      </w:pPr>
      <w:rPr>
        <w:rFonts w:hint="default"/>
        <w:lang w:val="hu-HU" w:eastAsia="hu-HU" w:bidi="hu-HU"/>
      </w:rPr>
    </w:lvl>
    <w:lvl w:ilvl="5" w:tplc="2C540E5E">
      <w:numFmt w:val="bullet"/>
      <w:lvlText w:val="•"/>
      <w:lvlJc w:val="left"/>
      <w:pPr>
        <w:ind w:left="6249" w:hanging="569"/>
      </w:pPr>
      <w:rPr>
        <w:rFonts w:hint="default"/>
        <w:lang w:val="hu-HU" w:eastAsia="hu-HU" w:bidi="hu-HU"/>
      </w:rPr>
    </w:lvl>
    <w:lvl w:ilvl="6" w:tplc="80FA9EDE">
      <w:numFmt w:val="bullet"/>
      <w:lvlText w:val="•"/>
      <w:lvlJc w:val="left"/>
      <w:pPr>
        <w:ind w:left="6932" w:hanging="569"/>
      </w:pPr>
      <w:rPr>
        <w:rFonts w:hint="default"/>
        <w:lang w:val="hu-HU" w:eastAsia="hu-HU" w:bidi="hu-HU"/>
      </w:rPr>
    </w:lvl>
    <w:lvl w:ilvl="7" w:tplc="5A562A2A">
      <w:numFmt w:val="bullet"/>
      <w:lvlText w:val="•"/>
      <w:lvlJc w:val="left"/>
      <w:pPr>
        <w:ind w:left="7615" w:hanging="569"/>
      </w:pPr>
      <w:rPr>
        <w:rFonts w:hint="default"/>
        <w:lang w:val="hu-HU" w:eastAsia="hu-HU" w:bidi="hu-HU"/>
      </w:rPr>
    </w:lvl>
    <w:lvl w:ilvl="8" w:tplc="E5160F12">
      <w:numFmt w:val="bullet"/>
      <w:lvlText w:val="•"/>
      <w:lvlJc w:val="left"/>
      <w:pPr>
        <w:ind w:left="8298" w:hanging="569"/>
      </w:pPr>
      <w:rPr>
        <w:rFonts w:hint="default"/>
        <w:lang w:val="hu-HU" w:eastAsia="hu-HU" w:bidi="hu-HU"/>
      </w:rPr>
    </w:lvl>
  </w:abstractNum>
  <w:abstractNum w:abstractNumId="19" w15:restartNumberingAfterBreak="0">
    <w:nsid w:val="7C6212F1"/>
    <w:multiLevelType w:val="multilevel"/>
    <w:tmpl w:val="9BA0E68E"/>
    <w:lvl w:ilvl="0">
      <w:start w:val="4"/>
      <w:numFmt w:val="decimal"/>
      <w:lvlText w:val="%1"/>
      <w:lvlJc w:val="left"/>
      <w:pPr>
        <w:ind w:left="785" w:hanging="567"/>
      </w:pPr>
      <w:rPr>
        <w:rFonts w:hint="default"/>
        <w:lang w:val="hu-HU" w:eastAsia="hu-HU" w:bidi="hu-HU"/>
      </w:rPr>
    </w:lvl>
    <w:lvl w:ilvl="1">
      <w:start w:val="3"/>
      <w:numFmt w:val="decimal"/>
      <w:lvlText w:val="%1.%2"/>
      <w:lvlJc w:val="left"/>
      <w:pPr>
        <w:ind w:left="785"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556" w:hanging="567"/>
      </w:pPr>
      <w:rPr>
        <w:rFonts w:hint="default"/>
        <w:lang w:val="hu-HU" w:eastAsia="hu-HU" w:bidi="hu-HU"/>
      </w:rPr>
    </w:lvl>
    <w:lvl w:ilvl="3">
      <w:numFmt w:val="bullet"/>
      <w:lvlText w:val="•"/>
      <w:lvlJc w:val="left"/>
      <w:pPr>
        <w:ind w:left="3445" w:hanging="567"/>
      </w:pPr>
      <w:rPr>
        <w:rFonts w:hint="default"/>
        <w:lang w:val="hu-HU" w:eastAsia="hu-HU" w:bidi="hu-HU"/>
      </w:rPr>
    </w:lvl>
    <w:lvl w:ilvl="4">
      <w:numFmt w:val="bullet"/>
      <w:lvlText w:val="•"/>
      <w:lvlJc w:val="left"/>
      <w:pPr>
        <w:ind w:left="4333" w:hanging="567"/>
      </w:pPr>
      <w:rPr>
        <w:rFonts w:hint="default"/>
        <w:lang w:val="hu-HU" w:eastAsia="hu-HU" w:bidi="hu-HU"/>
      </w:rPr>
    </w:lvl>
    <w:lvl w:ilvl="5">
      <w:numFmt w:val="bullet"/>
      <w:lvlText w:val="•"/>
      <w:lvlJc w:val="left"/>
      <w:pPr>
        <w:ind w:left="5222" w:hanging="567"/>
      </w:pPr>
      <w:rPr>
        <w:rFonts w:hint="default"/>
        <w:lang w:val="hu-HU" w:eastAsia="hu-HU" w:bidi="hu-HU"/>
      </w:rPr>
    </w:lvl>
    <w:lvl w:ilvl="6">
      <w:numFmt w:val="bullet"/>
      <w:lvlText w:val="•"/>
      <w:lvlJc w:val="left"/>
      <w:pPr>
        <w:ind w:left="6110" w:hanging="567"/>
      </w:pPr>
      <w:rPr>
        <w:rFonts w:hint="default"/>
        <w:lang w:val="hu-HU" w:eastAsia="hu-HU" w:bidi="hu-HU"/>
      </w:rPr>
    </w:lvl>
    <w:lvl w:ilvl="7">
      <w:numFmt w:val="bullet"/>
      <w:lvlText w:val="•"/>
      <w:lvlJc w:val="left"/>
      <w:pPr>
        <w:ind w:left="6998" w:hanging="567"/>
      </w:pPr>
      <w:rPr>
        <w:rFonts w:hint="default"/>
        <w:lang w:val="hu-HU" w:eastAsia="hu-HU" w:bidi="hu-HU"/>
      </w:rPr>
    </w:lvl>
    <w:lvl w:ilvl="8">
      <w:numFmt w:val="bullet"/>
      <w:lvlText w:val="•"/>
      <w:lvlJc w:val="left"/>
      <w:pPr>
        <w:ind w:left="7887" w:hanging="567"/>
      </w:pPr>
      <w:rPr>
        <w:rFonts w:hint="default"/>
        <w:lang w:val="hu-HU" w:eastAsia="hu-HU" w:bidi="hu-HU"/>
      </w:rPr>
    </w:lvl>
  </w:abstractNum>
  <w:num w:numId="1">
    <w:abstractNumId w:val="5"/>
  </w:num>
  <w:num w:numId="2">
    <w:abstractNumId w:val="14"/>
  </w:num>
  <w:num w:numId="3">
    <w:abstractNumId w:val="8"/>
  </w:num>
  <w:num w:numId="4">
    <w:abstractNumId w:val="11"/>
  </w:num>
  <w:num w:numId="5">
    <w:abstractNumId w:val="10"/>
  </w:num>
  <w:num w:numId="6">
    <w:abstractNumId w:val="12"/>
  </w:num>
  <w:num w:numId="7">
    <w:abstractNumId w:val="0"/>
  </w:num>
  <w:num w:numId="8">
    <w:abstractNumId w:val="16"/>
  </w:num>
  <w:num w:numId="9">
    <w:abstractNumId w:val="18"/>
  </w:num>
  <w:num w:numId="10">
    <w:abstractNumId w:val="7"/>
  </w:num>
  <w:num w:numId="11">
    <w:abstractNumId w:val="6"/>
  </w:num>
  <w:num w:numId="12">
    <w:abstractNumId w:val="13"/>
  </w:num>
  <w:num w:numId="13">
    <w:abstractNumId w:val="2"/>
  </w:num>
  <w:num w:numId="14">
    <w:abstractNumId w:val="19"/>
  </w:num>
  <w:num w:numId="15">
    <w:abstractNumId w:val="1"/>
  </w:num>
  <w:num w:numId="16">
    <w:abstractNumId w:val="15"/>
  </w:num>
  <w:num w:numId="17">
    <w:abstractNumId w:val="17"/>
  </w:num>
  <w:num w:numId="18">
    <w:abstractNumId w:val="3"/>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2B2"/>
    <w:rsid w:val="000301A5"/>
    <w:rsid w:val="00044169"/>
    <w:rsid w:val="00057E2E"/>
    <w:rsid w:val="00086273"/>
    <w:rsid w:val="00100FAA"/>
    <w:rsid w:val="00101B89"/>
    <w:rsid w:val="00131D9B"/>
    <w:rsid w:val="00194310"/>
    <w:rsid w:val="001C52B9"/>
    <w:rsid w:val="001F0F84"/>
    <w:rsid w:val="00215939"/>
    <w:rsid w:val="00222334"/>
    <w:rsid w:val="00222A62"/>
    <w:rsid w:val="00232E58"/>
    <w:rsid w:val="0025006C"/>
    <w:rsid w:val="002515E9"/>
    <w:rsid w:val="00252D2F"/>
    <w:rsid w:val="0029645C"/>
    <w:rsid w:val="002A629B"/>
    <w:rsid w:val="002D2709"/>
    <w:rsid w:val="002D36F5"/>
    <w:rsid w:val="002F4F2E"/>
    <w:rsid w:val="00303D43"/>
    <w:rsid w:val="0031306C"/>
    <w:rsid w:val="00313F38"/>
    <w:rsid w:val="00327782"/>
    <w:rsid w:val="00353629"/>
    <w:rsid w:val="003740A3"/>
    <w:rsid w:val="00375F2E"/>
    <w:rsid w:val="003A5F45"/>
    <w:rsid w:val="003B5EEF"/>
    <w:rsid w:val="003E152A"/>
    <w:rsid w:val="003F064C"/>
    <w:rsid w:val="004221CF"/>
    <w:rsid w:val="004244ED"/>
    <w:rsid w:val="00425F79"/>
    <w:rsid w:val="0042607B"/>
    <w:rsid w:val="00444F9D"/>
    <w:rsid w:val="00451793"/>
    <w:rsid w:val="00455C5A"/>
    <w:rsid w:val="004963C5"/>
    <w:rsid w:val="004D51A3"/>
    <w:rsid w:val="004F75BD"/>
    <w:rsid w:val="00515050"/>
    <w:rsid w:val="00533AFB"/>
    <w:rsid w:val="0055364E"/>
    <w:rsid w:val="00556E5F"/>
    <w:rsid w:val="005650ED"/>
    <w:rsid w:val="00565EE2"/>
    <w:rsid w:val="00566F51"/>
    <w:rsid w:val="00584AB6"/>
    <w:rsid w:val="00587108"/>
    <w:rsid w:val="005B6FA5"/>
    <w:rsid w:val="005F000F"/>
    <w:rsid w:val="0060483A"/>
    <w:rsid w:val="00647A2C"/>
    <w:rsid w:val="0067178D"/>
    <w:rsid w:val="00671BDD"/>
    <w:rsid w:val="006E3F03"/>
    <w:rsid w:val="0073031F"/>
    <w:rsid w:val="00731C8A"/>
    <w:rsid w:val="00734FB9"/>
    <w:rsid w:val="00737357"/>
    <w:rsid w:val="00747504"/>
    <w:rsid w:val="00762DE0"/>
    <w:rsid w:val="007811C5"/>
    <w:rsid w:val="007864F7"/>
    <w:rsid w:val="00792713"/>
    <w:rsid w:val="007A3CE7"/>
    <w:rsid w:val="007B25C2"/>
    <w:rsid w:val="007B7313"/>
    <w:rsid w:val="007E1964"/>
    <w:rsid w:val="007F2A5E"/>
    <w:rsid w:val="007F34A7"/>
    <w:rsid w:val="007F54C7"/>
    <w:rsid w:val="00824EE2"/>
    <w:rsid w:val="00844DA3"/>
    <w:rsid w:val="00847A83"/>
    <w:rsid w:val="00882F62"/>
    <w:rsid w:val="00887A6D"/>
    <w:rsid w:val="008B13BC"/>
    <w:rsid w:val="008D2FBE"/>
    <w:rsid w:val="008E6AF4"/>
    <w:rsid w:val="008F1D18"/>
    <w:rsid w:val="00906C36"/>
    <w:rsid w:val="00912A40"/>
    <w:rsid w:val="00936325"/>
    <w:rsid w:val="00971C1B"/>
    <w:rsid w:val="0098473C"/>
    <w:rsid w:val="00993E7F"/>
    <w:rsid w:val="009945FF"/>
    <w:rsid w:val="009B707B"/>
    <w:rsid w:val="009E46C9"/>
    <w:rsid w:val="00A27A7C"/>
    <w:rsid w:val="00A32CC0"/>
    <w:rsid w:val="00A368C1"/>
    <w:rsid w:val="00A43165"/>
    <w:rsid w:val="00A51D98"/>
    <w:rsid w:val="00A52938"/>
    <w:rsid w:val="00A73EF4"/>
    <w:rsid w:val="00A85E60"/>
    <w:rsid w:val="00A86D7C"/>
    <w:rsid w:val="00A94F11"/>
    <w:rsid w:val="00B202DB"/>
    <w:rsid w:val="00B2034F"/>
    <w:rsid w:val="00B44B41"/>
    <w:rsid w:val="00B52073"/>
    <w:rsid w:val="00B66EAE"/>
    <w:rsid w:val="00B848DF"/>
    <w:rsid w:val="00B92AAD"/>
    <w:rsid w:val="00BC07ED"/>
    <w:rsid w:val="00BC138E"/>
    <w:rsid w:val="00BC16FE"/>
    <w:rsid w:val="00BD42B2"/>
    <w:rsid w:val="00BD42F0"/>
    <w:rsid w:val="00BD75E7"/>
    <w:rsid w:val="00BE60CE"/>
    <w:rsid w:val="00BF671A"/>
    <w:rsid w:val="00C577B6"/>
    <w:rsid w:val="00C70878"/>
    <w:rsid w:val="00CB34AA"/>
    <w:rsid w:val="00CC343C"/>
    <w:rsid w:val="00CD5FDA"/>
    <w:rsid w:val="00CE6AB8"/>
    <w:rsid w:val="00CF2439"/>
    <w:rsid w:val="00D12465"/>
    <w:rsid w:val="00D2417F"/>
    <w:rsid w:val="00D35163"/>
    <w:rsid w:val="00D77908"/>
    <w:rsid w:val="00D77C0B"/>
    <w:rsid w:val="00D82472"/>
    <w:rsid w:val="00DA2747"/>
    <w:rsid w:val="00DA6AAB"/>
    <w:rsid w:val="00DB362A"/>
    <w:rsid w:val="00DB3D8A"/>
    <w:rsid w:val="00DD301A"/>
    <w:rsid w:val="00DD5596"/>
    <w:rsid w:val="00DD7C35"/>
    <w:rsid w:val="00DE0E04"/>
    <w:rsid w:val="00E1230B"/>
    <w:rsid w:val="00E1501B"/>
    <w:rsid w:val="00EC6C52"/>
    <w:rsid w:val="00ED7358"/>
    <w:rsid w:val="00EE250B"/>
    <w:rsid w:val="00EF092D"/>
    <w:rsid w:val="00F118DA"/>
    <w:rsid w:val="00F25224"/>
    <w:rsid w:val="00F41ADB"/>
    <w:rsid w:val="00F43BA2"/>
    <w:rsid w:val="00F51F63"/>
    <w:rsid w:val="00F6288A"/>
    <w:rsid w:val="00F87361"/>
    <w:rsid w:val="00FC37F1"/>
    <w:rsid w:val="00FE7AD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D9754"/>
  <w15:docId w15:val="{3E3C436C-CF79-4716-AB29-77B163541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lang w:val="hu-HU" w:eastAsia="hu-HU" w:bidi="hu-HU"/>
    </w:rPr>
  </w:style>
  <w:style w:type="paragraph" w:styleId="Cmsor1">
    <w:name w:val="heading 1"/>
    <w:basedOn w:val="Norml"/>
    <w:uiPriority w:val="9"/>
    <w:qFormat/>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785" w:hanging="568"/>
    </w:pPr>
  </w:style>
  <w:style w:type="paragraph" w:customStyle="1" w:styleId="TableParagraph">
    <w:name w:val="Table Paragraph"/>
    <w:basedOn w:val="Norml"/>
    <w:uiPriority w:val="1"/>
    <w:qFormat/>
    <w:pPr>
      <w:spacing w:line="234" w:lineRule="exact"/>
      <w:ind w:left="107"/>
    </w:pPr>
  </w:style>
  <w:style w:type="paragraph" w:styleId="lfej">
    <w:name w:val="header"/>
    <w:basedOn w:val="Norml"/>
    <w:link w:val="lfejChar"/>
    <w:uiPriority w:val="99"/>
    <w:unhideWhenUsed/>
    <w:rsid w:val="00F87361"/>
    <w:pPr>
      <w:tabs>
        <w:tab w:val="center" w:pos="4536"/>
        <w:tab w:val="right" w:pos="9072"/>
      </w:tabs>
    </w:pPr>
  </w:style>
  <w:style w:type="character" w:customStyle="1" w:styleId="lfejChar">
    <w:name w:val="Élőfej Char"/>
    <w:basedOn w:val="Bekezdsalapbettpusa"/>
    <w:link w:val="lfej"/>
    <w:uiPriority w:val="99"/>
    <w:rsid w:val="00F87361"/>
    <w:rPr>
      <w:rFonts w:ascii="Times New Roman" w:eastAsia="Times New Roman" w:hAnsi="Times New Roman" w:cs="Times New Roman"/>
      <w:lang w:val="hu-HU"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F87361"/>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F87361"/>
    <w:rPr>
      <w:rFonts w:ascii="Times New Roman" w:eastAsia="Times New Roman" w:hAnsi="Times New Roman" w:cs="Times New Roman"/>
      <w:lang w:val="hu-HU" w:eastAsia="hu-HU" w:bidi="hu-HU"/>
    </w:rPr>
  </w:style>
  <w:style w:type="paragraph" w:styleId="Vltozat">
    <w:name w:val="Revision"/>
    <w:hidden/>
    <w:uiPriority w:val="99"/>
    <w:semiHidden/>
    <w:rsid w:val="00737357"/>
    <w:pPr>
      <w:widowControl/>
      <w:autoSpaceDE/>
      <w:autoSpaceDN/>
    </w:pPr>
    <w:rPr>
      <w:rFonts w:ascii="Times New Roman" w:eastAsia="Times New Roman" w:hAnsi="Times New Roman" w:cs="Times New Roman"/>
      <w:lang w:val="hu-HU" w:eastAsia="hu-HU" w:bidi="hu-HU"/>
    </w:rPr>
  </w:style>
  <w:style w:type="table" w:styleId="Rcsostblzat">
    <w:name w:val="Table Grid"/>
    <w:basedOn w:val="Normltblzat"/>
    <w:uiPriority w:val="39"/>
    <w:rsid w:val="0010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DD5596"/>
    <w:rPr>
      <w:color w:val="0000FF"/>
      <w:u w:val="single"/>
    </w:rPr>
  </w:style>
  <w:style w:type="paragraph" w:styleId="Buborkszveg">
    <w:name w:val="Balloon Text"/>
    <w:basedOn w:val="Norml"/>
    <w:link w:val="BuborkszvegChar"/>
    <w:uiPriority w:val="99"/>
    <w:semiHidden/>
    <w:unhideWhenUsed/>
    <w:rsid w:val="00A368C1"/>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368C1"/>
    <w:rPr>
      <w:rFonts w:ascii="Segoe UI" w:eastAsia="Times New Roman" w:hAnsi="Segoe UI" w:cs="Segoe UI"/>
      <w:sz w:val="18"/>
      <w:szCs w:val="18"/>
      <w:lang w:val="hu-HU" w:eastAsia="hu-HU" w:bidi="hu-HU"/>
    </w:rPr>
  </w:style>
  <w:style w:type="character" w:customStyle="1" w:styleId="Szvegtrzs0">
    <w:name w:val="Szövegtörzs_"/>
    <w:basedOn w:val="Bekezdsalapbettpusa"/>
    <w:link w:val="Szvegtrzs1"/>
    <w:rsid w:val="00CE6AB8"/>
    <w:rPr>
      <w:rFonts w:ascii="Times New Roman" w:eastAsia="Times New Roman" w:hAnsi="Times New Roman" w:cs="Times New Roman"/>
    </w:rPr>
  </w:style>
  <w:style w:type="paragraph" w:customStyle="1" w:styleId="Szvegtrzs1">
    <w:name w:val="Szövegtörzs1"/>
    <w:basedOn w:val="Norml"/>
    <w:link w:val="Szvegtrzs0"/>
    <w:rsid w:val="00CE6AB8"/>
    <w:pPr>
      <w:autoSpaceDE/>
      <w:autoSpaceDN/>
      <w:spacing w:after="220"/>
    </w:pPr>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7370</Words>
  <Characters>50858</Characters>
  <Application>Microsoft Office Word</Application>
  <DocSecurity>0</DocSecurity>
  <Lines>423</Lines>
  <Paragraphs>116</Paragraphs>
  <ScaleCrop>false</ScaleCrop>
  <HeadingPairs>
    <vt:vector size="2" baseType="variant">
      <vt:variant>
        <vt:lpstr>Cím</vt:lpstr>
      </vt:variant>
      <vt:variant>
        <vt:i4>1</vt:i4>
      </vt:variant>
    </vt:vector>
  </HeadingPairs>
  <TitlesOfParts>
    <vt:vector size="1" baseType="lpstr">
      <vt:lpstr>Tyverb, INN-lapatinib</vt:lpstr>
    </vt:vector>
  </TitlesOfParts>
  <Company/>
  <LinksUpToDate>false</LinksUpToDate>
  <CharactersWithSpaces>58112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Tyverb, INN-lapatinib</dc:title>
  <dc:subject>EPAR</dc:subject>
  <dc:creator>CHMP</dc:creator>
  <cp:keywords>Tyverb, INN-lapatinib</cp:keywords>
  <cp:lastModifiedBy>HU_NNGYK_2.3</cp:lastModifiedBy>
  <cp:revision>3</cp:revision>
  <dcterms:created xsi:type="dcterms:W3CDTF">2023-10-13T10:59:00Z</dcterms:created>
  <dcterms:modified xsi:type="dcterms:W3CDTF">2023-10-13T10:59:00Z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2022-05-13T00:00:00Z</vt:filetime>
  </property>
  <property fmtid="{D5CDD505-2E9C-101B-9397-08002B2CF9AE}" pid="3" name="LastSaved">
    <vt:filetime>2023-08-14T00:00:00Z</vt:filetime>
  </property>
</Properties>
</file>