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04410" w14:textId="77777777" w:rsidR="00A7322D" w:rsidRPr="00FC380A" w:rsidRDefault="00A7322D" w:rsidP="00FC380A">
      <w:pPr>
        <w:pStyle w:val="Nincstrkz"/>
        <w:tabs>
          <w:tab w:val="left" w:pos="567"/>
        </w:tabs>
        <w:rPr>
          <w:rFonts w:cs="Times New Roman"/>
          <w:b/>
        </w:rPr>
      </w:pPr>
      <w:bookmarkStart w:id="0" w:name="_GoBack"/>
      <w:bookmarkEnd w:id="0"/>
      <w:r w:rsidRPr="00FC380A">
        <w:rPr>
          <w:rFonts w:cs="Times New Roman"/>
          <w:b/>
        </w:rPr>
        <w:t>1.</w:t>
      </w:r>
      <w:r w:rsidR="00BD3086" w:rsidRPr="00FC380A">
        <w:rPr>
          <w:rFonts w:cs="Times New Roman"/>
          <w:b/>
        </w:rPr>
        <w:tab/>
      </w:r>
      <w:r w:rsidRPr="00FC380A">
        <w:rPr>
          <w:rFonts w:cs="Times New Roman"/>
          <w:b/>
        </w:rPr>
        <w:t>A GYÓGYSZER NEVE</w:t>
      </w:r>
    </w:p>
    <w:p w14:paraId="5E5FEB7C" w14:textId="77777777" w:rsidR="00BD3086" w:rsidRPr="00FC380A" w:rsidRDefault="00BD3086" w:rsidP="00FC380A">
      <w:pPr>
        <w:pStyle w:val="Nincstrkz"/>
        <w:rPr>
          <w:rFonts w:cs="Times New Roman"/>
        </w:rPr>
      </w:pPr>
    </w:p>
    <w:p w14:paraId="20D9CD70" w14:textId="3C0B621C" w:rsidR="00BD3086" w:rsidRPr="00FC380A" w:rsidRDefault="004268E0" w:rsidP="00FC380A">
      <w:pPr>
        <w:pStyle w:val="Nincstrkz"/>
        <w:rPr>
          <w:rFonts w:cs="Times New Roman"/>
        </w:rPr>
      </w:pPr>
      <w:r>
        <w:rPr>
          <w:rFonts w:cs="Times New Roman"/>
        </w:rPr>
        <w:t>Lenalidomide Zentiva</w:t>
      </w:r>
      <w:r w:rsidR="000571BC" w:rsidRPr="00FC380A">
        <w:rPr>
          <w:rFonts w:cs="Times New Roman"/>
        </w:rPr>
        <w:t xml:space="preserve"> 2,5 mg kemény kapszula</w:t>
      </w:r>
    </w:p>
    <w:p w14:paraId="5EAB0FE9" w14:textId="1BBFAE8E" w:rsidR="002F1D48" w:rsidRPr="00FC380A" w:rsidRDefault="004268E0" w:rsidP="00FC380A">
      <w:pPr>
        <w:pStyle w:val="Nincstrkz"/>
        <w:rPr>
          <w:rFonts w:cs="Times New Roman"/>
        </w:rPr>
      </w:pPr>
      <w:r>
        <w:rPr>
          <w:rFonts w:cs="Times New Roman"/>
        </w:rPr>
        <w:t>Lenalidomide Zentiva</w:t>
      </w:r>
      <w:r w:rsidR="000571BC" w:rsidRPr="00FC380A">
        <w:rPr>
          <w:rFonts w:cs="Times New Roman"/>
        </w:rPr>
        <w:t xml:space="preserve"> 5 mg kemény kapszula</w:t>
      </w:r>
    </w:p>
    <w:p w14:paraId="638E4FC2" w14:textId="23984405" w:rsidR="002F1D48" w:rsidRPr="00FC380A" w:rsidRDefault="004268E0" w:rsidP="00FC380A">
      <w:pPr>
        <w:pStyle w:val="Nincstrkz"/>
        <w:rPr>
          <w:rFonts w:cs="Times New Roman"/>
        </w:rPr>
      </w:pPr>
      <w:r>
        <w:rPr>
          <w:rFonts w:cs="Times New Roman"/>
        </w:rPr>
        <w:t>Lenalidomide Zentiva</w:t>
      </w:r>
      <w:r w:rsidR="000571BC" w:rsidRPr="00FC380A">
        <w:rPr>
          <w:rFonts w:cs="Times New Roman"/>
        </w:rPr>
        <w:t xml:space="preserve"> 7,5 mg kemény kapszula</w:t>
      </w:r>
    </w:p>
    <w:p w14:paraId="6596B7D1" w14:textId="237643C4" w:rsidR="002F1D48" w:rsidRPr="00FC380A" w:rsidRDefault="004268E0" w:rsidP="00FC380A">
      <w:pPr>
        <w:pStyle w:val="Nincstrkz"/>
        <w:rPr>
          <w:rFonts w:cs="Times New Roman"/>
        </w:rPr>
      </w:pPr>
      <w:r>
        <w:rPr>
          <w:rFonts w:cs="Times New Roman"/>
        </w:rPr>
        <w:t>Lenalidomide Zentiva</w:t>
      </w:r>
      <w:r w:rsidR="000571BC" w:rsidRPr="00FC380A">
        <w:rPr>
          <w:rFonts w:cs="Times New Roman"/>
        </w:rPr>
        <w:t xml:space="preserve"> 10 mg kemény kapszula</w:t>
      </w:r>
    </w:p>
    <w:p w14:paraId="6216ADCE" w14:textId="0B1288C7" w:rsidR="002F1D48" w:rsidRPr="00FC380A" w:rsidRDefault="004268E0" w:rsidP="00FC380A">
      <w:pPr>
        <w:pStyle w:val="Nincstrkz"/>
        <w:rPr>
          <w:rFonts w:cs="Times New Roman"/>
        </w:rPr>
      </w:pPr>
      <w:r>
        <w:rPr>
          <w:rFonts w:cs="Times New Roman"/>
        </w:rPr>
        <w:t>Lenalidomide Zentiva</w:t>
      </w:r>
      <w:r w:rsidR="000571BC" w:rsidRPr="00FC380A">
        <w:rPr>
          <w:rFonts w:cs="Times New Roman"/>
        </w:rPr>
        <w:t xml:space="preserve"> 15 mg kemény kapszula</w:t>
      </w:r>
    </w:p>
    <w:p w14:paraId="1B16B2B9" w14:textId="6115F436" w:rsidR="002F1D48" w:rsidRPr="00FC380A" w:rsidRDefault="004268E0" w:rsidP="00FC380A">
      <w:pPr>
        <w:pStyle w:val="Nincstrkz"/>
        <w:rPr>
          <w:rFonts w:cs="Times New Roman"/>
        </w:rPr>
      </w:pPr>
      <w:r>
        <w:rPr>
          <w:rFonts w:cs="Times New Roman"/>
        </w:rPr>
        <w:t>Lenalidomide Zentiva</w:t>
      </w:r>
      <w:r w:rsidR="000571BC" w:rsidRPr="00FC380A">
        <w:rPr>
          <w:rFonts w:cs="Times New Roman"/>
        </w:rPr>
        <w:t xml:space="preserve"> 20 mg kemény kapszula</w:t>
      </w:r>
    </w:p>
    <w:p w14:paraId="50D3127C" w14:textId="2246A51E" w:rsidR="002F1D48" w:rsidRPr="00FC380A" w:rsidRDefault="004268E0" w:rsidP="00FC380A">
      <w:pPr>
        <w:pStyle w:val="Nincstrkz"/>
        <w:rPr>
          <w:rFonts w:cs="Times New Roman"/>
        </w:rPr>
      </w:pPr>
      <w:r>
        <w:rPr>
          <w:rFonts w:cs="Times New Roman"/>
        </w:rPr>
        <w:t>Lenalidomide Zentiva</w:t>
      </w:r>
      <w:r w:rsidR="000571BC" w:rsidRPr="00FC380A">
        <w:rPr>
          <w:rFonts w:cs="Times New Roman"/>
        </w:rPr>
        <w:t xml:space="preserve"> 25 mg kemény kapszula</w:t>
      </w:r>
    </w:p>
    <w:p w14:paraId="4C79107D" w14:textId="77777777" w:rsidR="002F1D48" w:rsidRPr="00FC380A" w:rsidRDefault="002F1D48" w:rsidP="00FC380A">
      <w:pPr>
        <w:pStyle w:val="Nincstrkz"/>
        <w:rPr>
          <w:rFonts w:cs="Times New Roman"/>
        </w:rPr>
      </w:pPr>
    </w:p>
    <w:p w14:paraId="5B7A6566" w14:textId="77777777" w:rsidR="002F1D48" w:rsidRPr="00FC380A" w:rsidRDefault="002F1D48" w:rsidP="00FC380A">
      <w:pPr>
        <w:pStyle w:val="Nincstrkz"/>
        <w:rPr>
          <w:rFonts w:cs="Times New Roman"/>
        </w:rPr>
      </w:pPr>
    </w:p>
    <w:p w14:paraId="0190D9AB" w14:textId="77777777" w:rsidR="002F1D48" w:rsidRPr="00FC380A" w:rsidRDefault="000571BC" w:rsidP="00FC380A">
      <w:pPr>
        <w:pStyle w:val="Nincstrkz"/>
        <w:tabs>
          <w:tab w:val="left" w:pos="567"/>
        </w:tabs>
        <w:rPr>
          <w:rFonts w:cs="Times New Roman"/>
          <w:b/>
        </w:rPr>
      </w:pPr>
      <w:r w:rsidRPr="00FC380A">
        <w:rPr>
          <w:rFonts w:cs="Times New Roman"/>
          <w:b/>
        </w:rPr>
        <w:t>2.</w:t>
      </w:r>
      <w:r w:rsidRPr="00FC380A">
        <w:rPr>
          <w:rFonts w:cs="Times New Roman"/>
          <w:b/>
        </w:rPr>
        <w:tab/>
        <w:t>MINŐSÉGI ÉS MENNYISÉGI ÖSSZETÉTEL</w:t>
      </w:r>
    </w:p>
    <w:p w14:paraId="2CFB1FE8" w14:textId="77777777" w:rsidR="002F1D48" w:rsidRPr="00FC380A" w:rsidRDefault="002F1D48" w:rsidP="00FC380A">
      <w:pPr>
        <w:pStyle w:val="Nincstrkz"/>
        <w:rPr>
          <w:rFonts w:cs="Times New Roman"/>
        </w:rPr>
      </w:pPr>
    </w:p>
    <w:p w14:paraId="3903D642" w14:textId="2E5EB9E3"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2,5 mg kemény kapszula</w:t>
      </w:r>
    </w:p>
    <w:p w14:paraId="633F722F" w14:textId="030E0944" w:rsidR="002F1D48" w:rsidRPr="00FC380A" w:rsidRDefault="000571BC" w:rsidP="00FC380A">
      <w:pPr>
        <w:pStyle w:val="Nincstrkz"/>
        <w:rPr>
          <w:rFonts w:cs="Times New Roman"/>
        </w:rPr>
      </w:pPr>
      <w:r w:rsidRPr="00FC380A">
        <w:rPr>
          <w:rFonts w:cs="Times New Roman"/>
        </w:rPr>
        <w:t>2,5 mg lenalidomid</w:t>
      </w:r>
      <w:r w:rsidR="00684FFF" w:rsidRPr="00FC380A">
        <w:rPr>
          <w:rFonts w:cs="Times New Roman"/>
        </w:rPr>
        <w:t>ot tartalmaz</w:t>
      </w:r>
      <w:r w:rsidR="00A7322D" w:rsidRPr="00FC380A">
        <w:rPr>
          <w:rFonts w:cs="Times New Roman"/>
        </w:rPr>
        <w:t xml:space="preserve"> kapszulánként.</w:t>
      </w:r>
    </w:p>
    <w:p w14:paraId="0DEC5E9F" w14:textId="77777777" w:rsidR="004268E0" w:rsidRPr="00FC380A" w:rsidRDefault="004268E0" w:rsidP="004268E0">
      <w:pPr>
        <w:pStyle w:val="Nincstrkz"/>
        <w:rPr>
          <w:rFonts w:cs="Times New Roman"/>
          <w:u w:val="single"/>
        </w:rPr>
      </w:pPr>
      <w:r w:rsidRPr="00FC380A">
        <w:rPr>
          <w:rFonts w:cs="Times New Roman"/>
          <w:u w:val="single"/>
        </w:rPr>
        <w:t>Ismert hatású segédanyag(ok):</w:t>
      </w:r>
    </w:p>
    <w:p w14:paraId="140C7342" w14:textId="2DF7436D" w:rsidR="002F1D48" w:rsidRPr="00E621BA" w:rsidRDefault="004268E0" w:rsidP="00FC380A">
      <w:pPr>
        <w:pStyle w:val="Nincstrkz"/>
        <w:rPr>
          <w:rFonts w:cs="Times New Roman"/>
        </w:rPr>
      </w:pPr>
      <w:r w:rsidRPr="00E621BA">
        <w:rPr>
          <w:rFonts w:cs="Times New Roman"/>
        </w:rPr>
        <w:t>53,5</w:t>
      </w:r>
      <w:r w:rsidR="00536D1E" w:rsidRPr="00E621BA">
        <w:rPr>
          <w:rFonts w:cs="Times New Roman"/>
        </w:rPr>
        <w:t> </w:t>
      </w:r>
      <w:r w:rsidRPr="00E621BA">
        <w:rPr>
          <w:rFonts w:cs="Times New Roman"/>
        </w:rPr>
        <w:t>mg laktózt tartalmaz kapszulánként.</w:t>
      </w:r>
    </w:p>
    <w:p w14:paraId="75CE09EA" w14:textId="77777777" w:rsidR="004268E0" w:rsidRPr="00FC380A" w:rsidRDefault="004268E0" w:rsidP="00FC380A">
      <w:pPr>
        <w:pStyle w:val="Nincstrkz"/>
        <w:rPr>
          <w:rFonts w:cs="Times New Roman"/>
          <w:u w:val="single"/>
        </w:rPr>
      </w:pPr>
    </w:p>
    <w:p w14:paraId="3CAE59F5" w14:textId="4C863A56"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5 mg kemény kapszula</w:t>
      </w:r>
    </w:p>
    <w:p w14:paraId="07BDE193" w14:textId="5478DDC5" w:rsidR="002F1D48" w:rsidRPr="00FC380A" w:rsidRDefault="000571BC" w:rsidP="00FC380A">
      <w:pPr>
        <w:pStyle w:val="Nincstrkz"/>
        <w:rPr>
          <w:rFonts w:cs="Times New Roman"/>
        </w:rPr>
      </w:pPr>
      <w:r w:rsidRPr="00FC380A">
        <w:rPr>
          <w:rFonts w:cs="Times New Roman"/>
        </w:rPr>
        <w:t>5 mg lenalidomid</w:t>
      </w:r>
      <w:r w:rsidR="00684FFF" w:rsidRPr="00FC380A">
        <w:rPr>
          <w:rFonts w:cs="Times New Roman"/>
        </w:rPr>
        <w:t>ot tartalmaz</w:t>
      </w:r>
      <w:r w:rsidR="0090091F" w:rsidRPr="00FC380A">
        <w:rPr>
          <w:rFonts w:cs="Times New Roman"/>
        </w:rPr>
        <w:t xml:space="preserve"> kapszulánként.</w:t>
      </w:r>
    </w:p>
    <w:p w14:paraId="743BA80D" w14:textId="77777777" w:rsidR="004268E0" w:rsidRPr="00FC380A" w:rsidRDefault="004268E0" w:rsidP="004268E0">
      <w:pPr>
        <w:pStyle w:val="Nincstrkz"/>
        <w:rPr>
          <w:rFonts w:cs="Times New Roman"/>
          <w:u w:val="single"/>
        </w:rPr>
      </w:pPr>
      <w:r w:rsidRPr="00FC380A">
        <w:rPr>
          <w:rFonts w:cs="Times New Roman"/>
          <w:u w:val="single"/>
        </w:rPr>
        <w:t>Ismert hatású segédanyag(ok):</w:t>
      </w:r>
    </w:p>
    <w:p w14:paraId="2FAB021F" w14:textId="3B92200C" w:rsidR="004268E0" w:rsidRPr="00E621BA" w:rsidRDefault="004268E0" w:rsidP="004268E0">
      <w:pPr>
        <w:pStyle w:val="Nincstrkz"/>
        <w:rPr>
          <w:rFonts w:cs="Times New Roman"/>
        </w:rPr>
      </w:pPr>
      <w:r w:rsidRPr="00E621BA">
        <w:rPr>
          <w:rFonts w:cs="Times New Roman"/>
        </w:rPr>
        <w:t>107</w:t>
      </w:r>
      <w:r w:rsidR="00536D1E" w:rsidRPr="00E621BA">
        <w:rPr>
          <w:rFonts w:cs="Times New Roman"/>
        </w:rPr>
        <w:t> </w:t>
      </w:r>
      <w:r w:rsidRPr="00E621BA">
        <w:rPr>
          <w:rFonts w:cs="Times New Roman"/>
        </w:rPr>
        <w:t>mg laktózt és 0,0277</w:t>
      </w:r>
      <w:r w:rsidR="00536D1E" w:rsidRPr="00E621BA">
        <w:rPr>
          <w:rFonts w:cs="Times New Roman"/>
        </w:rPr>
        <w:t> </w:t>
      </w:r>
      <w:r w:rsidRPr="00E621BA">
        <w:rPr>
          <w:rFonts w:cs="Times New Roman"/>
        </w:rPr>
        <w:t>mg Sunset yellow FCF-t (E110) tartalmaz kapszulánként.</w:t>
      </w:r>
    </w:p>
    <w:p w14:paraId="1A838884" w14:textId="77777777" w:rsidR="002F1D48" w:rsidRPr="00FC380A" w:rsidRDefault="002F1D48" w:rsidP="00FC380A">
      <w:pPr>
        <w:pStyle w:val="Nincstrkz"/>
        <w:rPr>
          <w:rFonts w:cs="Times New Roman"/>
          <w:u w:val="single"/>
        </w:rPr>
      </w:pPr>
    </w:p>
    <w:p w14:paraId="4318E7B3" w14:textId="3BE0A7F5"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7,5 mg kemény kapszula</w:t>
      </w:r>
    </w:p>
    <w:p w14:paraId="2D7D9D43" w14:textId="3498303B" w:rsidR="002F1D48" w:rsidRPr="00FC380A" w:rsidRDefault="000571BC" w:rsidP="00FC380A">
      <w:pPr>
        <w:pStyle w:val="Nincstrkz"/>
        <w:rPr>
          <w:rFonts w:cs="Times New Roman"/>
        </w:rPr>
      </w:pPr>
      <w:r w:rsidRPr="00FC380A">
        <w:rPr>
          <w:rFonts w:cs="Times New Roman"/>
        </w:rPr>
        <w:t>7,5 mg lenalidomid</w:t>
      </w:r>
      <w:r w:rsidR="00684FFF" w:rsidRPr="00FC380A">
        <w:rPr>
          <w:rFonts w:cs="Times New Roman"/>
        </w:rPr>
        <w:t>ot tartalmaz</w:t>
      </w:r>
      <w:r w:rsidR="0090091F" w:rsidRPr="00FC380A">
        <w:rPr>
          <w:rFonts w:cs="Times New Roman"/>
        </w:rPr>
        <w:t xml:space="preserve"> kapszulánként.</w:t>
      </w:r>
    </w:p>
    <w:p w14:paraId="4E7D1B6E" w14:textId="77777777" w:rsidR="004268E0" w:rsidRPr="00FC380A" w:rsidRDefault="004268E0" w:rsidP="004268E0">
      <w:pPr>
        <w:pStyle w:val="Nincstrkz"/>
        <w:rPr>
          <w:rFonts w:cs="Times New Roman"/>
          <w:u w:val="single"/>
        </w:rPr>
      </w:pPr>
      <w:r w:rsidRPr="00FC380A">
        <w:rPr>
          <w:rFonts w:cs="Times New Roman"/>
          <w:u w:val="single"/>
        </w:rPr>
        <w:t>Ismert hatású segédanyag(ok):</w:t>
      </w:r>
    </w:p>
    <w:p w14:paraId="30921F55" w14:textId="044EEF61" w:rsidR="004268E0" w:rsidRPr="00E621BA" w:rsidRDefault="004268E0" w:rsidP="004268E0">
      <w:pPr>
        <w:pStyle w:val="Nincstrkz"/>
        <w:rPr>
          <w:rFonts w:cs="Times New Roman"/>
        </w:rPr>
      </w:pPr>
      <w:r w:rsidRPr="00E621BA">
        <w:rPr>
          <w:rFonts w:cs="Times New Roman"/>
        </w:rPr>
        <w:t>160,5</w:t>
      </w:r>
      <w:r w:rsidR="00536D1E" w:rsidRPr="00E621BA">
        <w:rPr>
          <w:rFonts w:cs="Times New Roman"/>
        </w:rPr>
        <w:t> </w:t>
      </w:r>
      <w:r w:rsidRPr="00E621BA">
        <w:rPr>
          <w:rFonts w:cs="Times New Roman"/>
        </w:rPr>
        <w:t>mg laktózt és 0,023</w:t>
      </w:r>
      <w:r w:rsidR="00536D1E" w:rsidRPr="00E621BA">
        <w:rPr>
          <w:rFonts w:cs="Times New Roman"/>
        </w:rPr>
        <w:t> </w:t>
      </w:r>
      <w:r w:rsidRPr="00E621BA">
        <w:rPr>
          <w:rFonts w:cs="Times New Roman"/>
        </w:rPr>
        <w:t>mg Sunset yellow FCF-t (E110) tartalmaz kapszulánként.</w:t>
      </w:r>
    </w:p>
    <w:p w14:paraId="4706E802" w14:textId="77777777" w:rsidR="002F1D48" w:rsidRPr="00FC380A" w:rsidRDefault="002F1D48" w:rsidP="00FC380A">
      <w:pPr>
        <w:pStyle w:val="Nincstrkz"/>
        <w:rPr>
          <w:rFonts w:cs="Times New Roman"/>
          <w:u w:val="single"/>
        </w:rPr>
      </w:pPr>
    </w:p>
    <w:p w14:paraId="6EFF784E" w14:textId="4D7F1330"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10 mg kemény kapszula</w:t>
      </w:r>
    </w:p>
    <w:p w14:paraId="59B73189" w14:textId="1F0FE46B" w:rsidR="002F1D48" w:rsidRPr="00FC380A" w:rsidRDefault="000571BC" w:rsidP="00FC380A">
      <w:pPr>
        <w:pStyle w:val="Nincstrkz"/>
        <w:rPr>
          <w:rFonts w:cs="Times New Roman"/>
        </w:rPr>
      </w:pPr>
      <w:r w:rsidRPr="00FC380A">
        <w:rPr>
          <w:rFonts w:cs="Times New Roman"/>
        </w:rPr>
        <w:t>10 mg lenalidomid</w:t>
      </w:r>
      <w:r w:rsidR="00684FFF" w:rsidRPr="00FC380A">
        <w:rPr>
          <w:rFonts w:cs="Times New Roman"/>
        </w:rPr>
        <w:t>ot tartalmaz</w:t>
      </w:r>
      <w:r w:rsidR="0090091F" w:rsidRPr="00FC380A">
        <w:rPr>
          <w:rFonts w:cs="Times New Roman"/>
        </w:rPr>
        <w:t xml:space="preserve"> kapszulánként.</w:t>
      </w:r>
    </w:p>
    <w:p w14:paraId="70C8C795" w14:textId="77777777" w:rsidR="004268E0" w:rsidRPr="00FC380A" w:rsidRDefault="004268E0" w:rsidP="004268E0">
      <w:pPr>
        <w:pStyle w:val="Nincstrkz"/>
        <w:rPr>
          <w:rFonts w:cs="Times New Roman"/>
          <w:u w:val="single"/>
        </w:rPr>
      </w:pPr>
      <w:r w:rsidRPr="00FC380A">
        <w:rPr>
          <w:rFonts w:cs="Times New Roman"/>
          <w:u w:val="single"/>
        </w:rPr>
        <w:t>Ismert hatású segédanyag(ok):</w:t>
      </w:r>
    </w:p>
    <w:p w14:paraId="619D98D0" w14:textId="2D31BC49" w:rsidR="004268E0" w:rsidRPr="00E621BA" w:rsidRDefault="004268E0" w:rsidP="004268E0">
      <w:pPr>
        <w:pStyle w:val="Nincstrkz"/>
        <w:rPr>
          <w:rFonts w:cs="Times New Roman"/>
        </w:rPr>
      </w:pPr>
      <w:r w:rsidRPr="00E621BA">
        <w:rPr>
          <w:rFonts w:cs="Times New Roman"/>
        </w:rPr>
        <w:t>214</w:t>
      </w:r>
      <w:r w:rsidR="00536D1E" w:rsidRPr="00E621BA">
        <w:rPr>
          <w:rFonts w:cs="Times New Roman"/>
        </w:rPr>
        <w:t> </w:t>
      </w:r>
      <w:r w:rsidRPr="00E621BA">
        <w:rPr>
          <w:rFonts w:cs="Times New Roman"/>
        </w:rPr>
        <w:t>mg laktózt, 0,0436</w:t>
      </w:r>
      <w:r w:rsidR="00536D1E" w:rsidRPr="00E621BA">
        <w:rPr>
          <w:rFonts w:cs="Times New Roman"/>
        </w:rPr>
        <w:t> </w:t>
      </w:r>
      <w:r w:rsidRPr="00E621BA">
        <w:rPr>
          <w:rFonts w:cs="Times New Roman"/>
        </w:rPr>
        <w:t>mg tartrazint (E102) és 0,0119</w:t>
      </w:r>
      <w:r w:rsidR="00536D1E" w:rsidRPr="00E621BA">
        <w:rPr>
          <w:rFonts w:cs="Times New Roman"/>
        </w:rPr>
        <w:t> </w:t>
      </w:r>
      <w:r w:rsidRPr="00E621BA">
        <w:rPr>
          <w:rFonts w:cs="Times New Roman"/>
        </w:rPr>
        <w:t>mg Sunset yellow FCF-t (E110) tartalmaz kapszulánként.</w:t>
      </w:r>
    </w:p>
    <w:p w14:paraId="63F42F81" w14:textId="77777777" w:rsidR="002F1D48" w:rsidRPr="00FC380A" w:rsidRDefault="002F1D48" w:rsidP="00FC380A">
      <w:pPr>
        <w:pStyle w:val="Nincstrkz"/>
        <w:rPr>
          <w:rFonts w:cs="Times New Roman"/>
          <w:u w:val="single"/>
        </w:rPr>
      </w:pPr>
    </w:p>
    <w:p w14:paraId="29CF66CB" w14:textId="3FBA9764"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15 mg kemény kapszula</w:t>
      </w:r>
    </w:p>
    <w:p w14:paraId="14A7480D" w14:textId="744EABD8" w:rsidR="002F1D48" w:rsidRPr="00FC380A" w:rsidRDefault="000571BC" w:rsidP="00FC380A">
      <w:pPr>
        <w:pStyle w:val="Nincstrkz"/>
        <w:rPr>
          <w:rFonts w:cs="Times New Roman"/>
        </w:rPr>
      </w:pPr>
      <w:r w:rsidRPr="00FC380A">
        <w:rPr>
          <w:rFonts w:cs="Times New Roman"/>
        </w:rPr>
        <w:t>15 mg lenalidomid</w:t>
      </w:r>
      <w:r w:rsidR="00684FFF" w:rsidRPr="00FC380A">
        <w:rPr>
          <w:rFonts w:cs="Times New Roman"/>
        </w:rPr>
        <w:t>ot tartalmaz</w:t>
      </w:r>
      <w:r w:rsidR="0090091F" w:rsidRPr="00FC380A">
        <w:rPr>
          <w:rFonts w:cs="Times New Roman"/>
        </w:rPr>
        <w:t xml:space="preserve"> kapszulánként.</w:t>
      </w:r>
    </w:p>
    <w:p w14:paraId="75FC3CCD" w14:textId="77777777" w:rsidR="004268E0" w:rsidRPr="00FC380A" w:rsidRDefault="004268E0" w:rsidP="004268E0">
      <w:pPr>
        <w:pStyle w:val="Nincstrkz"/>
        <w:rPr>
          <w:rFonts w:cs="Times New Roman"/>
          <w:u w:val="single"/>
        </w:rPr>
      </w:pPr>
      <w:r w:rsidRPr="00FC380A">
        <w:rPr>
          <w:rFonts w:cs="Times New Roman"/>
          <w:u w:val="single"/>
        </w:rPr>
        <w:t>Ismert hatású segédanyag(ok):</w:t>
      </w:r>
    </w:p>
    <w:p w14:paraId="68B56B1F" w14:textId="5FAF0349" w:rsidR="004268E0" w:rsidRPr="00E621BA" w:rsidRDefault="004268E0" w:rsidP="004268E0">
      <w:pPr>
        <w:pStyle w:val="Nincstrkz"/>
        <w:rPr>
          <w:rFonts w:cs="Times New Roman"/>
        </w:rPr>
      </w:pPr>
      <w:r w:rsidRPr="00E621BA">
        <w:rPr>
          <w:rFonts w:cs="Times New Roman"/>
        </w:rPr>
        <w:t>120</w:t>
      </w:r>
      <w:r w:rsidR="00536D1E" w:rsidRPr="00E621BA">
        <w:rPr>
          <w:rFonts w:cs="Times New Roman"/>
        </w:rPr>
        <w:t> </w:t>
      </w:r>
      <w:r w:rsidRPr="00E621BA">
        <w:rPr>
          <w:rFonts w:cs="Times New Roman"/>
        </w:rPr>
        <w:t>mg laktózt és 0,0032</w:t>
      </w:r>
      <w:r w:rsidR="00536D1E" w:rsidRPr="00E621BA">
        <w:rPr>
          <w:rFonts w:cs="Times New Roman"/>
        </w:rPr>
        <w:t> </w:t>
      </w:r>
      <w:r w:rsidRPr="00E621BA">
        <w:rPr>
          <w:rFonts w:cs="Times New Roman"/>
        </w:rPr>
        <w:t>mg tartrazint (E102) tartalmaz kapszulánként.</w:t>
      </w:r>
    </w:p>
    <w:p w14:paraId="7083C714" w14:textId="77777777" w:rsidR="002F1D48" w:rsidRPr="00FC380A" w:rsidRDefault="002F1D48" w:rsidP="00FC380A">
      <w:pPr>
        <w:pStyle w:val="Nincstrkz"/>
        <w:rPr>
          <w:rFonts w:cs="Times New Roman"/>
          <w:u w:val="single"/>
        </w:rPr>
      </w:pPr>
    </w:p>
    <w:p w14:paraId="0A79387D" w14:textId="0923797B"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20 mg kemény kapszula</w:t>
      </w:r>
    </w:p>
    <w:p w14:paraId="6778CE60" w14:textId="30F8087A" w:rsidR="002F1D48" w:rsidRPr="00FC380A" w:rsidRDefault="000571BC" w:rsidP="00FC380A">
      <w:pPr>
        <w:pStyle w:val="Nincstrkz"/>
        <w:rPr>
          <w:rFonts w:cs="Times New Roman"/>
        </w:rPr>
      </w:pPr>
      <w:r w:rsidRPr="00FC380A">
        <w:rPr>
          <w:rFonts w:cs="Times New Roman"/>
        </w:rPr>
        <w:t>20 mg lenalidomid</w:t>
      </w:r>
      <w:r w:rsidR="00684FFF" w:rsidRPr="00FC380A">
        <w:rPr>
          <w:rFonts w:cs="Times New Roman"/>
        </w:rPr>
        <w:t>ot tartalmaz</w:t>
      </w:r>
      <w:r w:rsidR="0090091F" w:rsidRPr="00FC380A">
        <w:rPr>
          <w:rFonts w:cs="Times New Roman"/>
        </w:rPr>
        <w:t xml:space="preserve"> kapszulánként.</w:t>
      </w:r>
    </w:p>
    <w:p w14:paraId="12DB7EC6" w14:textId="77777777" w:rsidR="004268E0" w:rsidRPr="00FC380A" w:rsidRDefault="004268E0" w:rsidP="004268E0">
      <w:pPr>
        <w:pStyle w:val="Nincstrkz"/>
        <w:rPr>
          <w:rFonts w:cs="Times New Roman"/>
          <w:u w:val="single"/>
        </w:rPr>
      </w:pPr>
      <w:r w:rsidRPr="00FC380A">
        <w:rPr>
          <w:rFonts w:cs="Times New Roman"/>
          <w:u w:val="single"/>
        </w:rPr>
        <w:t>Ismert hatású segédanyag(ok):</w:t>
      </w:r>
    </w:p>
    <w:p w14:paraId="099B24BC" w14:textId="10329761" w:rsidR="004268E0" w:rsidRPr="00E621BA" w:rsidRDefault="004268E0" w:rsidP="004268E0">
      <w:pPr>
        <w:pStyle w:val="Nincstrkz"/>
        <w:rPr>
          <w:rFonts w:cs="Times New Roman"/>
        </w:rPr>
      </w:pPr>
      <w:r w:rsidRPr="00E621BA">
        <w:rPr>
          <w:rFonts w:cs="Times New Roman"/>
        </w:rPr>
        <w:t>160</w:t>
      </w:r>
      <w:r w:rsidR="00536D1E" w:rsidRPr="00E621BA">
        <w:rPr>
          <w:rFonts w:cs="Times New Roman"/>
        </w:rPr>
        <w:t> </w:t>
      </w:r>
      <w:r w:rsidRPr="00E621BA">
        <w:rPr>
          <w:rFonts w:cs="Times New Roman"/>
        </w:rPr>
        <w:t>mg laktózt tartalmaz kapszulánként.</w:t>
      </w:r>
    </w:p>
    <w:p w14:paraId="20923735" w14:textId="77777777" w:rsidR="002F1D48" w:rsidRPr="00FC380A" w:rsidRDefault="002F1D48" w:rsidP="00FC380A">
      <w:pPr>
        <w:pStyle w:val="Nincstrkz"/>
        <w:rPr>
          <w:rFonts w:cs="Times New Roman"/>
          <w:u w:val="single"/>
        </w:rPr>
      </w:pPr>
    </w:p>
    <w:p w14:paraId="245CA92C" w14:textId="3669EAEA"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25 mg kemény kapszula</w:t>
      </w:r>
    </w:p>
    <w:p w14:paraId="11D2CA50" w14:textId="1865EE7F" w:rsidR="002F1D48" w:rsidRPr="00FC380A" w:rsidRDefault="000571BC" w:rsidP="00FC380A">
      <w:pPr>
        <w:pStyle w:val="Nincstrkz"/>
        <w:rPr>
          <w:rFonts w:cs="Times New Roman"/>
        </w:rPr>
      </w:pPr>
      <w:r w:rsidRPr="00FC380A">
        <w:rPr>
          <w:rFonts w:cs="Times New Roman"/>
        </w:rPr>
        <w:t>25 mg lenalidomid</w:t>
      </w:r>
      <w:r w:rsidR="00684FFF" w:rsidRPr="00FC380A">
        <w:rPr>
          <w:rFonts w:cs="Times New Roman"/>
        </w:rPr>
        <w:t>ot tartalmaz</w:t>
      </w:r>
      <w:r w:rsidR="0090091F" w:rsidRPr="00FC380A">
        <w:rPr>
          <w:rFonts w:cs="Times New Roman"/>
        </w:rPr>
        <w:t xml:space="preserve"> kapszulánként.</w:t>
      </w:r>
    </w:p>
    <w:p w14:paraId="1FDCF99F" w14:textId="77777777" w:rsidR="004268E0" w:rsidRPr="00FC380A" w:rsidRDefault="004268E0" w:rsidP="004268E0">
      <w:pPr>
        <w:pStyle w:val="Nincstrkz"/>
        <w:rPr>
          <w:rFonts w:cs="Times New Roman"/>
          <w:u w:val="single"/>
        </w:rPr>
      </w:pPr>
      <w:r w:rsidRPr="00FC380A">
        <w:rPr>
          <w:rFonts w:cs="Times New Roman"/>
          <w:u w:val="single"/>
        </w:rPr>
        <w:t>Ismert hatású segédanyag(ok):</w:t>
      </w:r>
    </w:p>
    <w:p w14:paraId="7B60FA83" w14:textId="3811C5B3" w:rsidR="004268E0" w:rsidRPr="00E621BA" w:rsidRDefault="004268E0" w:rsidP="004268E0">
      <w:pPr>
        <w:pStyle w:val="Nincstrkz"/>
        <w:rPr>
          <w:rFonts w:cs="Times New Roman"/>
        </w:rPr>
      </w:pPr>
      <w:r w:rsidRPr="00E621BA">
        <w:rPr>
          <w:rFonts w:cs="Times New Roman"/>
        </w:rPr>
        <w:t>200</w:t>
      </w:r>
      <w:r w:rsidR="00536D1E" w:rsidRPr="00E621BA">
        <w:rPr>
          <w:rFonts w:cs="Times New Roman"/>
        </w:rPr>
        <w:t> </w:t>
      </w:r>
      <w:r w:rsidRPr="00E621BA">
        <w:rPr>
          <w:rFonts w:cs="Times New Roman"/>
        </w:rPr>
        <w:t>mg laktózt tartalmaz kapszulánként.</w:t>
      </w:r>
    </w:p>
    <w:p w14:paraId="6781E29E" w14:textId="77777777" w:rsidR="002F1D48" w:rsidRPr="00FC380A" w:rsidRDefault="002F1D48" w:rsidP="00FC380A">
      <w:pPr>
        <w:pStyle w:val="Nincstrkz"/>
        <w:rPr>
          <w:rFonts w:cs="Times New Roman"/>
        </w:rPr>
      </w:pPr>
    </w:p>
    <w:p w14:paraId="7CDFB8C3" w14:textId="77777777" w:rsidR="002F1D48" w:rsidRPr="00FC380A" w:rsidRDefault="000571BC" w:rsidP="00FC380A">
      <w:pPr>
        <w:pStyle w:val="Nincstrkz"/>
        <w:rPr>
          <w:rFonts w:cs="Times New Roman"/>
        </w:rPr>
      </w:pPr>
      <w:r w:rsidRPr="00FC380A">
        <w:rPr>
          <w:rFonts w:cs="Times New Roman"/>
        </w:rPr>
        <w:t>A segédanyagok teljes listáját lásd a 6.1 pontban.</w:t>
      </w:r>
    </w:p>
    <w:p w14:paraId="2DC00A3A" w14:textId="77777777" w:rsidR="002F1D48" w:rsidRPr="00FC380A" w:rsidRDefault="002F1D48" w:rsidP="00FC380A">
      <w:pPr>
        <w:pStyle w:val="Nincstrkz"/>
        <w:rPr>
          <w:rFonts w:cs="Times New Roman"/>
        </w:rPr>
      </w:pPr>
    </w:p>
    <w:p w14:paraId="49646976" w14:textId="77777777" w:rsidR="002F1D48" w:rsidRPr="00FC380A" w:rsidRDefault="000571BC" w:rsidP="00E621BA">
      <w:pPr>
        <w:pStyle w:val="Nincstrkz"/>
        <w:keepNext/>
        <w:tabs>
          <w:tab w:val="left" w:pos="567"/>
        </w:tabs>
        <w:rPr>
          <w:rFonts w:cs="Times New Roman"/>
          <w:b/>
        </w:rPr>
      </w:pPr>
      <w:r w:rsidRPr="00FC380A">
        <w:rPr>
          <w:rFonts w:cs="Times New Roman"/>
          <w:b/>
        </w:rPr>
        <w:lastRenderedPageBreak/>
        <w:t>3.</w:t>
      </w:r>
      <w:r w:rsidRPr="00FC380A">
        <w:rPr>
          <w:rFonts w:cs="Times New Roman"/>
          <w:b/>
        </w:rPr>
        <w:tab/>
        <w:t>GYÓGYSZERFORMA</w:t>
      </w:r>
    </w:p>
    <w:p w14:paraId="2C2EA65D" w14:textId="77777777" w:rsidR="002F1D48" w:rsidRPr="00FC380A" w:rsidRDefault="002F1D48" w:rsidP="00E621BA">
      <w:pPr>
        <w:pStyle w:val="Nincstrkz"/>
        <w:keepNext/>
        <w:rPr>
          <w:rFonts w:cs="Times New Roman"/>
        </w:rPr>
      </w:pPr>
    </w:p>
    <w:p w14:paraId="14B1171A" w14:textId="77777777" w:rsidR="002F1D48" w:rsidRPr="00FC380A" w:rsidRDefault="000571BC" w:rsidP="00E621BA">
      <w:pPr>
        <w:pStyle w:val="Nincstrkz"/>
        <w:keepNext/>
        <w:rPr>
          <w:rFonts w:cs="Times New Roman"/>
        </w:rPr>
      </w:pPr>
      <w:r w:rsidRPr="00FC380A">
        <w:rPr>
          <w:rFonts w:cs="Times New Roman"/>
        </w:rPr>
        <w:t>Kemény kapszula.</w:t>
      </w:r>
    </w:p>
    <w:p w14:paraId="68D007B3" w14:textId="77777777" w:rsidR="002F1D48" w:rsidRPr="00FC380A" w:rsidRDefault="002F1D48" w:rsidP="00E621BA">
      <w:pPr>
        <w:pStyle w:val="Nincstrkz"/>
        <w:keepNext/>
        <w:rPr>
          <w:rFonts w:cs="Times New Roman"/>
        </w:rPr>
      </w:pPr>
    </w:p>
    <w:p w14:paraId="0FC45444" w14:textId="22C3D8FC" w:rsidR="002F1D48" w:rsidRPr="00FC380A" w:rsidRDefault="004268E0" w:rsidP="00E621BA">
      <w:pPr>
        <w:pStyle w:val="Nincstrkz"/>
        <w:keepNext/>
        <w:rPr>
          <w:rFonts w:cs="Times New Roman"/>
          <w:u w:val="single"/>
        </w:rPr>
      </w:pPr>
      <w:r>
        <w:rPr>
          <w:rFonts w:cs="Times New Roman"/>
          <w:u w:val="single"/>
        </w:rPr>
        <w:t>Lenalidomide Zentiva</w:t>
      </w:r>
      <w:r w:rsidR="000571BC" w:rsidRPr="00FC380A">
        <w:rPr>
          <w:rFonts w:cs="Times New Roman"/>
          <w:u w:val="single"/>
        </w:rPr>
        <w:t xml:space="preserve"> 2,5 mg kemény kapszula</w:t>
      </w:r>
    </w:p>
    <w:p w14:paraId="24711549" w14:textId="457D6696" w:rsidR="007E16F2" w:rsidRDefault="007A1271" w:rsidP="00E621BA">
      <w:pPr>
        <w:pStyle w:val="Nincstrkz"/>
        <w:keepNext/>
      </w:pPr>
      <w:r w:rsidRPr="00964816">
        <w:rPr>
          <w:spacing w:val="-3"/>
          <w:szCs w:val="24"/>
        </w:rPr>
        <w:t>Fehér port tartalmazó 4-es méretű, 13</w:t>
      </w:r>
      <w:r w:rsidR="001D58C9">
        <w:rPr>
          <w:spacing w:val="-3"/>
          <w:szCs w:val="24"/>
        </w:rPr>
        <w:t>,</w:t>
      </w:r>
      <w:r w:rsidRPr="00964816">
        <w:rPr>
          <w:spacing w:val="-3"/>
          <w:szCs w:val="24"/>
        </w:rPr>
        <w:t>80 – 14</w:t>
      </w:r>
      <w:r w:rsidR="001D58C9">
        <w:rPr>
          <w:spacing w:val="-3"/>
          <w:szCs w:val="24"/>
        </w:rPr>
        <w:t>,</w:t>
      </w:r>
      <w:r w:rsidRPr="00964816">
        <w:rPr>
          <w:spacing w:val="-3"/>
          <w:szCs w:val="24"/>
        </w:rPr>
        <w:t>80 mm hosszúságú kemény kapszula sötétkék átlátszatlan felső és világos narancssárga, átlátszatlan alsó résszel felső részén fekete „LP”, alsó részén fekete „637” jelöléssel ellátva</w:t>
      </w:r>
      <w:r w:rsidR="007E16F2">
        <w:t>.</w:t>
      </w:r>
    </w:p>
    <w:p w14:paraId="5B0414BD" w14:textId="77777777" w:rsidR="002F1D48" w:rsidRPr="00FC380A" w:rsidRDefault="002F1D48" w:rsidP="00FC380A">
      <w:pPr>
        <w:pStyle w:val="Nincstrkz"/>
        <w:rPr>
          <w:rFonts w:cs="Times New Roman"/>
        </w:rPr>
      </w:pPr>
    </w:p>
    <w:p w14:paraId="469C7FC9" w14:textId="296B9065"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5 mg kemény kapszula</w:t>
      </w:r>
    </w:p>
    <w:p w14:paraId="63582939" w14:textId="70E582AC" w:rsidR="0059602A" w:rsidRDefault="00EA7A9F" w:rsidP="00FC380A">
      <w:pPr>
        <w:pStyle w:val="Nincstrkz"/>
        <w:rPr>
          <w:spacing w:val="-3"/>
          <w:szCs w:val="24"/>
        </w:rPr>
      </w:pPr>
      <w:r w:rsidRPr="00A94544">
        <w:rPr>
          <w:spacing w:val="-3"/>
          <w:szCs w:val="24"/>
        </w:rPr>
        <w:t>Fehér port tartalmazó</w:t>
      </w:r>
      <w:r>
        <w:rPr>
          <w:spacing w:val="-3"/>
          <w:szCs w:val="24"/>
        </w:rPr>
        <w:t xml:space="preserve"> 2-es méretű, 17</w:t>
      </w:r>
      <w:r w:rsidR="001D58C9">
        <w:rPr>
          <w:spacing w:val="-3"/>
          <w:szCs w:val="24"/>
        </w:rPr>
        <w:t>,</w:t>
      </w:r>
      <w:r>
        <w:rPr>
          <w:spacing w:val="-3"/>
          <w:szCs w:val="24"/>
        </w:rPr>
        <w:t>50 – 18</w:t>
      </w:r>
      <w:r w:rsidR="001D58C9">
        <w:rPr>
          <w:spacing w:val="-3"/>
          <w:szCs w:val="24"/>
        </w:rPr>
        <w:t>,</w:t>
      </w:r>
      <w:r>
        <w:rPr>
          <w:spacing w:val="-3"/>
          <w:szCs w:val="24"/>
        </w:rPr>
        <w:t>50 mm hosszúságú</w:t>
      </w:r>
      <w:r w:rsidRPr="00A94544">
        <w:rPr>
          <w:spacing w:val="-3"/>
          <w:szCs w:val="24"/>
        </w:rPr>
        <w:t xml:space="preserve"> kemény</w:t>
      </w:r>
      <w:r>
        <w:rPr>
          <w:spacing w:val="-3"/>
          <w:szCs w:val="24"/>
        </w:rPr>
        <w:t xml:space="preserve"> kapszula</w:t>
      </w:r>
      <w:r w:rsidRPr="00A94544">
        <w:rPr>
          <w:spacing w:val="-3"/>
          <w:szCs w:val="24"/>
        </w:rPr>
        <w:t xml:space="preserve"> </w:t>
      </w:r>
      <w:r>
        <w:rPr>
          <w:spacing w:val="-3"/>
          <w:szCs w:val="24"/>
        </w:rPr>
        <w:t>zöld, átlátszatlan felső és világosbarna, átlátszatlan alsó résszel</w:t>
      </w:r>
      <w:r w:rsidRPr="00A94544">
        <w:rPr>
          <w:spacing w:val="-3"/>
          <w:szCs w:val="24"/>
        </w:rPr>
        <w:t xml:space="preserve"> </w:t>
      </w:r>
      <w:r>
        <w:rPr>
          <w:spacing w:val="-3"/>
          <w:szCs w:val="24"/>
        </w:rPr>
        <w:t>felső részén fekete „LP”, alsó részén fekete „638” jelöléssel ellátva.</w:t>
      </w:r>
    </w:p>
    <w:p w14:paraId="1553C312" w14:textId="77777777" w:rsidR="002F1D48" w:rsidRPr="00FC380A" w:rsidRDefault="002F1D48" w:rsidP="00FC380A">
      <w:pPr>
        <w:pStyle w:val="Nincstrkz"/>
        <w:rPr>
          <w:rFonts w:cs="Times New Roman"/>
        </w:rPr>
      </w:pPr>
    </w:p>
    <w:p w14:paraId="496F578A" w14:textId="61811850"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7,5 mg kemény kapszula</w:t>
      </w:r>
    </w:p>
    <w:p w14:paraId="46251AC8" w14:textId="04019F7F" w:rsidR="00587930" w:rsidRDefault="00587930" w:rsidP="00FC380A">
      <w:pPr>
        <w:pStyle w:val="Nincstrkz"/>
        <w:rPr>
          <w:spacing w:val="-3"/>
          <w:szCs w:val="24"/>
        </w:rPr>
      </w:pPr>
      <w:r w:rsidRPr="00A94544">
        <w:rPr>
          <w:spacing w:val="-3"/>
          <w:szCs w:val="24"/>
        </w:rPr>
        <w:t>Fehér port tartalmazó</w:t>
      </w:r>
      <w:r>
        <w:rPr>
          <w:spacing w:val="-3"/>
          <w:szCs w:val="24"/>
        </w:rPr>
        <w:t xml:space="preserve"> 1-es méretű, 18</w:t>
      </w:r>
      <w:r w:rsidR="005B3CEB">
        <w:rPr>
          <w:spacing w:val="-3"/>
          <w:szCs w:val="24"/>
        </w:rPr>
        <w:t>,</w:t>
      </w:r>
      <w:r>
        <w:rPr>
          <w:spacing w:val="-3"/>
          <w:szCs w:val="24"/>
        </w:rPr>
        <w:t>90 – 19</w:t>
      </w:r>
      <w:r w:rsidR="005B3CEB">
        <w:rPr>
          <w:spacing w:val="-3"/>
          <w:szCs w:val="24"/>
        </w:rPr>
        <w:t>,</w:t>
      </w:r>
      <w:r>
        <w:rPr>
          <w:spacing w:val="-3"/>
          <w:szCs w:val="24"/>
        </w:rPr>
        <w:t>90 mm hosszúságú</w:t>
      </w:r>
      <w:r w:rsidRPr="00A94544">
        <w:rPr>
          <w:spacing w:val="-3"/>
          <w:szCs w:val="24"/>
        </w:rPr>
        <w:t xml:space="preserve"> kemény</w:t>
      </w:r>
      <w:r>
        <w:rPr>
          <w:spacing w:val="-3"/>
          <w:szCs w:val="24"/>
        </w:rPr>
        <w:t xml:space="preserve"> kapszula</w:t>
      </w:r>
      <w:r w:rsidRPr="00A94544">
        <w:rPr>
          <w:spacing w:val="-3"/>
          <w:szCs w:val="24"/>
        </w:rPr>
        <w:t xml:space="preserve"> </w:t>
      </w:r>
      <w:r>
        <w:rPr>
          <w:spacing w:val="-3"/>
          <w:szCs w:val="24"/>
        </w:rPr>
        <w:t>lila, átlátszatlan felső és rózsaszín, átlátszatlan alsó résszel</w:t>
      </w:r>
      <w:r w:rsidRPr="00A94544">
        <w:rPr>
          <w:spacing w:val="-3"/>
          <w:szCs w:val="24"/>
        </w:rPr>
        <w:t xml:space="preserve"> </w:t>
      </w:r>
      <w:r>
        <w:rPr>
          <w:spacing w:val="-3"/>
          <w:szCs w:val="24"/>
        </w:rPr>
        <w:t>felső részén fekete „LP”, alsó részén fekete „643” jelöléssel ellátva.</w:t>
      </w:r>
    </w:p>
    <w:p w14:paraId="3591D64F" w14:textId="77777777" w:rsidR="002F1D48" w:rsidRPr="00FC380A" w:rsidRDefault="002F1D48" w:rsidP="00FC380A">
      <w:pPr>
        <w:pStyle w:val="Nincstrkz"/>
        <w:rPr>
          <w:rFonts w:cs="Times New Roman"/>
        </w:rPr>
      </w:pPr>
    </w:p>
    <w:p w14:paraId="36D77475" w14:textId="178E51FF"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10 mg kemény kapszula</w:t>
      </w:r>
    </w:p>
    <w:p w14:paraId="029B8B98" w14:textId="7F6F49B7" w:rsidR="002F1D48" w:rsidRPr="006305E3" w:rsidRDefault="00C45977" w:rsidP="00F4422D">
      <w:pPr>
        <w:tabs>
          <w:tab w:val="clear" w:pos="567"/>
        </w:tabs>
        <w:jc w:val="both"/>
        <w:rPr>
          <w:lang w:val="hu-HU"/>
        </w:rPr>
      </w:pPr>
      <w:r w:rsidRPr="00F4422D">
        <w:rPr>
          <w:spacing w:val="-3"/>
          <w:szCs w:val="24"/>
          <w:lang w:val="hu-HU"/>
        </w:rPr>
        <w:t>Fehér port tartalmazó 0-</w:t>
      </w:r>
      <w:r w:rsidR="004D69A1">
        <w:rPr>
          <w:spacing w:val="-3"/>
          <w:szCs w:val="24"/>
          <w:lang w:val="hu-HU"/>
        </w:rPr>
        <w:t>á</w:t>
      </w:r>
      <w:r w:rsidRPr="00F4422D">
        <w:rPr>
          <w:spacing w:val="-3"/>
          <w:szCs w:val="24"/>
          <w:lang w:val="hu-HU"/>
        </w:rPr>
        <w:t>s méretű, 21</w:t>
      </w:r>
      <w:r w:rsidR="00511710">
        <w:rPr>
          <w:spacing w:val="-3"/>
          <w:szCs w:val="24"/>
          <w:lang w:val="hu-HU"/>
        </w:rPr>
        <w:t>,</w:t>
      </w:r>
      <w:r w:rsidRPr="00F4422D">
        <w:rPr>
          <w:spacing w:val="-3"/>
          <w:szCs w:val="24"/>
          <w:lang w:val="hu-HU"/>
        </w:rPr>
        <w:t>20 – 22</w:t>
      </w:r>
      <w:r w:rsidR="00511710">
        <w:rPr>
          <w:spacing w:val="-3"/>
          <w:szCs w:val="24"/>
          <w:lang w:val="hu-HU"/>
        </w:rPr>
        <w:t>,</w:t>
      </w:r>
      <w:r w:rsidRPr="00F4422D">
        <w:rPr>
          <w:spacing w:val="-3"/>
          <w:szCs w:val="24"/>
          <w:lang w:val="hu-HU"/>
        </w:rPr>
        <w:t>20 mm hosszúságú kemény kapszula sárga, átlátszatlan felső és szürke, átlátszatlan alsó résszel felső részén fekete „LP”, alsó részén fekete „639” jelöléssel ellátva</w:t>
      </w:r>
      <w:r w:rsidR="00205ADC" w:rsidRPr="00F4422D">
        <w:rPr>
          <w:lang w:val="hu-HU"/>
        </w:rPr>
        <w:t>.</w:t>
      </w:r>
    </w:p>
    <w:p w14:paraId="2446E697" w14:textId="77777777" w:rsidR="002F1D48" w:rsidRPr="00FC380A" w:rsidRDefault="002F1D48" w:rsidP="00FC380A">
      <w:pPr>
        <w:pStyle w:val="Nincstrkz"/>
        <w:rPr>
          <w:rFonts w:cs="Times New Roman"/>
        </w:rPr>
      </w:pPr>
    </w:p>
    <w:p w14:paraId="4F08F451" w14:textId="7C0BF094"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15 mg kemény kapszula</w:t>
      </w:r>
    </w:p>
    <w:p w14:paraId="16891060" w14:textId="26F87A30" w:rsidR="00D81CE9" w:rsidRPr="00F4422D" w:rsidRDefault="00D81CE9" w:rsidP="00F4422D">
      <w:pPr>
        <w:tabs>
          <w:tab w:val="clear" w:pos="567"/>
        </w:tabs>
        <w:jc w:val="both"/>
        <w:rPr>
          <w:spacing w:val="-3"/>
          <w:szCs w:val="24"/>
          <w:lang w:val="hu-HU"/>
        </w:rPr>
      </w:pPr>
      <w:r w:rsidRPr="00F4422D">
        <w:rPr>
          <w:spacing w:val="-3"/>
          <w:szCs w:val="24"/>
          <w:lang w:val="hu-HU"/>
        </w:rPr>
        <w:t>Fehér port tartalmazó 2-</w:t>
      </w:r>
      <w:r w:rsidR="00FE0CD8">
        <w:rPr>
          <w:spacing w:val="-3"/>
          <w:szCs w:val="24"/>
          <w:lang w:val="hu-HU"/>
        </w:rPr>
        <w:t>e</w:t>
      </w:r>
      <w:r w:rsidRPr="00F4422D">
        <w:rPr>
          <w:spacing w:val="-3"/>
          <w:szCs w:val="24"/>
          <w:lang w:val="hu-HU"/>
        </w:rPr>
        <w:t>s méretű, 17</w:t>
      </w:r>
      <w:r w:rsidR="008F401B">
        <w:rPr>
          <w:spacing w:val="-3"/>
          <w:szCs w:val="24"/>
          <w:lang w:val="hu-HU"/>
        </w:rPr>
        <w:t>,</w:t>
      </w:r>
      <w:r w:rsidRPr="00F4422D">
        <w:rPr>
          <w:spacing w:val="-3"/>
          <w:szCs w:val="24"/>
          <w:lang w:val="hu-HU"/>
        </w:rPr>
        <w:t>50 – 18</w:t>
      </w:r>
      <w:r w:rsidR="008F401B">
        <w:rPr>
          <w:spacing w:val="-3"/>
          <w:szCs w:val="24"/>
          <w:lang w:val="hu-HU"/>
        </w:rPr>
        <w:t>,</w:t>
      </w:r>
      <w:r w:rsidRPr="00F4422D">
        <w:rPr>
          <w:spacing w:val="-3"/>
          <w:szCs w:val="24"/>
          <w:lang w:val="hu-HU"/>
        </w:rPr>
        <w:t>50 mm hosszúságú kemény kapszula barna, átlátszatlan felső és szürke, átlátszatlan alsó résszel felső részén fekete „LP”, alsó részén fekete „640” jelöléssel ellátva.</w:t>
      </w:r>
    </w:p>
    <w:p w14:paraId="5EC7C0AB" w14:textId="77777777" w:rsidR="002F1D48" w:rsidRPr="00FC380A" w:rsidRDefault="002F1D48" w:rsidP="00FC380A">
      <w:pPr>
        <w:pStyle w:val="Nincstrkz"/>
        <w:rPr>
          <w:rFonts w:cs="Times New Roman"/>
        </w:rPr>
      </w:pPr>
    </w:p>
    <w:p w14:paraId="30373C5C" w14:textId="3F07FE59"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20 mg kemény kapszula</w:t>
      </w:r>
    </w:p>
    <w:p w14:paraId="3C35AC19" w14:textId="574FF329" w:rsidR="00502392" w:rsidRPr="00FC380A" w:rsidRDefault="00755B2B" w:rsidP="00502392">
      <w:pPr>
        <w:pStyle w:val="Nincstrkz"/>
        <w:rPr>
          <w:rFonts w:cs="Times New Roman"/>
        </w:rPr>
      </w:pPr>
      <w:r w:rsidRPr="002E31A1">
        <w:rPr>
          <w:spacing w:val="-3"/>
          <w:szCs w:val="24"/>
        </w:rPr>
        <w:t>Fehér port tartalmazó 1-</w:t>
      </w:r>
      <w:r w:rsidR="009250B7">
        <w:rPr>
          <w:spacing w:val="-3"/>
          <w:szCs w:val="24"/>
        </w:rPr>
        <w:t>e</w:t>
      </w:r>
      <w:r w:rsidRPr="002E31A1">
        <w:rPr>
          <w:spacing w:val="-3"/>
          <w:szCs w:val="24"/>
        </w:rPr>
        <w:t xml:space="preserve">s méretű, </w:t>
      </w:r>
      <w:r>
        <w:rPr>
          <w:spacing w:val="-3"/>
          <w:szCs w:val="24"/>
        </w:rPr>
        <w:t>18</w:t>
      </w:r>
      <w:r w:rsidR="000345B6">
        <w:rPr>
          <w:spacing w:val="-3"/>
          <w:szCs w:val="24"/>
        </w:rPr>
        <w:t>,</w:t>
      </w:r>
      <w:r>
        <w:rPr>
          <w:spacing w:val="-3"/>
          <w:szCs w:val="24"/>
        </w:rPr>
        <w:t>90</w:t>
      </w:r>
      <w:r w:rsidRPr="002E31A1">
        <w:rPr>
          <w:spacing w:val="-3"/>
          <w:szCs w:val="24"/>
        </w:rPr>
        <w:t xml:space="preserve"> – </w:t>
      </w:r>
      <w:r>
        <w:rPr>
          <w:spacing w:val="-3"/>
          <w:szCs w:val="24"/>
        </w:rPr>
        <w:t>19</w:t>
      </w:r>
      <w:r w:rsidR="000345B6">
        <w:rPr>
          <w:spacing w:val="-3"/>
          <w:szCs w:val="24"/>
        </w:rPr>
        <w:t>,</w:t>
      </w:r>
      <w:r>
        <w:rPr>
          <w:spacing w:val="-3"/>
          <w:szCs w:val="24"/>
        </w:rPr>
        <w:t>90</w:t>
      </w:r>
      <w:r w:rsidRPr="002E31A1">
        <w:rPr>
          <w:spacing w:val="-3"/>
          <w:szCs w:val="24"/>
        </w:rPr>
        <w:t xml:space="preserve"> mm hosszúságú kemény kapszula sötétpiros, átlátszatlan felső és </w:t>
      </w:r>
      <w:r>
        <w:rPr>
          <w:spacing w:val="-3"/>
          <w:szCs w:val="24"/>
        </w:rPr>
        <w:t>világos</w:t>
      </w:r>
      <w:r w:rsidRPr="002E31A1">
        <w:rPr>
          <w:spacing w:val="-3"/>
          <w:szCs w:val="24"/>
        </w:rPr>
        <w:t>szürke, átlátszatlan alsó résszel felső részén fekete „LP”, alsó részén fekete „641” jelöléssel ellátva</w:t>
      </w:r>
      <w:r w:rsidR="00502392">
        <w:t>.</w:t>
      </w:r>
    </w:p>
    <w:p w14:paraId="4C52E986" w14:textId="77777777" w:rsidR="002F1D48" w:rsidRPr="00FC380A" w:rsidRDefault="002F1D48" w:rsidP="00FC380A">
      <w:pPr>
        <w:pStyle w:val="Nincstrkz"/>
        <w:rPr>
          <w:rFonts w:cs="Times New Roman"/>
        </w:rPr>
      </w:pPr>
    </w:p>
    <w:p w14:paraId="23D593E5" w14:textId="7F89A97C" w:rsidR="002F1D48" w:rsidRPr="00FC380A" w:rsidRDefault="004268E0" w:rsidP="00FC380A">
      <w:pPr>
        <w:pStyle w:val="Nincstrkz"/>
        <w:rPr>
          <w:rFonts w:cs="Times New Roman"/>
          <w:u w:val="single"/>
        </w:rPr>
      </w:pPr>
      <w:r>
        <w:rPr>
          <w:rFonts w:cs="Times New Roman"/>
          <w:u w:val="single"/>
        </w:rPr>
        <w:t>Lenalidomide Zentiva</w:t>
      </w:r>
      <w:r w:rsidR="000571BC" w:rsidRPr="00FC380A">
        <w:rPr>
          <w:rFonts w:cs="Times New Roman"/>
          <w:u w:val="single"/>
        </w:rPr>
        <w:t xml:space="preserve"> 25 mg kemény kapszula</w:t>
      </w:r>
    </w:p>
    <w:p w14:paraId="30DC3CC8" w14:textId="6D425F7B" w:rsidR="00502392" w:rsidRPr="006305E3" w:rsidRDefault="00357819" w:rsidP="00F4422D">
      <w:pPr>
        <w:tabs>
          <w:tab w:val="clear" w:pos="567"/>
        </w:tabs>
        <w:rPr>
          <w:lang w:val="hu-HU"/>
        </w:rPr>
      </w:pPr>
      <w:r w:rsidRPr="00F4422D">
        <w:rPr>
          <w:spacing w:val="-3"/>
          <w:szCs w:val="24"/>
          <w:lang w:val="hu-HU"/>
        </w:rPr>
        <w:t>Fehér port tartalmazó 0-</w:t>
      </w:r>
      <w:r w:rsidR="009E7BD0">
        <w:rPr>
          <w:spacing w:val="-3"/>
          <w:szCs w:val="24"/>
          <w:lang w:val="hu-HU"/>
        </w:rPr>
        <w:t>á</w:t>
      </w:r>
      <w:r w:rsidRPr="00F4422D">
        <w:rPr>
          <w:spacing w:val="-3"/>
          <w:szCs w:val="24"/>
          <w:lang w:val="hu-HU"/>
        </w:rPr>
        <w:t>s méretű, 21</w:t>
      </w:r>
      <w:r w:rsidR="001F79F3">
        <w:rPr>
          <w:spacing w:val="-3"/>
          <w:szCs w:val="24"/>
          <w:lang w:val="hu-HU"/>
        </w:rPr>
        <w:t>,</w:t>
      </w:r>
      <w:r w:rsidRPr="00F4422D">
        <w:rPr>
          <w:spacing w:val="-3"/>
          <w:szCs w:val="24"/>
          <w:lang w:val="hu-HU"/>
        </w:rPr>
        <w:t>20 – 22</w:t>
      </w:r>
      <w:r w:rsidR="001F79F3">
        <w:rPr>
          <w:spacing w:val="-3"/>
          <w:szCs w:val="24"/>
          <w:lang w:val="hu-HU"/>
        </w:rPr>
        <w:t>,</w:t>
      </w:r>
      <w:r w:rsidRPr="00F4422D">
        <w:rPr>
          <w:spacing w:val="-3"/>
          <w:szCs w:val="24"/>
          <w:lang w:val="hu-HU"/>
        </w:rPr>
        <w:t xml:space="preserve">20 mm hosszúságú kemény kapszula fehér, átlátszatlan felső </w:t>
      </w:r>
      <w:r w:rsidR="00872FCA" w:rsidRPr="00F4422D">
        <w:rPr>
          <w:spacing w:val="-3"/>
          <w:szCs w:val="24"/>
          <w:lang w:val="hu-HU"/>
        </w:rPr>
        <w:t>é</w:t>
      </w:r>
      <w:r w:rsidRPr="00F4422D">
        <w:rPr>
          <w:spacing w:val="-3"/>
          <w:szCs w:val="24"/>
          <w:lang w:val="hu-HU"/>
        </w:rPr>
        <w:t>s fehér, átlátszatlan alsó résszel felső részén fekete „LP”, alsó részén fekete „642” jelöléssel ellátva</w:t>
      </w:r>
      <w:r w:rsidR="00502392" w:rsidRPr="00F4422D">
        <w:rPr>
          <w:lang w:val="hu-HU"/>
        </w:rPr>
        <w:t>.</w:t>
      </w:r>
    </w:p>
    <w:p w14:paraId="7709A2C0" w14:textId="77777777" w:rsidR="002F1D48" w:rsidRPr="00FC380A" w:rsidRDefault="002F1D48" w:rsidP="00FC380A">
      <w:pPr>
        <w:pStyle w:val="Nincstrkz"/>
        <w:rPr>
          <w:rFonts w:cs="Times New Roman"/>
        </w:rPr>
      </w:pPr>
    </w:p>
    <w:p w14:paraId="47B59636" w14:textId="77777777" w:rsidR="002F1D48" w:rsidRPr="00FC380A" w:rsidRDefault="002F1D48" w:rsidP="00FC380A">
      <w:pPr>
        <w:pStyle w:val="Nincstrkz"/>
        <w:rPr>
          <w:rFonts w:cs="Times New Roman"/>
        </w:rPr>
      </w:pPr>
    </w:p>
    <w:p w14:paraId="1C507634" w14:textId="77777777" w:rsidR="002F1D48" w:rsidRPr="00FC380A" w:rsidRDefault="000571BC" w:rsidP="00FC380A">
      <w:pPr>
        <w:pStyle w:val="Nincstrkz"/>
        <w:tabs>
          <w:tab w:val="left" w:pos="567"/>
        </w:tabs>
        <w:rPr>
          <w:rFonts w:cs="Times New Roman"/>
          <w:b/>
        </w:rPr>
      </w:pPr>
      <w:r w:rsidRPr="00FC380A">
        <w:rPr>
          <w:rFonts w:cs="Times New Roman"/>
          <w:b/>
        </w:rPr>
        <w:t>4.</w:t>
      </w:r>
      <w:r w:rsidRPr="00FC380A">
        <w:rPr>
          <w:rFonts w:cs="Times New Roman"/>
          <w:b/>
        </w:rPr>
        <w:tab/>
        <w:t>KLINIKAI JELLEMZŐK</w:t>
      </w:r>
    </w:p>
    <w:p w14:paraId="55D36189" w14:textId="77777777" w:rsidR="002F1D48" w:rsidRPr="00FC380A" w:rsidRDefault="002F1D48" w:rsidP="00FC380A">
      <w:pPr>
        <w:pStyle w:val="Nincstrkz"/>
        <w:rPr>
          <w:rFonts w:cs="Times New Roman"/>
        </w:rPr>
      </w:pPr>
    </w:p>
    <w:p w14:paraId="2951AAE6" w14:textId="77777777" w:rsidR="002F1D48" w:rsidRPr="00FC380A" w:rsidRDefault="000571BC" w:rsidP="00FC380A">
      <w:pPr>
        <w:pStyle w:val="Nincstrkz"/>
        <w:tabs>
          <w:tab w:val="left" w:pos="567"/>
        </w:tabs>
        <w:rPr>
          <w:rFonts w:cs="Times New Roman"/>
          <w:b/>
        </w:rPr>
      </w:pPr>
      <w:r w:rsidRPr="00FC380A">
        <w:rPr>
          <w:rFonts w:cs="Times New Roman"/>
          <w:b/>
        </w:rPr>
        <w:t>4.1</w:t>
      </w:r>
      <w:r w:rsidRPr="00FC380A">
        <w:rPr>
          <w:rFonts w:cs="Times New Roman"/>
          <w:b/>
        </w:rPr>
        <w:tab/>
        <w:t>Terápiás javallatok</w:t>
      </w:r>
    </w:p>
    <w:p w14:paraId="3D160323" w14:textId="77777777" w:rsidR="002F1D48" w:rsidRPr="00FC380A" w:rsidRDefault="002F1D48" w:rsidP="00FC380A">
      <w:pPr>
        <w:pStyle w:val="Nincstrkz"/>
        <w:rPr>
          <w:rFonts w:cs="Times New Roman"/>
        </w:rPr>
      </w:pPr>
    </w:p>
    <w:p w14:paraId="1083176E" w14:textId="77777777" w:rsidR="002F1D48" w:rsidRPr="00FC380A" w:rsidRDefault="000571BC" w:rsidP="00FC380A">
      <w:pPr>
        <w:pStyle w:val="Nincstrkz"/>
        <w:rPr>
          <w:rFonts w:cs="Times New Roman"/>
          <w:u w:val="single"/>
        </w:rPr>
      </w:pPr>
      <w:r w:rsidRPr="00FC380A">
        <w:rPr>
          <w:rFonts w:cs="Times New Roman"/>
          <w:u w:val="single"/>
        </w:rPr>
        <w:t>Myeloma multiplex</w:t>
      </w:r>
    </w:p>
    <w:p w14:paraId="102695E7" w14:textId="1B0C394C" w:rsidR="002F1D48" w:rsidRPr="00FC380A" w:rsidRDefault="000571BC" w:rsidP="00FC380A">
      <w:pPr>
        <w:pStyle w:val="Nincstrkz"/>
        <w:rPr>
          <w:rFonts w:cs="Times New Roman"/>
        </w:rPr>
      </w:pPr>
      <w:r w:rsidRPr="00FC380A">
        <w:rPr>
          <w:rFonts w:cs="Times New Roman"/>
        </w:rPr>
        <w:t xml:space="preserve">A </w:t>
      </w:r>
      <w:r w:rsidR="004268E0">
        <w:rPr>
          <w:rFonts w:cs="Times New Roman"/>
        </w:rPr>
        <w:t>Lenalidomide Zentiva</w:t>
      </w:r>
      <w:r w:rsidRPr="00FC380A">
        <w:rPr>
          <w:rFonts w:cs="Times New Roman"/>
        </w:rPr>
        <w:t xml:space="preserve"> monoterápiában fenntartó kezelésként javallott olyan, újonnan diagnosztizált myeloma multiplexben szenvedő felnőtt betegek számára, akik autológ őssejt-transzplantáción estek át.</w:t>
      </w:r>
    </w:p>
    <w:p w14:paraId="33518893" w14:textId="77777777" w:rsidR="002F1D48" w:rsidRPr="00FC380A" w:rsidRDefault="002F1D48" w:rsidP="00FC380A">
      <w:pPr>
        <w:pStyle w:val="Nincstrkz"/>
        <w:rPr>
          <w:rFonts w:cs="Times New Roman"/>
        </w:rPr>
      </w:pPr>
    </w:p>
    <w:p w14:paraId="59F13815" w14:textId="3EFED0CE" w:rsidR="002F1D48" w:rsidRPr="00FC380A" w:rsidRDefault="000571BC" w:rsidP="00FC380A">
      <w:pPr>
        <w:pStyle w:val="Nincstrkz"/>
        <w:rPr>
          <w:rFonts w:cs="Times New Roman"/>
        </w:rPr>
      </w:pPr>
      <w:r w:rsidRPr="00FC380A">
        <w:rPr>
          <w:rFonts w:cs="Times New Roman"/>
        </w:rPr>
        <w:t xml:space="preserve">A </w:t>
      </w:r>
      <w:r w:rsidR="004268E0">
        <w:rPr>
          <w:rFonts w:cs="Times New Roman"/>
        </w:rPr>
        <w:t>Lenalidomide Zentiva</w:t>
      </w:r>
      <w:r w:rsidRPr="00FC380A">
        <w:rPr>
          <w:rFonts w:cs="Times New Roman"/>
        </w:rPr>
        <w:t xml:space="preserve"> </w:t>
      </w:r>
      <w:r w:rsidR="00006933">
        <w:t>dexametazonnal, vagy bortezomibbal és dexametazonnal, vagy melfalánnal és prednizonnal</w:t>
      </w:r>
      <w:r w:rsidR="00006933" w:rsidRPr="00FC380A">
        <w:rPr>
          <w:rFonts w:cs="Times New Roman"/>
        </w:rPr>
        <w:t xml:space="preserve"> </w:t>
      </w:r>
      <w:r w:rsidRPr="00FC380A">
        <w:rPr>
          <w:rFonts w:cs="Times New Roman"/>
        </w:rPr>
        <w:t>kombinációs terápiában (lásd 4.2 pont) korábban nem kezelt, myeloma multiplexben szenvedő, transzplantációra nem alkalmas felnőtt betegek kezelésére javallott.</w:t>
      </w:r>
    </w:p>
    <w:p w14:paraId="16015ED0" w14:textId="77777777" w:rsidR="002F1D48" w:rsidRPr="00FC380A" w:rsidRDefault="002F1D48" w:rsidP="00FC380A">
      <w:pPr>
        <w:pStyle w:val="Nincstrkz"/>
        <w:rPr>
          <w:rFonts w:cs="Times New Roman"/>
        </w:rPr>
      </w:pPr>
    </w:p>
    <w:p w14:paraId="4D9F1B97" w14:textId="509D5184" w:rsidR="002F1D48" w:rsidRPr="00E536A5" w:rsidRDefault="000571BC" w:rsidP="00FC380A">
      <w:pPr>
        <w:pStyle w:val="Nincstrkz"/>
        <w:rPr>
          <w:rFonts w:cs="Times New Roman"/>
        </w:rPr>
      </w:pPr>
      <w:r w:rsidRPr="00FC380A">
        <w:rPr>
          <w:rFonts w:cs="Times New Roman"/>
        </w:rPr>
        <w:t xml:space="preserve">A </w:t>
      </w:r>
      <w:r w:rsidR="004268E0">
        <w:rPr>
          <w:rFonts w:cs="Times New Roman"/>
        </w:rPr>
        <w:t>Lenalidomide Zentiva</w:t>
      </w:r>
      <w:r w:rsidRPr="00FC380A">
        <w:rPr>
          <w:rFonts w:cs="Times New Roman"/>
        </w:rPr>
        <w:t xml:space="preserve"> dexametazonnal kombinálva olyan, myeloma multiplexben szenvedő, felnőtt </w:t>
      </w:r>
      <w:r w:rsidRPr="00E536A5">
        <w:rPr>
          <w:rFonts w:cs="Times New Roman"/>
        </w:rPr>
        <w:t>betegek kezelésére javallott, akik korábban már legalább egy kezelésben részesültek.</w:t>
      </w:r>
    </w:p>
    <w:p w14:paraId="022FF114" w14:textId="0269CB9C" w:rsidR="00536D1E" w:rsidRDefault="00536D1E" w:rsidP="00536D1E">
      <w:pPr>
        <w:pStyle w:val="Szvegtrzs"/>
        <w:rPr>
          <w:i w:val="0"/>
          <w:iCs/>
          <w:color w:val="auto"/>
          <w:u w:val="single"/>
          <w:lang w:val="hu-HU"/>
        </w:rPr>
      </w:pPr>
    </w:p>
    <w:p w14:paraId="492612AF" w14:textId="77777777" w:rsidR="00064F85" w:rsidRPr="00536D1E" w:rsidRDefault="00064F85" w:rsidP="00064F85">
      <w:pPr>
        <w:pStyle w:val="Szvegtrzs"/>
        <w:keepNext/>
        <w:rPr>
          <w:i w:val="0"/>
          <w:iCs/>
          <w:color w:val="auto"/>
          <w:u w:val="single"/>
          <w:lang w:val="hu-HU"/>
        </w:rPr>
      </w:pPr>
      <w:r w:rsidRPr="00536D1E">
        <w:rPr>
          <w:i w:val="0"/>
          <w:iCs/>
          <w:color w:val="auto"/>
          <w:u w:val="single"/>
          <w:lang w:val="hu-HU"/>
        </w:rPr>
        <w:t>Myelodysplasiás szindrómák</w:t>
      </w:r>
    </w:p>
    <w:p w14:paraId="54A79698" w14:textId="40B34525" w:rsidR="00064F85" w:rsidRPr="00BC7421" w:rsidRDefault="00064F85" w:rsidP="00064F85">
      <w:pPr>
        <w:pStyle w:val="Szvegtrzs"/>
        <w:keepNext/>
        <w:rPr>
          <w:i w:val="0"/>
          <w:iCs/>
          <w:color w:val="auto"/>
          <w:lang w:val="hu-HU"/>
        </w:rPr>
      </w:pPr>
      <w:r w:rsidRPr="00BC7421">
        <w:rPr>
          <w:i w:val="0"/>
          <w:iCs/>
          <w:color w:val="auto"/>
          <w:lang w:val="hu-HU"/>
        </w:rPr>
        <w:t>A Lenalidomide Zentiva monoterápiában izolált 5</w:t>
      </w:r>
      <w:r w:rsidR="00651091" w:rsidRPr="00A14B19">
        <w:rPr>
          <w:noProof/>
          <w:color w:val="auto"/>
          <w:szCs w:val="22"/>
          <w:lang w:val="hu-HU"/>
        </w:rPr>
        <w:t> </w:t>
      </w:r>
      <w:r w:rsidRPr="00BC7421">
        <w:rPr>
          <w:i w:val="0"/>
          <w:iCs/>
          <w:color w:val="auto"/>
          <w:lang w:val="hu-HU"/>
        </w:rPr>
        <w:t>q deléció típusú citogenetikai elváltozással járó,</w:t>
      </w:r>
      <w:r>
        <w:rPr>
          <w:i w:val="0"/>
          <w:iCs/>
          <w:color w:val="auto"/>
          <w:lang w:val="hu-HU"/>
        </w:rPr>
        <w:t xml:space="preserve"> </w:t>
      </w:r>
      <w:r w:rsidRPr="00BC7421">
        <w:rPr>
          <w:i w:val="0"/>
          <w:iCs/>
          <w:color w:val="auto"/>
          <w:lang w:val="hu-HU"/>
        </w:rPr>
        <w:t>alacsony vagy közepes-1.</w:t>
      </w:r>
      <w:r w:rsidR="00651091" w:rsidRPr="00A14B19">
        <w:rPr>
          <w:noProof/>
          <w:color w:val="auto"/>
          <w:szCs w:val="22"/>
          <w:lang w:val="hu-HU"/>
        </w:rPr>
        <w:t> </w:t>
      </w:r>
      <w:r w:rsidRPr="00BC7421">
        <w:rPr>
          <w:i w:val="0"/>
          <w:iCs/>
          <w:color w:val="auto"/>
          <w:lang w:val="hu-HU"/>
        </w:rPr>
        <w:t xml:space="preserve">kockázatú myelodysplasiás szindrómák okozta, transzfúzió-dependens </w:t>
      </w:r>
      <w:r w:rsidRPr="00BC7421">
        <w:rPr>
          <w:i w:val="0"/>
          <w:iCs/>
          <w:color w:val="auto"/>
          <w:lang w:val="hu-HU"/>
        </w:rPr>
        <w:lastRenderedPageBreak/>
        <w:t>anaemiában szenvedő felnőtt betegek kezelésére javallott, amikor az egyéb terápiás lehetőségek</w:t>
      </w:r>
      <w:r>
        <w:rPr>
          <w:i w:val="0"/>
          <w:iCs/>
          <w:color w:val="auto"/>
          <w:lang w:val="hu-HU"/>
        </w:rPr>
        <w:t xml:space="preserve"> </w:t>
      </w:r>
      <w:r w:rsidRPr="00BC7421">
        <w:rPr>
          <w:i w:val="0"/>
          <w:iCs/>
          <w:color w:val="auto"/>
          <w:lang w:val="hu-HU"/>
        </w:rPr>
        <w:t>elégtelenek vagy nem megfelelőek.</w:t>
      </w:r>
    </w:p>
    <w:p w14:paraId="2FB4E0F0" w14:textId="77777777" w:rsidR="00064F85" w:rsidRDefault="00064F85" w:rsidP="00536D1E">
      <w:pPr>
        <w:pStyle w:val="Szvegtrzs"/>
        <w:rPr>
          <w:i w:val="0"/>
          <w:iCs/>
          <w:color w:val="auto"/>
          <w:u w:val="single"/>
          <w:lang w:val="hu-HU"/>
        </w:rPr>
      </w:pPr>
    </w:p>
    <w:p w14:paraId="4BA864D1" w14:textId="7E619F79" w:rsidR="00006933" w:rsidRPr="00295C3D" w:rsidRDefault="00006933" w:rsidP="00E621BA">
      <w:pPr>
        <w:pStyle w:val="Szvegtrzs"/>
        <w:keepNext/>
        <w:rPr>
          <w:i w:val="0"/>
          <w:iCs/>
          <w:color w:val="auto"/>
          <w:lang w:val="hu-HU"/>
        </w:rPr>
      </w:pPr>
      <w:r w:rsidRPr="00295C3D">
        <w:rPr>
          <w:i w:val="0"/>
          <w:iCs/>
          <w:color w:val="auto"/>
          <w:u w:val="single"/>
          <w:lang w:val="hu-HU"/>
        </w:rPr>
        <w:t>Follicul</w:t>
      </w:r>
      <w:r w:rsidR="00E536A5" w:rsidRPr="00295C3D">
        <w:rPr>
          <w:i w:val="0"/>
          <w:iCs/>
          <w:color w:val="auto"/>
          <w:u w:val="single"/>
          <w:lang w:val="hu-HU"/>
        </w:rPr>
        <w:t>a</w:t>
      </w:r>
      <w:r w:rsidRPr="00295C3D">
        <w:rPr>
          <w:i w:val="0"/>
          <w:iCs/>
          <w:color w:val="auto"/>
          <w:u w:val="single"/>
          <w:lang w:val="hu-HU"/>
        </w:rPr>
        <w:t>ris lymphoma</w:t>
      </w:r>
    </w:p>
    <w:p w14:paraId="163071FB" w14:textId="2E8224CE" w:rsidR="00006933" w:rsidRPr="00E621BA" w:rsidRDefault="00006933" w:rsidP="00E621BA">
      <w:pPr>
        <w:pStyle w:val="Szvegtrzs"/>
        <w:keepNext/>
        <w:spacing w:before="1" w:line="253" w:lineRule="exact"/>
        <w:rPr>
          <w:i w:val="0"/>
          <w:iCs/>
          <w:color w:val="auto"/>
          <w:lang w:val="hu-HU"/>
        </w:rPr>
      </w:pPr>
      <w:r w:rsidRPr="00295C3D">
        <w:rPr>
          <w:i w:val="0"/>
          <w:iCs/>
          <w:color w:val="auto"/>
          <w:lang w:val="hu-HU"/>
        </w:rPr>
        <w:t xml:space="preserve">A </w:t>
      </w:r>
      <w:r w:rsidR="004268E0">
        <w:rPr>
          <w:i w:val="0"/>
          <w:iCs/>
          <w:color w:val="auto"/>
          <w:lang w:val="hu-HU"/>
        </w:rPr>
        <w:t>Lenalidomide Zentiva</w:t>
      </w:r>
      <w:r w:rsidR="00E536A5" w:rsidRPr="00295C3D">
        <w:rPr>
          <w:i w:val="0"/>
          <w:iCs/>
          <w:color w:val="auto"/>
          <w:lang w:val="hu-HU"/>
        </w:rPr>
        <w:t xml:space="preserve"> </w:t>
      </w:r>
      <w:r w:rsidRPr="00295C3D">
        <w:rPr>
          <w:i w:val="0"/>
          <w:iCs/>
          <w:color w:val="auto"/>
          <w:lang w:val="hu-HU"/>
        </w:rPr>
        <w:t>rituximabbal (CD20 ellen</w:t>
      </w:r>
      <w:r w:rsidR="00E536A5" w:rsidRPr="00295C3D">
        <w:rPr>
          <w:i w:val="0"/>
          <w:iCs/>
          <w:color w:val="auto"/>
          <w:lang w:val="hu-HU"/>
        </w:rPr>
        <w:t>i</w:t>
      </w:r>
      <w:r w:rsidRPr="00295C3D">
        <w:rPr>
          <w:i w:val="0"/>
          <w:iCs/>
          <w:color w:val="auto"/>
          <w:lang w:val="hu-HU"/>
        </w:rPr>
        <w:t xml:space="preserve"> antitest) kombinációban javallott korábban már kezelt (1-3a</w:t>
      </w:r>
      <w:r w:rsidR="00E536A5" w:rsidRPr="00295C3D">
        <w:rPr>
          <w:i w:val="0"/>
          <w:iCs/>
          <w:color w:val="auto"/>
          <w:lang w:val="hu-HU"/>
        </w:rPr>
        <w:t xml:space="preserve"> </w:t>
      </w:r>
      <w:r w:rsidRPr="00295C3D">
        <w:rPr>
          <w:i w:val="0"/>
          <w:iCs/>
          <w:color w:val="auto"/>
          <w:lang w:val="hu-HU"/>
        </w:rPr>
        <w:t>súlyossági fokú) follicul</w:t>
      </w:r>
      <w:r w:rsidR="00E536A5" w:rsidRPr="00295C3D">
        <w:rPr>
          <w:i w:val="0"/>
          <w:iCs/>
          <w:color w:val="auto"/>
          <w:lang w:val="hu-HU"/>
        </w:rPr>
        <w:t>a</w:t>
      </w:r>
      <w:r w:rsidRPr="00295C3D">
        <w:rPr>
          <w:i w:val="0"/>
          <w:iCs/>
          <w:color w:val="auto"/>
          <w:lang w:val="hu-HU"/>
        </w:rPr>
        <w:t>ris lymphomában szenvedő felnőtt betegek kezelésére</w:t>
      </w:r>
      <w:r w:rsidR="00E536A5" w:rsidRPr="00295C3D">
        <w:rPr>
          <w:i w:val="0"/>
          <w:iCs/>
          <w:lang w:val="hu-HU"/>
        </w:rPr>
        <w:t>.</w:t>
      </w:r>
    </w:p>
    <w:p w14:paraId="0D2434B6" w14:textId="77777777" w:rsidR="00CF0133" w:rsidRPr="00CA6B3C" w:rsidRDefault="00CF0133" w:rsidP="00295C3D">
      <w:pPr>
        <w:pStyle w:val="Szvegtrzs"/>
        <w:spacing w:before="1" w:line="253" w:lineRule="exact"/>
        <w:rPr>
          <w:i w:val="0"/>
          <w:iCs/>
          <w:color w:val="auto"/>
          <w:lang w:val="hu-HU"/>
        </w:rPr>
      </w:pPr>
    </w:p>
    <w:p w14:paraId="74DC75E1" w14:textId="77777777" w:rsidR="002F1D48" w:rsidRPr="00E536A5" w:rsidRDefault="000571BC" w:rsidP="00FC380A">
      <w:pPr>
        <w:pStyle w:val="Nincstrkz"/>
        <w:keepNext/>
        <w:tabs>
          <w:tab w:val="left" w:pos="567"/>
        </w:tabs>
        <w:rPr>
          <w:rFonts w:cs="Times New Roman"/>
          <w:b/>
        </w:rPr>
      </w:pPr>
      <w:r w:rsidRPr="00E536A5">
        <w:rPr>
          <w:rFonts w:cs="Times New Roman"/>
          <w:b/>
        </w:rPr>
        <w:t>4.2</w:t>
      </w:r>
      <w:r w:rsidRPr="00E536A5">
        <w:rPr>
          <w:rFonts w:cs="Times New Roman"/>
          <w:b/>
        </w:rPr>
        <w:tab/>
        <w:t>Adagolás és alkalmazás</w:t>
      </w:r>
    </w:p>
    <w:p w14:paraId="48A3351E" w14:textId="77777777" w:rsidR="002F1D48" w:rsidRPr="00E536A5" w:rsidRDefault="002F1D48" w:rsidP="00FC380A">
      <w:pPr>
        <w:pStyle w:val="Nincstrkz"/>
        <w:keepNext/>
        <w:rPr>
          <w:rFonts w:cs="Times New Roman"/>
        </w:rPr>
      </w:pPr>
    </w:p>
    <w:p w14:paraId="3839ADD2" w14:textId="32102020" w:rsidR="002F1D48" w:rsidRPr="00FC380A" w:rsidRDefault="000571BC" w:rsidP="00FC380A">
      <w:pPr>
        <w:pStyle w:val="Nincstrkz"/>
        <w:keepNext/>
        <w:rPr>
          <w:rFonts w:cs="Times New Roman"/>
        </w:rPr>
      </w:pPr>
      <w:r w:rsidRPr="00FC380A">
        <w:rPr>
          <w:rFonts w:cs="Times New Roman"/>
        </w:rPr>
        <w:t xml:space="preserve">A </w:t>
      </w:r>
      <w:r w:rsidR="004268E0">
        <w:rPr>
          <w:rFonts w:cs="Times New Roman"/>
        </w:rPr>
        <w:t>Lenalidomide Zentiva</w:t>
      </w:r>
      <w:r w:rsidRPr="00FC380A">
        <w:rPr>
          <w:rFonts w:cs="Times New Roman"/>
        </w:rPr>
        <w:t>-kezelést a daganatellenes terápiák alkalmazásában gyakorlott orvosnak kell felügyelnie.</w:t>
      </w:r>
    </w:p>
    <w:p w14:paraId="17CE16AD" w14:textId="77777777" w:rsidR="002F1D48" w:rsidRPr="00FC380A" w:rsidRDefault="002F1D48" w:rsidP="00FC380A">
      <w:pPr>
        <w:pStyle w:val="Nincstrkz"/>
        <w:rPr>
          <w:rFonts w:cs="Times New Roman"/>
        </w:rPr>
      </w:pPr>
    </w:p>
    <w:p w14:paraId="5848A5F7" w14:textId="77777777" w:rsidR="002F1D48" w:rsidRPr="00FC380A" w:rsidRDefault="000571BC" w:rsidP="00FC380A">
      <w:pPr>
        <w:pStyle w:val="Nincstrkz"/>
        <w:rPr>
          <w:rFonts w:cs="Times New Roman"/>
        </w:rPr>
      </w:pPr>
      <w:r w:rsidRPr="00FC380A">
        <w:rPr>
          <w:rFonts w:cs="Times New Roman"/>
        </w:rPr>
        <w:t>Az alábbiakban szereplő valamennyi javallatra vonatkozóan:</w:t>
      </w:r>
    </w:p>
    <w:p w14:paraId="7613DAA1" w14:textId="77777777" w:rsidR="002F1D48" w:rsidRPr="00FC380A" w:rsidRDefault="000571BC" w:rsidP="00FC380A">
      <w:pPr>
        <w:pStyle w:val="Nincstrkz"/>
        <w:numPr>
          <w:ilvl w:val="0"/>
          <w:numId w:val="2"/>
        </w:numPr>
        <w:ind w:left="567" w:hanging="567"/>
        <w:rPr>
          <w:rFonts w:cs="Times New Roman"/>
        </w:rPr>
      </w:pPr>
      <w:r w:rsidRPr="00FC380A">
        <w:rPr>
          <w:rFonts w:cs="Times New Roman"/>
        </w:rPr>
        <w:t>A dózist a klinikai és laboratóriumi leletek alapján kell módosítani (lásd 4.4 pont).</w:t>
      </w:r>
    </w:p>
    <w:p w14:paraId="72B753E3" w14:textId="77777777" w:rsidR="002F1D48" w:rsidRPr="00FC380A" w:rsidRDefault="000571BC" w:rsidP="00FC380A">
      <w:pPr>
        <w:pStyle w:val="Nincstrkz"/>
        <w:numPr>
          <w:ilvl w:val="0"/>
          <w:numId w:val="2"/>
        </w:numPr>
        <w:ind w:left="567" w:hanging="567"/>
        <w:rPr>
          <w:rFonts w:cs="Times New Roman"/>
        </w:rPr>
      </w:pPr>
      <w:r w:rsidRPr="00FC380A">
        <w:rPr>
          <w:rFonts w:cs="Times New Roman"/>
        </w:rPr>
        <w:t>A kezelés során és annak újrakezdésekor dózismódosítás ajánlott a 3-as és 4-es súlyossági fokú thrombocytopenia, a neutropenia, illetve a lenalidomidnak tulajdonított egyéb, 3-as vagy 4-es fokozatú toxicitás kezeléséhez.</w:t>
      </w:r>
    </w:p>
    <w:p w14:paraId="7E1A1FFA" w14:textId="77777777" w:rsidR="002F1D48" w:rsidRPr="00FC380A" w:rsidRDefault="000571BC" w:rsidP="00FC380A">
      <w:pPr>
        <w:pStyle w:val="Nincstrkz"/>
        <w:numPr>
          <w:ilvl w:val="0"/>
          <w:numId w:val="2"/>
        </w:numPr>
        <w:ind w:left="567" w:hanging="567"/>
        <w:rPr>
          <w:rFonts w:cs="Times New Roman"/>
        </w:rPr>
      </w:pPr>
      <w:r w:rsidRPr="00FC380A">
        <w:rPr>
          <w:rFonts w:cs="Times New Roman"/>
        </w:rPr>
        <w:t>Neutropenia esetén mérlegelni kell növekedési faktorok alkalmazását a betegek kezelése során.</w:t>
      </w:r>
    </w:p>
    <w:p w14:paraId="4B49A50B" w14:textId="77777777" w:rsidR="002F1D48" w:rsidRPr="00FC380A" w:rsidRDefault="000571BC" w:rsidP="00FC380A">
      <w:pPr>
        <w:pStyle w:val="Nincstrkz"/>
        <w:numPr>
          <w:ilvl w:val="0"/>
          <w:numId w:val="2"/>
        </w:numPr>
        <w:ind w:left="567" w:hanging="567"/>
        <w:rPr>
          <w:rFonts w:cs="Times New Roman"/>
        </w:rPr>
      </w:pPr>
      <w:r w:rsidRPr="00FC380A">
        <w:rPr>
          <w:rFonts w:cs="Times New Roman"/>
        </w:rPr>
        <w:t>Ha kevesebb, mint 12 óra telt el egy adag kihagyása óta, akkor a beteg még beveheti azt az adagot. Ha több mint 12 óra telt el azóta, hogy a beteg az előírt időben kihagyott egy adagot, akkor ezt a beteg már nem veheti be, hanem a következő napon kell a szokott időben bevennie az esedékes adagot.</w:t>
      </w:r>
    </w:p>
    <w:p w14:paraId="634D6E23" w14:textId="77777777" w:rsidR="002F1D48" w:rsidRPr="00FC380A" w:rsidRDefault="002F1D48" w:rsidP="00FC380A">
      <w:pPr>
        <w:pStyle w:val="Nincstrkz"/>
        <w:rPr>
          <w:rFonts w:cs="Times New Roman"/>
        </w:rPr>
      </w:pPr>
    </w:p>
    <w:p w14:paraId="55B33ED5" w14:textId="2FAD435E" w:rsidR="002F1D48" w:rsidRPr="00FC380A" w:rsidRDefault="000571BC" w:rsidP="00FC380A">
      <w:pPr>
        <w:pStyle w:val="Nincstrkz"/>
        <w:rPr>
          <w:rFonts w:cs="Times New Roman"/>
        </w:rPr>
      </w:pPr>
      <w:r w:rsidRPr="00FC380A">
        <w:rPr>
          <w:rFonts w:cs="Times New Roman"/>
          <w:u w:val="single"/>
        </w:rPr>
        <w:t>Adagolás</w:t>
      </w:r>
    </w:p>
    <w:p w14:paraId="587E587B" w14:textId="77777777" w:rsidR="002F1D48" w:rsidRPr="00FC380A" w:rsidRDefault="000571BC" w:rsidP="00FC380A">
      <w:pPr>
        <w:pStyle w:val="Nincstrkz"/>
        <w:rPr>
          <w:rFonts w:cs="Times New Roman"/>
          <w:i/>
          <w:u w:val="single"/>
        </w:rPr>
      </w:pPr>
      <w:r w:rsidRPr="00FC380A">
        <w:rPr>
          <w:rFonts w:cs="Times New Roman"/>
          <w:i/>
          <w:u w:val="single"/>
        </w:rPr>
        <w:t>Újonnan diagnosztizált myeloma multiplex (NDMM/newly diagnosed multiple myeloma)</w:t>
      </w:r>
    </w:p>
    <w:p w14:paraId="02153E21" w14:textId="77777777" w:rsidR="00A7322D" w:rsidRPr="00FC380A" w:rsidRDefault="00A7322D" w:rsidP="00FC380A">
      <w:pPr>
        <w:pStyle w:val="Nincstrkz"/>
        <w:rPr>
          <w:rFonts w:cs="Times New Roman"/>
        </w:rPr>
      </w:pPr>
    </w:p>
    <w:p w14:paraId="2253E797" w14:textId="24FE3B87" w:rsidR="00E13A2A" w:rsidRDefault="00A7322D">
      <w:pPr>
        <w:pStyle w:val="Nincstrkz"/>
        <w:rPr>
          <w:rFonts w:cs="Times New Roman"/>
        </w:rPr>
      </w:pPr>
      <w:r w:rsidRPr="00FC380A">
        <w:rPr>
          <w:rFonts w:cs="Times New Roman"/>
          <w:u w:val="single"/>
        </w:rPr>
        <w:t xml:space="preserve">Lenalidomid </w:t>
      </w:r>
      <w:r w:rsidR="000571BC" w:rsidRPr="00FC380A">
        <w:rPr>
          <w:rFonts w:cs="Times New Roman"/>
          <w:u w:val="single"/>
        </w:rPr>
        <w:t>és dexametazon kombináció alkalmazása a betegség progressziójáig a transzplantációra nem alkalmas betegeknél</w:t>
      </w:r>
    </w:p>
    <w:p w14:paraId="07E83EBA" w14:textId="08AA24C4" w:rsidR="002F1D48" w:rsidRPr="00FC380A" w:rsidRDefault="000571BC">
      <w:pPr>
        <w:pStyle w:val="Nincstrkz"/>
        <w:rPr>
          <w:rFonts w:cs="Times New Roman"/>
        </w:rPr>
      </w:pPr>
      <w:r w:rsidRPr="00FC380A">
        <w:rPr>
          <w:rFonts w:cs="Times New Roman"/>
        </w:rPr>
        <w:t>Nem szabad lenalidomid-kezelést kezdeni, amennyiben az</w:t>
      </w:r>
      <w:r w:rsidR="00E13A2A">
        <w:rPr>
          <w:rFonts w:cs="Times New Roman"/>
        </w:rPr>
        <w:t xml:space="preserve"> </w:t>
      </w:r>
      <w:r w:rsidR="00E13A2A">
        <w:t xml:space="preserve">abszolút neutrophilszám </w:t>
      </w:r>
      <w:r w:rsidR="00E13A2A">
        <w:rPr>
          <w:rFonts w:cs="Times New Roman"/>
        </w:rPr>
        <w:t>(</w:t>
      </w:r>
      <w:r w:rsidR="00CB580E">
        <w:t xml:space="preserve">Absolute Neutrophil Count, </w:t>
      </w:r>
      <w:r w:rsidRPr="00FC380A">
        <w:rPr>
          <w:rFonts w:cs="Times New Roman"/>
        </w:rPr>
        <w:t>ANC</w:t>
      </w:r>
      <w:r w:rsidR="00E13A2A">
        <w:rPr>
          <w:rFonts w:cs="Times New Roman"/>
        </w:rPr>
        <w:t>)</w:t>
      </w:r>
      <w:r w:rsidRPr="00FC380A">
        <w:rPr>
          <w:rFonts w:cs="Times New Roman"/>
        </w:rPr>
        <w:t xml:space="preserve"> 1,0</w:t>
      </w:r>
      <w:r w:rsidR="00534667">
        <w:rPr>
          <w:rFonts w:cs="Times New Roman"/>
        </w:rPr>
        <w:t> </w:t>
      </w:r>
      <w:r w:rsidRPr="00FC380A">
        <w:rPr>
          <w:rFonts w:cs="Times New Roman"/>
        </w:rPr>
        <w:t>×</w:t>
      </w:r>
      <w:r w:rsidR="00534667">
        <w:rPr>
          <w:rFonts w:cs="Times New Roman"/>
        </w:rPr>
        <w:t> </w:t>
      </w:r>
      <w:r w:rsidRPr="00FC380A">
        <w:rPr>
          <w:rFonts w:cs="Times New Roman"/>
        </w:rPr>
        <w:t>10</w:t>
      </w:r>
      <w:r w:rsidRPr="00FC380A">
        <w:rPr>
          <w:rFonts w:cs="Times New Roman"/>
          <w:vertAlign w:val="superscript"/>
        </w:rPr>
        <w:t>9</w:t>
      </w:r>
      <w:r w:rsidRPr="00FC380A">
        <w:rPr>
          <w:rFonts w:cs="Times New Roman"/>
        </w:rPr>
        <w:t>/l alatti, és/vagy a thrombocytaszám 50</w:t>
      </w:r>
      <w:r w:rsidR="00534667">
        <w:rPr>
          <w:rFonts w:cs="Times New Roman"/>
        </w:rPr>
        <w:t> </w:t>
      </w:r>
      <w:r w:rsidRPr="00FC380A">
        <w:rPr>
          <w:rFonts w:cs="Times New Roman"/>
        </w:rPr>
        <w:t>×</w:t>
      </w:r>
      <w:r w:rsidR="00534667">
        <w:rPr>
          <w:rFonts w:cs="Times New Roman"/>
        </w:rPr>
        <w:t> </w:t>
      </w:r>
      <w:r w:rsidRPr="00FC380A">
        <w:rPr>
          <w:rFonts w:cs="Times New Roman"/>
        </w:rPr>
        <w:t>10</w:t>
      </w:r>
      <w:r w:rsidRPr="00FC380A">
        <w:rPr>
          <w:rFonts w:cs="Times New Roman"/>
          <w:vertAlign w:val="superscript"/>
        </w:rPr>
        <w:t>9</w:t>
      </w:r>
      <w:r w:rsidRPr="00FC380A">
        <w:rPr>
          <w:rFonts w:cs="Times New Roman"/>
        </w:rPr>
        <w:t>/l alatti érték.</w:t>
      </w:r>
    </w:p>
    <w:p w14:paraId="73BB169C" w14:textId="77777777" w:rsidR="002F1D48" w:rsidRPr="00FC380A" w:rsidRDefault="002F1D48">
      <w:pPr>
        <w:pStyle w:val="Nincstrkz"/>
        <w:rPr>
          <w:rFonts w:cs="Times New Roman"/>
        </w:rPr>
      </w:pPr>
    </w:p>
    <w:p w14:paraId="6B5F473B" w14:textId="77777777" w:rsidR="002F1D48" w:rsidRPr="00FC380A" w:rsidRDefault="000571BC">
      <w:pPr>
        <w:pStyle w:val="Nincstrkz"/>
        <w:rPr>
          <w:rFonts w:cs="Times New Roman"/>
          <w:i/>
        </w:rPr>
      </w:pPr>
      <w:r w:rsidRPr="00FC380A">
        <w:rPr>
          <w:rFonts w:cs="Times New Roman"/>
          <w:i/>
        </w:rPr>
        <w:t>Javasolt adag</w:t>
      </w:r>
    </w:p>
    <w:p w14:paraId="413CA1E3" w14:textId="28B7A9FB" w:rsidR="002F1D48" w:rsidRPr="00FC380A" w:rsidRDefault="000571BC">
      <w:pPr>
        <w:pStyle w:val="Nincstrkz"/>
        <w:rPr>
          <w:rFonts w:cs="Times New Roman"/>
        </w:rPr>
      </w:pPr>
      <w:r w:rsidRPr="00FC380A">
        <w:rPr>
          <w:rFonts w:cs="Times New Roman"/>
        </w:rPr>
        <w:t xml:space="preserve">A lenalidomid javasolt kezdő adagja naponta egyszer, </w:t>
      </w:r>
      <w:r w:rsidRPr="00FC380A">
        <w:rPr>
          <w:rFonts w:cs="Times New Roman"/>
          <w:i/>
        </w:rPr>
        <w:t>per os</w:t>
      </w:r>
      <w:r w:rsidRPr="00FC380A">
        <w:rPr>
          <w:rFonts w:cs="Times New Roman"/>
        </w:rPr>
        <w:t xml:space="preserve"> alkalmazott 25 mg, az ismétlődő, 28</w:t>
      </w:r>
      <w:r w:rsidR="00C405D6">
        <w:rPr>
          <w:rFonts w:cs="Times New Roman"/>
        </w:rPr>
        <w:t> </w:t>
      </w:r>
      <w:r w:rsidRPr="00FC380A">
        <w:rPr>
          <w:rFonts w:cs="Times New Roman"/>
        </w:rPr>
        <w:t>napos ciklusok 1-21.</w:t>
      </w:r>
      <w:r w:rsidR="00C405D6">
        <w:rPr>
          <w:rFonts w:cs="Times New Roman"/>
        </w:rPr>
        <w:t> </w:t>
      </w:r>
      <w:r w:rsidRPr="00FC380A">
        <w:rPr>
          <w:rFonts w:cs="Times New Roman"/>
        </w:rPr>
        <w:t>napján.</w:t>
      </w:r>
    </w:p>
    <w:p w14:paraId="4E1B5A41" w14:textId="2900C672" w:rsidR="002F1D48" w:rsidRPr="00FC380A" w:rsidRDefault="000571BC">
      <w:pPr>
        <w:pStyle w:val="Nincstrkz"/>
        <w:rPr>
          <w:rFonts w:cs="Times New Roman"/>
        </w:rPr>
      </w:pPr>
      <w:r w:rsidRPr="00FC380A">
        <w:rPr>
          <w:rFonts w:cs="Times New Roman"/>
        </w:rPr>
        <w:t xml:space="preserve">A dexametazon javasolt adagja naponta egyszer 40 mg </w:t>
      </w:r>
      <w:r w:rsidRPr="00FC380A">
        <w:rPr>
          <w:rFonts w:cs="Times New Roman"/>
          <w:i/>
        </w:rPr>
        <w:t>per os</w:t>
      </w:r>
      <w:r w:rsidRPr="00FC380A">
        <w:rPr>
          <w:rFonts w:cs="Times New Roman"/>
        </w:rPr>
        <w:t xml:space="preserve"> az ismétlődő 28</w:t>
      </w:r>
      <w:r w:rsidR="00095F68">
        <w:rPr>
          <w:rFonts w:cs="Times New Roman"/>
        </w:rPr>
        <w:t> </w:t>
      </w:r>
      <w:r w:rsidRPr="00FC380A">
        <w:rPr>
          <w:rFonts w:cs="Times New Roman"/>
        </w:rPr>
        <w:t>napos ciklusok 1., 8., 15. és 22. napján. A betegek a betegség progressziójáig vagy intolerancia kialakulásáig folytathatják a lenalidomid- és dexametazon-terápiát.</w:t>
      </w:r>
    </w:p>
    <w:p w14:paraId="0A6252D2" w14:textId="77777777" w:rsidR="002F1D48" w:rsidRPr="00FC380A" w:rsidRDefault="002F1D48">
      <w:pPr>
        <w:pStyle w:val="Nincstrkz"/>
        <w:rPr>
          <w:rFonts w:cs="Times New Roman"/>
        </w:rPr>
      </w:pPr>
    </w:p>
    <w:p w14:paraId="791008A5" w14:textId="77777777" w:rsidR="002F1D48" w:rsidRPr="00FC380A" w:rsidRDefault="000571BC" w:rsidP="00CA6B3C">
      <w:pPr>
        <w:pStyle w:val="Nincstrkz"/>
        <w:rPr>
          <w:rFonts w:cs="Times New Roman"/>
          <w:i/>
        </w:rPr>
      </w:pPr>
      <w:r w:rsidRPr="00FC380A">
        <w:rPr>
          <w:rFonts w:cs="Times New Roman"/>
          <w:i/>
        </w:rPr>
        <w:t>Az adagcsökkentés lépései</w:t>
      </w:r>
    </w:p>
    <w:tbl>
      <w:tblPr>
        <w:tblW w:w="9094" w:type="dxa"/>
        <w:tblInd w:w="5" w:type="dxa"/>
        <w:tblLayout w:type="fixed"/>
        <w:tblCellMar>
          <w:left w:w="0" w:type="dxa"/>
          <w:right w:w="0" w:type="dxa"/>
        </w:tblCellMar>
        <w:tblLook w:val="0000" w:firstRow="0" w:lastRow="0" w:firstColumn="0" w:lastColumn="0" w:noHBand="0" w:noVBand="0"/>
      </w:tblPr>
      <w:tblGrid>
        <w:gridCol w:w="3141"/>
        <w:gridCol w:w="2976"/>
        <w:gridCol w:w="2977"/>
      </w:tblGrid>
      <w:tr w:rsidR="0074278A" w:rsidRPr="00FC380A" w14:paraId="3FA1845A" w14:textId="77777777" w:rsidTr="007432F1">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77289148" w14:textId="77777777" w:rsidR="002F1D48" w:rsidRPr="00FC380A" w:rsidRDefault="002F1D48">
            <w:pPr>
              <w:widowControl w:val="0"/>
              <w:autoSpaceDE w:val="0"/>
              <w:autoSpaceDN w:val="0"/>
              <w:adjustRightInd w:val="0"/>
              <w:spacing w:line="240" w:lineRule="auto"/>
              <w:ind w:left="142"/>
              <w:rPr>
                <w:szCs w:val="22"/>
                <w:lang w:val="hu-HU"/>
              </w:rPr>
            </w:pPr>
          </w:p>
        </w:tc>
        <w:tc>
          <w:tcPr>
            <w:tcW w:w="2976" w:type="dxa"/>
            <w:tcBorders>
              <w:top w:val="single" w:sz="4" w:space="0" w:color="000000"/>
              <w:left w:val="single" w:sz="4" w:space="0" w:color="000000"/>
              <w:bottom w:val="single" w:sz="4" w:space="0" w:color="000000"/>
              <w:right w:val="single" w:sz="4" w:space="0" w:color="000000"/>
            </w:tcBorders>
          </w:tcPr>
          <w:p w14:paraId="6A5A745C" w14:textId="77777777" w:rsidR="002F1D48" w:rsidRPr="00FC380A" w:rsidRDefault="0074278A">
            <w:pPr>
              <w:widowControl w:val="0"/>
              <w:autoSpaceDE w:val="0"/>
              <w:autoSpaceDN w:val="0"/>
              <w:adjustRightInd w:val="0"/>
              <w:spacing w:line="240" w:lineRule="auto"/>
              <w:ind w:left="142" w:right="-20"/>
              <w:jc w:val="center"/>
              <w:rPr>
                <w:szCs w:val="22"/>
                <w:lang w:val="hu-HU"/>
              </w:rPr>
            </w:pPr>
            <w:r w:rsidRPr="00FC380A">
              <w:rPr>
                <w:spacing w:val="-1"/>
                <w:szCs w:val="22"/>
                <w:lang w:val="hu-HU"/>
              </w:rPr>
              <w:t>L</w:t>
            </w:r>
            <w:r w:rsidRPr="00FC380A">
              <w:rPr>
                <w:spacing w:val="1"/>
                <w:szCs w:val="22"/>
                <w:lang w:val="hu-HU"/>
              </w:rPr>
              <w:t>e</w:t>
            </w:r>
            <w:r w:rsidRPr="00FC380A">
              <w:rPr>
                <w:szCs w:val="22"/>
                <w:lang w:val="hu-HU"/>
              </w:rPr>
              <w:t>na</w:t>
            </w:r>
            <w:r w:rsidR="000571BC" w:rsidRPr="00FC380A">
              <w:rPr>
                <w:spacing w:val="-1"/>
                <w:szCs w:val="22"/>
                <w:lang w:val="hu-HU"/>
              </w:rPr>
              <w:t>l</w:t>
            </w:r>
            <w:r w:rsidR="000571BC" w:rsidRPr="00FC380A">
              <w:rPr>
                <w:spacing w:val="1"/>
                <w:szCs w:val="22"/>
                <w:lang w:val="hu-HU"/>
              </w:rPr>
              <w:t>i</w:t>
            </w:r>
            <w:r w:rsidR="000571BC" w:rsidRPr="00FC380A">
              <w:rPr>
                <w:szCs w:val="22"/>
                <w:lang w:val="hu-HU"/>
              </w:rPr>
              <w:t>do</w:t>
            </w:r>
            <w:r w:rsidR="000571BC" w:rsidRPr="00FC380A">
              <w:rPr>
                <w:spacing w:val="-3"/>
                <w:szCs w:val="22"/>
                <w:lang w:val="hu-HU"/>
              </w:rPr>
              <w:t>m</w:t>
            </w:r>
            <w:r w:rsidR="000571BC" w:rsidRPr="00FC380A">
              <w:rPr>
                <w:spacing w:val="1"/>
                <w:szCs w:val="22"/>
                <w:lang w:val="hu-HU"/>
              </w:rPr>
              <w:t>i</w:t>
            </w:r>
            <w:r w:rsidR="000571BC" w:rsidRPr="00FC380A">
              <w:rPr>
                <w:szCs w:val="22"/>
                <w:lang w:val="hu-HU"/>
              </w:rPr>
              <w:t>d</w:t>
            </w:r>
            <w:r w:rsidR="000571BC" w:rsidRPr="00FC380A">
              <w:rPr>
                <w:szCs w:val="22"/>
                <w:vertAlign w:val="superscript"/>
                <w:lang w:val="hu-HU"/>
              </w:rPr>
              <w:t>a</w:t>
            </w:r>
          </w:p>
        </w:tc>
        <w:tc>
          <w:tcPr>
            <w:tcW w:w="2977" w:type="dxa"/>
            <w:tcBorders>
              <w:top w:val="single" w:sz="4" w:space="0" w:color="000000"/>
              <w:left w:val="single" w:sz="4" w:space="0" w:color="000000"/>
              <w:bottom w:val="single" w:sz="4" w:space="0" w:color="000000"/>
              <w:right w:val="single" w:sz="4" w:space="0" w:color="000000"/>
            </w:tcBorders>
          </w:tcPr>
          <w:p w14:paraId="2B2EDB58" w14:textId="77777777" w:rsidR="002F1D48" w:rsidRPr="00FC380A" w:rsidRDefault="0074278A">
            <w:pPr>
              <w:widowControl w:val="0"/>
              <w:autoSpaceDE w:val="0"/>
              <w:autoSpaceDN w:val="0"/>
              <w:adjustRightInd w:val="0"/>
              <w:spacing w:line="240" w:lineRule="auto"/>
              <w:ind w:left="142" w:right="-20"/>
              <w:jc w:val="center"/>
              <w:rPr>
                <w:szCs w:val="22"/>
                <w:lang w:val="hu-HU"/>
              </w:rPr>
            </w:pPr>
            <w:r w:rsidRPr="00FC380A">
              <w:rPr>
                <w:spacing w:val="-1"/>
                <w:szCs w:val="22"/>
                <w:lang w:val="hu-HU"/>
              </w:rPr>
              <w:t>D</w:t>
            </w:r>
            <w:r w:rsidRPr="00FC380A">
              <w:rPr>
                <w:spacing w:val="1"/>
                <w:szCs w:val="22"/>
                <w:lang w:val="hu-HU"/>
              </w:rPr>
              <w:t>e</w:t>
            </w:r>
            <w:r w:rsidRPr="00FC380A">
              <w:rPr>
                <w:szCs w:val="22"/>
                <w:lang w:val="hu-HU"/>
              </w:rPr>
              <w:t>xa</w:t>
            </w:r>
            <w:r w:rsidR="000571BC" w:rsidRPr="00FC380A">
              <w:rPr>
                <w:spacing w:val="-3"/>
                <w:szCs w:val="22"/>
                <w:lang w:val="hu-HU"/>
              </w:rPr>
              <w:t>m</w:t>
            </w:r>
            <w:r w:rsidR="000571BC" w:rsidRPr="00FC380A">
              <w:rPr>
                <w:szCs w:val="22"/>
                <w:lang w:val="hu-HU"/>
              </w:rPr>
              <w:t>e</w:t>
            </w:r>
            <w:r w:rsidR="000571BC" w:rsidRPr="00FC380A">
              <w:rPr>
                <w:spacing w:val="1"/>
                <w:szCs w:val="22"/>
                <w:lang w:val="hu-HU"/>
              </w:rPr>
              <w:t>tazon</w:t>
            </w:r>
            <w:r w:rsidR="000571BC" w:rsidRPr="00FC380A">
              <w:rPr>
                <w:szCs w:val="22"/>
                <w:vertAlign w:val="superscript"/>
                <w:lang w:val="hu-HU"/>
              </w:rPr>
              <w:t>a</w:t>
            </w:r>
          </w:p>
        </w:tc>
      </w:tr>
      <w:tr w:rsidR="0074278A" w:rsidRPr="00FC380A" w14:paraId="6F97ACF5" w14:textId="77777777" w:rsidTr="007432F1">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325F522E" w14:textId="77777777" w:rsidR="0074278A" w:rsidRPr="00FC380A" w:rsidRDefault="0074278A" w:rsidP="00FC380A">
            <w:pPr>
              <w:widowControl w:val="0"/>
              <w:autoSpaceDE w:val="0"/>
              <w:autoSpaceDN w:val="0"/>
              <w:adjustRightInd w:val="0"/>
              <w:spacing w:line="240" w:lineRule="auto"/>
              <w:ind w:left="142" w:right="-20"/>
              <w:rPr>
                <w:szCs w:val="22"/>
                <w:lang w:val="hu-HU"/>
              </w:rPr>
            </w:pPr>
            <w:r w:rsidRPr="00FC380A">
              <w:rPr>
                <w:szCs w:val="22"/>
                <w:lang w:val="hu-HU"/>
              </w:rPr>
              <w:t>Kezdő</w:t>
            </w:r>
            <w:r w:rsidRPr="00FC380A">
              <w:rPr>
                <w:spacing w:val="-2"/>
                <w:szCs w:val="22"/>
                <w:lang w:val="hu-HU"/>
              </w:rPr>
              <w:t xml:space="preserve"> </w:t>
            </w:r>
            <w:r w:rsidRPr="00FC380A">
              <w:rPr>
                <w:spacing w:val="1"/>
                <w:szCs w:val="22"/>
                <w:lang w:val="hu-HU"/>
              </w:rPr>
              <w:t>dózis</w:t>
            </w:r>
          </w:p>
        </w:tc>
        <w:tc>
          <w:tcPr>
            <w:tcW w:w="2976" w:type="dxa"/>
            <w:tcBorders>
              <w:top w:val="single" w:sz="4" w:space="0" w:color="000000"/>
              <w:left w:val="single" w:sz="4" w:space="0" w:color="000000"/>
              <w:bottom w:val="single" w:sz="4" w:space="0" w:color="000000"/>
              <w:right w:val="single" w:sz="4" w:space="0" w:color="000000"/>
            </w:tcBorders>
          </w:tcPr>
          <w:p w14:paraId="0DE06E41" w14:textId="77777777" w:rsidR="0074278A" w:rsidRPr="00FC380A" w:rsidRDefault="0074278A" w:rsidP="00FC380A">
            <w:pPr>
              <w:widowControl w:val="0"/>
              <w:tabs>
                <w:tab w:val="clear" w:pos="567"/>
              </w:tabs>
              <w:autoSpaceDE w:val="0"/>
              <w:autoSpaceDN w:val="0"/>
              <w:adjustRightInd w:val="0"/>
              <w:spacing w:line="240" w:lineRule="auto"/>
              <w:ind w:left="142" w:right="21"/>
              <w:jc w:val="center"/>
              <w:rPr>
                <w:szCs w:val="22"/>
                <w:lang w:val="hu-HU"/>
              </w:rPr>
            </w:pPr>
            <w:r w:rsidRPr="00FC380A">
              <w:rPr>
                <w:szCs w:val="22"/>
                <w:lang w:val="hu-HU"/>
              </w:rPr>
              <w:t>25 </w:t>
            </w:r>
            <w:r w:rsidRPr="00FC380A">
              <w:rPr>
                <w:spacing w:val="-2"/>
                <w:szCs w:val="22"/>
                <w:lang w:val="hu-HU"/>
              </w:rPr>
              <w:t>m</w:t>
            </w:r>
            <w:r w:rsidRPr="00FC380A">
              <w:rPr>
                <w:szCs w:val="22"/>
                <w:lang w:val="hu-HU"/>
              </w:rPr>
              <w:t>g</w:t>
            </w:r>
          </w:p>
        </w:tc>
        <w:tc>
          <w:tcPr>
            <w:tcW w:w="2977" w:type="dxa"/>
            <w:tcBorders>
              <w:top w:val="single" w:sz="4" w:space="0" w:color="000000"/>
              <w:left w:val="single" w:sz="4" w:space="0" w:color="000000"/>
              <w:bottom w:val="single" w:sz="4" w:space="0" w:color="000000"/>
              <w:right w:val="single" w:sz="4" w:space="0" w:color="000000"/>
            </w:tcBorders>
          </w:tcPr>
          <w:p w14:paraId="75F26849" w14:textId="77777777" w:rsidR="0074278A" w:rsidRPr="00FC380A" w:rsidRDefault="0074278A">
            <w:pPr>
              <w:widowControl w:val="0"/>
              <w:autoSpaceDE w:val="0"/>
              <w:autoSpaceDN w:val="0"/>
              <w:adjustRightInd w:val="0"/>
              <w:spacing w:line="240" w:lineRule="auto"/>
              <w:ind w:left="142"/>
              <w:jc w:val="center"/>
              <w:rPr>
                <w:szCs w:val="22"/>
                <w:lang w:val="hu-HU"/>
              </w:rPr>
            </w:pPr>
            <w:r w:rsidRPr="00FC380A">
              <w:rPr>
                <w:szCs w:val="22"/>
                <w:lang w:val="hu-HU"/>
              </w:rPr>
              <w:t>40 </w:t>
            </w:r>
            <w:r w:rsidRPr="00FC380A">
              <w:rPr>
                <w:spacing w:val="-1"/>
                <w:szCs w:val="22"/>
                <w:lang w:val="hu-HU"/>
              </w:rPr>
              <w:t>m</w:t>
            </w:r>
            <w:r w:rsidRPr="00FC380A">
              <w:rPr>
                <w:szCs w:val="22"/>
                <w:lang w:val="hu-HU"/>
              </w:rPr>
              <w:t>g</w:t>
            </w:r>
          </w:p>
        </w:tc>
      </w:tr>
      <w:tr w:rsidR="0074278A" w:rsidRPr="00FC380A" w14:paraId="765F8218" w14:textId="77777777" w:rsidTr="007432F1">
        <w:trPr>
          <w:trHeight w:hRule="exact" w:val="261"/>
        </w:trPr>
        <w:tc>
          <w:tcPr>
            <w:tcW w:w="3141" w:type="dxa"/>
            <w:tcBorders>
              <w:top w:val="single" w:sz="4" w:space="0" w:color="000000"/>
              <w:left w:val="single" w:sz="4" w:space="0" w:color="000000"/>
              <w:bottom w:val="single" w:sz="4" w:space="0" w:color="000000"/>
              <w:right w:val="single" w:sz="4" w:space="0" w:color="000000"/>
            </w:tcBorders>
          </w:tcPr>
          <w:p w14:paraId="28D31756" w14:textId="77777777" w:rsidR="0074278A" w:rsidRPr="00FC380A" w:rsidRDefault="00F14448" w:rsidP="00FC380A">
            <w:pPr>
              <w:widowControl w:val="0"/>
              <w:autoSpaceDE w:val="0"/>
              <w:autoSpaceDN w:val="0"/>
              <w:adjustRightInd w:val="0"/>
              <w:spacing w:line="240" w:lineRule="auto"/>
              <w:ind w:left="142" w:right="-20"/>
              <w:rPr>
                <w:szCs w:val="22"/>
                <w:lang w:val="hu-HU"/>
              </w:rPr>
            </w:pPr>
            <w:r>
              <w:rPr>
                <w:szCs w:val="22"/>
                <w:lang w:val="hu-HU"/>
              </w:rPr>
              <w:t xml:space="preserve">- </w:t>
            </w:r>
            <w:r w:rsidR="0074278A" w:rsidRPr="00FC380A">
              <w:rPr>
                <w:szCs w:val="22"/>
                <w:lang w:val="hu-HU"/>
              </w:rPr>
              <w:t>1. dózisszint</w:t>
            </w:r>
          </w:p>
        </w:tc>
        <w:tc>
          <w:tcPr>
            <w:tcW w:w="2976" w:type="dxa"/>
            <w:tcBorders>
              <w:top w:val="single" w:sz="4" w:space="0" w:color="000000"/>
              <w:left w:val="single" w:sz="4" w:space="0" w:color="000000"/>
              <w:bottom w:val="single" w:sz="4" w:space="0" w:color="000000"/>
              <w:right w:val="single" w:sz="4" w:space="0" w:color="000000"/>
            </w:tcBorders>
          </w:tcPr>
          <w:p w14:paraId="4532FA1C" w14:textId="77777777" w:rsidR="0074278A" w:rsidRPr="00FC380A" w:rsidRDefault="0074278A" w:rsidP="00FC380A">
            <w:pPr>
              <w:widowControl w:val="0"/>
              <w:tabs>
                <w:tab w:val="clear" w:pos="567"/>
              </w:tabs>
              <w:autoSpaceDE w:val="0"/>
              <w:autoSpaceDN w:val="0"/>
              <w:adjustRightInd w:val="0"/>
              <w:spacing w:line="240" w:lineRule="auto"/>
              <w:ind w:left="142" w:right="21"/>
              <w:jc w:val="center"/>
              <w:rPr>
                <w:szCs w:val="22"/>
                <w:lang w:val="hu-HU"/>
              </w:rPr>
            </w:pPr>
            <w:r w:rsidRPr="00FC380A">
              <w:rPr>
                <w:szCs w:val="22"/>
                <w:lang w:val="hu-HU"/>
              </w:rPr>
              <w:t>20 </w:t>
            </w:r>
            <w:r w:rsidRPr="00FC380A">
              <w:rPr>
                <w:spacing w:val="-2"/>
                <w:szCs w:val="22"/>
                <w:lang w:val="hu-HU"/>
              </w:rPr>
              <w:t>m</w:t>
            </w:r>
            <w:r w:rsidRPr="00FC380A">
              <w:rPr>
                <w:szCs w:val="22"/>
                <w:lang w:val="hu-HU"/>
              </w:rPr>
              <w:t>g</w:t>
            </w:r>
          </w:p>
        </w:tc>
        <w:tc>
          <w:tcPr>
            <w:tcW w:w="2977" w:type="dxa"/>
            <w:tcBorders>
              <w:top w:val="single" w:sz="4" w:space="0" w:color="000000"/>
              <w:left w:val="single" w:sz="4" w:space="0" w:color="000000"/>
              <w:bottom w:val="single" w:sz="4" w:space="0" w:color="000000"/>
              <w:right w:val="single" w:sz="4" w:space="0" w:color="000000"/>
            </w:tcBorders>
          </w:tcPr>
          <w:p w14:paraId="4FB1E308" w14:textId="77777777" w:rsidR="0074278A" w:rsidRPr="00FC380A" w:rsidRDefault="0074278A">
            <w:pPr>
              <w:widowControl w:val="0"/>
              <w:autoSpaceDE w:val="0"/>
              <w:autoSpaceDN w:val="0"/>
              <w:adjustRightInd w:val="0"/>
              <w:spacing w:line="240" w:lineRule="auto"/>
              <w:ind w:left="142"/>
              <w:jc w:val="center"/>
              <w:rPr>
                <w:szCs w:val="22"/>
                <w:lang w:val="hu-HU"/>
              </w:rPr>
            </w:pPr>
            <w:r w:rsidRPr="00FC380A">
              <w:rPr>
                <w:szCs w:val="22"/>
                <w:lang w:val="hu-HU"/>
              </w:rPr>
              <w:t>20 </w:t>
            </w:r>
            <w:r w:rsidRPr="00FC380A">
              <w:rPr>
                <w:spacing w:val="-1"/>
                <w:szCs w:val="22"/>
                <w:lang w:val="hu-HU"/>
              </w:rPr>
              <w:t>m</w:t>
            </w:r>
            <w:r w:rsidRPr="00FC380A">
              <w:rPr>
                <w:szCs w:val="22"/>
                <w:lang w:val="hu-HU"/>
              </w:rPr>
              <w:t>g</w:t>
            </w:r>
          </w:p>
        </w:tc>
      </w:tr>
      <w:tr w:rsidR="0074278A" w:rsidRPr="00FC380A" w14:paraId="5FDE3483" w14:textId="77777777" w:rsidTr="007432F1">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490ECAE7" w14:textId="77777777" w:rsidR="0074278A" w:rsidRPr="00FC380A" w:rsidRDefault="00F14448" w:rsidP="00FC380A">
            <w:pPr>
              <w:widowControl w:val="0"/>
              <w:autoSpaceDE w:val="0"/>
              <w:autoSpaceDN w:val="0"/>
              <w:adjustRightInd w:val="0"/>
              <w:spacing w:line="240" w:lineRule="auto"/>
              <w:ind w:left="142" w:right="-20"/>
              <w:rPr>
                <w:szCs w:val="22"/>
                <w:lang w:val="hu-HU"/>
              </w:rPr>
            </w:pPr>
            <w:r>
              <w:rPr>
                <w:szCs w:val="22"/>
                <w:lang w:val="hu-HU"/>
              </w:rPr>
              <w:t xml:space="preserve">- </w:t>
            </w:r>
            <w:r w:rsidR="0074278A" w:rsidRPr="00FC380A">
              <w:rPr>
                <w:szCs w:val="22"/>
                <w:lang w:val="hu-HU"/>
              </w:rPr>
              <w:t>2. dózisszint</w:t>
            </w:r>
          </w:p>
        </w:tc>
        <w:tc>
          <w:tcPr>
            <w:tcW w:w="2976" w:type="dxa"/>
            <w:tcBorders>
              <w:top w:val="single" w:sz="4" w:space="0" w:color="000000"/>
              <w:left w:val="single" w:sz="4" w:space="0" w:color="000000"/>
              <w:bottom w:val="single" w:sz="4" w:space="0" w:color="000000"/>
              <w:right w:val="single" w:sz="4" w:space="0" w:color="000000"/>
            </w:tcBorders>
          </w:tcPr>
          <w:p w14:paraId="578AE73E" w14:textId="77777777" w:rsidR="0074278A" w:rsidRPr="00FC380A" w:rsidRDefault="0074278A" w:rsidP="00FC380A">
            <w:pPr>
              <w:widowControl w:val="0"/>
              <w:tabs>
                <w:tab w:val="clear" w:pos="567"/>
              </w:tabs>
              <w:autoSpaceDE w:val="0"/>
              <w:autoSpaceDN w:val="0"/>
              <w:adjustRightInd w:val="0"/>
              <w:spacing w:line="240" w:lineRule="auto"/>
              <w:ind w:left="142" w:right="21"/>
              <w:jc w:val="center"/>
              <w:rPr>
                <w:szCs w:val="22"/>
                <w:lang w:val="hu-HU"/>
              </w:rPr>
            </w:pPr>
            <w:r w:rsidRPr="00FC380A">
              <w:rPr>
                <w:szCs w:val="22"/>
                <w:lang w:val="hu-HU"/>
              </w:rPr>
              <w:t>15 </w:t>
            </w:r>
            <w:r w:rsidRPr="00FC380A">
              <w:rPr>
                <w:spacing w:val="-2"/>
                <w:szCs w:val="22"/>
                <w:lang w:val="hu-HU"/>
              </w:rPr>
              <w:t>m</w:t>
            </w:r>
            <w:r w:rsidRPr="00FC380A">
              <w:rPr>
                <w:szCs w:val="22"/>
                <w:lang w:val="hu-HU"/>
              </w:rPr>
              <w:t>g</w:t>
            </w:r>
          </w:p>
        </w:tc>
        <w:tc>
          <w:tcPr>
            <w:tcW w:w="2977" w:type="dxa"/>
            <w:tcBorders>
              <w:top w:val="single" w:sz="4" w:space="0" w:color="000000"/>
              <w:left w:val="single" w:sz="4" w:space="0" w:color="000000"/>
              <w:bottom w:val="single" w:sz="4" w:space="0" w:color="000000"/>
              <w:right w:val="single" w:sz="4" w:space="0" w:color="000000"/>
            </w:tcBorders>
          </w:tcPr>
          <w:p w14:paraId="06D621E0" w14:textId="77777777" w:rsidR="0074278A" w:rsidRPr="00FC380A" w:rsidRDefault="0074278A">
            <w:pPr>
              <w:widowControl w:val="0"/>
              <w:autoSpaceDE w:val="0"/>
              <w:autoSpaceDN w:val="0"/>
              <w:adjustRightInd w:val="0"/>
              <w:spacing w:line="240" w:lineRule="auto"/>
              <w:ind w:left="142"/>
              <w:jc w:val="center"/>
              <w:rPr>
                <w:szCs w:val="22"/>
                <w:lang w:val="hu-HU"/>
              </w:rPr>
            </w:pPr>
            <w:r w:rsidRPr="00FC380A">
              <w:rPr>
                <w:szCs w:val="22"/>
                <w:lang w:val="hu-HU"/>
              </w:rPr>
              <w:t>12 </w:t>
            </w:r>
            <w:r w:rsidRPr="00FC380A">
              <w:rPr>
                <w:spacing w:val="-1"/>
                <w:szCs w:val="22"/>
                <w:lang w:val="hu-HU"/>
              </w:rPr>
              <w:t>m</w:t>
            </w:r>
            <w:r w:rsidRPr="00FC380A">
              <w:rPr>
                <w:szCs w:val="22"/>
                <w:lang w:val="hu-HU"/>
              </w:rPr>
              <w:t>g</w:t>
            </w:r>
          </w:p>
        </w:tc>
      </w:tr>
      <w:tr w:rsidR="0074278A" w:rsidRPr="00FC380A" w14:paraId="4DB107FE" w14:textId="77777777" w:rsidTr="007432F1">
        <w:trPr>
          <w:trHeight w:hRule="exact" w:val="262"/>
        </w:trPr>
        <w:tc>
          <w:tcPr>
            <w:tcW w:w="3141" w:type="dxa"/>
            <w:tcBorders>
              <w:top w:val="single" w:sz="4" w:space="0" w:color="000000"/>
              <w:left w:val="single" w:sz="4" w:space="0" w:color="000000"/>
              <w:bottom w:val="single" w:sz="4" w:space="0" w:color="000000"/>
              <w:right w:val="single" w:sz="4" w:space="0" w:color="000000"/>
            </w:tcBorders>
          </w:tcPr>
          <w:p w14:paraId="6A9170E3" w14:textId="77777777" w:rsidR="0074278A" w:rsidRPr="00FC380A" w:rsidRDefault="00F14448" w:rsidP="00FC380A">
            <w:pPr>
              <w:widowControl w:val="0"/>
              <w:autoSpaceDE w:val="0"/>
              <w:autoSpaceDN w:val="0"/>
              <w:adjustRightInd w:val="0"/>
              <w:spacing w:line="240" w:lineRule="auto"/>
              <w:ind w:left="142" w:right="-20"/>
              <w:rPr>
                <w:szCs w:val="22"/>
                <w:lang w:val="hu-HU"/>
              </w:rPr>
            </w:pPr>
            <w:r>
              <w:rPr>
                <w:szCs w:val="22"/>
                <w:lang w:val="hu-HU"/>
              </w:rPr>
              <w:t xml:space="preserve">- </w:t>
            </w:r>
            <w:r w:rsidR="0074278A" w:rsidRPr="00FC380A">
              <w:rPr>
                <w:szCs w:val="22"/>
                <w:lang w:val="hu-HU"/>
              </w:rPr>
              <w:t>3. dózisszint</w:t>
            </w:r>
          </w:p>
        </w:tc>
        <w:tc>
          <w:tcPr>
            <w:tcW w:w="2976" w:type="dxa"/>
            <w:tcBorders>
              <w:top w:val="single" w:sz="4" w:space="0" w:color="000000"/>
              <w:left w:val="single" w:sz="4" w:space="0" w:color="000000"/>
              <w:bottom w:val="single" w:sz="4" w:space="0" w:color="000000"/>
              <w:right w:val="single" w:sz="4" w:space="0" w:color="000000"/>
            </w:tcBorders>
          </w:tcPr>
          <w:p w14:paraId="68A4927F" w14:textId="77777777" w:rsidR="0074278A" w:rsidRPr="00FC380A" w:rsidRDefault="0074278A" w:rsidP="00FC380A">
            <w:pPr>
              <w:widowControl w:val="0"/>
              <w:tabs>
                <w:tab w:val="clear" w:pos="567"/>
              </w:tabs>
              <w:autoSpaceDE w:val="0"/>
              <w:autoSpaceDN w:val="0"/>
              <w:adjustRightInd w:val="0"/>
              <w:spacing w:line="240" w:lineRule="auto"/>
              <w:ind w:left="142" w:right="21"/>
              <w:jc w:val="center"/>
              <w:rPr>
                <w:szCs w:val="22"/>
                <w:lang w:val="hu-HU"/>
              </w:rPr>
            </w:pPr>
            <w:r w:rsidRPr="00FC380A">
              <w:rPr>
                <w:szCs w:val="22"/>
                <w:lang w:val="hu-HU"/>
              </w:rPr>
              <w:t>10 </w:t>
            </w:r>
            <w:r w:rsidRPr="00FC380A">
              <w:rPr>
                <w:spacing w:val="-2"/>
                <w:szCs w:val="22"/>
                <w:lang w:val="hu-HU"/>
              </w:rPr>
              <w:t>m</w:t>
            </w:r>
            <w:r w:rsidRPr="00FC380A">
              <w:rPr>
                <w:szCs w:val="22"/>
                <w:lang w:val="hu-HU"/>
              </w:rPr>
              <w:t>g</w:t>
            </w:r>
          </w:p>
        </w:tc>
        <w:tc>
          <w:tcPr>
            <w:tcW w:w="2977" w:type="dxa"/>
            <w:tcBorders>
              <w:top w:val="single" w:sz="4" w:space="0" w:color="000000"/>
              <w:left w:val="single" w:sz="4" w:space="0" w:color="000000"/>
              <w:bottom w:val="single" w:sz="4" w:space="0" w:color="000000"/>
              <w:right w:val="single" w:sz="4" w:space="0" w:color="000000"/>
            </w:tcBorders>
          </w:tcPr>
          <w:p w14:paraId="0C9510C5" w14:textId="77777777" w:rsidR="0074278A" w:rsidRPr="00FC380A" w:rsidRDefault="0074278A">
            <w:pPr>
              <w:widowControl w:val="0"/>
              <w:autoSpaceDE w:val="0"/>
              <w:autoSpaceDN w:val="0"/>
              <w:adjustRightInd w:val="0"/>
              <w:spacing w:line="240" w:lineRule="auto"/>
              <w:ind w:left="142"/>
              <w:jc w:val="center"/>
              <w:rPr>
                <w:szCs w:val="22"/>
                <w:lang w:val="hu-HU"/>
              </w:rPr>
            </w:pPr>
            <w:r w:rsidRPr="00FC380A">
              <w:rPr>
                <w:szCs w:val="22"/>
                <w:lang w:val="hu-HU"/>
              </w:rPr>
              <w:t>8 </w:t>
            </w:r>
            <w:r w:rsidRPr="00FC380A">
              <w:rPr>
                <w:spacing w:val="-1"/>
                <w:szCs w:val="22"/>
                <w:lang w:val="hu-HU"/>
              </w:rPr>
              <w:t>m</w:t>
            </w:r>
            <w:r w:rsidRPr="00FC380A">
              <w:rPr>
                <w:szCs w:val="22"/>
                <w:lang w:val="hu-HU"/>
              </w:rPr>
              <w:t>g</w:t>
            </w:r>
          </w:p>
        </w:tc>
      </w:tr>
      <w:tr w:rsidR="0074278A" w:rsidRPr="00FC380A" w14:paraId="1A9456AA" w14:textId="77777777" w:rsidTr="007432F1">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1B8C7E7B" w14:textId="77777777" w:rsidR="0074278A" w:rsidRPr="00FC380A" w:rsidRDefault="00F14448" w:rsidP="00FC380A">
            <w:pPr>
              <w:widowControl w:val="0"/>
              <w:autoSpaceDE w:val="0"/>
              <w:autoSpaceDN w:val="0"/>
              <w:adjustRightInd w:val="0"/>
              <w:spacing w:line="240" w:lineRule="auto"/>
              <w:ind w:left="142" w:right="-20"/>
              <w:rPr>
                <w:szCs w:val="22"/>
                <w:lang w:val="hu-HU"/>
              </w:rPr>
            </w:pPr>
            <w:r>
              <w:rPr>
                <w:szCs w:val="22"/>
                <w:lang w:val="hu-HU"/>
              </w:rPr>
              <w:t xml:space="preserve">- </w:t>
            </w:r>
            <w:r w:rsidR="0074278A" w:rsidRPr="00FC380A">
              <w:rPr>
                <w:szCs w:val="22"/>
                <w:lang w:val="hu-HU"/>
              </w:rPr>
              <w:t>4. dózisszint</w:t>
            </w:r>
          </w:p>
        </w:tc>
        <w:tc>
          <w:tcPr>
            <w:tcW w:w="2976" w:type="dxa"/>
            <w:tcBorders>
              <w:top w:val="single" w:sz="4" w:space="0" w:color="000000"/>
              <w:left w:val="single" w:sz="4" w:space="0" w:color="000000"/>
              <w:bottom w:val="single" w:sz="4" w:space="0" w:color="000000"/>
              <w:right w:val="single" w:sz="4" w:space="0" w:color="000000"/>
            </w:tcBorders>
          </w:tcPr>
          <w:p w14:paraId="77DCFB0A" w14:textId="77777777" w:rsidR="0074278A" w:rsidRPr="00FC380A" w:rsidRDefault="0074278A" w:rsidP="00FC380A">
            <w:pPr>
              <w:widowControl w:val="0"/>
              <w:tabs>
                <w:tab w:val="clear" w:pos="567"/>
              </w:tabs>
              <w:autoSpaceDE w:val="0"/>
              <w:autoSpaceDN w:val="0"/>
              <w:adjustRightInd w:val="0"/>
              <w:spacing w:line="240" w:lineRule="auto"/>
              <w:ind w:left="142" w:right="21"/>
              <w:jc w:val="center"/>
              <w:rPr>
                <w:szCs w:val="22"/>
                <w:lang w:val="hu-HU"/>
              </w:rPr>
            </w:pPr>
            <w:r w:rsidRPr="00FC380A">
              <w:rPr>
                <w:szCs w:val="22"/>
                <w:lang w:val="hu-HU"/>
              </w:rPr>
              <w:t>5 </w:t>
            </w:r>
            <w:r w:rsidRPr="00FC380A">
              <w:rPr>
                <w:spacing w:val="-1"/>
                <w:szCs w:val="22"/>
                <w:lang w:val="hu-HU"/>
              </w:rPr>
              <w:t>m</w:t>
            </w:r>
            <w:r w:rsidRPr="00FC380A">
              <w:rPr>
                <w:szCs w:val="22"/>
                <w:lang w:val="hu-HU"/>
              </w:rPr>
              <w:t>g</w:t>
            </w:r>
          </w:p>
        </w:tc>
        <w:tc>
          <w:tcPr>
            <w:tcW w:w="2977" w:type="dxa"/>
            <w:tcBorders>
              <w:top w:val="single" w:sz="4" w:space="0" w:color="000000"/>
              <w:left w:val="single" w:sz="4" w:space="0" w:color="000000"/>
              <w:bottom w:val="single" w:sz="4" w:space="0" w:color="000000"/>
              <w:right w:val="single" w:sz="4" w:space="0" w:color="000000"/>
            </w:tcBorders>
          </w:tcPr>
          <w:p w14:paraId="73979DF9" w14:textId="77777777" w:rsidR="0074278A" w:rsidRPr="00FC380A" w:rsidRDefault="0074278A">
            <w:pPr>
              <w:widowControl w:val="0"/>
              <w:autoSpaceDE w:val="0"/>
              <w:autoSpaceDN w:val="0"/>
              <w:adjustRightInd w:val="0"/>
              <w:spacing w:line="240" w:lineRule="auto"/>
              <w:ind w:left="142"/>
              <w:jc w:val="center"/>
              <w:rPr>
                <w:szCs w:val="22"/>
                <w:lang w:val="hu-HU"/>
              </w:rPr>
            </w:pPr>
            <w:r w:rsidRPr="00FC380A">
              <w:rPr>
                <w:szCs w:val="22"/>
                <w:lang w:val="hu-HU"/>
              </w:rPr>
              <w:t>4 </w:t>
            </w:r>
            <w:r w:rsidRPr="00FC380A">
              <w:rPr>
                <w:spacing w:val="-1"/>
                <w:szCs w:val="22"/>
                <w:lang w:val="hu-HU"/>
              </w:rPr>
              <w:t>m</w:t>
            </w:r>
            <w:r w:rsidRPr="00FC380A">
              <w:rPr>
                <w:szCs w:val="22"/>
                <w:lang w:val="hu-HU"/>
              </w:rPr>
              <w:t>g</w:t>
            </w:r>
          </w:p>
        </w:tc>
      </w:tr>
      <w:tr w:rsidR="0074278A" w:rsidRPr="00FC380A" w14:paraId="5F4F2A1D" w14:textId="77777777" w:rsidTr="007432F1">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47CD7F50" w14:textId="77777777" w:rsidR="0074278A" w:rsidRPr="00FC380A" w:rsidRDefault="00F14448" w:rsidP="00FC380A">
            <w:pPr>
              <w:widowControl w:val="0"/>
              <w:autoSpaceDE w:val="0"/>
              <w:autoSpaceDN w:val="0"/>
              <w:adjustRightInd w:val="0"/>
              <w:spacing w:line="240" w:lineRule="auto"/>
              <w:ind w:left="142" w:right="-20"/>
              <w:rPr>
                <w:szCs w:val="22"/>
                <w:lang w:val="hu-HU"/>
              </w:rPr>
            </w:pPr>
            <w:r>
              <w:rPr>
                <w:szCs w:val="22"/>
                <w:lang w:val="hu-HU"/>
              </w:rPr>
              <w:t xml:space="preserve">- </w:t>
            </w:r>
            <w:r w:rsidR="0074278A" w:rsidRPr="00FC380A">
              <w:rPr>
                <w:szCs w:val="22"/>
                <w:lang w:val="hu-HU"/>
              </w:rPr>
              <w:t>5. dózisszint</w:t>
            </w:r>
          </w:p>
        </w:tc>
        <w:tc>
          <w:tcPr>
            <w:tcW w:w="2976" w:type="dxa"/>
            <w:tcBorders>
              <w:top w:val="single" w:sz="4" w:space="0" w:color="000000"/>
              <w:left w:val="single" w:sz="4" w:space="0" w:color="000000"/>
              <w:bottom w:val="single" w:sz="4" w:space="0" w:color="000000"/>
              <w:right w:val="single" w:sz="4" w:space="0" w:color="000000"/>
            </w:tcBorders>
          </w:tcPr>
          <w:p w14:paraId="319A0BD0" w14:textId="77777777" w:rsidR="0074278A" w:rsidRPr="00FC380A" w:rsidRDefault="0074278A" w:rsidP="00FC380A">
            <w:pPr>
              <w:widowControl w:val="0"/>
              <w:tabs>
                <w:tab w:val="clear" w:pos="567"/>
              </w:tabs>
              <w:autoSpaceDE w:val="0"/>
              <w:autoSpaceDN w:val="0"/>
              <w:adjustRightInd w:val="0"/>
              <w:spacing w:line="240" w:lineRule="auto"/>
              <w:ind w:left="142" w:right="21"/>
              <w:jc w:val="center"/>
              <w:rPr>
                <w:szCs w:val="22"/>
                <w:lang w:val="hu-HU"/>
              </w:rPr>
            </w:pPr>
            <w:r w:rsidRPr="00FC380A">
              <w:rPr>
                <w:szCs w:val="22"/>
                <w:lang w:val="hu-HU"/>
              </w:rPr>
              <w:t>2,5 </w:t>
            </w:r>
            <w:r w:rsidRPr="00FC380A">
              <w:rPr>
                <w:spacing w:val="-2"/>
                <w:szCs w:val="22"/>
                <w:lang w:val="hu-HU"/>
              </w:rPr>
              <w:t>m</w:t>
            </w:r>
            <w:r w:rsidRPr="00FC380A">
              <w:rPr>
                <w:szCs w:val="22"/>
                <w:lang w:val="hu-HU"/>
              </w:rPr>
              <w:t>g</w:t>
            </w:r>
          </w:p>
        </w:tc>
        <w:tc>
          <w:tcPr>
            <w:tcW w:w="2977" w:type="dxa"/>
            <w:tcBorders>
              <w:top w:val="single" w:sz="4" w:space="0" w:color="000000"/>
              <w:left w:val="single" w:sz="4" w:space="0" w:color="000000"/>
              <w:bottom w:val="single" w:sz="4" w:space="0" w:color="000000"/>
              <w:right w:val="single" w:sz="4" w:space="0" w:color="000000"/>
            </w:tcBorders>
          </w:tcPr>
          <w:p w14:paraId="7DC3E5AD" w14:textId="77777777" w:rsidR="0074278A" w:rsidRPr="00FC380A" w:rsidRDefault="0074278A">
            <w:pPr>
              <w:widowControl w:val="0"/>
              <w:autoSpaceDE w:val="0"/>
              <w:autoSpaceDN w:val="0"/>
              <w:adjustRightInd w:val="0"/>
              <w:spacing w:line="240" w:lineRule="auto"/>
              <w:ind w:left="142" w:right="-20"/>
              <w:jc w:val="center"/>
              <w:rPr>
                <w:szCs w:val="22"/>
                <w:lang w:val="hu-HU"/>
              </w:rPr>
            </w:pPr>
            <w:r w:rsidRPr="00FC380A">
              <w:rPr>
                <w:spacing w:val="-1"/>
                <w:szCs w:val="22"/>
                <w:lang w:val="hu-HU"/>
              </w:rPr>
              <w:t>nem alkalmazható</w:t>
            </w:r>
          </w:p>
        </w:tc>
      </w:tr>
    </w:tbl>
    <w:p w14:paraId="7B0F7592" w14:textId="77777777" w:rsidR="0074278A" w:rsidRPr="00295C3D" w:rsidRDefault="00BD2C19" w:rsidP="00FC380A">
      <w:pPr>
        <w:pStyle w:val="Nincstrkz"/>
        <w:rPr>
          <w:rFonts w:cs="Times New Roman"/>
          <w:sz w:val="16"/>
          <w:szCs w:val="16"/>
        </w:rPr>
      </w:pPr>
      <w:r w:rsidRPr="00295C3D">
        <w:rPr>
          <w:rFonts w:cs="Times New Roman"/>
          <w:sz w:val="16"/>
          <w:szCs w:val="16"/>
        </w:rPr>
        <w:t>ª A dóziscsökkentés a két készítmény esetében külön-kölön végezhető.</w:t>
      </w:r>
    </w:p>
    <w:p w14:paraId="1B1E567B" w14:textId="77777777" w:rsidR="007D2206" w:rsidRPr="00FC380A" w:rsidRDefault="007D2206" w:rsidP="00FC380A">
      <w:pPr>
        <w:pStyle w:val="Nincstrkz"/>
        <w:rPr>
          <w:rFonts w:cs="Times New Roman"/>
        </w:rPr>
      </w:pPr>
    </w:p>
    <w:p w14:paraId="75E86AA5" w14:textId="77777777" w:rsidR="007D2206" w:rsidRPr="00FC380A" w:rsidRDefault="007D2206" w:rsidP="00CA6B3C">
      <w:pPr>
        <w:pStyle w:val="Nincstrkz"/>
        <w:rPr>
          <w:rFonts w:cs="Times New Roman"/>
          <w:i/>
        </w:rPr>
      </w:pPr>
      <w:r w:rsidRPr="00FC380A">
        <w:rPr>
          <w:rFonts w:cs="Times New Roman"/>
          <w:i/>
        </w:rPr>
        <w:t>Thrombocytopenia</w:t>
      </w:r>
    </w:p>
    <w:tbl>
      <w:tblPr>
        <w:tblStyle w:val="Rcsostblzat"/>
        <w:tblW w:w="0" w:type="auto"/>
        <w:tblLook w:val="04A0" w:firstRow="1" w:lastRow="0" w:firstColumn="1" w:lastColumn="0" w:noHBand="0" w:noVBand="1"/>
      </w:tblPr>
      <w:tblGrid>
        <w:gridCol w:w="3539"/>
        <w:gridCol w:w="5521"/>
      </w:tblGrid>
      <w:tr w:rsidR="007D2206" w:rsidRPr="00FC380A" w14:paraId="2A63C09B" w14:textId="77777777" w:rsidTr="00CA6B3C">
        <w:tc>
          <w:tcPr>
            <w:tcW w:w="3539" w:type="dxa"/>
          </w:tcPr>
          <w:p w14:paraId="70504475" w14:textId="77777777" w:rsidR="001F7F01" w:rsidRPr="00FC380A" w:rsidRDefault="000571BC">
            <w:pPr>
              <w:pStyle w:val="Nincstrkz"/>
              <w:rPr>
                <w:rFonts w:cs="Times New Roman"/>
              </w:rPr>
            </w:pPr>
            <w:r w:rsidRPr="00FC380A">
              <w:rPr>
                <w:rFonts w:cs="Times New Roman"/>
              </w:rPr>
              <w:t>Ha a thrombocytaszám</w:t>
            </w:r>
          </w:p>
        </w:tc>
        <w:tc>
          <w:tcPr>
            <w:tcW w:w="5521" w:type="dxa"/>
          </w:tcPr>
          <w:p w14:paraId="525F3AE8" w14:textId="77777777" w:rsidR="001F7F01" w:rsidRPr="00FC380A" w:rsidRDefault="000571BC">
            <w:pPr>
              <w:pStyle w:val="Nincstrkz"/>
              <w:rPr>
                <w:rFonts w:cs="Times New Roman"/>
              </w:rPr>
            </w:pPr>
            <w:r w:rsidRPr="00FC380A">
              <w:rPr>
                <w:rFonts w:cs="Times New Roman"/>
              </w:rPr>
              <w:t>Javasolt kezelés</w:t>
            </w:r>
          </w:p>
        </w:tc>
      </w:tr>
      <w:tr w:rsidR="005E37BC" w:rsidRPr="00C17D80" w14:paraId="7ED9D0D0" w14:textId="77777777" w:rsidTr="00CA6B3C">
        <w:trPr>
          <w:trHeight w:val="1022"/>
        </w:trPr>
        <w:tc>
          <w:tcPr>
            <w:tcW w:w="3539" w:type="dxa"/>
          </w:tcPr>
          <w:p w14:paraId="6374E003" w14:textId="28BD264B" w:rsidR="005E37BC" w:rsidRDefault="005E37BC" w:rsidP="00FC380A">
            <w:pPr>
              <w:pStyle w:val="Nincstrkz"/>
              <w:tabs>
                <w:tab w:val="left" w:pos="567"/>
              </w:tabs>
              <w:rPr>
                <w:rFonts w:cs="Times New Roman"/>
              </w:rPr>
            </w:pPr>
            <w:r>
              <w:rPr>
                <w:rFonts w:cs="Times New Roman"/>
              </w:rPr>
              <w:t>L</w:t>
            </w:r>
            <w:r w:rsidRPr="00FC380A">
              <w:rPr>
                <w:rFonts w:cs="Times New Roman"/>
              </w:rPr>
              <w:t>eesik 25</w:t>
            </w:r>
            <w:r>
              <w:rPr>
                <w:rFonts w:cs="Times New Roman"/>
              </w:rPr>
              <w:t> </w:t>
            </w:r>
            <w:r w:rsidRPr="00FC380A">
              <w:rPr>
                <w:rFonts w:cs="Times New Roman"/>
              </w:rPr>
              <w:t>×</w:t>
            </w:r>
            <w:r>
              <w:rPr>
                <w:rFonts w:cs="Times New Roman"/>
              </w:rPr>
              <w:t> </w:t>
            </w:r>
            <w:r w:rsidRPr="00FC380A">
              <w:rPr>
                <w:rFonts w:cs="Times New Roman"/>
              </w:rPr>
              <w:t>10</w:t>
            </w:r>
            <w:r w:rsidRPr="00FC380A">
              <w:rPr>
                <w:rFonts w:cs="Times New Roman"/>
                <w:vertAlign w:val="superscript"/>
              </w:rPr>
              <w:t>9</w:t>
            </w:r>
            <w:r w:rsidRPr="00FC380A">
              <w:rPr>
                <w:rFonts w:cs="Times New Roman"/>
              </w:rPr>
              <w:t xml:space="preserve">/l alá </w:t>
            </w:r>
          </w:p>
          <w:p w14:paraId="7B72CF81" w14:textId="77777777" w:rsidR="00A43F43" w:rsidRPr="00FC380A" w:rsidRDefault="00A43F43" w:rsidP="00FC380A">
            <w:pPr>
              <w:pStyle w:val="Nincstrkz"/>
              <w:tabs>
                <w:tab w:val="left" w:pos="567"/>
              </w:tabs>
              <w:rPr>
                <w:rFonts w:cs="Times New Roman"/>
              </w:rPr>
            </w:pPr>
          </w:p>
          <w:p w14:paraId="4FE0CA7B" w14:textId="1B90C940" w:rsidR="005E37BC" w:rsidRPr="00FC380A" w:rsidRDefault="005E37BC" w:rsidP="00FC380A">
            <w:pPr>
              <w:pStyle w:val="Nincstrkz"/>
              <w:tabs>
                <w:tab w:val="left" w:pos="567"/>
              </w:tabs>
              <w:rPr>
                <w:rFonts w:cs="Times New Roman"/>
              </w:rPr>
            </w:pPr>
            <w:r>
              <w:rPr>
                <w:rFonts w:cs="Times New Roman"/>
              </w:rPr>
              <w:t>V</w:t>
            </w:r>
            <w:r w:rsidRPr="00FC380A">
              <w:rPr>
                <w:rFonts w:cs="Times New Roman"/>
              </w:rPr>
              <w:t>isszatér ≥</w:t>
            </w:r>
            <w:r>
              <w:rPr>
                <w:rFonts w:cs="Times New Roman"/>
              </w:rPr>
              <w:t> </w:t>
            </w:r>
            <w:r w:rsidRPr="00FC380A">
              <w:rPr>
                <w:rFonts w:cs="Times New Roman"/>
              </w:rPr>
              <w:t>50</w:t>
            </w:r>
            <w:r>
              <w:rPr>
                <w:rFonts w:cs="Times New Roman"/>
              </w:rPr>
              <w:t> </w:t>
            </w:r>
            <w:r w:rsidRPr="00FC380A">
              <w:rPr>
                <w:rFonts w:cs="Times New Roman"/>
              </w:rPr>
              <w:t>×</w:t>
            </w:r>
            <w:r>
              <w:rPr>
                <w:rFonts w:cs="Times New Roman"/>
              </w:rPr>
              <w:t> </w:t>
            </w:r>
            <w:r w:rsidRPr="00FC380A">
              <w:rPr>
                <w:rFonts w:cs="Times New Roman"/>
              </w:rPr>
              <w:t>10</w:t>
            </w:r>
            <w:r w:rsidRPr="00FC380A">
              <w:rPr>
                <w:rFonts w:cs="Times New Roman"/>
                <w:vertAlign w:val="superscript"/>
              </w:rPr>
              <w:t>9</w:t>
            </w:r>
            <w:r w:rsidRPr="00FC380A">
              <w:rPr>
                <w:rFonts w:cs="Times New Roman"/>
              </w:rPr>
              <w:t>/l értékre</w:t>
            </w:r>
          </w:p>
        </w:tc>
        <w:tc>
          <w:tcPr>
            <w:tcW w:w="5521" w:type="dxa"/>
          </w:tcPr>
          <w:p w14:paraId="29FB47AC" w14:textId="77777777" w:rsidR="00A43F43" w:rsidRDefault="005E37BC" w:rsidP="00CA6B3C">
            <w:pPr>
              <w:pStyle w:val="Nincstrkz"/>
              <w:rPr>
                <w:rFonts w:cs="Times New Roman"/>
              </w:rPr>
            </w:pPr>
            <w:r w:rsidRPr="00FC380A">
              <w:rPr>
                <w:rFonts w:cs="Times New Roman"/>
              </w:rPr>
              <w:t>Állítsa le a lenalidomid-kezelést a ciklus fennmaradó részére.ª</w:t>
            </w:r>
            <w:r>
              <w:rPr>
                <w:rFonts w:cs="Times New Roman"/>
              </w:rPr>
              <w:t xml:space="preserve"> </w:t>
            </w:r>
          </w:p>
          <w:p w14:paraId="7DC4B828" w14:textId="40557877" w:rsidR="005E37BC" w:rsidRPr="00FC380A" w:rsidRDefault="005E37BC" w:rsidP="00CA6B3C">
            <w:pPr>
              <w:pStyle w:val="Nincstrkz"/>
              <w:rPr>
                <w:rFonts w:cs="Times New Roman"/>
              </w:rPr>
            </w:pPr>
            <w:r w:rsidRPr="00FC380A">
              <w:rPr>
                <w:rFonts w:cs="Times New Roman"/>
              </w:rPr>
              <w:t>Eggyel alacsonyabb dózisszintet alkalmazzon, amikor a következő ciklusban folytatja az adagolást.</w:t>
            </w:r>
          </w:p>
        </w:tc>
      </w:tr>
    </w:tbl>
    <w:p w14:paraId="0DB635ED" w14:textId="77777777" w:rsidR="007D2206" w:rsidRPr="00295C3D" w:rsidRDefault="00BD2C19" w:rsidP="00FC380A">
      <w:pPr>
        <w:pStyle w:val="Nincstrkz"/>
        <w:rPr>
          <w:rFonts w:cs="Times New Roman"/>
          <w:sz w:val="16"/>
          <w:szCs w:val="16"/>
        </w:rPr>
      </w:pPr>
      <w:r w:rsidRPr="00295C3D">
        <w:rPr>
          <w:rFonts w:cs="Times New Roman"/>
          <w:sz w:val="16"/>
          <w:szCs w:val="16"/>
        </w:rPr>
        <w:t>ª Amennyiben a ciklus 15. napja után dóziskorlátozó toxicitás (DLT/dose limiting toxicity) jelentkezik, a lenalidomid adagolását meg kell szakítani legalább az aktuális 28 napos ciklus fennmaradó részére.</w:t>
      </w:r>
    </w:p>
    <w:p w14:paraId="223F7BA6" w14:textId="77777777" w:rsidR="00A45AB5" w:rsidRPr="00FC380A" w:rsidRDefault="00A45AB5" w:rsidP="00FC380A">
      <w:pPr>
        <w:pStyle w:val="Nincstrkz"/>
        <w:rPr>
          <w:rFonts w:cs="Times New Roman"/>
        </w:rPr>
      </w:pPr>
    </w:p>
    <w:p w14:paraId="78774BC5" w14:textId="77777777" w:rsidR="001343CE" w:rsidRPr="00FC380A" w:rsidRDefault="00D41291" w:rsidP="00E621BA">
      <w:pPr>
        <w:pStyle w:val="Nincstrkz"/>
        <w:keepNext/>
        <w:rPr>
          <w:rFonts w:cs="Times New Roman"/>
          <w:i/>
        </w:rPr>
      </w:pPr>
      <w:r w:rsidRPr="00D41291">
        <w:rPr>
          <w:rFonts w:cs="Times New Roman"/>
          <w:i/>
        </w:rPr>
        <w:lastRenderedPageBreak/>
        <w:t>Abszolút neutro</w:t>
      </w:r>
      <w:r w:rsidR="004A2CE6">
        <w:rPr>
          <w:rFonts w:cs="Times New Roman"/>
          <w:i/>
        </w:rPr>
        <w:t>fil</w:t>
      </w:r>
      <w:r w:rsidRPr="00D41291">
        <w:rPr>
          <w:rFonts w:cs="Times New Roman"/>
          <w:i/>
        </w:rPr>
        <w:t>szám (ANC)</w:t>
      </w:r>
      <w:r w:rsidR="00E62A49">
        <w:rPr>
          <w:rFonts w:cs="Times New Roman"/>
          <w:i/>
        </w:rPr>
        <w:t xml:space="preserve"> - n</w:t>
      </w:r>
      <w:r w:rsidR="001343CE" w:rsidRPr="00FC380A">
        <w:rPr>
          <w:rFonts w:cs="Times New Roman"/>
          <w:i/>
        </w:rPr>
        <w:t>eutrop</w:t>
      </w:r>
      <w:r w:rsidR="000571BC" w:rsidRPr="00FC380A">
        <w:rPr>
          <w:rFonts w:cs="Times New Roman"/>
          <w:i/>
        </w:rPr>
        <w:t>enia</w:t>
      </w:r>
    </w:p>
    <w:tbl>
      <w:tblPr>
        <w:tblStyle w:val="Rcsostblzat"/>
        <w:tblW w:w="0" w:type="auto"/>
        <w:tblLook w:val="04A0" w:firstRow="1" w:lastRow="0" w:firstColumn="1" w:lastColumn="0" w:noHBand="0" w:noVBand="1"/>
      </w:tblPr>
      <w:tblGrid>
        <w:gridCol w:w="3539"/>
        <w:gridCol w:w="5521"/>
      </w:tblGrid>
      <w:tr w:rsidR="007D2206" w:rsidRPr="00FC380A" w14:paraId="53512194" w14:textId="77777777" w:rsidTr="00E621BA">
        <w:tc>
          <w:tcPr>
            <w:tcW w:w="3539" w:type="dxa"/>
          </w:tcPr>
          <w:p w14:paraId="13A2B4D0" w14:textId="77777777" w:rsidR="001F7F01" w:rsidRPr="00FC380A" w:rsidRDefault="000571BC" w:rsidP="00E621BA">
            <w:pPr>
              <w:pStyle w:val="Nincstrkz"/>
              <w:keepNext/>
              <w:rPr>
                <w:rFonts w:cs="Times New Roman"/>
              </w:rPr>
            </w:pPr>
            <w:r w:rsidRPr="00FC380A">
              <w:rPr>
                <w:rFonts w:cs="Times New Roman"/>
              </w:rPr>
              <w:t>Ha a</w:t>
            </w:r>
            <w:r w:rsidR="00DE2E5D">
              <w:rPr>
                <w:rFonts w:cs="Times New Roman"/>
              </w:rPr>
              <w:t>z ANC</w:t>
            </w:r>
          </w:p>
        </w:tc>
        <w:tc>
          <w:tcPr>
            <w:tcW w:w="5521" w:type="dxa"/>
          </w:tcPr>
          <w:p w14:paraId="63FF46EF" w14:textId="77777777" w:rsidR="001F7F01" w:rsidRPr="00FC380A" w:rsidRDefault="000571BC" w:rsidP="00E621BA">
            <w:pPr>
              <w:pStyle w:val="Nincstrkz"/>
              <w:keepNext/>
              <w:rPr>
                <w:rFonts w:cs="Times New Roman"/>
              </w:rPr>
            </w:pPr>
            <w:r w:rsidRPr="00FC380A">
              <w:rPr>
                <w:rFonts w:cs="Times New Roman"/>
              </w:rPr>
              <w:t>Javasolt kezelés</w:t>
            </w:r>
            <w:r w:rsidR="00DE2E5D" w:rsidRPr="00295C3D">
              <w:rPr>
                <w:rFonts w:cs="Times New Roman"/>
                <w:vertAlign w:val="superscript"/>
              </w:rPr>
              <w:t>a</w:t>
            </w:r>
          </w:p>
        </w:tc>
      </w:tr>
      <w:tr w:rsidR="005E37BC" w:rsidRPr="00C17D80" w14:paraId="269ECF0D" w14:textId="77777777" w:rsidTr="00E621BA">
        <w:trPr>
          <w:trHeight w:val="1012"/>
        </w:trPr>
        <w:tc>
          <w:tcPr>
            <w:tcW w:w="3539" w:type="dxa"/>
          </w:tcPr>
          <w:p w14:paraId="76DE2E18" w14:textId="1E927EAB" w:rsidR="005E37BC" w:rsidRDefault="005E37BC" w:rsidP="00E621BA">
            <w:pPr>
              <w:pStyle w:val="Nincstrkz"/>
              <w:keepNext/>
              <w:tabs>
                <w:tab w:val="left" w:pos="567"/>
              </w:tabs>
              <w:rPr>
                <w:rFonts w:cs="Times New Roman"/>
              </w:rPr>
            </w:pPr>
            <w:r>
              <w:rPr>
                <w:rFonts w:cs="Times New Roman"/>
              </w:rPr>
              <w:t>E</w:t>
            </w:r>
            <w:r w:rsidRPr="00FC380A">
              <w:rPr>
                <w:rFonts w:cs="Times New Roman"/>
              </w:rPr>
              <w:t>lőször esik 0,5</w:t>
            </w:r>
            <w:r>
              <w:rPr>
                <w:rFonts w:cs="Times New Roman"/>
              </w:rPr>
              <w:t> </w:t>
            </w:r>
            <w:r w:rsidRPr="00FC380A">
              <w:rPr>
                <w:rFonts w:cs="Times New Roman"/>
              </w:rPr>
              <w:t>×</w:t>
            </w:r>
            <w:r>
              <w:rPr>
                <w:rFonts w:cs="Times New Roman"/>
              </w:rPr>
              <w:t> </w:t>
            </w:r>
            <w:r w:rsidRPr="00FC380A">
              <w:rPr>
                <w:rFonts w:cs="Times New Roman"/>
              </w:rPr>
              <w:t>10</w:t>
            </w:r>
            <w:r w:rsidRPr="00FC380A">
              <w:rPr>
                <w:rFonts w:cs="Times New Roman"/>
                <w:vertAlign w:val="superscript"/>
              </w:rPr>
              <w:t>9</w:t>
            </w:r>
            <w:r w:rsidRPr="00FC380A">
              <w:rPr>
                <w:rFonts w:cs="Times New Roman"/>
              </w:rPr>
              <w:t>/l alá</w:t>
            </w:r>
          </w:p>
          <w:p w14:paraId="75122A01" w14:textId="77777777" w:rsidR="005E541E" w:rsidRPr="00FC380A" w:rsidRDefault="005E541E" w:rsidP="00E621BA">
            <w:pPr>
              <w:pStyle w:val="Nincstrkz"/>
              <w:keepNext/>
              <w:tabs>
                <w:tab w:val="left" w:pos="567"/>
              </w:tabs>
              <w:rPr>
                <w:rFonts w:cs="Times New Roman"/>
              </w:rPr>
            </w:pPr>
          </w:p>
          <w:p w14:paraId="6A82140A" w14:textId="10BD7C8C" w:rsidR="005E37BC" w:rsidRPr="00FC380A" w:rsidRDefault="005E37BC" w:rsidP="00E621BA">
            <w:pPr>
              <w:pStyle w:val="Nincstrkz"/>
              <w:keepNext/>
              <w:tabs>
                <w:tab w:val="left" w:pos="567"/>
              </w:tabs>
              <w:rPr>
                <w:rFonts w:cs="Times New Roman"/>
              </w:rPr>
            </w:pPr>
            <w:r>
              <w:rPr>
                <w:rFonts w:cs="Times New Roman"/>
              </w:rPr>
              <w:t>V</w:t>
            </w:r>
            <w:r w:rsidRPr="00FC380A">
              <w:rPr>
                <w:rFonts w:cs="Times New Roman"/>
              </w:rPr>
              <w:t>isszatér ≥ 1</w:t>
            </w:r>
            <w:r>
              <w:rPr>
                <w:rFonts w:cs="Times New Roman"/>
              </w:rPr>
              <w:t> </w:t>
            </w:r>
            <w:r w:rsidRPr="00FC380A">
              <w:rPr>
                <w:rFonts w:cs="Times New Roman"/>
              </w:rPr>
              <w:t>×</w:t>
            </w:r>
            <w:r>
              <w:rPr>
                <w:rFonts w:cs="Times New Roman"/>
              </w:rPr>
              <w:t> </w:t>
            </w:r>
            <w:r w:rsidRPr="00FC380A">
              <w:rPr>
                <w:rFonts w:cs="Times New Roman"/>
              </w:rPr>
              <w:t>10</w:t>
            </w:r>
            <w:r w:rsidRPr="00FC380A">
              <w:rPr>
                <w:rFonts w:cs="Times New Roman"/>
                <w:vertAlign w:val="superscript"/>
              </w:rPr>
              <w:t>9</w:t>
            </w:r>
            <w:r w:rsidRPr="00FC380A">
              <w:rPr>
                <w:rFonts w:cs="Times New Roman"/>
              </w:rPr>
              <w:t>/l értékre, és neutropenia az egyetlen megfigyelt toxicitás</w:t>
            </w:r>
          </w:p>
        </w:tc>
        <w:tc>
          <w:tcPr>
            <w:tcW w:w="5521" w:type="dxa"/>
          </w:tcPr>
          <w:p w14:paraId="537578C3" w14:textId="65E57DAC" w:rsidR="005E37BC" w:rsidRDefault="005E37BC" w:rsidP="00E621BA">
            <w:pPr>
              <w:pStyle w:val="Nincstrkz"/>
              <w:keepNext/>
              <w:tabs>
                <w:tab w:val="left" w:pos="567"/>
              </w:tabs>
              <w:rPr>
                <w:rFonts w:cs="Times New Roman"/>
              </w:rPr>
            </w:pPr>
            <w:r w:rsidRPr="00FC380A">
              <w:rPr>
                <w:rFonts w:cs="Times New Roman"/>
              </w:rPr>
              <w:t>Szakítsa meg a lenalidomid-kezelést.</w:t>
            </w:r>
          </w:p>
          <w:p w14:paraId="301329FE" w14:textId="77777777" w:rsidR="005E541E" w:rsidRPr="00FC380A" w:rsidRDefault="005E541E" w:rsidP="00E621BA">
            <w:pPr>
              <w:pStyle w:val="Nincstrkz"/>
              <w:keepNext/>
              <w:tabs>
                <w:tab w:val="left" w:pos="567"/>
              </w:tabs>
              <w:rPr>
                <w:rFonts w:cs="Times New Roman"/>
              </w:rPr>
            </w:pPr>
          </w:p>
          <w:p w14:paraId="1B47A558" w14:textId="5CA6B0BF" w:rsidR="005E37BC" w:rsidRPr="00FC380A" w:rsidRDefault="005E37BC" w:rsidP="00E621BA">
            <w:pPr>
              <w:pStyle w:val="Nincstrkz"/>
              <w:keepNext/>
              <w:tabs>
                <w:tab w:val="left" w:pos="567"/>
              </w:tabs>
              <w:rPr>
                <w:rFonts w:cs="Times New Roman"/>
              </w:rPr>
            </w:pPr>
            <w:r w:rsidRPr="00FC380A">
              <w:rPr>
                <w:rFonts w:cs="Times New Roman"/>
              </w:rPr>
              <w:t>Folytassa a lenalidomid-kezelést a kezdő adaggal, napi egyszeri adagolással.</w:t>
            </w:r>
          </w:p>
        </w:tc>
      </w:tr>
      <w:tr w:rsidR="007D2206" w:rsidRPr="00C17D80" w14:paraId="17565C43" w14:textId="77777777" w:rsidTr="00E621BA">
        <w:tc>
          <w:tcPr>
            <w:tcW w:w="3539" w:type="dxa"/>
          </w:tcPr>
          <w:p w14:paraId="297D0B34" w14:textId="505FAF52" w:rsidR="007D2206" w:rsidRPr="00FC380A" w:rsidRDefault="005E37BC" w:rsidP="00FC380A">
            <w:pPr>
              <w:pStyle w:val="Nincstrkz"/>
              <w:tabs>
                <w:tab w:val="left" w:pos="567"/>
              </w:tabs>
              <w:rPr>
                <w:rFonts w:cs="Times New Roman"/>
              </w:rPr>
            </w:pPr>
            <w:r>
              <w:rPr>
                <w:rFonts w:cs="Times New Roman"/>
              </w:rPr>
              <w:t>V</w:t>
            </w:r>
            <w:r w:rsidR="009055B6" w:rsidRPr="00FC380A">
              <w:rPr>
                <w:rFonts w:cs="Times New Roman"/>
              </w:rPr>
              <w:t>isszatér ≥</w:t>
            </w:r>
            <w:r w:rsidR="00DE2E5D">
              <w:rPr>
                <w:rFonts w:cs="Times New Roman"/>
              </w:rPr>
              <w:t> </w:t>
            </w:r>
            <w:r w:rsidR="009055B6" w:rsidRPr="00FC380A">
              <w:rPr>
                <w:rFonts w:cs="Times New Roman"/>
              </w:rPr>
              <w:t>0,5</w:t>
            </w:r>
            <w:r w:rsidR="00DE2E5D">
              <w:rPr>
                <w:rFonts w:cs="Times New Roman"/>
              </w:rPr>
              <w:t> </w:t>
            </w:r>
            <w:r w:rsidR="009055B6" w:rsidRPr="00FC380A">
              <w:rPr>
                <w:rFonts w:cs="Times New Roman"/>
              </w:rPr>
              <w:t>×</w:t>
            </w:r>
            <w:r w:rsidR="00DE2E5D">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értékre, és a neutropenián kívül egyéb dózisfüggő hematológiai toxicitás figyelhető meg</w:t>
            </w:r>
          </w:p>
        </w:tc>
        <w:tc>
          <w:tcPr>
            <w:tcW w:w="5521" w:type="dxa"/>
          </w:tcPr>
          <w:p w14:paraId="3D238948" w14:textId="77777777" w:rsidR="007D2206" w:rsidRPr="00FC380A" w:rsidRDefault="000571BC" w:rsidP="00FC380A">
            <w:pPr>
              <w:pStyle w:val="Nincstrkz"/>
              <w:tabs>
                <w:tab w:val="left" w:pos="567"/>
              </w:tabs>
              <w:rPr>
                <w:rFonts w:cs="Times New Roman"/>
              </w:rPr>
            </w:pPr>
            <w:r w:rsidRPr="00FC380A">
              <w:rPr>
                <w:rFonts w:cs="Times New Roman"/>
              </w:rPr>
              <w:t>Folytassa a lenalidomid-kezelést a -1. dózisszinttel, napi egyszeri adagolással.</w:t>
            </w:r>
          </w:p>
        </w:tc>
      </w:tr>
      <w:tr w:rsidR="001343CE" w:rsidRPr="00C17D80" w14:paraId="2D45DEE4" w14:textId="77777777" w:rsidTr="00E621BA">
        <w:tc>
          <w:tcPr>
            <w:tcW w:w="3539" w:type="dxa"/>
          </w:tcPr>
          <w:p w14:paraId="671E264B" w14:textId="01D5B9EE" w:rsidR="00346246" w:rsidRPr="00FC380A" w:rsidRDefault="005E37BC" w:rsidP="00FC380A">
            <w:pPr>
              <w:pStyle w:val="Nincstrkz"/>
              <w:tabs>
                <w:tab w:val="left" w:pos="567"/>
              </w:tabs>
              <w:rPr>
                <w:rFonts w:cs="Times New Roman"/>
              </w:rPr>
            </w:pPr>
            <w:r>
              <w:rPr>
                <w:rFonts w:cs="Times New Roman"/>
              </w:rPr>
              <w:t>M</w:t>
            </w:r>
            <w:r w:rsidR="009055B6" w:rsidRPr="00FC380A">
              <w:rPr>
                <w:rFonts w:cs="Times New Roman"/>
              </w:rPr>
              <w:t>inden további alkalommal, ha 0,5</w:t>
            </w:r>
            <w:r w:rsidR="00DE2E5D">
              <w:rPr>
                <w:rFonts w:cs="Times New Roman"/>
              </w:rPr>
              <w:t> </w:t>
            </w:r>
            <w:r w:rsidR="009055B6" w:rsidRPr="00FC380A">
              <w:rPr>
                <w:rFonts w:cs="Times New Roman"/>
              </w:rPr>
              <w:t>×</w:t>
            </w:r>
            <w:r w:rsidR="00DE2E5D">
              <w:rPr>
                <w:rFonts w:cs="Times New Roman"/>
              </w:rPr>
              <w:t> </w:t>
            </w:r>
            <w:r w:rsidR="009055B6" w:rsidRPr="00FC380A">
              <w:rPr>
                <w:rFonts w:cs="Times New Roman"/>
              </w:rPr>
              <w:t>10</w:t>
            </w:r>
            <w:r w:rsidR="009055B6" w:rsidRPr="00FC380A">
              <w:rPr>
                <w:rFonts w:cs="Times New Roman"/>
                <w:vertAlign w:val="superscript"/>
              </w:rPr>
              <w:t>9</w:t>
            </w:r>
            <w:r w:rsidR="000571BC" w:rsidRPr="00FC380A">
              <w:rPr>
                <w:rFonts w:cs="Times New Roman"/>
              </w:rPr>
              <w:t>/l alá esik</w:t>
            </w:r>
          </w:p>
          <w:p w14:paraId="0AAFEEAE" w14:textId="7F4A8A77" w:rsidR="001343CE" w:rsidRPr="00FC380A" w:rsidRDefault="005E37BC" w:rsidP="00FC380A">
            <w:pPr>
              <w:pStyle w:val="Nincstrkz"/>
              <w:tabs>
                <w:tab w:val="left" w:pos="567"/>
              </w:tabs>
              <w:rPr>
                <w:rFonts w:cs="Times New Roman"/>
              </w:rPr>
            </w:pPr>
            <w:r>
              <w:rPr>
                <w:rFonts w:cs="Times New Roman"/>
              </w:rPr>
              <w:t>V</w:t>
            </w:r>
            <w:r w:rsidR="000571BC" w:rsidRPr="00FC380A">
              <w:rPr>
                <w:rFonts w:cs="Times New Roman"/>
              </w:rPr>
              <w:t>isszatér ≥ 0,5</w:t>
            </w:r>
            <w:r w:rsidR="00DE2E5D">
              <w:rPr>
                <w:rFonts w:cs="Times New Roman"/>
              </w:rPr>
              <w:t> </w:t>
            </w:r>
            <w:r w:rsidR="000571BC" w:rsidRPr="00FC380A">
              <w:rPr>
                <w:rFonts w:cs="Times New Roman"/>
              </w:rPr>
              <w:t>×</w:t>
            </w:r>
            <w:r w:rsidR="00DE2E5D">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értékre</w:t>
            </w:r>
          </w:p>
        </w:tc>
        <w:tc>
          <w:tcPr>
            <w:tcW w:w="5521" w:type="dxa"/>
          </w:tcPr>
          <w:p w14:paraId="1A643E1D" w14:textId="77777777" w:rsidR="001F7F01" w:rsidRPr="00FC380A" w:rsidRDefault="000571BC" w:rsidP="00FC380A">
            <w:pPr>
              <w:pStyle w:val="Nincstrkz"/>
              <w:rPr>
                <w:rFonts w:cs="Times New Roman"/>
              </w:rPr>
            </w:pPr>
            <w:r w:rsidRPr="00FC380A">
              <w:rPr>
                <w:rFonts w:cs="Times New Roman"/>
              </w:rPr>
              <w:t>Szakítsa meg a lenalidomid-kezelést</w:t>
            </w:r>
          </w:p>
          <w:p w14:paraId="12AF9B28" w14:textId="77777777" w:rsidR="001F7F01" w:rsidRPr="00FC380A" w:rsidRDefault="001F7F01">
            <w:pPr>
              <w:pStyle w:val="Nincstrkz"/>
              <w:rPr>
                <w:rFonts w:cs="Times New Roman"/>
              </w:rPr>
            </w:pPr>
          </w:p>
          <w:p w14:paraId="75DFFEFB" w14:textId="77777777" w:rsidR="001F7F01" w:rsidRPr="00FC380A" w:rsidRDefault="000571BC">
            <w:pPr>
              <w:pStyle w:val="Nincstrkz"/>
              <w:rPr>
                <w:rFonts w:cs="Times New Roman"/>
              </w:rPr>
            </w:pPr>
            <w:r w:rsidRPr="00FC380A">
              <w:rPr>
                <w:rFonts w:cs="Times New Roman"/>
              </w:rPr>
              <w:t>Folytassa a lenalidomid-kezelést a következő alacsonyabb dózisszinttel, napi egyszeri adagolással.</w:t>
            </w:r>
          </w:p>
        </w:tc>
      </w:tr>
    </w:tbl>
    <w:p w14:paraId="6C84A678" w14:textId="77777777" w:rsidR="007D2206" w:rsidRPr="00295C3D" w:rsidRDefault="00DE2E5D" w:rsidP="00FC380A">
      <w:pPr>
        <w:pStyle w:val="Nincstrkz"/>
        <w:rPr>
          <w:rFonts w:cs="Times New Roman"/>
          <w:sz w:val="16"/>
          <w:szCs w:val="16"/>
        </w:rPr>
      </w:pPr>
      <w:r w:rsidRPr="00295C3D">
        <w:rPr>
          <w:rFonts w:cs="Times New Roman"/>
          <w:sz w:val="16"/>
          <w:szCs w:val="16"/>
          <w:vertAlign w:val="superscript"/>
        </w:rPr>
        <w:t>a</w:t>
      </w:r>
      <w:r w:rsidRPr="00295C3D">
        <w:rPr>
          <w:rFonts w:cs="Times New Roman"/>
          <w:sz w:val="16"/>
          <w:szCs w:val="16"/>
        </w:rPr>
        <w:t xml:space="preserve"> A kezelőorvos belátása szerint, amennyiben bármelyik dózisszint mellett a neutropenia az egyetlen toxicitás, akkor a terápiát ki kell egészíteni granulocyta-kolónia stimuláló faktorral (G-CSF), és a lenalidomid dózisszintjét fenn kell tartani.</w:t>
      </w:r>
    </w:p>
    <w:p w14:paraId="37F33B09" w14:textId="77777777" w:rsidR="00DE2E5D" w:rsidRPr="00FC380A" w:rsidRDefault="00DE2E5D" w:rsidP="00FC380A">
      <w:pPr>
        <w:pStyle w:val="Nincstrkz"/>
        <w:rPr>
          <w:rFonts w:cs="Times New Roman"/>
        </w:rPr>
      </w:pPr>
    </w:p>
    <w:p w14:paraId="092CA269" w14:textId="77777777" w:rsidR="00A7322D" w:rsidRDefault="00A7322D" w:rsidP="00FC380A">
      <w:pPr>
        <w:pStyle w:val="Nincstrkz"/>
        <w:rPr>
          <w:rFonts w:cs="Times New Roman"/>
        </w:rPr>
      </w:pPr>
      <w:r w:rsidRPr="00FC380A">
        <w:rPr>
          <w:rFonts w:cs="Times New Roman"/>
        </w:rPr>
        <w:t>Hematológiai toxicitás esetén a lenalidomid adagja akkor vezethető be újra a következő magasabb dózisszintre (a kezdő adagig), ha a csontvelő működése javult (legalább két egymást követő cikluson keresztül nem áll fenn hematológiai toxicitás: ANC ≥</w:t>
      </w:r>
      <w:r w:rsidR="00DE2E5D">
        <w:rPr>
          <w:rFonts w:cs="Times New Roman"/>
        </w:rPr>
        <w:t> </w:t>
      </w:r>
      <w:r w:rsidRPr="00FC380A">
        <w:rPr>
          <w:rFonts w:cs="Times New Roman"/>
        </w:rPr>
        <w:t>1,5</w:t>
      </w:r>
      <w:r w:rsidR="00DE2E5D">
        <w:rPr>
          <w:rFonts w:cs="Times New Roman"/>
        </w:rPr>
        <w:t> </w:t>
      </w:r>
      <w:r w:rsidR="000571BC" w:rsidRPr="00FC380A">
        <w:rPr>
          <w:rFonts w:cs="Times New Roman"/>
        </w:rPr>
        <w:t>×</w:t>
      </w:r>
      <w:r w:rsidR="00DE2E5D">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emellett a thrombocytaszám ≥</w:t>
      </w:r>
      <w:r w:rsidR="002B6408">
        <w:rPr>
          <w:rFonts w:cs="Times New Roman"/>
        </w:rPr>
        <w:t> </w:t>
      </w:r>
      <w:r w:rsidR="000571BC" w:rsidRPr="00FC380A">
        <w:rPr>
          <w:rFonts w:cs="Times New Roman"/>
        </w:rPr>
        <w:t>100 × 10</w:t>
      </w:r>
      <w:r w:rsidR="000571BC" w:rsidRPr="00FC380A">
        <w:rPr>
          <w:rFonts w:cs="Times New Roman"/>
          <w:vertAlign w:val="superscript"/>
        </w:rPr>
        <w:t>9</w:t>
      </w:r>
      <w:r w:rsidR="000571BC" w:rsidRPr="00FC380A">
        <w:rPr>
          <w:rFonts w:cs="Times New Roman"/>
        </w:rPr>
        <w:t>/l az új ciklus kezdetén).</w:t>
      </w:r>
    </w:p>
    <w:p w14:paraId="105F5D54" w14:textId="77777777" w:rsidR="00E62E86" w:rsidRDefault="00E62E86" w:rsidP="00FC380A">
      <w:pPr>
        <w:pStyle w:val="Nincstrkz"/>
        <w:rPr>
          <w:rFonts w:cs="Times New Roman"/>
        </w:rPr>
      </w:pPr>
    </w:p>
    <w:p w14:paraId="358C286C" w14:textId="77777777" w:rsidR="00C95446" w:rsidRPr="00CA6B3C" w:rsidRDefault="00E62E86" w:rsidP="00CA6B3C">
      <w:pPr>
        <w:pStyle w:val="Nincstrkz"/>
        <w:rPr>
          <w:rFonts w:cs="Times New Roman"/>
          <w:u w:val="single"/>
        </w:rPr>
      </w:pPr>
      <w:r w:rsidRPr="00CA6B3C">
        <w:rPr>
          <w:rFonts w:cs="Times New Roman"/>
          <w:u w:val="single"/>
        </w:rPr>
        <w:t xml:space="preserve">Lenalidomid bortezomibbal és dexametazonnal kombinációban, </w:t>
      </w:r>
      <w:r w:rsidR="00DC2508" w:rsidRPr="00CA6B3C">
        <w:rPr>
          <w:rFonts w:cs="Times New Roman"/>
          <w:u w:val="single"/>
        </w:rPr>
        <w:t>majd ezt követően</w:t>
      </w:r>
      <w:r w:rsidRPr="00CA6B3C">
        <w:rPr>
          <w:rFonts w:cs="Times New Roman"/>
          <w:u w:val="single"/>
        </w:rPr>
        <w:t xml:space="preserve"> lenalidomid és dexametazon alkalmazása a betegség progressziójáig, </w:t>
      </w:r>
      <w:r w:rsidR="00C95446" w:rsidRPr="00CA6B3C">
        <w:rPr>
          <w:rFonts w:cs="Times New Roman"/>
          <w:u w:val="single"/>
        </w:rPr>
        <w:t xml:space="preserve">a </w:t>
      </w:r>
      <w:r w:rsidRPr="00CA6B3C">
        <w:rPr>
          <w:rFonts w:cs="Times New Roman"/>
          <w:u w:val="single"/>
        </w:rPr>
        <w:t xml:space="preserve">transzplantációra nem alkalmas betegeknél </w:t>
      </w:r>
    </w:p>
    <w:p w14:paraId="5CF786F5" w14:textId="77777777" w:rsidR="00C95446" w:rsidRPr="00295C3D" w:rsidRDefault="00E62E86" w:rsidP="00C95446">
      <w:pPr>
        <w:pStyle w:val="Nincstrkz"/>
        <w:rPr>
          <w:rFonts w:cs="Times New Roman"/>
          <w:i/>
          <w:iCs/>
        </w:rPr>
      </w:pPr>
      <w:r w:rsidRPr="00295C3D">
        <w:rPr>
          <w:rFonts w:cs="Times New Roman"/>
          <w:i/>
          <w:iCs/>
        </w:rPr>
        <w:t xml:space="preserve">Kezdő kezelés: lenalidomid bortezomibbal és dexametazonnal kombinációban </w:t>
      </w:r>
    </w:p>
    <w:p w14:paraId="1F014909" w14:textId="69AF0179" w:rsidR="00E62E86" w:rsidRPr="00E62E86" w:rsidRDefault="004274BB" w:rsidP="00C95446">
      <w:pPr>
        <w:pStyle w:val="Nincstrkz"/>
        <w:rPr>
          <w:rFonts w:cs="Times New Roman"/>
        </w:rPr>
      </w:pPr>
      <w:r>
        <w:rPr>
          <w:rFonts w:cs="Times New Roman"/>
        </w:rPr>
        <w:t>Nem szabad</w:t>
      </w:r>
      <w:r w:rsidRPr="00E62E86">
        <w:rPr>
          <w:rFonts w:cs="Times New Roman"/>
        </w:rPr>
        <w:t xml:space="preserve"> </w:t>
      </w:r>
      <w:r w:rsidR="00E62E86" w:rsidRPr="00E62E86">
        <w:rPr>
          <w:rFonts w:cs="Times New Roman"/>
        </w:rPr>
        <w:t>megkezdeni a bortezomibbal és dexametazonnal kombiná</w:t>
      </w:r>
      <w:r w:rsidR="004B0CD4">
        <w:rPr>
          <w:rFonts w:cs="Times New Roman"/>
        </w:rPr>
        <w:t>lt</w:t>
      </w:r>
      <w:r w:rsidR="00E62E86" w:rsidRPr="00E62E86">
        <w:rPr>
          <w:rFonts w:cs="Times New Roman"/>
        </w:rPr>
        <w:t xml:space="preserve"> lenalidomid alkalmazását, ha az abszolút neutro</w:t>
      </w:r>
      <w:r w:rsidR="004A2CE6">
        <w:rPr>
          <w:rFonts w:cs="Times New Roman"/>
        </w:rPr>
        <w:t>fil</w:t>
      </w:r>
      <w:r w:rsidR="00E62E86" w:rsidRPr="00E62E86">
        <w:rPr>
          <w:rFonts w:cs="Times New Roman"/>
        </w:rPr>
        <w:t>szám (Absolute Neutrophil Count, ANC) 1,0</w:t>
      </w:r>
      <w:r w:rsidR="004A2CE6">
        <w:rPr>
          <w:rFonts w:cs="Times New Roman"/>
        </w:rPr>
        <w:t> </w:t>
      </w:r>
      <w:r w:rsidR="00E62E86" w:rsidRPr="00E62E86">
        <w:rPr>
          <w:rFonts w:cs="Times New Roman"/>
        </w:rPr>
        <w:t>×</w:t>
      </w:r>
      <w:r w:rsidR="004A2CE6">
        <w:rPr>
          <w:rFonts w:cs="Times New Roman"/>
        </w:rPr>
        <w:t> </w:t>
      </w:r>
      <w:r w:rsidR="00E62E86" w:rsidRPr="00E62E86">
        <w:rPr>
          <w:rFonts w:cs="Times New Roman"/>
        </w:rPr>
        <w:t>10</w:t>
      </w:r>
      <w:r w:rsidR="00E62E86" w:rsidRPr="00295C3D">
        <w:rPr>
          <w:rFonts w:cs="Times New Roman"/>
          <w:vertAlign w:val="superscript"/>
        </w:rPr>
        <w:t>9</w:t>
      </w:r>
      <w:r w:rsidR="00E62E86" w:rsidRPr="00E62E86">
        <w:rPr>
          <w:rFonts w:cs="Times New Roman"/>
        </w:rPr>
        <w:t>/l alatt van és/vagy a thrombocytaszám 50</w:t>
      </w:r>
      <w:r w:rsidR="004A2CE6">
        <w:rPr>
          <w:rFonts w:cs="Times New Roman"/>
        </w:rPr>
        <w:t> </w:t>
      </w:r>
      <w:r w:rsidR="00E62E86" w:rsidRPr="00E62E86">
        <w:rPr>
          <w:rFonts w:cs="Times New Roman"/>
        </w:rPr>
        <w:t>×</w:t>
      </w:r>
      <w:r w:rsidR="004A2CE6">
        <w:rPr>
          <w:rFonts w:cs="Times New Roman"/>
        </w:rPr>
        <w:t> </w:t>
      </w:r>
      <w:r w:rsidR="00E62E86" w:rsidRPr="00E62E86">
        <w:rPr>
          <w:rFonts w:cs="Times New Roman"/>
        </w:rPr>
        <w:t>10</w:t>
      </w:r>
      <w:r w:rsidR="00E62E86" w:rsidRPr="00295C3D">
        <w:rPr>
          <w:rFonts w:cs="Times New Roman"/>
          <w:vertAlign w:val="superscript"/>
        </w:rPr>
        <w:t>9</w:t>
      </w:r>
      <w:r w:rsidR="00E62E86" w:rsidRPr="00E62E86">
        <w:rPr>
          <w:rFonts w:cs="Times New Roman"/>
        </w:rPr>
        <w:t>/l alatt</w:t>
      </w:r>
      <w:r w:rsidR="004A2CE6">
        <w:rPr>
          <w:rFonts w:cs="Times New Roman"/>
        </w:rPr>
        <w:t>i</w:t>
      </w:r>
      <w:r w:rsidR="00E62E86" w:rsidRPr="00E62E86">
        <w:rPr>
          <w:rFonts w:cs="Times New Roman"/>
        </w:rPr>
        <w:t xml:space="preserve">. </w:t>
      </w:r>
    </w:p>
    <w:p w14:paraId="0F5BA48E" w14:textId="77777777" w:rsidR="004A2CE6" w:rsidRDefault="004A2CE6" w:rsidP="00E62E86">
      <w:pPr>
        <w:pStyle w:val="Nincstrkz"/>
        <w:rPr>
          <w:rFonts w:cs="Times New Roman"/>
        </w:rPr>
      </w:pPr>
    </w:p>
    <w:p w14:paraId="49C49D99" w14:textId="115C0F54" w:rsidR="00E62E86" w:rsidRPr="00E62E86" w:rsidRDefault="00E62E86" w:rsidP="00E62E86">
      <w:pPr>
        <w:pStyle w:val="Nincstrkz"/>
        <w:rPr>
          <w:rFonts w:cs="Times New Roman"/>
        </w:rPr>
      </w:pPr>
      <w:r w:rsidRPr="00E62E86">
        <w:rPr>
          <w:rFonts w:cs="Times New Roman"/>
        </w:rPr>
        <w:t>A lenalidomid ajánlott kezdő adagja naponta egyszer 25</w:t>
      </w:r>
      <w:r w:rsidR="00385FF9">
        <w:rPr>
          <w:rFonts w:cs="Times New Roman"/>
        </w:rPr>
        <w:t> </w:t>
      </w:r>
      <w:r w:rsidRPr="00E62E86">
        <w:rPr>
          <w:rFonts w:cs="Times New Roman"/>
        </w:rPr>
        <w:t xml:space="preserve">mg </w:t>
      </w:r>
      <w:r w:rsidR="001D6D46" w:rsidRPr="00295C3D">
        <w:rPr>
          <w:rFonts w:cs="Times New Roman"/>
          <w:i/>
          <w:iCs/>
        </w:rPr>
        <w:t>per os</w:t>
      </w:r>
      <w:r w:rsidR="00385FF9">
        <w:rPr>
          <w:rFonts w:cs="Times New Roman"/>
        </w:rPr>
        <w:t>,</w:t>
      </w:r>
      <w:r w:rsidRPr="00E62E86">
        <w:rPr>
          <w:rFonts w:cs="Times New Roman"/>
        </w:rPr>
        <w:t xml:space="preserve"> mindegyik 21</w:t>
      </w:r>
      <w:r w:rsidR="006E0A15">
        <w:rPr>
          <w:rFonts w:cs="Times New Roman"/>
        </w:rPr>
        <w:t> </w:t>
      </w:r>
      <w:r w:rsidRPr="00E62E86">
        <w:rPr>
          <w:rFonts w:cs="Times New Roman"/>
        </w:rPr>
        <w:t>napos ciklus 1</w:t>
      </w:r>
      <w:r w:rsidR="00385FF9">
        <w:rPr>
          <w:rFonts w:cs="Times New Roman"/>
        </w:rPr>
        <w:noBreakHyphen/>
      </w:r>
      <w:r w:rsidRPr="00E62E86">
        <w:rPr>
          <w:rFonts w:cs="Times New Roman"/>
        </w:rPr>
        <w:t>14.</w:t>
      </w:r>
      <w:r w:rsidR="006E0A15">
        <w:rPr>
          <w:rFonts w:cs="Times New Roman"/>
        </w:rPr>
        <w:t> </w:t>
      </w:r>
      <w:r w:rsidRPr="00E62E86">
        <w:rPr>
          <w:rFonts w:cs="Times New Roman"/>
        </w:rPr>
        <w:t>napján, bortezomibbal és dexametazonnal kombinációban. A bortezomibot subcutan injekcióban kell beadni (1,3</w:t>
      </w:r>
      <w:r w:rsidR="00385FF9">
        <w:rPr>
          <w:rFonts w:cs="Times New Roman"/>
        </w:rPr>
        <w:t> </w:t>
      </w:r>
      <w:r w:rsidRPr="00E62E86">
        <w:rPr>
          <w:rFonts w:cs="Times New Roman"/>
        </w:rPr>
        <w:t>mg/testfelület m</w:t>
      </w:r>
      <w:r w:rsidRPr="00295C3D">
        <w:rPr>
          <w:rFonts w:cs="Times New Roman"/>
          <w:vertAlign w:val="superscript"/>
        </w:rPr>
        <w:t>2</w:t>
      </w:r>
      <w:r w:rsidRPr="00E62E86">
        <w:rPr>
          <w:rFonts w:cs="Times New Roman"/>
        </w:rPr>
        <w:t>) hetente kétszer, mindegyik 21</w:t>
      </w:r>
      <w:r w:rsidR="006E0A15">
        <w:rPr>
          <w:rFonts w:cs="Times New Roman"/>
        </w:rPr>
        <w:t> </w:t>
      </w:r>
      <w:r w:rsidRPr="00E62E86">
        <w:rPr>
          <w:rFonts w:cs="Times New Roman"/>
        </w:rPr>
        <w:t xml:space="preserve">napos ciklus 1., 4., 8. és 11. napján. A lenalidomiddal együtt alkalmazott gyógyszerek adagjára, adagolási rendjére és dózismódosításaira vonatkozó további információkat lásd a vonatkozó </w:t>
      </w:r>
      <w:r w:rsidR="00F84AC5">
        <w:rPr>
          <w:rFonts w:cs="Times New Roman"/>
        </w:rPr>
        <w:t>A</w:t>
      </w:r>
      <w:r w:rsidRPr="00E62E86">
        <w:rPr>
          <w:rFonts w:cs="Times New Roman"/>
        </w:rPr>
        <w:t>lkalmazási előírások 5.1</w:t>
      </w:r>
      <w:r w:rsidR="00567B3D">
        <w:rPr>
          <w:rFonts w:cs="Times New Roman"/>
        </w:rPr>
        <w:t> </w:t>
      </w:r>
      <w:r w:rsidRPr="00E62E86">
        <w:rPr>
          <w:rFonts w:cs="Times New Roman"/>
        </w:rPr>
        <w:t xml:space="preserve">pontjában. </w:t>
      </w:r>
    </w:p>
    <w:p w14:paraId="16DED166" w14:textId="77777777" w:rsidR="00385FF9" w:rsidRDefault="00385FF9" w:rsidP="00E62E86">
      <w:pPr>
        <w:pStyle w:val="Nincstrkz"/>
        <w:rPr>
          <w:rFonts w:cs="Times New Roman"/>
        </w:rPr>
      </w:pPr>
    </w:p>
    <w:p w14:paraId="7D13EF39" w14:textId="7F733858" w:rsidR="00E62E86" w:rsidRPr="00E62E86" w:rsidRDefault="00E62E86" w:rsidP="00E62E86">
      <w:pPr>
        <w:pStyle w:val="Nincstrkz"/>
        <w:rPr>
          <w:rFonts w:cs="Times New Roman"/>
        </w:rPr>
      </w:pPr>
      <w:r w:rsidRPr="00E62E86">
        <w:rPr>
          <w:rFonts w:cs="Times New Roman"/>
        </w:rPr>
        <w:t>Legfeljebb nyolc 21</w:t>
      </w:r>
      <w:r w:rsidR="006E0A15">
        <w:rPr>
          <w:rFonts w:cs="Times New Roman"/>
        </w:rPr>
        <w:t> </w:t>
      </w:r>
      <w:r w:rsidRPr="00E62E86">
        <w:rPr>
          <w:rFonts w:cs="Times New Roman"/>
        </w:rPr>
        <w:t>napos kezelési ciklus (24</w:t>
      </w:r>
      <w:r w:rsidR="006E0A15">
        <w:rPr>
          <w:rFonts w:cs="Times New Roman"/>
        </w:rPr>
        <w:t> </w:t>
      </w:r>
      <w:r w:rsidRPr="00E62E86">
        <w:rPr>
          <w:rFonts w:cs="Times New Roman"/>
        </w:rPr>
        <w:t xml:space="preserve">hetes kezdő kezelés) ajánlott. </w:t>
      </w:r>
    </w:p>
    <w:p w14:paraId="00CD4E41" w14:textId="77777777" w:rsidR="00385FF9" w:rsidRDefault="00385FF9" w:rsidP="00E62E86">
      <w:pPr>
        <w:pStyle w:val="Nincstrkz"/>
        <w:rPr>
          <w:rFonts w:cs="Times New Roman"/>
        </w:rPr>
      </w:pPr>
    </w:p>
    <w:p w14:paraId="5F3FC07E" w14:textId="77777777" w:rsidR="00385FF9" w:rsidRPr="00295C3D" w:rsidRDefault="00E62E86" w:rsidP="00E62E86">
      <w:pPr>
        <w:pStyle w:val="Nincstrkz"/>
        <w:rPr>
          <w:rFonts w:cs="Times New Roman"/>
          <w:i/>
          <w:iCs/>
        </w:rPr>
      </w:pPr>
      <w:r w:rsidRPr="00295C3D">
        <w:rPr>
          <w:rFonts w:cs="Times New Roman"/>
          <w:i/>
          <w:iCs/>
        </w:rPr>
        <w:t xml:space="preserve">Folyamatos kezelés: lenalidomid dexametazonnal kombinációban a betegség progressziójáig </w:t>
      </w:r>
    </w:p>
    <w:p w14:paraId="2BC89A69" w14:textId="02458A0C" w:rsidR="00E62E86" w:rsidRDefault="00E62E86" w:rsidP="00E62E86">
      <w:pPr>
        <w:pStyle w:val="Nincstrkz"/>
        <w:rPr>
          <w:rFonts w:cs="Times New Roman"/>
        </w:rPr>
      </w:pPr>
      <w:r w:rsidRPr="00E62E86">
        <w:rPr>
          <w:rFonts w:cs="Times New Roman"/>
        </w:rPr>
        <w:t>Folytatni kell a naponta egyszer 25</w:t>
      </w:r>
      <w:r w:rsidR="009D27C9">
        <w:rPr>
          <w:rFonts w:cs="Times New Roman"/>
        </w:rPr>
        <w:t> </w:t>
      </w:r>
      <w:r w:rsidRPr="00E62E86">
        <w:rPr>
          <w:rFonts w:cs="Times New Roman"/>
        </w:rPr>
        <w:t xml:space="preserve">mg lenalidomid </w:t>
      </w:r>
      <w:r w:rsidR="001D6D46" w:rsidRPr="00B30FCA">
        <w:rPr>
          <w:rFonts w:cs="Times New Roman"/>
          <w:i/>
          <w:iCs/>
        </w:rPr>
        <w:t>per os</w:t>
      </w:r>
      <w:r w:rsidRPr="00E62E86">
        <w:rPr>
          <w:rFonts w:cs="Times New Roman"/>
        </w:rPr>
        <w:t xml:space="preserve"> alkalmazását dexametazonnal kombinációban az ismétlődő 28</w:t>
      </w:r>
      <w:r w:rsidR="00076536">
        <w:rPr>
          <w:rFonts w:cs="Times New Roman"/>
        </w:rPr>
        <w:t> </w:t>
      </w:r>
      <w:r w:rsidRPr="00E62E86">
        <w:rPr>
          <w:rFonts w:cs="Times New Roman"/>
        </w:rPr>
        <w:t xml:space="preserve">napos ciklusok 1-21. napján. A kezelést a betegség progressziójáig, illetve </w:t>
      </w:r>
      <w:r w:rsidR="003C2CD0">
        <w:rPr>
          <w:rFonts w:cs="Times New Roman"/>
        </w:rPr>
        <w:t xml:space="preserve">a </w:t>
      </w:r>
      <w:r w:rsidR="009D27C9">
        <w:rPr>
          <w:rFonts w:cs="Times New Roman"/>
        </w:rPr>
        <w:t>nem el</w:t>
      </w:r>
      <w:r w:rsidR="003C2CD0">
        <w:rPr>
          <w:rFonts w:cs="Times New Roman"/>
        </w:rPr>
        <w:t>viselhető</w:t>
      </w:r>
      <w:r w:rsidRPr="00E62E86">
        <w:rPr>
          <w:rFonts w:cs="Times New Roman"/>
        </w:rPr>
        <w:t xml:space="preserve"> toxicitás jelentkezéséig kell folytatni. </w:t>
      </w:r>
    </w:p>
    <w:p w14:paraId="49D87E05" w14:textId="77777777" w:rsidR="009D27C9" w:rsidRPr="00E62E86" w:rsidRDefault="009D27C9" w:rsidP="00E62E86">
      <w:pPr>
        <w:pStyle w:val="Nincstrkz"/>
        <w:rPr>
          <w:rFonts w:cs="Times New Roman"/>
        </w:rPr>
      </w:pPr>
    </w:p>
    <w:p w14:paraId="1167516C" w14:textId="77777777" w:rsidR="00E62E86" w:rsidRPr="00295C3D" w:rsidRDefault="00215B00" w:rsidP="00CA6B3C">
      <w:pPr>
        <w:pStyle w:val="Nincstrkz"/>
        <w:rPr>
          <w:rFonts w:cs="Times New Roman"/>
          <w:i/>
          <w:iCs/>
        </w:rPr>
      </w:pPr>
      <w:r w:rsidRPr="00295C3D">
        <w:rPr>
          <w:rFonts w:cs="Times New Roman"/>
          <w:i/>
          <w:iCs/>
        </w:rPr>
        <w:t>Az adagcsökkentés lépései</w:t>
      </w:r>
    </w:p>
    <w:tbl>
      <w:tblPr>
        <w:tblStyle w:val="Rcsostblzat"/>
        <w:tblW w:w="0" w:type="auto"/>
        <w:tblLook w:val="04A0" w:firstRow="1" w:lastRow="0" w:firstColumn="1" w:lastColumn="0" w:noHBand="0" w:noVBand="1"/>
      </w:tblPr>
      <w:tblGrid>
        <w:gridCol w:w="3504"/>
        <w:gridCol w:w="3158"/>
      </w:tblGrid>
      <w:tr w:rsidR="00F44ECC" w14:paraId="34C1D35B" w14:textId="77777777" w:rsidTr="00CA6B3C">
        <w:tc>
          <w:tcPr>
            <w:tcW w:w="3504" w:type="dxa"/>
          </w:tcPr>
          <w:p w14:paraId="43AB5A46" w14:textId="77777777" w:rsidR="00F44ECC" w:rsidRDefault="00F44ECC" w:rsidP="00E62E86">
            <w:pPr>
              <w:pStyle w:val="Nincstrkz"/>
              <w:rPr>
                <w:rFonts w:cs="Times New Roman"/>
              </w:rPr>
            </w:pPr>
          </w:p>
        </w:tc>
        <w:tc>
          <w:tcPr>
            <w:tcW w:w="3158" w:type="dxa"/>
          </w:tcPr>
          <w:p w14:paraId="1FB3188E" w14:textId="77777777" w:rsidR="00F44ECC" w:rsidRDefault="00F44ECC" w:rsidP="00295C3D">
            <w:pPr>
              <w:pStyle w:val="Nincstrkz"/>
              <w:jc w:val="center"/>
              <w:rPr>
                <w:rFonts w:cs="Times New Roman"/>
              </w:rPr>
            </w:pPr>
            <w:r w:rsidRPr="00F44ECC">
              <w:rPr>
                <w:rFonts w:cs="Times New Roman"/>
              </w:rPr>
              <w:t>Lenalidomid</w:t>
            </w:r>
            <w:r w:rsidRPr="00295C3D">
              <w:rPr>
                <w:rFonts w:cs="Times New Roman"/>
                <w:vertAlign w:val="superscript"/>
              </w:rPr>
              <w:t>a</w:t>
            </w:r>
          </w:p>
        </w:tc>
      </w:tr>
      <w:tr w:rsidR="00F44ECC" w14:paraId="1585424F" w14:textId="77777777" w:rsidTr="00CA6B3C">
        <w:tc>
          <w:tcPr>
            <w:tcW w:w="3504" w:type="dxa"/>
          </w:tcPr>
          <w:p w14:paraId="0AD626C0" w14:textId="77777777" w:rsidR="00F44ECC" w:rsidRDefault="00F44ECC" w:rsidP="00E62E86">
            <w:pPr>
              <w:pStyle w:val="Nincstrkz"/>
              <w:rPr>
                <w:rFonts w:cs="Times New Roman"/>
              </w:rPr>
            </w:pPr>
            <w:r w:rsidRPr="00F44ECC">
              <w:rPr>
                <w:rFonts w:cs="Times New Roman"/>
              </w:rPr>
              <w:t>Kezdő dózis</w:t>
            </w:r>
          </w:p>
        </w:tc>
        <w:tc>
          <w:tcPr>
            <w:tcW w:w="3158" w:type="dxa"/>
          </w:tcPr>
          <w:p w14:paraId="54993B50" w14:textId="77777777" w:rsidR="00F44ECC" w:rsidRDefault="00F44ECC" w:rsidP="00295C3D">
            <w:pPr>
              <w:pStyle w:val="Nincstrkz"/>
              <w:jc w:val="center"/>
              <w:rPr>
                <w:rFonts w:cs="Times New Roman"/>
              </w:rPr>
            </w:pPr>
            <w:r w:rsidRPr="00F44ECC">
              <w:rPr>
                <w:rFonts w:cs="Times New Roman"/>
              </w:rPr>
              <w:t>25</w:t>
            </w:r>
            <w:r>
              <w:rPr>
                <w:rFonts w:cs="Times New Roman"/>
              </w:rPr>
              <w:t> mg</w:t>
            </w:r>
          </w:p>
        </w:tc>
      </w:tr>
      <w:tr w:rsidR="00F44ECC" w14:paraId="337A0761" w14:textId="77777777" w:rsidTr="00CA6B3C">
        <w:tc>
          <w:tcPr>
            <w:tcW w:w="3504" w:type="dxa"/>
          </w:tcPr>
          <w:p w14:paraId="344D86CC" w14:textId="77777777" w:rsidR="00F44ECC" w:rsidRDefault="00F44ECC" w:rsidP="00E62E86">
            <w:pPr>
              <w:pStyle w:val="Nincstrkz"/>
              <w:rPr>
                <w:rFonts w:cs="Times New Roman"/>
              </w:rPr>
            </w:pPr>
            <w:r w:rsidRPr="00F44ECC">
              <w:rPr>
                <w:rFonts w:cs="Times New Roman"/>
              </w:rPr>
              <w:t xml:space="preserve">-1. dózisszint </w:t>
            </w:r>
          </w:p>
        </w:tc>
        <w:tc>
          <w:tcPr>
            <w:tcW w:w="3158" w:type="dxa"/>
          </w:tcPr>
          <w:p w14:paraId="1D391F7F" w14:textId="77777777" w:rsidR="00F44ECC" w:rsidRDefault="00F44ECC" w:rsidP="00295C3D">
            <w:pPr>
              <w:pStyle w:val="Nincstrkz"/>
              <w:jc w:val="center"/>
              <w:rPr>
                <w:rFonts w:cs="Times New Roman"/>
              </w:rPr>
            </w:pPr>
            <w:r w:rsidRPr="00F44ECC">
              <w:rPr>
                <w:rFonts w:cs="Times New Roman"/>
              </w:rPr>
              <w:t>20</w:t>
            </w:r>
            <w:r>
              <w:rPr>
                <w:rFonts w:cs="Times New Roman"/>
              </w:rPr>
              <w:t> mg</w:t>
            </w:r>
          </w:p>
        </w:tc>
      </w:tr>
      <w:tr w:rsidR="00F44ECC" w14:paraId="5FC1848A" w14:textId="77777777" w:rsidTr="00CA6B3C">
        <w:tc>
          <w:tcPr>
            <w:tcW w:w="3504" w:type="dxa"/>
          </w:tcPr>
          <w:p w14:paraId="6B79EF93" w14:textId="77777777" w:rsidR="00F44ECC" w:rsidRDefault="00F44ECC" w:rsidP="00E62E86">
            <w:pPr>
              <w:pStyle w:val="Nincstrkz"/>
              <w:rPr>
                <w:rFonts w:cs="Times New Roman"/>
              </w:rPr>
            </w:pPr>
            <w:r w:rsidRPr="00F44ECC">
              <w:rPr>
                <w:rFonts w:cs="Times New Roman"/>
              </w:rPr>
              <w:t xml:space="preserve">-2. dózisszint </w:t>
            </w:r>
          </w:p>
        </w:tc>
        <w:tc>
          <w:tcPr>
            <w:tcW w:w="3158" w:type="dxa"/>
          </w:tcPr>
          <w:p w14:paraId="3FE8C45A" w14:textId="77777777" w:rsidR="00F44ECC" w:rsidRDefault="00F44ECC" w:rsidP="00295C3D">
            <w:pPr>
              <w:pStyle w:val="Nincstrkz"/>
              <w:jc w:val="center"/>
              <w:rPr>
                <w:rFonts w:cs="Times New Roman"/>
              </w:rPr>
            </w:pPr>
            <w:r w:rsidRPr="00F44ECC">
              <w:rPr>
                <w:rFonts w:cs="Times New Roman"/>
              </w:rPr>
              <w:t>15</w:t>
            </w:r>
            <w:r>
              <w:rPr>
                <w:rFonts w:cs="Times New Roman"/>
              </w:rPr>
              <w:t> mg</w:t>
            </w:r>
          </w:p>
        </w:tc>
      </w:tr>
      <w:tr w:rsidR="00F44ECC" w14:paraId="7C41E80D" w14:textId="77777777" w:rsidTr="00CA6B3C">
        <w:tc>
          <w:tcPr>
            <w:tcW w:w="3504" w:type="dxa"/>
          </w:tcPr>
          <w:p w14:paraId="1E0685CA" w14:textId="77777777" w:rsidR="00F44ECC" w:rsidRDefault="00F44ECC" w:rsidP="00E62E86">
            <w:pPr>
              <w:pStyle w:val="Nincstrkz"/>
              <w:rPr>
                <w:rFonts w:cs="Times New Roman"/>
              </w:rPr>
            </w:pPr>
            <w:r w:rsidRPr="00F44ECC">
              <w:rPr>
                <w:rFonts w:cs="Times New Roman"/>
              </w:rPr>
              <w:t xml:space="preserve">-3. dózisszint </w:t>
            </w:r>
          </w:p>
        </w:tc>
        <w:tc>
          <w:tcPr>
            <w:tcW w:w="3158" w:type="dxa"/>
          </w:tcPr>
          <w:p w14:paraId="7B47602F" w14:textId="77777777" w:rsidR="00F44ECC" w:rsidRDefault="00F44ECC" w:rsidP="00295C3D">
            <w:pPr>
              <w:pStyle w:val="Nincstrkz"/>
              <w:jc w:val="center"/>
              <w:rPr>
                <w:rFonts w:cs="Times New Roman"/>
              </w:rPr>
            </w:pPr>
            <w:r w:rsidRPr="00F44ECC">
              <w:rPr>
                <w:rFonts w:cs="Times New Roman"/>
              </w:rPr>
              <w:t>10</w:t>
            </w:r>
            <w:r>
              <w:rPr>
                <w:rFonts w:cs="Times New Roman"/>
              </w:rPr>
              <w:t> mg</w:t>
            </w:r>
          </w:p>
        </w:tc>
      </w:tr>
      <w:tr w:rsidR="00F44ECC" w14:paraId="74FCB323" w14:textId="77777777" w:rsidTr="00CA6B3C">
        <w:tc>
          <w:tcPr>
            <w:tcW w:w="3504" w:type="dxa"/>
          </w:tcPr>
          <w:p w14:paraId="07703A08" w14:textId="77777777" w:rsidR="00F44ECC" w:rsidRDefault="00F44ECC" w:rsidP="00E62E86">
            <w:pPr>
              <w:pStyle w:val="Nincstrkz"/>
              <w:rPr>
                <w:rFonts w:cs="Times New Roman"/>
              </w:rPr>
            </w:pPr>
            <w:r w:rsidRPr="00F44ECC">
              <w:rPr>
                <w:rFonts w:cs="Times New Roman"/>
              </w:rPr>
              <w:t xml:space="preserve">-4. dózisszint </w:t>
            </w:r>
          </w:p>
        </w:tc>
        <w:tc>
          <w:tcPr>
            <w:tcW w:w="3158" w:type="dxa"/>
          </w:tcPr>
          <w:p w14:paraId="776EE965" w14:textId="77777777" w:rsidR="00F44ECC" w:rsidRDefault="00F44ECC" w:rsidP="00295C3D">
            <w:pPr>
              <w:pStyle w:val="Nincstrkz"/>
              <w:jc w:val="center"/>
              <w:rPr>
                <w:rFonts w:cs="Times New Roman"/>
              </w:rPr>
            </w:pPr>
            <w:r w:rsidRPr="00F44ECC">
              <w:rPr>
                <w:rFonts w:cs="Times New Roman"/>
              </w:rPr>
              <w:t>5</w:t>
            </w:r>
            <w:r>
              <w:rPr>
                <w:rFonts w:cs="Times New Roman"/>
              </w:rPr>
              <w:t> mg</w:t>
            </w:r>
          </w:p>
        </w:tc>
      </w:tr>
      <w:tr w:rsidR="00F44ECC" w14:paraId="6403F68E" w14:textId="77777777" w:rsidTr="00CA6B3C">
        <w:tc>
          <w:tcPr>
            <w:tcW w:w="3504" w:type="dxa"/>
          </w:tcPr>
          <w:p w14:paraId="1D7131D7" w14:textId="77777777" w:rsidR="00F44ECC" w:rsidRDefault="00F44ECC" w:rsidP="00E62E86">
            <w:pPr>
              <w:pStyle w:val="Nincstrkz"/>
              <w:rPr>
                <w:rFonts w:cs="Times New Roman"/>
              </w:rPr>
            </w:pPr>
            <w:r w:rsidRPr="00F44ECC">
              <w:rPr>
                <w:rFonts w:cs="Times New Roman"/>
              </w:rPr>
              <w:t xml:space="preserve">-5. dózisszint </w:t>
            </w:r>
          </w:p>
        </w:tc>
        <w:tc>
          <w:tcPr>
            <w:tcW w:w="3158" w:type="dxa"/>
          </w:tcPr>
          <w:p w14:paraId="1A91BCC8" w14:textId="77777777" w:rsidR="00F44ECC" w:rsidRDefault="00F44ECC" w:rsidP="00295C3D">
            <w:pPr>
              <w:pStyle w:val="Nincstrkz"/>
              <w:jc w:val="center"/>
              <w:rPr>
                <w:rFonts w:cs="Times New Roman"/>
              </w:rPr>
            </w:pPr>
            <w:r w:rsidRPr="00F44ECC">
              <w:rPr>
                <w:rFonts w:cs="Times New Roman"/>
              </w:rPr>
              <w:t>2,5</w:t>
            </w:r>
            <w:r>
              <w:rPr>
                <w:rFonts w:cs="Times New Roman"/>
              </w:rPr>
              <w:t> mg</w:t>
            </w:r>
          </w:p>
        </w:tc>
      </w:tr>
    </w:tbl>
    <w:p w14:paraId="0716A4BE" w14:textId="77777777" w:rsidR="002F1D48" w:rsidRPr="00295C3D" w:rsidRDefault="00F44ECC" w:rsidP="00F44ECC">
      <w:pPr>
        <w:pStyle w:val="Nincstrkz"/>
        <w:rPr>
          <w:rFonts w:cs="Times New Roman"/>
          <w:sz w:val="16"/>
          <w:szCs w:val="16"/>
        </w:rPr>
      </w:pPr>
      <w:r w:rsidRPr="00295C3D">
        <w:rPr>
          <w:rFonts w:cs="Times New Roman"/>
          <w:sz w:val="16"/>
          <w:szCs w:val="16"/>
        </w:rPr>
        <w:t>ª A dóziscsökkentés minden készítmény esetében egymástól függetlenül végezhető</w:t>
      </w:r>
      <w:r w:rsidR="006C1F3E">
        <w:rPr>
          <w:rFonts w:cs="Times New Roman"/>
          <w:sz w:val="16"/>
          <w:szCs w:val="16"/>
        </w:rPr>
        <w:t>.</w:t>
      </w:r>
    </w:p>
    <w:p w14:paraId="0ABAC9DE" w14:textId="77777777" w:rsidR="00F44ECC" w:rsidRDefault="00F44ECC" w:rsidP="00F44ECC">
      <w:pPr>
        <w:pStyle w:val="Nincstrkz"/>
        <w:rPr>
          <w:rFonts w:cs="Times New Roman"/>
        </w:rPr>
      </w:pPr>
    </w:p>
    <w:p w14:paraId="3ADF1002" w14:textId="77777777" w:rsidR="00F44ECC" w:rsidRPr="00295C3D" w:rsidRDefault="00D23557" w:rsidP="00E621BA">
      <w:pPr>
        <w:pStyle w:val="Nincstrkz"/>
        <w:keepNext/>
        <w:rPr>
          <w:rFonts w:cs="Times New Roman"/>
          <w:i/>
          <w:iCs/>
        </w:rPr>
      </w:pPr>
      <w:r w:rsidRPr="00295C3D">
        <w:rPr>
          <w:rFonts w:cs="Times New Roman"/>
          <w:i/>
          <w:iCs/>
        </w:rPr>
        <w:lastRenderedPageBreak/>
        <w:t>Thrombocytopenia</w:t>
      </w:r>
    </w:p>
    <w:tbl>
      <w:tblPr>
        <w:tblStyle w:val="Rcsostblzat"/>
        <w:tblW w:w="0" w:type="auto"/>
        <w:tblLook w:val="04A0" w:firstRow="1" w:lastRow="0" w:firstColumn="1" w:lastColumn="0" w:noHBand="0" w:noVBand="1"/>
      </w:tblPr>
      <w:tblGrid>
        <w:gridCol w:w="3606"/>
        <w:gridCol w:w="5454"/>
      </w:tblGrid>
      <w:tr w:rsidR="0038065D" w14:paraId="12C82053" w14:textId="77777777" w:rsidTr="00CA6B3C">
        <w:tc>
          <w:tcPr>
            <w:tcW w:w="3652" w:type="dxa"/>
          </w:tcPr>
          <w:p w14:paraId="1A75E5B6" w14:textId="77777777" w:rsidR="0038065D" w:rsidRDefault="0038065D" w:rsidP="00E621BA">
            <w:pPr>
              <w:pStyle w:val="Nincstrkz"/>
              <w:keepNext/>
              <w:rPr>
                <w:rFonts w:cs="Times New Roman"/>
              </w:rPr>
            </w:pPr>
            <w:r w:rsidRPr="00D23557">
              <w:rPr>
                <w:rFonts w:cs="Times New Roman"/>
              </w:rPr>
              <w:t>Ha a thrombocytaszám</w:t>
            </w:r>
          </w:p>
        </w:tc>
        <w:tc>
          <w:tcPr>
            <w:tcW w:w="5558" w:type="dxa"/>
          </w:tcPr>
          <w:p w14:paraId="37FA2772" w14:textId="77777777" w:rsidR="0038065D" w:rsidRDefault="0038065D" w:rsidP="00E621BA">
            <w:pPr>
              <w:pStyle w:val="Nincstrkz"/>
              <w:keepNext/>
              <w:rPr>
                <w:rFonts w:cs="Times New Roman"/>
              </w:rPr>
            </w:pPr>
            <w:r w:rsidRPr="00D23557">
              <w:rPr>
                <w:rFonts w:cs="Times New Roman"/>
              </w:rPr>
              <w:t>Javasolt kezelés</w:t>
            </w:r>
          </w:p>
        </w:tc>
      </w:tr>
      <w:tr w:rsidR="0038065D" w:rsidRPr="00C17D80" w14:paraId="756D2A99" w14:textId="77777777" w:rsidTr="00CA6B3C">
        <w:tc>
          <w:tcPr>
            <w:tcW w:w="3652" w:type="dxa"/>
          </w:tcPr>
          <w:p w14:paraId="228CD6D0" w14:textId="77777777" w:rsidR="0038065D" w:rsidRDefault="0038065D" w:rsidP="00E621BA">
            <w:pPr>
              <w:pStyle w:val="Nincstrkz"/>
              <w:keepNext/>
              <w:rPr>
                <w:rFonts w:cs="Times New Roman"/>
              </w:rPr>
            </w:pPr>
            <w:r w:rsidRPr="00D23557">
              <w:rPr>
                <w:rFonts w:cs="Times New Roman"/>
              </w:rPr>
              <w:t>30</w:t>
            </w:r>
            <w:r>
              <w:rPr>
                <w:rFonts w:cs="Times New Roman"/>
              </w:rPr>
              <w:t> </w:t>
            </w:r>
            <w:r w:rsidRPr="00D23557">
              <w:rPr>
                <w:rFonts w:cs="Times New Roman"/>
              </w:rPr>
              <w:t>×</w:t>
            </w:r>
            <w:r>
              <w:rPr>
                <w:rFonts w:cs="Times New Roman"/>
              </w:rPr>
              <w:t> </w:t>
            </w:r>
            <w:r w:rsidRPr="00D23557">
              <w:rPr>
                <w:rFonts w:cs="Times New Roman"/>
              </w:rPr>
              <w:t>10</w:t>
            </w:r>
            <w:r w:rsidRPr="00295C3D">
              <w:rPr>
                <w:rFonts w:cs="Times New Roman"/>
                <w:vertAlign w:val="superscript"/>
              </w:rPr>
              <w:t>9</w:t>
            </w:r>
            <w:r w:rsidRPr="00D23557">
              <w:rPr>
                <w:rFonts w:cs="Times New Roman"/>
              </w:rPr>
              <w:t>/l alá esik</w:t>
            </w:r>
          </w:p>
          <w:p w14:paraId="1019A80E" w14:textId="77777777" w:rsidR="00E3276A" w:rsidRDefault="00E3276A" w:rsidP="00E621BA">
            <w:pPr>
              <w:pStyle w:val="Nincstrkz"/>
              <w:keepNext/>
              <w:rPr>
                <w:rFonts w:cs="Times New Roman"/>
              </w:rPr>
            </w:pPr>
            <w:r>
              <w:rPr>
                <w:rFonts w:cs="Times New Roman"/>
              </w:rPr>
              <w:t>v</w:t>
            </w:r>
            <w:r w:rsidRPr="00D23557">
              <w:rPr>
                <w:rFonts w:cs="Times New Roman"/>
              </w:rPr>
              <w:t>isszatér ≥</w:t>
            </w:r>
            <w:r>
              <w:rPr>
                <w:rFonts w:cs="Times New Roman"/>
              </w:rPr>
              <w:t> </w:t>
            </w:r>
            <w:r w:rsidRPr="00D23557">
              <w:rPr>
                <w:rFonts w:cs="Times New Roman"/>
              </w:rPr>
              <w:t>50</w:t>
            </w:r>
            <w:r>
              <w:rPr>
                <w:rFonts w:cs="Times New Roman"/>
              </w:rPr>
              <w:t> </w:t>
            </w:r>
            <w:r w:rsidRPr="00D23557">
              <w:rPr>
                <w:rFonts w:cs="Times New Roman"/>
              </w:rPr>
              <w:t>×</w:t>
            </w:r>
            <w:r>
              <w:rPr>
                <w:rFonts w:cs="Times New Roman"/>
              </w:rPr>
              <w:t> </w:t>
            </w:r>
            <w:r w:rsidRPr="00D23557">
              <w:rPr>
                <w:rFonts w:cs="Times New Roman"/>
              </w:rPr>
              <w:t>10</w:t>
            </w:r>
            <w:r w:rsidRPr="00DA4838">
              <w:rPr>
                <w:rFonts w:cs="Times New Roman"/>
                <w:vertAlign w:val="superscript"/>
              </w:rPr>
              <w:t>9</w:t>
            </w:r>
            <w:r w:rsidRPr="00D23557">
              <w:rPr>
                <w:rFonts w:cs="Times New Roman"/>
              </w:rPr>
              <w:t>/l értékre</w:t>
            </w:r>
          </w:p>
        </w:tc>
        <w:tc>
          <w:tcPr>
            <w:tcW w:w="5558" w:type="dxa"/>
          </w:tcPr>
          <w:p w14:paraId="49EFD7AC" w14:textId="79D874AB" w:rsidR="004274BB" w:rsidRDefault="0038065D" w:rsidP="00E621BA">
            <w:pPr>
              <w:pStyle w:val="Nincstrkz"/>
              <w:keepNext/>
              <w:rPr>
                <w:rFonts w:cs="Times New Roman"/>
              </w:rPr>
            </w:pPr>
            <w:r w:rsidRPr="00D23557">
              <w:rPr>
                <w:rFonts w:cs="Times New Roman"/>
              </w:rPr>
              <w:t>Szakítsa meg a lenalidomid-kezelést</w:t>
            </w:r>
            <w:r w:rsidR="00E3276A">
              <w:rPr>
                <w:rFonts w:cs="Times New Roman"/>
              </w:rPr>
              <w:t>.</w:t>
            </w:r>
          </w:p>
          <w:p w14:paraId="11C609A8" w14:textId="77777777" w:rsidR="00E3276A" w:rsidRDefault="00E3276A" w:rsidP="00E621BA">
            <w:pPr>
              <w:pStyle w:val="Nincstrkz"/>
              <w:keepNext/>
              <w:rPr>
                <w:rFonts w:cs="Times New Roman"/>
              </w:rPr>
            </w:pPr>
            <w:r w:rsidRPr="00D23557">
              <w:rPr>
                <w:rFonts w:cs="Times New Roman"/>
              </w:rPr>
              <w:t>Folytassa a lenalidomid-kezelést a -1. dózisszinttel, napi egyszeri adagolással</w:t>
            </w:r>
            <w:r>
              <w:rPr>
                <w:rFonts w:cs="Times New Roman"/>
              </w:rPr>
              <w:t>.</w:t>
            </w:r>
          </w:p>
        </w:tc>
      </w:tr>
      <w:tr w:rsidR="0038065D" w:rsidRPr="00C17D80" w14:paraId="485AFB4D" w14:textId="77777777" w:rsidTr="00CA6B3C">
        <w:tc>
          <w:tcPr>
            <w:tcW w:w="3652" w:type="dxa"/>
          </w:tcPr>
          <w:p w14:paraId="7808351A" w14:textId="0000ABAD" w:rsidR="0038065D" w:rsidRDefault="004274BB" w:rsidP="00E621BA">
            <w:pPr>
              <w:pStyle w:val="Nincstrkz"/>
              <w:keepNext/>
              <w:rPr>
                <w:rFonts w:cs="Times New Roman"/>
              </w:rPr>
            </w:pPr>
            <w:r>
              <w:rPr>
                <w:rFonts w:cs="Times New Roman"/>
              </w:rPr>
              <w:t>M</w:t>
            </w:r>
            <w:r w:rsidR="00E3276A" w:rsidRPr="00D23557">
              <w:rPr>
                <w:rFonts w:cs="Times New Roman"/>
              </w:rPr>
              <w:t>inden további alkalommal, ha 30</w:t>
            </w:r>
            <w:r w:rsidR="00E3276A">
              <w:rPr>
                <w:rFonts w:cs="Times New Roman"/>
              </w:rPr>
              <w:t> </w:t>
            </w:r>
            <w:r w:rsidR="00E3276A" w:rsidRPr="00D23557">
              <w:rPr>
                <w:rFonts w:cs="Times New Roman"/>
              </w:rPr>
              <w:t>×</w:t>
            </w:r>
            <w:r w:rsidR="00E3276A">
              <w:rPr>
                <w:rFonts w:cs="Times New Roman"/>
              </w:rPr>
              <w:t> </w:t>
            </w:r>
            <w:r w:rsidR="00E3276A" w:rsidRPr="00D23557">
              <w:rPr>
                <w:rFonts w:cs="Times New Roman"/>
              </w:rPr>
              <w:t>10</w:t>
            </w:r>
            <w:r w:rsidR="00E3276A" w:rsidRPr="00432396">
              <w:rPr>
                <w:rFonts w:cs="Times New Roman"/>
                <w:vertAlign w:val="superscript"/>
              </w:rPr>
              <w:t>9</w:t>
            </w:r>
            <w:r w:rsidR="00E3276A" w:rsidRPr="00D23557">
              <w:rPr>
                <w:rFonts w:cs="Times New Roman"/>
              </w:rPr>
              <w:t>/l alá esik</w:t>
            </w:r>
          </w:p>
          <w:p w14:paraId="6DEA1AA8" w14:textId="34C6C086" w:rsidR="00E3276A" w:rsidRDefault="004274BB" w:rsidP="00E621BA">
            <w:pPr>
              <w:pStyle w:val="Nincstrkz"/>
              <w:keepNext/>
              <w:rPr>
                <w:rFonts w:cs="Times New Roman"/>
              </w:rPr>
            </w:pPr>
            <w:r>
              <w:rPr>
                <w:rFonts w:cs="Times New Roman"/>
              </w:rPr>
              <w:t>V</w:t>
            </w:r>
            <w:r w:rsidR="00E3276A" w:rsidRPr="00D23557">
              <w:rPr>
                <w:rFonts w:cs="Times New Roman"/>
              </w:rPr>
              <w:t>isszatér ≥</w:t>
            </w:r>
            <w:r w:rsidR="00E3276A">
              <w:rPr>
                <w:rFonts w:cs="Times New Roman"/>
              </w:rPr>
              <w:t> </w:t>
            </w:r>
            <w:r w:rsidR="00E3276A" w:rsidRPr="00D23557">
              <w:rPr>
                <w:rFonts w:cs="Times New Roman"/>
              </w:rPr>
              <w:t>50</w:t>
            </w:r>
            <w:r w:rsidR="00E3276A">
              <w:rPr>
                <w:rFonts w:cs="Times New Roman"/>
              </w:rPr>
              <w:t> </w:t>
            </w:r>
            <w:r w:rsidR="00E3276A" w:rsidRPr="00D23557">
              <w:rPr>
                <w:rFonts w:cs="Times New Roman"/>
              </w:rPr>
              <w:t>×</w:t>
            </w:r>
            <w:r w:rsidR="00E3276A">
              <w:rPr>
                <w:rFonts w:cs="Times New Roman"/>
              </w:rPr>
              <w:t> </w:t>
            </w:r>
            <w:r w:rsidR="00E3276A" w:rsidRPr="00D23557">
              <w:rPr>
                <w:rFonts w:cs="Times New Roman"/>
              </w:rPr>
              <w:t>10</w:t>
            </w:r>
            <w:r w:rsidR="00E3276A" w:rsidRPr="00295C3D">
              <w:rPr>
                <w:rFonts w:cs="Times New Roman"/>
                <w:vertAlign w:val="superscript"/>
              </w:rPr>
              <w:t>9</w:t>
            </w:r>
            <w:r w:rsidR="00E3276A" w:rsidRPr="00D23557">
              <w:rPr>
                <w:rFonts w:cs="Times New Roman"/>
              </w:rPr>
              <w:t>/l értékre</w:t>
            </w:r>
          </w:p>
        </w:tc>
        <w:tc>
          <w:tcPr>
            <w:tcW w:w="5558" w:type="dxa"/>
          </w:tcPr>
          <w:p w14:paraId="490D94BE" w14:textId="77777777" w:rsidR="0038065D" w:rsidRDefault="00E3276A" w:rsidP="00E621BA">
            <w:pPr>
              <w:pStyle w:val="Nincstrkz"/>
              <w:keepNext/>
              <w:rPr>
                <w:rFonts w:cs="Times New Roman"/>
              </w:rPr>
            </w:pPr>
            <w:r w:rsidRPr="00D23557">
              <w:rPr>
                <w:rFonts w:cs="Times New Roman"/>
              </w:rPr>
              <w:t>Szakítsa meg a lenalidomid-kezelést</w:t>
            </w:r>
            <w:r>
              <w:rPr>
                <w:rFonts w:cs="Times New Roman"/>
              </w:rPr>
              <w:t>.</w:t>
            </w:r>
          </w:p>
          <w:p w14:paraId="291024A7" w14:textId="77777777" w:rsidR="003F00DE" w:rsidRDefault="003F00DE" w:rsidP="00E621BA">
            <w:pPr>
              <w:pStyle w:val="Nincstrkz"/>
              <w:keepNext/>
              <w:rPr>
                <w:rFonts w:cs="Times New Roman"/>
              </w:rPr>
            </w:pPr>
          </w:p>
          <w:p w14:paraId="16D6C547" w14:textId="47D4A2C2" w:rsidR="00E3276A" w:rsidRDefault="00E3276A" w:rsidP="00E621BA">
            <w:pPr>
              <w:pStyle w:val="Nincstrkz"/>
              <w:keepNext/>
              <w:rPr>
                <w:rFonts w:cs="Times New Roman"/>
              </w:rPr>
            </w:pPr>
            <w:r w:rsidRPr="00D23557">
              <w:rPr>
                <w:rFonts w:cs="Times New Roman"/>
              </w:rPr>
              <w:t>Folytassa a lenalidomid-kezelést a következő alacsonyabb dózisszinttel, napi egyszeri adagolással</w:t>
            </w:r>
            <w:r w:rsidR="006C1F3E">
              <w:rPr>
                <w:rFonts w:cs="Times New Roman"/>
              </w:rPr>
              <w:t>.</w:t>
            </w:r>
            <w:r w:rsidRPr="00D23557">
              <w:rPr>
                <w:rFonts w:cs="Times New Roman"/>
              </w:rPr>
              <w:t xml:space="preserve"> </w:t>
            </w:r>
          </w:p>
        </w:tc>
      </w:tr>
    </w:tbl>
    <w:p w14:paraId="65678FE3" w14:textId="77777777" w:rsidR="00F44ECC" w:rsidRDefault="00F44ECC" w:rsidP="00F44ECC">
      <w:pPr>
        <w:pStyle w:val="Nincstrkz"/>
        <w:rPr>
          <w:rFonts w:cs="Times New Roman"/>
        </w:rPr>
      </w:pPr>
    </w:p>
    <w:p w14:paraId="5107EC47" w14:textId="77777777" w:rsidR="00E3276A" w:rsidRPr="00295C3D" w:rsidRDefault="00104555" w:rsidP="00CA6B3C">
      <w:pPr>
        <w:pStyle w:val="Nincstrkz"/>
        <w:rPr>
          <w:rFonts w:cs="Times New Roman"/>
          <w:i/>
          <w:iCs/>
        </w:rPr>
      </w:pPr>
      <w:r w:rsidRPr="00295C3D">
        <w:rPr>
          <w:rFonts w:cs="Times New Roman"/>
          <w:i/>
          <w:iCs/>
        </w:rPr>
        <w:t>Abszolút neutrofilszám (ANC) – neutropenia</w:t>
      </w:r>
    </w:p>
    <w:tbl>
      <w:tblPr>
        <w:tblStyle w:val="Rcsostblzat"/>
        <w:tblW w:w="0" w:type="auto"/>
        <w:tblLook w:val="04A0" w:firstRow="1" w:lastRow="0" w:firstColumn="1" w:lastColumn="0" w:noHBand="0" w:noVBand="1"/>
      </w:tblPr>
      <w:tblGrid>
        <w:gridCol w:w="3599"/>
        <w:gridCol w:w="5461"/>
      </w:tblGrid>
      <w:tr w:rsidR="0038065D" w14:paraId="55740B1E" w14:textId="77777777" w:rsidTr="00CA6B3C">
        <w:tc>
          <w:tcPr>
            <w:tcW w:w="3652" w:type="dxa"/>
          </w:tcPr>
          <w:p w14:paraId="38004074" w14:textId="77777777" w:rsidR="0038065D" w:rsidRDefault="00B51E68" w:rsidP="0039054F">
            <w:pPr>
              <w:pStyle w:val="Nincstrkz"/>
              <w:rPr>
                <w:rFonts w:cs="Times New Roman"/>
              </w:rPr>
            </w:pPr>
            <w:r w:rsidRPr="00D23557">
              <w:rPr>
                <w:rFonts w:cs="Times New Roman"/>
              </w:rPr>
              <w:t>Ha az ANC</w:t>
            </w:r>
          </w:p>
        </w:tc>
        <w:tc>
          <w:tcPr>
            <w:tcW w:w="5558" w:type="dxa"/>
          </w:tcPr>
          <w:p w14:paraId="7CB561C0" w14:textId="77777777" w:rsidR="0038065D" w:rsidRDefault="00B51E68" w:rsidP="0039054F">
            <w:pPr>
              <w:pStyle w:val="Nincstrkz"/>
              <w:rPr>
                <w:rFonts w:cs="Times New Roman"/>
              </w:rPr>
            </w:pPr>
            <w:r w:rsidRPr="00D23557">
              <w:rPr>
                <w:rFonts w:cs="Times New Roman"/>
              </w:rPr>
              <w:t>Javasolt kezelés</w:t>
            </w:r>
            <w:r w:rsidRPr="00295C3D">
              <w:rPr>
                <w:rFonts w:cs="Times New Roman"/>
                <w:vertAlign w:val="superscript"/>
              </w:rPr>
              <w:t>a</w:t>
            </w:r>
          </w:p>
        </w:tc>
      </w:tr>
      <w:tr w:rsidR="0038065D" w:rsidRPr="00C17D80" w14:paraId="75506C15" w14:textId="77777777" w:rsidTr="00CA6B3C">
        <w:tc>
          <w:tcPr>
            <w:tcW w:w="3652" w:type="dxa"/>
          </w:tcPr>
          <w:p w14:paraId="5FDB6E37" w14:textId="4374B814" w:rsidR="0038065D" w:rsidRDefault="004274BB" w:rsidP="0039054F">
            <w:pPr>
              <w:pStyle w:val="Nincstrkz"/>
              <w:rPr>
                <w:rFonts w:cs="Times New Roman"/>
              </w:rPr>
            </w:pPr>
            <w:r>
              <w:rPr>
                <w:rFonts w:cs="Times New Roman"/>
              </w:rPr>
              <w:t>E</w:t>
            </w:r>
            <w:r w:rsidR="00B51E68" w:rsidRPr="00D23557">
              <w:rPr>
                <w:rFonts w:cs="Times New Roman"/>
              </w:rPr>
              <w:t>l</w:t>
            </w:r>
            <w:r w:rsidR="00F15A61">
              <w:rPr>
                <w:rFonts w:cs="Times New Roman"/>
              </w:rPr>
              <w:t>őször esik</w:t>
            </w:r>
            <w:r w:rsidR="00B51E68" w:rsidRPr="00D23557">
              <w:rPr>
                <w:rFonts w:cs="Times New Roman"/>
              </w:rPr>
              <w:t xml:space="preserve"> 0,5</w:t>
            </w:r>
            <w:r w:rsidR="00B51E68">
              <w:rPr>
                <w:rFonts w:cs="Times New Roman"/>
              </w:rPr>
              <w:t> </w:t>
            </w:r>
            <w:r w:rsidR="00B51E68" w:rsidRPr="00D23557">
              <w:rPr>
                <w:rFonts w:cs="Times New Roman"/>
              </w:rPr>
              <w:t>×</w:t>
            </w:r>
            <w:r w:rsidR="00B51E68">
              <w:rPr>
                <w:rFonts w:cs="Times New Roman"/>
              </w:rPr>
              <w:t> </w:t>
            </w:r>
            <w:r w:rsidR="00B51E68" w:rsidRPr="00D23557">
              <w:rPr>
                <w:rFonts w:cs="Times New Roman"/>
              </w:rPr>
              <w:t>10</w:t>
            </w:r>
            <w:r w:rsidR="00B51E68" w:rsidRPr="00295C3D">
              <w:rPr>
                <w:rFonts w:cs="Times New Roman"/>
                <w:vertAlign w:val="superscript"/>
              </w:rPr>
              <w:t>9</w:t>
            </w:r>
            <w:r w:rsidR="00B51E68" w:rsidRPr="00D23557">
              <w:rPr>
                <w:rFonts w:cs="Times New Roman"/>
              </w:rPr>
              <w:t xml:space="preserve">/l alá </w:t>
            </w:r>
          </w:p>
          <w:p w14:paraId="0020188A" w14:textId="6FC6BBAB" w:rsidR="00B51E68" w:rsidRDefault="004274BB" w:rsidP="0039054F">
            <w:pPr>
              <w:pStyle w:val="Nincstrkz"/>
              <w:rPr>
                <w:rFonts w:cs="Times New Roman"/>
              </w:rPr>
            </w:pPr>
            <w:r>
              <w:rPr>
                <w:rFonts w:cs="Times New Roman"/>
              </w:rPr>
              <w:t>V</w:t>
            </w:r>
            <w:r w:rsidR="00B51E68" w:rsidRPr="00D23557">
              <w:rPr>
                <w:rFonts w:cs="Times New Roman"/>
              </w:rPr>
              <w:t>isszatér ≥</w:t>
            </w:r>
            <w:r w:rsidR="00B51E68">
              <w:rPr>
                <w:rFonts w:cs="Times New Roman"/>
              </w:rPr>
              <w:t> </w:t>
            </w:r>
            <w:r w:rsidR="00B51E68" w:rsidRPr="00D23557">
              <w:rPr>
                <w:rFonts w:cs="Times New Roman"/>
              </w:rPr>
              <w:t>1</w:t>
            </w:r>
            <w:r w:rsidR="000949E5">
              <w:rPr>
                <w:rFonts w:cs="Times New Roman"/>
              </w:rPr>
              <w:t>,0</w:t>
            </w:r>
            <w:r w:rsidR="00B51E68">
              <w:rPr>
                <w:rFonts w:cs="Times New Roman"/>
              </w:rPr>
              <w:t> </w:t>
            </w:r>
            <w:r w:rsidR="00B51E68" w:rsidRPr="00D23557">
              <w:rPr>
                <w:rFonts w:cs="Times New Roman"/>
              </w:rPr>
              <w:t>×</w:t>
            </w:r>
            <w:r w:rsidR="00B51E68">
              <w:rPr>
                <w:rFonts w:cs="Times New Roman"/>
              </w:rPr>
              <w:t> </w:t>
            </w:r>
            <w:r w:rsidR="00B51E68" w:rsidRPr="00D23557">
              <w:rPr>
                <w:rFonts w:cs="Times New Roman"/>
              </w:rPr>
              <w:t>10</w:t>
            </w:r>
            <w:r w:rsidR="00B51E68" w:rsidRPr="00295C3D">
              <w:rPr>
                <w:rFonts w:cs="Times New Roman"/>
                <w:vertAlign w:val="superscript"/>
              </w:rPr>
              <w:t>9</w:t>
            </w:r>
            <w:r w:rsidR="00B51E68" w:rsidRPr="00D23557">
              <w:rPr>
                <w:rFonts w:cs="Times New Roman"/>
              </w:rPr>
              <w:t>/l értékre, és a neutropenia az egyetlen észlelt toxicitás</w:t>
            </w:r>
          </w:p>
        </w:tc>
        <w:tc>
          <w:tcPr>
            <w:tcW w:w="5558" w:type="dxa"/>
          </w:tcPr>
          <w:p w14:paraId="6A5A1077" w14:textId="77777777" w:rsidR="0038065D" w:rsidRDefault="00B51E68" w:rsidP="0039054F">
            <w:pPr>
              <w:pStyle w:val="Nincstrkz"/>
              <w:rPr>
                <w:rFonts w:cs="Times New Roman"/>
              </w:rPr>
            </w:pPr>
            <w:r w:rsidRPr="00D23557">
              <w:rPr>
                <w:rFonts w:cs="Times New Roman"/>
              </w:rPr>
              <w:t>Szakítsa meg a lenalidomid-kezelést</w:t>
            </w:r>
            <w:r>
              <w:rPr>
                <w:rFonts w:cs="Times New Roman"/>
              </w:rPr>
              <w:t>.</w:t>
            </w:r>
          </w:p>
          <w:p w14:paraId="1C369720" w14:textId="77777777" w:rsidR="00B51E68" w:rsidRDefault="00B51E68" w:rsidP="0039054F">
            <w:pPr>
              <w:pStyle w:val="Nincstrkz"/>
              <w:rPr>
                <w:rFonts w:cs="Times New Roman"/>
              </w:rPr>
            </w:pPr>
            <w:r w:rsidRPr="00D23557">
              <w:rPr>
                <w:rFonts w:cs="Times New Roman"/>
              </w:rPr>
              <w:t>Folytassa a lenalidomid-kezelést a kezdő dózis napi egyszeri adagolásával</w:t>
            </w:r>
            <w:r w:rsidR="006C1F3E">
              <w:rPr>
                <w:rFonts w:cs="Times New Roman"/>
              </w:rPr>
              <w:t>.</w:t>
            </w:r>
          </w:p>
        </w:tc>
      </w:tr>
      <w:tr w:rsidR="0038065D" w:rsidRPr="00C17D80" w14:paraId="7A223E83" w14:textId="77777777" w:rsidTr="00CA6B3C">
        <w:tc>
          <w:tcPr>
            <w:tcW w:w="3652" w:type="dxa"/>
          </w:tcPr>
          <w:p w14:paraId="294F4A15" w14:textId="361A783F" w:rsidR="0038065D" w:rsidRDefault="00422D04" w:rsidP="0039054F">
            <w:pPr>
              <w:pStyle w:val="Nincstrkz"/>
              <w:rPr>
                <w:rFonts w:cs="Times New Roman"/>
              </w:rPr>
            </w:pPr>
            <w:r>
              <w:rPr>
                <w:rFonts w:cs="Times New Roman"/>
              </w:rPr>
              <w:t>V</w:t>
            </w:r>
            <w:r w:rsidR="00B93F24" w:rsidRPr="00D23557">
              <w:rPr>
                <w:rFonts w:cs="Times New Roman"/>
              </w:rPr>
              <w:t>isszatér ≥</w:t>
            </w:r>
            <w:r w:rsidR="00B93F24">
              <w:rPr>
                <w:rFonts w:cs="Times New Roman"/>
              </w:rPr>
              <w:t> </w:t>
            </w:r>
            <w:r w:rsidR="00B93F24" w:rsidRPr="00D23557">
              <w:rPr>
                <w:rFonts w:cs="Times New Roman"/>
              </w:rPr>
              <w:t>0,5</w:t>
            </w:r>
            <w:r w:rsidR="00B93F24">
              <w:rPr>
                <w:rFonts w:cs="Times New Roman"/>
              </w:rPr>
              <w:t> </w:t>
            </w:r>
            <w:r w:rsidR="00B93F24" w:rsidRPr="00D23557">
              <w:rPr>
                <w:rFonts w:cs="Times New Roman"/>
              </w:rPr>
              <w:t>×</w:t>
            </w:r>
            <w:r w:rsidR="00B93F24">
              <w:rPr>
                <w:rFonts w:cs="Times New Roman"/>
              </w:rPr>
              <w:t> </w:t>
            </w:r>
            <w:r w:rsidR="00B93F24" w:rsidRPr="00D23557">
              <w:rPr>
                <w:rFonts w:cs="Times New Roman"/>
              </w:rPr>
              <w:t>10</w:t>
            </w:r>
            <w:r w:rsidR="00B93F24" w:rsidRPr="00295C3D">
              <w:rPr>
                <w:rFonts w:cs="Times New Roman"/>
                <w:vertAlign w:val="superscript"/>
              </w:rPr>
              <w:t>9</w:t>
            </w:r>
            <w:r w:rsidR="00B93F24" w:rsidRPr="00D23557">
              <w:rPr>
                <w:rFonts w:cs="Times New Roman"/>
              </w:rPr>
              <w:t>/l értékre, és dózisfüggő hematológiai toxicitások figyelhetők meg a neutropenián kívül</w:t>
            </w:r>
          </w:p>
        </w:tc>
        <w:tc>
          <w:tcPr>
            <w:tcW w:w="5558" w:type="dxa"/>
          </w:tcPr>
          <w:p w14:paraId="61D9C332" w14:textId="77777777" w:rsidR="0038065D" w:rsidRDefault="00B93F24" w:rsidP="0039054F">
            <w:pPr>
              <w:pStyle w:val="Nincstrkz"/>
              <w:rPr>
                <w:rFonts w:cs="Times New Roman"/>
              </w:rPr>
            </w:pPr>
            <w:r w:rsidRPr="00D23557">
              <w:rPr>
                <w:rFonts w:cs="Times New Roman"/>
              </w:rPr>
              <w:t>Folytassa a lenalidomid-kezelést a -1. dózisszinttel, napi egyszeri adagolással</w:t>
            </w:r>
            <w:r w:rsidR="006C1F3E">
              <w:rPr>
                <w:rFonts w:cs="Times New Roman"/>
              </w:rPr>
              <w:t>.</w:t>
            </w:r>
          </w:p>
        </w:tc>
      </w:tr>
      <w:tr w:rsidR="003F00DE" w:rsidRPr="00C17D80" w14:paraId="2347A6B0" w14:textId="77777777" w:rsidTr="00CA6B3C">
        <w:tc>
          <w:tcPr>
            <w:tcW w:w="3652" w:type="dxa"/>
          </w:tcPr>
          <w:p w14:paraId="0EC51045" w14:textId="3083DCBC" w:rsidR="0038065D" w:rsidRDefault="00422D04" w:rsidP="0039054F">
            <w:pPr>
              <w:pStyle w:val="Nincstrkz"/>
              <w:rPr>
                <w:rFonts w:cs="Times New Roman"/>
              </w:rPr>
            </w:pPr>
            <w:r>
              <w:rPr>
                <w:rFonts w:cs="Times New Roman"/>
              </w:rPr>
              <w:t>M</w:t>
            </w:r>
            <w:r w:rsidR="00B93F24" w:rsidRPr="00D23557">
              <w:rPr>
                <w:rFonts w:cs="Times New Roman"/>
              </w:rPr>
              <w:t>inden további alkalommal, ha 0,5</w:t>
            </w:r>
            <w:r w:rsidR="00B93F24">
              <w:rPr>
                <w:rFonts w:cs="Times New Roman"/>
              </w:rPr>
              <w:t> </w:t>
            </w:r>
            <w:r w:rsidR="00B93F24" w:rsidRPr="00D23557">
              <w:rPr>
                <w:rFonts w:cs="Times New Roman"/>
              </w:rPr>
              <w:t>×</w:t>
            </w:r>
            <w:r w:rsidR="00B93F24">
              <w:rPr>
                <w:rFonts w:cs="Times New Roman"/>
              </w:rPr>
              <w:t> </w:t>
            </w:r>
            <w:r w:rsidR="00B93F24" w:rsidRPr="00D23557">
              <w:rPr>
                <w:rFonts w:cs="Times New Roman"/>
              </w:rPr>
              <w:t>10</w:t>
            </w:r>
            <w:r w:rsidR="00B93F24" w:rsidRPr="00295C3D">
              <w:rPr>
                <w:rFonts w:cs="Times New Roman"/>
                <w:vertAlign w:val="superscript"/>
              </w:rPr>
              <w:t>9</w:t>
            </w:r>
            <w:r w:rsidR="00B93F24" w:rsidRPr="00D23557">
              <w:rPr>
                <w:rFonts w:cs="Times New Roman"/>
              </w:rPr>
              <w:t>/l alá esik</w:t>
            </w:r>
          </w:p>
          <w:p w14:paraId="390DD11A" w14:textId="4DB7D596" w:rsidR="00B93F24" w:rsidRDefault="00422D04" w:rsidP="0039054F">
            <w:pPr>
              <w:pStyle w:val="Nincstrkz"/>
              <w:rPr>
                <w:rFonts w:cs="Times New Roman"/>
              </w:rPr>
            </w:pPr>
            <w:r>
              <w:rPr>
                <w:rFonts w:cs="Times New Roman"/>
              </w:rPr>
              <w:t>V</w:t>
            </w:r>
            <w:r w:rsidR="00B93F24" w:rsidRPr="00D23557">
              <w:rPr>
                <w:rFonts w:cs="Times New Roman"/>
              </w:rPr>
              <w:t>isszatér ≥</w:t>
            </w:r>
            <w:r w:rsidR="00B93F24">
              <w:rPr>
                <w:rFonts w:cs="Times New Roman"/>
              </w:rPr>
              <w:t> </w:t>
            </w:r>
            <w:r w:rsidR="00B93F24" w:rsidRPr="00D23557">
              <w:rPr>
                <w:rFonts w:cs="Times New Roman"/>
              </w:rPr>
              <w:t>0,5</w:t>
            </w:r>
            <w:r w:rsidR="00B93F24">
              <w:rPr>
                <w:rFonts w:cs="Times New Roman"/>
              </w:rPr>
              <w:t> </w:t>
            </w:r>
            <w:r w:rsidR="00B93F24" w:rsidRPr="00D23557">
              <w:rPr>
                <w:rFonts w:cs="Times New Roman"/>
              </w:rPr>
              <w:t>×</w:t>
            </w:r>
            <w:r w:rsidR="00B93F24">
              <w:rPr>
                <w:rFonts w:cs="Times New Roman"/>
              </w:rPr>
              <w:t> </w:t>
            </w:r>
            <w:r w:rsidR="00B93F24" w:rsidRPr="00D23557">
              <w:rPr>
                <w:rFonts w:cs="Times New Roman"/>
              </w:rPr>
              <w:t>10</w:t>
            </w:r>
            <w:r w:rsidR="00B93F24" w:rsidRPr="00295C3D">
              <w:rPr>
                <w:rFonts w:cs="Times New Roman"/>
                <w:vertAlign w:val="superscript"/>
              </w:rPr>
              <w:t>9</w:t>
            </w:r>
            <w:r w:rsidR="00B93F24" w:rsidRPr="00D23557">
              <w:rPr>
                <w:rFonts w:cs="Times New Roman"/>
              </w:rPr>
              <w:t>/l értékre</w:t>
            </w:r>
          </w:p>
        </w:tc>
        <w:tc>
          <w:tcPr>
            <w:tcW w:w="5558" w:type="dxa"/>
          </w:tcPr>
          <w:p w14:paraId="621BA876" w14:textId="77777777" w:rsidR="006C1F3E" w:rsidRDefault="00B93F24" w:rsidP="0039054F">
            <w:pPr>
              <w:pStyle w:val="Nincstrkz"/>
              <w:rPr>
                <w:rFonts w:cs="Times New Roman"/>
              </w:rPr>
            </w:pPr>
            <w:r w:rsidRPr="00D23557">
              <w:rPr>
                <w:rFonts w:cs="Times New Roman"/>
              </w:rPr>
              <w:t>Szakítsa meg a lenalidomid-kezelést</w:t>
            </w:r>
            <w:r w:rsidR="006C1F3E">
              <w:rPr>
                <w:rFonts w:cs="Times New Roman"/>
              </w:rPr>
              <w:t>.</w:t>
            </w:r>
          </w:p>
          <w:p w14:paraId="5A1AA4C9" w14:textId="77777777" w:rsidR="003F00DE" w:rsidRDefault="003F00DE" w:rsidP="0039054F">
            <w:pPr>
              <w:pStyle w:val="Nincstrkz"/>
              <w:rPr>
                <w:rFonts w:cs="Times New Roman"/>
              </w:rPr>
            </w:pPr>
          </w:p>
          <w:p w14:paraId="4B309EC4" w14:textId="77777777" w:rsidR="0038065D" w:rsidRDefault="006C1F3E" w:rsidP="0039054F">
            <w:pPr>
              <w:pStyle w:val="Nincstrkz"/>
              <w:rPr>
                <w:rFonts w:cs="Times New Roman"/>
              </w:rPr>
            </w:pPr>
            <w:r w:rsidRPr="00D23557">
              <w:rPr>
                <w:rFonts w:cs="Times New Roman"/>
              </w:rPr>
              <w:t>Folytassa a lenalidomid-kezelést a következő alacsonyabb dózisszinttel, napi egyszeri adagolással</w:t>
            </w:r>
            <w:r>
              <w:rPr>
                <w:rFonts w:cs="Times New Roman"/>
              </w:rPr>
              <w:t>.</w:t>
            </w:r>
          </w:p>
        </w:tc>
      </w:tr>
    </w:tbl>
    <w:p w14:paraId="0ED26D7B" w14:textId="77777777" w:rsidR="00F44ECC" w:rsidRPr="00295C3D" w:rsidRDefault="00D23557" w:rsidP="00D23557">
      <w:pPr>
        <w:pStyle w:val="Nincstrkz"/>
        <w:rPr>
          <w:rFonts w:cs="Times New Roman"/>
          <w:sz w:val="16"/>
          <w:szCs w:val="16"/>
        </w:rPr>
      </w:pPr>
      <w:r w:rsidRPr="00295C3D">
        <w:rPr>
          <w:rFonts w:cs="Times New Roman"/>
          <w:sz w:val="16"/>
          <w:szCs w:val="16"/>
          <w:vertAlign w:val="superscript"/>
        </w:rPr>
        <w:t>a</w:t>
      </w:r>
      <w:r w:rsidRPr="00295C3D">
        <w:rPr>
          <w:rFonts w:cs="Times New Roman"/>
          <w:sz w:val="16"/>
          <w:szCs w:val="16"/>
        </w:rPr>
        <w:t xml:space="preserve"> A kezelőorvos belátása szerint, amennyiben bármelyik dózisszint mellett a neutropenia az egyetlen toxicitás, akkor a terápiát ki kell egészíteni granulocyta-kolónia stimuláló faktorral (G-CSF), és a lenalidomid dózisszintjét fenn kell tartani.</w:t>
      </w:r>
    </w:p>
    <w:p w14:paraId="39BEBC5C" w14:textId="77777777" w:rsidR="00F44ECC" w:rsidRPr="00FC380A" w:rsidRDefault="00F44ECC" w:rsidP="00F44ECC">
      <w:pPr>
        <w:pStyle w:val="Nincstrkz"/>
        <w:rPr>
          <w:rFonts w:cs="Times New Roman"/>
        </w:rPr>
      </w:pPr>
    </w:p>
    <w:p w14:paraId="654CE37F" w14:textId="77777777" w:rsidR="002F1D48" w:rsidRPr="00FC380A" w:rsidRDefault="000571BC" w:rsidP="00CA6B3C">
      <w:pPr>
        <w:pStyle w:val="Nincstrkz"/>
        <w:rPr>
          <w:rFonts w:cs="Times New Roman"/>
        </w:rPr>
      </w:pPr>
      <w:r w:rsidRPr="00FC380A">
        <w:rPr>
          <w:rFonts w:cs="Times New Roman"/>
          <w:u w:val="single"/>
        </w:rPr>
        <w:t>A lenalidomid melfalánnal és prednizonnal kombinációban történő alkalmazása, majd ezt követő lenalidomid fenntartó kezelés transzplantációra nem alkalmas betegeknél</w:t>
      </w:r>
    </w:p>
    <w:p w14:paraId="51C06351" w14:textId="77777777" w:rsidR="002F1D48" w:rsidRPr="00FC380A" w:rsidRDefault="000571BC">
      <w:pPr>
        <w:pStyle w:val="Nincstrkz"/>
        <w:rPr>
          <w:rFonts w:cs="Times New Roman"/>
        </w:rPr>
      </w:pPr>
      <w:r w:rsidRPr="00FC380A">
        <w:rPr>
          <w:rFonts w:cs="Times New Roman"/>
        </w:rPr>
        <w:t>Nem szabad lenalidomid-kezelést kezdeni, amennyiben az ANC 1,5</w:t>
      </w:r>
      <w:r w:rsidR="00F15A61">
        <w:rPr>
          <w:rFonts w:cs="Times New Roman"/>
        </w:rPr>
        <w:t> </w:t>
      </w:r>
      <w:r w:rsidRPr="00FC380A">
        <w:rPr>
          <w:rFonts w:cs="Times New Roman"/>
        </w:rPr>
        <w:t>×</w:t>
      </w:r>
      <w:r w:rsidR="00F15A61">
        <w:rPr>
          <w:rFonts w:cs="Times New Roman"/>
        </w:rPr>
        <w:t> </w:t>
      </w:r>
      <w:r w:rsidRPr="00FC380A">
        <w:rPr>
          <w:rFonts w:cs="Times New Roman"/>
        </w:rPr>
        <w:t>10</w:t>
      </w:r>
      <w:r w:rsidRPr="00FC380A">
        <w:rPr>
          <w:rFonts w:cs="Times New Roman"/>
          <w:vertAlign w:val="superscript"/>
        </w:rPr>
        <w:t>9</w:t>
      </w:r>
      <w:r w:rsidRPr="00FC380A">
        <w:rPr>
          <w:rFonts w:cs="Times New Roman"/>
        </w:rPr>
        <w:t>/l alatt, és/vagy a thrombocytaszám 75</w:t>
      </w:r>
      <w:r w:rsidR="00E85D84">
        <w:rPr>
          <w:rFonts w:cs="Times New Roman"/>
        </w:rPr>
        <w:t> </w:t>
      </w:r>
      <w:r w:rsidRPr="00FC380A">
        <w:rPr>
          <w:rFonts w:cs="Times New Roman"/>
        </w:rPr>
        <w:t>×</w:t>
      </w:r>
      <w:r w:rsidR="00E85D84">
        <w:rPr>
          <w:rFonts w:cs="Times New Roman"/>
        </w:rPr>
        <w:t> </w:t>
      </w:r>
      <w:r w:rsidRPr="00FC380A">
        <w:rPr>
          <w:rFonts w:cs="Times New Roman"/>
        </w:rPr>
        <w:t>10</w:t>
      </w:r>
      <w:r w:rsidRPr="00FC380A">
        <w:rPr>
          <w:rFonts w:cs="Times New Roman"/>
          <w:vertAlign w:val="superscript"/>
        </w:rPr>
        <w:t>9</w:t>
      </w:r>
      <w:r w:rsidRPr="00FC380A">
        <w:rPr>
          <w:rFonts w:cs="Times New Roman"/>
        </w:rPr>
        <w:t>/l alatt van.</w:t>
      </w:r>
    </w:p>
    <w:p w14:paraId="5CAEEEA5" w14:textId="77777777" w:rsidR="002F1D48" w:rsidRPr="00FC380A" w:rsidRDefault="002F1D48">
      <w:pPr>
        <w:pStyle w:val="Nincstrkz"/>
        <w:rPr>
          <w:rFonts w:cs="Times New Roman"/>
        </w:rPr>
      </w:pPr>
    </w:p>
    <w:p w14:paraId="3E061013" w14:textId="77777777" w:rsidR="002F1D48" w:rsidRPr="00FC380A" w:rsidRDefault="000571BC">
      <w:pPr>
        <w:pStyle w:val="Nincstrkz"/>
        <w:rPr>
          <w:rFonts w:cs="Times New Roman"/>
          <w:i/>
        </w:rPr>
      </w:pPr>
      <w:r w:rsidRPr="00FC380A">
        <w:rPr>
          <w:rFonts w:cs="Times New Roman"/>
          <w:i/>
        </w:rPr>
        <w:t>Javasolt adag</w:t>
      </w:r>
    </w:p>
    <w:p w14:paraId="09A38478" w14:textId="77777777" w:rsidR="002F1D48" w:rsidRPr="00FC380A" w:rsidRDefault="000571BC">
      <w:pPr>
        <w:pStyle w:val="Nincstrkz"/>
        <w:rPr>
          <w:rFonts w:cs="Times New Roman"/>
        </w:rPr>
      </w:pPr>
      <w:r w:rsidRPr="00FC380A">
        <w:rPr>
          <w:rFonts w:cs="Times New Roman"/>
        </w:rPr>
        <w:t xml:space="preserve">A javasolt kezdő adag naponta egyszer 10 mg </w:t>
      </w:r>
      <w:r w:rsidRPr="00FC380A">
        <w:rPr>
          <w:rFonts w:cs="Times New Roman"/>
          <w:i/>
        </w:rPr>
        <w:t>per os</w:t>
      </w:r>
      <w:r w:rsidRPr="00FC380A">
        <w:rPr>
          <w:rFonts w:cs="Times New Roman"/>
        </w:rPr>
        <w:t xml:space="preserve"> lenalidomid az ismétlődő 28 napos ciklusok 1</w:t>
      </w:r>
      <w:r w:rsidRPr="00FC380A">
        <w:rPr>
          <w:rFonts w:cs="Times New Roman"/>
        </w:rPr>
        <w:noBreakHyphen/>
        <w:t xml:space="preserve">21. napján, legfeljebb 9 cikluson át; 0,18 mg/kg melfalán </w:t>
      </w:r>
      <w:r w:rsidRPr="00FC380A">
        <w:rPr>
          <w:rFonts w:cs="Times New Roman"/>
          <w:i/>
        </w:rPr>
        <w:t>per os</w:t>
      </w:r>
      <w:r w:rsidRPr="00FC380A">
        <w:rPr>
          <w:rFonts w:cs="Times New Roman"/>
        </w:rPr>
        <w:t xml:space="preserve"> az ismétlődő 28 napos ciklusok 1</w:t>
      </w:r>
      <w:r w:rsidRPr="00FC380A">
        <w:rPr>
          <w:rFonts w:cs="Times New Roman"/>
        </w:rPr>
        <w:noBreakHyphen/>
        <w:t xml:space="preserve">4. napján; 2 mg/kg prednizon </w:t>
      </w:r>
      <w:r w:rsidRPr="00FC380A">
        <w:rPr>
          <w:rFonts w:cs="Times New Roman"/>
          <w:i/>
        </w:rPr>
        <w:t>per os</w:t>
      </w:r>
      <w:r w:rsidRPr="00FC380A">
        <w:rPr>
          <w:rFonts w:cs="Times New Roman"/>
        </w:rPr>
        <w:t xml:space="preserve"> az ismétlődő 28 napos ciklusok 1-4. napján. Azokat a betegeket, akik befejezik a 9 ciklust, illetve akiknél intolerancia miatt nem lehet elvégezni a kombinációs kezelést, lenalidomid-monoterápiával kell kezelni a következők szerint: naponta egyszer 10 mg </w:t>
      </w:r>
      <w:r w:rsidRPr="00FC380A">
        <w:rPr>
          <w:rFonts w:cs="Times New Roman"/>
          <w:i/>
        </w:rPr>
        <w:t>per os</w:t>
      </w:r>
      <w:r w:rsidRPr="00FC380A">
        <w:rPr>
          <w:rFonts w:cs="Times New Roman"/>
        </w:rPr>
        <w:t xml:space="preserve"> az ismétlődő 28 napos ciklusok 1-21. napján, a betegség progressziójáig adva.</w:t>
      </w:r>
    </w:p>
    <w:p w14:paraId="611DA1B8" w14:textId="77777777" w:rsidR="002F1D48" w:rsidRPr="00FC380A" w:rsidRDefault="002F1D48">
      <w:pPr>
        <w:pStyle w:val="Nincstrkz"/>
        <w:rPr>
          <w:rFonts w:cs="Times New Roman"/>
        </w:rPr>
      </w:pPr>
    </w:p>
    <w:p w14:paraId="48D1FD8A" w14:textId="77777777" w:rsidR="002F1D48" w:rsidRPr="00FC380A" w:rsidRDefault="000571BC" w:rsidP="00CA6B3C">
      <w:pPr>
        <w:pStyle w:val="Nincstrkz"/>
        <w:rPr>
          <w:rFonts w:cs="Times New Roman"/>
          <w:i/>
        </w:rPr>
      </w:pPr>
      <w:r w:rsidRPr="00FC380A">
        <w:rPr>
          <w:rFonts w:cs="Times New Roman"/>
          <w:i/>
        </w:rPr>
        <w:t>Az adagcsökkentés lépései</w:t>
      </w:r>
    </w:p>
    <w:tbl>
      <w:tblPr>
        <w:tblW w:w="9094" w:type="dxa"/>
        <w:tblInd w:w="5" w:type="dxa"/>
        <w:tblLayout w:type="fixed"/>
        <w:tblCellMar>
          <w:left w:w="0" w:type="dxa"/>
          <w:right w:w="0" w:type="dxa"/>
        </w:tblCellMar>
        <w:tblLook w:val="0000" w:firstRow="0" w:lastRow="0" w:firstColumn="0" w:lastColumn="0" w:noHBand="0" w:noVBand="0"/>
      </w:tblPr>
      <w:tblGrid>
        <w:gridCol w:w="2421"/>
        <w:gridCol w:w="2137"/>
        <w:gridCol w:w="2268"/>
        <w:gridCol w:w="2268"/>
      </w:tblGrid>
      <w:tr w:rsidR="00C84AF1" w:rsidRPr="00FC380A" w14:paraId="251B123A" w14:textId="77777777" w:rsidTr="00D8335F">
        <w:trPr>
          <w:trHeight w:hRule="exact" w:val="264"/>
        </w:trPr>
        <w:tc>
          <w:tcPr>
            <w:tcW w:w="2421" w:type="dxa"/>
            <w:tcBorders>
              <w:top w:val="single" w:sz="4" w:space="0" w:color="000000"/>
              <w:left w:val="single" w:sz="4" w:space="0" w:color="000000"/>
              <w:bottom w:val="single" w:sz="4" w:space="0" w:color="000000"/>
              <w:right w:val="single" w:sz="4" w:space="0" w:color="000000"/>
            </w:tcBorders>
          </w:tcPr>
          <w:p w14:paraId="3AF86DFA"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2137" w:type="dxa"/>
            <w:tcBorders>
              <w:top w:val="single" w:sz="4" w:space="0" w:color="000000"/>
              <w:left w:val="single" w:sz="4" w:space="0" w:color="000000"/>
              <w:bottom w:val="single" w:sz="4" w:space="0" w:color="000000"/>
              <w:right w:val="single" w:sz="4" w:space="0" w:color="000000"/>
            </w:tcBorders>
          </w:tcPr>
          <w:p w14:paraId="679FD74D" w14:textId="77777777" w:rsidR="002F1D48" w:rsidRPr="00FC380A" w:rsidRDefault="00BD2C19">
            <w:pPr>
              <w:widowControl w:val="0"/>
              <w:autoSpaceDE w:val="0"/>
              <w:autoSpaceDN w:val="0"/>
              <w:adjustRightInd w:val="0"/>
              <w:spacing w:line="240" w:lineRule="auto"/>
              <w:ind w:left="142" w:right="-20"/>
              <w:jc w:val="center"/>
              <w:rPr>
                <w:szCs w:val="22"/>
                <w:lang w:val="hu-HU"/>
              </w:rPr>
            </w:pPr>
            <w:r w:rsidRPr="00FC380A">
              <w:rPr>
                <w:spacing w:val="-1"/>
                <w:szCs w:val="22"/>
                <w:lang w:val="hu-HU"/>
              </w:rPr>
              <w:t>L</w:t>
            </w:r>
            <w:r w:rsidRPr="00FC380A">
              <w:rPr>
                <w:spacing w:val="1"/>
                <w:szCs w:val="22"/>
                <w:lang w:val="hu-HU"/>
              </w:rPr>
              <w:t>e</w:t>
            </w:r>
            <w:r w:rsidRPr="00FC380A">
              <w:rPr>
                <w:szCs w:val="22"/>
                <w:lang w:val="hu-HU"/>
              </w:rPr>
              <w:t>na</w:t>
            </w:r>
            <w:r w:rsidRPr="00FC380A">
              <w:rPr>
                <w:spacing w:val="-1"/>
                <w:szCs w:val="22"/>
                <w:lang w:val="hu-HU"/>
              </w:rPr>
              <w:t>l</w:t>
            </w:r>
            <w:r w:rsidRPr="00FC380A">
              <w:rPr>
                <w:spacing w:val="1"/>
                <w:szCs w:val="22"/>
                <w:lang w:val="hu-HU"/>
              </w:rPr>
              <w:t>i</w:t>
            </w:r>
            <w:r w:rsidRPr="00FC380A">
              <w:rPr>
                <w:szCs w:val="22"/>
                <w:lang w:val="hu-HU"/>
              </w:rPr>
              <w:t>do</w:t>
            </w:r>
            <w:r w:rsidRPr="00FC380A">
              <w:rPr>
                <w:spacing w:val="-3"/>
                <w:szCs w:val="22"/>
                <w:lang w:val="hu-HU"/>
              </w:rPr>
              <w:t>m</w:t>
            </w:r>
            <w:r w:rsidRPr="00FC380A">
              <w:rPr>
                <w:spacing w:val="1"/>
                <w:szCs w:val="22"/>
                <w:lang w:val="hu-HU"/>
              </w:rPr>
              <w:t>i</w:t>
            </w:r>
            <w:r w:rsidRPr="00FC380A">
              <w:rPr>
                <w:szCs w:val="22"/>
                <w:lang w:val="hu-HU"/>
              </w:rPr>
              <w:t>d</w:t>
            </w:r>
          </w:p>
        </w:tc>
        <w:tc>
          <w:tcPr>
            <w:tcW w:w="2268" w:type="dxa"/>
            <w:tcBorders>
              <w:top w:val="single" w:sz="4" w:space="0" w:color="000000"/>
              <w:left w:val="single" w:sz="4" w:space="0" w:color="000000"/>
              <w:bottom w:val="single" w:sz="4" w:space="0" w:color="000000"/>
              <w:right w:val="single" w:sz="4" w:space="0" w:color="000000"/>
            </w:tcBorders>
          </w:tcPr>
          <w:p w14:paraId="7A1389BF" w14:textId="77777777" w:rsidR="002F1D48" w:rsidRPr="00FC380A" w:rsidRDefault="00BD2C19">
            <w:pPr>
              <w:widowControl w:val="0"/>
              <w:autoSpaceDE w:val="0"/>
              <w:autoSpaceDN w:val="0"/>
              <w:adjustRightInd w:val="0"/>
              <w:spacing w:line="240" w:lineRule="auto"/>
              <w:ind w:left="142" w:right="-20"/>
              <w:jc w:val="center"/>
              <w:rPr>
                <w:szCs w:val="22"/>
                <w:lang w:val="hu-HU"/>
              </w:rPr>
            </w:pPr>
            <w:r w:rsidRPr="00FC380A">
              <w:rPr>
                <w:spacing w:val="1"/>
                <w:szCs w:val="22"/>
                <w:lang w:val="hu-HU"/>
              </w:rPr>
              <w:t>M</w:t>
            </w:r>
            <w:r w:rsidRPr="00FC380A">
              <w:rPr>
                <w:szCs w:val="22"/>
                <w:lang w:val="hu-HU"/>
              </w:rPr>
              <w:t>e</w:t>
            </w:r>
            <w:r w:rsidRPr="00FC380A">
              <w:rPr>
                <w:spacing w:val="1"/>
                <w:szCs w:val="22"/>
                <w:lang w:val="hu-HU"/>
              </w:rPr>
              <w:t>lf</w:t>
            </w:r>
            <w:r w:rsidRPr="00FC380A">
              <w:rPr>
                <w:szCs w:val="22"/>
                <w:lang w:val="hu-HU"/>
              </w:rPr>
              <w:t>a</w:t>
            </w:r>
            <w:r w:rsidRPr="00FC380A">
              <w:rPr>
                <w:spacing w:val="-1"/>
                <w:szCs w:val="22"/>
                <w:lang w:val="hu-HU"/>
              </w:rPr>
              <w:t>l</w:t>
            </w:r>
            <w:r w:rsidRPr="00FC380A">
              <w:rPr>
                <w:spacing w:val="1"/>
                <w:szCs w:val="22"/>
                <w:lang w:val="hu-HU"/>
              </w:rPr>
              <w:t>á</w:t>
            </w:r>
            <w:r w:rsidRPr="00FC380A">
              <w:rPr>
                <w:szCs w:val="22"/>
                <w:lang w:val="hu-HU"/>
              </w:rPr>
              <w:t>n</w:t>
            </w:r>
          </w:p>
        </w:tc>
        <w:tc>
          <w:tcPr>
            <w:tcW w:w="2268" w:type="dxa"/>
            <w:tcBorders>
              <w:top w:val="single" w:sz="4" w:space="0" w:color="000000"/>
              <w:left w:val="single" w:sz="4" w:space="0" w:color="000000"/>
              <w:bottom w:val="single" w:sz="4" w:space="0" w:color="000000"/>
              <w:right w:val="single" w:sz="4" w:space="0" w:color="000000"/>
            </w:tcBorders>
          </w:tcPr>
          <w:p w14:paraId="5A98705A" w14:textId="77777777" w:rsidR="002F1D48" w:rsidRPr="00FC380A" w:rsidRDefault="00BD2C19">
            <w:pPr>
              <w:widowControl w:val="0"/>
              <w:autoSpaceDE w:val="0"/>
              <w:autoSpaceDN w:val="0"/>
              <w:adjustRightInd w:val="0"/>
              <w:spacing w:line="240" w:lineRule="auto"/>
              <w:ind w:left="142" w:right="-20"/>
              <w:jc w:val="center"/>
              <w:rPr>
                <w:szCs w:val="22"/>
                <w:lang w:val="hu-HU"/>
              </w:rPr>
            </w:pPr>
            <w:r w:rsidRPr="00FC380A">
              <w:rPr>
                <w:szCs w:val="22"/>
                <w:lang w:val="hu-HU"/>
              </w:rPr>
              <w:t>P</w:t>
            </w:r>
            <w:r w:rsidRPr="00FC380A">
              <w:rPr>
                <w:spacing w:val="1"/>
                <w:szCs w:val="22"/>
                <w:lang w:val="hu-HU"/>
              </w:rPr>
              <w:t>re</w:t>
            </w:r>
            <w:r w:rsidRPr="00FC380A">
              <w:rPr>
                <w:szCs w:val="22"/>
                <w:lang w:val="hu-HU"/>
              </w:rPr>
              <w:t>d</w:t>
            </w:r>
            <w:r w:rsidRPr="00FC380A">
              <w:rPr>
                <w:spacing w:val="-2"/>
                <w:szCs w:val="22"/>
                <w:lang w:val="hu-HU"/>
              </w:rPr>
              <w:t>n</w:t>
            </w:r>
            <w:r w:rsidRPr="00FC380A">
              <w:rPr>
                <w:spacing w:val="1"/>
                <w:szCs w:val="22"/>
                <w:lang w:val="hu-HU"/>
              </w:rPr>
              <w:t>izon</w:t>
            </w:r>
          </w:p>
        </w:tc>
      </w:tr>
      <w:tr w:rsidR="00C84AF1" w:rsidRPr="00FC380A" w14:paraId="689C6350" w14:textId="77777777" w:rsidTr="00D8335F">
        <w:trPr>
          <w:trHeight w:hRule="exact" w:val="262"/>
        </w:trPr>
        <w:tc>
          <w:tcPr>
            <w:tcW w:w="2421" w:type="dxa"/>
            <w:tcBorders>
              <w:top w:val="single" w:sz="4" w:space="0" w:color="000000"/>
              <w:left w:val="single" w:sz="4" w:space="0" w:color="000000"/>
              <w:bottom w:val="single" w:sz="4" w:space="0" w:color="000000"/>
              <w:right w:val="single" w:sz="4" w:space="0" w:color="000000"/>
            </w:tcBorders>
          </w:tcPr>
          <w:p w14:paraId="1A96F345" w14:textId="77777777" w:rsidR="00C84AF1" w:rsidRPr="00FC380A" w:rsidRDefault="00BD2C19" w:rsidP="00FC380A">
            <w:pPr>
              <w:widowControl w:val="0"/>
              <w:autoSpaceDE w:val="0"/>
              <w:autoSpaceDN w:val="0"/>
              <w:adjustRightInd w:val="0"/>
              <w:spacing w:line="240" w:lineRule="auto"/>
              <w:ind w:left="142" w:right="-20"/>
              <w:jc w:val="center"/>
              <w:rPr>
                <w:szCs w:val="22"/>
                <w:lang w:val="hu-HU"/>
              </w:rPr>
            </w:pPr>
            <w:r w:rsidRPr="00FC380A">
              <w:rPr>
                <w:szCs w:val="22"/>
                <w:lang w:val="hu-HU"/>
              </w:rPr>
              <w:t>Kezdő dózis</w:t>
            </w:r>
          </w:p>
        </w:tc>
        <w:tc>
          <w:tcPr>
            <w:tcW w:w="2137" w:type="dxa"/>
            <w:tcBorders>
              <w:top w:val="single" w:sz="4" w:space="0" w:color="000000"/>
              <w:left w:val="single" w:sz="4" w:space="0" w:color="000000"/>
              <w:bottom w:val="single" w:sz="4" w:space="0" w:color="000000"/>
              <w:right w:val="single" w:sz="4" w:space="0" w:color="000000"/>
            </w:tcBorders>
          </w:tcPr>
          <w:p w14:paraId="2BFF5A63" w14:textId="77777777" w:rsidR="00C84AF1" w:rsidRPr="00FC380A" w:rsidRDefault="00BD2C19" w:rsidP="00FC380A">
            <w:pPr>
              <w:widowControl w:val="0"/>
              <w:autoSpaceDE w:val="0"/>
              <w:autoSpaceDN w:val="0"/>
              <w:adjustRightInd w:val="0"/>
              <w:spacing w:line="240" w:lineRule="auto"/>
              <w:ind w:left="142" w:right="22"/>
              <w:jc w:val="center"/>
              <w:rPr>
                <w:szCs w:val="22"/>
                <w:lang w:val="hu-HU"/>
              </w:rPr>
            </w:pPr>
            <w:r w:rsidRPr="00FC380A">
              <w:rPr>
                <w:szCs w:val="22"/>
                <w:lang w:val="hu-HU"/>
              </w:rPr>
              <w:t>10 </w:t>
            </w:r>
            <w:r w:rsidRPr="00FC380A">
              <w:rPr>
                <w:spacing w:val="-1"/>
                <w:szCs w:val="22"/>
                <w:lang w:val="hu-HU"/>
              </w:rPr>
              <w:t>m</w:t>
            </w:r>
            <w:r w:rsidRPr="00FC380A">
              <w:rPr>
                <w:szCs w:val="22"/>
                <w:lang w:val="hu-HU"/>
              </w:rPr>
              <w:t>gª</w:t>
            </w:r>
          </w:p>
        </w:tc>
        <w:tc>
          <w:tcPr>
            <w:tcW w:w="2268" w:type="dxa"/>
            <w:tcBorders>
              <w:top w:val="single" w:sz="4" w:space="0" w:color="000000"/>
              <w:left w:val="single" w:sz="4" w:space="0" w:color="000000"/>
              <w:bottom w:val="single" w:sz="4" w:space="0" w:color="000000"/>
              <w:right w:val="single" w:sz="4" w:space="0" w:color="000000"/>
            </w:tcBorders>
          </w:tcPr>
          <w:p w14:paraId="7E3B43E7" w14:textId="77777777" w:rsidR="00C84AF1" w:rsidRPr="00FC380A" w:rsidRDefault="00BD2C19">
            <w:pPr>
              <w:widowControl w:val="0"/>
              <w:autoSpaceDE w:val="0"/>
              <w:autoSpaceDN w:val="0"/>
              <w:adjustRightInd w:val="0"/>
              <w:spacing w:line="240" w:lineRule="auto"/>
              <w:ind w:left="142" w:right="-20"/>
              <w:jc w:val="center"/>
              <w:rPr>
                <w:szCs w:val="22"/>
                <w:lang w:val="hu-HU"/>
              </w:rPr>
            </w:pPr>
            <w:r w:rsidRPr="00FC380A">
              <w:rPr>
                <w:szCs w:val="22"/>
                <w:lang w:val="hu-HU"/>
              </w:rPr>
              <w:t>0,18 </w:t>
            </w:r>
            <w:r w:rsidRPr="00FC380A">
              <w:rPr>
                <w:spacing w:val="-4"/>
                <w:szCs w:val="22"/>
                <w:lang w:val="hu-HU"/>
              </w:rPr>
              <w:t>m</w:t>
            </w:r>
            <w:r w:rsidRPr="00FC380A">
              <w:rPr>
                <w:spacing w:val="-2"/>
                <w:szCs w:val="22"/>
                <w:lang w:val="hu-HU"/>
              </w:rPr>
              <w:t>g</w:t>
            </w:r>
            <w:r w:rsidRPr="00FC380A">
              <w:rPr>
                <w:spacing w:val="3"/>
                <w:szCs w:val="22"/>
                <w:lang w:val="hu-HU"/>
              </w:rPr>
              <w:t>/</w:t>
            </w:r>
            <w:r w:rsidRPr="00FC380A">
              <w:rPr>
                <w:szCs w:val="22"/>
                <w:lang w:val="hu-HU"/>
              </w:rPr>
              <w:t>kg</w:t>
            </w:r>
          </w:p>
        </w:tc>
        <w:tc>
          <w:tcPr>
            <w:tcW w:w="2268" w:type="dxa"/>
            <w:tcBorders>
              <w:top w:val="single" w:sz="4" w:space="0" w:color="000000"/>
              <w:left w:val="single" w:sz="4" w:space="0" w:color="000000"/>
              <w:bottom w:val="single" w:sz="4" w:space="0" w:color="000000"/>
              <w:right w:val="single" w:sz="4" w:space="0" w:color="000000"/>
            </w:tcBorders>
          </w:tcPr>
          <w:p w14:paraId="42A9011C" w14:textId="77777777" w:rsidR="00C84AF1" w:rsidRPr="00FC380A" w:rsidRDefault="00BD2C19">
            <w:pPr>
              <w:widowControl w:val="0"/>
              <w:tabs>
                <w:tab w:val="clear" w:pos="567"/>
              </w:tabs>
              <w:autoSpaceDE w:val="0"/>
              <w:autoSpaceDN w:val="0"/>
              <w:adjustRightInd w:val="0"/>
              <w:spacing w:line="240" w:lineRule="auto"/>
              <w:ind w:left="142"/>
              <w:jc w:val="center"/>
              <w:rPr>
                <w:szCs w:val="22"/>
                <w:lang w:val="hu-HU"/>
              </w:rPr>
            </w:pPr>
            <w:r w:rsidRPr="00FC380A">
              <w:rPr>
                <w:szCs w:val="22"/>
                <w:lang w:val="hu-HU"/>
              </w:rPr>
              <w:t>2 </w:t>
            </w:r>
            <w:r w:rsidRPr="00FC380A">
              <w:rPr>
                <w:spacing w:val="-1"/>
                <w:szCs w:val="22"/>
                <w:lang w:val="hu-HU"/>
              </w:rPr>
              <w:t>m</w:t>
            </w:r>
            <w:r w:rsidRPr="00FC380A">
              <w:rPr>
                <w:spacing w:val="-2"/>
                <w:szCs w:val="22"/>
                <w:lang w:val="hu-HU"/>
              </w:rPr>
              <w:t>g</w:t>
            </w:r>
            <w:r w:rsidRPr="00FC380A">
              <w:rPr>
                <w:spacing w:val="1"/>
                <w:szCs w:val="22"/>
                <w:lang w:val="hu-HU"/>
              </w:rPr>
              <w:t>/</w:t>
            </w:r>
            <w:r w:rsidRPr="00FC380A">
              <w:rPr>
                <w:szCs w:val="22"/>
                <w:lang w:val="hu-HU"/>
              </w:rPr>
              <w:t>kg</w:t>
            </w:r>
          </w:p>
        </w:tc>
      </w:tr>
      <w:tr w:rsidR="00C84AF1" w:rsidRPr="00FC380A" w14:paraId="37F583E5" w14:textId="77777777" w:rsidTr="00D8335F">
        <w:trPr>
          <w:trHeight w:hRule="exact" w:val="264"/>
        </w:trPr>
        <w:tc>
          <w:tcPr>
            <w:tcW w:w="2421" w:type="dxa"/>
            <w:tcBorders>
              <w:top w:val="single" w:sz="4" w:space="0" w:color="000000"/>
              <w:left w:val="single" w:sz="4" w:space="0" w:color="000000"/>
              <w:bottom w:val="single" w:sz="4" w:space="0" w:color="000000"/>
              <w:right w:val="single" w:sz="4" w:space="0" w:color="000000"/>
            </w:tcBorders>
          </w:tcPr>
          <w:p w14:paraId="529AF397" w14:textId="77777777" w:rsidR="00C84AF1" w:rsidRPr="00FC380A" w:rsidRDefault="006E55FC" w:rsidP="00FC380A">
            <w:pPr>
              <w:widowControl w:val="0"/>
              <w:autoSpaceDE w:val="0"/>
              <w:autoSpaceDN w:val="0"/>
              <w:adjustRightInd w:val="0"/>
              <w:spacing w:line="240" w:lineRule="auto"/>
              <w:ind w:left="142" w:right="-20"/>
              <w:jc w:val="center"/>
              <w:rPr>
                <w:szCs w:val="22"/>
                <w:lang w:val="hu-HU"/>
              </w:rPr>
            </w:pPr>
            <w:r>
              <w:rPr>
                <w:spacing w:val="-1"/>
                <w:szCs w:val="22"/>
                <w:lang w:val="hu-HU"/>
              </w:rPr>
              <w:t>-</w:t>
            </w:r>
            <w:r w:rsidR="00BD2C19" w:rsidRPr="00FC380A">
              <w:rPr>
                <w:spacing w:val="-1"/>
                <w:szCs w:val="22"/>
                <w:lang w:val="hu-HU"/>
              </w:rPr>
              <w:t>1. dózisszint</w:t>
            </w:r>
          </w:p>
        </w:tc>
        <w:tc>
          <w:tcPr>
            <w:tcW w:w="2137" w:type="dxa"/>
            <w:tcBorders>
              <w:top w:val="single" w:sz="4" w:space="0" w:color="000000"/>
              <w:left w:val="single" w:sz="4" w:space="0" w:color="000000"/>
              <w:bottom w:val="single" w:sz="4" w:space="0" w:color="000000"/>
              <w:right w:val="single" w:sz="4" w:space="0" w:color="000000"/>
            </w:tcBorders>
          </w:tcPr>
          <w:p w14:paraId="1D7FC78B" w14:textId="77777777" w:rsidR="00C84AF1" w:rsidRPr="00FC380A" w:rsidRDefault="00BD2C19" w:rsidP="00FC380A">
            <w:pPr>
              <w:widowControl w:val="0"/>
              <w:autoSpaceDE w:val="0"/>
              <w:autoSpaceDN w:val="0"/>
              <w:adjustRightInd w:val="0"/>
              <w:spacing w:line="240" w:lineRule="auto"/>
              <w:ind w:left="142" w:right="22"/>
              <w:jc w:val="center"/>
              <w:rPr>
                <w:szCs w:val="22"/>
                <w:lang w:val="hu-HU"/>
              </w:rPr>
            </w:pPr>
            <w:r w:rsidRPr="00FC380A">
              <w:rPr>
                <w:szCs w:val="22"/>
                <w:lang w:val="hu-HU"/>
              </w:rPr>
              <w:t>7,5 </w:t>
            </w:r>
            <w:r w:rsidRPr="00FC380A">
              <w:rPr>
                <w:spacing w:val="-1"/>
                <w:szCs w:val="22"/>
                <w:lang w:val="hu-HU"/>
              </w:rPr>
              <w:t>m</w:t>
            </w:r>
            <w:r w:rsidRPr="00FC380A">
              <w:rPr>
                <w:szCs w:val="22"/>
                <w:lang w:val="hu-HU"/>
              </w:rPr>
              <w:t>g</w:t>
            </w:r>
          </w:p>
        </w:tc>
        <w:tc>
          <w:tcPr>
            <w:tcW w:w="2268" w:type="dxa"/>
            <w:tcBorders>
              <w:top w:val="single" w:sz="4" w:space="0" w:color="000000"/>
              <w:left w:val="single" w:sz="4" w:space="0" w:color="000000"/>
              <w:bottom w:val="single" w:sz="4" w:space="0" w:color="000000"/>
              <w:right w:val="single" w:sz="4" w:space="0" w:color="000000"/>
            </w:tcBorders>
          </w:tcPr>
          <w:p w14:paraId="4A16D140" w14:textId="77777777" w:rsidR="00C84AF1" w:rsidRPr="00FC380A" w:rsidRDefault="00BD2C19">
            <w:pPr>
              <w:widowControl w:val="0"/>
              <w:autoSpaceDE w:val="0"/>
              <w:autoSpaceDN w:val="0"/>
              <w:adjustRightInd w:val="0"/>
              <w:spacing w:line="240" w:lineRule="auto"/>
              <w:ind w:left="142" w:right="-20"/>
              <w:jc w:val="center"/>
              <w:rPr>
                <w:szCs w:val="22"/>
                <w:lang w:val="hu-HU"/>
              </w:rPr>
            </w:pPr>
            <w:r w:rsidRPr="00FC380A">
              <w:rPr>
                <w:szCs w:val="22"/>
                <w:lang w:val="hu-HU"/>
              </w:rPr>
              <w:t>0,14 </w:t>
            </w:r>
            <w:r w:rsidRPr="00FC380A">
              <w:rPr>
                <w:spacing w:val="-4"/>
                <w:szCs w:val="22"/>
                <w:lang w:val="hu-HU"/>
              </w:rPr>
              <w:t>m</w:t>
            </w:r>
            <w:r w:rsidRPr="00FC380A">
              <w:rPr>
                <w:spacing w:val="-2"/>
                <w:szCs w:val="22"/>
                <w:lang w:val="hu-HU"/>
              </w:rPr>
              <w:t>g</w:t>
            </w:r>
            <w:r w:rsidRPr="00FC380A">
              <w:rPr>
                <w:spacing w:val="3"/>
                <w:szCs w:val="22"/>
                <w:lang w:val="hu-HU"/>
              </w:rPr>
              <w:t>/</w:t>
            </w:r>
            <w:r w:rsidRPr="00FC380A">
              <w:rPr>
                <w:szCs w:val="22"/>
                <w:lang w:val="hu-HU"/>
              </w:rPr>
              <w:t>kg</w:t>
            </w:r>
          </w:p>
        </w:tc>
        <w:tc>
          <w:tcPr>
            <w:tcW w:w="2268" w:type="dxa"/>
            <w:tcBorders>
              <w:top w:val="single" w:sz="4" w:space="0" w:color="000000"/>
              <w:left w:val="single" w:sz="4" w:space="0" w:color="000000"/>
              <w:bottom w:val="single" w:sz="4" w:space="0" w:color="000000"/>
              <w:right w:val="single" w:sz="4" w:space="0" w:color="000000"/>
            </w:tcBorders>
          </w:tcPr>
          <w:p w14:paraId="68664F1A" w14:textId="77777777" w:rsidR="00C84AF1" w:rsidRPr="00FC380A" w:rsidRDefault="00BD2C19">
            <w:pPr>
              <w:widowControl w:val="0"/>
              <w:tabs>
                <w:tab w:val="clear" w:pos="567"/>
              </w:tabs>
              <w:autoSpaceDE w:val="0"/>
              <w:autoSpaceDN w:val="0"/>
              <w:adjustRightInd w:val="0"/>
              <w:spacing w:line="240" w:lineRule="auto"/>
              <w:ind w:left="142"/>
              <w:jc w:val="center"/>
              <w:rPr>
                <w:szCs w:val="22"/>
                <w:lang w:val="hu-HU"/>
              </w:rPr>
            </w:pPr>
            <w:r w:rsidRPr="00FC380A">
              <w:rPr>
                <w:szCs w:val="22"/>
                <w:lang w:val="hu-HU"/>
              </w:rPr>
              <w:t>1 </w:t>
            </w:r>
            <w:r w:rsidRPr="00FC380A">
              <w:rPr>
                <w:spacing w:val="-1"/>
                <w:szCs w:val="22"/>
                <w:lang w:val="hu-HU"/>
              </w:rPr>
              <w:t>m</w:t>
            </w:r>
            <w:r w:rsidRPr="00FC380A">
              <w:rPr>
                <w:spacing w:val="-2"/>
                <w:szCs w:val="22"/>
                <w:lang w:val="hu-HU"/>
              </w:rPr>
              <w:t>g</w:t>
            </w:r>
            <w:r w:rsidRPr="00FC380A">
              <w:rPr>
                <w:spacing w:val="1"/>
                <w:szCs w:val="22"/>
                <w:lang w:val="hu-HU"/>
              </w:rPr>
              <w:t>/</w:t>
            </w:r>
            <w:r w:rsidRPr="00FC380A">
              <w:rPr>
                <w:szCs w:val="22"/>
                <w:lang w:val="hu-HU"/>
              </w:rPr>
              <w:t>kg</w:t>
            </w:r>
          </w:p>
        </w:tc>
      </w:tr>
      <w:tr w:rsidR="00C84AF1" w:rsidRPr="00FC380A" w14:paraId="1801C99A" w14:textId="77777777" w:rsidTr="00D8335F">
        <w:trPr>
          <w:trHeight w:hRule="exact" w:val="262"/>
        </w:trPr>
        <w:tc>
          <w:tcPr>
            <w:tcW w:w="2421" w:type="dxa"/>
            <w:tcBorders>
              <w:top w:val="single" w:sz="4" w:space="0" w:color="000000"/>
              <w:left w:val="single" w:sz="4" w:space="0" w:color="000000"/>
              <w:bottom w:val="single" w:sz="4" w:space="0" w:color="000000"/>
              <w:right w:val="single" w:sz="4" w:space="0" w:color="000000"/>
            </w:tcBorders>
          </w:tcPr>
          <w:p w14:paraId="60D1ADCC" w14:textId="77777777" w:rsidR="00C84AF1" w:rsidRPr="00FC380A" w:rsidRDefault="006E55FC" w:rsidP="00FC380A">
            <w:pPr>
              <w:widowControl w:val="0"/>
              <w:autoSpaceDE w:val="0"/>
              <w:autoSpaceDN w:val="0"/>
              <w:adjustRightInd w:val="0"/>
              <w:spacing w:line="240" w:lineRule="auto"/>
              <w:ind w:left="142" w:right="-20"/>
              <w:jc w:val="center"/>
              <w:rPr>
                <w:szCs w:val="22"/>
                <w:lang w:val="hu-HU"/>
              </w:rPr>
            </w:pPr>
            <w:r>
              <w:rPr>
                <w:spacing w:val="-1"/>
                <w:szCs w:val="22"/>
                <w:lang w:val="hu-HU"/>
              </w:rPr>
              <w:t>-</w:t>
            </w:r>
            <w:r w:rsidR="00BD2C19" w:rsidRPr="00FC380A">
              <w:rPr>
                <w:spacing w:val="-1"/>
                <w:szCs w:val="22"/>
                <w:lang w:val="hu-HU"/>
              </w:rPr>
              <w:t>2. dózisszint</w:t>
            </w:r>
          </w:p>
        </w:tc>
        <w:tc>
          <w:tcPr>
            <w:tcW w:w="2137" w:type="dxa"/>
            <w:tcBorders>
              <w:top w:val="single" w:sz="4" w:space="0" w:color="000000"/>
              <w:left w:val="single" w:sz="4" w:space="0" w:color="000000"/>
              <w:bottom w:val="single" w:sz="4" w:space="0" w:color="000000"/>
              <w:right w:val="single" w:sz="4" w:space="0" w:color="000000"/>
            </w:tcBorders>
          </w:tcPr>
          <w:p w14:paraId="6705617E" w14:textId="77777777" w:rsidR="00C84AF1" w:rsidRPr="00FC380A" w:rsidRDefault="00BD2C19" w:rsidP="00FC380A">
            <w:pPr>
              <w:widowControl w:val="0"/>
              <w:autoSpaceDE w:val="0"/>
              <w:autoSpaceDN w:val="0"/>
              <w:adjustRightInd w:val="0"/>
              <w:spacing w:line="240" w:lineRule="auto"/>
              <w:ind w:left="142" w:right="22"/>
              <w:jc w:val="center"/>
              <w:rPr>
                <w:szCs w:val="22"/>
                <w:lang w:val="hu-HU"/>
              </w:rPr>
            </w:pPr>
            <w:r w:rsidRPr="00FC380A">
              <w:rPr>
                <w:szCs w:val="22"/>
                <w:lang w:val="hu-HU"/>
              </w:rPr>
              <w:t>5 </w:t>
            </w:r>
            <w:r w:rsidRPr="00FC380A">
              <w:rPr>
                <w:spacing w:val="-1"/>
                <w:szCs w:val="22"/>
                <w:lang w:val="hu-HU"/>
              </w:rPr>
              <w:t>m</w:t>
            </w:r>
            <w:r w:rsidRPr="00FC380A">
              <w:rPr>
                <w:szCs w:val="22"/>
                <w:lang w:val="hu-HU"/>
              </w:rPr>
              <w:t>g</w:t>
            </w:r>
          </w:p>
        </w:tc>
        <w:tc>
          <w:tcPr>
            <w:tcW w:w="2268" w:type="dxa"/>
            <w:tcBorders>
              <w:top w:val="single" w:sz="4" w:space="0" w:color="000000"/>
              <w:left w:val="single" w:sz="4" w:space="0" w:color="000000"/>
              <w:bottom w:val="single" w:sz="4" w:space="0" w:color="000000"/>
              <w:right w:val="single" w:sz="4" w:space="0" w:color="000000"/>
            </w:tcBorders>
          </w:tcPr>
          <w:p w14:paraId="547A1EAD" w14:textId="77777777" w:rsidR="00C84AF1" w:rsidRPr="00FC380A" w:rsidRDefault="00BD2C19">
            <w:pPr>
              <w:widowControl w:val="0"/>
              <w:autoSpaceDE w:val="0"/>
              <w:autoSpaceDN w:val="0"/>
              <w:adjustRightInd w:val="0"/>
              <w:spacing w:line="240" w:lineRule="auto"/>
              <w:ind w:left="142" w:right="-20"/>
              <w:jc w:val="center"/>
              <w:rPr>
                <w:szCs w:val="22"/>
                <w:lang w:val="hu-HU"/>
              </w:rPr>
            </w:pPr>
            <w:r w:rsidRPr="00FC380A">
              <w:rPr>
                <w:szCs w:val="22"/>
                <w:lang w:val="hu-HU"/>
              </w:rPr>
              <w:t>0,10 </w:t>
            </w:r>
            <w:r w:rsidRPr="00FC380A">
              <w:rPr>
                <w:spacing w:val="-4"/>
                <w:szCs w:val="22"/>
                <w:lang w:val="hu-HU"/>
              </w:rPr>
              <w:t>m</w:t>
            </w:r>
            <w:r w:rsidRPr="00FC380A">
              <w:rPr>
                <w:spacing w:val="-2"/>
                <w:szCs w:val="22"/>
                <w:lang w:val="hu-HU"/>
              </w:rPr>
              <w:t>g</w:t>
            </w:r>
            <w:r w:rsidRPr="00FC380A">
              <w:rPr>
                <w:spacing w:val="3"/>
                <w:szCs w:val="22"/>
                <w:lang w:val="hu-HU"/>
              </w:rPr>
              <w:t>/</w:t>
            </w:r>
            <w:r w:rsidRPr="00FC380A">
              <w:rPr>
                <w:szCs w:val="22"/>
                <w:lang w:val="hu-HU"/>
              </w:rPr>
              <w:t>kg</w:t>
            </w:r>
          </w:p>
        </w:tc>
        <w:tc>
          <w:tcPr>
            <w:tcW w:w="2268" w:type="dxa"/>
            <w:tcBorders>
              <w:top w:val="single" w:sz="4" w:space="0" w:color="000000"/>
              <w:left w:val="single" w:sz="4" w:space="0" w:color="000000"/>
              <w:bottom w:val="single" w:sz="4" w:space="0" w:color="000000"/>
              <w:right w:val="single" w:sz="4" w:space="0" w:color="000000"/>
            </w:tcBorders>
          </w:tcPr>
          <w:p w14:paraId="6BF7AF02" w14:textId="77777777" w:rsidR="00C84AF1" w:rsidRPr="00FC380A" w:rsidRDefault="00BD2C19">
            <w:pPr>
              <w:widowControl w:val="0"/>
              <w:autoSpaceDE w:val="0"/>
              <w:autoSpaceDN w:val="0"/>
              <w:adjustRightInd w:val="0"/>
              <w:spacing w:line="240" w:lineRule="auto"/>
              <w:ind w:left="142" w:right="-20"/>
              <w:jc w:val="center"/>
              <w:rPr>
                <w:szCs w:val="22"/>
                <w:lang w:val="hu-HU"/>
              </w:rPr>
            </w:pPr>
            <w:r w:rsidRPr="00FC380A">
              <w:rPr>
                <w:szCs w:val="22"/>
                <w:lang w:val="hu-HU"/>
              </w:rPr>
              <w:t>0,5 </w:t>
            </w:r>
            <w:r w:rsidRPr="00FC380A">
              <w:rPr>
                <w:spacing w:val="-1"/>
                <w:szCs w:val="22"/>
                <w:lang w:val="hu-HU"/>
              </w:rPr>
              <w:t>m</w:t>
            </w:r>
            <w:r w:rsidRPr="00FC380A">
              <w:rPr>
                <w:spacing w:val="-2"/>
                <w:szCs w:val="22"/>
                <w:lang w:val="hu-HU"/>
              </w:rPr>
              <w:t>g</w:t>
            </w:r>
            <w:r w:rsidRPr="00FC380A">
              <w:rPr>
                <w:spacing w:val="1"/>
                <w:szCs w:val="22"/>
                <w:lang w:val="hu-HU"/>
              </w:rPr>
              <w:t>/</w:t>
            </w:r>
            <w:r w:rsidRPr="00FC380A">
              <w:rPr>
                <w:szCs w:val="22"/>
                <w:lang w:val="hu-HU"/>
              </w:rPr>
              <w:t>kg</w:t>
            </w:r>
          </w:p>
        </w:tc>
      </w:tr>
      <w:tr w:rsidR="00C84AF1" w:rsidRPr="00FC380A" w14:paraId="58E8E176" w14:textId="77777777" w:rsidTr="00C84AF1">
        <w:trPr>
          <w:trHeight w:hRule="exact" w:val="279"/>
        </w:trPr>
        <w:tc>
          <w:tcPr>
            <w:tcW w:w="2421" w:type="dxa"/>
            <w:tcBorders>
              <w:top w:val="single" w:sz="4" w:space="0" w:color="000000"/>
              <w:left w:val="single" w:sz="4" w:space="0" w:color="000000"/>
              <w:bottom w:val="single" w:sz="4" w:space="0" w:color="000000"/>
              <w:right w:val="single" w:sz="4" w:space="0" w:color="000000"/>
            </w:tcBorders>
          </w:tcPr>
          <w:p w14:paraId="179FE5C0" w14:textId="77777777" w:rsidR="00C84AF1" w:rsidRPr="00FC380A" w:rsidRDefault="006E55FC" w:rsidP="00FC380A">
            <w:pPr>
              <w:widowControl w:val="0"/>
              <w:autoSpaceDE w:val="0"/>
              <w:autoSpaceDN w:val="0"/>
              <w:adjustRightInd w:val="0"/>
              <w:spacing w:line="240" w:lineRule="auto"/>
              <w:ind w:left="142" w:right="-20"/>
              <w:jc w:val="center"/>
              <w:rPr>
                <w:szCs w:val="22"/>
                <w:lang w:val="hu-HU"/>
              </w:rPr>
            </w:pPr>
            <w:r>
              <w:rPr>
                <w:spacing w:val="-1"/>
                <w:szCs w:val="22"/>
                <w:lang w:val="hu-HU"/>
              </w:rPr>
              <w:t>-</w:t>
            </w:r>
            <w:r w:rsidR="00BD2C19" w:rsidRPr="00FC380A">
              <w:rPr>
                <w:spacing w:val="-1"/>
                <w:szCs w:val="22"/>
                <w:lang w:val="hu-HU"/>
              </w:rPr>
              <w:t>3. dózisszint</w:t>
            </w:r>
          </w:p>
        </w:tc>
        <w:tc>
          <w:tcPr>
            <w:tcW w:w="2137" w:type="dxa"/>
            <w:tcBorders>
              <w:top w:val="single" w:sz="4" w:space="0" w:color="000000"/>
              <w:left w:val="single" w:sz="4" w:space="0" w:color="000000"/>
              <w:bottom w:val="single" w:sz="4" w:space="0" w:color="000000"/>
              <w:right w:val="single" w:sz="4" w:space="0" w:color="000000"/>
            </w:tcBorders>
          </w:tcPr>
          <w:p w14:paraId="6C3DB131" w14:textId="77777777" w:rsidR="00C84AF1" w:rsidRPr="00FC380A" w:rsidRDefault="00BD2C19" w:rsidP="00FC380A">
            <w:pPr>
              <w:widowControl w:val="0"/>
              <w:autoSpaceDE w:val="0"/>
              <w:autoSpaceDN w:val="0"/>
              <w:adjustRightInd w:val="0"/>
              <w:spacing w:line="240" w:lineRule="auto"/>
              <w:ind w:left="142" w:right="22"/>
              <w:jc w:val="center"/>
              <w:rPr>
                <w:szCs w:val="22"/>
                <w:lang w:val="hu-HU"/>
              </w:rPr>
            </w:pPr>
            <w:r w:rsidRPr="00FC380A">
              <w:rPr>
                <w:szCs w:val="22"/>
                <w:lang w:val="hu-HU"/>
              </w:rPr>
              <w:t>2,5 </w:t>
            </w:r>
            <w:r w:rsidRPr="00FC380A">
              <w:rPr>
                <w:spacing w:val="-1"/>
                <w:szCs w:val="22"/>
                <w:lang w:val="hu-HU"/>
              </w:rPr>
              <w:t>m</w:t>
            </w:r>
            <w:r w:rsidRPr="00FC380A">
              <w:rPr>
                <w:szCs w:val="22"/>
                <w:lang w:val="hu-HU"/>
              </w:rPr>
              <w:t>g</w:t>
            </w:r>
          </w:p>
        </w:tc>
        <w:tc>
          <w:tcPr>
            <w:tcW w:w="2268" w:type="dxa"/>
            <w:tcBorders>
              <w:top w:val="single" w:sz="4" w:space="0" w:color="000000"/>
              <w:left w:val="single" w:sz="4" w:space="0" w:color="000000"/>
              <w:bottom w:val="single" w:sz="4" w:space="0" w:color="000000"/>
              <w:right w:val="single" w:sz="4" w:space="0" w:color="000000"/>
            </w:tcBorders>
          </w:tcPr>
          <w:p w14:paraId="15C398B8" w14:textId="77777777" w:rsidR="00C84AF1" w:rsidRPr="00FC380A" w:rsidRDefault="00BD2C19">
            <w:pPr>
              <w:widowControl w:val="0"/>
              <w:autoSpaceDE w:val="0"/>
              <w:autoSpaceDN w:val="0"/>
              <w:adjustRightInd w:val="0"/>
              <w:spacing w:line="240" w:lineRule="auto"/>
              <w:ind w:left="142" w:right="-20"/>
              <w:jc w:val="center"/>
              <w:rPr>
                <w:szCs w:val="22"/>
                <w:lang w:val="hu-HU"/>
              </w:rPr>
            </w:pPr>
            <w:r w:rsidRPr="00FC380A">
              <w:rPr>
                <w:spacing w:val="-1"/>
                <w:szCs w:val="22"/>
                <w:lang w:val="hu-HU"/>
              </w:rPr>
              <w:t>Nem alkalmazható</w:t>
            </w:r>
          </w:p>
        </w:tc>
        <w:tc>
          <w:tcPr>
            <w:tcW w:w="2268" w:type="dxa"/>
            <w:tcBorders>
              <w:top w:val="single" w:sz="4" w:space="0" w:color="000000"/>
              <w:left w:val="single" w:sz="4" w:space="0" w:color="000000"/>
              <w:bottom w:val="single" w:sz="4" w:space="0" w:color="000000"/>
              <w:right w:val="single" w:sz="4" w:space="0" w:color="000000"/>
            </w:tcBorders>
          </w:tcPr>
          <w:p w14:paraId="0BC67E53" w14:textId="77777777" w:rsidR="00C84AF1" w:rsidRPr="00FC380A" w:rsidRDefault="00BD2C19">
            <w:pPr>
              <w:widowControl w:val="0"/>
              <w:autoSpaceDE w:val="0"/>
              <w:autoSpaceDN w:val="0"/>
              <w:adjustRightInd w:val="0"/>
              <w:spacing w:line="240" w:lineRule="auto"/>
              <w:ind w:left="142" w:right="-20"/>
              <w:jc w:val="center"/>
              <w:rPr>
                <w:szCs w:val="22"/>
                <w:lang w:val="hu-HU"/>
              </w:rPr>
            </w:pPr>
            <w:r w:rsidRPr="00FC380A">
              <w:rPr>
                <w:szCs w:val="22"/>
                <w:lang w:val="hu-HU"/>
              </w:rPr>
              <w:t>0,25 </w:t>
            </w:r>
            <w:r w:rsidRPr="00FC380A">
              <w:rPr>
                <w:spacing w:val="-3"/>
                <w:szCs w:val="22"/>
                <w:lang w:val="hu-HU"/>
              </w:rPr>
              <w:t>m</w:t>
            </w:r>
            <w:r w:rsidRPr="00FC380A">
              <w:rPr>
                <w:spacing w:val="-2"/>
                <w:szCs w:val="22"/>
                <w:lang w:val="hu-HU"/>
              </w:rPr>
              <w:t>g</w:t>
            </w:r>
            <w:r w:rsidRPr="00FC380A">
              <w:rPr>
                <w:spacing w:val="4"/>
                <w:szCs w:val="22"/>
                <w:lang w:val="hu-HU"/>
              </w:rPr>
              <w:t>/</w:t>
            </w:r>
            <w:r w:rsidRPr="00FC380A">
              <w:rPr>
                <w:szCs w:val="22"/>
                <w:lang w:val="hu-HU"/>
              </w:rPr>
              <w:t>kg</w:t>
            </w:r>
          </w:p>
        </w:tc>
      </w:tr>
    </w:tbl>
    <w:p w14:paraId="791E4541" w14:textId="77777777" w:rsidR="00157C89" w:rsidRPr="00295C3D" w:rsidRDefault="00BD2C19" w:rsidP="00FC380A">
      <w:pPr>
        <w:pStyle w:val="Nincstrkz"/>
        <w:rPr>
          <w:rFonts w:cs="Times New Roman"/>
          <w:sz w:val="16"/>
          <w:szCs w:val="16"/>
        </w:rPr>
      </w:pPr>
      <w:r w:rsidRPr="00295C3D">
        <w:rPr>
          <w:rFonts w:cs="Times New Roman"/>
          <w:sz w:val="16"/>
          <w:szCs w:val="16"/>
        </w:rPr>
        <w:t>ª Amennyiben bármelyik dózisszint mellett a neutropenia az egyetlen toxicitás, akkor a terápiát ki kell egészíteni granulocyta-kolónia stimuláló faktorral (G-CSF), és a lenalidomid dózisszintjét fenn kell tartani.</w:t>
      </w:r>
    </w:p>
    <w:p w14:paraId="1953C334" w14:textId="77777777" w:rsidR="00157C89" w:rsidRPr="00FC380A" w:rsidRDefault="00157C89" w:rsidP="00FC380A">
      <w:pPr>
        <w:pStyle w:val="Nincstrkz"/>
        <w:rPr>
          <w:rFonts w:cs="Times New Roman"/>
        </w:rPr>
      </w:pPr>
    </w:p>
    <w:p w14:paraId="3D746DA5" w14:textId="77777777" w:rsidR="00C84AF1" w:rsidRPr="00FC380A" w:rsidRDefault="00C84AF1" w:rsidP="00CA6B3C">
      <w:pPr>
        <w:pStyle w:val="Nincstrkz"/>
        <w:rPr>
          <w:rFonts w:cs="Times New Roman"/>
          <w:i/>
        </w:rPr>
      </w:pPr>
      <w:r w:rsidRPr="00FC380A">
        <w:rPr>
          <w:rFonts w:cs="Times New Roman"/>
          <w:i/>
        </w:rPr>
        <w:t>Thrombocytopenia</w:t>
      </w:r>
    </w:p>
    <w:tbl>
      <w:tblPr>
        <w:tblStyle w:val="Rcsostblzat"/>
        <w:tblW w:w="0" w:type="auto"/>
        <w:tblLook w:val="04A0" w:firstRow="1" w:lastRow="0" w:firstColumn="1" w:lastColumn="0" w:noHBand="0" w:noVBand="1"/>
      </w:tblPr>
      <w:tblGrid>
        <w:gridCol w:w="3539"/>
        <w:gridCol w:w="5521"/>
      </w:tblGrid>
      <w:tr w:rsidR="00C84AF1" w:rsidRPr="00FC380A" w14:paraId="5D33D822" w14:textId="77777777" w:rsidTr="00E621BA">
        <w:trPr>
          <w:tblHeader/>
        </w:trPr>
        <w:tc>
          <w:tcPr>
            <w:tcW w:w="3539" w:type="dxa"/>
          </w:tcPr>
          <w:p w14:paraId="369F1EEB" w14:textId="77777777" w:rsidR="001F7F01" w:rsidRPr="00FC380A" w:rsidRDefault="000571BC">
            <w:pPr>
              <w:pStyle w:val="Nincstrkz"/>
              <w:rPr>
                <w:rFonts w:cs="Times New Roman"/>
              </w:rPr>
            </w:pPr>
            <w:r w:rsidRPr="00FC380A">
              <w:rPr>
                <w:rFonts w:cs="Times New Roman"/>
              </w:rPr>
              <w:t>Ha a thrombocytaszám</w:t>
            </w:r>
          </w:p>
        </w:tc>
        <w:tc>
          <w:tcPr>
            <w:tcW w:w="5521" w:type="dxa"/>
          </w:tcPr>
          <w:p w14:paraId="1171FE42" w14:textId="77777777" w:rsidR="001F7F01" w:rsidRPr="00FC380A" w:rsidRDefault="000571BC">
            <w:pPr>
              <w:pStyle w:val="Nincstrkz"/>
              <w:rPr>
                <w:rFonts w:cs="Times New Roman"/>
              </w:rPr>
            </w:pPr>
            <w:r w:rsidRPr="00FC380A">
              <w:rPr>
                <w:rFonts w:cs="Times New Roman"/>
              </w:rPr>
              <w:t>Javasolt kezelés</w:t>
            </w:r>
          </w:p>
        </w:tc>
      </w:tr>
      <w:tr w:rsidR="00C84AF1" w:rsidRPr="00C17D80" w14:paraId="217C9B0A" w14:textId="77777777" w:rsidTr="00CA6B3C">
        <w:tc>
          <w:tcPr>
            <w:tcW w:w="3539" w:type="dxa"/>
          </w:tcPr>
          <w:p w14:paraId="28F765FF" w14:textId="2089CBA9" w:rsidR="00C84AF1" w:rsidRPr="00FC380A" w:rsidRDefault="00E774CF" w:rsidP="00FC380A">
            <w:pPr>
              <w:pStyle w:val="Nincstrkz"/>
              <w:tabs>
                <w:tab w:val="left" w:pos="567"/>
              </w:tabs>
              <w:rPr>
                <w:rFonts w:cs="Times New Roman"/>
              </w:rPr>
            </w:pPr>
            <w:r>
              <w:rPr>
                <w:rFonts w:cs="Times New Roman"/>
              </w:rPr>
              <w:t>E</w:t>
            </w:r>
            <w:r w:rsidR="00C84AF1" w:rsidRPr="00FC380A">
              <w:rPr>
                <w:rFonts w:cs="Times New Roman"/>
              </w:rPr>
              <w:t>lőször esik 25</w:t>
            </w:r>
            <w:r w:rsidR="003F00DE">
              <w:rPr>
                <w:rFonts w:cs="Times New Roman"/>
              </w:rPr>
              <w:t> </w:t>
            </w:r>
            <w:r w:rsidR="00346A0B" w:rsidRPr="00FC380A">
              <w:rPr>
                <w:rFonts w:cs="Times New Roman"/>
              </w:rPr>
              <w:t>×</w:t>
            </w:r>
            <w:r w:rsidR="003F00DE">
              <w:rPr>
                <w:rFonts w:cs="Times New Roman"/>
              </w:rPr>
              <w:t> </w:t>
            </w:r>
            <w:r w:rsidR="00C84AF1" w:rsidRPr="00FC380A">
              <w:rPr>
                <w:rFonts w:cs="Times New Roman"/>
              </w:rPr>
              <w:t>10</w:t>
            </w:r>
            <w:r w:rsidR="00C84AF1" w:rsidRPr="00FC380A">
              <w:rPr>
                <w:rFonts w:cs="Times New Roman"/>
                <w:vertAlign w:val="superscript"/>
              </w:rPr>
              <w:t>9</w:t>
            </w:r>
            <w:r w:rsidR="000571BC" w:rsidRPr="00FC380A">
              <w:rPr>
                <w:rFonts w:cs="Times New Roman"/>
              </w:rPr>
              <w:t>/l alá</w:t>
            </w:r>
          </w:p>
          <w:p w14:paraId="3610B2B7" w14:textId="6156E903" w:rsidR="00C84AF1" w:rsidRPr="00FC380A" w:rsidRDefault="00E774CF" w:rsidP="00FC380A">
            <w:pPr>
              <w:pStyle w:val="Nincstrkz"/>
              <w:tabs>
                <w:tab w:val="left" w:pos="567"/>
              </w:tabs>
              <w:rPr>
                <w:rFonts w:cs="Times New Roman"/>
              </w:rPr>
            </w:pPr>
            <w:r>
              <w:rPr>
                <w:rFonts w:cs="Times New Roman"/>
              </w:rPr>
              <w:t>V</w:t>
            </w:r>
            <w:r w:rsidR="000571BC" w:rsidRPr="00FC380A">
              <w:rPr>
                <w:rFonts w:cs="Times New Roman"/>
              </w:rPr>
              <w:t>isszatér ≥</w:t>
            </w:r>
            <w:r w:rsidR="003F00DE">
              <w:rPr>
                <w:rFonts w:cs="Times New Roman"/>
              </w:rPr>
              <w:t> </w:t>
            </w:r>
            <w:r w:rsidR="000571BC" w:rsidRPr="00FC380A">
              <w:rPr>
                <w:rFonts w:cs="Times New Roman"/>
              </w:rPr>
              <w:t>25</w:t>
            </w:r>
            <w:r w:rsidR="003F00DE">
              <w:rPr>
                <w:rFonts w:cs="Times New Roman"/>
              </w:rPr>
              <w:t> </w:t>
            </w:r>
            <w:r w:rsidR="000571BC" w:rsidRPr="00FC380A">
              <w:rPr>
                <w:rFonts w:cs="Times New Roman"/>
              </w:rPr>
              <w:t>×</w:t>
            </w:r>
            <w:r w:rsidR="003F00DE">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értékre</w:t>
            </w:r>
          </w:p>
        </w:tc>
        <w:tc>
          <w:tcPr>
            <w:tcW w:w="5521" w:type="dxa"/>
          </w:tcPr>
          <w:p w14:paraId="39A4F078" w14:textId="77777777" w:rsidR="001F7F01" w:rsidRPr="00FC380A" w:rsidRDefault="000571BC">
            <w:pPr>
              <w:pStyle w:val="Nincstrkz"/>
              <w:rPr>
                <w:rFonts w:cs="Times New Roman"/>
              </w:rPr>
            </w:pPr>
            <w:r w:rsidRPr="00FC380A">
              <w:rPr>
                <w:rFonts w:cs="Times New Roman"/>
              </w:rPr>
              <w:t>Szakítsa meg a lenalidomid-kezelést.</w:t>
            </w:r>
          </w:p>
          <w:p w14:paraId="07AA0B35" w14:textId="77777777" w:rsidR="001F7F01" w:rsidRPr="00FC380A" w:rsidRDefault="000571BC">
            <w:pPr>
              <w:pStyle w:val="Nincstrkz"/>
              <w:rPr>
                <w:rFonts w:cs="Times New Roman"/>
              </w:rPr>
            </w:pPr>
            <w:r w:rsidRPr="00FC380A">
              <w:rPr>
                <w:rFonts w:cs="Times New Roman"/>
              </w:rPr>
              <w:t>Folytassa a lenalidomid és a melfalán alkalmazását az 1. dózisszinten.</w:t>
            </w:r>
          </w:p>
        </w:tc>
      </w:tr>
      <w:tr w:rsidR="00C84AF1" w:rsidRPr="00C17D80" w14:paraId="5D1BB568" w14:textId="77777777" w:rsidTr="00E621BA">
        <w:trPr>
          <w:trHeight w:val="1270"/>
        </w:trPr>
        <w:tc>
          <w:tcPr>
            <w:tcW w:w="3539" w:type="dxa"/>
          </w:tcPr>
          <w:p w14:paraId="44549D9B" w14:textId="5E35F107" w:rsidR="00810D43" w:rsidRPr="00FC380A" w:rsidRDefault="00E774CF" w:rsidP="00FC380A">
            <w:pPr>
              <w:pStyle w:val="Nincstrkz"/>
              <w:tabs>
                <w:tab w:val="left" w:pos="567"/>
              </w:tabs>
              <w:rPr>
                <w:rFonts w:cs="Times New Roman"/>
              </w:rPr>
            </w:pPr>
            <w:r>
              <w:rPr>
                <w:rFonts w:cs="Times New Roman"/>
              </w:rPr>
              <w:lastRenderedPageBreak/>
              <w:t>M</w:t>
            </w:r>
            <w:r w:rsidR="00346A0B" w:rsidRPr="00FC380A">
              <w:rPr>
                <w:rFonts w:cs="Times New Roman"/>
              </w:rPr>
              <w:t>inden további alkalommal, ha 30</w:t>
            </w:r>
            <w:r w:rsidR="00810D43" w:rsidRPr="00FC380A">
              <w:rPr>
                <w:rFonts w:cs="Times New Roman"/>
              </w:rPr>
              <w:t> </w:t>
            </w:r>
            <w:r w:rsidR="00971ED0" w:rsidRPr="00FC380A">
              <w:rPr>
                <w:rFonts w:cs="Times New Roman"/>
              </w:rPr>
              <w:t>×</w:t>
            </w:r>
            <w:r w:rsidR="00810D43" w:rsidRPr="00FC380A">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alá esik</w:t>
            </w:r>
          </w:p>
          <w:p w14:paraId="7D2F2E61" w14:textId="566C8AAF" w:rsidR="00C84AF1" w:rsidRPr="00FC380A" w:rsidRDefault="00E774CF" w:rsidP="00FC380A">
            <w:pPr>
              <w:pStyle w:val="Nincstrkz"/>
              <w:tabs>
                <w:tab w:val="left" w:pos="567"/>
              </w:tabs>
              <w:rPr>
                <w:rFonts w:cs="Times New Roman"/>
              </w:rPr>
            </w:pPr>
            <w:r>
              <w:rPr>
                <w:rFonts w:cs="Times New Roman"/>
              </w:rPr>
              <w:t>V</w:t>
            </w:r>
            <w:r w:rsidR="000571BC" w:rsidRPr="00FC380A">
              <w:rPr>
                <w:rFonts w:cs="Times New Roman"/>
              </w:rPr>
              <w:t>isszatér ≥</w:t>
            </w:r>
            <w:r w:rsidR="003F00DE">
              <w:rPr>
                <w:rFonts w:cs="Times New Roman"/>
              </w:rPr>
              <w:t> </w:t>
            </w:r>
            <w:r w:rsidR="000571BC" w:rsidRPr="00FC380A">
              <w:rPr>
                <w:rFonts w:cs="Times New Roman"/>
              </w:rPr>
              <w:t>30</w:t>
            </w:r>
            <w:r w:rsidR="003F00DE">
              <w:rPr>
                <w:rFonts w:cs="Times New Roman"/>
              </w:rPr>
              <w:t> </w:t>
            </w:r>
            <w:r w:rsidR="000571BC" w:rsidRPr="00FC380A">
              <w:rPr>
                <w:rFonts w:cs="Times New Roman"/>
              </w:rPr>
              <w:t>×</w:t>
            </w:r>
            <w:r w:rsidR="003F00DE">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értékre</w:t>
            </w:r>
          </w:p>
        </w:tc>
        <w:tc>
          <w:tcPr>
            <w:tcW w:w="5521" w:type="dxa"/>
          </w:tcPr>
          <w:p w14:paraId="16132EBC" w14:textId="344D3CD3" w:rsidR="001F7F01" w:rsidRDefault="000571BC">
            <w:pPr>
              <w:pStyle w:val="Nincstrkz"/>
              <w:rPr>
                <w:rFonts w:cs="Times New Roman"/>
              </w:rPr>
            </w:pPr>
            <w:r w:rsidRPr="00FC380A">
              <w:rPr>
                <w:rFonts w:cs="Times New Roman"/>
              </w:rPr>
              <w:t>Szakítsa meg a lenalidomid-kezelést.</w:t>
            </w:r>
          </w:p>
          <w:p w14:paraId="12232D91" w14:textId="77777777" w:rsidR="00102167" w:rsidRPr="00FC380A" w:rsidRDefault="00102167">
            <w:pPr>
              <w:pStyle w:val="Nincstrkz"/>
              <w:rPr>
                <w:rFonts w:cs="Times New Roman"/>
              </w:rPr>
            </w:pPr>
          </w:p>
          <w:p w14:paraId="04C6E3BE" w14:textId="7A03374D" w:rsidR="001F7F01" w:rsidRPr="00FC380A" w:rsidRDefault="000571BC" w:rsidP="00325686">
            <w:pPr>
              <w:pStyle w:val="Nincstrkz"/>
              <w:rPr>
                <w:rFonts w:cs="Times New Roman"/>
              </w:rPr>
            </w:pPr>
            <w:r w:rsidRPr="00FC380A">
              <w:rPr>
                <w:rFonts w:cs="Times New Roman"/>
              </w:rPr>
              <w:t>Folytassa a lenalidomid-kezelést a következő alacsonyabb dózisszinttel (2. vagy 3. dóziszint), napi egyszeri adagolással.</w:t>
            </w:r>
          </w:p>
        </w:tc>
      </w:tr>
    </w:tbl>
    <w:p w14:paraId="0B0B3844" w14:textId="77777777" w:rsidR="00C84AF1" w:rsidRPr="00FC380A" w:rsidRDefault="00C84AF1" w:rsidP="00FC380A">
      <w:pPr>
        <w:pStyle w:val="Nincstrkz"/>
        <w:rPr>
          <w:rFonts w:cs="Times New Roman"/>
        </w:rPr>
      </w:pPr>
    </w:p>
    <w:p w14:paraId="487A483E" w14:textId="77777777" w:rsidR="00C84AF1" w:rsidRPr="00FC380A" w:rsidRDefault="003F00DE" w:rsidP="00E621BA">
      <w:pPr>
        <w:pStyle w:val="Nincstrkz"/>
        <w:keepNext/>
        <w:rPr>
          <w:rFonts w:cs="Times New Roman"/>
          <w:i/>
        </w:rPr>
      </w:pPr>
      <w:r w:rsidRPr="00B30FCA">
        <w:rPr>
          <w:rFonts w:cs="Times New Roman"/>
          <w:i/>
          <w:iCs/>
        </w:rPr>
        <w:t>Abszolút neutrofilszám (ANC)</w:t>
      </w:r>
      <w:r>
        <w:rPr>
          <w:rFonts w:cs="Times New Roman"/>
          <w:i/>
          <w:iCs/>
        </w:rPr>
        <w:t xml:space="preserve"> - n</w:t>
      </w:r>
      <w:r w:rsidR="00C84AF1" w:rsidRPr="00FC380A">
        <w:rPr>
          <w:rFonts w:cs="Times New Roman"/>
          <w:i/>
        </w:rPr>
        <w:t>eutrop</w:t>
      </w:r>
      <w:r w:rsidR="000571BC" w:rsidRPr="00FC380A">
        <w:rPr>
          <w:rFonts w:cs="Times New Roman"/>
          <w:i/>
        </w:rPr>
        <w:t>enia</w:t>
      </w:r>
    </w:p>
    <w:tbl>
      <w:tblPr>
        <w:tblStyle w:val="Rcsostblzat"/>
        <w:tblW w:w="0" w:type="auto"/>
        <w:tblLook w:val="04A0" w:firstRow="1" w:lastRow="0" w:firstColumn="1" w:lastColumn="0" w:noHBand="0" w:noVBand="1"/>
      </w:tblPr>
      <w:tblGrid>
        <w:gridCol w:w="3539"/>
        <w:gridCol w:w="5521"/>
      </w:tblGrid>
      <w:tr w:rsidR="00C84AF1" w:rsidRPr="00FC380A" w14:paraId="147CC926" w14:textId="77777777" w:rsidTr="00CA6B3C">
        <w:tc>
          <w:tcPr>
            <w:tcW w:w="3539" w:type="dxa"/>
          </w:tcPr>
          <w:p w14:paraId="16324D90" w14:textId="77777777" w:rsidR="001F7F01" w:rsidRPr="00FC380A" w:rsidRDefault="000571BC" w:rsidP="00E621BA">
            <w:pPr>
              <w:pStyle w:val="Nincstrkz"/>
              <w:keepNext/>
              <w:rPr>
                <w:rFonts w:cs="Times New Roman"/>
              </w:rPr>
            </w:pPr>
            <w:r w:rsidRPr="00FC380A">
              <w:rPr>
                <w:rFonts w:cs="Times New Roman"/>
              </w:rPr>
              <w:t>Ha a</w:t>
            </w:r>
            <w:r w:rsidR="003F00DE">
              <w:rPr>
                <w:rFonts w:cs="Times New Roman"/>
              </w:rPr>
              <w:t>z ANC</w:t>
            </w:r>
          </w:p>
        </w:tc>
        <w:tc>
          <w:tcPr>
            <w:tcW w:w="5521" w:type="dxa"/>
          </w:tcPr>
          <w:p w14:paraId="22D65B64" w14:textId="77777777" w:rsidR="001F7F01" w:rsidRPr="00FC380A" w:rsidRDefault="000571BC" w:rsidP="00E621BA">
            <w:pPr>
              <w:pStyle w:val="Nincstrkz"/>
              <w:keepNext/>
              <w:rPr>
                <w:rFonts w:cs="Times New Roman"/>
              </w:rPr>
            </w:pPr>
            <w:r w:rsidRPr="00FC380A">
              <w:rPr>
                <w:rFonts w:cs="Times New Roman"/>
              </w:rPr>
              <w:t>Javasolt kezelés</w:t>
            </w:r>
            <w:r w:rsidR="003F00DE" w:rsidRPr="00295C3D">
              <w:rPr>
                <w:rFonts w:cs="Times New Roman"/>
                <w:vertAlign w:val="superscript"/>
              </w:rPr>
              <w:t>a</w:t>
            </w:r>
          </w:p>
        </w:tc>
      </w:tr>
      <w:tr w:rsidR="00C84AF1" w:rsidRPr="00C17D80" w14:paraId="761BF2CD" w14:textId="77777777" w:rsidTr="00CA6B3C">
        <w:tc>
          <w:tcPr>
            <w:tcW w:w="3539" w:type="dxa"/>
          </w:tcPr>
          <w:p w14:paraId="123D64AA" w14:textId="1D11400E" w:rsidR="00971ED0" w:rsidRPr="00FC380A" w:rsidRDefault="00E774CF" w:rsidP="00E621BA">
            <w:pPr>
              <w:pStyle w:val="Nincstrkz"/>
              <w:keepNext/>
              <w:tabs>
                <w:tab w:val="left" w:pos="567"/>
              </w:tabs>
              <w:rPr>
                <w:rFonts w:cs="Times New Roman"/>
              </w:rPr>
            </w:pPr>
            <w:r>
              <w:rPr>
                <w:rFonts w:cs="Times New Roman"/>
              </w:rPr>
              <w:t>E</w:t>
            </w:r>
            <w:r w:rsidR="00971ED0" w:rsidRPr="00FC380A">
              <w:rPr>
                <w:rFonts w:cs="Times New Roman"/>
              </w:rPr>
              <w:t>lőször esik 0,5</w:t>
            </w:r>
            <w:r w:rsidR="003F00DE">
              <w:rPr>
                <w:rFonts w:cs="Times New Roman"/>
              </w:rPr>
              <w:t> </w:t>
            </w:r>
            <w:r w:rsidR="00971ED0" w:rsidRPr="00FC380A">
              <w:rPr>
                <w:rFonts w:cs="Times New Roman"/>
              </w:rPr>
              <w:t>×</w:t>
            </w:r>
            <w:r w:rsidR="003F00DE">
              <w:rPr>
                <w:rFonts w:cs="Times New Roman"/>
              </w:rPr>
              <w:t> </w:t>
            </w:r>
            <w:r w:rsidR="00971ED0" w:rsidRPr="00FC380A">
              <w:rPr>
                <w:rFonts w:cs="Times New Roman"/>
              </w:rPr>
              <w:t>10</w:t>
            </w:r>
            <w:r w:rsidR="00971ED0" w:rsidRPr="00FC380A">
              <w:rPr>
                <w:rFonts w:cs="Times New Roman"/>
                <w:vertAlign w:val="superscript"/>
              </w:rPr>
              <w:t>9</w:t>
            </w:r>
            <w:r w:rsidR="000571BC" w:rsidRPr="00FC380A">
              <w:rPr>
                <w:rFonts w:cs="Times New Roman"/>
              </w:rPr>
              <w:t>/l alá</w:t>
            </w:r>
          </w:p>
          <w:p w14:paraId="584B8787" w14:textId="39D322D1" w:rsidR="00C84AF1" w:rsidRPr="00FC380A" w:rsidRDefault="00E774CF" w:rsidP="00E621BA">
            <w:pPr>
              <w:pStyle w:val="Nincstrkz"/>
              <w:keepNext/>
              <w:tabs>
                <w:tab w:val="left" w:pos="567"/>
              </w:tabs>
              <w:rPr>
                <w:rFonts w:cs="Times New Roman"/>
              </w:rPr>
            </w:pPr>
            <w:r>
              <w:rPr>
                <w:rFonts w:cs="Times New Roman"/>
              </w:rPr>
              <w:t>V</w:t>
            </w:r>
            <w:r w:rsidR="000571BC" w:rsidRPr="00FC380A">
              <w:rPr>
                <w:rFonts w:cs="Times New Roman"/>
              </w:rPr>
              <w:t>isszatér ≥</w:t>
            </w:r>
            <w:r w:rsidR="003F00DE">
              <w:rPr>
                <w:rFonts w:cs="Times New Roman"/>
              </w:rPr>
              <w:t> </w:t>
            </w:r>
            <w:r w:rsidR="000571BC" w:rsidRPr="00FC380A">
              <w:rPr>
                <w:rFonts w:cs="Times New Roman"/>
              </w:rPr>
              <w:t>0,5</w:t>
            </w:r>
            <w:r w:rsidR="003F00DE">
              <w:rPr>
                <w:rFonts w:cs="Times New Roman"/>
              </w:rPr>
              <w:t> </w:t>
            </w:r>
            <w:r w:rsidR="000571BC" w:rsidRPr="00FC380A">
              <w:rPr>
                <w:rFonts w:cs="Times New Roman"/>
              </w:rPr>
              <w:t>×</w:t>
            </w:r>
            <w:r w:rsidR="003F00DE">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értékre, és neutropenia az egyetlen megfigyelt toxicitás</w:t>
            </w:r>
          </w:p>
        </w:tc>
        <w:tc>
          <w:tcPr>
            <w:tcW w:w="5521" w:type="dxa"/>
          </w:tcPr>
          <w:p w14:paraId="649B219A" w14:textId="77777777" w:rsidR="001F7F01" w:rsidRPr="00FC380A" w:rsidRDefault="000571BC" w:rsidP="00E621BA">
            <w:pPr>
              <w:pStyle w:val="Nincstrkz"/>
              <w:keepNext/>
              <w:rPr>
                <w:rFonts w:cs="Times New Roman"/>
              </w:rPr>
            </w:pPr>
            <w:r w:rsidRPr="00FC380A">
              <w:rPr>
                <w:rFonts w:cs="Times New Roman"/>
              </w:rPr>
              <w:t>Szakítsa meg a lenalidomid-kezelést.</w:t>
            </w:r>
          </w:p>
          <w:p w14:paraId="2E650FCD" w14:textId="77777777" w:rsidR="001F7F01" w:rsidRPr="00FC380A" w:rsidRDefault="000571BC" w:rsidP="00E621BA">
            <w:pPr>
              <w:pStyle w:val="Nincstrkz"/>
              <w:keepNext/>
              <w:rPr>
                <w:rFonts w:cs="Times New Roman"/>
              </w:rPr>
            </w:pPr>
            <w:r w:rsidRPr="00FC380A">
              <w:rPr>
                <w:rFonts w:cs="Times New Roman"/>
              </w:rPr>
              <w:t>Folytassa a lenalidomid-kezelést a kezdő adaggal, napi egyszeri adagolással.</w:t>
            </w:r>
          </w:p>
        </w:tc>
      </w:tr>
      <w:tr w:rsidR="00C84AF1" w:rsidRPr="00C17D80" w14:paraId="7B3153F2" w14:textId="77777777" w:rsidTr="00CA6B3C">
        <w:tc>
          <w:tcPr>
            <w:tcW w:w="3539" w:type="dxa"/>
          </w:tcPr>
          <w:p w14:paraId="293E9FAE" w14:textId="73EB7B92" w:rsidR="001F7F01" w:rsidRPr="00FC380A" w:rsidRDefault="00E774CF" w:rsidP="00245E47">
            <w:pPr>
              <w:pStyle w:val="Nincstrkz"/>
              <w:keepNext/>
              <w:rPr>
                <w:rFonts w:cs="Times New Roman"/>
              </w:rPr>
            </w:pPr>
            <w:r>
              <w:rPr>
                <w:rFonts w:cs="Times New Roman"/>
              </w:rPr>
              <w:t>V</w:t>
            </w:r>
            <w:r w:rsidR="00971ED0" w:rsidRPr="00FC380A">
              <w:rPr>
                <w:rFonts w:cs="Times New Roman"/>
              </w:rPr>
              <w:t>isszatér ≥</w:t>
            </w:r>
            <w:r w:rsidR="003F00DE">
              <w:rPr>
                <w:rFonts w:cs="Times New Roman"/>
              </w:rPr>
              <w:t> </w:t>
            </w:r>
            <w:r w:rsidR="00971ED0" w:rsidRPr="00FC380A">
              <w:rPr>
                <w:rFonts w:cs="Times New Roman"/>
              </w:rPr>
              <w:t>0,5</w:t>
            </w:r>
            <w:r w:rsidR="003F00DE">
              <w:rPr>
                <w:rFonts w:cs="Times New Roman"/>
              </w:rPr>
              <w:t> </w:t>
            </w:r>
            <w:r w:rsidR="00971ED0" w:rsidRPr="00FC380A">
              <w:rPr>
                <w:rFonts w:cs="Times New Roman"/>
              </w:rPr>
              <w:t>×</w:t>
            </w:r>
            <w:r w:rsidR="00245E47">
              <w:rPr>
                <w:rFonts w:cs="Times New Roman"/>
              </w:rPr>
              <w:t> </w:t>
            </w:r>
            <w:r w:rsidR="00971ED0" w:rsidRPr="00FC380A">
              <w:rPr>
                <w:rFonts w:cs="Times New Roman"/>
              </w:rPr>
              <w:t>10</w:t>
            </w:r>
            <w:r w:rsidR="00971ED0" w:rsidRPr="00FC380A">
              <w:rPr>
                <w:rFonts w:cs="Times New Roman"/>
                <w:vertAlign w:val="superscript"/>
              </w:rPr>
              <w:t>9</w:t>
            </w:r>
            <w:r w:rsidR="00971ED0" w:rsidRPr="00FC380A">
              <w:rPr>
                <w:rFonts w:cs="Times New Roman"/>
              </w:rPr>
              <w:t>/l értékre, és a neutropenián kívül egyéb</w:t>
            </w:r>
            <w:r w:rsidR="000571BC" w:rsidRPr="00FC380A">
              <w:rPr>
                <w:rFonts w:cs="Times New Roman"/>
              </w:rPr>
              <w:t xml:space="preserve"> dózisfüggő hematológiai toxicitás figyelhető meg</w:t>
            </w:r>
          </w:p>
        </w:tc>
        <w:tc>
          <w:tcPr>
            <w:tcW w:w="5521" w:type="dxa"/>
          </w:tcPr>
          <w:p w14:paraId="62809DC4" w14:textId="77777777" w:rsidR="00C84AF1" w:rsidRPr="00FC380A" w:rsidRDefault="000571BC" w:rsidP="00FC380A">
            <w:pPr>
              <w:pStyle w:val="Nincstrkz"/>
              <w:tabs>
                <w:tab w:val="left" w:pos="567"/>
              </w:tabs>
              <w:rPr>
                <w:rFonts w:cs="Times New Roman"/>
              </w:rPr>
            </w:pPr>
            <w:r w:rsidRPr="00FC380A">
              <w:rPr>
                <w:rFonts w:cs="Times New Roman"/>
              </w:rPr>
              <w:t>Folytassa a lenalidomid-kezelést az 1. dózisszinttel, napi egyszeri adagolással.</w:t>
            </w:r>
          </w:p>
        </w:tc>
      </w:tr>
      <w:tr w:rsidR="00C84AF1" w:rsidRPr="00C17D80" w14:paraId="3C02A7C1" w14:textId="77777777" w:rsidTr="00CA6B3C">
        <w:tc>
          <w:tcPr>
            <w:tcW w:w="3539" w:type="dxa"/>
          </w:tcPr>
          <w:p w14:paraId="2E6E72C3" w14:textId="2BF09377" w:rsidR="00C84AF1" w:rsidRPr="00FC380A" w:rsidRDefault="00E774CF" w:rsidP="00FC380A">
            <w:pPr>
              <w:pStyle w:val="Nincstrkz"/>
              <w:tabs>
                <w:tab w:val="left" w:pos="567"/>
              </w:tabs>
              <w:rPr>
                <w:rFonts w:cs="Times New Roman"/>
              </w:rPr>
            </w:pPr>
            <w:r>
              <w:rPr>
                <w:rFonts w:cs="Times New Roman"/>
              </w:rPr>
              <w:t>M</w:t>
            </w:r>
            <w:r w:rsidR="00C0064F" w:rsidRPr="00FC380A">
              <w:rPr>
                <w:rFonts w:cs="Times New Roman"/>
              </w:rPr>
              <w:t>inden további alkalommal, ha 0,5</w:t>
            </w:r>
            <w:r w:rsidR="00E3770F" w:rsidRPr="00FC380A">
              <w:rPr>
                <w:rFonts w:cs="Times New Roman"/>
              </w:rPr>
              <w:t> </w:t>
            </w:r>
            <w:r w:rsidR="00C0064F" w:rsidRPr="00FC380A">
              <w:rPr>
                <w:rFonts w:cs="Times New Roman"/>
              </w:rPr>
              <w:t>×</w:t>
            </w:r>
            <w:r w:rsidR="00E3770F" w:rsidRPr="00FC380A">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alá esik</w:t>
            </w:r>
          </w:p>
          <w:p w14:paraId="5E356274" w14:textId="475606C9" w:rsidR="00C0064F" w:rsidRPr="00FC380A" w:rsidRDefault="00E774CF" w:rsidP="00FC380A">
            <w:pPr>
              <w:pStyle w:val="Nincstrkz"/>
              <w:tabs>
                <w:tab w:val="left" w:pos="567"/>
              </w:tabs>
              <w:rPr>
                <w:rFonts w:cs="Times New Roman"/>
              </w:rPr>
            </w:pPr>
            <w:r>
              <w:rPr>
                <w:rFonts w:cs="Times New Roman"/>
              </w:rPr>
              <w:t>V</w:t>
            </w:r>
            <w:r w:rsidR="000571BC" w:rsidRPr="00FC380A">
              <w:rPr>
                <w:rFonts w:cs="Times New Roman"/>
              </w:rPr>
              <w:t>isszatér ≥</w:t>
            </w:r>
            <w:r w:rsidR="00245E47">
              <w:rPr>
                <w:rFonts w:cs="Times New Roman"/>
              </w:rPr>
              <w:t> </w:t>
            </w:r>
            <w:r w:rsidR="000571BC" w:rsidRPr="00FC380A">
              <w:rPr>
                <w:rFonts w:cs="Times New Roman"/>
              </w:rPr>
              <w:t>0,5</w:t>
            </w:r>
            <w:r w:rsidR="00245E47">
              <w:rPr>
                <w:rFonts w:cs="Times New Roman"/>
              </w:rPr>
              <w:t> </w:t>
            </w:r>
            <w:r w:rsidR="000571BC" w:rsidRPr="00FC380A">
              <w:rPr>
                <w:rFonts w:cs="Times New Roman"/>
              </w:rPr>
              <w:t>×</w:t>
            </w:r>
            <w:r w:rsidR="00245E47">
              <w:rPr>
                <w:rFonts w:cs="Times New Roman"/>
              </w:rPr>
              <w:t> </w:t>
            </w:r>
            <w:r w:rsidR="000571BC" w:rsidRPr="00FC380A">
              <w:rPr>
                <w:rFonts w:cs="Times New Roman"/>
              </w:rPr>
              <w:t>0</w:t>
            </w:r>
            <w:r w:rsidR="000571BC" w:rsidRPr="00FC380A">
              <w:rPr>
                <w:rFonts w:cs="Times New Roman"/>
                <w:vertAlign w:val="superscript"/>
              </w:rPr>
              <w:t>9</w:t>
            </w:r>
            <w:r w:rsidR="000571BC" w:rsidRPr="00FC380A">
              <w:rPr>
                <w:rFonts w:cs="Times New Roman"/>
              </w:rPr>
              <w:t>/l értékre</w:t>
            </w:r>
          </w:p>
        </w:tc>
        <w:tc>
          <w:tcPr>
            <w:tcW w:w="5521" w:type="dxa"/>
          </w:tcPr>
          <w:p w14:paraId="410EDE26" w14:textId="77777777" w:rsidR="001F7F01" w:rsidRPr="00FC380A" w:rsidRDefault="000571BC" w:rsidP="00FC380A">
            <w:pPr>
              <w:pStyle w:val="Nincstrkz"/>
              <w:rPr>
                <w:rFonts w:cs="Times New Roman"/>
              </w:rPr>
            </w:pPr>
            <w:r w:rsidRPr="00FC380A">
              <w:rPr>
                <w:rFonts w:cs="Times New Roman"/>
              </w:rPr>
              <w:t>Szakítsa meg a lenalidomid-kezelést.</w:t>
            </w:r>
          </w:p>
          <w:p w14:paraId="726D21C2" w14:textId="5D238F59" w:rsidR="001F7F01" w:rsidRPr="00FC380A" w:rsidRDefault="001F7F01">
            <w:pPr>
              <w:pStyle w:val="Nincstrkz"/>
              <w:rPr>
                <w:rFonts w:cs="Times New Roman"/>
              </w:rPr>
            </w:pPr>
          </w:p>
          <w:p w14:paraId="5FB4F407" w14:textId="77777777" w:rsidR="001F7F01" w:rsidRPr="00FC380A" w:rsidRDefault="000571BC">
            <w:pPr>
              <w:pStyle w:val="Nincstrkz"/>
              <w:rPr>
                <w:rFonts w:cs="Times New Roman"/>
              </w:rPr>
            </w:pPr>
            <w:r w:rsidRPr="00FC380A">
              <w:rPr>
                <w:rFonts w:cs="Times New Roman"/>
              </w:rPr>
              <w:t>Folytassa a lenalidomid-kezelést a következő alacsonyabb dózisszinttel, napi egyszeri adagolással.</w:t>
            </w:r>
          </w:p>
        </w:tc>
      </w:tr>
    </w:tbl>
    <w:p w14:paraId="4CEA7094" w14:textId="77777777" w:rsidR="00245E47" w:rsidRPr="00295C3D" w:rsidRDefault="00245E47" w:rsidP="00FC380A">
      <w:pPr>
        <w:pStyle w:val="Nincstrkz"/>
        <w:rPr>
          <w:rFonts w:cs="Times New Roman"/>
          <w:sz w:val="16"/>
          <w:szCs w:val="16"/>
        </w:rPr>
      </w:pPr>
      <w:r w:rsidRPr="00295C3D">
        <w:rPr>
          <w:rFonts w:cs="Times New Roman"/>
          <w:sz w:val="16"/>
          <w:szCs w:val="16"/>
          <w:vertAlign w:val="superscript"/>
        </w:rPr>
        <w:t>a</w:t>
      </w:r>
      <w:r w:rsidRPr="00295C3D">
        <w:rPr>
          <w:rFonts w:cs="Times New Roman"/>
          <w:sz w:val="16"/>
          <w:szCs w:val="16"/>
        </w:rPr>
        <w:t xml:space="preserve"> A kezelőorvos belátása szerint, amennyiben bármelyik dózisszint mellett a neutropenia az egyetlen toxicitás, akkor a terápiát ki kell egészíteni granulocyta-kolónia stimuláló faktorral (G-CSF), és a lenalidomid dózisszintjét fenn kell tartani.</w:t>
      </w:r>
    </w:p>
    <w:p w14:paraId="58EDB2F5" w14:textId="77777777" w:rsidR="00C0064F" w:rsidRDefault="00C0064F" w:rsidP="00FC380A">
      <w:pPr>
        <w:pStyle w:val="Nincstrkz"/>
        <w:rPr>
          <w:rFonts w:cs="Times New Roman"/>
        </w:rPr>
      </w:pPr>
    </w:p>
    <w:p w14:paraId="31F74F00" w14:textId="77777777" w:rsidR="00FE10B6" w:rsidRPr="00295C3D" w:rsidRDefault="00FE10B6" w:rsidP="00CA6B3C">
      <w:pPr>
        <w:pStyle w:val="Nincstrkz"/>
        <w:rPr>
          <w:rFonts w:cs="Times New Roman"/>
          <w:u w:val="single"/>
        </w:rPr>
      </w:pPr>
      <w:r w:rsidRPr="00295C3D">
        <w:rPr>
          <w:rFonts w:cs="Times New Roman"/>
          <w:u w:val="single"/>
        </w:rPr>
        <w:t xml:space="preserve">Lenalidomid fenntartó kezelés autológ őssejt-transzplantáción (autologous stem cell transplantation, ASCT) átesett betegeknél </w:t>
      </w:r>
    </w:p>
    <w:p w14:paraId="779E7F59" w14:textId="4A4F1C98" w:rsidR="00FE10B6" w:rsidRPr="00FE10B6" w:rsidRDefault="00F15A61" w:rsidP="00FE10B6">
      <w:pPr>
        <w:pStyle w:val="Nincstrkz"/>
        <w:rPr>
          <w:rFonts w:cs="Times New Roman"/>
        </w:rPr>
      </w:pPr>
      <w:r w:rsidRPr="00FE10B6">
        <w:rPr>
          <w:rFonts w:cs="Times New Roman"/>
        </w:rPr>
        <w:t>ASCT-t követően</w:t>
      </w:r>
      <w:r>
        <w:rPr>
          <w:rFonts w:cs="Times New Roman"/>
        </w:rPr>
        <w:t xml:space="preserve"> a</w:t>
      </w:r>
      <w:r w:rsidR="00FE10B6" w:rsidRPr="00FE10B6">
        <w:rPr>
          <w:rFonts w:cs="Times New Roman"/>
        </w:rPr>
        <w:t xml:space="preserve"> lenalidomid fenntartó kezelést a vérkép megfelelő rendeződése után kell megkezdeni, azoknál a betegeknél, akiknél nincs igazolható progresszió. </w:t>
      </w:r>
      <w:r w:rsidR="00E774CF">
        <w:rPr>
          <w:rFonts w:cs="Times New Roman"/>
        </w:rPr>
        <w:t>Nem szabad</w:t>
      </w:r>
      <w:r w:rsidR="00E774CF" w:rsidRPr="00FE10B6">
        <w:rPr>
          <w:rFonts w:cs="Times New Roman"/>
        </w:rPr>
        <w:t xml:space="preserve"> </w:t>
      </w:r>
      <w:r w:rsidR="00253C5B">
        <w:rPr>
          <w:rFonts w:cs="Times New Roman"/>
        </w:rPr>
        <w:t xml:space="preserve">elindítani a </w:t>
      </w:r>
      <w:r w:rsidR="00FE10B6" w:rsidRPr="00FE10B6">
        <w:rPr>
          <w:rFonts w:cs="Times New Roman"/>
        </w:rPr>
        <w:t>lenalidomid-kezelést, amennyiben az ANC 1,0</w:t>
      </w:r>
      <w:r w:rsidR="00CC5D65">
        <w:rPr>
          <w:rFonts w:cs="Times New Roman"/>
        </w:rPr>
        <w:t> </w:t>
      </w:r>
      <w:r w:rsidR="00FE10B6" w:rsidRPr="00FE10B6">
        <w:rPr>
          <w:rFonts w:cs="Times New Roman"/>
        </w:rPr>
        <w:t>×</w:t>
      </w:r>
      <w:r w:rsidR="00CC5D65">
        <w:rPr>
          <w:rFonts w:cs="Times New Roman"/>
        </w:rPr>
        <w:t> </w:t>
      </w:r>
      <w:r w:rsidR="00FE10B6" w:rsidRPr="00FE10B6">
        <w:rPr>
          <w:rFonts w:cs="Times New Roman"/>
        </w:rPr>
        <w:t>10</w:t>
      </w:r>
      <w:r w:rsidR="00FE10B6" w:rsidRPr="00295C3D">
        <w:rPr>
          <w:rFonts w:cs="Times New Roman"/>
          <w:vertAlign w:val="superscript"/>
        </w:rPr>
        <w:t>9</w:t>
      </w:r>
      <w:r w:rsidR="00FE10B6" w:rsidRPr="00FE10B6">
        <w:rPr>
          <w:rFonts w:cs="Times New Roman"/>
        </w:rPr>
        <w:t>/l alatt van, és/vagy a thrombocytaszám 75</w:t>
      </w:r>
      <w:r w:rsidR="001D6D46">
        <w:rPr>
          <w:rFonts w:cs="Times New Roman"/>
        </w:rPr>
        <w:t> </w:t>
      </w:r>
      <w:r w:rsidR="00FE10B6" w:rsidRPr="00FE10B6">
        <w:rPr>
          <w:rFonts w:cs="Times New Roman"/>
        </w:rPr>
        <w:t>×</w:t>
      </w:r>
      <w:r w:rsidR="001D6D46">
        <w:rPr>
          <w:rFonts w:cs="Times New Roman"/>
        </w:rPr>
        <w:t> </w:t>
      </w:r>
      <w:r w:rsidR="00FE10B6" w:rsidRPr="00FE10B6">
        <w:rPr>
          <w:rFonts w:cs="Times New Roman"/>
        </w:rPr>
        <w:t>10</w:t>
      </w:r>
      <w:r w:rsidR="00FE10B6" w:rsidRPr="00295C3D">
        <w:rPr>
          <w:rFonts w:cs="Times New Roman"/>
          <w:vertAlign w:val="superscript"/>
        </w:rPr>
        <w:t>9</w:t>
      </w:r>
      <w:r w:rsidR="00FE10B6" w:rsidRPr="00FE10B6">
        <w:rPr>
          <w:rFonts w:cs="Times New Roman"/>
        </w:rPr>
        <w:t>/l alatt</w:t>
      </w:r>
      <w:r w:rsidR="001D6D46">
        <w:rPr>
          <w:rFonts w:cs="Times New Roman"/>
        </w:rPr>
        <w:t>i</w:t>
      </w:r>
      <w:r w:rsidR="00FE10B6" w:rsidRPr="00FE10B6">
        <w:rPr>
          <w:rFonts w:cs="Times New Roman"/>
        </w:rPr>
        <w:t xml:space="preserve">. </w:t>
      </w:r>
    </w:p>
    <w:p w14:paraId="16887D0F" w14:textId="77777777" w:rsidR="008765BE" w:rsidRDefault="008765BE" w:rsidP="00FE10B6">
      <w:pPr>
        <w:pStyle w:val="Nincstrkz"/>
        <w:rPr>
          <w:rFonts w:cs="Times New Roman"/>
        </w:rPr>
      </w:pPr>
    </w:p>
    <w:p w14:paraId="0D326884" w14:textId="77777777" w:rsidR="008765BE" w:rsidRPr="00295C3D" w:rsidRDefault="00FE10B6" w:rsidP="00FE10B6">
      <w:pPr>
        <w:pStyle w:val="Nincstrkz"/>
        <w:rPr>
          <w:rFonts w:cs="Times New Roman"/>
          <w:i/>
          <w:iCs/>
        </w:rPr>
      </w:pPr>
      <w:r w:rsidRPr="00295C3D">
        <w:rPr>
          <w:rFonts w:cs="Times New Roman"/>
          <w:i/>
          <w:iCs/>
        </w:rPr>
        <w:t xml:space="preserve">Javasolt adag </w:t>
      </w:r>
    </w:p>
    <w:p w14:paraId="61E04F0A" w14:textId="77777777" w:rsidR="00FE10B6" w:rsidRPr="00FE10B6" w:rsidRDefault="00FE10B6" w:rsidP="00FE10B6">
      <w:pPr>
        <w:pStyle w:val="Nincstrkz"/>
        <w:rPr>
          <w:rFonts w:cs="Times New Roman"/>
        </w:rPr>
      </w:pPr>
      <w:r w:rsidRPr="00FE10B6">
        <w:rPr>
          <w:rFonts w:cs="Times New Roman"/>
        </w:rPr>
        <w:t>A lenalidomid javasolt kezdő adagja naponta egyszer 10</w:t>
      </w:r>
      <w:r w:rsidR="001D6D46">
        <w:rPr>
          <w:rFonts w:cs="Times New Roman"/>
        </w:rPr>
        <w:t> </w:t>
      </w:r>
      <w:r w:rsidRPr="00FE10B6">
        <w:rPr>
          <w:rFonts w:cs="Times New Roman"/>
        </w:rPr>
        <w:t xml:space="preserve">mg </w:t>
      </w:r>
      <w:r w:rsidR="001D6D46" w:rsidRPr="00B30FCA">
        <w:rPr>
          <w:rFonts w:cs="Times New Roman"/>
          <w:i/>
          <w:iCs/>
        </w:rPr>
        <w:t>per os</w:t>
      </w:r>
      <w:r w:rsidRPr="00FE10B6">
        <w:rPr>
          <w:rFonts w:cs="Times New Roman"/>
        </w:rPr>
        <w:t xml:space="preserve">, folyamatosan adagolva (az ismétlődő 28 napos ciklusok 1–28. napján) a betegség progressziójáig vagy intolerancia kialakulásáig. A lenalidomid fenntartó kezelés 3. ciklusa után </w:t>
      </w:r>
      <w:r w:rsidR="00253C5B" w:rsidRPr="00FE10B6">
        <w:rPr>
          <w:rFonts w:cs="Times New Roman"/>
        </w:rPr>
        <w:t xml:space="preserve">az adag </w:t>
      </w:r>
      <w:r w:rsidRPr="00FE10B6">
        <w:rPr>
          <w:rFonts w:cs="Times New Roman"/>
        </w:rPr>
        <w:t>naponta egyszer</w:t>
      </w:r>
      <w:r w:rsidR="001D6D46">
        <w:rPr>
          <w:rFonts w:cs="Times New Roman"/>
        </w:rPr>
        <w:t xml:space="preserve">, </w:t>
      </w:r>
      <w:r w:rsidR="001D6D46" w:rsidRPr="00B30FCA">
        <w:rPr>
          <w:rFonts w:cs="Times New Roman"/>
          <w:i/>
          <w:iCs/>
        </w:rPr>
        <w:t>per os</w:t>
      </w:r>
      <w:r w:rsidR="001D6D46">
        <w:rPr>
          <w:rFonts w:cs="Times New Roman"/>
        </w:rPr>
        <w:t xml:space="preserve"> </w:t>
      </w:r>
      <w:r w:rsidRPr="00FE10B6">
        <w:rPr>
          <w:rFonts w:cs="Times New Roman"/>
        </w:rPr>
        <w:t>15</w:t>
      </w:r>
      <w:r w:rsidR="00253C5B">
        <w:rPr>
          <w:rFonts w:cs="Times New Roman"/>
        </w:rPr>
        <w:t> </w:t>
      </w:r>
      <w:r w:rsidRPr="00FE10B6">
        <w:rPr>
          <w:rFonts w:cs="Times New Roman"/>
        </w:rPr>
        <w:t xml:space="preserve">mg-ra emelhető, amennyiben a beteg tolerálja. </w:t>
      </w:r>
    </w:p>
    <w:p w14:paraId="75453096" w14:textId="77777777" w:rsidR="008765BE" w:rsidRDefault="008765BE" w:rsidP="00FE10B6">
      <w:pPr>
        <w:pStyle w:val="Nincstrkz"/>
        <w:rPr>
          <w:rFonts w:cs="Times New Roman"/>
        </w:rPr>
      </w:pPr>
    </w:p>
    <w:p w14:paraId="7A65D14A" w14:textId="77777777" w:rsidR="00FE10B6" w:rsidRPr="00295C3D" w:rsidRDefault="00FE10B6" w:rsidP="00CA6B3C">
      <w:pPr>
        <w:pStyle w:val="Nincstrkz"/>
        <w:rPr>
          <w:rFonts w:cs="Times New Roman"/>
          <w:i/>
          <w:iCs/>
        </w:rPr>
      </w:pPr>
      <w:r w:rsidRPr="00295C3D">
        <w:rPr>
          <w:rFonts w:cs="Times New Roman"/>
          <w:i/>
          <w:iCs/>
        </w:rPr>
        <w:t>Az adagcsökkentés lépései</w:t>
      </w:r>
    </w:p>
    <w:tbl>
      <w:tblPr>
        <w:tblStyle w:val="Rcsostblzat"/>
        <w:tblW w:w="0" w:type="auto"/>
        <w:tblLook w:val="04A0" w:firstRow="1" w:lastRow="0" w:firstColumn="1" w:lastColumn="0" w:noHBand="0" w:noVBand="1"/>
      </w:tblPr>
      <w:tblGrid>
        <w:gridCol w:w="1514"/>
        <w:gridCol w:w="3759"/>
        <w:gridCol w:w="3787"/>
      </w:tblGrid>
      <w:tr w:rsidR="00FE10B6" w14:paraId="157FBFD2" w14:textId="77777777" w:rsidTr="00295C3D">
        <w:tc>
          <w:tcPr>
            <w:tcW w:w="1526" w:type="dxa"/>
          </w:tcPr>
          <w:p w14:paraId="2F1B0C2E" w14:textId="77777777" w:rsidR="00FE10B6" w:rsidRDefault="00FE10B6" w:rsidP="00FC380A">
            <w:pPr>
              <w:pStyle w:val="Nincstrkz"/>
              <w:rPr>
                <w:rFonts w:cs="Times New Roman"/>
              </w:rPr>
            </w:pPr>
          </w:p>
        </w:tc>
        <w:tc>
          <w:tcPr>
            <w:tcW w:w="3827" w:type="dxa"/>
          </w:tcPr>
          <w:p w14:paraId="3BAF03C6" w14:textId="77777777" w:rsidR="00FE10B6" w:rsidRDefault="00837183" w:rsidP="00295C3D">
            <w:pPr>
              <w:pStyle w:val="Nincstrkz"/>
              <w:jc w:val="center"/>
              <w:rPr>
                <w:rFonts w:cs="Times New Roman"/>
              </w:rPr>
            </w:pPr>
            <w:r w:rsidRPr="00837183">
              <w:rPr>
                <w:rFonts w:cs="Times New Roman"/>
              </w:rPr>
              <w:t xml:space="preserve">Kezdő </w:t>
            </w:r>
            <w:r w:rsidR="0039054F">
              <w:rPr>
                <w:rFonts w:cs="Times New Roman"/>
              </w:rPr>
              <w:t>dózis</w:t>
            </w:r>
            <w:r w:rsidRPr="00837183">
              <w:rPr>
                <w:rFonts w:cs="Times New Roman"/>
              </w:rPr>
              <w:t xml:space="preserve"> (10</w:t>
            </w:r>
            <w:r w:rsidR="00CF58F8">
              <w:rPr>
                <w:rFonts w:cs="Times New Roman"/>
              </w:rPr>
              <w:t> mg</w:t>
            </w:r>
            <w:r w:rsidRPr="00837183">
              <w:rPr>
                <w:rFonts w:cs="Times New Roman"/>
              </w:rPr>
              <w:t>)</w:t>
            </w:r>
          </w:p>
        </w:tc>
        <w:tc>
          <w:tcPr>
            <w:tcW w:w="3857" w:type="dxa"/>
          </w:tcPr>
          <w:p w14:paraId="44308C36" w14:textId="77777777" w:rsidR="00FE10B6" w:rsidRDefault="00837183" w:rsidP="00295C3D">
            <w:pPr>
              <w:pStyle w:val="Nincstrkz"/>
              <w:jc w:val="center"/>
              <w:rPr>
                <w:rFonts w:cs="Times New Roman"/>
              </w:rPr>
            </w:pPr>
            <w:r w:rsidRPr="00837183">
              <w:rPr>
                <w:rFonts w:cs="Times New Roman"/>
              </w:rPr>
              <w:t>Dózisemelés esetén (15</w:t>
            </w:r>
            <w:r w:rsidR="00CF58F8">
              <w:rPr>
                <w:rFonts w:cs="Times New Roman"/>
              </w:rPr>
              <w:t> mg</w:t>
            </w:r>
            <w:r w:rsidRPr="00837183">
              <w:rPr>
                <w:rFonts w:cs="Times New Roman"/>
              </w:rPr>
              <w:t>)</w:t>
            </w:r>
            <w:r w:rsidRPr="00295C3D">
              <w:rPr>
                <w:rFonts w:cs="Times New Roman"/>
                <w:vertAlign w:val="superscript"/>
              </w:rPr>
              <w:t>a</w:t>
            </w:r>
          </w:p>
        </w:tc>
      </w:tr>
      <w:tr w:rsidR="00FE10B6" w14:paraId="441C010F" w14:textId="77777777" w:rsidTr="00295C3D">
        <w:tc>
          <w:tcPr>
            <w:tcW w:w="1526" w:type="dxa"/>
          </w:tcPr>
          <w:p w14:paraId="60EEAAB6" w14:textId="77777777" w:rsidR="00FE10B6" w:rsidRDefault="00837183" w:rsidP="00FC380A">
            <w:pPr>
              <w:pStyle w:val="Nincstrkz"/>
              <w:rPr>
                <w:rFonts w:cs="Times New Roman"/>
              </w:rPr>
            </w:pPr>
            <w:r>
              <w:rPr>
                <w:rFonts w:cs="Times New Roman"/>
              </w:rPr>
              <w:t>-</w:t>
            </w:r>
            <w:r w:rsidRPr="00837183">
              <w:rPr>
                <w:rFonts w:cs="Times New Roman"/>
              </w:rPr>
              <w:t>1. dózisszint</w:t>
            </w:r>
          </w:p>
        </w:tc>
        <w:tc>
          <w:tcPr>
            <w:tcW w:w="3827" w:type="dxa"/>
          </w:tcPr>
          <w:p w14:paraId="3F17F6A3" w14:textId="77777777" w:rsidR="00FE10B6" w:rsidRDefault="00837183" w:rsidP="00295C3D">
            <w:pPr>
              <w:pStyle w:val="Nincstrkz"/>
              <w:jc w:val="center"/>
              <w:rPr>
                <w:rFonts w:cs="Times New Roman"/>
              </w:rPr>
            </w:pPr>
            <w:r w:rsidRPr="00837183">
              <w:rPr>
                <w:rFonts w:cs="Times New Roman"/>
              </w:rPr>
              <w:t>5</w:t>
            </w:r>
            <w:r w:rsidR="00CF58F8">
              <w:rPr>
                <w:rFonts w:cs="Times New Roman"/>
              </w:rPr>
              <w:t> mg</w:t>
            </w:r>
          </w:p>
        </w:tc>
        <w:tc>
          <w:tcPr>
            <w:tcW w:w="3857" w:type="dxa"/>
          </w:tcPr>
          <w:p w14:paraId="155DA1FC" w14:textId="77777777" w:rsidR="00FE10B6" w:rsidRDefault="00837183" w:rsidP="00295C3D">
            <w:pPr>
              <w:pStyle w:val="Nincstrkz"/>
              <w:jc w:val="center"/>
              <w:rPr>
                <w:rFonts w:cs="Times New Roman"/>
              </w:rPr>
            </w:pPr>
            <w:r w:rsidRPr="00837183">
              <w:rPr>
                <w:rFonts w:cs="Times New Roman"/>
              </w:rPr>
              <w:t>10</w:t>
            </w:r>
            <w:r w:rsidR="00CF58F8">
              <w:rPr>
                <w:rFonts w:cs="Times New Roman"/>
              </w:rPr>
              <w:t> mg</w:t>
            </w:r>
          </w:p>
        </w:tc>
      </w:tr>
      <w:tr w:rsidR="00FE10B6" w14:paraId="0F675F4E" w14:textId="77777777" w:rsidTr="00295C3D">
        <w:tc>
          <w:tcPr>
            <w:tcW w:w="1526" w:type="dxa"/>
          </w:tcPr>
          <w:p w14:paraId="0161855A" w14:textId="77777777" w:rsidR="00FE10B6" w:rsidRDefault="00837183" w:rsidP="00FC380A">
            <w:pPr>
              <w:pStyle w:val="Nincstrkz"/>
              <w:rPr>
                <w:rFonts w:cs="Times New Roman"/>
              </w:rPr>
            </w:pPr>
            <w:r>
              <w:rPr>
                <w:rFonts w:cs="Times New Roman"/>
              </w:rPr>
              <w:t>-</w:t>
            </w:r>
            <w:r w:rsidRPr="00837183">
              <w:rPr>
                <w:rFonts w:cs="Times New Roman"/>
              </w:rPr>
              <w:t>2. dózisszint</w:t>
            </w:r>
          </w:p>
        </w:tc>
        <w:tc>
          <w:tcPr>
            <w:tcW w:w="3827" w:type="dxa"/>
          </w:tcPr>
          <w:p w14:paraId="15458C90" w14:textId="77777777" w:rsidR="00FE10B6" w:rsidRDefault="00837183" w:rsidP="00295C3D">
            <w:pPr>
              <w:pStyle w:val="Nincstrkz"/>
              <w:jc w:val="center"/>
              <w:rPr>
                <w:rFonts w:cs="Times New Roman"/>
              </w:rPr>
            </w:pPr>
            <w:r w:rsidRPr="00837183">
              <w:rPr>
                <w:rFonts w:cs="Times New Roman"/>
              </w:rPr>
              <w:t>5</w:t>
            </w:r>
            <w:r w:rsidR="00CF58F8">
              <w:rPr>
                <w:rFonts w:cs="Times New Roman"/>
              </w:rPr>
              <w:t> mg</w:t>
            </w:r>
            <w:r w:rsidRPr="00837183">
              <w:rPr>
                <w:rFonts w:cs="Times New Roman"/>
              </w:rPr>
              <w:t xml:space="preserve"> (a 28 napos ciklusok 1</w:t>
            </w:r>
            <w:r w:rsidR="00CF58F8">
              <w:rPr>
                <w:rFonts w:cs="Times New Roman"/>
              </w:rPr>
              <w:noBreakHyphen/>
            </w:r>
            <w:r w:rsidRPr="00837183">
              <w:rPr>
                <w:rFonts w:cs="Times New Roman"/>
              </w:rPr>
              <w:t>21. napján)</w:t>
            </w:r>
          </w:p>
        </w:tc>
        <w:tc>
          <w:tcPr>
            <w:tcW w:w="3857" w:type="dxa"/>
          </w:tcPr>
          <w:p w14:paraId="282E3300" w14:textId="77777777" w:rsidR="00FE10B6" w:rsidRDefault="00837183" w:rsidP="00295C3D">
            <w:pPr>
              <w:pStyle w:val="Nincstrkz"/>
              <w:jc w:val="center"/>
              <w:rPr>
                <w:rFonts w:cs="Times New Roman"/>
              </w:rPr>
            </w:pPr>
            <w:r w:rsidRPr="00837183">
              <w:rPr>
                <w:rFonts w:cs="Times New Roman"/>
              </w:rPr>
              <w:t>5</w:t>
            </w:r>
            <w:r w:rsidR="00CF58F8">
              <w:rPr>
                <w:rFonts w:cs="Times New Roman"/>
              </w:rPr>
              <w:t> mg</w:t>
            </w:r>
          </w:p>
        </w:tc>
      </w:tr>
      <w:tr w:rsidR="00FE10B6" w14:paraId="722FA01F" w14:textId="77777777" w:rsidTr="00295C3D">
        <w:tc>
          <w:tcPr>
            <w:tcW w:w="1526" w:type="dxa"/>
          </w:tcPr>
          <w:p w14:paraId="0BBFFC6F" w14:textId="77777777" w:rsidR="00FE10B6" w:rsidRDefault="00837183" w:rsidP="00FC380A">
            <w:pPr>
              <w:pStyle w:val="Nincstrkz"/>
              <w:rPr>
                <w:rFonts w:cs="Times New Roman"/>
              </w:rPr>
            </w:pPr>
            <w:r>
              <w:rPr>
                <w:rFonts w:cs="Times New Roman"/>
              </w:rPr>
              <w:t>-</w:t>
            </w:r>
            <w:r w:rsidRPr="00837183">
              <w:rPr>
                <w:rFonts w:cs="Times New Roman"/>
              </w:rPr>
              <w:t>3. dózisszint</w:t>
            </w:r>
          </w:p>
        </w:tc>
        <w:tc>
          <w:tcPr>
            <w:tcW w:w="3827" w:type="dxa"/>
          </w:tcPr>
          <w:p w14:paraId="5F43D5EC" w14:textId="77777777" w:rsidR="00FE10B6" w:rsidRDefault="00837183" w:rsidP="00295C3D">
            <w:pPr>
              <w:pStyle w:val="Nincstrkz"/>
              <w:jc w:val="center"/>
              <w:rPr>
                <w:rFonts w:cs="Times New Roman"/>
              </w:rPr>
            </w:pPr>
            <w:r w:rsidRPr="00837183">
              <w:rPr>
                <w:rFonts w:cs="Times New Roman"/>
              </w:rPr>
              <w:t>Nem alkalmazható</w:t>
            </w:r>
          </w:p>
        </w:tc>
        <w:tc>
          <w:tcPr>
            <w:tcW w:w="3857" w:type="dxa"/>
          </w:tcPr>
          <w:p w14:paraId="4872ABA4" w14:textId="77777777" w:rsidR="00FE10B6" w:rsidRDefault="00837183" w:rsidP="00253C5B">
            <w:pPr>
              <w:pStyle w:val="Nincstrkz"/>
              <w:rPr>
                <w:rFonts w:cs="Times New Roman"/>
              </w:rPr>
            </w:pPr>
            <w:r w:rsidRPr="00837183">
              <w:rPr>
                <w:rFonts w:cs="Times New Roman"/>
              </w:rPr>
              <w:t>5</w:t>
            </w:r>
            <w:r w:rsidR="00CF58F8">
              <w:rPr>
                <w:rFonts w:cs="Times New Roman"/>
              </w:rPr>
              <w:t> mg</w:t>
            </w:r>
            <w:r w:rsidRPr="00837183">
              <w:rPr>
                <w:rFonts w:cs="Times New Roman"/>
              </w:rPr>
              <w:t xml:space="preserve"> (a 28 napos ciklusok 1</w:t>
            </w:r>
            <w:r w:rsidR="00CF58F8">
              <w:rPr>
                <w:rFonts w:cs="Times New Roman"/>
              </w:rPr>
              <w:noBreakHyphen/>
            </w:r>
            <w:r w:rsidRPr="00837183">
              <w:rPr>
                <w:rFonts w:cs="Times New Roman"/>
              </w:rPr>
              <w:t>21. napján)</w:t>
            </w:r>
          </w:p>
        </w:tc>
      </w:tr>
      <w:tr w:rsidR="00837183" w:rsidRPr="00C17D80" w14:paraId="5A68D6E3" w14:textId="77777777" w:rsidTr="00295C3D">
        <w:trPr>
          <w:trHeight w:val="288"/>
        </w:trPr>
        <w:tc>
          <w:tcPr>
            <w:tcW w:w="1526" w:type="dxa"/>
          </w:tcPr>
          <w:p w14:paraId="281EB488" w14:textId="77777777" w:rsidR="00837183" w:rsidRDefault="00837183" w:rsidP="00FC380A">
            <w:pPr>
              <w:pStyle w:val="Nincstrkz"/>
              <w:rPr>
                <w:rFonts w:cs="Times New Roman"/>
              </w:rPr>
            </w:pPr>
          </w:p>
        </w:tc>
        <w:tc>
          <w:tcPr>
            <w:tcW w:w="7684" w:type="dxa"/>
            <w:gridSpan w:val="2"/>
          </w:tcPr>
          <w:p w14:paraId="3D009535" w14:textId="77777777" w:rsidR="00837183" w:rsidRDefault="00837183" w:rsidP="00295C3D">
            <w:pPr>
              <w:pStyle w:val="Nincstrkz"/>
              <w:jc w:val="center"/>
              <w:rPr>
                <w:rFonts w:cs="Times New Roman"/>
              </w:rPr>
            </w:pPr>
            <w:r w:rsidRPr="00837183">
              <w:rPr>
                <w:rFonts w:cs="Times New Roman"/>
              </w:rPr>
              <w:t>Ne csökkentse az adagot 5</w:t>
            </w:r>
            <w:r w:rsidR="00253C5B">
              <w:rPr>
                <w:rFonts w:cs="Times New Roman"/>
              </w:rPr>
              <w:t> </w:t>
            </w:r>
            <w:r w:rsidRPr="00837183">
              <w:rPr>
                <w:rFonts w:cs="Times New Roman"/>
              </w:rPr>
              <w:t xml:space="preserve">mg </w:t>
            </w:r>
            <w:r w:rsidR="00253C5B" w:rsidRPr="00837183">
              <w:rPr>
                <w:rFonts w:cs="Times New Roman"/>
              </w:rPr>
              <w:t xml:space="preserve">alá </w:t>
            </w:r>
            <w:r w:rsidRPr="00837183">
              <w:rPr>
                <w:rFonts w:cs="Times New Roman"/>
              </w:rPr>
              <w:t xml:space="preserve">(a 28 napos ciklusok 1–21. napján) </w:t>
            </w:r>
          </w:p>
        </w:tc>
      </w:tr>
    </w:tbl>
    <w:p w14:paraId="0308AAFE" w14:textId="77777777" w:rsidR="00BF415E" w:rsidRPr="00295C3D" w:rsidRDefault="00837183" w:rsidP="00FC380A">
      <w:pPr>
        <w:pStyle w:val="Nincstrkz"/>
        <w:rPr>
          <w:rFonts w:cs="Times New Roman"/>
          <w:sz w:val="16"/>
          <w:szCs w:val="16"/>
        </w:rPr>
      </w:pPr>
      <w:r w:rsidRPr="00295C3D">
        <w:rPr>
          <w:rFonts w:cs="Times New Roman"/>
          <w:sz w:val="16"/>
          <w:szCs w:val="16"/>
          <w:vertAlign w:val="superscript"/>
        </w:rPr>
        <w:t xml:space="preserve">a </w:t>
      </w:r>
      <w:r w:rsidRPr="00295C3D">
        <w:rPr>
          <w:rFonts w:cs="Times New Roman"/>
          <w:sz w:val="16"/>
          <w:szCs w:val="16"/>
        </w:rPr>
        <w:t xml:space="preserve">A lenalidomid fenntartó kezelés 3. ciklusa után naponta egyszer </w:t>
      </w:r>
      <w:r w:rsidRPr="00295C3D">
        <w:rPr>
          <w:rFonts w:cs="Times New Roman"/>
          <w:i/>
          <w:iCs/>
          <w:sz w:val="16"/>
          <w:szCs w:val="16"/>
        </w:rPr>
        <w:t>per os</w:t>
      </w:r>
      <w:r w:rsidRPr="00295C3D">
        <w:rPr>
          <w:rFonts w:cs="Times New Roman"/>
          <w:sz w:val="16"/>
          <w:szCs w:val="16"/>
        </w:rPr>
        <w:t xml:space="preserve"> 15 mg-ra emelhető az adag, amennyiben a beteg tolerálja.</w:t>
      </w:r>
    </w:p>
    <w:p w14:paraId="7E9494A8" w14:textId="77777777" w:rsidR="00837183" w:rsidRDefault="00837183" w:rsidP="00837183">
      <w:pPr>
        <w:pStyle w:val="Nincstrkz"/>
        <w:rPr>
          <w:rFonts w:cs="Times New Roman"/>
        </w:rPr>
      </w:pPr>
    </w:p>
    <w:p w14:paraId="2517EEB1" w14:textId="77777777" w:rsidR="00CF58F8" w:rsidRPr="00B30FCA" w:rsidRDefault="00CF58F8" w:rsidP="00CA6B3C">
      <w:pPr>
        <w:pStyle w:val="Nincstrkz"/>
        <w:rPr>
          <w:rFonts w:cs="Times New Roman"/>
          <w:i/>
          <w:iCs/>
        </w:rPr>
      </w:pPr>
      <w:r w:rsidRPr="00B30FCA">
        <w:rPr>
          <w:rFonts w:cs="Times New Roman"/>
          <w:i/>
          <w:iCs/>
        </w:rPr>
        <w:t>Thrombocytopenia</w:t>
      </w:r>
    </w:p>
    <w:tbl>
      <w:tblPr>
        <w:tblStyle w:val="Rcsostblzat"/>
        <w:tblW w:w="0" w:type="auto"/>
        <w:tblLook w:val="04A0" w:firstRow="1" w:lastRow="0" w:firstColumn="1" w:lastColumn="0" w:noHBand="0" w:noVBand="1"/>
      </w:tblPr>
      <w:tblGrid>
        <w:gridCol w:w="3606"/>
        <w:gridCol w:w="5454"/>
      </w:tblGrid>
      <w:tr w:rsidR="00CF58F8" w14:paraId="36DE2750" w14:textId="77777777" w:rsidTr="00CA6B3C">
        <w:tc>
          <w:tcPr>
            <w:tcW w:w="3652" w:type="dxa"/>
          </w:tcPr>
          <w:p w14:paraId="222CB7DF" w14:textId="77777777" w:rsidR="00CF58F8" w:rsidRDefault="00CF58F8" w:rsidP="0039054F">
            <w:pPr>
              <w:pStyle w:val="Nincstrkz"/>
              <w:rPr>
                <w:rFonts w:cs="Times New Roman"/>
              </w:rPr>
            </w:pPr>
            <w:r w:rsidRPr="00D23557">
              <w:rPr>
                <w:rFonts w:cs="Times New Roman"/>
              </w:rPr>
              <w:t>Ha a thrombocytaszám</w:t>
            </w:r>
          </w:p>
        </w:tc>
        <w:tc>
          <w:tcPr>
            <w:tcW w:w="5558" w:type="dxa"/>
          </w:tcPr>
          <w:p w14:paraId="2896A900" w14:textId="77777777" w:rsidR="00CF58F8" w:rsidRDefault="00CF58F8" w:rsidP="0039054F">
            <w:pPr>
              <w:pStyle w:val="Nincstrkz"/>
              <w:rPr>
                <w:rFonts w:cs="Times New Roman"/>
              </w:rPr>
            </w:pPr>
            <w:r w:rsidRPr="00D23557">
              <w:rPr>
                <w:rFonts w:cs="Times New Roman"/>
              </w:rPr>
              <w:t>Javasolt kezelés</w:t>
            </w:r>
          </w:p>
        </w:tc>
      </w:tr>
      <w:tr w:rsidR="00CF58F8" w:rsidRPr="00C17D80" w14:paraId="5EF5F56C" w14:textId="77777777" w:rsidTr="00CA6B3C">
        <w:tc>
          <w:tcPr>
            <w:tcW w:w="3652" w:type="dxa"/>
          </w:tcPr>
          <w:p w14:paraId="0396F864" w14:textId="77777777" w:rsidR="00CF58F8" w:rsidRDefault="00CF58F8" w:rsidP="0039054F">
            <w:pPr>
              <w:pStyle w:val="Nincstrkz"/>
              <w:rPr>
                <w:rFonts w:cs="Times New Roman"/>
              </w:rPr>
            </w:pPr>
            <w:r w:rsidRPr="00D23557">
              <w:rPr>
                <w:rFonts w:cs="Times New Roman"/>
              </w:rPr>
              <w:t>30</w:t>
            </w:r>
            <w:r>
              <w:rPr>
                <w:rFonts w:cs="Times New Roman"/>
              </w:rPr>
              <w:t> </w:t>
            </w:r>
            <w:r w:rsidRPr="00D23557">
              <w:rPr>
                <w:rFonts w:cs="Times New Roman"/>
              </w:rPr>
              <w:t>×</w:t>
            </w:r>
            <w:r>
              <w:rPr>
                <w:rFonts w:cs="Times New Roman"/>
              </w:rPr>
              <w:t> </w:t>
            </w:r>
            <w:r w:rsidRPr="00D23557">
              <w:rPr>
                <w:rFonts w:cs="Times New Roman"/>
              </w:rPr>
              <w:t>10</w:t>
            </w:r>
            <w:r w:rsidRPr="00B30FCA">
              <w:rPr>
                <w:rFonts w:cs="Times New Roman"/>
                <w:vertAlign w:val="superscript"/>
              </w:rPr>
              <w:t>9</w:t>
            </w:r>
            <w:r w:rsidRPr="00D23557">
              <w:rPr>
                <w:rFonts w:cs="Times New Roman"/>
              </w:rPr>
              <w:t>/l alá esik</w:t>
            </w:r>
          </w:p>
          <w:p w14:paraId="51C3BD03" w14:textId="5808C94F" w:rsidR="00CF58F8" w:rsidRDefault="00E774CF" w:rsidP="0039054F">
            <w:pPr>
              <w:pStyle w:val="Nincstrkz"/>
              <w:rPr>
                <w:rFonts w:cs="Times New Roman"/>
              </w:rPr>
            </w:pPr>
            <w:r>
              <w:rPr>
                <w:rFonts w:cs="Times New Roman"/>
              </w:rPr>
              <w:t>V</w:t>
            </w:r>
            <w:r w:rsidR="00CF58F8" w:rsidRPr="00D23557">
              <w:rPr>
                <w:rFonts w:cs="Times New Roman"/>
              </w:rPr>
              <w:t>isszatér ≥</w:t>
            </w:r>
            <w:r w:rsidR="00CF58F8">
              <w:rPr>
                <w:rFonts w:cs="Times New Roman"/>
              </w:rPr>
              <w:t> 3</w:t>
            </w:r>
            <w:r w:rsidR="00CF58F8" w:rsidRPr="00D23557">
              <w:rPr>
                <w:rFonts w:cs="Times New Roman"/>
              </w:rPr>
              <w:t>0</w:t>
            </w:r>
            <w:r w:rsidR="00CF58F8">
              <w:rPr>
                <w:rFonts w:cs="Times New Roman"/>
              </w:rPr>
              <w:t> </w:t>
            </w:r>
            <w:r w:rsidR="00CF58F8" w:rsidRPr="00D23557">
              <w:rPr>
                <w:rFonts w:cs="Times New Roman"/>
              </w:rPr>
              <w:t>×</w:t>
            </w:r>
            <w:r w:rsidR="00CF58F8">
              <w:rPr>
                <w:rFonts w:cs="Times New Roman"/>
              </w:rPr>
              <w:t> </w:t>
            </w:r>
            <w:r w:rsidR="00CF58F8" w:rsidRPr="00D23557">
              <w:rPr>
                <w:rFonts w:cs="Times New Roman"/>
              </w:rPr>
              <w:t>10</w:t>
            </w:r>
            <w:r w:rsidR="00CF58F8" w:rsidRPr="00DA4838">
              <w:rPr>
                <w:rFonts w:cs="Times New Roman"/>
                <w:vertAlign w:val="superscript"/>
              </w:rPr>
              <w:t>9</w:t>
            </w:r>
            <w:r w:rsidR="00CF58F8" w:rsidRPr="00D23557">
              <w:rPr>
                <w:rFonts w:cs="Times New Roman"/>
              </w:rPr>
              <w:t>/l értékre</w:t>
            </w:r>
          </w:p>
        </w:tc>
        <w:tc>
          <w:tcPr>
            <w:tcW w:w="5558" w:type="dxa"/>
          </w:tcPr>
          <w:p w14:paraId="5D370E21" w14:textId="77777777" w:rsidR="00CF58F8" w:rsidRDefault="00CF58F8" w:rsidP="0039054F">
            <w:pPr>
              <w:pStyle w:val="Nincstrkz"/>
              <w:rPr>
                <w:rFonts w:cs="Times New Roman"/>
              </w:rPr>
            </w:pPr>
            <w:r w:rsidRPr="00D23557">
              <w:rPr>
                <w:rFonts w:cs="Times New Roman"/>
              </w:rPr>
              <w:t>Szakítsa meg a lenalidomid-kezelést</w:t>
            </w:r>
            <w:r>
              <w:rPr>
                <w:rFonts w:cs="Times New Roman"/>
              </w:rPr>
              <w:t>.</w:t>
            </w:r>
          </w:p>
          <w:p w14:paraId="2425F35D" w14:textId="77777777" w:rsidR="00CF58F8" w:rsidRDefault="00CF58F8" w:rsidP="0039054F">
            <w:pPr>
              <w:pStyle w:val="Nincstrkz"/>
              <w:rPr>
                <w:rFonts w:cs="Times New Roman"/>
              </w:rPr>
            </w:pPr>
            <w:r w:rsidRPr="00D23557">
              <w:rPr>
                <w:rFonts w:cs="Times New Roman"/>
              </w:rPr>
              <w:t>Folytassa a lenalidomid-kezelést a -1. dózisszinttel, napi egyszeri adagolással</w:t>
            </w:r>
            <w:r>
              <w:rPr>
                <w:rFonts w:cs="Times New Roman"/>
              </w:rPr>
              <w:t>.</w:t>
            </w:r>
          </w:p>
        </w:tc>
      </w:tr>
      <w:tr w:rsidR="00CF58F8" w:rsidRPr="00C17D80" w14:paraId="1406B773" w14:textId="77777777" w:rsidTr="00CA6B3C">
        <w:tc>
          <w:tcPr>
            <w:tcW w:w="3652" w:type="dxa"/>
          </w:tcPr>
          <w:p w14:paraId="1CD52ABF" w14:textId="641FD096" w:rsidR="00CF58F8" w:rsidRDefault="00E774CF" w:rsidP="0039054F">
            <w:pPr>
              <w:pStyle w:val="Nincstrkz"/>
              <w:rPr>
                <w:rFonts w:cs="Times New Roman"/>
              </w:rPr>
            </w:pPr>
            <w:r>
              <w:rPr>
                <w:rFonts w:cs="Times New Roman"/>
              </w:rPr>
              <w:t>M</w:t>
            </w:r>
            <w:r w:rsidR="00CF58F8" w:rsidRPr="00D23557">
              <w:rPr>
                <w:rFonts w:cs="Times New Roman"/>
              </w:rPr>
              <w:t>inden további alkalommal, ha 30</w:t>
            </w:r>
            <w:r w:rsidR="00CF58F8">
              <w:rPr>
                <w:rFonts w:cs="Times New Roman"/>
              </w:rPr>
              <w:t> </w:t>
            </w:r>
            <w:r w:rsidR="00CF58F8" w:rsidRPr="00D23557">
              <w:rPr>
                <w:rFonts w:cs="Times New Roman"/>
              </w:rPr>
              <w:t>×</w:t>
            </w:r>
            <w:r w:rsidR="00CF58F8">
              <w:rPr>
                <w:rFonts w:cs="Times New Roman"/>
              </w:rPr>
              <w:t> </w:t>
            </w:r>
            <w:r w:rsidR="00CF58F8" w:rsidRPr="00D23557">
              <w:rPr>
                <w:rFonts w:cs="Times New Roman"/>
              </w:rPr>
              <w:t>10</w:t>
            </w:r>
            <w:r w:rsidR="00CF58F8" w:rsidRPr="00432396">
              <w:rPr>
                <w:rFonts w:cs="Times New Roman"/>
                <w:vertAlign w:val="superscript"/>
              </w:rPr>
              <w:t>9</w:t>
            </w:r>
            <w:r w:rsidR="00CF58F8" w:rsidRPr="00D23557">
              <w:rPr>
                <w:rFonts w:cs="Times New Roman"/>
              </w:rPr>
              <w:t>/l alá esik</w:t>
            </w:r>
          </w:p>
          <w:p w14:paraId="38D59430" w14:textId="3391F21E" w:rsidR="00CF58F8" w:rsidRDefault="00E774CF" w:rsidP="0039054F">
            <w:pPr>
              <w:pStyle w:val="Nincstrkz"/>
              <w:rPr>
                <w:rFonts w:cs="Times New Roman"/>
              </w:rPr>
            </w:pPr>
            <w:r>
              <w:rPr>
                <w:rFonts w:cs="Times New Roman"/>
              </w:rPr>
              <w:t>V</w:t>
            </w:r>
            <w:r w:rsidR="00CF58F8" w:rsidRPr="00D23557">
              <w:rPr>
                <w:rFonts w:cs="Times New Roman"/>
              </w:rPr>
              <w:t>isszatér ≥</w:t>
            </w:r>
            <w:r w:rsidR="00CF58F8">
              <w:rPr>
                <w:rFonts w:cs="Times New Roman"/>
              </w:rPr>
              <w:t> 3</w:t>
            </w:r>
            <w:r w:rsidR="00CF58F8" w:rsidRPr="00D23557">
              <w:rPr>
                <w:rFonts w:cs="Times New Roman"/>
              </w:rPr>
              <w:t>0</w:t>
            </w:r>
            <w:r w:rsidR="00CF58F8">
              <w:rPr>
                <w:rFonts w:cs="Times New Roman"/>
              </w:rPr>
              <w:t> </w:t>
            </w:r>
            <w:r w:rsidR="00CF58F8" w:rsidRPr="00D23557">
              <w:rPr>
                <w:rFonts w:cs="Times New Roman"/>
              </w:rPr>
              <w:t>×</w:t>
            </w:r>
            <w:r w:rsidR="00CF58F8">
              <w:rPr>
                <w:rFonts w:cs="Times New Roman"/>
              </w:rPr>
              <w:t> </w:t>
            </w:r>
            <w:r w:rsidR="00CF58F8" w:rsidRPr="00D23557">
              <w:rPr>
                <w:rFonts w:cs="Times New Roman"/>
              </w:rPr>
              <w:t>10</w:t>
            </w:r>
            <w:r w:rsidR="00CF58F8" w:rsidRPr="00B30FCA">
              <w:rPr>
                <w:rFonts w:cs="Times New Roman"/>
                <w:vertAlign w:val="superscript"/>
              </w:rPr>
              <w:t>9</w:t>
            </w:r>
            <w:r w:rsidR="00CF58F8" w:rsidRPr="00D23557">
              <w:rPr>
                <w:rFonts w:cs="Times New Roman"/>
              </w:rPr>
              <w:t>/l értékre</w:t>
            </w:r>
          </w:p>
        </w:tc>
        <w:tc>
          <w:tcPr>
            <w:tcW w:w="5558" w:type="dxa"/>
          </w:tcPr>
          <w:p w14:paraId="74A2D51E" w14:textId="77777777" w:rsidR="00CF58F8" w:rsidRDefault="00CF58F8" w:rsidP="0039054F">
            <w:pPr>
              <w:pStyle w:val="Nincstrkz"/>
              <w:rPr>
                <w:rFonts w:cs="Times New Roman"/>
              </w:rPr>
            </w:pPr>
            <w:r w:rsidRPr="00D23557">
              <w:rPr>
                <w:rFonts w:cs="Times New Roman"/>
              </w:rPr>
              <w:t>Szakítsa meg a lenalidomid-kezelést</w:t>
            </w:r>
            <w:r>
              <w:rPr>
                <w:rFonts w:cs="Times New Roman"/>
              </w:rPr>
              <w:t>.</w:t>
            </w:r>
          </w:p>
          <w:p w14:paraId="25D6DE61" w14:textId="77777777" w:rsidR="00CF58F8" w:rsidRDefault="00CF58F8" w:rsidP="0039054F">
            <w:pPr>
              <w:pStyle w:val="Nincstrkz"/>
              <w:rPr>
                <w:rFonts w:cs="Times New Roman"/>
              </w:rPr>
            </w:pPr>
          </w:p>
          <w:p w14:paraId="7C102FCD" w14:textId="686D82A0" w:rsidR="00CF58F8" w:rsidRDefault="00CF58F8" w:rsidP="00111375">
            <w:pPr>
              <w:pStyle w:val="Nincstrkz"/>
              <w:rPr>
                <w:rFonts w:cs="Times New Roman"/>
              </w:rPr>
            </w:pPr>
            <w:r w:rsidRPr="00D23557">
              <w:rPr>
                <w:rFonts w:cs="Times New Roman"/>
              </w:rPr>
              <w:t>Folytassa a lenalidomid-kezelést a következő alacsonyabb dózisszinttel, napi egyszeri adagolással</w:t>
            </w:r>
            <w:r>
              <w:rPr>
                <w:rFonts w:cs="Times New Roman"/>
              </w:rPr>
              <w:t>.</w:t>
            </w:r>
            <w:r w:rsidRPr="00D23557">
              <w:rPr>
                <w:rFonts w:cs="Times New Roman"/>
              </w:rPr>
              <w:t xml:space="preserve"> </w:t>
            </w:r>
          </w:p>
        </w:tc>
      </w:tr>
    </w:tbl>
    <w:p w14:paraId="60B86083" w14:textId="77777777" w:rsidR="00CF58F8" w:rsidRDefault="00CF58F8" w:rsidP="00CF58F8">
      <w:pPr>
        <w:pStyle w:val="Nincstrkz"/>
        <w:rPr>
          <w:rFonts w:cs="Times New Roman"/>
        </w:rPr>
      </w:pPr>
    </w:p>
    <w:p w14:paraId="1C5B621A" w14:textId="77777777" w:rsidR="00CF58F8" w:rsidRPr="00B30FCA" w:rsidRDefault="00CF58F8" w:rsidP="00E621BA">
      <w:pPr>
        <w:pStyle w:val="Nincstrkz"/>
        <w:keepNext/>
        <w:rPr>
          <w:rFonts w:cs="Times New Roman"/>
          <w:i/>
          <w:iCs/>
        </w:rPr>
      </w:pPr>
      <w:r w:rsidRPr="00B30FCA">
        <w:rPr>
          <w:rFonts w:cs="Times New Roman"/>
          <w:i/>
          <w:iCs/>
        </w:rPr>
        <w:lastRenderedPageBreak/>
        <w:t>Abszolút neutrofilszám (ANC) – neutropenia</w:t>
      </w:r>
    </w:p>
    <w:tbl>
      <w:tblPr>
        <w:tblStyle w:val="Rcsostblzat"/>
        <w:tblW w:w="0" w:type="auto"/>
        <w:tblLook w:val="04A0" w:firstRow="1" w:lastRow="0" w:firstColumn="1" w:lastColumn="0" w:noHBand="0" w:noVBand="1"/>
      </w:tblPr>
      <w:tblGrid>
        <w:gridCol w:w="3600"/>
        <w:gridCol w:w="5460"/>
      </w:tblGrid>
      <w:tr w:rsidR="00CF58F8" w14:paraId="6C95D6F1" w14:textId="77777777" w:rsidTr="00CA6B3C">
        <w:tc>
          <w:tcPr>
            <w:tcW w:w="3652" w:type="dxa"/>
          </w:tcPr>
          <w:p w14:paraId="78CF311F" w14:textId="77777777" w:rsidR="00CF58F8" w:rsidRDefault="00CF58F8" w:rsidP="00E621BA">
            <w:pPr>
              <w:pStyle w:val="Nincstrkz"/>
              <w:keepNext/>
              <w:rPr>
                <w:rFonts w:cs="Times New Roman"/>
              </w:rPr>
            </w:pPr>
            <w:r w:rsidRPr="00D23557">
              <w:rPr>
                <w:rFonts w:cs="Times New Roman"/>
              </w:rPr>
              <w:t>Ha a</w:t>
            </w:r>
            <w:r w:rsidR="006E55FC">
              <w:rPr>
                <w:rFonts w:cs="Times New Roman"/>
              </w:rPr>
              <w:t xml:space="preserve"> </w:t>
            </w:r>
            <w:r w:rsidR="006E55FC" w:rsidRPr="004E6C6D">
              <w:rPr>
                <w:rFonts w:cs="Times New Roman"/>
              </w:rPr>
              <w:t>neutrofilszám</w:t>
            </w:r>
          </w:p>
        </w:tc>
        <w:tc>
          <w:tcPr>
            <w:tcW w:w="5558" w:type="dxa"/>
          </w:tcPr>
          <w:p w14:paraId="3F9C5C83" w14:textId="77777777" w:rsidR="00CF58F8" w:rsidRDefault="00CF58F8" w:rsidP="00E621BA">
            <w:pPr>
              <w:pStyle w:val="Nincstrkz"/>
              <w:keepNext/>
              <w:rPr>
                <w:rFonts w:cs="Times New Roman"/>
              </w:rPr>
            </w:pPr>
            <w:r w:rsidRPr="00D23557">
              <w:rPr>
                <w:rFonts w:cs="Times New Roman"/>
              </w:rPr>
              <w:t>Javasolt kezelés</w:t>
            </w:r>
            <w:r w:rsidRPr="00B30FCA">
              <w:rPr>
                <w:rFonts w:cs="Times New Roman"/>
                <w:vertAlign w:val="superscript"/>
              </w:rPr>
              <w:t>a</w:t>
            </w:r>
          </w:p>
        </w:tc>
      </w:tr>
      <w:tr w:rsidR="00CF58F8" w:rsidRPr="00C17D80" w14:paraId="03931ED5" w14:textId="77777777" w:rsidTr="00CA6B3C">
        <w:tc>
          <w:tcPr>
            <w:tcW w:w="3652" w:type="dxa"/>
          </w:tcPr>
          <w:p w14:paraId="4B63D516" w14:textId="01024AC2" w:rsidR="00CF58F8" w:rsidRDefault="00E774CF" w:rsidP="00E621BA">
            <w:pPr>
              <w:pStyle w:val="Nincstrkz"/>
              <w:keepNext/>
              <w:rPr>
                <w:rFonts w:cs="Times New Roman"/>
              </w:rPr>
            </w:pPr>
            <w:r>
              <w:rPr>
                <w:rFonts w:cs="Times New Roman"/>
              </w:rPr>
              <w:t>E</w:t>
            </w:r>
            <w:r w:rsidR="00CF58F8" w:rsidRPr="00D23557">
              <w:rPr>
                <w:rFonts w:cs="Times New Roman"/>
              </w:rPr>
              <w:t>lő</w:t>
            </w:r>
            <w:r w:rsidR="004E6C6D">
              <w:rPr>
                <w:rFonts w:cs="Times New Roman"/>
              </w:rPr>
              <w:t>ször</w:t>
            </w:r>
            <w:r w:rsidR="00CF58F8" w:rsidRPr="00D23557">
              <w:rPr>
                <w:rFonts w:cs="Times New Roman"/>
              </w:rPr>
              <w:t xml:space="preserve"> </w:t>
            </w:r>
            <w:r w:rsidR="004E6C6D" w:rsidRPr="00D23557">
              <w:rPr>
                <w:rFonts w:cs="Times New Roman"/>
              </w:rPr>
              <w:t xml:space="preserve">esik </w:t>
            </w:r>
            <w:r w:rsidR="00CF58F8" w:rsidRPr="00D23557">
              <w:rPr>
                <w:rFonts w:cs="Times New Roman"/>
              </w:rPr>
              <w:t>0,5</w:t>
            </w:r>
            <w:r w:rsidR="00CF58F8">
              <w:rPr>
                <w:rFonts w:cs="Times New Roman"/>
              </w:rPr>
              <w:t> </w:t>
            </w:r>
            <w:r w:rsidR="00CF58F8" w:rsidRPr="00D23557">
              <w:rPr>
                <w:rFonts w:cs="Times New Roman"/>
              </w:rPr>
              <w:t>×</w:t>
            </w:r>
            <w:r w:rsidR="00CF58F8">
              <w:rPr>
                <w:rFonts w:cs="Times New Roman"/>
              </w:rPr>
              <w:t> </w:t>
            </w:r>
            <w:r w:rsidR="00CF58F8" w:rsidRPr="00D23557">
              <w:rPr>
                <w:rFonts w:cs="Times New Roman"/>
              </w:rPr>
              <w:t>10</w:t>
            </w:r>
            <w:r w:rsidR="00CF58F8" w:rsidRPr="00B30FCA">
              <w:rPr>
                <w:rFonts w:cs="Times New Roman"/>
                <w:vertAlign w:val="superscript"/>
              </w:rPr>
              <w:t>9</w:t>
            </w:r>
            <w:r w:rsidR="00CF58F8" w:rsidRPr="00D23557">
              <w:rPr>
                <w:rFonts w:cs="Times New Roman"/>
              </w:rPr>
              <w:t xml:space="preserve">/l alá </w:t>
            </w:r>
          </w:p>
          <w:p w14:paraId="4FF27872" w14:textId="4FFAB07E" w:rsidR="00CF58F8" w:rsidRDefault="00E774CF" w:rsidP="00E621BA">
            <w:pPr>
              <w:pStyle w:val="Nincstrkz"/>
              <w:keepNext/>
              <w:rPr>
                <w:rFonts w:cs="Times New Roman"/>
              </w:rPr>
            </w:pPr>
            <w:r>
              <w:rPr>
                <w:rFonts w:cs="Times New Roman"/>
              </w:rPr>
              <w:t>V</w:t>
            </w:r>
            <w:r w:rsidR="00CF58F8" w:rsidRPr="00D23557">
              <w:rPr>
                <w:rFonts w:cs="Times New Roman"/>
              </w:rPr>
              <w:t>isszatér ≥</w:t>
            </w:r>
            <w:r w:rsidR="00CF58F8">
              <w:rPr>
                <w:rFonts w:cs="Times New Roman"/>
              </w:rPr>
              <w:t> </w:t>
            </w:r>
            <w:r w:rsidR="006E55FC">
              <w:rPr>
                <w:rFonts w:cs="Times New Roman"/>
              </w:rPr>
              <w:t>0,5</w:t>
            </w:r>
            <w:r w:rsidR="00CF58F8">
              <w:rPr>
                <w:rFonts w:cs="Times New Roman"/>
              </w:rPr>
              <w:t> </w:t>
            </w:r>
            <w:r w:rsidR="00CF58F8" w:rsidRPr="00D23557">
              <w:rPr>
                <w:rFonts w:cs="Times New Roman"/>
              </w:rPr>
              <w:t>×</w:t>
            </w:r>
            <w:r w:rsidR="00CF58F8">
              <w:rPr>
                <w:rFonts w:cs="Times New Roman"/>
              </w:rPr>
              <w:t> </w:t>
            </w:r>
            <w:r w:rsidR="00CF58F8" w:rsidRPr="00D23557">
              <w:rPr>
                <w:rFonts w:cs="Times New Roman"/>
              </w:rPr>
              <w:t>10</w:t>
            </w:r>
            <w:r w:rsidR="00CF58F8" w:rsidRPr="00B30FCA">
              <w:rPr>
                <w:rFonts w:cs="Times New Roman"/>
                <w:vertAlign w:val="superscript"/>
              </w:rPr>
              <w:t>9</w:t>
            </w:r>
            <w:r w:rsidR="00CF58F8" w:rsidRPr="00D23557">
              <w:rPr>
                <w:rFonts w:cs="Times New Roman"/>
              </w:rPr>
              <w:t xml:space="preserve">/l értékre, </w:t>
            </w:r>
          </w:p>
        </w:tc>
        <w:tc>
          <w:tcPr>
            <w:tcW w:w="5558" w:type="dxa"/>
          </w:tcPr>
          <w:p w14:paraId="240383E2" w14:textId="77777777" w:rsidR="00CF58F8" w:rsidRDefault="00CF58F8" w:rsidP="00E621BA">
            <w:pPr>
              <w:pStyle w:val="Nincstrkz"/>
              <w:keepNext/>
              <w:rPr>
                <w:rFonts w:cs="Times New Roman"/>
              </w:rPr>
            </w:pPr>
            <w:r w:rsidRPr="00D23557">
              <w:rPr>
                <w:rFonts w:cs="Times New Roman"/>
              </w:rPr>
              <w:t>Szakítsa meg a lenalidomid-kezelést</w:t>
            </w:r>
            <w:r>
              <w:rPr>
                <w:rFonts w:cs="Times New Roman"/>
              </w:rPr>
              <w:t>.</w:t>
            </w:r>
          </w:p>
          <w:p w14:paraId="35E7401B" w14:textId="77777777" w:rsidR="00CF58F8" w:rsidRDefault="006E55FC" w:rsidP="00E621BA">
            <w:pPr>
              <w:pStyle w:val="Nincstrkz"/>
              <w:keepNext/>
              <w:rPr>
                <w:rFonts w:cs="Times New Roman"/>
              </w:rPr>
            </w:pPr>
            <w:r w:rsidRPr="00D23557">
              <w:rPr>
                <w:rFonts w:cs="Times New Roman"/>
              </w:rPr>
              <w:t>Folytassa a lenalidomid-kezelést a -1. dózisszinttel, napi egyszeri adagolással</w:t>
            </w:r>
            <w:r w:rsidR="00CF58F8">
              <w:rPr>
                <w:rFonts w:cs="Times New Roman"/>
              </w:rPr>
              <w:t>.</w:t>
            </w:r>
          </w:p>
        </w:tc>
      </w:tr>
      <w:tr w:rsidR="00CF58F8" w:rsidRPr="00C17D80" w14:paraId="2AA65304" w14:textId="77777777" w:rsidTr="00CA6B3C">
        <w:tc>
          <w:tcPr>
            <w:tcW w:w="3652" w:type="dxa"/>
          </w:tcPr>
          <w:p w14:paraId="3E128EBF" w14:textId="5F51BE92" w:rsidR="00CF58F8" w:rsidRDefault="00E774CF" w:rsidP="00E621BA">
            <w:pPr>
              <w:pStyle w:val="Nincstrkz"/>
              <w:keepNext/>
              <w:rPr>
                <w:rFonts w:cs="Times New Roman"/>
              </w:rPr>
            </w:pPr>
            <w:r>
              <w:rPr>
                <w:rFonts w:cs="Times New Roman"/>
              </w:rPr>
              <w:t>M</w:t>
            </w:r>
            <w:r w:rsidR="00CF58F8" w:rsidRPr="00D23557">
              <w:rPr>
                <w:rFonts w:cs="Times New Roman"/>
              </w:rPr>
              <w:t>inden további alkalommal, ha 0,5</w:t>
            </w:r>
            <w:r w:rsidR="00CF58F8">
              <w:rPr>
                <w:rFonts w:cs="Times New Roman"/>
              </w:rPr>
              <w:t> </w:t>
            </w:r>
            <w:r w:rsidR="00CF58F8" w:rsidRPr="00D23557">
              <w:rPr>
                <w:rFonts w:cs="Times New Roman"/>
              </w:rPr>
              <w:t>×</w:t>
            </w:r>
            <w:r w:rsidR="00CF58F8">
              <w:rPr>
                <w:rFonts w:cs="Times New Roman"/>
              </w:rPr>
              <w:t> </w:t>
            </w:r>
            <w:r w:rsidR="00CF58F8" w:rsidRPr="00D23557">
              <w:rPr>
                <w:rFonts w:cs="Times New Roman"/>
              </w:rPr>
              <w:t>10</w:t>
            </w:r>
            <w:r w:rsidR="00CF58F8" w:rsidRPr="00B30FCA">
              <w:rPr>
                <w:rFonts w:cs="Times New Roman"/>
                <w:vertAlign w:val="superscript"/>
              </w:rPr>
              <w:t>9</w:t>
            </w:r>
            <w:r w:rsidR="00CF58F8" w:rsidRPr="00D23557">
              <w:rPr>
                <w:rFonts w:cs="Times New Roman"/>
              </w:rPr>
              <w:t>/l alá esik</w:t>
            </w:r>
          </w:p>
          <w:p w14:paraId="68FB0628" w14:textId="5E08C273" w:rsidR="00CF58F8" w:rsidRDefault="00E774CF" w:rsidP="00E621BA">
            <w:pPr>
              <w:pStyle w:val="Nincstrkz"/>
              <w:keepNext/>
              <w:rPr>
                <w:rFonts w:cs="Times New Roman"/>
              </w:rPr>
            </w:pPr>
            <w:r>
              <w:rPr>
                <w:rFonts w:cs="Times New Roman"/>
              </w:rPr>
              <w:t>V</w:t>
            </w:r>
            <w:r w:rsidR="00CF58F8" w:rsidRPr="00D23557">
              <w:rPr>
                <w:rFonts w:cs="Times New Roman"/>
              </w:rPr>
              <w:t>isszatér ≥</w:t>
            </w:r>
            <w:r w:rsidR="00CF58F8">
              <w:rPr>
                <w:rFonts w:cs="Times New Roman"/>
              </w:rPr>
              <w:t> </w:t>
            </w:r>
            <w:r w:rsidR="00CF58F8" w:rsidRPr="00D23557">
              <w:rPr>
                <w:rFonts w:cs="Times New Roman"/>
              </w:rPr>
              <w:t>0,5</w:t>
            </w:r>
            <w:r w:rsidR="00CF58F8">
              <w:rPr>
                <w:rFonts w:cs="Times New Roman"/>
              </w:rPr>
              <w:t> </w:t>
            </w:r>
            <w:r w:rsidR="00CF58F8" w:rsidRPr="00D23557">
              <w:rPr>
                <w:rFonts w:cs="Times New Roman"/>
              </w:rPr>
              <w:t>×</w:t>
            </w:r>
            <w:r w:rsidR="00CF58F8">
              <w:rPr>
                <w:rFonts w:cs="Times New Roman"/>
              </w:rPr>
              <w:t> </w:t>
            </w:r>
            <w:r w:rsidR="00CF58F8" w:rsidRPr="00D23557">
              <w:rPr>
                <w:rFonts w:cs="Times New Roman"/>
              </w:rPr>
              <w:t>10</w:t>
            </w:r>
            <w:r w:rsidR="00CF58F8" w:rsidRPr="00B30FCA">
              <w:rPr>
                <w:rFonts w:cs="Times New Roman"/>
                <w:vertAlign w:val="superscript"/>
              </w:rPr>
              <w:t>9</w:t>
            </w:r>
            <w:r w:rsidR="00CF58F8" w:rsidRPr="00D23557">
              <w:rPr>
                <w:rFonts w:cs="Times New Roman"/>
              </w:rPr>
              <w:t>/l értékre</w:t>
            </w:r>
          </w:p>
        </w:tc>
        <w:tc>
          <w:tcPr>
            <w:tcW w:w="5558" w:type="dxa"/>
          </w:tcPr>
          <w:p w14:paraId="01282565" w14:textId="77777777" w:rsidR="00CF58F8" w:rsidRDefault="00CF58F8" w:rsidP="00E621BA">
            <w:pPr>
              <w:pStyle w:val="Nincstrkz"/>
              <w:keepNext/>
              <w:rPr>
                <w:rFonts w:cs="Times New Roman"/>
              </w:rPr>
            </w:pPr>
            <w:r w:rsidRPr="00D23557">
              <w:rPr>
                <w:rFonts w:cs="Times New Roman"/>
              </w:rPr>
              <w:t>Szakítsa meg a lenalidomid-kezelést</w:t>
            </w:r>
            <w:r>
              <w:rPr>
                <w:rFonts w:cs="Times New Roman"/>
              </w:rPr>
              <w:t>.</w:t>
            </w:r>
          </w:p>
          <w:p w14:paraId="7C2F46A4" w14:textId="2DA14F1A" w:rsidR="00CF58F8" w:rsidRDefault="00CF58F8" w:rsidP="00E621BA">
            <w:pPr>
              <w:pStyle w:val="Nincstrkz"/>
              <w:keepNext/>
              <w:rPr>
                <w:rFonts w:cs="Times New Roman"/>
              </w:rPr>
            </w:pPr>
          </w:p>
          <w:p w14:paraId="3CB5EF33" w14:textId="77777777" w:rsidR="00CF58F8" w:rsidRDefault="00CF58F8" w:rsidP="00E621BA">
            <w:pPr>
              <w:pStyle w:val="Nincstrkz"/>
              <w:keepNext/>
              <w:rPr>
                <w:rFonts w:cs="Times New Roman"/>
              </w:rPr>
            </w:pPr>
            <w:r w:rsidRPr="00D23557">
              <w:rPr>
                <w:rFonts w:cs="Times New Roman"/>
              </w:rPr>
              <w:t>Folytassa a lenalidomid-kezelést a következő alacsonyabb dózisszinttel, napi egyszeri adagolással</w:t>
            </w:r>
            <w:r>
              <w:rPr>
                <w:rFonts w:cs="Times New Roman"/>
              </w:rPr>
              <w:t>.</w:t>
            </w:r>
          </w:p>
        </w:tc>
      </w:tr>
    </w:tbl>
    <w:p w14:paraId="49CB91FA" w14:textId="77777777" w:rsidR="00CF58F8" w:rsidRPr="00B30FCA" w:rsidRDefault="00CF58F8" w:rsidP="00CF58F8">
      <w:pPr>
        <w:pStyle w:val="Nincstrkz"/>
        <w:rPr>
          <w:rFonts w:cs="Times New Roman"/>
          <w:sz w:val="16"/>
          <w:szCs w:val="16"/>
        </w:rPr>
      </w:pPr>
      <w:r w:rsidRPr="00B30FCA">
        <w:rPr>
          <w:rFonts w:cs="Times New Roman"/>
          <w:sz w:val="16"/>
          <w:szCs w:val="16"/>
          <w:vertAlign w:val="superscript"/>
        </w:rPr>
        <w:t>a</w:t>
      </w:r>
      <w:r w:rsidRPr="00B30FCA">
        <w:rPr>
          <w:rFonts w:cs="Times New Roman"/>
          <w:sz w:val="16"/>
          <w:szCs w:val="16"/>
        </w:rPr>
        <w:t xml:space="preserve"> A kezelőorvos belátása szerint, amennyiben bármelyik dózisszint mellett a neutropenia az egyetlen toxicitás, akkor a terápiát ki kell egészíteni granulocyta-kolónia stimuláló faktorral (G-CSF), és a lenalidomid dózisszintjét fenn kell tartani.</w:t>
      </w:r>
    </w:p>
    <w:p w14:paraId="21ABEF46" w14:textId="77777777" w:rsidR="00BF415E" w:rsidRPr="00FC380A" w:rsidRDefault="00BF415E" w:rsidP="00FC380A">
      <w:pPr>
        <w:pStyle w:val="Nincstrkz"/>
        <w:rPr>
          <w:rFonts w:cs="Times New Roman"/>
        </w:rPr>
      </w:pPr>
    </w:p>
    <w:p w14:paraId="5C0726E5" w14:textId="77777777" w:rsidR="00C0064F" w:rsidRPr="00FC380A" w:rsidRDefault="00A7322D">
      <w:pPr>
        <w:pStyle w:val="Nincstrkz"/>
        <w:rPr>
          <w:rFonts w:cs="Times New Roman"/>
          <w:i/>
          <w:u w:val="single"/>
        </w:rPr>
      </w:pPr>
      <w:r w:rsidRPr="00FC380A">
        <w:rPr>
          <w:rFonts w:cs="Times New Roman"/>
          <w:i/>
          <w:u w:val="single"/>
        </w:rPr>
        <w:t>Legalább egy korábbi terápi</w:t>
      </w:r>
      <w:r w:rsidR="000571BC" w:rsidRPr="00FC380A">
        <w:rPr>
          <w:rFonts w:cs="Times New Roman"/>
          <w:i/>
          <w:u w:val="single"/>
        </w:rPr>
        <w:t>ával már kezelt myeloma multiplex</w:t>
      </w:r>
    </w:p>
    <w:p w14:paraId="196C1090" w14:textId="77777777" w:rsidR="002F1D48" w:rsidRPr="00FC380A" w:rsidRDefault="000571BC">
      <w:pPr>
        <w:pStyle w:val="Nincstrkz"/>
        <w:rPr>
          <w:rFonts w:cs="Times New Roman"/>
        </w:rPr>
      </w:pPr>
      <w:r w:rsidRPr="00FC380A">
        <w:rPr>
          <w:rFonts w:cs="Times New Roman"/>
        </w:rPr>
        <w:t>A lenalidomid-kezelést nem szabad elkezdeni, ha az ANC kevesebb, mint 1,0</w:t>
      </w:r>
      <w:r w:rsidR="004E6C6D">
        <w:rPr>
          <w:rFonts w:cs="Times New Roman"/>
        </w:rPr>
        <w:t> </w:t>
      </w:r>
      <w:r w:rsidRPr="00FC380A">
        <w:rPr>
          <w:rFonts w:cs="Times New Roman"/>
        </w:rPr>
        <w:t>×</w:t>
      </w:r>
      <w:r w:rsidR="004E6C6D">
        <w:rPr>
          <w:rFonts w:cs="Times New Roman"/>
        </w:rPr>
        <w:t> </w:t>
      </w:r>
      <w:r w:rsidRPr="00FC380A">
        <w:rPr>
          <w:rFonts w:cs="Times New Roman"/>
        </w:rPr>
        <w:t>10</w:t>
      </w:r>
      <w:r w:rsidRPr="00FC380A">
        <w:rPr>
          <w:rFonts w:cs="Times New Roman"/>
          <w:vertAlign w:val="superscript"/>
        </w:rPr>
        <w:t>9</w:t>
      </w:r>
      <w:r w:rsidRPr="00FC380A">
        <w:rPr>
          <w:rFonts w:cs="Times New Roman"/>
        </w:rPr>
        <w:t>/l, és/vagy a vérlemezkeszám kevesebb, mint 75</w:t>
      </w:r>
      <w:r w:rsidR="004E6C6D">
        <w:rPr>
          <w:rFonts w:cs="Times New Roman"/>
        </w:rPr>
        <w:t> </w:t>
      </w:r>
      <w:r w:rsidRPr="00FC380A">
        <w:rPr>
          <w:rFonts w:cs="Times New Roman"/>
        </w:rPr>
        <w:t>×</w:t>
      </w:r>
      <w:r w:rsidR="004E6C6D">
        <w:rPr>
          <w:rFonts w:cs="Times New Roman"/>
        </w:rPr>
        <w:t> </w:t>
      </w:r>
      <w:r w:rsidRPr="00FC380A">
        <w:rPr>
          <w:rFonts w:cs="Times New Roman"/>
        </w:rPr>
        <w:t>10</w:t>
      </w:r>
      <w:r w:rsidRPr="00FC380A">
        <w:rPr>
          <w:rFonts w:cs="Times New Roman"/>
          <w:vertAlign w:val="superscript"/>
        </w:rPr>
        <w:t>9</w:t>
      </w:r>
      <w:r w:rsidRPr="00FC380A">
        <w:rPr>
          <w:rFonts w:cs="Times New Roman"/>
        </w:rPr>
        <w:t>/l, vagy a csontvelő plazmasejt-infiltrációjától függően a vérlemezkék száma kevesebb mint 30</w:t>
      </w:r>
      <w:r w:rsidR="004E6C6D">
        <w:rPr>
          <w:rFonts w:cs="Times New Roman"/>
        </w:rPr>
        <w:t> </w:t>
      </w:r>
      <w:r w:rsidRPr="00FC380A">
        <w:rPr>
          <w:rFonts w:cs="Times New Roman"/>
        </w:rPr>
        <w:t>×</w:t>
      </w:r>
      <w:r w:rsidR="004E6C6D">
        <w:rPr>
          <w:rFonts w:cs="Times New Roman"/>
        </w:rPr>
        <w:t> </w:t>
      </w:r>
      <w:r w:rsidRPr="00FC380A">
        <w:rPr>
          <w:rFonts w:cs="Times New Roman"/>
        </w:rPr>
        <w:t>10</w:t>
      </w:r>
      <w:r w:rsidRPr="00FC380A">
        <w:rPr>
          <w:rFonts w:cs="Times New Roman"/>
          <w:vertAlign w:val="superscript"/>
        </w:rPr>
        <w:t>9</w:t>
      </w:r>
      <w:r w:rsidRPr="00FC380A">
        <w:rPr>
          <w:rFonts w:cs="Times New Roman"/>
        </w:rPr>
        <w:t>/l.</w:t>
      </w:r>
    </w:p>
    <w:p w14:paraId="61C410F8" w14:textId="77777777" w:rsidR="002F1D48" w:rsidRPr="00FC380A" w:rsidRDefault="002F1D48">
      <w:pPr>
        <w:pStyle w:val="Nincstrkz"/>
        <w:rPr>
          <w:rFonts w:cs="Times New Roman"/>
        </w:rPr>
      </w:pPr>
    </w:p>
    <w:p w14:paraId="39CBDDD3" w14:textId="77777777" w:rsidR="002F1D48" w:rsidRPr="00FC380A" w:rsidRDefault="000571BC">
      <w:pPr>
        <w:pStyle w:val="Nincstrkz"/>
        <w:rPr>
          <w:rFonts w:cs="Times New Roman"/>
          <w:i/>
        </w:rPr>
      </w:pPr>
      <w:r w:rsidRPr="00FC380A">
        <w:rPr>
          <w:rFonts w:cs="Times New Roman"/>
          <w:i/>
        </w:rPr>
        <w:t>Javasolt adag</w:t>
      </w:r>
    </w:p>
    <w:p w14:paraId="5D09B86C" w14:textId="77777777" w:rsidR="002F1D48" w:rsidRPr="00FC380A" w:rsidRDefault="000571BC">
      <w:pPr>
        <w:pStyle w:val="Nincstrkz"/>
        <w:rPr>
          <w:rFonts w:cs="Times New Roman"/>
        </w:rPr>
      </w:pPr>
      <w:r w:rsidRPr="00FC380A">
        <w:rPr>
          <w:rFonts w:cs="Times New Roman"/>
        </w:rPr>
        <w:t xml:space="preserve">A lenalidomid javasolt kezdő adagja naponta egyszer, </w:t>
      </w:r>
      <w:r w:rsidRPr="00FC380A">
        <w:rPr>
          <w:rFonts w:cs="Times New Roman"/>
          <w:i/>
        </w:rPr>
        <w:t xml:space="preserve">per os </w:t>
      </w:r>
      <w:r w:rsidRPr="00FC380A">
        <w:rPr>
          <w:rFonts w:cs="Times New Roman"/>
        </w:rPr>
        <w:t>alkalmazott 25 mg, az ismétlődő, 28 napos ciklusok 1.</w:t>
      </w:r>
      <w:r w:rsidRPr="00FC380A">
        <w:rPr>
          <w:rFonts w:cs="Times New Roman"/>
        </w:rPr>
        <w:noBreakHyphen/>
        <w:t xml:space="preserve">21. napján. A dexametazon javasolt adagja naponta egyszer, </w:t>
      </w:r>
      <w:r w:rsidRPr="00FC380A">
        <w:rPr>
          <w:rFonts w:cs="Times New Roman"/>
          <w:i/>
        </w:rPr>
        <w:t>per os</w:t>
      </w:r>
      <w:r w:rsidRPr="00FC380A">
        <w:rPr>
          <w:rFonts w:cs="Times New Roman"/>
        </w:rPr>
        <w:t xml:space="preserve"> alkalmazott 40 mg, a ciklus 1.-4., 9.-12., és 17.-20. napján a kezelés első négy, 28 napos ciklusa alatt, majd ezt követően a 28 napos ciklusok során naponta egyszer 40 mg, a ciklus 1.</w:t>
      </w:r>
      <w:r w:rsidRPr="00FC380A">
        <w:rPr>
          <w:rFonts w:cs="Times New Roman"/>
        </w:rPr>
        <w:noBreakHyphen/>
        <w:t>4. napján.</w:t>
      </w:r>
    </w:p>
    <w:p w14:paraId="58F50018" w14:textId="77777777" w:rsidR="002F1D48" w:rsidRPr="00FC380A" w:rsidRDefault="000571BC">
      <w:pPr>
        <w:pStyle w:val="Nincstrkz"/>
        <w:rPr>
          <w:rFonts w:cs="Times New Roman"/>
        </w:rPr>
      </w:pPr>
      <w:r w:rsidRPr="00FC380A">
        <w:rPr>
          <w:rFonts w:cs="Times New Roman"/>
        </w:rPr>
        <w:t>A kezelést elrendelő orvosnak a beteg állapotának és a betegség státuszának figyelembevételével gondosan mérlegelnie kell az alkalmazott dexametazon dózist.</w:t>
      </w:r>
    </w:p>
    <w:p w14:paraId="4A117208" w14:textId="77777777" w:rsidR="002F1D48" w:rsidRPr="00FC380A" w:rsidRDefault="002F1D48">
      <w:pPr>
        <w:pStyle w:val="Nincstrkz"/>
        <w:rPr>
          <w:rFonts w:cs="Times New Roman"/>
        </w:rPr>
      </w:pPr>
    </w:p>
    <w:p w14:paraId="1A508A87" w14:textId="77777777" w:rsidR="002F1D48" w:rsidRPr="00FC380A" w:rsidRDefault="000571BC" w:rsidP="00CA6B3C">
      <w:pPr>
        <w:pStyle w:val="Nincstrkz"/>
        <w:rPr>
          <w:rFonts w:cs="Times New Roman"/>
          <w:i/>
        </w:rPr>
      </w:pPr>
      <w:r w:rsidRPr="00FC380A">
        <w:rPr>
          <w:rFonts w:cs="Times New Roman"/>
          <w:i/>
        </w:rPr>
        <w:t>Az adagcsökkentés lépései</w:t>
      </w:r>
    </w:p>
    <w:tbl>
      <w:tblPr>
        <w:tblStyle w:val="Rcsostblzat"/>
        <w:tblW w:w="0" w:type="auto"/>
        <w:tblLook w:val="04A0" w:firstRow="1" w:lastRow="0" w:firstColumn="1" w:lastColumn="0" w:noHBand="0" w:noVBand="1"/>
      </w:tblPr>
      <w:tblGrid>
        <w:gridCol w:w="6658"/>
        <w:gridCol w:w="2402"/>
      </w:tblGrid>
      <w:tr w:rsidR="00B362D4" w:rsidRPr="00FC380A" w14:paraId="70A47ADC" w14:textId="77777777" w:rsidTr="00B362D4">
        <w:tc>
          <w:tcPr>
            <w:tcW w:w="6658" w:type="dxa"/>
          </w:tcPr>
          <w:p w14:paraId="1EDF2CEB" w14:textId="77777777" w:rsidR="001F7F01" w:rsidRPr="00FC380A" w:rsidRDefault="000571BC">
            <w:pPr>
              <w:pStyle w:val="Nincstrkz"/>
              <w:rPr>
                <w:rFonts w:cs="Times New Roman"/>
              </w:rPr>
            </w:pPr>
            <w:r w:rsidRPr="00FC380A">
              <w:rPr>
                <w:rFonts w:cs="Times New Roman"/>
              </w:rPr>
              <w:t>Kezdő dózis</w:t>
            </w:r>
          </w:p>
        </w:tc>
        <w:tc>
          <w:tcPr>
            <w:tcW w:w="2402" w:type="dxa"/>
          </w:tcPr>
          <w:p w14:paraId="72CAFEF9" w14:textId="77777777" w:rsidR="001F7F01" w:rsidRPr="00FC380A" w:rsidRDefault="000571BC">
            <w:pPr>
              <w:pStyle w:val="Nincstrkz"/>
              <w:jc w:val="center"/>
              <w:rPr>
                <w:rFonts w:cs="Times New Roman"/>
              </w:rPr>
            </w:pPr>
            <w:r w:rsidRPr="00FC380A">
              <w:rPr>
                <w:rFonts w:cs="Times New Roman"/>
              </w:rPr>
              <w:t>25 mg</w:t>
            </w:r>
          </w:p>
        </w:tc>
      </w:tr>
      <w:tr w:rsidR="00B362D4" w:rsidRPr="00FC380A" w14:paraId="70CDD99E" w14:textId="77777777" w:rsidTr="00B362D4">
        <w:tc>
          <w:tcPr>
            <w:tcW w:w="6658" w:type="dxa"/>
          </w:tcPr>
          <w:p w14:paraId="710A330B" w14:textId="77777777" w:rsidR="00B362D4" w:rsidRPr="00FC380A" w:rsidRDefault="0039054F" w:rsidP="00FC380A">
            <w:pPr>
              <w:pStyle w:val="Nincstrkz"/>
              <w:rPr>
                <w:rFonts w:cs="Times New Roman"/>
              </w:rPr>
            </w:pPr>
            <w:r>
              <w:rPr>
                <w:rFonts w:cs="Times New Roman"/>
              </w:rPr>
              <w:t>-</w:t>
            </w:r>
            <w:r w:rsidR="00B362D4" w:rsidRPr="00FC380A">
              <w:rPr>
                <w:rFonts w:cs="Times New Roman"/>
              </w:rPr>
              <w:t>1. dózisszint</w:t>
            </w:r>
          </w:p>
        </w:tc>
        <w:tc>
          <w:tcPr>
            <w:tcW w:w="2402" w:type="dxa"/>
          </w:tcPr>
          <w:p w14:paraId="2F552735" w14:textId="77777777" w:rsidR="00B362D4" w:rsidRPr="00FC380A" w:rsidRDefault="00B362D4" w:rsidP="00FC380A">
            <w:pPr>
              <w:pStyle w:val="Nincstrkz"/>
              <w:tabs>
                <w:tab w:val="left" w:pos="567"/>
              </w:tabs>
              <w:jc w:val="center"/>
              <w:rPr>
                <w:rFonts w:cs="Times New Roman"/>
              </w:rPr>
            </w:pPr>
            <w:r w:rsidRPr="00FC380A">
              <w:rPr>
                <w:rFonts w:cs="Times New Roman"/>
              </w:rPr>
              <w:t>15 mg</w:t>
            </w:r>
          </w:p>
        </w:tc>
      </w:tr>
      <w:tr w:rsidR="00B362D4" w:rsidRPr="00FC380A" w14:paraId="02FC7CC3" w14:textId="77777777" w:rsidTr="00B362D4">
        <w:tc>
          <w:tcPr>
            <w:tcW w:w="6658" w:type="dxa"/>
          </w:tcPr>
          <w:p w14:paraId="24227989" w14:textId="77777777" w:rsidR="00B362D4" w:rsidRPr="00FC380A" w:rsidRDefault="0039054F" w:rsidP="00FC380A">
            <w:pPr>
              <w:pStyle w:val="Nincstrkz"/>
              <w:rPr>
                <w:rFonts w:cs="Times New Roman"/>
              </w:rPr>
            </w:pPr>
            <w:r>
              <w:rPr>
                <w:rFonts w:cs="Times New Roman"/>
              </w:rPr>
              <w:t>-</w:t>
            </w:r>
            <w:r w:rsidR="00B362D4" w:rsidRPr="00FC380A">
              <w:rPr>
                <w:rFonts w:cs="Times New Roman"/>
              </w:rPr>
              <w:t>2. dózisszint</w:t>
            </w:r>
          </w:p>
        </w:tc>
        <w:tc>
          <w:tcPr>
            <w:tcW w:w="2402" w:type="dxa"/>
          </w:tcPr>
          <w:p w14:paraId="599D4F6A" w14:textId="77777777" w:rsidR="00B362D4" w:rsidRPr="00FC380A" w:rsidRDefault="00B362D4" w:rsidP="00FC380A">
            <w:pPr>
              <w:pStyle w:val="Nincstrkz"/>
              <w:tabs>
                <w:tab w:val="left" w:pos="567"/>
              </w:tabs>
              <w:jc w:val="center"/>
              <w:rPr>
                <w:rFonts w:cs="Times New Roman"/>
              </w:rPr>
            </w:pPr>
            <w:r w:rsidRPr="00FC380A">
              <w:rPr>
                <w:rFonts w:cs="Times New Roman"/>
              </w:rPr>
              <w:t>10 mg</w:t>
            </w:r>
          </w:p>
        </w:tc>
      </w:tr>
      <w:tr w:rsidR="00B362D4" w:rsidRPr="00FC380A" w14:paraId="5CD01BA3" w14:textId="77777777" w:rsidTr="00B362D4">
        <w:tc>
          <w:tcPr>
            <w:tcW w:w="6658" w:type="dxa"/>
          </w:tcPr>
          <w:p w14:paraId="2B4B03DB" w14:textId="77777777" w:rsidR="00B362D4" w:rsidRPr="00FC380A" w:rsidRDefault="0039054F" w:rsidP="00FC380A">
            <w:pPr>
              <w:pStyle w:val="Nincstrkz"/>
              <w:rPr>
                <w:rFonts w:cs="Times New Roman"/>
              </w:rPr>
            </w:pPr>
            <w:r>
              <w:rPr>
                <w:rFonts w:cs="Times New Roman"/>
              </w:rPr>
              <w:t>-</w:t>
            </w:r>
            <w:r w:rsidR="00B362D4" w:rsidRPr="00FC380A">
              <w:rPr>
                <w:rFonts w:cs="Times New Roman"/>
              </w:rPr>
              <w:t>3. dózisszint</w:t>
            </w:r>
          </w:p>
        </w:tc>
        <w:tc>
          <w:tcPr>
            <w:tcW w:w="2402" w:type="dxa"/>
          </w:tcPr>
          <w:p w14:paraId="77DFB92E" w14:textId="77777777" w:rsidR="00B362D4" w:rsidRPr="00FC380A" w:rsidRDefault="00B362D4" w:rsidP="00FC380A">
            <w:pPr>
              <w:pStyle w:val="Nincstrkz"/>
              <w:tabs>
                <w:tab w:val="left" w:pos="567"/>
              </w:tabs>
              <w:jc w:val="center"/>
              <w:rPr>
                <w:rFonts w:cs="Times New Roman"/>
              </w:rPr>
            </w:pPr>
            <w:r w:rsidRPr="00FC380A">
              <w:rPr>
                <w:rFonts w:cs="Times New Roman"/>
              </w:rPr>
              <w:t>5 mg</w:t>
            </w:r>
          </w:p>
        </w:tc>
      </w:tr>
    </w:tbl>
    <w:p w14:paraId="36C114DB" w14:textId="77777777" w:rsidR="0071153D" w:rsidRPr="00FC380A" w:rsidRDefault="0071153D" w:rsidP="00FC380A">
      <w:pPr>
        <w:pStyle w:val="Nincstrkz"/>
        <w:rPr>
          <w:rFonts w:cs="Times New Roman"/>
        </w:rPr>
      </w:pPr>
    </w:p>
    <w:p w14:paraId="2849EAD4" w14:textId="77777777" w:rsidR="00B362D4" w:rsidRPr="00FC380A" w:rsidRDefault="00B362D4" w:rsidP="00CA6B3C">
      <w:pPr>
        <w:pStyle w:val="Nincstrkz"/>
        <w:rPr>
          <w:rFonts w:cs="Times New Roman"/>
          <w:i/>
        </w:rPr>
      </w:pPr>
      <w:r w:rsidRPr="00FC380A">
        <w:rPr>
          <w:rFonts w:cs="Times New Roman"/>
          <w:i/>
        </w:rPr>
        <w:t>Thrombocytopenia</w:t>
      </w:r>
    </w:p>
    <w:tbl>
      <w:tblPr>
        <w:tblStyle w:val="Rcsostblzat"/>
        <w:tblW w:w="0" w:type="auto"/>
        <w:tblLook w:val="04A0" w:firstRow="1" w:lastRow="0" w:firstColumn="1" w:lastColumn="0" w:noHBand="0" w:noVBand="1"/>
      </w:tblPr>
      <w:tblGrid>
        <w:gridCol w:w="3539"/>
        <w:gridCol w:w="5521"/>
      </w:tblGrid>
      <w:tr w:rsidR="00B362D4" w:rsidRPr="00FC380A" w14:paraId="32897C3A" w14:textId="77777777" w:rsidTr="00CA6B3C">
        <w:tc>
          <w:tcPr>
            <w:tcW w:w="3539" w:type="dxa"/>
          </w:tcPr>
          <w:p w14:paraId="36C2959E" w14:textId="77777777" w:rsidR="001F7F01" w:rsidRPr="00FC380A" w:rsidRDefault="000571BC">
            <w:pPr>
              <w:pStyle w:val="Nincstrkz"/>
              <w:rPr>
                <w:rFonts w:cs="Times New Roman"/>
              </w:rPr>
            </w:pPr>
            <w:r w:rsidRPr="00FC380A">
              <w:rPr>
                <w:rFonts w:cs="Times New Roman"/>
              </w:rPr>
              <w:t>Ha a thrombocytaszám</w:t>
            </w:r>
          </w:p>
        </w:tc>
        <w:tc>
          <w:tcPr>
            <w:tcW w:w="5521" w:type="dxa"/>
          </w:tcPr>
          <w:p w14:paraId="61F296A1" w14:textId="77777777" w:rsidR="001F7F01" w:rsidRPr="00FC380A" w:rsidRDefault="000571BC">
            <w:pPr>
              <w:pStyle w:val="Nincstrkz"/>
              <w:rPr>
                <w:rFonts w:cs="Times New Roman"/>
              </w:rPr>
            </w:pPr>
            <w:r w:rsidRPr="00FC380A">
              <w:rPr>
                <w:rFonts w:cs="Times New Roman"/>
              </w:rPr>
              <w:t>Javasolt kezelés</w:t>
            </w:r>
          </w:p>
        </w:tc>
      </w:tr>
      <w:tr w:rsidR="00B362D4" w:rsidRPr="00C17D80" w14:paraId="6CDBA1E7" w14:textId="77777777" w:rsidTr="00CA6B3C">
        <w:tc>
          <w:tcPr>
            <w:tcW w:w="3539" w:type="dxa"/>
          </w:tcPr>
          <w:p w14:paraId="5F6F7976" w14:textId="1118A6B3" w:rsidR="00B362D4" w:rsidRPr="00FC380A" w:rsidRDefault="004C30A1" w:rsidP="00FC380A">
            <w:pPr>
              <w:pStyle w:val="Nincstrkz"/>
              <w:tabs>
                <w:tab w:val="left" w:pos="567"/>
              </w:tabs>
              <w:rPr>
                <w:rFonts w:cs="Times New Roman"/>
              </w:rPr>
            </w:pPr>
            <w:r>
              <w:rPr>
                <w:rFonts w:cs="Times New Roman"/>
              </w:rPr>
              <w:t>E</w:t>
            </w:r>
            <w:r w:rsidR="00B362D4" w:rsidRPr="00FC380A">
              <w:rPr>
                <w:rFonts w:cs="Times New Roman"/>
              </w:rPr>
              <w:t>lőször esik 30</w:t>
            </w:r>
            <w:r w:rsidR="00527234">
              <w:rPr>
                <w:rFonts w:cs="Times New Roman"/>
              </w:rPr>
              <w:t> </w:t>
            </w:r>
            <w:r w:rsidR="00B362D4" w:rsidRPr="00FC380A">
              <w:rPr>
                <w:rFonts w:cs="Times New Roman"/>
              </w:rPr>
              <w:t>×</w:t>
            </w:r>
            <w:r w:rsidR="00527234">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alá</w:t>
            </w:r>
          </w:p>
          <w:p w14:paraId="52938D24" w14:textId="79BFCA3C" w:rsidR="00B362D4" w:rsidRPr="00FC380A" w:rsidRDefault="004C30A1" w:rsidP="00FC380A">
            <w:pPr>
              <w:pStyle w:val="Nincstrkz"/>
              <w:tabs>
                <w:tab w:val="left" w:pos="567"/>
              </w:tabs>
              <w:rPr>
                <w:rFonts w:cs="Times New Roman"/>
              </w:rPr>
            </w:pPr>
            <w:r>
              <w:rPr>
                <w:rFonts w:cs="Times New Roman"/>
              </w:rPr>
              <w:t>V</w:t>
            </w:r>
            <w:r w:rsidR="000571BC" w:rsidRPr="00FC380A">
              <w:rPr>
                <w:rFonts w:cs="Times New Roman"/>
              </w:rPr>
              <w:t>isszatér ≥ 30 × 10</w:t>
            </w:r>
            <w:r w:rsidR="000571BC" w:rsidRPr="00FC380A">
              <w:rPr>
                <w:rFonts w:cs="Times New Roman"/>
                <w:vertAlign w:val="superscript"/>
              </w:rPr>
              <w:t>9</w:t>
            </w:r>
            <w:r w:rsidR="000571BC" w:rsidRPr="00FC380A">
              <w:rPr>
                <w:rFonts w:cs="Times New Roman"/>
              </w:rPr>
              <w:t>/l értékre</w:t>
            </w:r>
          </w:p>
        </w:tc>
        <w:tc>
          <w:tcPr>
            <w:tcW w:w="5521" w:type="dxa"/>
          </w:tcPr>
          <w:p w14:paraId="019A7FCA" w14:textId="77777777" w:rsidR="001F7F01" w:rsidRPr="00FC380A" w:rsidRDefault="000571BC">
            <w:pPr>
              <w:pStyle w:val="Nincstrkz"/>
              <w:rPr>
                <w:rFonts w:cs="Times New Roman"/>
              </w:rPr>
            </w:pPr>
            <w:r w:rsidRPr="00FC380A">
              <w:rPr>
                <w:rFonts w:cs="Times New Roman"/>
              </w:rPr>
              <w:t>Szakítsa meg a lenalidomid-kezelést.</w:t>
            </w:r>
          </w:p>
          <w:p w14:paraId="1F251677" w14:textId="77777777" w:rsidR="001F7F01" w:rsidRPr="00FC380A" w:rsidRDefault="000571BC">
            <w:pPr>
              <w:pStyle w:val="Nincstrkz"/>
              <w:rPr>
                <w:rFonts w:cs="Times New Roman"/>
              </w:rPr>
            </w:pPr>
            <w:r w:rsidRPr="00FC380A">
              <w:rPr>
                <w:rFonts w:cs="Times New Roman"/>
              </w:rPr>
              <w:t>Folytassa a lenalidomid alkalmazását az 1. dózisszinten.</w:t>
            </w:r>
          </w:p>
        </w:tc>
      </w:tr>
      <w:tr w:rsidR="004C30A1" w:rsidRPr="004C30A1" w14:paraId="4755CCC3" w14:textId="77777777" w:rsidTr="00C5663B">
        <w:trPr>
          <w:trHeight w:val="1022"/>
        </w:trPr>
        <w:tc>
          <w:tcPr>
            <w:tcW w:w="3539" w:type="dxa"/>
          </w:tcPr>
          <w:p w14:paraId="02A4502A" w14:textId="4DBE5C41" w:rsidR="004C30A1" w:rsidRPr="00FC380A" w:rsidRDefault="004C30A1" w:rsidP="00FC380A">
            <w:pPr>
              <w:pStyle w:val="Nincstrkz"/>
              <w:tabs>
                <w:tab w:val="left" w:pos="567"/>
              </w:tabs>
              <w:rPr>
                <w:rFonts w:cs="Times New Roman"/>
              </w:rPr>
            </w:pPr>
            <w:r>
              <w:rPr>
                <w:rFonts w:cs="Times New Roman"/>
              </w:rPr>
              <w:t>M</w:t>
            </w:r>
            <w:r w:rsidRPr="00FC380A">
              <w:rPr>
                <w:rFonts w:cs="Times New Roman"/>
              </w:rPr>
              <w:t>inden további alkalommal, ha 30 × 10</w:t>
            </w:r>
            <w:r w:rsidRPr="00FC380A">
              <w:rPr>
                <w:rFonts w:cs="Times New Roman"/>
                <w:vertAlign w:val="superscript"/>
              </w:rPr>
              <w:t>9</w:t>
            </w:r>
            <w:r w:rsidRPr="00FC380A">
              <w:rPr>
                <w:rFonts w:cs="Times New Roman"/>
              </w:rPr>
              <w:t>/l alá esik</w:t>
            </w:r>
          </w:p>
          <w:p w14:paraId="40DF1BFB" w14:textId="1AE5F837" w:rsidR="004C30A1" w:rsidRPr="00FC380A" w:rsidRDefault="004C30A1" w:rsidP="00FC380A">
            <w:pPr>
              <w:pStyle w:val="Nincstrkz"/>
              <w:tabs>
                <w:tab w:val="left" w:pos="567"/>
              </w:tabs>
              <w:rPr>
                <w:rFonts w:cs="Times New Roman"/>
              </w:rPr>
            </w:pPr>
            <w:r>
              <w:rPr>
                <w:rFonts w:cs="Times New Roman"/>
              </w:rPr>
              <w:t>V</w:t>
            </w:r>
            <w:r w:rsidRPr="00FC380A">
              <w:rPr>
                <w:rFonts w:cs="Times New Roman"/>
              </w:rPr>
              <w:t>isszatér ≥</w:t>
            </w:r>
            <w:r>
              <w:rPr>
                <w:rFonts w:cs="Times New Roman"/>
              </w:rPr>
              <w:t> </w:t>
            </w:r>
            <w:r w:rsidRPr="00FC380A">
              <w:rPr>
                <w:rFonts w:cs="Times New Roman"/>
              </w:rPr>
              <w:t>30</w:t>
            </w:r>
            <w:r>
              <w:rPr>
                <w:rFonts w:cs="Times New Roman"/>
              </w:rPr>
              <w:t> </w:t>
            </w:r>
            <w:r w:rsidRPr="00FC380A">
              <w:rPr>
                <w:rFonts w:cs="Times New Roman"/>
              </w:rPr>
              <w:t>×</w:t>
            </w:r>
            <w:r>
              <w:rPr>
                <w:rFonts w:cs="Times New Roman"/>
              </w:rPr>
              <w:t> </w:t>
            </w:r>
            <w:r w:rsidRPr="00FC380A">
              <w:rPr>
                <w:rFonts w:cs="Times New Roman"/>
              </w:rPr>
              <w:t>10</w:t>
            </w:r>
            <w:r w:rsidRPr="00FC380A">
              <w:rPr>
                <w:rFonts w:cs="Times New Roman"/>
                <w:vertAlign w:val="superscript"/>
              </w:rPr>
              <w:t>9</w:t>
            </w:r>
            <w:r w:rsidRPr="00FC380A">
              <w:rPr>
                <w:rFonts w:cs="Times New Roman"/>
              </w:rPr>
              <w:t>/l értékre</w:t>
            </w:r>
          </w:p>
        </w:tc>
        <w:tc>
          <w:tcPr>
            <w:tcW w:w="5521" w:type="dxa"/>
          </w:tcPr>
          <w:p w14:paraId="6C154C28" w14:textId="77777777" w:rsidR="004C30A1" w:rsidRPr="00FC380A" w:rsidRDefault="004C30A1" w:rsidP="00FC380A">
            <w:pPr>
              <w:pStyle w:val="Nincstrkz"/>
              <w:tabs>
                <w:tab w:val="left" w:pos="567"/>
              </w:tabs>
              <w:rPr>
                <w:rFonts w:cs="Times New Roman"/>
              </w:rPr>
            </w:pPr>
            <w:r w:rsidRPr="00FC380A">
              <w:rPr>
                <w:rFonts w:cs="Times New Roman"/>
              </w:rPr>
              <w:t>Szakítsa meg a lenalidomid-kezelést.</w:t>
            </w:r>
          </w:p>
          <w:p w14:paraId="1757DF8F" w14:textId="77777777" w:rsidR="004C30A1" w:rsidRDefault="004C30A1" w:rsidP="00FC380A">
            <w:pPr>
              <w:pStyle w:val="Nincstrkz"/>
              <w:tabs>
                <w:tab w:val="left" w:pos="567"/>
              </w:tabs>
              <w:rPr>
                <w:rFonts w:cs="Times New Roman"/>
              </w:rPr>
            </w:pPr>
          </w:p>
          <w:p w14:paraId="4A41548F" w14:textId="2305248C" w:rsidR="004C30A1" w:rsidRPr="00FC380A" w:rsidRDefault="004C30A1" w:rsidP="00FC380A">
            <w:pPr>
              <w:pStyle w:val="Nincstrkz"/>
              <w:tabs>
                <w:tab w:val="left" w:pos="567"/>
              </w:tabs>
              <w:rPr>
                <w:rFonts w:cs="Times New Roman"/>
              </w:rPr>
            </w:pPr>
            <w:r w:rsidRPr="00FC380A">
              <w:rPr>
                <w:rFonts w:cs="Times New Roman"/>
              </w:rPr>
              <w:t>Folytassa a lenalidomid-kezelést a következő alacsonyabb dózisszinttel (2. vagy 3. dóziszint), napi egyszeri adagolással. Ne alkalmazzon 5 mg-nál kisebb napi adagot.</w:t>
            </w:r>
          </w:p>
        </w:tc>
      </w:tr>
    </w:tbl>
    <w:p w14:paraId="06C8E46A" w14:textId="77777777" w:rsidR="00B362D4" w:rsidRPr="00FC380A" w:rsidRDefault="00B362D4" w:rsidP="00FC380A">
      <w:pPr>
        <w:pStyle w:val="Nincstrkz"/>
        <w:rPr>
          <w:rFonts w:cs="Times New Roman"/>
        </w:rPr>
      </w:pPr>
    </w:p>
    <w:p w14:paraId="63EF5CCB" w14:textId="77777777" w:rsidR="00B362D4" w:rsidRPr="00FC380A" w:rsidRDefault="00527234" w:rsidP="00CA6B3C">
      <w:pPr>
        <w:pStyle w:val="Nincstrkz"/>
        <w:rPr>
          <w:rFonts w:cs="Times New Roman"/>
          <w:i/>
        </w:rPr>
      </w:pPr>
      <w:r w:rsidRPr="00B30FCA">
        <w:rPr>
          <w:rFonts w:cs="Times New Roman"/>
          <w:i/>
          <w:iCs/>
        </w:rPr>
        <w:t xml:space="preserve">Abszolút neutrofilszám (ANC) </w:t>
      </w:r>
      <w:r>
        <w:rPr>
          <w:rFonts w:cs="Times New Roman"/>
          <w:i/>
          <w:iCs/>
        </w:rPr>
        <w:t>- n</w:t>
      </w:r>
      <w:r w:rsidR="00B362D4" w:rsidRPr="00FC380A">
        <w:rPr>
          <w:rFonts w:cs="Times New Roman"/>
          <w:i/>
        </w:rPr>
        <w:t>eutrop</w:t>
      </w:r>
      <w:r w:rsidR="000571BC" w:rsidRPr="00FC380A">
        <w:rPr>
          <w:rFonts w:cs="Times New Roman"/>
          <w:i/>
        </w:rPr>
        <w:t>enia</w:t>
      </w:r>
    </w:p>
    <w:tbl>
      <w:tblPr>
        <w:tblStyle w:val="Rcsostblzat"/>
        <w:tblW w:w="0" w:type="auto"/>
        <w:tblLook w:val="04A0" w:firstRow="1" w:lastRow="0" w:firstColumn="1" w:lastColumn="0" w:noHBand="0" w:noVBand="1"/>
      </w:tblPr>
      <w:tblGrid>
        <w:gridCol w:w="3539"/>
        <w:gridCol w:w="5521"/>
      </w:tblGrid>
      <w:tr w:rsidR="00B362D4" w:rsidRPr="00FC380A" w14:paraId="3AE409E9" w14:textId="77777777" w:rsidTr="00CA6B3C">
        <w:tc>
          <w:tcPr>
            <w:tcW w:w="3539" w:type="dxa"/>
          </w:tcPr>
          <w:p w14:paraId="70C7D0FA" w14:textId="77777777" w:rsidR="001F7F01" w:rsidRPr="00FC380A" w:rsidRDefault="000571BC">
            <w:pPr>
              <w:pStyle w:val="Nincstrkz"/>
              <w:rPr>
                <w:rFonts w:cs="Times New Roman"/>
              </w:rPr>
            </w:pPr>
            <w:r w:rsidRPr="00FC380A">
              <w:rPr>
                <w:rFonts w:cs="Times New Roman"/>
              </w:rPr>
              <w:t>Ha a</w:t>
            </w:r>
            <w:r w:rsidR="00527234">
              <w:rPr>
                <w:rFonts w:cs="Times New Roman"/>
              </w:rPr>
              <w:t>z ANC</w:t>
            </w:r>
          </w:p>
        </w:tc>
        <w:tc>
          <w:tcPr>
            <w:tcW w:w="5521" w:type="dxa"/>
          </w:tcPr>
          <w:p w14:paraId="3CA902FA" w14:textId="77777777" w:rsidR="001F7F01" w:rsidRPr="00FC380A" w:rsidRDefault="000571BC">
            <w:pPr>
              <w:pStyle w:val="Nincstrkz"/>
              <w:rPr>
                <w:rFonts w:cs="Times New Roman"/>
              </w:rPr>
            </w:pPr>
            <w:r w:rsidRPr="00FC380A">
              <w:rPr>
                <w:rFonts w:cs="Times New Roman"/>
              </w:rPr>
              <w:t>Javasolt kezelés</w:t>
            </w:r>
            <w:r w:rsidR="00527234" w:rsidRPr="00295C3D">
              <w:rPr>
                <w:rFonts w:cs="Times New Roman"/>
                <w:vertAlign w:val="superscript"/>
              </w:rPr>
              <w:t>a</w:t>
            </w:r>
          </w:p>
        </w:tc>
      </w:tr>
      <w:tr w:rsidR="00B362D4" w:rsidRPr="00C17D80" w14:paraId="2E2D5266" w14:textId="77777777" w:rsidTr="00CA6B3C">
        <w:tc>
          <w:tcPr>
            <w:tcW w:w="3539" w:type="dxa"/>
          </w:tcPr>
          <w:p w14:paraId="595D085C" w14:textId="03701E37" w:rsidR="00B362D4" w:rsidRPr="00FC380A" w:rsidRDefault="004C30A1" w:rsidP="00FC380A">
            <w:pPr>
              <w:pStyle w:val="Nincstrkz"/>
              <w:tabs>
                <w:tab w:val="left" w:pos="567"/>
              </w:tabs>
              <w:rPr>
                <w:rFonts w:cs="Times New Roman"/>
              </w:rPr>
            </w:pPr>
            <w:r>
              <w:rPr>
                <w:rFonts w:cs="Times New Roman"/>
              </w:rPr>
              <w:t>E</w:t>
            </w:r>
            <w:r w:rsidR="00B362D4" w:rsidRPr="00FC380A">
              <w:rPr>
                <w:rFonts w:cs="Times New Roman"/>
              </w:rPr>
              <w:t>lőször esik 0,5</w:t>
            </w:r>
            <w:r w:rsidR="00527234">
              <w:rPr>
                <w:rFonts w:cs="Times New Roman"/>
              </w:rPr>
              <w:t> </w:t>
            </w:r>
            <w:r w:rsidR="00B362D4" w:rsidRPr="00FC380A">
              <w:rPr>
                <w:rFonts w:cs="Times New Roman"/>
              </w:rPr>
              <w:t>×</w:t>
            </w:r>
            <w:r w:rsidR="00527234">
              <w:rPr>
                <w:rFonts w:cs="Times New Roman"/>
              </w:rPr>
              <w:t> </w:t>
            </w:r>
            <w:r w:rsidR="00B362D4" w:rsidRPr="00FC380A">
              <w:rPr>
                <w:rFonts w:cs="Times New Roman"/>
              </w:rPr>
              <w:t>10</w:t>
            </w:r>
            <w:r w:rsidR="00B362D4" w:rsidRPr="00FC380A">
              <w:rPr>
                <w:rFonts w:cs="Times New Roman"/>
                <w:vertAlign w:val="superscript"/>
              </w:rPr>
              <w:t>9</w:t>
            </w:r>
            <w:r w:rsidR="000571BC" w:rsidRPr="00FC380A">
              <w:rPr>
                <w:rFonts w:cs="Times New Roman"/>
              </w:rPr>
              <w:t>/l alá</w:t>
            </w:r>
          </w:p>
          <w:p w14:paraId="61168DA8" w14:textId="7F43DB59" w:rsidR="00B362D4" w:rsidRPr="00FC380A" w:rsidRDefault="004C30A1" w:rsidP="00FC380A">
            <w:pPr>
              <w:pStyle w:val="Nincstrkz"/>
              <w:tabs>
                <w:tab w:val="left" w:pos="567"/>
              </w:tabs>
              <w:rPr>
                <w:rFonts w:cs="Times New Roman"/>
              </w:rPr>
            </w:pPr>
            <w:r>
              <w:rPr>
                <w:rFonts w:cs="Times New Roman"/>
              </w:rPr>
              <w:t>V</w:t>
            </w:r>
            <w:r w:rsidR="000571BC" w:rsidRPr="00FC380A">
              <w:rPr>
                <w:rFonts w:cs="Times New Roman"/>
              </w:rPr>
              <w:t>isszatér ≥</w:t>
            </w:r>
            <w:r w:rsidR="00527234">
              <w:rPr>
                <w:rFonts w:cs="Times New Roman"/>
              </w:rPr>
              <w:t> </w:t>
            </w:r>
            <w:r w:rsidR="000571BC" w:rsidRPr="00FC380A">
              <w:rPr>
                <w:rFonts w:cs="Times New Roman"/>
              </w:rPr>
              <w:t>0,5</w:t>
            </w:r>
            <w:r w:rsidR="00527234">
              <w:rPr>
                <w:rFonts w:cs="Times New Roman"/>
              </w:rPr>
              <w:t> </w:t>
            </w:r>
            <w:r w:rsidR="000571BC" w:rsidRPr="00FC380A">
              <w:rPr>
                <w:rFonts w:cs="Times New Roman"/>
              </w:rPr>
              <w:t>×</w:t>
            </w:r>
            <w:r w:rsidR="00527234">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értékre, és neutropenia az egyetlen megfigyelt toxicitás</w:t>
            </w:r>
          </w:p>
        </w:tc>
        <w:tc>
          <w:tcPr>
            <w:tcW w:w="5521" w:type="dxa"/>
          </w:tcPr>
          <w:p w14:paraId="394556E0" w14:textId="77777777" w:rsidR="001F7F01" w:rsidRPr="00FC380A" w:rsidRDefault="000571BC">
            <w:pPr>
              <w:pStyle w:val="Nincstrkz"/>
              <w:rPr>
                <w:rFonts w:cs="Times New Roman"/>
              </w:rPr>
            </w:pPr>
            <w:r w:rsidRPr="00FC380A">
              <w:rPr>
                <w:rFonts w:cs="Times New Roman"/>
              </w:rPr>
              <w:t>Szakítsa meg a lenalidomid-kezelést.</w:t>
            </w:r>
          </w:p>
          <w:p w14:paraId="342297FB" w14:textId="77777777" w:rsidR="001F7F01" w:rsidRPr="00FC380A" w:rsidRDefault="000571BC">
            <w:pPr>
              <w:pStyle w:val="Nincstrkz"/>
              <w:rPr>
                <w:rFonts w:cs="Times New Roman"/>
              </w:rPr>
            </w:pPr>
            <w:r w:rsidRPr="00FC380A">
              <w:rPr>
                <w:rFonts w:cs="Times New Roman"/>
              </w:rPr>
              <w:t>Folytassa a lenalidomid-kezelést a kezdő adaggal, napi egyszeri adagolással.</w:t>
            </w:r>
          </w:p>
        </w:tc>
      </w:tr>
      <w:tr w:rsidR="00B362D4" w:rsidRPr="00C17D80" w14:paraId="189416BC" w14:textId="77777777" w:rsidTr="00CA6B3C">
        <w:tc>
          <w:tcPr>
            <w:tcW w:w="3539" w:type="dxa"/>
          </w:tcPr>
          <w:p w14:paraId="1BBEE135" w14:textId="6942EE73" w:rsidR="00B362D4" w:rsidRPr="00FC380A" w:rsidRDefault="004C30A1" w:rsidP="00FC380A">
            <w:pPr>
              <w:pStyle w:val="Nincstrkz"/>
              <w:tabs>
                <w:tab w:val="left" w:pos="567"/>
              </w:tabs>
              <w:rPr>
                <w:rFonts w:cs="Times New Roman"/>
              </w:rPr>
            </w:pPr>
            <w:r>
              <w:rPr>
                <w:rFonts w:cs="Times New Roman"/>
              </w:rPr>
              <w:t>V</w:t>
            </w:r>
            <w:r w:rsidR="00B362D4" w:rsidRPr="00FC380A">
              <w:rPr>
                <w:rFonts w:cs="Times New Roman"/>
              </w:rPr>
              <w:t>isszatér ≥</w:t>
            </w:r>
            <w:r w:rsidR="00527234">
              <w:rPr>
                <w:rFonts w:cs="Times New Roman"/>
              </w:rPr>
              <w:t> </w:t>
            </w:r>
            <w:r w:rsidR="00B362D4" w:rsidRPr="00FC380A">
              <w:rPr>
                <w:rFonts w:cs="Times New Roman"/>
              </w:rPr>
              <w:t>0,5</w:t>
            </w:r>
            <w:r w:rsidR="00527234">
              <w:rPr>
                <w:rFonts w:cs="Times New Roman"/>
              </w:rPr>
              <w:t> </w:t>
            </w:r>
            <w:r w:rsidR="00B362D4" w:rsidRPr="00FC380A">
              <w:rPr>
                <w:rFonts w:cs="Times New Roman"/>
              </w:rPr>
              <w:t>×</w:t>
            </w:r>
            <w:r w:rsidR="00527234">
              <w:rPr>
                <w:rFonts w:cs="Times New Roman"/>
              </w:rPr>
              <w:t> </w:t>
            </w:r>
            <w:r w:rsidR="00B362D4" w:rsidRPr="00FC380A">
              <w:rPr>
                <w:rFonts w:cs="Times New Roman"/>
              </w:rPr>
              <w:t>0</w:t>
            </w:r>
            <w:r w:rsidR="00B362D4" w:rsidRPr="00FC380A">
              <w:rPr>
                <w:rFonts w:cs="Times New Roman"/>
                <w:vertAlign w:val="superscript"/>
              </w:rPr>
              <w:t>9</w:t>
            </w:r>
            <w:r w:rsidR="000571BC" w:rsidRPr="00FC380A">
              <w:rPr>
                <w:rFonts w:cs="Times New Roman"/>
              </w:rPr>
              <w:t>/l értékre, és a neutropenián kívül egyéb dózisfüggő hematológiai toxicitás figyelhető meg</w:t>
            </w:r>
          </w:p>
        </w:tc>
        <w:tc>
          <w:tcPr>
            <w:tcW w:w="5521" w:type="dxa"/>
          </w:tcPr>
          <w:p w14:paraId="04D2730B" w14:textId="77777777" w:rsidR="00B362D4" w:rsidRPr="00FC380A" w:rsidRDefault="000571BC" w:rsidP="00FC380A">
            <w:pPr>
              <w:pStyle w:val="Nincstrkz"/>
              <w:tabs>
                <w:tab w:val="left" w:pos="567"/>
              </w:tabs>
              <w:rPr>
                <w:rFonts w:cs="Times New Roman"/>
              </w:rPr>
            </w:pPr>
            <w:r w:rsidRPr="00FC380A">
              <w:rPr>
                <w:rFonts w:cs="Times New Roman"/>
              </w:rPr>
              <w:t>Folytassa a lenalidomid-kezelést az 1. dózisszinttel, napi egyszeri adagolással.</w:t>
            </w:r>
          </w:p>
        </w:tc>
      </w:tr>
      <w:tr w:rsidR="00B362D4" w:rsidRPr="00C17D80" w14:paraId="36FFEFFC" w14:textId="77777777" w:rsidTr="00CA6B3C">
        <w:tc>
          <w:tcPr>
            <w:tcW w:w="3539" w:type="dxa"/>
          </w:tcPr>
          <w:p w14:paraId="0438E472" w14:textId="47C29B34" w:rsidR="00B362D4" w:rsidRPr="00FC380A" w:rsidRDefault="004C30A1" w:rsidP="00FC380A">
            <w:pPr>
              <w:pStyle w:val="Nincstrkz"/>
              <w:tabs>
                <w:tab w:val="left" w:pos="567"/>
              </w:tabs>
              <w:rPr>
                <w:rFonts w:cs="Times New Roman"/>
              </w:rPr>
            </w:pPr>
            <w:r>
              <w:rPr>
                <w:rFonts w:cs="Times New Roman"/>
              </w:rPr>
              <w:t>M</w:t>
            </w:r>
            <w:r w:rsidR="00B362D4" w:rsidRPr="00FC380A">
              <w:rPr>
                <w:rFonts w:cs="Times New Roman"/>
              </w:rPr>
              <w:t>inden további alkalommal, ha 0,5</w:t>
            </w:r>
            <w:r w:rsidR="00527234">
              <w:rPr>
                <w:rFonts w:cs="Times New Roman"/>
              </w:rPr>
              <w:t> </w:t>
            </w:r>
            <w:r w:rsidR="00B362D4" w:rsidRPr="00FC380A">
              <w:rPr>
                <w:rFonts w:cs="Times New Roman"/>
              </w:rPr>
              <w:t>×</w:t>
            </w:r>
            <w:r w:rsidR="00527234">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alá esik</w:t>
            </w:r>
          </w:p>
          <w:p w14:paraId="15A09B18" w14:textId="0FC8E32C" w:rsidR="00B362D4" w:rsidRPr="00FC380A" w:rsidRDefault="004C30A1" w:rsidP="00FC380A">
            <w:pPr>
              <w:pStyle w:val="Nincstrkz"/>
              <w:tabs>
                <w:tab w:val="left" w:pos="567"/>
              </w:tabs>
              <w:rPr>
                <w:rFonts w:cs="Times New Roman"/>
              </w:rPr>
            </w:pPr>
            <w:r>
              <w:rPr>
                <w:rFonts w:cs="Times New Roman"/>
              </w:rPr>
              <w:t>V</w:t>
            </w:r>
            <w:r w:rsidR="000571BC" w:rsidRPr="00FC380A">
              <w:rPr>
                <w:rFonts w:cs="Times New Roman"/>
              </w:rPr>
              <w:t>isszatér ≥</w:t>
            </w:r>
            <w:r w:rsidR="00527234">
              <w:rPr>
                <w:rFonts w:cs="Times New Roman"/>
              </w:rPr>
              <w:t> </w:t>
            </w:r>
            <w:r w:rsidR="000571BC" w:rsidRPr="00FC380A">
              <w:rPr>
                <w:rFonts w:cs="Times New Roman"/>
              </w:rPr>
              <w:t>0,5</w:t>
            </w:r>
            <w:r w:rsidR="00527234">
              <w:rPr>
                <w:rFonts w:cs="Times New Roman"/>
              </w:rPr>
              <w:t> </w:t>
            </w:r>
            <w:r w:rsidR="000571BC" w:rsidRPr="00FC380A">
              <w:rPr>
                <w:rFonts w:cs="Times New Roman"/>
              </w:rPr>
              <w:t>×</w:t>
            </w:r>
            <w:r w:rsidR="00527234">
              <w:rPr>
                <w:rFonts w:cs="Times New Roman"/>
              </w:rPr>
              <w:t> </w:t>
            </w:r>
            <w:r w:rsidR="000571BC" w:rsidRPr="00FC380A">
              <w:rPr>
                <w:rFonts w:cs="Times New Roman"/>
              </w:rPr>
              <w:t>10</w:t>
            </w:r>
            <w:r w:rsidR="000571BC" w:rsidRPr="00FC380A">
              <w:rPr>
                <w:rFonts w:cs="Times New Roman"/>
                <w:vertAlign w:val="superscript"/>
              </w:rPr>
              <w:t>9</w:t>
            </w:r>
            <w:r w:rsidR="000571BC" w:rsidRPr="00FC380A">
              <w:rPr>
                <w:rFonts w:cs="Times New Roman"/>
              </w:rPr>
              <w:t>/l értékre</w:t>
            </w:r>
          </w:p>
        </w:tc>
        <w:tc>
          <w:tcPr>
            <w:tcW w:w="5521" w:type="dxa"/>
          </w:tcPr>
          <w:p w14:paraId="4D6AAB9A" w14:textId="77777777" w:rsidR="001F7F01" w:rsidRPr="00FC380A" w:rsidRDefault="000571BC">
            <w:pPr>
              <w:pStyle w:val="Nincstrkz"/>
              <w:rPr>
                <w:rFonts w:cs="Times New Roman"/>
              </w:rPr>
            </w:pPr>
            <w:r w:rsidRPr="00FC380A">
              <w:rPr>
                <w:rFonts w:cs="Times New Roman"/>
              </w:rPr>
              <w:t>Szakítsa meg a lenalidomid-kezelést.</w:t>
            </w:r>
          </w:p>
          <w:p w14:paraId="10462284" w14:textId="77777777" w:rsidR="001F7F01" w:rsidRPr="00FC380A" w:rsidRDefault="001F7F01">
            <w:pPr>
              <w:pStyle w:val="Nincstrkz"/>
              <w:rPr>
                <w:rFonts w:cs="Times New Roman"/>
              </w:rPr>
            </w:pPr>
          </w:p>
          <w:p w14:paraId="6DA6E72F" w14:textId="77777777" w:rsidR="001F7F01" w:rsidRPr="00FC380A" w:rsidRDefault="000571BC">
            <w:pPr>
              <w:pStyle w:val="Nincstrkz"/>
              <w:rPr>
                <w:rFonts w:cs="Times New Roman"/>
              </w:rPr>
            </w:pPr>
            <w:r w:rsidRPr="00FC380A">
              <w:rPr>
                <w:rFonts w:cs="Times New Roman"/>
              </w:rPr>
              <w:t>Folytassa a lenalidomid-kezelést a következő alacsonyabb dózisszinttel (1. 2. vagy 3. dózisszint), napi egyszeri adagolással. Ne alkalmazzon 5 mg alatti napi adagot.</w:t>
            </w:r>
          </w:p>
        </w:tc>
      </w:tr>
    </w:tbl>
    <w:p w14:paraId="13A65E68" w14:textId="77777777" w:rsidR="00527234" w:rsidRPr="00B30FCA" w:rsidRDefault="00527234" w:rsidP="00527234">
      <w:pPr>
        <w:pStyle w:val="Nincstrkz"/>
        <w:rPr>
          <w:rFonts w:cs="Times New Roman"/>
          <w:sz w:val="16"/>
          <w:szCs w:val="16"/>
        </w:rPr>
      </w:pPr>
      <w:r w:rsidRPr="00B30FCA">
        <w:rPr>
          <w:rFonts w:cs="Times New Roman"/>
          <w:sz w:val="16"/>
          <w:szCs w:val="16"/>
          <w:vertAlign w:val="superscript"/>
        </w:rPr>
        <w:lastRenderedPageBreak/>
        <w:t>a</w:t>
      </w:r>
      <w:r w:rsidRPr="00B30FCA">
        <w:rPr>
          <w:rFonts w:cs="Times New Roman"/>
          <w:sz w:val="16"/>
          <w:szCs w:val="16"/>
        </w:rPr>
        <w:t xml:space="preserve"> A kezelőorvos belátása szerint, amennyiben bármelyik dózisszint mellett a neutropenia az egyetlen toxicitás, akkor a terápiát ki kell egészíteni granulocyta-kolónia stimuláló faktorral (G-CSF), és a lenalidomid dózisszintjét fenn kell tartani.</w:t>
      </w:r>
    </w:p>
    <w:p w14:paraId="04C034E3" w14:textId="6AF80212" w:rsidR="00C5663B" w:rsidRDefault="00C5663B" w:rsidP="00645E66">
      <w:pPr>
        <w:pStyle w:val="Nincstrkz"/>
      </w:pPr>
    </w:p>
    <w:p w14:paraId="5443B765" w14:textId="77777777" w:rsidR="00BA6A1F" w:rsidRPr="00BC7421" w:rsidRDefault="00BA6A1F" w:rsidP="00BA6A1F">
      <w:pPr>
        <w:pStyle w:val="Nincstrkz"/>
        <w:rPr>
          <w:i/>
          <w:iCs/>
          <w:u w:val="single"/>
        </w:rPr>
      </w:pPr>
      <w:r w:rsidRPr="00BC7421">
        <w:rPr>
          <w:i/>
          <w:iCs/>
          <w:u w:val="single"/>
        </w:rPr>
        <w:t>Myelodysplasiás szindrómák (Myelodysplastic syndromes; MDS)</w:t>
      </w:r>
    </w:p>
    <w:p w14:paraId="44DF8D09" w14:textId="68FCF80D" w:rsidR="00BA6A1F" w:rsidRDefault="00BA6A1F" w:rsidP="00BA6A1F">
      <w:pPr>
        <w:pStyle w:val="Nincstrkz"/>
      </w:pPr>
      <w:r>
        <w:t>Amennyiben az ANC 0,5 × 10</w:t>
      </w:r>
      <w:r w:rsidRPr="006305E3">
        <w:rPr>
          <w:vertAlign w:val="superscript"/>
        </w:rPr>
        <w:t>9</w:t>
      </w:r>
      <w:r>
        <w:t>/l alatt van és/vagy a thrombocytaszám 25 × 10</w:t>
      </w:r>
      <w:r w:rsidRPr="006305E3">
        <w:rPr>
          <w:vertAlign w:val="superscript"/>
        </w:rPr>
        <w:t>9</w:t>
      </w:r>
      <w:r>
        <w:t>/l alatt van, a lenalidomid-kezelést nem szabad megkezdeni.</w:t>
      </w:r>
    </w:p>
    <w:p w14:paraId="4F3268F6" w14:textId="77777777" w:rsidR="00BA6A1F" w:rsidRDefault="00BA6A1F" w:rsidP="00BA6A1F">
      <w:pPr>
        <w:pStyle w:val="Nincstrkz"/>
      </w:pPr>
    </w:p>
    <w:p w14:paraId="5BF18546" w14:textId="77777777" w:rsidR="00BA6A1F" w:rsidRDefault="00BA6A1F" w:rsidP="00BA6A1F">
      <w:pPr>
        <w:pStyle w:val="Nincstrkz"/>
        <w:rPr>
          <w:i/>
          <w:iCs/>
        </w:rPr>
      </w:pPr>
      <w:r w:rsidRPr="00BC7421">
        <w:rPr>
          <w:i/>
          <w:iCs/>
        </w:rPr>
        <w:t>Ajánlott adag</w:t>
      </w:r>
    </w:p>
    <w:p w14:paraId="19BF8211" w14:textId="62ED9393" w:rsidR="00BA6A1F" w:rsidRDefault="00BA6A1F" w:rsidP="00BA6A1F">
      <w:pPr>
        <w:pStyle w:val="Nincstrkz"/>
      </w:pPr>
      <w:r>
        <w:t>A lenalidomid ajánlott kezdő adagja naponta egyszer 10 mg per os, az ismétlődő 28 napos ciklusok</w:t>
      </w:r>
    </w:p>
    <w:p w14:paraId="5B92BB73" w14:textId="50D86C4C" w:rsidR="00BA6A1F" w:rsidRDefault="00BA6A1F" w:rsidP="00BA6A1F">
      <w:pPr>
        <w:pStyle w:val="Nincstrkz"/>
      </w:pPr>
      <w:r>
        <w:t>1-21. napján.</w:t>
      </w:r>
    </w:p>
    <w:p w14:paraId="272E0FA2" w14:textId="77777777" w:rsidR="00BA6A1F" w:rsidRDefault="00BA6A1F" w:rsidP="00BA6A1F">
      <w:pPr>
        <w:pStyle w:val="Nincstrkz"/>
      </w:pPr>
    </w:p>
    <w:p w14:paraId="2D1A8010" w14:textId="50FA1343" w:rsidR="00BA6A1F" w:rsidRPr="00295C3D" w:rsidRDefault="00BA6A1F" w:rsidP="00BA6A1F">
      <w:pPr>
        <w:pStyle w:val="Nincstrkz"/>
        <w:rPr>
          <w:rFonts w:cs="Times New Roman"/>
          <w:i/>
          <w:iCs/>
        </w:rPr>
      </w:pPr>
      <w:r w:rsidRPr="00295C3D">
        <w:rPr>
          <w:rFonts w:cs="Times New Roman"/>
          <w:i/>
          <w:iCs/>
        </w:rPr>
        <w:t>Az adagcsökkentés lépései</w:t>
      </w:r>
    </w:p>
    <w:tbl>
      <w:tblPr>
        <w:tblStyle w:val="Rcsostblzat"/>
        <w:tblW w:w="0" w:type="auto"/>
        <w:tblLook w:val="04A0" w:firstRow="1" w:lastRow="0" w:firstColumn="1" w:lastColumn="0" w:noHBand="0" w:noVBand="1"/>
      </w:tblPr>
      <w:tblGrid>
        <w:gridCol w:w="3085"/>
        <w:gridCol w:w="5975"/>
      </w:tblGrid>
      <w:tr w:rsidR="00BA6A1F" w:rsidRPr="00BA6A1F" w14:paraId="21DD5102" w14:textId="77777777" w:rsidTr="00A519CD">
        <w:tc>
          <w:tcPr>
            <w:tcW w:w="3085" w:type="dxa"/>
          </w:tcPr>
          <w:p w14:paraId="6CAFA0DB" w14:textId="77777777" w:rsidR="00BA6A1F" w:rsidRPr="00FC380A" w:rsidRDefault="00BA6A1F" w:rsidP="00A519CD">
            <w:pPr>
              <w:pStyle w:val="Nincstrkz"/>
              <w:rPr>
                <w:rFonts w:cs="Times New Roman"/>
              </w:rPr>
            </w:pPr>
            <w:r w:rsidRPr="00FC380A">
              <w:rPr>
                <w:rFonts w:cs="Times New Roman"/>
              </w:rPr>
              <w:t>Kezdő dózis</w:t>
            </w:r>
          </w:p>
        </w:tc>
        <w:tc>
          <w:tcPr>
            <w:tcW w:w="5975" w:type="dxa"/>
          </w:tcPr>
          <w:p w14:paraId="28BAD07F" w14:textId="24C1C410" w:rsidR="00BA6A1F" w:rsidRPr="00FC380A" w:rsidRDefault="00A519CD" w:rsidP="00A519CD">
            <w:pPr>
              <w:pStyle w:val="Nincstrkz"/>
              <w:rPr>
                <w:rFonts w:cs="Times New Roman"/>
              </w:rPr>
            </w:pPr>
            <w:r>
              <w:t>naponta</w:t>
            </w:r>
            <w:r>
              <w:rPr>
                <w:spacing w:val="-6"/>
              </w:rPr>
              <w:t xml:space="preserve"> </w:t>
            </w:r>
            <w:r>
              <w:rPr>
                <w:spacing w:val="-1"/>
              </w:rPr>
              <w:t>egyszer</w:t>
            </w:r>
            <w:r>
              <w:rPr>
                <w:spacing w:val="-6"/>
              </w:rPr>
              <w:t xml:space="preserve"> </w:t>
            </w:r>
            <w:r>
              <w:t>10 mg</w:t>
            </w:r>
            <w:r>
              <w:rPr>
                <w:spacing w:val="-6"/>
              </w:rPr>
              <w:t xml:space="preserve"> </w:t>
            </w:r>
            <w:r>
              <w:t>a</w:t>
            </w:r>
            <w:r>
              <w:rPr>
                <w:spacing w:val="-6"/>
              </w:rPr>
              <w:t xml:space="preserve"> </w:t>
            </w:r>
            <w:r>
              <w:t>28 napos</w:t>
            </w:r>
            <w:r>
              <w:rPr>
                <w:spacing w:val="-5"/>
              </w:rPr>
              <w:t xml:space="preserve"> </w:t>
            </w:r>
            <w:r>
              <w:t>ciklusok</w:t>
            </w:r>
            <w:r>
              <w:rPr>
                <w:spacing w:val="-5"/>
              </w:rPr>
              <w:t xml:space="preserve"> </w:t>
            </w:r>
            <w:r>
              <w:t>1-21.</w:t>
            </w:r>
            <w:r w:rsidR="00FB4FD0">
              <w:rPr>
                <w:spacing w:val="-6"/>
              </w:rPr>
              <w:t> </w:t>
            </w:r>
            <w:r>
              <w:rPr>
                <w:spacing w:val="-1"/>
              </w:rPr>
              <w:t>napján</w:t>
            </w:r>
            <w:r w:rsidDel="00A519CD">
              <w:rPr>
                <w:rFonts w:cs="Times New Roman"/>
              </w:rPr>
              <w:t xml:space="preserve"> </w:t>
            </w:r>
          </w:p>
        </w:tc>
      </w:tr>
      <w:tr w:rsidR="00BA6A1F" w:rsidRPr="00BA6A1F" w14:paraId="7E6FEC43" w14:textId="77777777" w:rsidTr="00A519CD">
        <w:tc>
          <w:tcPr>
            <w:tcW w:w="3085" w:type="dxa"/>
          </w:tcPr>
          <w:p w14:paraId="42798E65" w14:textId="77777777" w:rsidR="00BA6A1F" w:rsidRPr="00FC380A" w:rsidRDefault="00BA6A1F" w:rsidP="00A519CD">
            <w:pPr>
              <w:pStyle w:val="Nincstrkz"/>
              <w:rPr>
                <w:rFonts w:cs="Times New Roman"/>
              </w:rPr>
            </w:pPr>
            <w:r>
              <w:rPr>
                <w:rFonts w:cs="Times New Roman"/>
              </w:rPr>
              <w:t>-</w:t>
            </w:r>
            <w:r w:rsidRPr="00FC380A">
              <w:rPr>
                <w:rFonts w:cs="Times New Roman"/>
              </w:rPr>
              <w:t>1. dózisszint</w:t>
            </w:r>
          </w:p>
        </w:tc>
        <w:tc>
          <w:tcPr>
            <w:tcW w:w="5975" w:type="dxa"/>
          </w:tcPr>
          <w:p w14:paraId="4C589C45" w14:textId="5A4A603C" w:rsidR="00BA6A1F" w:rsidRPr="00FC380A" w:rsidRDefault="00A519CD" w:rsidP="00A519CD">
            <w:pPr>
              <w:pStyle w:val="Nincstrkz"/>
              <w:tabs>
                <w:tab w:val="left" w:pos="567"/>
              </w:tabs>
              <w:rPr>
                <w:rFonts w:cs="Times New Roman"/>
              </w:rPr>
            </w:pPr>
            <w:r>
              <w:t>naponta</w:t>
            </w:r>
            <w:r>
              <w:rPr>
                <w:spacing w:val="-6"/>
              </w:rPr>
              <w:t xml:space="preserve"> </w:t>
            </w:r>
            <w:r>
              <w:rPr>
                <w:spacing w:val="-1"/>
              </w:rPr>
              <w:t>egyszer</w:t>
            </w:r>
            <w:r>
              <w:rPr>
                <w:spacing w:val="-6"/>
              </w:rPr>
              <w:t xml:space="preserve"> </w:t>
            </w:r>
            <w:r>
              <w:t>5,0</w:t>
            </w:r>
            <w:r w:rsidR="00FB4FD0">
              <w:rPr>
                <w:spacing w:val="-5"/>
              </w:rPr>
              <w:t> </w:t>
            </w:r>
            <w:r>
              <w:t>mg</w:t>
            </w:r>
            <w:r>
              <w:rPr>
                <w:spacing w:val="-6"/>
              </w:rPr>
              <w:t xml:space="preserve"> </w:t>
            </w:r>
            <w:r>
              <w:t>a</w:t>
            </w:r>
            <w:r>
              <w:rPr>
                <w:spacing w:val="-6"/>
              </w:rPr>
              <w:t xml:space="preserve"> </w:t>
            </w:r>
            <w:r>
              <w:t>28</w:t>
            </w:r>
            <w:r w:rsidR="00FB4FD0">
              <w:rPr>
                <w:spacing w:val="-5"/>
              </w:rPr>
              <w:t> </w:t>
            </w:r>
            <w:r>
              <w:t>napos</w:t>
            </w:r>
            <w:r>
              <w:rPr>
                <w:spacing w:val="-5"/>
              </w:rPr>
              <w:t xml:space="preserve"> </w:t>
            </w:r>
            <w:r>
              <w:t>ciklusok</w:t>
            </w:r>
            <w:r>
              <w:rPr>
                <w:spacing w:val="-5"/>
              </w:rPr>
              <w:t xml:space="preserve"> </w:t>
            </w:r>
            <w:r>
              <w:t>1-28.</w:t>
            </w:r>
            <w:r w:rsidR="00FB4FD0">
              <w:rPr>
                <w:spacing w:val="-6"/>
              </w:rPr>
              <w:t> </w:t>
            </w:r>
            <w:r>
              <w:rPr>
                <w:spacing w:val="-1"/>
              </w:rPr>
              <w:t>napján</w:t>
            </w:r>
            <w:r w:rsidRPr="00FC380A" w:rsidDel="00A519CD">
              <w:rPr>
                <w:rFonts w:cs="Times New Roman"/>
              </w:rPr>
              <w:t xml:space="preserve"> </w:t>
            </w:r>
          </w:p>
        </w:tc>
      </w:tr>
      <w:tr w:rsidR="00BA6A1F" w:rsidRPr="00BA6A1F" w14:paraId="4A48E592" w14:textId="77777777" w:rsidTr="00A519CD">
        <w:tc>
          <w:tcPr>
            <w:tcW w:w="3085" w:type="dxa"/>
          </w:tcPr>
          <w:p w14:paraId="26C7C771" w14:textId="77777777" w:rsidR="00BA6A1F" w:rsidRPr="00FC380A" w:rsidRDefault="00BA6A1F" w:rsidP="00A519CD">
            <w:pPr>
              <w:pStyle w:val="Nincstrkz"/>
              <w:rPr>
                <w:rFonts w:cs="Times New Roman"/>
              </w:rPr>
            </w:pPr>
            <w:r>
              <w:rPr>
                <w:rFonts w:cs="Times New Roman"/>
              </w:rPr>
              <w:t>-</w:t>
            </w:r>
            <w:r w:rsidRPr="00FC380A">
              <w:rPr>
                <w:rFonts w:cs="Times New Roman"/>
              </w:rPr>
              <w:t>2. dózisszint</w:t>
            </w:r>
          </w:p>
        </w:tc>
        <w:tc>
          <w:tcPr>
            <w:tcW w:w="5975" w:type="dxa"/>
          </w:tcPr>
          <w:p w14:paraId="593B12B1" w14:textId="4207F124" w:rsidR="00BA6A1F" w:rsidRPr="00FC380A" w:rsidRDefault="00A519CD" w:rsidP="00A519CD">
            <w:pPr>
              <w:pStyle w:val="Nincstrkz"/>
              <w:tabs>
                <w:tab w:val="left" w:pos="567"/>
              </w:tabs>
              <w:rPr>
                <w:rFonts w:cs="Times New Roman"/>
              </w:rPr>
            </w:pPr>
            <w:r>
              <w:t>naponta</w:t>
            </w:r>
            <w:r>
              <w:rPr>
                <w:spacing w:val="-6"/>
              </w:rPr>
              <w:t xml:space="preserve"> </w:t>
            </w:r>
            <w:r>
              <w:rPr>
                <w:spacing w:val="-1"/>
              </w:rPr>
              <w:t>egyszer</w:t>
            </w:r>
            <w:r>
              <w:rPr>
                <w:spacing w:val="-6"/>
              </w:rPr>
              <w:t xml:space="preserve"> </w:t>
            </w:r>
            <w:r>
              <w:t>2,5</w:t>
            </w:r>
            <w:r w:rsidR="00FB4FD0">
              <w:rPr>
                <w:spacing w:val="-5"/>
              </w:rPr>
              <w:t> </w:t>
            </w:r>
            <w:r>
              <w:t>mg</w:t>
            </w:r>
            <w:r>
              <w:rPr>
                <w:spacing w:val="-6"/>
              </w:rPr>
              <w:t xml:space="preserve"> </w:t>
            </w:r>
            <w:r>
              <w:t>a</w:t>
            </w:r>
            <w:r>
              <w:rPr>
                <w:spacing w:val="-6"/>
              </w:rPr>
              <w:t xml:space="preserve"> </w:t>
            </w:r>
            <w:r>
              <w:t>28</w:t>
            </w:r>
            <w:r w:rsidR="00FB4FD0">
              <w:rPr>
                <w:spacing w:val="-5"/>
              </w:rPr>
              <w:t> </w:t>
            </w:r>
            <w:r>
              <w:t>napos</w:t>
            </w:r>
            <w:r>
              <w:rPr>
                <w:spacing w:val="-5"/>
              </w:rPr>
              <w:t xml:space="preserve"> </w:t>
            </w:r>
            <w:r>
              <w:t>ciklusok</w:t>
            </w:r>
            <w:r>
              <w:rPr>
                <w:spacing w:val="-5"/>
              </w:rPr>
              <w:t xml:space="preserve"> </w:t>
            </w:r>
            <w:r>
              <w:t>1-28.</w:t>
            </w:r>
            <w:r w:rsidR="00FB4FD0">
              <w:rPr>
                <w:spacing w:val="-6"/>
              </w:rPr>
              <w:t> </w:t>
            </w:r>
            <w:r>
              <w:rPr>
                <w:spacing w:val="-1"/>
              </w:rPr>
              <w:t>napján</w:t>
            </w:r>
            <w:r w:rsidDel="00A519CD">
              <w:rPr>
                <w:rFonts w:cs="Times New Roman"/>
              </w:rPr>
              <w:t xml:space="preserve"> </w:t>
            </w:r>
          </w:p>
        </w:tc>
      </w:tr>
      <w:tr w:rsidR="00BA6A1F" w:rsidRPr="00C17D80" w14:paraId="2302D1F0" w14:textId="77777777" w:rsidTr="00A519CD">
        <w:tc>
          <w:tcPr>
            <w:tcW w:w="3085" w:type="dxa"/>
          </w:tcPr>
          <w:p w14:paraId="699BE0A3" w14:textId="77777777" w:rsidR="00BA6A1F" w:rsidRPr="00FC380A" w:rsidRDefault="00BA6A1F" w:rsidP="00A519CD">
            <w:pPr>
              <w:pStyle w:val="Nincstrkz"/>
              <w:rPr>
                <w:rFonts w:cs="Times New Roman"/>
              </w:rPr>
            </w:pPr>
            <w:r>
              <w:rPr>
                <w:rFonts w:cs="Times New Roman"/>
              </w:rPr>
              <w:t>-</w:t>
            </w:r>
            <w:r w:rsidRPr="00FC380A">
              <w:rPr>
                <w:rFonts w:cs="Times New Roman"/>
              </w:rPr>
              <w:t>3. dózisszint</w:t>
            </w:r>
          </w:p>
        </w:tc>
        <w:tc>
          <w:tcPr>
            <w:tcW w:w="5975" w:type="dxa"/>
          </w:tcPr>
          <w:p w14:paraId="1C05BBD0" w14:textId="4197492D" w:rsidR="00BA6A1F" w:rsidRPr="00FC380A" w:rsidRDefault="00A519CD" w:rsidP="00A519CD">
            <w:pPr>
              <w:pStyle w:val="Nincstrkz"/>
              <w:tabs>
                <w:tab w:val="left" w:pos="567"/>
              </w:tabs>
              <w:rPr>
                <w:rFonts w:cs="Times New Roman"/>
              </w:rPr>
            </w:pPr>
            <w:r>
              <w:rPr>
                <w:spacing w:val="-1"/>
              </w:rPr>
              <w:t>másnaponta</w:t>
            </w:r>
            <w:r>
              <w:rPr>
                <w:spacing w:val="-7"/>
              </w:rPr>
              <w:t xml:space="preserve"> </w:t>
            </w:r>
            <w:r>
              <w:rPr>
                <w:spacing w:val="-1"/>
              </w:rPr>
              <w:t>egyszer</w:t>
            </w:r>
            <w:r>
              <w:rPr>
                <w:spacing w:val="-4"/>
              </w:rPr>
              <w:t xml:space="preserve"> </w:t>
            </w:r>
            <w:r>
              <w:t>2,5</w:t>
            </w:r>
            <w:r w:rsidR="00FB4FD0">
              <w:rPr>
                <w:spacing w:val="-5"/>
              </w:rPr>
              <w:t> </w:t>
            </w:r>
            <w:r>
              <w:t>mg</w:t>
            </w:r>
            <w:r>
              <w:rPr>
                <w:spacing w:val="-6"/>
              </w:rPr>
              <w:t xml:space="preserve"> </w:t>
            </w:r>
            <w:r>
              <w:t>a</w:t>
            </w:r>
            <w:r>
              <w:rPr>
                <w:spacing w:val="-7"/>
              </w:rPr>
              <w:t xml:space="preserve"> </w:t>
            </w:r>
            <w:r>
              <w:t>28</w:t>
            </w:r>
            <w:r w:rsidR="00FB4FD0">
              <w:rPr>
                <w:spacing w:val="-5"/>
              </w:rPr>
              <w:t> </w:t>
            </w:r>
            <w:r>
              <w:t>napos</w:t>
            </w:r>
            <w:r>
              <w:rPr>
                <w:spacing w:val="-7"/>
              </w:rPr>
              <w:t xml:space="preserve"> </w:t>
            </w:r>
            <w:r>
              <w:t>ciklusok</w:t>
            </w:r>
            <w:r>
              <w:rPr>
                <w:spacing w:val="-5"/>
              </w:rPr>
              <w:t xml:space="preserve"> </w:t>
            </w:r>
            <w:r>
              <w:t>1-28.</w:t>
            </w:r>
            <w:r w:rsidR="00FB4FD0">
              <w:rPr>
                <w:spacing w:val="-6"/>
              </w:rPr>
              <w:t> </w:t>
            </w:r>
            <w:r>
              <w:t>napján</w:t>
            </w:r>
            <w:r w:rsidDel="00A519CD">
              <w:rPr>
                <w:rFonts w:cs="Times New Roman"/>
              </w:rPr>
              <w:t xml:space="preserve"> </w:t>
            </w:r>
          </w:p>
        </w:tc>
      </w:tr>
    </w:tbl>
    <w:p w14:paraId="3E3CA095" w14:textId="77777777" w:rsidR="00BA6A1F" w:rsidRPr="006305E3" w:rsidRDefault="00BA6A1F" w:rsidP="00BA6A1F">
      <w:pPr>
        <w:pStyle w:val="Nincstrkz"/>
        <w:rPr>
          <w:rFonts w:cs="Times New Roman"/>
          <w:i/>
          <w:iCs/>
        </w:rPr>
      </w:pPr>
    </w:p>
    <w:p w14:paraId="36E9370A" w14:textId="77777777" w:rsidR="00BA6A1F" w:rsidRPr="00295C3D" w:rsidRDefault="00BA6A1F" w:rsidP="00BA6A1F">
      <w:pPr>
        <w:pStyle w:val="Nincstrkz"/>
        <w:rPr>
          <w:rFonts w:cs="Times New Roman"/>
          <w:i/>
          <w:iCs/>
        </w:rPr>
      </w:pPr>
      <w:r w:rsidRPr="00295C3D">
        <w:rPr>
          <w:rFonts w:cs="Times New Roman"/>
          <w:i/>
          <w:iCs/>
        </w:rPr>
        <w:t>Thrombocytopenia</w:t>
      </w:r>
    </w:p>
    <w:tbl>
      <w:tblPr>
        <w:tblStyle w:val="Rcsostblzat"/>
        <w:tblW w:w="0" w:type="auto"/>
        <w:tblLook w:val="04A0" w:firstRow="1" w:lastRow="0" w:firstColumn="1" w:lastColumn="0" w:noHBand="0" w:noVBand="1"/>
      </w:tblPr>
      <w:tblGrid>
        <w:gridCol w:w="3539"/>
        <w:gridCol w:w="5521"/>
      </w:tblGrid>
      <w:tr w:rsidR="00BA6A1F" w:rsidRPr="00FC380A" w14:paraId="1FD5A366" w14:textId="77777777" w:rsidTr="00A519CD">
        <w:tc>
          <w:tcPr>
            <w:tcW w:w="3539" w:type="dxa"/>
          </w:tcPr>
          <w:p w14:paraId="2BF15C57" w14:textId="77777777" w:rsidR="00BA6A1F" w:rsidRPr="00FC380A" w:rsidRDefault="00BA6A1F" w:rsidP="00A519CD">
            <w:pPr>
              <w:pStyle w:val="Nincstrkz"/>
              <w:rPr>
                <w:rFonts w:cs="Times New Roman"/>
              </w:rPr>
            </w:pPr>
            <w:r w:rsidRPr="00FC380A">
              <w:rPr>
                <w:rFonts w:cs="Times New Roman"/>
              </w:rPr>
              <w:t>Ha a thrombocytaszám</w:t>
            </w:r>
          </w:p>
        </w:tc>
        <w:tc>
          <w:tcPr>
            <w:tcW w:w="5521" w:type="dxa"/>
          </w:tcPr>
          <w:p w14:paraId="65704A0C" w14:textId="77777777" w:rsidR="00BA6A1F" w:rsidRPr="00FC380A" w:rsidRDefault="00BA6A1F" w:rsidP="00A519CD">
            <w:pPr>
              <w:pStyle w:val="Nincstrkz"/>
              <w:rPr>
                <w:rFonts w:cs="Times New Roman"/>
              </w:rPr>
            </w:pPr>
            <w:r w:rsidRPr="00FC380A">
              <w:rPr>
                <w:rFonts w:cs="Times New Roman"/>
              </w:rPr>
              <w:t>Javasolt kezelés</w:t>
            </w:r>
          </w:p>
        </w:tc>
      </w:tr>
      <w:tr w:rsidR="00BA6A1F" w:rsidRPr="00C17D80" w14:paraId="54BE3F21" w14:textId="77777777" w:rsidTr="00A519CD">
        <w:tc>
          <w:tcPr>
            <w:tcW w:w="3539" w:type="dxa"/>
          </w:tcPr>
          <w:p w14:paraId="61EA4F41" w14:textId="77777777" w:rsidR="00BA6A1F" w:rsidRDefault="00BA6A1F" w:rsidP="00A519CD">
            <w:pPr>
              <w:pStyle w:val="Nincstrkz"/>
              <w:tabs>
                <w:tab w:val="left" w:pos="567"/>
              </w:tabs>
              <w:rPr>
                <w:rFonts w:cs="Times New Roman"/>
              </w:rPr>
            </w:pPr>
            <w:r>
              <w:rPr>
                <w:rFonts w:cs="Times New Roman"/>
              </w:rPr>
              <w:t>25 </w:t>
            </w:r>
            <w:r w:rsidRPr="00FC380A">
              <w:rPr>
                <w:rFonts w:cs="Times New Roman"/>
              </w:rPr>
              <w:t>×</w:t>
            </w:r>
            <w:r>
              <w:rPr>
                <w:rFonts w:cs="Times New Roman"/>
              </w:rPr>
              <w:t> </w:t>
            </w:r>
            <w:r w:rsidRPr="00FC380A">
              <w:rPr>
                <w:rFonts w:cs="Times New Roman"/>
              </w:rPr>
              <w:t>10</w:t>
            </w:r>
            <w:r w:rsidRPr="00FC380A">
              <w:rPr>
                <w:rFonts w:cs="Times New Roman"/>
                <w:vertAlign w:val="superscript"/>
              </w:rPr>
              <w:t>9</w:t>
            </w:r>
            <w:r w:rsidRPr="00FC380A">
              <w:rPr>
                <w:rFonts w:cs="Times New Roman"/>
              </w:rPr>
              <w:t>/l alá esik</w:t>
            </w:r>
          </w:p>
          <w:p w14:paraId="74EF4A3A" w14:textId="64F63522" w:rsidR="00BA6A1F" w:rsidRPr="00716458" w:rsidRDefault="00BA6A1F" w:rsidP="00A519CD">
            <w:pPr>
              <w:pStyle w:val="Nincstrkz"/>
              <w:tabs>
                <w:tab w:val="left" w:pos="567"/>
              </w:tabs>
              <w:rPr>
                <w:rFonts w:cs="Times New Roman"/>
              </w:rPr>
            </w:pPr>
            <w:r w:rsidRPr="00BC7421">
              <w:rPr>
                <w:rFonts w:cs="Times New Roman"/>
              </w:rPr>
              <w:t>Legalább 7</w:t>
            </w:r>
            <w:r w:rsidR="00A519CD">
              <w:rPr>
                <w:rFonts w:cs="Times New Roman"/>
              </w:rPr>
              <w:t> </w:t>
            </w:r>
            <w:r w:rsidRPr="00BC7421">
              <w:rPr>
                <w:rFonts w:cs="Times New Roman"/>
              </w:rPr>
              <w:t>nap során legalább 2</w:t>
            </w:r>
            <w:r w:rsidR="00FB4FD0">
              <w:rPr>
                <w:rFonts w:cs="Times New Roman"/>
              </w:rPr>
              <w:t> </w:t>
            </w:r>
            <w:r w:rsidRPr="00BC7421">
              <w:rPr>
                <w:rFonts w:cs="Times New Roman"/>
              </w:rPr>
              <w:t>alkalommal ≥ 25</w:t>
            </w:r>
            <w:r w:rsidR="00A519CD">
              <w:rPr>
                <w:rFonts w:cs="Times New Roman"/>
              </w:rPr>
              <w:t> </w:t>
            </w:r>
            <w:r w:rsidRPr="00BC7421">
              <w:rPr>
                <w:rFonts w:cs="Times New Roman"/>
              </w:rPr>
              <w:t>×</w:t>
            </w:r>
            <w:r w:rsidR="00A519CD">
              <w:rPr>
                <w:rFonts w:cs="Times New Roman"/>
              </w:rPr>
              <w:t> </w:t>
            </w:r>
            <w:r w:rsidRPr="00BC7421">
              <w:rPr>
                <w:rFonts w:cs="Times New Roman"/>
              </w:rPr>
              <w:t>10</w:t>
            </w:r>
            <w:r w:rsidRPr="00BC7421">
              <w:rPr>
                <w:rFonts w:cs="Times New Roman"/>
                <w:vertAlign w:val="superscript"/>
              </w:rPr>
              <w:t>9</w:t>
            </w:r>
            <w:r w:rsidRPr="00BC7421">
              <w:rPr>
                <w:rFonts w:cs="Times New Roman"/>
              </w:rPr>
              <w:t>/l - &lt; 50</w:t>
            </w:r>
            <w:r w:rsidR="00FB4FD0">
              <w:rPr>
                <w:rFonts w:cs="Times New Roman"/>
              </w:rPr>
              <w:t> </w:t>
            </w:r>
            <w:r w:rsidRPr="00BC7421">
              <w:rPr>
                <w:rFonts w:cs="Times New Roman"/>
              </w:rPr>
              <w:t>×</w:t>
            </w:r>
            <w:r w:rsidR="00FB4FD0">
              <w:rPr>
                <w:rFonts w:cs="Times New Roman"/>
              </w:rPr>
              <w:t> </w:t>
            </w:r>
            <w:r w:rsidRPr="00BC7421">
              <w:rPr>
                <w:rFonts w:cs="Times New Roman"/>
              </w:rPr>
              <w:t>10</w:t>
            </w:r>
            <w:r w:rsidRPr="00BC7421">
              <w:rPr>
                <w:rFonts w:cs="Times New Roman"/>
                <w:vertAlign w:val="superscript"/>
              </w:rPr>
              <w:t>9</w:t>
            </w:r>
            <w:r w:rsidRPr="00BC7421">
              <w:rPr>
                <w:rFonts w:cs="Times New Roman"/>
              </w:rPr>
              <w:t>/l-re rendeződik vagy a thrombocyta szám bármikor ≥ 50</w:t>
            </w:r>
            <w:r w:rsidR="00A519CD">
              <w:rPr>
                <w:rFonts w:cs="Times New Roman"/>
              </w:rPr>
              <w:t> </w:t>
            </w:r>
            <w:r w:rsidRPr="00BC7421">
              <w:rPr>
                <w:rFonts w:cs="Times New Roman"/>
              </w:rPr>
              <w:t>×</w:t>
            </w:r>
            <w:r w:rsidR="00A519CD">
              <w:rPr>
                <w:rFonts w:cs="Times New Roman"/>
              </w:rPr>
              <w:t> </w:t>
            </w:r>
            <w:r w:rsidRPr="00BC7421">
              <w:rPr>
                <w:rFonts w:cs="Times New Roman"/>
              </w:rPr>
              <w:t>10</w:t>
            </w:r>
            <w:r w:rsidRPr="00BC7421">
              <w:rPr>
                <w:rFonts w:cs="Times New Roman"/>
                <w:vertAlign w:val="superscript"/>
              </w:rPr>
              <w:t>9</w:t>
            </w:r>
            <w:r w:rsidRPr="00BC7421">
              <w:rPr>
                <w:rFonts w:cs="Times New Roman"/>
              </w:rPr>
              <w:t>/l-re rendeződik</w:t>
            </w:r>
          </w:p>
        </w:tc>
        <w:tc>
          <w:tcPr>
            <w:tcW w:w="5521" w:type="dxa"/>
          </w:tcPr>
          <w:p w14:paraId="1AFF7634" w14:textId="77777777" w:rsidR="00BA6A1F" w:rsidRDefault="00BA6A1F" w:rsidP="00A519CD">
            <w:pPr>
              <w:pStyle w:val="Nincstrkz"/>
              <w:rPr>
                <w:rFonts w:cs="Times New Roman"/>
              </w:rPr>
            </w:pPr>
            <w:r w:rsidRPr="00FC380A">
              <w:rPr>
                <w:rFonts w:cs="Times New Roman"/>
              </w:rPr>
              <w:t>Szakítsa meg a lenalidomid-kezelést.</w:t>
            </w:r>
          </w:p>
          <w:p w14:paraId="5566685B" w14:textId="546135E3" w:rsidR="00BA6A1F" w:rsidRPr="00FC380A" w:rsidRDefault="00BA6A1F" w:rsidP="00A519CD">
            <w:pPr>
              <w:pStyle w:val="Nincstrkz"/>
              <w:rPr>
                <w:rFonts w:cs="Times New Roman"/>
              </w:rPr>
            </w:pPr>
            <w:r w:rsidRPr="00645E66">
              <w:rPr>
                <w:rFonts w:cs="Times New Roman"/>
              </w:rPr>
              <w:t xml:space="preserve">Folytassa a lenalidomid-kezelést a következő alacsonyabb dózisszinttel </w:t>
            </w:r>
            <w:r w:rsidRPr="00BC7421">
              <w:rPr>
                <w:rFonts w:cs="Times New Roman"/>
              </w:rPr>
              <w:t>(-1., -2. vagy -3.</w:t>
            </w:r>
            <w:r w:rsidR="00616F3A" w:rsidRPr="006A5A5E">
              <w:rPr>
                <w:noProof/>
              </w:rPr>
              <w:t> </w:t>
            </w:r>
            <w:r w:rsidRPr="00BC7421">
              <w:rPr>
                <w:rFonts w:cs="Times New Roman"/>
              </w:rPr>
              <w:t>dózisszint</w:t>
            </w:r>
            <w:r w:rsidRPr="00645E66">
              <w:rPr>
                <w:rFonts w:cs="Times New Roman"/>
              </w:rPr>
              <w:t xml:space="preserve">). </w:t>
            </w:r>
          </w:p>
        </w:tc>
      </w:tr>
    </w:tbl>
    <w:p w14:paraId="2188A730" w14:textId="77777777" w:rsidR="00BA6A1F" w:rsidRPr="00FC380A" w:rsidRDefault="00BA6A1F" w:rsidP="00BA6A1F">
      <w:pPr>
        <w:pStyle w:val="Nincstrkz"/>
        <w:rPr>
          <w:rFonts w:cs="Times New Roman"/>
        </w:rPr>
      </w:pPr>
    </w:p>
    <w:p w14:paraId="128299E2" w14:textId="77777777" w:rsidR="00BA6A1F" w:rsidRPr="00295C3D" w:rsidRDefault="00BA6A1F" w:rsidP="00BA6A1F">
      <w:pPr>
        <w:pStyle w:val="Nincstrkz"/>
        <w:rPr>
          <w:rFonts w:cs="Times New Roman"/>
          <w:i/>
          <w:iCs/>
        </w:rPr>
      </w:pPr>
      <w:r w:rsidRPr="00295C3D">
        <w:rPr>
          <w:rFonts w:cs="Times New Roman"/>
          <w:i/>
          <w:iCs/>
        </w:rPr>
        <w:t xml:space="preserve">Abszolút neutrophil szám (ANC) – neutropenia </w:t>
      </w:r>
    </w:p>
    <w:tbl>
      <w:tblPr>
        <w:tblStyle w:val="Rcsostblzat"/>
        <w:tblW w:w="0" w:type="auto"/>
        <w:tblLook w:val="04A0" w:firstRow="1" w:lastRow="0" w:firstColumn="1" w:lastColumn="0" w:noHBand="0" w:noVBand="1"/>
      </w:tblPr>
      <w:tblGrid>
        <w:gridCol w:w="3539"/>
        <w:gridCol w:w="5521"/>
      </w:tblGrid>
      <w:tr w:rsidR="00BA6A1F" w:rsidRPr="00FC380A" w14:paraId="7FAC8623" w14:textId="77777777" w:rsidTr="00A519CD">
        <w:tc>
          <w:tcPr>
            <w:tcW w:w="3539" w:type="dxa"/>
          </w:tcPr>
          <w:p w14:paraId="3756247B" w14:textId="77777777" w:rsidR="00BA6A1F" w:rsidRPr="00FC380A" w:rsidRDefault="00BA6A1F" w:rsidP="00A519CD">
            <w:pPr>
              <w:pStyle w:val="Nincstrkz"/>
              <w:rPr>
                <w:rFonts w:cs="Times New Roman"/>
              </w:rPr>
            </w:pPr>
            <w:r w:rsidRPr="00FC380A">
              <w:rPr>
                <w:rFonts w:cs="Times New Roman"/>
              </w:rPr>
              <w:t>Ha a</w:t>
            </w:r>
            <w:r>
              <w:rPr>
                <w:rFonts w:cs="Times New Roman"/>
              </w:rPr>
              <w:t>z ANC</w:t>
            </w:r>
          </w:p>
        </w:tc>
        <w:tc>
          <w:tcPr>
            <w:tcW w:w="5521" w:type="dxa"/>
          </w:tcPr>
          <w:p w14:paraId="7EC2510E" w14:textId="77777777" w:rsidR="00BA6A1F" w:rsidRPr="00FC380A" w:rsidRDefault="00BA6A1F" w:rsidP="00A519CD">
            <w:pPr>
              <w:pStyle w:val="Nincstrkz"/>
              <w:rPr>
                <w:rFonts w:cs="Times New Roman"/>
              </w:rPr>
            </w:pPr>
            <w:r w:rsidRPr="00FC380A">
              <w:rPr>
                <w:rFonts w:cs="Times New Roman"/>
              </w:rPr>
              <w:t>Javasolt kezelés</w:t>
            </w:r>
            <w:r w:rsidRPr="00B30FCA">
              <w:rPr>
                <w:rFonts w:cs="Times New Roman"/>
                <w:vertAlign w:val="superscript"/>
              </w:rPr>
              <w:t>a</w:t>
            </w:r>
          </w:p>
        </w:tc>
      </w:tr>
      <w:tr w:rsidR="00BA6A1F" w:rsidRPr="00C17D80" w14:paraId="4C1F4145" w14:textId="77777777" w:rsidTr="00A519CD">
        <w:tc>
          <w:tcPr>
            <w:tcW w:w="3539" w:type="dxa"/>
          </w:tcPr>
          <w:p w14:paraId="18A2D6E4" w14:textId="602FCADB" w:rsidR="00BA6A1F" w:rsidRDefault="00BA6A1F" w:rsidP="00A519CD">
            <w:pPr>
              <w:pStyle w:val="Nincstrkz"/>
              <w:tabs>
                <w:tab w:val="left" w:pos="567"/>
              </w:tabs>
              <w:rPr>
                <w:rFonts w:cs="Times New Roman"/>
                <w:lang w:val="en-GB"/>
              </w:rPr>
            </w:pPr>
            <w:r w:rsidRPr="00716458">
              <w:rPr>
                <w:rFonts w:cs="Times New Roman"/>
                <w:lang w:val="en-GB"/>
              </w:rPr>
              <w:t>0,5</w:t>
            </w:r>
            <w:r w:rsidR="00A519CD">
              <w:rPr>
                <w:rFonts w:cs="Times New Roman"/>
                <w:lang w:val="en-GB"/>
              </w:rPr>
              <w:t> </w:t>
            </w:r>
            <w:r w:rsidRPr="00716458">
              <w:rPr>
                <w:rFonts w:cs="Times New Roman"/>
                <w:lang w:val="en-GB"/>
              </w:rPr>
              <w:t>×</w:t>
            </w:r>
            <w:r w:rsidR="00A519CD">
              <w:rPr>
                <w:rFonts w:cs="Times New Roman"/>
                <w:lang w:val="en-GB"/>
              </w:rPr>
              <w:t> </w:t>
            </w:r>
            <w:r w:rsidRPr="00716458">
              <w:rPr>
                <w:rFonts w:cs="Times New Roman"/>
                <w:lang w:val="en-GB"/>
              </w:rPr>
              <w:t>10</w:t>
            </w:r>
            <w:r w:rsidRPr="006305E3">
              <w:rPr>
                <w:rFonts w:cs="Times New Roman"/>
                <w:vertAlign w:val="superscript"/>
                <w:lang w:val="en-GB"/>
              </w:rPr>
              <w:t>9</w:t>
            </w:r>
            <w:r w:rsidRPr="00716458">
              <w:rPr>
                <w:rFonts w:cs="Times New Roman"/>
                <w:lang w:val="en-GB"/>
              </w:rPr>
              <w:t>/l alá esik</w:t>
            </w:r>
          </w:p>
          <w:p w14:paraId="3A1AAB24" w14:textId="5800A9CE" w:rsidR="00BA6A1F" w:rsidRPr="00FC380A" w:rsidRDefault="00BA6A1F" w:rsidP="00A519CD">
            <w:pPr>
              <w:pStyle w:val="Nincstrkz"/>
              <w:tabs>
                <w:tab w:val="left" w:pos="567"/>
              </w:tabs>
              <w:rPr>
                <w:rFonts w:cs="Times New Roman"/>
              </w:rPr>
            </w:pPr>
            <w:r>
              <w:t>Visszatér ≥ 0,5</w:t>
            </w:r>
            <w:r w:rsidR="00A519CD">
              <w:t> </w:t>
            </w:r>
            <w:r>
              <w:t>×</w:t>
            </w:r>
            <w:r w:rsidR="00A519CD">
              <w:t> </w:t>
            </w:r>
            <w:r>
              <w:t>10</w:t>
            </w:r>
            <w:r w:rsidRPr="006305E3">
              <w:rPr>
                <w:vertAlign w:val="superscript"/>
              </w:rPr>
              <w:t>9</w:t>
            </w:r>
            <w:r>
              <w:t>/l-re</w:t>
            </w:r>
          </w:p>
        </w:tc>
        <w:tc>
          <w:tcPr>
            <w:tcW w:w="5521" w:type="dxa"/>
          </w:tcPr>
          <w:p w14:paraId="2C245467" w14:textId="77777777" w:rsidR="00BA6A1F" w:rsidRDefault="00BA6A1F" w:rsidP="00A519CD">
            <w:pPr>
              <w:pStyle w:val="Nincstrkz"/>
              <w:rPr>
                <w:rFonts w:cs="Times New Roman"/>
              </w:rPr>
            </w:pPr>
            <w:r w:rsidRPr="00FC380A">
              <w:rPr>
                <w:rFonts w:cs="Times New Roman"/>
              </w:rPr>
              <w:t>Szakítsa meg a lenalidomid-kezelést</w:t>
            </w:r>
            <w:r>
              <w:rPr>
                <w:rFonts w:cs="Times New Roman"/>
              </w:rPr>
              <w:t>.</w:t>
            </w:r>
          </w:p>
          <w:p w14:paraId="08C6C279" w14:textId="2C7F19EE" w:rsidR="00BA6A1F" w:rsidRPr="00FC380A" w:rsidRDefault="00BA6A1F" w:rsidP="00A519CD">
            <w:pPr>
              <w:pStyle w:val="Nincstrkz"/>
              <w:rPr>
                <w:rFonts w:cs="Times New Roman"/>
              </w:rPr>
            </w:pPr>
            <w:r>
              <w:t>Folytassa a lenalidomid-kezelést az eggyel alacsonyabb dózisszinten (-1., -2. vagy -3</w:t>
            </w:r>
            <w:r w:rsidR="009D3CAD" w:rsidRPr="006A5A5E">
              <w:rPr>
                <w:noProof/>
              </w:rPr>
              <w:t> </w:t>
            </w:r>
            <w:r>
              <w:t>dózisszint).</w:t>
            </w:r>
          </w:p>
        </w:tc>
      </w:tr>
    </w:tbl>
    <w:p w14:paraId="6617DF70" w14:textId="77777777" w:rsidR="00BA6A1F" w:rsidRDefault="00BA6A1F" w:rsidP="00BA6A1F">
      <w:pPr>
        <w:pStyle w:val="Nincstrkz"/>
        <w:rPr>
          <w:rFonts w:cs="Times New Roman"/>
          <w:i/>
          <w:iCs/>
        </w:rPr>
      </w:pPr>
    </w:p>
    <w:p w14:paraId="3CE3B0B1" w14:textId="77777777" w:rsidR="00BA6A1F" w:rsidRPr="00BC7421" w:rsidRDefault="00BA6A1F" w:rsidP="00BA6A1F">
      <w:pPr>
        <w:pStyle w:val="Nincstrkz"/>
        <w:rPr>
          <w:i/>
          <w:iCs/>
        </w:rPr>
      </w:pPr>
      <w:r w:rsidRPr="00BC7421">
        <w:rPr>
          <w:i/>
          <w:iCs/>
        </w:rPr>
        <w:t>A lenalidomid abbahagyása</w:t>
      </w:r>
    </w:p>
    <w:p w14:paraId="05FE4A73" w14:textId="19DDE42D" w:rsidR="00BA6A1F" w:rsidRDefault="00BA6A1F" w:rsidP="00BA6A1F">
      <w:pPr>
        <w:pStyle w:val="Nincstrkz"/>
      </w:pPr>
      <w:r>
        <w:t>Abba kell hagyni a lenalidomid-kezelést azoknál a betegeknél, akiknél a kezelés megkezdésétől számított 4</w:t>
      </w:r>
      <w:r w:rsidR="00A519CD">
        <w:t> </w:t>
      </w:r>
      <w:r>
        <w:t>hónapon belül nem jelentkezik legalább minor erythroid reakció, amelyet a transzfúziós igény legalább 50%-os csökkenése, vagy – amennyiben a beteg nem részesül transzfúzióban – a hemoglobinszint 1</w:t>
      </w:r>
      <w:r w:rsidR="00A519CD">
        <w:t> </w:t>
      </w:r>
      <w:r>
        <w:t>g/dl-es emelkedése jelez.</w:t>
      </w:r>
    </w:p>
    <w:p w14:paraId="47745091" w14:textId="77777777" w:rsidR="00BA6A1F" w:rsidRDefault="00BA6A1F" w:rsidP="00645E66">
      <w:pPr>
        <w:pStyle w:val="Nincstrkz"/>
      </w:pPr>
    </w:p>
    <w:p w14:paraId="0B559BD9" w14:textId="28BFDB30" w:rsidR="00645E66" w:rsidRPr="00CA6B3C" w:rsidRDefault="00645E66" w:rsidP="00645E66">
      <w:pPr>
        <w:pStyle w:val="Nincstrkz"/>
        <w:rPr>
          <w:rFonts w:cs="Times New Roman"/>
          <w:i/>
          <w:iCs/>
          <w:u w:val="single"/>
        </w:rPr>
      </w:pPr>
      <w:r w:rsidRPr="00CA6B3C">
        <w:rPr>
          <w:rFonts w:cs="Times New Roman"/>
          <w:i/>
          <w:iCs/>
          <w:u w:val="single"/>
        </w:rPr>
        <w:t>Follicularis lymphoma (FL)</w:t>
      </w:r>
    </w:p>
    <w:p w14:paraId="6E4894F1" w14:textId="71C3D970" w:rsidR="00645E66" w:rsidRPr="00645E66" w:rsidRDefault="0010646F" w:rsidP="00645E66">
      <w:pPr>
        <w:pStyle w:val="Nincstrkz"/>
        <w:rPr>
          <w:rFonts w:cs="Times New Roman"/>
        </w:rPr>
      </w:pPr>
      <w:r>
        <w:rPr>
          <w:rFonts w:cs="Times New Roman"/>
        </w:rPr>
        <w:t>Nem szabad</w:t>
      </w:r>
      <w:r w:rsidRPr="00645E66">
        <w:rPr>
          <w:rFonts w:cs="Times New Roman"/>
        </w:rPr>
        <w:t xml:space="preserve"> </w:t>
      </w:r>
      <w:r w:rsidR="008F2F19" w:rsidRPr="00645E66">
        <w:rPr>
          <w:rFonts w:cs="Times New Roman"/>
        </w:rPr>
        <w:t>megkezdeni a lenalidomid-kezelést</w:t>
      </w:r>
      <w:r w:rsidR="008F2F19">
        <w:rPr>
          <w:rFonts w:cs="Times New Roman"/>
        </w:rPr>
        <w:t>, ha</w:t>
      </w:r>
      <w:r w:rsidR="00645E66" w:rsidRPr="00645E66">
        <w:rPr>
          <w:rFonts w:cs="Times New Roman"/>
        </w:rPr>
        <w:t xml:space="preserve"> az ANC 1</w:t>
      </w:r>
      <w:r w:rsidR="00645E66">
        <w:rPr>
          <w:rFonts w:cs="Times New Roman"/>
        </w:rPr>
        <w:t> × </w:t>
      </w:r>
      <w:r w:rsidR="00645E66" w:rsidRPr="00645E66">
        <w:rPr>
          <w:rFonts w:cs="Times New Roman"/>
        </w:rPr>
        <w:t>10</w:t>
      </w:r>
      <w:r w:rsidR="00645E66" w:rsidRPr="00295C3D">
        <w:rPr>
          <w:rFonts w:cs="Times New Roman"/>
          <w:vertAlign w:val="superscript"/>
        </w:rPr>
        <w:t>9</w:t>
      </w:r>
      <w:r w:rsidR="00645E66" w:rsidRPr="00645E66">
        <w:rPr>
          <w:rFonts w:cs="Times New Roman"/>
        </w:rPr>
        <w:t>/l alatt van és/vagy a thrombocytaszám 50</w:t>
      </w:r>
      <w:r w:rsidR="00645E66">
        <w:rPr>
          <w:rFonts w:cs="Times New Roman"/>
        </w:rPr>
        <w:t> × </w:t>
      </w:r>
      <w:r w:rsidR="00645E66" w:rsidRPr="00645E66">
        <w:rPr>
          <w:rFonts w:cs="Times New Roman"/>
        </w:rPr>
        <w:t>10</w:t>
      </w:r>
      <w:r w:rsidR="00645E66" w:rsidRPr="00295C3D">
        <w:rPr>
          <w:rFonts w:cs="Times New Roman"/>
          <w:vertAlign w:val="superscript"/>
        </w:rPr>
        <w:t>9</w:t>
      </w:r>
      <w:r w:rsidR="00645E66" w:rsidRPr="00645E66">
        <w:rPr>
          <w:rFonts w:cs="Times New Roman"/>
        </w:rPr>
        <w:t>/l alatt</w:t>
      </w:r>
      <w:r w:rsidR="00645E66">
        <w:rPr>
          <w:rFonts w:cs="Times New Roman"/>
        </w:rPr>
        <w:t>i érték</w:t>
      </w:r>
      <w:r w:rsidR="00645E66" w:rsidRPr="00645E66">
        <w:rPr>
          <w:rFonts w:cs="Times New Roman"/>
        </w:rPr>
        <w:t xml:space="preserve">, kivéve, ha </w:t>
      </w:r>
      <w:r w:rsidR="008F2F19">
        <w:rPr>
          <w:rFonts w:cs="Times New Roman"/>
        </w:rPr>
        <w:t>e</w:t>
      </w:r>
      <w:r w:rsidR="00645E66" w:rsidRPr="00645E66">
        <w:rPr>
          <w:rFonts w:cs="Times New Roman"/>
        </w:rPr>
        <w:t>zt a csontvelő lymphomás infiltrációja okozza.</w:t>
      </w:r>
    </w:p>
    <w:p w14:paraId="7186DBD5" w14:textId="77777777" w:rsidR="00645E66" w:rsidRDefault="00645E66" w:rsidP="00645E66">
      <w:pPr>
        <w:pStyle w:val="Nincstrkz"/>
        <w:rPr>
          <w:rFonts w:cs="Times New Roman"/>
        </w:rPr>
      </w:pPr>
    </w:p>
    <w:p w14:paraId="5DAC6500" w14:textId="77777777" w:rsidR="00645E66" w:rsidRPr="00295C3D" w:rsidRDefault="00645E66" w:rsidP="00E621BA">
      <w:pPr>
        <w:pStyle w:val="Nincstrkz"/>
        <w:keepNext/>
        <w:rPr>
          <w:rFonts w:cs="Times New Roman"/>
          <w:i/>
          <w:iCs/>
        </w:rPr>
      </w:pPr>
      <w:r w:rsidRPr="00295C3D">
        <w:rPr>
          <w:rFonts w:cs="Times New Roman"/>
          <w:i/>
          <w:iCs/>
        </w:rPr>
        <w:t xml:space="preserve">Javasolt adag </w:t>
      </w:r>
    </w:p>
    <w:p w14:paraId="39AB9D1F" w14:textId="77777777" w:rsidR="00645E66" w:rsidRDefault="00645E66" w:rsidP="00E621BA">
      <w:pPr>
        <w:pStyle w:val="Nincstrkz"/>
        <w:keepNext/>
        <w:rPr>
          <w:rFonts w:cs="Times New Roman"/>
        </w:rPr>
      </w:pPr>
      <w:r w:rsidRPr="00645E66">
        <w:rPr>
          <w:rFonts w:cs="Times New Roman"/>
        </w:rPr>
        <w:t xml:space="preserve">A lenalidomid javasolt kezdő adagja az ismétlődő, 28 napos ciklusok 1-21. napján naponta egyszer, </w:t>
      </w:r>
      <w:r w:rsidRPr="00295C3D">
        <w:rPr>
          <w:rFonts w:cs="Times New Roman"/>
          <w:i/>
          <w:iCs/>
        </w:rPr>
        <w:t>per os</w:t>
      </w:r>
      <w:r w:rsidRPr="00645E66">
        <w:rPr>
          <w:rFonts w:cs="Times New Roman"/>
        </w:rPr>
        <w:t xml:space="preserve"> alkalmazott 20</w:t>
      </w:r>
      <w:r>
        <w:rPr>
          <w:rFonts w:cs="Times New Roman"/>
        </w:rPr>
        <w:t> mg</w:t>
      </w:r>
      <w:r w:rsidRPr="00645E66">
        <w:rPr>
          <w:rFonts w:cs="Times New Roman"/>
        </w:rPr>
        <w:t xml:space="preserve">, legfeljebb 12 kezelési cikluson keresztül. A rituximab javasolt kezdő adagja </w:t>
      </w:r>
      <w:r w:rsidR="008F2F19" w:rsidRPr="00645E66">
        <w:rPr>
          <w:rFonts w:cs="Times New Roman"/>
        </w:rPr>
        <w:t>intravénásan alkalmazott (iv.) 375</w:t>
      </w:r>
      <w:r w:rsidR="008F2F19">
        <w:rPr>
          <w:rFonts w:cs="Times New Roman"/>
        </w:rPr>
        <w:t> mg</w:t>
      </w:r>
      <w:r w:rsidR="008F2F19" w:rsidRPr="00645E66">
        <w:rPr>
          <w:rFonts w:cs="Times New Roman"/>
        </w:rPr>
        <w:t>/m</w:t>
      </w:r>
      <w:r w:rsidR="008F2F19" w:rsidRPr="00316C0F">
        <w:rPr>
          <w:rFonts w:cs="Times New Roman"/>
          <w:vertAlign w:val="superscript"/>
        </w:rPr>
        <w:t>2</w:t>
      </w:r>
      <w:r w:rsidR="008F2F19">
        <w:rPr>
          <w:rFonts w:cs="Times New Roman"/>
          <w:vertAlign w:val="superscript"/>
        </w:rPr>
        <w:t xml:space="preserve"> </w:t>
      </w:r>
      <w:r w:rsidRPr="00645E66">
        <w:rPr>
          <w:rFonts w:cs="Times New Roman"/>
        </w:rPr>
        <w:t xml:space="preserve">az 1. ciklusban minden héten (1., 8., 15. és 22. nap) és minden 28 napos ciklus 1. napján a 2. ciklustól az 5. ciklusig. </w:t>
      </w:r>
    </w:p>
    <w:p w14:paraId="07B78C3A" w14:textId="77777777" w:rsidR="007A3872" w:rsidRPr="00645E66" w:rsidRDefault="007A3872" w:rsidP="00645E66">
      <w:pPr>
        <w:pStyle w:val="Nincstrkz"/>
        <w:rPr>
          <w:rFonts w:cs="Times New Roman"/>
        </w:rPr>
      </w:pPr>
    </w:p>
    <w:p w14:paraId="278B3802" w14:textId="77777777" w:rsidR="007A3872" w:rsidRPr="00295C3D" w:rsidRDefault="00645E66" w:rsidP="00CA6B3C">
      <w:pPr>
        <w:pStyle w:val="Nincstrkz"/>
        <w:rPr>
          <w:rFonts w:cs="Times New Roman"/>
          <w:i/>
          <w:iCs/>
        </w:rPr>
      </w:pPr>
      <w:r w:rsidRPr="00295C3D">
        <w:rPr>
          <w:rFonts w:cs="Times New Roman"/>
          <w:i/>
          <w:iCs/>
        </w:rPr>
        <w:t xml:space="preserve">Az adagcsökkentés lépései </w:t>
      </w:r>
    </w:p>
    <w:tbl>
      <w:tblPr>
        <w:tblStyle w:val="Rcsostblzat"/>
        <w:tblW w:w="0" w:type="auto"/>
        <w:tblLook w:val="04A0" w:firstRow="1" w:lastRow="0" w:firstColumn="1" w:lastColumn="0" w:noHBand="0" w:noVBand="1"/>
      </w:tblPr>
      <w:tblGrid>
        <w:gridCol w:w="3085"/>
        <w:gridCol w:w="5975"/>
      </w:tblGrid>
      <w:tr w:rsidR="0039054F" w:rsidRPr="00C17D80" w14:paraId="31BB2738" w14:textId="77777777" w:rsidTr="00295C3D">
        <w:tc>
          <w:tcPr>
            <w:tcW w:w="3085" w:type="dxa"/>
          </w:tcPr>
          <w:p w14:paraId="22F05B47" w14:textId="77777777" w:rsidR="0039054F" w:rsidRPr="00FC380A" w:rsidRDefault="0039054F" w:rsidP="00295C3D">
            <w:pPr>
              <w:pStyle w:val="Nincstrkz"/>
              <w:rPr>
                <w:rFonts w:cs="Times New Roman"/>
              </w:rPr>
            </w:pPr>
            <w:r w:rsidRPr="00FC380A">
              <w:rPr>
                <w:rFonts w:cs="Times New Roman"/>
              </w:rPr>
              <w:t>Kezdő dózis</w:t>
            </w:r>
          </w:p>
        </w:tc>
        <w:tc>
          <w:tcPr>
            <w:tcW w:w="5975" w:type="dxa"/>
          </w:tcPr>
          <w:p w14:paraId="79EA6F42" w14:textId="77777777" w:rsidR="0039054F" w:rsidRPr="00FC380A" w:rsidRDefault="0039054F" w:rsidP="00295C3D">
            <w:pPr>
              <w:pStyle w:val="Nincstrkz"/>
              <w:rPr>
                <w:rFonts w:cs="Times New Roman"/>
              </w:rPr>
            </w:pPr>
            <w:r w:rsidRPr="00FC380A">
              <w:rPr>
                <w:rFonts w:cs="Times New Roman"/>
              </w:rPr>
              <w:t>2</w:t>
            </w:r>
            <w:r>
              <w:rPr>
                <w:rFonts w:cs="Times New Roman"/>
              </w:rPr>
              <w:t>0</w:t>
            </w:r>
            <w:r w:rsidRPr="00FC380A">
              <w:rPr>
                <w:rFonts w:cs="Times New Roman"/>
              </w:rPr>
              <w:t> mg</w:t>
            </w:r>
            <w:r>
              <w:rPr>
                <w:rFonts w:cs="Times New Roman"/>
              </w:rPr>
              <w:t xml:space="preserve"> </w:t>
            </w:r>
            <w:r w:rsidRPr="00645E66">
              <w:rPr>
                <w:rFonts w:cs="Times New Roman"/>
              </w:rPr>
              <w:t>naponta egyszer az 1-21. napon, 28 naponként</w:t>
            </w:r>
          </w:p>
        </w:tc>
      </w:tr>
      <w:tr w:rsidR="0039054F" w:rsidRPr="00C17D80" w14:paraId="52E9583D" w14:textId="77777777" w:rsidTr="00295C3D">
        <w:tc>
          <w:tcPr>
            <w:tcW w:w="3085" w:type="dxa"/>
          </w:tcPr>
          <w:p w14:paraId="73DC6D14" w14:textId="77777777" w:rsidR="0039054F" w:rsidRPr="00FC380A" w:rsidRDefault="0039054F" w:rsidP="0039054F">
            <w:pPr>
              <w:pStyle w:val="Nincstrkz"/>
              <w:rPr>
                <w:rFonts w:cs="Times New Roman"/>
              </w:rPr>
            </w:pPr>
            <w:r>
              <w:rPr>
                <w:rFonts w:cs="Times New Roman"/>
              </w:rPr>
              <w:t>-</w:t>
            </w:r>
            <w:r w:rsidRPr="00FC380A">
              <w:rPr>
                <w:rFonts w:cs="Times New Roman"/>
              </w:rPr>
              <w:t>1. dózisszint</w:t>
            </w:r>
          </w:p>
        </w:tc>
        <w:tc>
          <w:tcPr>
            <w:tcW w:w="5975" w:type="dxa"/>
          </w:tcPr>
          <w:p w14:paraId="6A517B05" w14:textId="77777777" w:rsidR="0039054F" w:rsidRPr="00FC380A" w:rsidRDefault="0039054F" w:rsidP="00295C3D">
            <w:pPr>
              <w:pStyle w:val="Nincstrkz"/>
              <w:tabs>
                <w:tab w:val="left" w:pos="567"/>
              </w:tabs>
              <w:rPr>
                <w:rFonts w:cs="Times New Roman"/>
              </w:rPr>
            </w:pPr>
            <w:r w:rsidRPr="00FC380A">
              <w:rPr>
                <w:rFonts w:cs="Times New Roman"/>
              </w:rPr>
              <w:t>15 mg</w:t>
            </w:r>
            <w:r>
              <w:rPr>
                <w:rFonts w:cs="Times New Roman"/>
              </w:rPr>
              <w:t xml:space="preserve"> </w:t>
            </w:r>
            <w:r w:rsidRPr="00645E66">
              <w:rPr>
                <w:rFonts w:cs="Times New Roman"/>
              </w:rPr>
              <w:t>naponta egyszer az 1-21. napon, 28 naponként</w:t>
            </w:r>
          </w:p>
        </w:tc>
      </w:tr>
      <w:tr w:rsidR="0039054F" w:rsidRPr="00C17D80" w14:paraId="25F8110F" w14:textId="77777777" w:rsidTr="00295C3D">
        <w:tc>
          <w:tcPr>
            <w:tcW w:w="3085" w:type="dxa"/>
          </w:tcPr>
          <w:p w14:paraId="5CEB0BCD" w14:textId="77777777" w:rsidR="0039054F" w:rsidRPr="00FC380A" w:rsidRDefault="0039054F" w:rsidP="0039054F">
            <w:pPr>
              <w:pStyle w:val="Nincstrkz"/>
              <w:rPr>
                <w:rFonts w:cs="Times New Roman"/>
              </w:rPr>
            </w:pPr>
            <w:r>
              <w:rPr>
                <w:rFonts w:cs="Times New Roman"/>
              </w:rPr>
              <w:t>-</w:t>
            </w:r>
            <w:r w:rsidRPr="00FC380A">
              <w:rPr>
                <w:rFonts w:cs="Times New Roman"/>
              </w:rPr>
              <w:t>2. dózisszint</w:t>
            </w:r>
          </w:p>
        </w:tc>
        <w:tc>
          <w:tcPr>
            <w:tcW w:w="5975" w:type="dxa"/>
          </w:tcPr>
          <w:p w14:paraId="4030AA0A" w14:textId="77777777" w:rsidR="0039054F" w:rsidRPr="00FC380A" w:rsidRDefault="0039054F" w:rsidP="00295C3D">
            <w:pPr>
              <w:pStyle w:val="Nincstrkz"/>
              <w:tabs>
                <w:tab w:val="left" w:pos="567"/>
              </w:tabs>
              <w:rPr>
                <w:rFonts w:cs="Times New Roman"/>
              </w:rPr>
            </w:pPr>
            <w:r w:rsidRPr="00FC380A">
              <w:rPr>
                <w:rFonts w:cs="Times New Roman"/>
              </w:rPr>
              <w:t>10 mg</w:t>
            </w:r>
            <w:r>
              <w:rPr>
                <w:rFonts w:cs="Times New Roman"/>
              </w:rPr>
              <w:t xml:space="preserve"> </w:t>
            </w:r>
            <w:r w:rsidRPr="00645E66">
              <w:rPr>
                <w:rFonts w:cs="Times New Roman"/>
              </w:rPr>
              <w:t>naponta egyszer az 1-21. napon, 28 naponként</w:t>
            </w:r>
          </w:p>
        </w:tc>
      </w:tr>
      <w:tr w:rsidR="0039054F" w:rsidRPr="00C17D80" w14:paraId="6FC7C0C7" w14:textId="77777777" w:rsidTr="00295C3D">
        <w:tc>
          <w:tcPr>
            <w:tcW w:w="3085" w:type="dxa"/>
          </w:tcPr>
          <w:p w14:paraId="38B3349B" w14:textId="77777777" w:rsidR="0039054F" w:rsidRPr="00FC380A" w:rsidRDefault="0039054F" w:rsidP="0039054F">
            <w:pPr>
              <w:pStyle w:val="Nincstrkz"/>
              <w:rPr>
                <w:rFonts w:cs="Times New Roman"/>
              </w:rPr>
            </w:pPr>
            <w:r>
              <w:rPr>
                <w:rFonts w:cs="Times New Roman"/>
              </w:rPr>
              <w:t>-</w:t>
            </w:r>
            <w:r w:rsidRPr="00FC380A">
              <w:rPr>
                <w:rFonts w:cs="Times New Roman"/>
              </w:rPr>
              <w:t>3. dózisszint</w:t>
            </w:r>
          </w:p>
        </w:tc>
        <w:tc>
          <w:tcPr>
            <w:tcW w:w="5975" w:type="dxa"/>
          </w:tcPr>
          <w:p w14:paraId="4DF5F513" w14:textId="77777777" w:rsidR="0039054F" w:rsidRPr="00FC380A" w:rsidRDefault="0039054F" w:rsidP="00295C3D">
            <w:pPr>
              <w:pStyle w:val="Nincstrkz"/>
              <w:tabs>
                <w:tab w:val="left" w:pos="567"/>
              </w:tabs>
              <w:rPr>
                <w:rFonts w:cs="Times New Roman"/>
              </w:rPr>
            </w:pPr>
            <w:r w:rsidRPr="00FC380A">
              <w:rPr>
                <w:rFonts w:cs="Times New Roman"/>
              </w:rPr>
              <w:t>5 mg</w:t>
            </w:r>
            <w:r>
              <w:rPr>
                <w:rFonts w:cs="Times New Roman"/>
              </w:rPr>
              <w:t xml:space="preserve"> </w:t>
            </w:r>
            <w:r w:rsidRPr="00645E66">
              <w:rPr>
                <w:rFonts w:cs="Times New Roman"/>
              </w:rPr>
              <w:t>naponta egyszer az 1-21. napon, 28 naponként</w:t>
            </w:r>
          </w:p>
        </w:tc>
      </w:tr>
    </w:tbl>
    <w:p w14:paraId="5D3B7B31" w14:textId="77777777" w:rsidR="0039054F" w:rsidRPr="00FC380A" w:rsidRDefault="0039054F" w:rsidP="0039054F">
      <w:pPr>
        <w:pStyle w:val="Nincstrkz"/>
        <w:rPr>
          <w:rFonts w:cs="Times New Roman"/>
        </w:rPr>
      </w:pPr>
    </w:p>
    <w:p w14:paraId="4DF1EC07" w14:textId="01799AD2" w:rsidR="00051AFB" w:rsidRPr="00645E66" w:rsidRDefault="00051AFB" w:rsidP="00051AFB">
      <w:pPr>
        <w:pStyle w:val="Nincstrkz"/>
        <w:rPr>
          <w:rFonts w:cs="Times New Roman"/>
        </w:rPr>
      </w:pPr>
      <w:r w:rsidRPr="00645E66">
        <w:rPr>
          <w:rFonts w:cs="Times New Roman"/>
        </w:rPr>
        <w:t xml:space="preserve">A rituximab-toxicitás miatti dózismódosítással kapcsolatban lásd a megfelelő </w:t>
      </w:r>
      <w:r>
        <w:rPr>
          <w:rFonts w:cs="Times New Roman"/>
        </w:rPr>
        <w:t>a</w:t>
      </w:r>
      <w:r w:rsidRPr="00645E66">
        <w:rPr>
          <w:rFonts w:cs="Times New Roman"/>
        </w:rPr>
        <w:t>lkalmazási előírást.</w:t>
      </w:r>
    </w:p>
    <w:p w14:paraId="54F8B197" w14:textId="77777777" w:rsidR="007A3872" w:rsidRDefault="007A3872" w:rsidP="00645E66">
      <w:pPr>
        <w:pStyle w:val="Nincstrkz"/>
        <w:rPr>
          <w:rFonts w:cs="Times New Roman"/>
        </w:rPr>
      </w:pPr>
    </w:p>
    <w:p w14:paraId="63C1E105" w14:textId="77777777" w:rsidR="007A3872" w:rsidRPr="00295C3D" w:rsidRDefault="00051AFB" w:rsidP="006305E3">
      <w:pPr>
        <w:pStyle w:val="Nincstrkz"/>
        <w:keepNext/>
        <w:rPr>
          <w:rFonts w:cs="Times New Roman"/>
          <w:i/>
          <w:iCs/>
        </w:rPr>
      </w:pPr>
      <w:bookmarkStart w:id="1" w:name="_Hlk90303397"/>
      <w:r w:rsidRPr="00295C3D">
        <w:rPr>
          <w:rFonts w:cs="Times New Roman"/>
          <w:i/>
          <w:iCs/>
        </w:rPr>
        <w:lastRenderedPageBreak/>
        <w:t>Thrombocytopenia</w:t>
      </w:r>
    </w:p>
    <w:tbl>
      <w:tblPr>
        <w:tblStyle w:val="Rcsostblzat"/>
        <w:tblW w:w="0" w:type="auto"/>
        <w:tblLook w:val="04A0" w:firstRow="1" w:lastRow="0" w:firstColumn="1" w:lastColumn="0" w:noHBand="0" w:noVBand="1"/>
      </w:tblPr>
      <w:tblGrid>
        <w:gridCol w:w="3539"/>
        <w:gridCol w:w="5521"/>
      </w:tblGrid>
      <w:tr w:rsidR="00051AFB" w:rsidRPr="00FC380A" w14:paraId="7771169C" w14:textId="77777777" w:rsidTr="00CA6B3C">
        <w:tc>
          <w:tcPr>
            <w:tcW w:w="3539" w:type="dxa"/>
          </w:tcPr>
          <w:p w14:paraId="1FE25DA0" w14:textId="77777777" w:rsidR="00051AFB" w:rsidRPr="00FC380A" w:rsidRDefault="00051AFB" w:rsidP="006305E3">
            <w:pPr>
              <w:pStyle w:val="Nincstrkz"/>
              <w:keepNext/>
              <w:rPr>
                <w:rFonts w:cs="Times New Roman"/>
              </w:rPr>
            </w:pPr>
            <w:r w:rsidRPr="00FC380A">
              <w:rPr>
                <w:rFonts w:cs="Times New Roman"/>
              </w:rPr>
              <w:t>Ha a thrombocytaszám</w:t>
            </w:r>
          </w:p>
        </w:tc>
        <w:tc>
          <w:tcPr>
            <w:tcW w:w="5521" w:type="dxa"/>
          </w:tcPr>
          <w:p w14:paraId="4A2E90AD" w14:textId="77777777" w:rsidR="00051AFB" w:rsidRPr="00FC380A" w:rsidRDefault="00051AFB" w:rsidP="006305E3">
            <w:pPr>
              <w:pStyle w:val="Nincstrkz"/>
              <w:keepNext/>
              <w:rPr>
                <w:rFonts w:cs="Times New Roman"/>
              </w:rPr>
            </w:pPr>
            <w:r w:rsidRPr="00FC380A">
              <w:rPr>
                <w:rFonts w:cs="Times New Roman"/>
              </w:rPr>
              <w:t>Javasolt kezelés</w:t>
            </w:r>
          </w:p>
        </w:tc>
      </w:tr>
      <w:tr w:rsidR="00051AFB" w:rsidRPr="00C17D80" w14:paraId="1082B3AD" w14:textId="77777777" w:rsidTr="00CA6B3C">
        <w:tc>
          <w:tcPr>
            <w:tcW w:w="3539" w:type="dxa"/>
          </w:tcPr>
          <w:p w14:paraId="487D4FBD" w14:textId="77777777" w:rsidR="00051AFB" w:rsidRPr="00FC380A" w:rsidRDefault="00AB5C24" w:rsidP="006305E3">
            <w:pPr>
              <w:pStyle w:val="Nincstrkz"/>
              <w:keepNext/>
              <w:tabs>
                <w:tab w:val="left" w:pos="567"/>
              </w:tabs>
              <w:rPr>
                <w:rFonts w:cs="Times New Roman"/>
              </w:rPr>
            </w:pPr>
            <w:r>
              <w:rPr>
                <w:rFonts w:cs="Times New Roman"/>
              </w:rPr>
              <w:t>5</w:t>
            </w:r>
            <w:r w:rsidR="00051AFB" w:rsidRPr="00FC380A">
              <w:rPr>
                <w:rFonts w:cs="Times New Roman"/>
              </w:rPr>
              <w:t>0</w:t>
            </w:r>
            <w:r w:rsidR="00051AFB">
              <w:rPr>
                <w:rFonts w:cs="Times New Roman"/>
              </w:rPr>
              <w:t> </w:t>
            </w:r>
            <w:r w:rsidR="00051AFB" w:rsidRPr="00FC380A">
              <w:rPr>
                <w:rFonts w:cs="Times New Roman"/>
              </w:rPr>
              <w:t>×</w:t>
            </w:r>
            <w:r w:rsidR="00051AFB">
              <w:rPr>
                <w:rFonts w:cs="Times New Roman"/>
              </w:rPr>
              <w:t> </w:t>
            </w:r>
            <w:r w:rsidR="00051AFB" w:rsidRPr="00FC380A">
              <w:rPr>
                <w:rFonts w:cs="Times New Roman"/>
              </w:rPr>
              <w:t>10</w:t>
            </w:r>
            <w:r w:rsidR="00051AFB" w:rsidRPr="00FC380A">
              <w:rPr>
                <w:rFonts w:cs="Times New Roman"/>
                <w:vertAlign w:val="superscript"/>
              </w:rPr>
              <w:t>9</w:t>
            </w:r>
            <w:r w:rsidR="00051AFB" w:rsidRPr="00FC380A">
              <w:rPr>
                <w:rFonts w:cs="Times New Roman"/>
              </w:rPr>
              <w:t>/l alá</w:t>
            </w:r>
            <w:r w:rsidRPr="00FC380A">
              <w:rPr>
                <w:rFonts w:cs="Times New Roman"/>
              </w:rPr>
              <w:t xml:space="preserve"> esik</w:t>
            </w:r>
          </w:p>
          <w:p w14:paraId="0A68E340" w14:textId="77777777" w:rsidR="00CF7787" w:rsidRDefault="00CF7787" w:rsidP="006305E3">
            <w:pPr>
              <w:pStyle w:val="Nincstrkz"/>
              <w:keepNext/>
              <w:tabs>
                <w:tab w:val="left" w:pos="567"/>
              </w:tabs>
              <w:rPr>
                <w:rFonts w:cs="Times New Roman"/>
              </w:rPr>
            </w:pPr>
          </w:p>
          <w:p w14:paraId="74E2BCB4" w14:textId="77777777" w:rsidR="00CF7787" w:rsidRDefault="00CF7787" w:rsidP="006305E3">
            <w:pPr>
              <w:pStyle w:val="Nincstrkz"/>
              <w:keepNext/>
              <w:tabs>
                <w:tab w:val="left" w:pos="567"/>
              </w:tabs>
              <w:rPr>
                <w:rFonts w:cs="Times New Roman"/>
              </w:rPr>
            </w:pPr>
          </w:p>
          <w:p w14:paraId="396E36E8" w14:textId="31352AF4" w:rsidR="00051AFB" w:rsidRPr="00FC380A" w:rsidRDefault="007530B5" w:rsidP="006305E3">
            <w:pPr>
              <w:pStyle w:val="Nincstrkz"/>
              <w:keepNext/>
              <w:tabs>
                <w:tab w:val="left" w:pos="567"/>
              </w:tabs>
              <w:rPr>
                <w:rFonts w:cs="Times New Roman"/>
              </w:rPr>
            </w:pPr>
            <w:r>
              <w:rPr>
                <w:rFonts w:cs="Times New Roman"/>
              </w:rPr>
              <w:t>V</w:t>
            </w:r>
            <w:r w:rsidR="00051AFB" w:rsidRPr="00FC380A">
              <w:rPr>
                <w:rFonts w:cs="Times New Roman"/>
              </w:rPr>
              <w:t xml:space="preserve">isszatér ≥ </w:t>
            </w:r>
            <w:r w:rsidR="00AB5C24">
              <w:rPr>
                <w:rFonts w:cs="Times New Roman"/>
              </w:rPr>
              <w:t>5</w:t>
            </w:r>
            <w:r w:rsidR="00051AFB" w:rsidRPr="00FC380A">
              <w:rPr>
                <w:rFonts w:cs="Times New Roman"/>
              </w:rPr>
              <w:t>0 × 10</w:t>
            </w:r>
            <w:r w:rsidR="00051AFB" w:rsidRPr="00FC380A">
              <w:rPr>
                <w:rFonts w:cs="Times New Roman"/>
                <w:vertAlign w:val="superscript"/>
              </w:rPr>
              <w:t>9</w:t>
            </w:r>
            <w:r w:rsidR="00051AFB" w:rsidRPr="00FC380A">
              <w:rPr>
                <w:rFonts w:cs="Times New Roman"/>
              </w:rPr>
              <w:t>/l értékre</w:t>
            </w:r>
          </w:p>
        </w:tc>
        <w:tc>
          <w:tcPr>
            <w:tcW w:w="5521" w:type="dxa"/>
          </w:tcPr>
          <w:p w14:paraId="543D4350" w14:textId="77777777" w:rsidR="00051AFB" w:rsidRPr="00FC380A" w:rsidRDefault="00051AFB" w:rsidP="006305E3">
            <w:pPr>
              <w:pStyle w:val="Nincstrkz"/>
              <w:keepNext/>
              <w:rPr>
                <w:rFonts w:cs="Times New Roman"/>
              </w:rPr>
            </w:pPr>
            <w:r w:rsidRPr="00FC380A">
              <w:rPr>
                <w:rFonts w:cs="Times New Roman"/>
              </w:rPr>
              <w:t>Szakítsa meg a lenalidomid-kezelést</w:t>
            </w:r>
            <w:r w:rsidR="00AB5C24" w:rsidRPr="00645E66">
              <w:rPr>
                <w:rFonts w:cs="Times New Roman"/>
              </w:rPr>
              <w:t xml:space="preserve"> és legalább 7 naponta ellenőrizze a </w:t>
            </w:r>
            <w:r w:rsidR="00CF7787">
              <w:rPr>
                <w:rFonts w:cs="Times New Roman"/>
              </w:rPr>
              <w:t xml:space="preserve">teljes </w:t>
            </w:r>
            <w:r w:rsidR="00AB5C24" w:rsidRPr="00645E66">
              <w:rPr>
                <w:rFonts w:cs="Times New Roman"/>
              </w:rPr>
              <w:t>vérképet</w:t>
            </w:r>
            <w:r w:rsidRPr="00FC380A">
              <w:rPr>
                <w:rFonts w:cs="Times New Roman"/>
              </w:rPr>
              <w:t>.</w:t>
            </w:r>
          </w:p>
          <w:p w14:paraId="4D4C3685" w14:textId="77777777" w:rsidR="00CF7787" w:rsidRDefault="00CF7787" w:rsidP="006305E3">
            <w:pPr>
              <w:pStyle w:val="Nincstrkz"/>
              <w:keepNext/>
              <w:rPr>
                <w:rFonts w:cs="Times New Roman"/>
              </w:rPr>
            </w:pPr>
          </w:p>
          <w:p w14:paraId="7FD459B7" w14:textId="77777777" w:rsidR="00051AFB" w:rsidRPr="00FC380A" w:rsidRDefault="00CF7787" w:rsidP="006305E3">
            <w:pPr>
              <w:pStyle w:val="Nincstrkz"/>
              <w:keepNext/>
              <w:rPr>
                <w:rFonts w:cs="Times New Roman"/>
              </w:rPr>
            </w:pPr>
            <w:r w:rsidRPr="00645E66">
              <w:rPr>
                <w:rFonts w:cs="Times New Roman"/>
              </w:rPr>
              <w:t>Folytassa a lenalidomid-kezelést a következő alacsonyabb dózisszinttel (</w:t>
            </w:r>
            <w:r w:rsidR="00B17EB8">
              <w:rPr>
                <w:rFonts w:cs="Times New Roman"/>
              </w:rPr>
              <w:t>-</w:t>
            </w:r>
            <w:r w:rsidRPr="00645E66">
              <w:rPr>
                <w:rFonts w:cs="Times New Roman"/>
              </w:rPr>
              <w:t xml:space="preserve">1. dóziszint). </w:t>
            </w:r>
          </w:p>
        </w:tc>
      </w:tr>
      <w:tr w:rsidR="00051AFB" w:rsidRPr="00C17D80" w14:paraId="16785A55" w14:textId="77777777" w:rsidTr="00CA6B3C">
        <w:tc>
          <w:tcPr>
            <w:tcW w:w="3539" w:type="dxa"/>
          </w:tcPr>
          <w:p w14:paraId="0133A06F" w14:textId="5FBDA31D" w:rsidR="00051AFB" w:rsidRDefault="007530B5" w:rsidP="00FA741F">
            <w:pPr>
              <w:pStyle w:val="Nincstrkz"/>
              <w:tabs>
                <w:tab w:val="left" w:pos="567"/>
              </w:tabs>
              <w:rPr>
                <w:rFonts w:cs="Times New Roman"/>
              </w:rPr>
            </w:pPr>
            <w:r>
              <w:rPr>
                <w:rFonts w:cs="Times New Roman"/>
              </w:rPr>
              <w:t>M</w:t>
            </w:r>
            <w:r w:rsidR="00051AFB" w:rsidRPr="00FC380A">
              <w:rPr>
                <w:rFonts w:cs="Times New Roman"/>
              </w:rPr>
              <w:t xml:space="preserve">inden további alkalommal, ha </w:t>
            </w:r>
            <w:r w:rsidR="00AB5C24">
              <w:rPr>
                <w:rFonts w:cs="Times New Roman"/>
              </w:rPr>
              <w:t>5</w:t>
            </w:r>
            <w:r w:rsidR="00051AFB" w:rsidRPr="00FC380A">
              <w:rPr>
                <w:rFonts w:cs="Times New Roman"/>
              </w:rPr>
              <w:t>0 × 10</w:t>
            </w:r>
            <w:r w:rsidR="00051AFB" w:rsidRPr="00FC380A">
              <w:rPr>
                <w:rFonts w:cs="Times New Roman"/>
                <w:vertAlign w:val="superscript"/>
              </w:rPr>
              <w:t>9</w:t>
            </w:r>
            <w:r w:rsidR="00051AFB" w:rsidRPr="00FC380A">
              <w:rPr>
                <w:rFonts w:cs="Times New Roman"/>
              </w:rPr>
              <w:t>/l alá esik</w:t>
            </w:r>
          </w:p>
          <w:p w14:paraId="349E78B9" w14:textId="77777777" w:rsidR="00CF7787" w:rsidRDefault="00CF7787" w:rsidP="00FA741F">
            <w:pPr>
              <w:pStyle w:val="Nincstrkz"/>
              <w:tabs>
                <w:tab w:val="left" w:pos="567"/>
              </w:tabs>
              <w:rPr>
                <w:rFonts w:cs="Times New Roman"/>
              </w:rPr>
            </w:pPr>
          </w:p>
          <w:p w14:paraId="3E8A261A" w14:textId="09277807" w:rsidR="00CF7787" w:rsidRPr="00FC380A" w:rsidRDefault="007530B5" w:rsidP="00FA741F">
            <w:pPr>
              <w:pStyle w:val="Nincstrkz"/>
              <w:tabs>
                <w:tab w:val="left" w:pos="567"/>
              </w:tabs>
              <w:rPr>
                <w:rFonts w:cs="Times New Roman"/>
              </w:rPr>
            </w:pPr>
            <w:r>
              <w:rPr>
                <w:rFonts w:cs="Times New Roman"/>
              </w:rPr>
              <w:t>V</w:t>
            </w:r>
            <w:r w:rsidR="00CF7787" w:rsidRPr="00FC380A">
              <w:rPr>
                <w:rFonts w:cs="Times New Roman"/>
              </w:rPr>
              <w:t>isszatér ≥</w:t>
            </w:r>
            <w:r w:rsidR="00CF7787">
              <w:rPr>
                <w:rFonts w:cs="Times New Roman"/>
              </w:rPr>
              <w:t> 5</w:t>
            </w:r>
            <w:r w:rsidR="00CF7787" w:rsidRPr="00FC380A">
              <w:rPr>
                <w:rFonts w:cs="Times New Roman"/>
              </w:rPr>
              <w:t>0</w:t>
            </w:r>
            <w:r w:rsidR="00CF7787">
              <w:rPr>
                <w:rFonts w:cs="Times New Roman"/>
              </w:rPr>
              <w:t> </w:t>
            </w:r>
            <w:r w:rsidR="00CF7787" w:rsidRPr="00FC380A">
              <w:rPr>
                <w:rFonts w:cs="Times New Roman"/>
              </w:rPr>
              <w:t>×</w:t>
            </w:r>
            <w:r w:rsidR="00CF7787">
              <w:rPr>
                <w:rFonts w:cs="Times New Roman"/>
              </w:rPr>
              <w:t> </w:t>
            </w:r>
            <w:r w:rsidR="00CF7787" w:rsidRPr="00FC380A">
              <w:rPr>
                <w:rFonts w:cs="Times New Roman"/>
              </w:rPr>
              <w:t>10</w:t>
            </w:r>
            <w:r w:rsidR="00CF7787" w:rsidRPr="00FC380A">
              <w:rPr>
                <w:rFonts w:cs="Times New Roman"/>
                <w:vertAlign w:val="superscript"/>
              </w:rPr>
              <w:t>9</w:t>
            </w:r>
            <w:r w:rsidR="00CF7787" w:rsidRPr="00FC380A">
              <w:rPr>
                <w:rFonts w:cs="Times New Roman"/>
              </w:rPr>
              <w:t>/l értékre</w:t>
            </w:r>
          </w:p>
        </w:tc>
        <w:tc>
          <w:tcPr>
            <w:tcW w:w="5521" w:type="dxa"/>
          </w:tcPr>
          <w:p w14:paraId="54E49111" w14:textId="77777777" w:rsidR="00051AFB" w:rsidRDefault="00051AFB" w:rsidP="00FA741F">
            <w:pPr>
              <w:pStyle w:val="Nincstrkz"/>
              <w:tabs>
                <w:tab w:val="left" w:pos="567"/>
              </w:tabs>
              <w:rPr>
                <w:rFonts w:cs="Times New Roman"/>
              </w:rPr>
            </w:pPr>
            <w:r w:rsidRPr="00FC380A">
              <w:rPr>
                <w:rFonts w:cs="Times New Roman"/>
              </w:rPr>
              <w:t>Szakítsa meg a lenalidomid-kezelést</w:t>
            </w:r>
            <w:r w:rsidR="00CF7787">
              <w:rPr>
                <w:rFonts w:cs="Times New Roman"/>
              </w:rPr>
              <w:t xml:space="preserve"> </w:t>
            </w:r>
            <w:r w:rsidR="00CF7787" w:rsidRPr="00645E66">
              <w:rPr>
                <w:rFonts w:cs="Times New Roman"/>
              </w:rPr>
              <w:t xml:space="preserve">és legalább 7 naponta ellenőrizze a </w:t>
            </w:r>
            <w:r w:rsidR="00CF7787">
              <w:rPr>
                <w:rFonts w:cs="Times New Roman"/>
              </w:rPr>
              <w:t xml:space="preserve">teljes </w:t>
            </w:r>
            <w:r w:rsidR="00CF7787" w:rsidRPr="00645E66">
              <w:rPr>
                <w:rFonts w:cs="Times New Roman"/>
              </w:rPr>
              <w:t>vérképet</w:t>
            </w:r>
            <w:r w:rsidRPr="00FC380A">
              <w:rPr>
                <w:rFonts w:cs="Times New Roman"/>
              </w:rPr>
              <w:t>.</w:t>
            </w:r>
          </w:p>
          <w:p w14:paraId="5F9E249F" w14:textId="77777777" w:rsidR="00CF7787" w:rsidRDefault="00CF7787" w:rsidP="00CF7787">
            <w:pPr>
              <w:pStyle w:val="Nincstrkz"/>
              <w:rPr>
                <w:rFonts w:cs="Times New Roman"/>
              </w:rPr>
            </w:pPr>
          </w:p>
          <w:p w14:paraId="61F8DBC9" w14:textId="4A34504D" w:rsidR="007530B5" w:rsidRDefault="00CF7787" w:rsidP="00CF7787">
            <w:pPr>
              <w:pStyle w:val="Nincstrkz"/>
              <w:rPr>
                <w:rFonts w:cs="Times New Roman"/>
              </w:rPr>
            </w:pPr>
            <w:r w:rsidRPr="00645E66">
              <w:rPr>
                <w:rFonts w:cs="Times New Roman"/>
              </w:rPr>
              <w:t>Folytassa a lenalidomid-kezelést a következő alacsonyabb dózisszinttel (</w:t>
            </w:r>
            <w:r w:rsidR="00B17EB8">
              <w:rPr>
                <w:rFonts w:cs="Times New Roman"/>
              </w:rPr>
              <w:t>-</w:t>
            </w:r>
            <w:r w:rsidRPr="00645E66">
              <w:rPr>
                <w:rFonts w:cs="Times New Roman"/>
              </w:rPr>
              <w:t xml:space="preserve">2., </w:t>
            </w:r>
            <w:r w:rsidR="00B17EB8">
              <w:rPr>
                <w:rFonts w:cs="Times New Roman"/>
              </w:rPr>
              <w:t>-</w:t>
            </w:r>
            <w:r w:rsidRPr="00645E66">
              <w:rPr>
                <w:rFonts w:cs="Times New Roman"/>
              </w:rPr>
              <w:t>3. dózisszint).</w:t>
            </w:r>
          </w:p>
          <w:p w14:paraId="1B9AA353" w14:textId="0DE03585" w:rsidR="00CF7787" w:rsidRPr="00FC380A" w:rsidRDefault="00CF7787" w:rsidP="00E621BA">
            <w:pPr>
              <w:pStyle w:val="Nincstrkz"/>
              <w:rPr>
                <w:rFonts w:cs="Times New Roman"/>
              </w:rPr>
            </w:pPr>
            <w:r w:rsidRPr="00645E66">
              <w:rPr>
                <w:rFonts w:cs="Times New Roman"/>
              </w:rPr>
              <w:t>Ne csökkentse az adagot a –3. dózisszint alá.</w:t>
            </w:r>
          </w:p>
        </w:tc>
      </w:tr>
    </w:tbl>
    <w:p w14:paraId="222E24AE" w14:textId="77777777" w:rsidR="00051AFB" w:rsidRPr="00FC380A" w:rsidRDefault="00051AFB" w:rsidP="00051AFB">
      <w:pPr>
        <w:pStyle w:val="Nincstrkz"/>
        <w:rPr>
          <w:rFonts w:cs="Times New Roman"/>
        </w:rPr>
      </w:pPr>
    </w:p>
    <w:p w14:paraId="5F41EAB8" w14:textId="77777777" w:rsidR="00932F48" w:rsidRPr="00295C3D" w:rsidRDefault="00645E66" w:rsidP="00CA6B3C">
      <w:pPr>
        <w:pStyle w:val="Nincstrkz"/>
        <w:rPr>
          <w:rFonts w:cs="Times New Roman"/>
          <w:i/>
          <w:iCs/>
        </w:rPr>
      </w:pPr>
      <w:r w:rsidRPr="00295C3D">
        <w:rPr>
          <w:rFonts w:cs="Times New Roman"/>
          <w:i/>
          <w:iCs/>
        </w:rPr>
        <w:t xml:space="preserve">Abszolút neutrophil szám (ANC) – neutropenia </w:t>
      </w:r>
    </w:p>
    <w:tbl>
      <w:tblPr>
        <w:tblStyle w:val="Rcsostblzat"/>
        <w:tblW w:w="0" w:type="auto"/>
        <w:tblLook w:val="04A0" w:firstRow="1" w:lastRow="0" w:firstColumn="1" w:lastColumn="0" w:noHBand="0" w:noVBand="1"/>
      </w:tblPr>
      <w:tblGrid>
        <w:gridCol w:w="3539"/>
        <w:gridCol w:w="5521"/>
      </w:tblGrid>
      <w:tr w:rsidR="008927B4" w:rsidRPr="00FC380A" w14:paraId="662B0C81" w14:textId="77777777" w:rsidTr="00CA6B3C">
        <w:tc>
          <w:tcPr>
            <w:tcW w:w="3539" w:type="dxa"/>
          </w:tcPr>
          <w:p w14:paraId="7ED687EE" w14:textId="77777777" w:rsidR="008927B4" w:rsidRPr="00FC380A" w:rsidRDefault="008927B4" w:rsidP="00FA741F">
            <w:pPr>
              <w:pStyle w:val="Nincstrkz"/>
              <w:rPr>
                <w:rFonts w:cs="Times New Roman"/>
              </w:rPr>
            </w:pPr>
            <w:r w:rsidRPr="00FC380A">
              <w:rPr>
                <w:rFonts w:cs="Times New Roman"/>
              </w:rPr>
              <w:t>Ha a</w:t>
            </w:r>
            <w:r>
              <w:rPr>
                <w:rFonts w:cs="Times New Roman"/>
              </w:rPr>
              <w:t>z ANC</w:t>
            </w:r>
          </w:p>
        </w:tc>
        <w:tc>
          <w:tcPr>
            <w:tcW w:w="5521" w:type="dxa"/>
          </w:tcPr>
          <w:p w14:paraId="0729B5AB" w14:textId="77777777" w:rsidR="008927B4" w:rsidRPr="00FC380A" w:rsidRDefault="008927B4" w:rsidP="00FA741F">
            <w:pPr>
              <w:pStyle w:val="Nincstrkz"/>
              <w:rPr>
                <w:rFonts w:cs="Times New Roman"/>
              </w:rPr>
            </w:pPr>
            <w:r w:rsidRPr="00FC380A">
              <w:rPr>
                <w:rFonts w:cs="Times New Roman"/>
              </w:rPr>
              <w:t>Javasolt kezelés</w:t>
            </w:r>
            <w:r w:rsidRPr="00B30FCA">
              <w:rPr>
                <w:rFonts w:cs="Times New Roman"/>
                <w:vertAlign w:val="superscript"/>
              </w:rPr>
              <w:t>a</w:t>
            </w:r>
          </w:p>
        </w:tc>
      </w:tr>
      <w:tr w:rsidR="008927B4" w:rsidRPr="00C17D80" w14:paraId="643828C0" w14:textId="77777777" w:rsidTr="00CA6B3C">
        <w:tc>
          <w:tcPr>
            <w:tcW w:w="3539" w:type="dxa"/>
          </w:tcPr>
          <w:p w14:paraId="1C8B9139" w14:textId="244FBF10" w:rsidR="008927B4" w:rsidRDefault="007530B5" w:rsidP="008927B4">
            <w:pPr>
              <w:pStyle w:val="Nincstrkz"/>
              <w:tabs>
                <w:tab w:val="left" w:pos="567"/>
              </w:tabs>
              <w:rPr>
                <w:rFonts w:cs="Times New Roman"/>
              </w:rPr>
            </w:pPr>
            <w:r>
              <w:rPr>
                <w:rFonts w:cs="Times New Roman"/>
              </w:rPr>
              <w:t>L</w:t>
            </w:r>
            <w:r w:rsidR="008927B4" w:rsidRPr="00645E66">
              <w:rPr>
                <w:rFonts w:cs="Times New Roman"/>
              </w:rPr>
              <w:t>egalább 7 napon át 1</w:t>
            </w:r>
            <w:r w:rsidR="000949E5">
              <w:rPr>
                <w:rFonts w:cs="Times New Roman"/>
              </w:rPr>
              <w:t>,0</w:t>
            </w:r>
            <w:r w:rsidR="008927B4">
              <w:rPr>
                <w:rFonts w:cs="Times New Roman"/>
              </w:rPr>
              <w:t> × </w:t>
            </w:r>
            <w:r w:rsidR="008927B4" w:rsidRPr="00645E66">
              <w:rPr>
                <w:rFonts w:cs="Times New Roman"/>
              </w:rPr>
              <w:t>10</w:t>
            </w:r>
            <w:r w:rsidR="008927B4" w:rsidRPr="00295C3D">
              <w:rPr>
                <w:rFonts w:cs="Times New Roman"/>
                <w:vertAlign w:val="superscript"/>
              </w:rPr>
              <w:t>9</w:t>
            </w:r>
            <w:r w:rsidR="008927B4" w:rsidRPr="00645E66">
              <w:rPr>
                <w:rFonts w:cs="Times New Roman"/>
              </w:rPr>
              <w:t xml:space="preserve">/l alá esik vagy </w:t>
            </w:r>
          </w:p>
          <w:p w14:paraId="314F01D0" w14:textId="77777777" w:rsidR="008927B4" w:rsidRPr="00FC380A" w:rsidRDefault="008927B4" w:rsidP="008927B4">
            <w:pPr>
              <w:pStyle w:val="Nincstrkz"/>
              <w:tabs>
                <w:tab w:val="left" w:pos="567"/>
              </w:tabs>
              <w:rPr>
                <w:rFonts w:cs="Times New Roman"/>
              </w:rPr>
            </w:pPr>
            <w:r w:rsidRPr="00645E66">
              <w:rPr>
                <w:rFonts w:cs="Times New Roman"/>
              </w:rPr>
              <w:t>1</w:t>
            </w:r>
            <w:r w:rsidR="000949E5">
              <w:rPr>
                <w:rFonts w:cs="Times New Roman"/>
              </w:rPr>
              <w:t>,0</w:t>
            </w:r>
            <w:r>
              <w:rPr>
                <w:rFonts w:cs="Times New Roman"/>
              </w:rPr>
              <w:t> × </w:t>
            </w:r>
            <w:r w:rsidRPr="00645E66">
              <w:rPr>
                <w:rFonts w:cs="Times New Roman"/>
              </w:rPr>
              <w:t>10</w:t>
            </w:r>
            <w:r w:rsidRPr="00295C3D">
              <w:rPr>
                <w:rFonts w:cs="Times New Roman"/>
                <w:vertAlign w:val="superscript"/>
              </w:rPr>
              <w:t>9</w:t>
            </w:r>
            <w:r w:rsidRPr="00645E66">
              <w:rPr>
                <w:rFonts w:cs="Times New Roman"/>
              </w:rPr>
              <w:t>/l alá esik és lázzal jár (≥</w:t>
            </w:r>
            <w:r w:rsidR="00CA7AB3">
              <w:rPr>
                <w:rFonts w:cs="Times New Roman"/>
              </w:rPr>
              <w:t> </w:t>
            </w:r>
            <w:r w:rsidRPr="00645E66">
              <w:rPr>
                <w:rFonts w:cs="Times New Roman"/>
              </w:rPr>
              <w:t>38,5°C-os testhőmérséklet) vagy 0,5</w:t>
            </w:r>
            <w:r>
              <w:rPr>
                <w:rFonts w:cs="Times New Roman"/>
              </w:rPr>
              <w:t> × </w:t>
            </w:r>
            <w:r w:rsidRPr="00645E66">
              <w:rPr>
                <w:rFonts w:cs="Times New Roman"/>
              </w:rPr>
              <w:t>10</w:t>
            </w:r>
            <w:r w:rsidRPr="00295C3D">
              <w:rPr>
                <w:rFonts w:cs="Times New Roman"/>
                <w:vertAlign w:val="superscript"/>
              </w:rPr>
              <w:t>9</w:t>
            </w:r>
            <w:r w:rsidRPr="00645E66">
              <w:rPr>
                <w:rFonts w:cs="Times New Roman"/>
              </w:rPr>
              <w:t>/l alá esik</w:t>
            </w:r>
          </w:p>
        </w:tc>
        <w:tc>
          <w:tcPr>
            <w:tcW w:w="5521" w:type="dxa"/>
          </w:tcPr>
          <w:p w14:paraId="4A8ED2C2" w14:textId="6D71F11A" w:rsidR="008927B4" w:rsidRPr="00FC380A" w:rsidRDefault="008927B4" w:rsidP="003E3346">
            <w:pPr>
              <w:pStyle w:val="Nincstrkz"/>
              <w:rPr>
                <w:rFonts w:cs="Times New Roman"/>
              </w:rPr>
            </w:pPr>
            <w:r w:rsidRPr="00FC380A">
              <w:rPr>
                <w:rFonts w:cs="Times New Roman"/>
              </w:rPr>
              <w:t>Szakítsa meg a lenalidomid-kezelést</w:t>
            </w:r>
            <w:r w:rsidR="00CA7AB3">
              <w:rPr>
                <w:rFonts w:cs="Times New Roman"/>
              </w:rPr>
              <w:t xml:space="preserve"> </w:t>
            </w:r>
            <w:r w:rsidR="00CA7AB3" w:rsidRPr="00645E66">
              <w:rPr>
                <w:rFonts w:cs="Times New Roman"/>
              </w:rPr>
              <w:t xml:space="preserve">és legalább 7 naponta ellenőrizze a </w:t>
            </w:r>
            <w:r w:rsidR="00CA7AB3">
              <w:rPr>
                <w:rFonts w:cs="Times New Roman"/>
              </w:rPr>
              <w:t xml:space="preserve">teljes </w:t>
            </w:r>
            <w:r w:rsidR="00CA7AB3" w:rsidRPr="00645E66">
              <w:rPr>
                <w:rFonts w:cs="Times New Roman"/>
              </w:rPr>
              <w:t>vérképet</w:t>
            </w:r>
            <w:r w:rsidRPr="00FC380A">
              <w:rPr>
                <w:rFonts w:cs="Times New Roman"/>
              </w:rPr>
              <w:t>.</w:t>
            </w:r>
          </w:p>
        </w:tc>
      </w:tr>
      <w:tr w:rsidR="008927B4" w:rsidRPr="00C17D80" w14:paraId="7183DE7B" w14:textId="77777777" w:rsidTr="00CA6B3C">
        <w:tc>
          <w:tcPr>
            <w:tcW w:w="3539" w:type="dxa"/>
          </w:tcPr>
          <w:p w14:paraId="59804A81" w14:textId="226196D1" w:rsidR="008927B4" w:rsidRPr="00FC380A" w:rsidRDefault="007530B5" w:rsidP="00FA741F">
            <w:pPr>
              <w:pStyle w:val="Nincstrkz"/>
              <w:tabs>
                <w:tab w:val="left" w:pos="567"/>
              </w:tabs>
              <w:rPr>
                <w:rFonts w:cs="Times New Roman"/>
              </w:rPr>
            </w:pPr>
            <w:r>
              <w:rPr>
                <w:rFonts w:cs="Times New Roman"/>
              </w:rPr>
              <w:t>V</w:t>
            </w:r>
            <w:r w:rsidR="00B17EB8" w:rsidRPr="00FC380A">
              <w:rPr>
                <w:rFonts w:cs="Times New Roman"/>
              </w:rPr>
              <w:t>isszatér ≥</w:t>
            </w:r>
            <w:r w:rsidR="00B17EB8">
              <w:rPr>
                <w:rFonts w:cs="Times New Roman"/>
              </w:rPr>
              <w:t> 1,</w:t>
            </w:r>
            <w:r w:rsidR="00B17EB8" w:rsidRPr="00FC380A">
              <w:rPr>
                <w:rFonts w:cs="Times New Roman"/>
              </w:rPr>
              <w:t>0</w:t>
            </w:r>
            <w:r w:rsidR="00B17EB8">
              <w:rPr>
                <w:rFonts w:cs="Times New Roman"/>
              </w:rPr>
              <w:t> </w:t>
            </w:r>
            <w:r w:rsidR="00B17EB8" w:rsidRPr="00FC380A">
              <w:rPr>
                <w:rFonts w:cs="Times New Roman"/>
              </w:rPr>
              <w:t>×</w:t>
            </w:r>
            <w:r w:rsidR="00B17EB8">
              <w:rPr>
                <w:rFonts w:cs="Times New Roman"/>
              </w:rPr>
              <w:t> </w:t>
            </w:r>
            <w:r w:rsidR="00B17EB8" w:rsidRPr="00FC380A">
              <w:rPr>
                <w:rFonts w:cs="Times New Roman"/>
              </w:rPr>
              <w:t>10</w:t>
            </w:r>
            <w:r w:rsidR="00B17EB8" w:rsidRPr="00FC380A">
              <w:rPr>
                <w:rFonts w:cs="Times New Roman"/>
                <w:vertAlign w:val="superscript"/>
              </w:rPr>
              <w:t>9</w:t>
            </w:r>
            <w:r w:rsidR="00B17EB8" w:rsidRPr="00FC380A">
              <w:rPr>
                <w:rFonts w:cs="Times New Roman"/>
              </w:rPr>
              <w:t>/l értékre</w:t>
            </w:r>
          </w:p>
        </w:tc>
        <w:tc>
          <w:tcPr>
            <w:tcW w:w="5521" w:type="dxa"/>
          </w:tcPr>
          <w:p w14:paraId="29B72143" w14:textId="77777777" w:rsidR="008927B4" w:rsidRPr="00FC380A" w:rsidRDefault="00B17EB8" w:rsidP="00FA741F">
            <w:pPr>
              <w:pStyle w:val="Nincstrkz"/>
              <w:tabs>
                <w:tab w:val="left" w:pos="567"/>
              </w:tabs>
              <w:rPr>
                <w:rFonts w:cs="Times New Roman"/>
              </w:rPr>
            </w:pPr>
            <w:r w:rsidRPr="00645E66">
              <w:rPr>
                <w:rFonts w:cs="Times New Roman"/>
              </w:rPr>
              <w:t>Folytassa a lenalidomid-kezelést a következő alacsonyabb dózisszinttel (</w:t>
            </w:r>
            <w:r>
              <w:rPr>
                <w:rFonts w:cs="Times New Roman"/>
              </w:rPr>
              <w:t>-</w:t>
            </w:r>
            <w:r w:rsidRPr="00645E66">
              <w:rPr>
                <w:rFonts w:cs="Times New Roman"/>
              </w:rPr>
              <w:t>1. dóziszint)</w:t>
            </w:r>
            <w:r w:rsidR="008927B4" w:rsidRPr="00FC380A">
              <w:rPr>
                <w:rFonts w:cs="Times New Roman"/>
              </w:rPr>
              <w:t>.</w:t>
            </w:r>
          </w:p>
        </w:tc>
      </w:tr>
      <w:tr w:rsidR="008927B4" w:rsidRPr="00FC380A" w14:paraId="2A15F854" w14:textId="77777777" w:rsidTr="00CA6B3C">
        <w:tc>
          <w:tcPr>
            <w:tcW w:w="3539" w:type="dxa"/>
          </w:tcPr>
          <w:p w14:paraId="6AFAF809" w14:textId="77777777" w:rsidR="00B17EB8" w:rsidRPr="00645E66" w:rsidRDefault="00B17EB8" w:rsidP="00B17EB8">
            <w:pPr>
              <w:pStyle w:val="Nincstrkz"/>
              <w:rPr>
                <w:rFonts w:cs="Times New Roman"/>
              </w:rPr>
            </w:pPr>
            <w:r w:rsidRPr="00645E66">
              <w:rPr>
                <w:rFonts w:cs="Times New Roman"/>
              </w:rPr>
              <w:t>Minden további alkalommal, ha legalább 7 napon át 1</w:t>
            </w:r>
            <w:r w:rsidR="000949E5">
              <w:rPr>
                <w:rFonts w:cs="Times New Roman"/>
              </w:rPr>
              <w:t>,0</w:t>
            </w:r>
            <w:r>
              <w:rPr>
                <w:rFonts w:cs="Times New Roman"/>
              </w:rPr>
              <w:t> × </w:t>
            </w:r>
            <w:r w:rsidRPr="00645E66">
              <w:rPr>
                <w:rFonts w:cs="Times New Roman"/>
              </w:rPr>
              <w:t>10</w:t>
            </w:r>
            <w:r w:rsidRPr="00295C3D">
              <w:rPr>
                <w:rFonts w:cs="Times New Roman"/>
                <w:vertAlign w:val="superscript"/>
              </w:rPr>
              <w:t>9</w:t>
            </w:r>
            <w:r w:rsidRPr="00645E66">
              <w:rPr>
                <w:rFonts w:cs="Times New Roman"/>
              </w:rPr>
              <w:t>/l alá esik vagy 1</w:t>
            </w:r>
            <w:r w:rsidR="000949E5">
              <w:rPr>
                <w:rFonts w:cs="Times New Roman"/>
              </w:rPr>
              <w:t>,0</w:t>
            </w:r>
            <w:r>
              <w:rPr>
                <w:rFonts w:cs="Times New Roman"/>
              </w:rPr>
              <w:t> × </w:t>
            </w:r>
            <w:r w:rsidRPr="00645E66">
              <w:rPr>
                <w:rFonts w:cs="Times New Roman"/>
              </w:rPr>
              <w:t>10</w:t>
            </w:r>
            <w:r w:rsidRPr="00295C3D">
              <w:rPr>
                <w:rFonts w:cs="Times New Roman"/>
                <w:vertAlign w:val="superscript"/>
              </w:rPr>
              <w:t>9</w:t>
            </w:r>
            <w:r w:rsidRPr="00645E66">
              <w:rPr>
                <w:rFonts w:cs="Times New Roman"/>
              </w:rPr>
              <w:t>/l alá esik és lázzal jár (≥</w:t>
            </w:r>
            <w:r>
              <w:rPr>
                <w:rFonts w:cs="Times New Roman"/>
              </w:rPr>
              <w:t> </w:t>
            </w:r>
            <w:r w:rsidRPr="00645E66">
              <w:rPr>
                <w:rFonts w:cs="Times New Roman"/>
              </w:rPr>
              <w:t>38,5°C-os testhőmérséklet) vagy 0,5</w:t>
            </w:r>
            <w:r>
              <w:rPr>
                <w:rFonts w:cs="Times New Roman"/>
              </w:rPr>
              <w:t> × </w:t>
            </w:r>
            <w:r w:rsidRPr="00645E66">
              <w:rPr>
                <w:rFonts w:cs="Times New Roman"/>
              </w:rPr>
              <w:t>10</w:t>
            </w:r>
            <w:r w:rsidRPr="00295C3D">
              <w:rPr>
                <w:rFonts w:cs="Times New Roman"/>
                <w:vertAlign w:val="superscript"/>
              </w:rPr>
              <w:t>9</w:t>
            </w:r>
            <w:r w:rsidRPr="00645E66">
              <w:rPr>
                <w:rFonts w:cs="Times New Roman"/>
              </w:rPr>
              <w:t>/l alá esik</w:t>
            </w:r>
          </w:p>
          <w:p w14:paraId="390A6C14" w14:textId="77777777" w:rsidR="00B17EB8" w:rsidRDefault="00B17EB8" w:rsidP="00FA741F">
            <w:pPr>
              <w:pStyle w:val="Nincstrkz"/>
              <w:tabs>
                <w:tab w:val="left" w:pos="567"/>
              </w:tabs>
              <w:rPr>
                <w:rFonts w:cs="Times New Roman"/>
              </w:rPr>
            </w:pPr>
          </w:p>
          <w:p w14:paraId="5FE10A03" w14:textId="14E386C7" w:rsidR="008927B4" w:rsidRPr="00FC380A" w:rsidRDefault="007530B5" w:rsidP="00FA741F">
            <w:pPr>
              <w:pStyle w:val="Nincstrkz"/>
              <w:tabs>
                <w:tab w:val="left" w:pos="567"/>
              </w:tabs>
              <w:rPr>
                <w:rFonts w:cs="Times New Roman"/>
              </w:rPr>
            </w:pPr>
            <w:r>
              <w:rPr>
                <w:rFonts w:cs="Times New Roman"/>
              </w:rPr>
              <w:t>V</w:t>
            </w:r>
            <w:r w:rsidR="008927B4" w:rsidRPr="00FC380A">
              <w:rPr>
                <w:rFonts w:cs="Times New Roman"/>
              </w:rPr>
              <w:t>isszatér ≥</w:t>
            </w:r>
            <w:r w:rsidR="008927B4">
              <w:rPr>
                <w:rFonts w:cs="Times New Roman"/>
              </w:rPr>
              <w:t> </w:t>
            </w:r>
            <w:r w:rsidR="00B17EB8">
              <w:rPr>
                <w:rFonts w:cs="Times New Roman"/>
              </w:rPr>
              <w:t>1,</w:t>
            </w:r>
            <w:r w:rsidR="008927B4" w:rsidRPr="00FC380A">
              <w:rPr>
                <w:rFonts w:cs="Times New Roman"/>
              </w:rPr>
              <w:t>0</w:t>
            </w:r>
            <w:r w:rsidR="008927B4">
              <w:rPr>
                <w:rFonts w:cs="Times New Roman"/>
              </w:rPr>
              <w:t> </w:t>
            </w:r>
            <w:r w:rsidR="008927B4" w:rsidRPr="00FC380A">
              <w:rPr>
                <w:rFonts w:cs="Times New Roman"/>
              </w:rPr>
              <w:t>×</w:t>
            </w:r>
            <w:r w:rsidR="008927B4">
              <w:rPr>
                <w:rFonts w:cs="Times New Roman"/>
              </w:rPr>
              <w:t> </w:t>
            </w:r>
            <w:r w:rsidR="008927B4" w:rsidRPr="00FC380A">
              <w:rPr>
                <w:rFonts w:cs="Times New Roman"/>
              </w:rPr>
              <w:t>10</w:t>
            </w:r>
            <w:r w:rsidR="008927B4" w:rsidRPr="00FC380A">
              <w:rPr>
                <w:rFonts w:cs="Times New Roman"/>
                <w:vertAlign w:val="superscript"/>
              </w:rPr>
              <w:t>9</w:t>
            </w:r>
            <w:r w:rsidR="008927B4" w:rsidRPr="00FC380A">
              <w:rPr>
                <w:rFonts w:cs="Times New Roman"/>
              </w:rPr>
              <w:t>/l értékre</w:t>
            </w:r>
          </w:p>
        </w:tc>
        <w:tc>
          <w:tcPr>
            <w:tcW w:w="5521" w:type="dxa"/>
          </w:tcPr>
          <w:p w14:paraId="574A119F" w14:textId="77777777" w:rsidR="008927B4" w:rsidRPr="00FC380A" w:rsidRDefault="008927B4" w:rsidP="00FA741F">
            <w:pPr>
              <w:pStyle w:val="Nincstrkz"/>
              <w:rPr>
                <w:rFonts w:cs="Times New Roman"/>
              </w:rPr>
            </w:pPr>
            <w:r w:rsidRPr="00FC380A">
              <w:rPr>
                <w:rFonts w:cs="Times New Roman"/>
              </w:rPr>
              <w:t>Szakítsa meg a lenalidomid-kezelést</w:t>
            </w:r>
            <w:r w:rsidR="00B17EB8">
              <w:rPr>
                <w:rFonts w:cs="Times New Roman"/>
              </w:rPr>
              <w:t xml:space="preserve"> </w:t>
            </w:r>
            <w:r w:rsidR="00B17EB8" w:rsidRPr="00645E66">
              <w:rPr>
                <w:rFonts w:cs="Times New Roman"/>
              </w:rPr>
              <w:t xml:space="preserve">és legalább 7 naponta ellenőrizze a </w:t>
            </w:r>
            <w:r w:rsidR="00B17EB8">
              <w:rPr>
                <w:rFonts w:cs="Times New Roman"/>
              </w:rPr>
              <w:t xml:space="preserve">teljes </w:t>
            </w:r>
            <w:r w:rsidR="00B17EB8" w:rsidRPr="00645E66">
              <w:rPr>
                <w:rFonts w:cs="Times New Roman"/>
              </w:rPr>
              <w:t>vérképet</w:t>
            </w:r>
            <w:r w:rsidRPr="00FC380A">
              <w:rPr>
                <w:rFonts w:cs="Times New Roman"/>
              </w:rPr>
              <w:t>.</w:t>
            </w:r>
          </w:p>
          <w:p w14:paraId="4F92D641" w14:textId="77777777" w:rsidR="008927B4" w:rsidRDefault="008927B4" w:rsidP="00FA741F">
            <w:pPr>
              <w:pStyle w:val="Nincstrkz"/>
              <w:rPr>
                <w:rFonts w:cs="Times New Roman"/>
              </w:rPr>
            </w:pPr>
          </w:p>
          <w:p w14:paraId="4F325F1E" w14:textId="77777777" w:rsidR="00B17EB8" w:rsidRDefault="00B17EB8" w:rsidP="00FA741F">
            <w:pPr>
              <w:pStyle w:val="Nincstrkz"/>
              <w:rPr>
                <w:rFonts w:cs="Times New Roman"/>
              </w:rPr>
            </w:pPr>
          </w:p>
          <w:p w14:paraId="5A77E421" w14:textId="77777777" w:rsidR="00B17EB8" w:rsidRDefault="00B17EB8" w:rsidP="00FA741F">
            <w:pPr>
              <w:pStyle w:val="Nincstrkz"/>
              <w:rPr>
                <w:rFonts w:cs="Times New Roman"/>
              </w:rPr>
            </w:pPr>
          </w:p>
          <w:p w14:paraId="4477A4D9" w14:textId="77777777" w:rsidR="00B17EB8" w:rsidRDefault="00B17EB8" w:rsidP="00FA741F">
            <w:pPr>
              <w:pStyle w:val="Nincstrkz"/>
              <w:rPr>
                <w:rFonts w:cs="Times New Roman"/>
              </w:rPr>
            </w:pPr>
          </w:p>
          <w:p w14:paraId="3CFBF106" w14:textId="77777777" w:rsidR="000949E5" w:rsidRDefault="000949E5" w:rsidP="00FA741F">
            <w:pPr>
              <w:pStyle w:val="Nincstrkz"/>
              <w:rPr>
                <w:rFonts w:cs="Times New Roman"/>
              </w:rPr>
            </w:pPr>
          </w:p>
          <w:p w14:paraId="285A4501" w14:textId="77777777" w:rsidR="008927B4" w:rsidRPr="00FC380A" w:rsidRDefault="00B17EB8" w:rsidP="000949E5">
            <w:pPr>
              <w:pStyle w:val="Nincstrkz"/>
              <w:rPr>
                <w:rFonts w:cs="Times New Roman"/>
              </w:rPr>
            </w:pPr>
            <w:r w:rsidRPr="00645E66">
              <w:rPr>
                <w:rFonts w:cs="Times New Roman"/>
              </w:rPr>
              <w:t>Folytassa a lenalidomid-kezelést a következő alacsonyabb dózisszinttel (</w:t>
            </w:r>
            <w:r>
              <w:rPr>
                <w:rFonts w:cs="Times New Roman"/>
              </w:rPr>
              <w:t>-</w:t>
            </w:r>
            <w:r w:rsidRPr="00645E66">
              <w:rPr>
                <w:rFonts w:cs="Times New Roman"/>
              </w:rPr>
              <w:t>2.,</w:t>
            </w:r>
            <w:r>
              <w:rPr>
                <w:rFonts w:cs="Times New Roman"/>
              </w:rPr>
              <w:t xml:space="preserve"> -</w:t>
            </w:r>
            <w:r w:rsidRPr="00645E66">
              <w:rPr>
                <w:rFonts w:cs="Times New Roman"/>
              </w:rPr>
              <w:t>3. dózisszint). Ne csökkentse az adagot a</w:t>
            </w:r>
            <w:r>
              <w:rPr>
                <w:rFonts w:cs="Times New Roman"/>
              </w:rPr>
              <w:t xml:space="preserve"> -</w:t>
            </w:r>
            <w:r w:rsidRPr="00645E66">
              <w:rPr>
                <w:rFonts w:cs="Times New Roman"/>
              </w:rPr>
              <w:t>3. dózisszint alá.</w:t>
            </w:r>
          </w:p>
        </w:tc>
      </w:tr>
    </w:tbl>
    <w:bookmarkEnd w:id="1"/>
    <w:p w14:paraId="27E47480" w14:textId="77777777" w:rsidR="008927B4" w:rsidRDefault="008927B4" w:rsidP="00932F48">
      <w:pPr>
        <w:pStyle w:val="Nincstrkz"/>
        <w:rPr>
          <w:rFonts w:cs="Times New Roman"/>
        </w:rPr>
      </w:pPr>
      <w:r w:rsidRPr="00B30FCA">
        <w:rPr>
          <w:rFonts w:cs="Times New Roman"/>
          <w:sz w:val="16"/>
          <w:szCs w:val="16"/>
          <w:vertAlign w:val="superscript"/>
        </w:rPr>
        <w:t>a</w:t>
      </w:r>
      <w:r w:rsidRPr="00B30FCA">
        <w:rPr>
          <w:rFonts w:cs="Times New Roman"/>
          <w:sz w:val="16"/>
          <w:szCs w:val="16"/>
        </w:rPr>
        <w:t xml:space="preserve"> A kezelőorvos belátása szerint, amennyiben bármelyik dózisszint mellett a neutropenia az egyetlen toxicitás, akkor a terápiát ki kell egészíteni granulocyta-kolónia stimuláló faktorral (G-CSF)</w:t>
      </w:r>
      <w:r w:rsidR="00B17EB8">
        <w:rPr>
          <w:rFonts w:cs="Times New Roman"/>
          <w:sz w:val="16"/>
          <w:szCs w:val="16"/>
        </w:rPr>
        <w:t>.</w:t>
      </w:r>
    </w:p>
    <w:p w14:paraId="02561F02" w14:textId="77777777" w:rsidR="00CA7AB3" w:rsidRPr="00CA6B3C" w:rsidRDefault="00CA7AB3" w:rsidP="008927B4">
      <w:pPr>
        <w:pStyle w:val="Nincstrkz"/>
        <w:rPr>
          <w:rFonts w:cs="Times New Roman"/>
          <w:i/>
          <w:iCs/>
          <w:u w:val="single"/>
        </w:rPr>
      </w:pPr>
    </w:p>
    <w:p w14:paraId="279AFF6B" w14:textId="73B53CCB" w:rsidR="007530B5" w:rsidRPr="00CA6B3C" w:rsidRDefault="002D5528" w:rsidP="00E621BA">
      <w:pPr>
        <w:pStyle w:val="Nincstrkz"/>
        <w:keepNext/>
        <w:rPr>
          <w:i/>
          <w:iCs/>
          <w:u w:val="single"/>
        </w:rPr>
      </w:pPr>
      <w:r>
        <w:rPr>
          <w:i/>
          <w:iCs/>
          <w:u w:val="single"/>
        </w:rPr>
        <w:t>F</w:t>
      </w:r>
      <w:r w:rsidR="007530B5" w:rsidRPr="00CA6B3C">
        <w:rPr>
          <w:i/>
          <w:iCs/>
          <w:u w:val="single"/>
        </w:rPr>
        <w:t>olliculáris lymphoma (FL)</w:t>
      </w:r>
    </w:p>
    <w:p w14:paraId="782F9687" w14:textId="77777777" w:rsidR="007530B5" w:rsidRPr="00CA6B3C" w:rsidRDefault="007530B5" w:rsidP="00E621BA">
      <w:pPr>
        <w:pStyle w:val="Nincstrkz"/>
        <w:keepNext/>
        <w:rPr>
          <w:i/>
          <w:iCs/>
        </w:rPr>
      </w:pPr>
      <w:r w:rsidRPr="00CA6B3C">
        <w:rPr>
          <w:i/>
          <w:iCs/>
        </w:rPr>
        <w:t>Tumorlízis szindróma (TLS)</w:t>
      </w:r>
    </w:p>
    <w:p w14:paraId="6D13B2D5" w14:textId="28FE9826" w:rsidR="00437289" w:rsidRDefault="007530B5" w:rsidP="007530B5">
      <w:pPr>
        <w:pStyle w:val="Nincstrkz"/>
      </w:pPr>
      <w:r>
        <w:t>Az első ciklus első hetében – vagy hosszabb ideig, ha klinikailag indokolt – minden betegnek TLS</w:t>
      </w:r>
      <w:r w:rsidR="00437289">
        <w:t xml:space="preserve"> </w:t>
      </w:r>
      <w:r>
        <w:t>profilaxisban kell részesülnie (allopurinol, razburikáz vagy azzal ekvivalens kezelés az intézményi irányelveknek megfelelően), és biztosítani kell a megfelelő hidratáltságot (per os). A TLS monitorozása érdekében a betegeknél az első ciklus alatt, valamint klinikailag indokolt esetben hetente vérkémiai vizsgálatot kell végezni.</w:t>
      </w:r>
    </w:p>
    <w:p w14:paraId="3C04DB7B" w14:textId="77777777" w:rsidR="001575ED" w:rsidRDefault="007530B5">
      <w:pPr>
        <w:pStyle w:val="Nincstrkz"/>
      </w:pPr>
      <w:r>
        <w:t>Laboratóriumi TLS vagy 1. fokú klinikai TLS esetén a lenalidomid-kezelés változatlanul folytatható (fenntartó dózis), vagy a kezelőorvos megítélése alapján egy dózisszinttel csökkentve folytatható. Az elektrolitzavarok rendeződéséig biztosítani kell az intenzív intravénás hidratálást és a helyi standard eljárásnak megfelelő orvosi ellátást. A hyperuricaemia mérséklésére razburikáz-kezelésre lehet szükség.</w:t>
      </w:r>
      <w:r w:rsidR="001575ED">
        <w:t xml:space="preserve"> </w:t>
      </w:r>
      <w:r>
        <w:t xml:space="preserve">A beteg hospitalizációja a kezelőorvos megítélésének függvénye. </w:t>
      </w:r>
    </w:p>
    <w:p w14:paraId="24D25524" w14:textId="77777777" w:rsidR="001575ED" w:rsidRDefault="007530B5">
      <w:pPr>
        <w:pStyle w:val="Nincstrkz"/>
      </w:pPr>
      <w:r>
        <w:t>2–4. fokú klinikai TLS esetén a lenalidomid-kezelést meg kell szakítani, és hetente vagy klinikailag indokolt gyakorisággal vérkémiai vizsgálatot kell végezni. Az elektrolitzavarok rendeződéséig biztosítani kell az intenzív intravénás hidratálást és a helyi standard eljárásnak megfelelő orvosi ellátást.</w:t>
      </w:r>
    </w:p>
    <w:p w14:paraId="52870AA8" w14:textId="5D7268EB" w:rsidR="007530B5" w:rsidRPr="00295C3D" w:rsidRDefault="007530B5" w:rsidP="00CA6B3C">
      <w:pPr>
        <w:pStyle w:val="Nincstrkz"/>
        <w:rPr>
          <w:rFonts w:cs="Times New Roman"/>
          <w:i/>
          <w:iCs/>
        </w:rPr>
      </w:pPr>
      <w:r>
        <w:t>A razburikáz-kezelés és a beteg hospitalizációja a kezelőorvos megítélésének függvénye. A TLS 0. fokra történő rendeződésekor a lenalidomid-kezelés a kezelőorvos megítélése alapján az eggyel alacsonyabb dózisszinten folytatható (lásd 4.4</w:t>
      </w:r>
      <w:r w:rsidR="00FB0D42">
        <w:t> </w:t>
      </w:r>
      <w:r>
        <w:t>pont).</w:t>
      </w:r>
    </w:p>
    <w:p w14:paraId="278D9F93" w14:textId="77777777" w:rsidR="0044368D" w:rsidRDefault="0044368D" w:rsidP="00645E66">
      <w:pPr>
        <w:pStyle w:val="Nincstrkz"/>
        <w:rPr>
          <w:rFonts w:cs="Times New Roman"/>
        </w:rPr>
      </w:pPr>
    </w:p>
    <w:p w14:paraId="7F2F9374" w14:textId="77777777" w:rsidR="0044368D" w:rsidRPr="00295C3D" w:rsidRDefault="00645E66" w:rsidP="006305E3">
      <w:pPr>
        <w:pStyle w:val="Nincstrkz"/>
        <w:keepNext/>
        <w:rPr>
          <w:rFonts w:cs="Times New Roman"/>
          <w:i/>
          <w:iCs/>
        </w:rPr>
      </w:pPr>
      <w:r w:rsidRPr="00295C3D">
        <w:rPr>
          <w:rFonts w:cs="Times New Roman"/>
          <w:i/>
          <w:iCs/>
        </w:rPr>
        <w:lastRenderedPageBreak/>
        <w:t xml:space="preserve">Tumor fellángolási reakció </w:t>
      </w:r>
    </w:p>
    <w:p w14:paraId="5F38CD2A" w14:textId="77777777" w:rsidR="00527234" w:rsidRDefault="00645E66" w:rsidP="006305E3">
      <w:pPr>
        <w:pStyle w:val="Nincstrkz"/>
        <w:keepNext/>
        <w:rPr>
          <w:rFonts w:cs="Times New Roman"/>
        </w:rPr>
      </w:pPr>
      <w:r w:rsidRPr="00645E66">
        <w:rPr>
          <w:rFonts w:cs="Times New Roman"/>
        </w:rPr>
        <w:t>A kezelőorvos megítélése alapján a lenalidomid-kezelés 1</w:t>
      </w:r>
      <w:r w:rsidR="009A69C2">
        <w:rPr>
          <w:rFonts w:cs="Times New Roman"/>
        </w:rPr>
        <w:t>-es</w:t>
      </w:r>
      <w:r w:rsidRPr="00645E66">
        <w:rPr>
          <w:rFonts w:cs="Times New Roman"/>
        </w:rPr>
        <w:t xml:space="preserve"> vagy 2</w:t>
      </w:r>
      <w:r w:rsidR="009A69C2">
        <w:rPr>
          <w:rFonts w:cs="Times New Roman"/>
        </w:rPr>
        <w:t>-es</w:t>
      </w:r>
      <w:r w:rsidRPr="00645E66">
        <w:rPr>
          <w:rFonts w:cs="Times New Roman"/>
        </w:rPr>
        <w:t xml:space="preserve"> súlyossági fokú tumor fellángolási reakciót (tumour flare reaction, TFR) mutató betegeknél megszakítás, illetve módosítás nélkül folytatható. A kezelőorvos megítélése alapján nem-szteroid gyulladásgátló gyógyszerek (NSAID</w:t>
      </w:r>
      <w:r w:rsidR="003B5004">
        <w:rPr>
          <w:rFonts w:cs="Times New Roman"/>
        </w:rPr>
        <w:t>-ok</w:t>
      </w:r>
      <w:r w:rsidRPr="00645E66">
        <w:rPr>
          <w:rFonts w:cs="Times New Roman"/>
        </w:rPr>
        <w:t>), rövid hatástartamú kortikoszteroidok és/vagy kábító fájdalomcsillapítók alkalmazhatók. A 3</w:t>
      </w:r>
      <w:r w:rsidR="009A69C2">
        <w:rPr>
          <w:rFonts w:cs="Times New Roman"/>
        </w:rPr>
        <w:t>-as</w:t>
      </w:r>
      <w:r w:rsidRPr="00645E66">
        <w:rPr>
          <w:rFonts w:cs="Times New Roman"/>
        </w:rPr>
        <w:t xml:space="preserve"> vagy 4</w:t>
      </w:r>
      <w:r w:rsidR="009A69C2">
        <w:rPr>
          <w:rFonts w:cs="Times New Roman"/>
        </w:rPr>
        <w:t>-es</w:t>
      </w:r>
      <w:r w:rsidRPr="00645E66">
        <w:rPr>
          <w:rFonts w:cs="Times New Roman"/>
        </w:rPr>
        <w:t xml:space="preserve"> súlyossági fokú TFR-t mutató betegeknél fel kell függeszteni a lenalidomid-kezelést és NSAID-, kortikoszteroid- és/vagy kábító fájdalomcsillapító kezelést kell elkezdeni. </w:t>
      </w:r>
      <w:r w:rsidR="003B5004">
        <w:rPr>
          <w:rFonts w:cs="Times New Roman"/>
        </w:rPr>
        <w:t>H</w:t>
      </w:r>
      <w:r w:rsidR="003B5004" w:rsidRPr="00645E66">
        <w:rPr>
          <w:rFonts w:cs="Times New Roman"/>
        </w:rPr>
        <w:t>a a TFR legfeljebb 1. súlyossági fokúra rendeződik</w:t>
      </w:r>
      <w:r w:rsidR="003B5004">
        <w:rPr>
          <w:rFonts w:cs="Times New Roman"/>
        </w:rPr>
        <w:t>, a</w:t>
      </w:r>
      <w:r w:rsidRPr="00645E66">
        <w:rPr>
          <w:rFonts w:cs="Times New Roman"/>
        </w:rPr>
        <w:t xml:space="preserve"> lenalidomid-kezelés a ciklus hátralévő részében ugyanazon a dózisszinten újrakezdhető. A betegek a tünetek csillapítása érdekében az 1</w:t>
      </w:r>
      <w:r w:rsidR="009A69C2">
        <w:rPr>
          <w:rFonts w:cs="Times New Roman"/>
        </w:rPr>
        <w:t>-es</w:t>
      </w:r>
      <w:r w:rsidRPr="00645E66">
        <w:rPr>
          <w:rFonts w:cs="Times New Roman"/>
        </w:rPr>
        <w:t xml:space="preserve"> és 2</w:t>
      </w:r>
      <w:r w:rsidR="009A69C2">
        <w:rPr>
          <w:rFonts w:cs="Times New Roman"/>
        </w:rPr>
        <w:t>-es</w:t>
      </w:r>
      <w:r w:rsidRPr="00645E66">
        <w:rPr>
          <w:rFonts w:cs="Times New Roman"/>
        </w:rPr>
        <w:t xml:space="preserve"> súlyossági fokú TFR kezelésére vonatkozó iránymutatás szerint kezelhetők (lásd 4.4</w:t>
      </w:r>
      <w:r w:rsidR="0044368D">
        <w:rPr>
          <w:rFonts w:cs="Times New Roman"/>
        </w:rPr>
        <w:t> </w:t>
      </w:r>
      <w:r w:rsidRPr="00645E66">
        <w:rPr>
          <w:rFonts w:cs="Times New Roman"/>
        </w:rPr>
        <w:t>pont).</w:t>
      </w:r>
    </w:p>
    <w:p w14:paraId="2123A032" w14:textId="77777777" w:rsidR="00527234" w:rsidRPr="00FC380A" w:rsidRDefault="00527234" w:rsidP="00FC380A">
      <w:pPr>
        <w:pStyle w:val="Nincstrkz"/>
        <w:rPr>
          <w:rFonts w:cs="Times New Roman"/>
        </w:rPr>
      </w:pPr>
    </w:p>
    <w:p w14:paraId="6EC57321" w14:textId="77777777" w:rsidR="001F7F01" w:rsidRPr="00CA6B3C" w:rsidRDefault="002B59B5" w:rsidP="00FC380A">
      <w:pPr>
        <w:pStyle w:val="Nincstrkz"/>
        <w:keepNext/>
        <w:rPr>
          <w:rFonts w:cs="Times New Roman"/>
          <w:i/>
        </w:rPr>
      </w:pPr>
      <w:r w:rsidRPr="00CA6B3C">
        <w:rPr>
          <w:rFonts w:cs="Times New Roman"/>
          <w:i/>
        </w:rPr>
        <w:t>Minden</w:t>
      </w:r>
      <w:r w:rsidR="00A7322D" w:rsidRPr="00CA6B3C">
        <w:rPr>
          <w:rFonts w:cs="Times New Roman"/>
          <w:i/>
        </w:rPr>
        <w:t xml:space="preserve"> javallat</w:t>
      </w:r>
      <w:r w:rsidR="00466829" w:rsidRPr="00CA6B3C">
        <w:rPr>
          <w:rFonts w:cs="Times New Roman"/>
          <w:i/>
        </w:rPr>
        <w:t>ra vonatkozóan</w:t>
      </w:r>
    </w:p>
    <w:p w14:paraId="27DEB871" w14:textId="77777777" w:rsidR="001F7F01" w:rsidRPr="00FC380A" w:rsidRDefault="00A7322D" w:rsidP="00FC380A">
      <w:pPr>
        <w:pStyle w:val="Nincstrkz"/>
        <w:keepNext/>
        <w:rPr>
          <w:rFonts w:cs="Times New Roman"/>
        </w:rPr>
      </w:pPr>
      <w:r w:rsidRPr="00FC380A">
        <w:rPr>
          <w:rFonts w:cs="Times New Roman"/>
        </w:rPr>
        <w:t xml:space="preserve">A lenalidomiddal összefüggőnek tulajdonított </w:t>
      </w:r>
      <w:r w:rsidR="00525BB9" w:rsidRPr="00FC380A">
        <w:rPr>
          <w:rFonts w:cs="Times New Roman"/>
        </w:rPr>
        <w:t>további,</w:t>
      </w:r>
      <w:r w:rsidRPr="00FC380A">
        <w:rPr>
          <w:rFonts w:cs="Times New Roman"/>
        </w:rPr>
        <w:t xml:space="preserve"> 3</w:t>
      </w:r>
      <w:r w:rsidR="00525BB9" w:rsidRPr="00FC380A">
        <w:rPr>
          <w:rFonts w:cs="Times New Roman"/>
        </w:rPr>
        <w:t>-as</w:t>
      </w:r>
      <w:r w:rsidR="000571BC" w:rsidRPr="00FC380A">
        <w:rPr>
          <w:rFonts w:cs="Times New Roman"/>
        </w:rPr>
        <w:t xml:space="preserve"> vagy 4-es fokozatú toxicitások esetén abba kell hagyni a kezelést, és – az orvos döntésétől függően – eggyel alacsonyabb dózisszinten kell újrakezdeni, amikor a toxicitás legfeljebb 2-es súlyossági fokúra rendeződött.</w:t>
      </w:r>
    </w:p>
    <w:p w14:paraId="26569FD8" w14:textId="77777777" w:rsidR="002B59B5" w:rsidRPr="00FC380A" w:rsidRDefault="002B59B5">
      <w:pPr>
        <w:pStyle w:val="Nincstrkz"/>
        <w:rPr>
          <w:rFonts w:cs="Times New Roman"/>
        </w:rPr>
      </w:pPr>
    </w:p>
    <w:p w14:paraId="643EDE4F" w14:textId="48D42D0C" w:rsidR="00A7322D" w:rsidRPr="00FC380A" w:rsidRDefault="000571BC">
      <w:pPr>
        <w:pStyle w:val="Nincstrkz"/>
        <w:rPr>
          <w:rFonts w:cs="Times New Roman"/>
        </w:rPr>
      </w:pPr>
      <w:r w:rsidRPr="00FC380A">
        <w:rPr>
          <w:rFonts w:cs="Times New Roman"/>
        </w:rPr>
        <w:t xml:space="preserve">2-es vagy 3-as fokozatú bőrkiütés esetén fontolóra kell venni a lenalidomid-kezelés megszakítását vagy abbahagyását. Feltétlenül abba kell hagyni a lenalidomid-kezelést angiooedema, </w:t>
      </w:r>
      <w:r w:rsidR="00E13A2A">
        <w:t xml:space="preserve">anaphylaxiás reakció, </w:t>
      </w:r>
      <w:r w:rsidRPr="00FC380A">
        <w:rPr>
          <w:rFonts w:cs="Times New Roman"/>
        </w:rPr>
        <w:t>4-es fokozatú kiütés, exfoliatív vagy hólyagos kiütés, illetve Stevens–Johnson-szindróma</w:t>
      </w:r>
      <w:r w:rsidR="001575ED">
        <w:rPr>
          <w:rFonts w:cs="Times New Roman"/>
        </w:rPr>
        <w:t xml:space="preserve"> (SJS)</w:t>
      </w:r>
      <w:r w:rsidRPr="00FC380A">
        <w:rPr>
          <w:rFonts w:cs="Times New Roman"/>
        </w:rPr>
        <w:t>, toxicus epidermalis necrolysis (TEN) vagy eosinophiliával és szisztémás tünetekkel járó gyógyszerreakció (DRESS) gyanúja esetén, és nem szabad azt újrakezdeni ezen reakciók elmúlása után sem.</w:t>
      </w:r>
    </w:p>
    <w:p w14:paraId="5AE3696B" w14:textId="77777777" w:rsidR="002F1D48" w:rsidRPr="00FC380A" w:rsidRDefault="002F1D48">
      <w:pPr>
        <w:pStyle w:val="Nincstrkz"/>
        <w:rPr>
          <w:rFonts w:cs="Times New Roman"/>
        </w:rPr>
      </w:pPr>
    </w:p>
    <w:p w14:paraId="61501D36" w14:textId="77777777" w:rsidR="002F1D48" w:rsidRPr="00FC380A" w:rsidRDefault="000571BC">
      <w:pPr>
        <w:pStyle w:val="Nincstrkz"/>
        <w:keepNext/>
        <w:rPr>
          <w:rFonts w:cs="Times New Roman"/>
          <w:i/>
          <w:u w:val="single"/>
        </w:rPr>
      </w:pPr>
      <w:r w:rsidRPr="00FC380A">
        <w:rPr>
          <w:rFonts w:cs="Times New Roman"/>
          <w:i/>
          <w:u w:val="single"/>
        </w:rPr>
        <w:t>Különleges betegcsoportok</w:t>
      </w:r>
    </w:p>
    <w:p w14:paraId="597D9DAC" w14:textId="77777777" w:rsidR="002F1D48" w:rsidRPr="00CA6B3C" w:rsidRDefault="000571BC" w:rsidP="00CA6B3C">
      <w:pPr>
        <w:pStyle w:val="Nincstrkz"/>
        <w:keepNext/>
        <w:rPr>
          <w:rFonts w:cs="Times New Roman"/>
          <w:i/>
          <w:iCs/>
        </w:rPr>
      </w:pPr>
      <w:r w:rsidRPr="00CA6B3C">
        <w:rPr>
          <w:rFonts w:cs="Times New Roman"/>
          <w:i/>
          <w:iCs/>
        </w:rPr>
        <w:t>Gyermekek és serdülők</w:t>
      </w:r>
    </w:p>
    <w:p w14:paraId="4316AF65" w14:textId="678486D0" w:rsidR="002F1D48" w:rsidRPr="00FC380A" w:rsidRDefault="000571BC">
      <w:pPr>
        <w:pStyle w:val="Nincstrkz"/>
        <w:keepNext/>
        <w:rPr>
          <w:rFonts w:cs="Times New Roman"/>
        </w:rPr>
      </w:pPr>
      <w:r w:rsidRPr="00FC380A">
        <w:rPr>
          <w:rFonts w:cs="Times New Roman"/>
        </w:rPr>
        <w:t xml:space="preserve">A </w:t>
      </w:r>
      <w:r w:rsidR="004268E0">
        <w:rPr>
          <w:rFonts w:cs="Times New Roman"/>
        </w:rPr>
        <w:t>Lenalidomide Zentiva</w:t>
      </w:r>
      <w:r w:rsidRPr="00FC380A">
        <w:rPr>
          <w:rFonts w:cs="Times New Roman"/>
        </w:rPr>
        <w:t xml:space="preserve"> gyermekek és serdülők esetében – születéstől 18 éves korig – nem alkalmazható a biztonságossággal kapcsolatos aggályok miatt (lásd 5.1 pont).</w:t>
      </w:r>
    </w:p>
    <w:p w14:paraId="58537C59" w14:textId="77777777" w:rsidR="002F1D48" w:rsidRPr="00FC380A" w:rsidRDefault="002F1D48">
      <w:pPr>
        <w:pStyle w:val="Nincstrkz"/>
        <w:rPr>
          <w:rFonts w:cs="Times New Roman"/>
        </w:rPr>
      </w:pPr>
    </w:p>
    <w:p w14:paraId="15D64730" w14:textId="77777777" w:rsidR="002F1D48" w:rsidRPr="00CA6B3C" w:rsidRDefault="000571BC" w:rsidP="00CA6B3C">
      <w:pPr>
        <w:pStyle w:val="Nincstrkz"/>
        <w:rPr>
          <w:rFonts w:cs="Times New Roman"/>
          <w:i/>
          <w:iCs/>
        </w:rPr>
      </w:pPr>
      <w:r w:rsidRPr="00CA6B3C">
        <w:rPr>
          <w:rFonts w:cs="Times New Roman"/>
          <w:i/>
          <w:iCs/>
        </w:rPr>
        <w:t>Idősek</w:t>
      </w:r>
    </w:p>
    <w:p w14:paraId="5626F723" w14:textId="30088E65" w:rsidR="001575ED" w:rsidRPr="00FC380A" w:rsidRDefault="001575ED" w:rsidP="001575ED">
      <w:pPr>
        <w:pStyle w:val="Nincstrkz"/>
        <w:rPr>
          <w:rFonts w:cs="Times New Roman"/>
        </w:rPr>
      </w:pPr>
      <w:r w:rsidRPr="001575ED">
        <w:rPr>
          <w:rFonts w:cs="Times New Roman"/>
        </w:rPr>
        <w:t>A jelenleg rendelkezésre álló farmakokinetikai adatok leírása az 5.2</w:t>
      </w:r>
      <w:r w:rsidR="00152E4A">
        <w:rPr>
          <w:rFonts w:cs="Times New Roman"/>
        </w:rPr>
        <w:t> </w:t>
      </w:r>
      <w:r w:rsidRPr="001575ED">
        <w:rPr>
          <w:rFonts w:cs="Times New Roman"/>
        </w:rPr>
        <w:t>pontban található. A</w:t>
      </w:r>
      <w:r w:rsidR="007D067A">
        <w:rPr>
          <w:rFonts w:cs="Times New Roman"/>
        </w:rPr>
        <w:t xml:space="preserve"> </w:t>
      </w:r>
      <w:r w:rsidRPr="001575ED">
        <w:rPr>
          <w:rFonts w:cs="Times New Roman"/>
        </w:rPr>
        <w:t>lenalidomidot a klinikai vizsgálatok során 91</w:t>
      </w:r>
      <w:r w:rsidR="00152E4A">
        <w:rPr>
          <w:rFonts w:cs="Times New Roman"/>
        </w:rPr>
        <w:t> </w:t>
      </w:r>
      <w:r w:rsidRPr="001575ED">
        <w:rPr>
          <w:rFonts w:cs="Times New Roman"/>
        </w:rPr>
        <w:t>éves korig alkalmazták myeloma multiplexes betegek</w:t>
      </w:r>
      <w:r w:rsidR="001A3338">
        <w:rPr>
          <w:rFonts w:cs="Times New Roman"/>
        </w:rPr>
        <w:t xml:space="preserve">, </w:t>
      </w:r>
      <w:r w:rsidR="001A3338" w:rsidRPr="001A3338">
        <w:rPr>
          <w:rFonts w:cs="Times New Roman"/>
        </w:rPr>
        <w:t>95</w:t>
      </w:r>
      <w:r w:rsidR="00F7266F">
        <w:rPr>
          <w:rFonts w:cs="Times New Roman"/>
        </w:rPr>
        <w:t> </w:t>
      </w:r>
      <w:r w:rsidR="001A3338" w:rsidRPr="001A3338">
        <w:rPr>
          <w:rFonts w:cs="Times New Roman"/>
        </w:rPr>
        <w:t>éves korig alkalmazták myelodysplasiás szindrómákban szenvedő betegek</w:t>
      </w:r>
      <w:r w:rsidR="001A3338">
        <w:rPr>
          <w:rFonts w:cs="Times New Roman"/>
        </w:rPr>
        <w:t xml:space="preserve"> </w:t>
      </w:r>
      <w:r w:rsidRPr="001575ED">
        <w:rPr>
          <w:rFonts w:cs="Times New Roman"/>
        </w:rPr>
        <w:t>kezelésére (lásd 5.1</w:t>
      </w:r>
      <w:r w:rsidR="00075B2C">
        <w:rPr>
          <w:rFonts w:cs="Times New Roman"/>
        </w:rPr>
        <w:t> </w:t>
      </w:r>
      <w:r w:rsidRPr="001575ED">
        <w:rPr>
          <w:rFonts w:cs="Times New Roman"/>
        </w:rPr>
        <w:t xml:space="preserve">pont). </w:t>
      </w:r>
    </w:p>
    <w:p w14:paraId="38B91559" w14:textId="77777777" w:rsidR="002F1D48" w:rsidRPr="00FC380A" w:rsidRDefault="002F1D48">
      <w:pPr>
        <w:pStyle w:val="Nincstrkz"/>
        <w:rPr>
          <w:rFonts w:cs="Times New Roman"/>
        </w:rPr>
      </w:pPr>
    </w:p>
    <w:p w14:paraId="2F74D644" w14:textId="77777777" w:rsidR="002F1D48" w:rsidRPr="00FC380A" w:rsidRDefault="000571BC">
      <w:pPr>
        <w:pStyle w:val="Nincstrkz"/>
        <w:rPr>
          <w:rFonts w:cs="Times New Roman"/>
        </w:rPr>
      </w:pPr>
      <w:r w:rsidRPr="00FC380A">
        <w:rPr>
          <w:rFonts w:cs="Times New Roman"/>
        </w:rPr>
        <w:t>Mivel a csökkent veseműködés valószínűsége idős betegeknél nagyobb, elővigyázatosan kell eljárni az adag kiválasztásánál, és a vesefunkció ellenőrzése javasolt.</w:t>
      </w:r>
    </w:p>
    <w:p w14:paraId="304CCDDD" w14:textId="77777777" w:rsidR="002F1D48" w:rsidRPr="00FC380A" w:rsidRDefault="002F1D48">
      <w:pPr>
        <w:pStyle w:val="Nincstrkz"/>
        <w:rPr>
          <w:rFonts w:cs="Times New Roman"/>
        </w:rPr>
      </w:pPr>
    </w:p>
    <w:p w14:paraId="0D8264FD" w14:textId="77777777" w:rsidR="002F1D48" w:rsidRPr="00FC380A" w:rsidRDefault="000571BC" w:rsidP="00E621BA">
      <w:pPr>
        <w:pStyle w:val="Nincstrkz"/>
        <w:keepNext/>
        <w:rPr>
          <w:rFonts w:cs="Times New Roman"/>
          <w:i/>
        </w:rPr>
      </w:pPr>
      <w:r w:rsidRPr="00FC380A">
        <w:rPr>
          <w:rFonts w:cs="Times New Roman"/>
          <w:i/>
        </w:rPr>
        <w:t>Újonnan diagnosztizált myeloma multiplex: transzplantációra nem alkalmas betegeknél</w:t>
      </w:r>
    </w:p>
    <w:p w14:paraId="5E68FF3F" w14:textId="77777777" w:rsidR="002F1D48" w:rsidRPr="00FC380A" w:rsidRDefault="000571BC" w:rsidP="00E621BA">
      <w:pPr>
        <w:pStyle w:val="Nincstrkz"/>
        <w:keepNext/>
        <w:rPr>
          <w:rFonts w:cs="Times New Roman"/>
        </w:rPr>
      </w:pPr>
      <w:r w:rsidRPr="00FC380A">
        <w:rPr>
          <w:rFonts w:cs="Times New Roman"/>
        </w:rPr>
        <w:t>A 75 éves és idősebb, myeloma multiplex-szel újonnan diagnosztizált betegeket gondosan ki kell vizsgálni, mielőtt a kezelés mellett döntenének (lásd 4.4 pont).</w:t>
      </w:r>
    </w:p>
    <w:p w14:paraId="7D14FCB5" w14:textId="77777777" w:rsidR="002F1D48" w:rsidRPr="00FC380A" w:rsidRDefault="002F1D48">
      <w:pPr>
        <w:pStyle w:val="Nincstrkz"/>
        <w:rPr>
          <w:rFonts w:cs="Times New Roman"/>
        </w:rPr>
      </w:pPr>
    </w:p>
    <w:p w14:paraId="292FB061" w14:textId="77777777" w:rsidR="002F1D48" w:rsidRPr="00FC380A" w:rsidRDefault="000571BC">
      <w:pPr>
        <w:pStyle w:val="Nincstrkz"/>
        <w:rPr>
          <w:rFonts w:cs="Times New Roman"/>
        </w:rPr>
      </w:pPr>
      <w:r w:rsidRPr="00FC380A">
        <w:rPr>
          <w:rFonts w:cs="Times New Roman"/>
        </w:rPr>
        <w:t>Dexametazon és lenalidomid kombinációjával kezelt 75 évesnél idősebb betegek esetében a dexametazon kezdő adagja napi egyszer 20 mg mindegyik 28 napos kezelési ciklus 1., 8., 15. és 22. napján.</w:t>
      </w:r>
    </w:p>
    <w:p w14:paraId="258E4033" w14:textId="77777777" w:rsidR="002F1D48" w:rsidRPr="00FC380A" w:rsidRDefault="002F1D48">
      <w:pPr>
        <w:pStyle w:val="Nincstrkz"/>
        <w:rPr>
          <w:rFonts w:cs="Times New Roman"/>
        </w:rPr>
      </w:pPr>
    </w:p>
    <w:p w14:paraId="5D419887" w14:textId="77777777" w:rsidR="002F1D48" w:rsidRPr="00FC380A" w:rsidRDefault="000571BC">
      <w:pPr>
        <w:pStyle w:val="Nincstrkz"/>
        <w:rPr>
          <w:rFonts w:cs="Times New Roman"/>
        </w:rPr>
      </w:pPr>
      <w:r w:rsidRPr="00FC380A">
        <w:rPr>
          <w:rFonts w:cs="Times New Roman"/>
        </w:rPr>
        <w:t>Nem javasolt dózismódosítás a melfalánnal és prednizonnal kombinációban adott lenalidomiddal kezelt 75 évesnél idősebb betegek esetében.</w:t>
      </w:r>
    </w:p>
    <w:p w14:paraId="38854F21" w14:textId="77777777" w:rsidR="002F1D48" w:rsidRPr="00FC380A" w:rsidRDefault="002F1D48">
      <w:pPr>
        <w:pStyle w:val="Nincstrkz"/>
        <w:rPr>
          <w:rFonts w:cs="Times New Roman"/>
        </w:rPr>
      </w:pPr>
    </w:p>
    <w:p w14:paraId="6D3987E4" w14:textId="77777777" w:rsidR="002F1D48" w:rsidRPr="00FC380A" w:rsidRDefault="000571BC">
      <w:pPr>
        <w:pStyle w:val="Nincstrkz"/>
        <w:rPr>
          <w:rFonts w:cs="Times New Roman"/>
        </w:rPr>
      </w:pPr>
      <w:r w:rsidRPr="00FC380A">
        <w:rPr>
          <w:rFonts w:cs="Times New Roman"/>
        </w:rPr>
        <w:t>Azoknál, a 75 éves és idősebb, myeloma multiplex-szel újonnan diagnosztizált betegeknél, akik lenalidomidot kaptak, magasabb volt a súlyos mellékhatások és a kezelés abbahagyásához vezető mellékhatások incidenciája.</w:t>
      </w:r>
    </w:p>
    <w:p w14:paraId="531F2D0A" w14:textId="77777777" w:rsidR="002F1D48" w:rsidRPr="00FC380A" w:rsidRDefault="002F1D48">
      <w:pPr>
        <w:pStyle w:val="Nincstrkz"/>
        <w:rPr>
          <w:rFonts w:cs="Times New Roman"/>
        </w:rPr>
      </w:pPr>
    </w:p>
    <w:p w14:paraId="6E0FB22B" w14:textId="77777777" w:rsidR="002F1D48" w:rsidRPr="00FC380A" w:rsidRDefault="000571BC">
      <w:pPr>
        <w:pStyle w:val="Nincstrkz"/>
        <w:rPr>
          <w:rFonts w:cs="Times New Roman"/>
        </w:rPr>
      </w:pPr>
      <w:r w:rsidRPr="00FC380A">
        <w:rPr>
          <w:rFonts w:cs="Times New Roman"/>
        </w:rPr>
        <w:t>A 75 éves és idősebb, myeloma multiplex-szel újonnan diagnosztizált betegek kevésbé tolerálták a lenalidomid kombinációs terápiát, mint a fiatalabb populáció. Ezek a betegek a 75 év alatti betegekhez képest nagyobb gyakorisággal hagyták abba a kezelést intolerancia (3-as vagy 4-es fokozatú mellékhatások és súlyos mellékhatások) miatt.</w:t>
      </w:r>
    </w:p>
    <w:p w14:paraId="6B331E25" w14:textId="77777777" w:rsidR="002F1D48" w:rsidRPr="00FC380A" w:rsidRDefault="002F1D48">
      <w:pPr>
        <w:pStyle w:val="Nincstrkz"/>
        <w:rPr>
          <w:rFonts w:cs="Times New Roman"/>
        </w:rPr>
      </w:pPr>
    </w:p>
    <w:p w14:paraId="23185B78" w14:textId="77777777" w:rsidR="002F1D48" w:rsidRPr="00FC380A" w:rsidRDefault="000571BC" w:rsidP="006305E3">
      <w:pPr>
        <w:pStyle w:val="Nincstrkz"/>
        <w:keepNext/>
        <w:rPr>
          <w:rFonts w:cs="Times New Roman"/>
          <w:i/>
        </w:rPr>
      </w:pPr>
      <w:r w:rsidRPr="00FC380A">
        <w:rPr>
          <w:rFonts w:cs="Times New Roman"/>
          <w:i/>
        </w:rPr>
        <w:lastRenderedPageBreak/>
        <w:t>Myeloma multiplex: már legalább egy korábbi terápián átesett betegek</w:t>
      </w:r>
    </w:p>
    <w:p w14:paraId="7879BEF7" w14:textId="7F1FA6FB" w:rsidR="002F1D48" w:rsidRDefault="000571BC" w:rsidP="00FE7658">
      <w:pPr>
        <w:pStyle w:val="Nincstrkz"/>
        <w:keepNext/>
        <w:rPr>
          <w:rFonts w:cs="Times New Roman"/>
        </w:rPr>
      </w:pPr>
      <w:r w:rsidRPr="00FC380A">
        <w:rPr>
          <w:rFonts w:cs="Times New Roman"/>
        </w:rPr>
        <w:t>A lenalidomid/dexametazon- és placebo/dexametazon-csoportok között nem volt jelentős különbség a 65 éves és annál idősebb myeloma multiplexben szenvedő betegek arányát illetően. Az idősebb és a fiatalabb betegek között összességében nem mutatkozott különbség a kezelés biztonságosságát és hatásosságát illetően, habár nem zárható ki nagyobb prediszpozíció az idős betegeknél.</w:t>
      </w:r>
    </w:p>
    <w:p w14:paraId="7C55D940" w14:textId="047C6603" w:rsidR="009308D2" w:rsidRDefault="009308D2" w:rsidP="00FE7658">
      <w:pPr>
        <w:pStyle w:val="Nincstrkz"/>
        <w:keepNext/>
        <w:rPr>
          <w:rFonts w:cs="Times New Roman"/>
        </w:rPr>
      </w:pPr>
    </w:p>
    <w:p w14:paraId="434FE9CF" w14:textId="77777777" w:rsidR="009308D2" w:rsidRPr="00BC7421" w:rsidRDefault="009308D2" w:rsidP="009308D2">
      <w:pPr>
        <w:pStyle w:val="Nincstrkz"/>
        <w:rPr>
          <w:i/>
          <w:iCs/>
        </w:rPr>
      </w:pPr>
      <w:r w:rsidRPr="00BC7421">
        <w:rPr>
          <w:i/>
          <w:iCs/>
        </w:rPr>
        <w:t>Myelodysplasiás szindrómák</w:t>
      </w:r>
    </w:p>
    <w:p w14:paraId="6BC99532" w14:textId="3374B40B" w:rsidR="009308D2" w:rsidRDefault="009308D2" w:rsidP="009308D2">
      <w:pPr>
        <w:pStyle w:val="Nincstrkz"/>
      </w:pPr>
      <w:r>
        <w:t xml:space="preserve">A lenalidomiddal kezelt, myelodysplasiás szindrómákban szenvedő betegeknél összességében nem figyeltek meg különbséget a biztonságosság és a hatásosság tekintetében a 65 év feletti, illetve a fiatalabb betegek között. </w:t>
      </w:r>
    </w:p>
    <w:p w14:paraId="71A008A8" w14:textId="4A1FB808" w:rsidR="002F1D48" w:rsidRDefault="002F1D48">
      <w:pPr>
        <w:pStyle w:val="Nincstrkz"/>
        <w:rPr>
          <w:rFonts w:cs="Times New Roman"/>
        </w:rPr>
      </w:pPr>
    </w:p>
    <w:p w14:paraId="237909D9" w14:textId="77777777" w:rsidR="00E310C5" w:rsidRPr="00295C3D" w:rsidRDefault="00E310C5">
      <w:pPr>
        <w:pStyle w:val="Nincstrkz"/>
        <w:rPr>
          <w:rFonts w:cs="Times New Roman"/>
          <w:i/>
          <w:iCs/>
        </w:rPr>
      </w:pPr>
      <w:r w:rsidRPr="00295C3D">
        <w:rPr>
          <w:rFonts w:cs="Times New Roman"/>
          <w:i/>
          <w:iCs/>
        </w:rPr>
        <w:t xml:space="preserve">Follicularis lymphoma </w:t>
      </w:r>
    </w:p>
    <w:p w14:paraId="757B8433" w14:textId="12DFD880" w:rsidR="00E310C5" w:rsidRDefault="00E310C5">
      <w:pPr>
        <w:pStyle w:val="Nincstrkz"/>
        <w:rPr>
          <w:rFonts w:cs="Times New Roman"/>
        </w:rPr>
      </w:pPr>
      <w:r>
        <w:rPr>
          <w:rFonts w:cs="Times New Roman"/>
        </w:rPr>
        <w:t xml:space="preserve">A </w:t>
      </w:r>
      <w:r w:rsidR="002F350E" w:rsidRPr="00E310C5">
        <w:rPr>
          <w:rFonts w:cs="Times New Roman"/>
        </w:rPr>
        <w:t>folliculáris lymphomában szenvedő</w:t>
      </w:r>
      <w:r w:rsidR="002F350E">
        <w:rPr>
          <w:rFonts w:cs="Times New Roman"/>
        </w:rPr>
        <w:t>,</w:t>
      </w:r>
      <w:r w:rsidR="002F350E" w:rsidRPr="00E310C5">
        <w:rPr>
          <w:rFonts w:cs="Times New Roman"/>
        </w:rPr>
        <w:t xml:space="preserve"> </w:t>
      </w:r>
      <w:r>
        <w:rPr>
          <w:rFonts w:cs="Times New Roman"/>
        </w:rPr>
        <w:t>l</w:t>
      </w:r>
      <w:r w:rsidRPr="00E310C5">
        <w:rPr>
          <w:rFonts w:cs="Times New Roman"/>
        </w:rPr>
        <w:t>enalidomid és rituximab kombinációjával kezelt betegek esetében a 65</w:t>
      </w:r>
      <w:r w:rsidR="00A5061E">
        <w:rPr>
          <w:rFonts w:cs="Times New Roman"/>
        </w:rPr>
        <w:t> </w:t>
      </w:r>
      <w:r w:rsidRPr="00E310C5">
        <w:rPr>
          <w:rFonts w:cs="Times New Roman"/>
        </w:rPr>
        <w:t xml:space="preserve">éves és idősebb betegeknél észlelt mellékhatások összesített gyakorisága hasonló </w:t>
      </w:r>
      <w:r>
        <w:rPr>
          <w:rFonts w:cs="Times New Roman"/>
        </w:rPr>
        <w:t xml:space="preserve">ahhoz, amit </w:t>
      </w:r>
      <w:r w:rsidRPr="00E310C5">
        <w:rPr>
          <w:rFonts w:cs="Times New Roman"/>
        </w:rPr>
        <w:t>a 65</w:t>
      </w:r>
      <w:r w:rsidR="00A5061E">
        <w:rPr>
          <w:rFonts w:cs="Times New Roman"/>
        </w:rPr>
        <w:t> </w:t>
      </w:r>
      <w:r w:rsidRPr="00E310C5">
        <w:rPr>
          <w:rFonts w:cs="Times New Roman"/>
        </w:rPr>
        <w:t>év alattiaknál tapasztalt</w:t>
      </w:r>
      <w:r>
        <w:rPr>
          <w:rFonts w:cs="Times New Roman"/>
        </w:rPr>
        <w:t>ak</w:t>
      </w:r>
      <w:r w:rsidRPr="00E310C5">
        <w:rPr>
          <w:rFonts w:cs="Times New Roman"/>
        </w:rPr>
        <w:t>. A két korcsoport között nem figyeltek meg különbséget a hatásosságban.</w:t>
      </w:r>
    </w:p>
    <w:p w14:paraId="1E8B857A" w14:textId="77777777" w:rsidR="00E310C5" w:rsidRPr="00FC380A" w:rsidRDefault="00E310C5">
      <w:pPr>
        <w:pStyle w:val="Nincstrkz"/>
        <w:rPr>
          <w:rFonts w:cs="Times New Roman"/>
        </w:rPr>
      </w:pPr>
    </w:p>
    <w:p w14:paraId="698C50FD" w14:textId="77777777" w:rsidR="002F1D48" w:rsidRPr="00CA6B3C" w:rsidRDefault="000571BC" w:rsidP="00CA6B3C">
      <w:pPr>
        <w:pStyle w:val="Nincstrkz"/>
        <w:rPr>
          <w:rFonts w:cs="Times New Roman"/>
          <w:i/>
          <w:iCs/>
        </w:rPr>
      </w:pPr>
      <w:r w:rsidRPr="00CA6B3C">
        <w:rPr>
          <w:rFonts w:cs="Times New Roman"/>
          <w:i/>
          <w:iCs/>
        </w:rPr>
        <w:t>Vesekárosodásban szenvedő betegek</w:t>
      </w:r>
    </w:p>
    <w:p w14:paraId="470BF88A" w14:textId="77777777" w:rsidR="002F1D48" w:rsidRPr="00FC380A" w:rsidRDefault="000571BC">
      <w:pPr>
        <w:pStyle w:val="Nincstrkz"/>
        <w:rPr>
          <w:rFonts w:cs="Times New Roman"/>
        </w:rPr>
      </w:pPr>
      <w:r w:rsidRPr="00FC380A">
        <w:rPr>
          <w:rFonts w:cs="Times New Roman"/>
        </w:rPr>
        <w:t>A lenalidomid elsősorban a vesén keresztül választódik ki; súlyosabb fokú vesekárosodásban szenvedő betegeknél csökkent lehet a kezeléssel szembeni tolerancia (lásd 4.4 pont). Körültekintően kell eljárni az adag kiválasztásánál, és a vesefunkció ellenőrzése javasolt.</w:t>
      </w:r>
    </w:p>
    <w:p w14:paraId="314A9EED" w14:textId="77777777" w:rsidR="002F1D48" w:rsidRPr="00FC380A" w:rsidRDefault="002F1D48">
      <w:pPr>
        <w:pStyle w:val="Nincstrkz"/>
        <w:rPr>
          <w:rFonts w:cs="Times New Roman"/>
        </w:rPr>
      </w:pPr>
    </w:p>
    <w:p w14:paraId="663A132D" w14:textId="62315F33" w:rsidR="00850CC8" w:rsidRPr="00FC380A" w:rsidRDefault="00850CC8" w:rsidP="00850CC8">
      <w:pPr>
        <w:pStyle w:val="Nincstrkz"/>
        <w:rPr>
          <w:rFonts w:cs="Times New Roman"/>
        </w:rPr>
      </w:pPr>
      <w:r w:rsidRPr="00850CC8">
        <w:rPr>
          <w:rFonts w:cs="Times New Roman"/>
        </w:rPr>
        <w:t>Enyhe vesekárosodásban és myeloma multiplexben</w:t>
      </w:r>
      <w:r w:rsidR="00F12AAD">
        <w:rPr>
          <w:rFonts w:cs="Times New Roman"/>
        </w:rPr>
        <w:t xml:space="preserve">, </w:t>
      </w:r>
      <w:r w:rsidR="00F12AAD">
        <w:rPr>
          <w:spacing w:val="-1"/>
        </w:rPr>
        <w:t>myelodysplasiás</w:t>
      </w:r>
      <w:r w:rsidR="00F12AAD">
        <w:rPr>
          <w:spacing w:val="-13"/>
        </w:rPr>
        <w:t xml:space="preserve"> </w:t>
      </w:r>
      <w:r w:rsidR="00F12AAD">
        <w:t>szindrómákban</w:t>
      </w:r>
      <w:r w:rsidRPr="00850CC8">
        <w:rPr>
          <w:rFonts w:cs="Times New Roman"/>
        </w:rPr>
        <w:t xml:space="preserve"> vagy folliculáris lymphomában szenvedő betegnél nincs szükség az adag módosítására.</w:t>
      </w:r>
    </w:p>
    <w:p w14:paraId="4ED2628B" w14:textId="438BFFA7" w:rsidR="00850CC8" w:rsidRDefault="000571BC" w:rsidP="00295C3D">
      <w:pPr>
        <w:pStyle w:val="Nincstrkz"/>
        <w:rPr>
          <w:rFonts w:cs="Times New Roman"/>
        </w:rPr>
      </w:pPr>
      <w:r w:rsidRPr="00FC380A">
        <w:rPr>
          <w:rFonts w:cs="Times New Roman"/>
        </w:rPr>
        <w:t>Közepesen súlyos vagy súlyos vesekárosodásban</w:t>
      </w:r>
      <w:r w:rsidR="009A69C2">
        <w:rPr>
          <w:rFonts w:cs="Times New Roman"/>
        </w:rPr>
        <w:t>,</w:t>
      </w:r>
      <w:r w:rsidRPr="00FC380A">
        <w:rPr>
          <w:rFonts w:cs="Times New Roman"/>
        </w:rPr>
        <w:t xml:space="preserve"> vagy végstádiumú vesebetegségben szenvedő betegek esetén az alábbi adagmódosítás javasolt a kezelés kezdetén és a kezelés során mindvégig.</w:t>
      </w:r>
    </w:p>
    <w:p w14:paraId="6CDB70B3" w14:textId="77777777" w:rsidR="00F318FC" w:rsidRDefault="00F318FC" w:rsidP="00295C3D">
      <w:pPr>
        <w:pStyle w:val="Nincstrkz"/>
        <w:rPr>
          <w:rFonts w:cs="Times New Roman"/>
        </w:rPr>
      </w:pPr>
    </w:p>
    <w:p w14:paraId="517431E8" w14:textId="4A97BE5A" w:rsidR="002F1D48" w:rsidRPr="00FC380A" w:rsidRDefault="000571BC" w:rsidP="00295C3D">
      <w:pPr>
        <w:pStyle w:val="Nincstrkz"/>
        <w:rPr>
          <w:rFonts w:cs="Times New Roman"/>
        </w:rPr>
      </w:pPr>
      <w:r w:rsidRPr="00FC380A">
        <w:rPr>
          <w:rFonts w:cs="Times New Roman"/>
        </w:rPr>
        <w:t>Végstádiumú vesebetegséggel kapcsolatosan (ESRD/End Stage Renal Disease) (30 ml/perc alatti kreatinin-clearance (</w:t>
      </w:r>
      <w:r w:rsidR="00441BAB" w:rsidRPr="00295C3D">
        <w:t>CrCl</w:t>
      </w:r>
      <w:r w:rsidRPr="00FC380A">
        <w:rPr>
          <w:rFonts w:cs="Times New Roman"/>
        </w:rPr>
        <w:t xml:space="preserve">), dialízist igénylő állapot) nincs </w:t>
      </w:r>
      <w:r w:rsidR="00383715" w:rsidRPr="00AB4F4C">
        <w:t>III.</w:t>
      </w:r>
      <w:r w:rsidR="00383715" w:rsidRPr="000B13D8">
        <w:t xml:space="preserve"> </w:t>
      </w:r>
      <w:r w:rsidR="00383715" w:rsidRPr="00AB4F4C">
        <w:t xml:space="preserve">fázisú </w:t>
      </w:r>
      <w:r w:rsidRPr="00FC380A">
        <w:rPr>
          <w:rFonts w:cs="Times New Roman"/>
        </w:rPr>
        <w:t>vizsgálatokból származó tapasztalat.</w:t>
      </w:r>
    </w:p>
    <w:p w14:paraId="33D11B2A" w14:textId="77777777" w:rsidR="00EC08F2" w:rsidRPr="00FC380A" w:rsidRDefault="00EC08F2">
      <w:pPr>
        <w:pStyle w:val="Nincstrkz"/>
        <w:rPr>
          <w:rFonts w:cs="Times New Roman"/>
        </w:rPr>
      </w:pPr>
    </w:p>
    <w:p w14:paraId="5B7250D1" w14:textId="77777777" w:rsidR="002F1D48" w:rsidRPr="00FC380A" w:rsidRDefault="000571BC">
      <w:pPr>
        <w:pStyle w:val="Nincstrkz"/>
        <w:keepNext/>
        <w:rPr>
          <w:rFonts w:cs="Times New Roman"/>
          <w:i/>
        </w:rPr>
      </w:pPr>
      <w:r w:rsidRPr="00FC380A">
        <w:rPr>
          <w:rFonts w:cs="Times New Roman"/>
          <w:i/>
        </w:rPr>
        <w:t>Myeloma multiplex</w:t>
      </w:r>
    </w:p>
    <w:tbl>
      <w:tblPr>
        <w:tblStyle w:val="Rcsostblzat"/>
        <w:tblW w:w="0" w:type="auto"/>
        <w:tblInd w:w="-5" w:type="dxa"/>
        <w:tblLook w:val="04A0" w:firstRow="1" w:lastRow="0" w:firstColumn="1" w:lastColumn="0" w:noHBand="0" w:noVBand="1"/>
      </w:tblPr>
      <w:tblGrid>
        <w:gridCol w:w="4535"/>
        <w:gridCol w:w="4530"/>
      </w:tblGrid>
      <w:tr w:rsidR="001D7537" w:rsidRPr="00FC380A" w14:paraId="57BC3721" w14:textId="77777777" w:rsidTr="00E621BA">
        <w:tc>
          <w:tcPr>
            <w:tcW w:w="4535" w:type="dxa"/>
          </w:tcPr>
          <w:p w14:paraId="4B9341E9" w14:textId="77777777" w:rsidR="001F7F01" w:rsidRPr="00FC380A" w:rsidRDefault="000571BC">
            <w:pPr>
              <w:pStyle w:val="Nincstrkz"/>
              <w:keepNext/>
              <w:rPr>
                <w:rFonts w:cs="Times New Roman"/>
                <w:b/>
              </w:rPr>
            </w:pPr>
            <w:r w:rsidRPr="00FC380A">
              <w:rPr>
                <w:rFonts w:cs="Times New Roman"/>
                <w:b/>
              </w:rPr>
              <w:t xml:space="preserve">Veseműködés (kreatinin-clearance, </w:t>
            </w:r>
            <w:r w:rsidR="00D22879" w:rsidRPr="006305E3">
              <w:rPr>
                <w:b/>
                <w:bCs/>
              </w:rPr>
              <w:t>CrCl</w:t>
            </w:r>
            <w:r w:rsidRPr="0043194C">
              <w:rPr>
                <w:rFonts w:cs="Times New Roman"/>
                <w:b/>
                <w:bCs/>
              </w:rPr>
              <w:t>)</w:t>
            </w:r>
          </w:p>
        </w:tc>
        <w:tc>
          <w:tcPr>
            <w:tcW w:w="4530" w:type="dxa"/>
          </w:tcPr>
          <w:p w14:paraId="6B545545" w14:textId="77777777" w:rsidR="001F7F01" w:rsidRPr="00FC380A" w:rsidRDefault="000571BC">
            <w:pPr>
              <w:pStyle w:val="Nincstrkz"/>
              <w:keepNext/>
              <w:rPr>
                <w:rFonts w:cs="Times New Roman"/>
              </w:rPr>
            </w:pPr>
            <w:r w:rsidRPr="00FC380A">
              <w:rPr>
                <w:rFonts w:cs="Times New Roman"/>
                <w:b/>
              </w:rPr>
              <w:t>Adagmódosítás</w:t>
            </w:r>
          </w:p>
          <w:p w14:paraId="1D5818CD" w14:textId="77777777" w:rsidR="001F7F01" w:rsidRPr="00FC380A" w:rsidRDefault="001F7F01">
            <w:pPr>
              <w:pStyle w:val="Nincstrkz"/>
              <w:keepNext/>
              <w:rPr>
                <w:rFonts w:cs="Times New Roman"/>
              </w:rPr>
            </w:pPr>
          </w:p>
        </w:tc>
      </w:tr>
      <w:tr w:rsidR="001D7537" w:rsidRPr="00FC380A" w14:paraId="541BCB8C" w14:textId="77777777" w:rsidTr="00E621BA">
        <w:trPr>
          <w:trHeight w:val="619"/>
        </w:trPr>
        <w:tc>
          <w:tcPr>
            <w:tcW w:w="4535" w:type="dxa"/>
          </w:tcPr>
          <w:p w14:paraId="6A9BD1D7" w14:textId="77777777" w:rsidR="006F18D7" w:rsidRPr="00FC380A" w:rsidRDefault="00E07CC0" w:rsidP="00FC380A">
            <w:pPr>
              <w:pStyle w:val="Nincstrkz"/>
              <w:keepNext/>
              <w:rPr>
                <w:rFonts w:cs="Times New Roman"/>
              </w:rPr>
            </w:pPr>
            <w:r w:rsidRPr="00FC380A">
              <w:rPr>
                <w:rFonts w:cs="Times New Roman"/>
              </w:rPr>
              <w:t>Közepesen súlyos vesekárosodás</w:t>
            </w:r>
          </w:p>
          <w:p w14:paraId="76CE11AC" w14:textId="77777777" w:rsidR="001D7537" w:rsidRPr="00FC380A" w:rsidRDefault="00E07CC0" w:rsidP="00FC380A">
            <w:pPr>
              <w:pStyle w:val="Nincstrkz"/>
              <w:keepNext/>
              <w:tabs>
                <w:tab w:val="left" w:pos="567"/>
              </w:tabs>
              <w:rPr>
                <w:rFonts w:cs="Times New Roman"/>
              </w:rPr>
            </w:pPr>
            <w:r w:rsidRPr="00FC380A">
              <w:rPr>
                <w:rFonts w:cs="Times New Roman"/>
              </w:rPr>
              <w:t>(30</w:t>
            </w:r>
            <w:r w:rsidR="00922FC4">
              <w:rPr>
                <w:rFonts w:cs="Times New Roman"/>
              </w:rPr>
              <w:t> </w:t>
            </w:r>
            <w:r w:rsidRPr="00FC380A">
              <w:rPr>
                <w:rFonts w:cs="Times New Roman"/>
              </w:rPr>
              <w:t xml:space="preserve">≤ </w:t>
            </w:r>
            <w:r w:rsidR="00D22879" w:rsidRPr="005E441B">
              <w:t>CrCl</w:t>
            </w:r>
            <w:r w:rsidRPr="00FC380A">
              <w:rPr>
                <w:rFonts w:cs="Times New Roman"/>
              </w:rPr>
              <w:t>&lt;</w:t>
            </w:r>
            <w:r w:rsidR="00922FC4">
              <w:rPr>
                <w:rFonts w:cs="Times New Roman"/>
              </w:rPr>
              <w:t> </w:t>
            </w:r>
            <w:r w:rsidRPr="00FC380A">
              <w:rPr>
                <w:rFonts w:cs="Times New Roman"/>
              </w:rPr>
              <w:t>50</w:t>
            </w:r>
            <w:r w:rsidR="000571BC" w:rsidRPr="00FC380A">
              <w:rPr>
                <w:rFonts w:cs="Times New Roman"/>
              </w:rPr>
              <w:t> ml/perc)</w:t>
            </w:r>
          </w:p>
        </w:tc>
        <w:tc>
          <w:tcPr>
            <w:tcW w:w="4530" w:type="dxa"/>
          </w:tcPr>
          <w:p w14:paraId="5A88FB41" w14:textId="77777777" w:rsidR="001F7F01" w:rsidRPr="00FC380A" w:rsidRDefault="000571BC">
            <w:pPr>
              <w:pStyle w:val="Nincstrkz"/>
              <w:keepNext/>
              <w:rPr>
                <w:rFonts w:cs="Times New Roman"/>
              </w:rPr>
            </w:pPr>
            <w:r w:rsidRPr="00FC380A">
              <w:rPr>
                <w:rFonts w:cs="Times New Roman"/>
              </w:rPr>
              <w:t>Naponta egyszer 10 mg</w:t>
            </w:r>
            <w:r w:rsidRPr="00FC380A">
              <w:rPr>
                <w:rFonts w:cs="Times New Roman"/>
                <w:vertAlign w:val="superscript"/>
              </w:rPr>
              <w:t>1</w:t>
            </w:r>
          </w:p>
        </w:tc>
      </w:tr>
      <w:tr w:rsidR="001D7537" w:rsidRPr="00C17D80" w14:paraId="32D1B267" w14:textId="77777777" w:rsidTr="00E621BA">
        <w:trPr>
          <w:trHeight w:val="698"/>
        </w:trPr>
        <w:tc>
          <w:tcPr>
            <w:tcW w:w="4535" w:type="dxa"/>
          </w:tcPr>
          <w:p w14:paraId="495C9905" w14:textId="77777777" w:rsidR="006F18D7" w:rsidRPr="00FC380A" w:rsidRDefault="00E07CC0" w:rsidP="00FC380A">
            <w:pPr>
              <w:pStyle w:val="Nincstrkz"/>
              <w:rPr>
                <w:rFonts w:cs="Times New Roman"/>
              </w:rPr>
            </w:pPr>
            <w:r w:rsidRPr="00FC380A">
              <w:rPr>
                <w:rFonts w:cs="Times New Roman"/>
              </w:rPr>
              <w:t>Súlyos vesekárosodás</w:t>
            </w:r>
          </w:p>
          <w:p w14:paraId="00672285" w14:textId="77777777" w:rsidR="001D7537" w:rsidRPr="00FC380A" w:rsidRDefault="00E07CC0" w:rsidP="00FC380A">
            <w:pPr>
              <w:pStyle w:val="Nincstrkz"/>
              <w:tabs>
                <w:tab w:val="left" w:pos="567"/>
              </w:tabs>
              <w:rPr>
                <w:rFonts w:cs="Times New Roman"/>
              </w:rPr>
            </w:pPr>
            <w:r w:rsidRPr="00FC380A">
              <w:rPr>
                <w:rFonts w:cs="Times New Roman"/>
              </w:rPr>
              <w:t>(</w:t>
            </w:r>
            <w:r w:rsidR="00D22879" w:rsidRPr="005E441B">
              <w:t>CrCl</w:t>
            </w:r>
            <w:r w:rsidRPr="00FC380A">
              <w:rPr>
                <w:rFonts w:cs="Times New Roman"/>
              </w:rPr>
              <w:t xml:space="preserve"> &lt;</w:t>
            </w:r>
            <w:r w:rsidR="00922FC4">
              <w:rPr>
                <w:rFonts w:cs="Times New Roman"/>
              </w:rPr>
              <w:t> </w:t>
            </w:r>
            <w:r w:rsidRPr="00FC380A">
              <w:rPr>
                <w:rFonts w:cs="Times New Roman"/>
              </w:rPr>
              <w:t>30 ml/perc és nem szükséges dialízis)</w:t>
            </w:r>
          </w:p>
        </w:tc>
        <w:tc>
          <w:tcPr>
            <w:tcW w:w="4530" w:type="dxa"/>
          </w:tcPr>
          <w:p w14:paraId="0FA409A8" w14:textId="2DA94AB1" w:rsidR="001F7F01" w:rsidRPr="00FC380A" w:rsidRDefault="000571BC">
            <w:pPr>
              <w:pStyle w:val="Nincstrkz"/>
              <w:rPr>
                <w:rFonts w:cs="Times New Roman"/>
                <w:vertAlign w:val="superscript"/>
              </w:rPr>
            </w:pPr>
            <w:r w:rsidRPr="00FC380A">
              <w:rPr>
                <w:rFonts w:cs="Times New Roman"/>
              </w:rPr>
              <w:t>Naponta egyszer 7,5 mg</w:t>
            </w:r>
            <w:r w:rsidRPr="00FC380A">
              <w:rPr>
                <w:rFonts w:cs="Times New Roman"/>
                <w:vertAlign w:val="superscript"/>
              </w:rPr>
              <w:t>2</w:t>
            </w:r>
          </w:p>
          <w:p w14:paraId="2313347F" w14:textId="10039B78" w:rsidR="001F7F01" w:rsidRPr="00FC380A" w:rsidRDefault="000571BC">
            <w:pPr>
              <w:pStyle w:val="Nincstrkz"/>
              <w:rPr>
                <w:rFonts w:cs="Times New Roman"/>
              </w:rPr>
            </w:pPr>
            <w:r w:rsidRPr="00FC380A">
              <w:rPr>
                <w:rFonts w:cs="Times New Roman"/>
              </w:rPr>
              <w:t>Minden másnap 15 mg</w:t>
            </w:r>
          </w:p>
        </w:tc>
      </w:tr>
      <w:tr w:rsidR="001D7537" w:rsidRPr="00C17D80" w14:paraId="4DADD0B3" w14:textId="77777777" w:rsidTr="00E621BA">
        <w:trPr>
          <w:trHeight w:val="577"/>
        </w:trPr>
        <w:tc>
          <w:tcPr>
            <w:tcW w:w="4535" w:type="dxa"/>
          </w:tcPr>
          <w:p w14:paraId="31B5E34C" w14:textId="77777777" w:rsidR="00E07CC0" w:rsidRPr="00FC380A" w:rsidRDefault="00E07CC0" w:rsidP="00FC380A">
            <w:pPr>
              <w:pStyle w:val="Nincstrkz"/>
              <w:rPr>
                <w:rFonts w:cs="Times New Roman"/>
              </w:rPr>
            </w:pPr>
            <w:r w:rsidRPr="00FC380A">
              <w:rPr>
                <w:rFonts w:cs="Times New Roman"/>
              </w:rPr>
              <w:t>Végstádiumú vesebetegség (ESRD)</w:t>
            </w:r>
          </w:p>
          <w:p w14:paraId="29DDB832" w14:textId="77777777" w:rsidR="001D7537" w:rsidRPr="00FC380A" w:rsidRDefault="00E07CC0" w:rsidP="00FC380A">
            <w:pPr>
              <w:pStyle w:val="Nincstrkz"/>
              <w:tabs>
                <w:tab w:val="left" w:pos="567"/>
              </w:tabs>
              <w:rPr>
                <w:rFonts w:cs="Times New Roman"/>
              </w:rPr>
            </w:pPr>
            <w:r w:rsidRPr="00FC380A">
              <w:rPr>
                <w:rFonts w:cs="Times New Roman"/>
              </w:rPr>
              <w:t>(</w:t>
            </w:r>
            <w:r w:rsidR="00D22879" w:rsidRPr="005E441B">
              <w:t>CrCl</w:t>
            </w:r>
            <w:r w:rsidRPr="00FC380A">
              <w:rPr>
                <w:rFonts w:cs="Times New Roman"/>
              </w:rPr>
              <w:t xml:space="preserve"> &lt;</w:t>
            </w:r>
            <w:r w:rsidR="00922FC4">
              <w:rPr>
                <w:rFonts w:cs="Times New Roman"/>
              </w:rPr>
              <w:t> </w:t>
            </w:r>
            <w:r w:rsidRPr="00FC380A">
              <w:rPr>
                <w:rFonts w:cs="Times New Roman"/>
              </w:rPr>
              <w:t>30 </w:t>
            </w:r>
            <w:r w:rsidR="000571BC" w:rsidRPr="00FC380A">
              <w:rPr>
                <w:rFonts w:cs="Times New Roman"/>
              </w:rPr>
              <w:t>ml/perc és dialízis szükséges)</w:t>
            </w:r>
          </w:p>
        </w:tc>
        <w:tc>
          <w:tcPr>
            <w:tcW w:w="4530" w:type="dxa"/>
          </w:tcPr>
          <w:p w14:paraId="39F02AFC" w14:textId="77777777" w:rsidR="001F7F01" w:rsidRPr="00FC380A" w:rsidRDefault="000571BC">
            <w:pPr>
              <w:pStyle w:val="Nincstrkz"/>
              <w:rPr>
                <w:rFonts w:cs="Times New Roman"/>
              </w:rPr>
            </w:pPr>
            <w:r w:rsidRPr="00FC380A">
              <w:rPr>
                <w:rFonts w:cs="Times New Roman"/>
              </w:rPr>
              <w:t>Naponta egyszer 5 mg. Az adagot dialízis-napokon, a dialízis után kell alkalmazni.</w:t>
            </w:r>
          </w:p>
        </w:tc>
      </w:tr>
    </w:tbl>
    <w:p w14:paraId="202C43FD" w14:textId="77777777" w:rsidR="000B2297" w:rsidRPr="00295C3D" w:rsidRDefault="00BD2C19" w:rsidP="00FC380A">
      <w:pPr>
        <w:pStyle w:val="Nincstrkz"/>
        <w:rPr>
          <w:rFonts w:cs="Times New Roman"/>
          <w:sz w:val="16"/>
          <w:szCs w:val="16"/>
        </w:rPr>
      </w:pPr>
      <w:r w:rsidRPr="00295C3D">
        <w:rPr>
          <w:rFonts w:cs="Times New Roman"/>
          <w:sz w:val="16"/>
          <w:szCs w:val="16"/>
          <w:vertAlign w:val="superscript"/>
        </w:rPr>
        <w:t>1</w:t>
      </w:r>
      <w:r w:rsidRPr="00295C3D">
        <w:rPr>
          <w:rFonts w:cs="Times New Roman"/>
          <w:sz w:val="16"/>
          <w:szCs w:val="16"/>
        </w:rPr>
        <w:t xml:space="preserve"> Két ciklus után az adag napi egyszeri 15 mg-ra növelhető, ha a beteg nem reagál a kezelésre, de azt tolerálja.</w:t>
      </w:r>
    </w:p>
    <w:p w14:paraId="5D38F608" w14:textId="77777777" w:rsidR="001D7537" w:rsidRPr="00295C3D" w:rsidRDefault="00BD2C19" w:rsidP="00FC380A">
      <w:pPr>
        <w:pStyle w:val="Nincstrkz"/>
        <w:rPr>
          <w:rFonts w:cs="Times New Roman"/>
          <w:sz w:val="16"/>
          <w:szCs w:val="16"/>
        </w:rPr>
      </w:pPr>
      <w:r w:rsidRPr="00295C3D">
        <w:rPr>
          <w:rFonts w:cs="Times New Roman"/>
          <w:sz w:val="16"/>
          <w:szCs w:val="16"/>
          <w:vertAlign w:val="superscript"/>
        </w:rPr>
        <w:t xml:space="preserve">2 </w:t>
      </w:r>
      <w:r w:rsidRPr="00295C3D">
        <w:rPr>
          <w:rFonts w:cs="Times New Roman"/>
          <w:sz w:val="16"/>
          <w:szCs w:val="16"/>
        </w:rPr>
        <w:t>Azokban az országokban, ahol a 7,5 mg-os kapszula kapható.</w:t>
      </w:r>
    </w:p>
    <w:p w14:paraId="6D4388CA" w14:textId="3322343F" w:rsidR="001D7537" w:rsidRDefault="001D7537">
      <w:pPr>
        <w:pStyle w:val="Nincstrkz"/>
        <w:rPr>
          <w:rFonts w:cs="Times New Roman"/>
        </w:rPr>
      </w:pPr>
    </w:p>
    <w:p w14:paraId="61B322D5" w14:textId="77777777" w:rsidR="00C5636F" w:rsidRPr="00BC7421" w:rsidRDefault="00C5636F" w:rsidP="00C5636F">
      <w:pPr>
        <w:pStyle w:val="Nincstrkz"/>
        <w:rPr>
          <w:rFonts w:cs="Times New Roman"/>
          <w:i/>
          <w:iCs/>
        </w:rPr>
      </w:pPr>
      <w:r w:rsidRPr="00BC7421">
        <w:rPr>
          <w:i/>
          <w:iCs/>
        </w:rPr>
        <w:t>Myelodysplasiás szindrómák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0"/>
        <w:gridCol w:w="2525"/>
        <w:gridCol w:w="3035"/>
      </w:tblGrid>
      <w:tr w:rsidR="00C5636F" w:rsidRPr="00865EE9" w14:paraId="27F551B5" w14:textId="77777777" w:rsidTr="006E55A7">
        <w:tc>
          <w:tcPr>
            <w:tcW w:w="3500" w:type="dxa"/>
            <w:shd w:val="clear" w:color="auto" w:fill="auto"/>
          </w:tcPr>
          <w:p w14:paraId="304C2789" w14:textId="04464DA8" w:rsidR="00C5636F" w:rsidRPr="00865EE9" w:rsidRDefault="00C5636F" w:rsidP="006E55A7">
            <w:pPr>
              <w:tabs>
                <w:tab w:val="left" w:pos="0"/>
              </w:tabs>
              <w:spacing w:line="240" w:lineRule="auto"/>
              <w:rPr>
                <w:b/>
                <w:bCs/>
                <w:iCs/>
                <w:szCs w:val="22"/>
              </w:rPr>
            </w:pPr>
            <w:r w:rsidRPr="00FC380A">
              <w:rPr>
                <w:b/>
              </w:rPr>
              <w:t>Veseműködés (kreatinin-clearance</w:t>
            </w:r>
            <w:r w:rsidR="00B8046C">
              <w:rPr>
                <w:b/>
              </w:rPr>
              <w:t>, CrCl</w:t>
            </w:r>
            <w:r w:rsidRPr="00FC380A">
              <w:rPr>
                <w:b/>
              </w:rPr>
              <w:t>)</w:t>
            </w:r>
          </w:p>
        </w:tc>
        <w:tc>
          <w:tcPr>
            <w:tcW w:w="5560" w:type="dxa"/>
            <w:gridSpan w:val="2"/>
          </w:tcPr>
          <w:p w14:paraId="74958AA8" w14:textId="77777777" w:rsidR="00C5636F" w:rsidRPr="00865EE9" w:rsidRDefault="00C5636F" w:rsidP="006E55A7">
            <w:pPr>
              <w:tabs>
                <w:tab w:val="left" w:pos="0"/>
              </w:tabs>
              <w:spacing w:line="240" w:lineRule="auto"/>
              <w:jc w:val="center"/>
              <w:rPr>
                <w:b/>
                <w:bCs/>
                <w:iCs/>
                <w:szCs w:val="22"/>
              </w:rPr>
            </w:pPr>
            <w:r w:rsidRPr="00EC08F2">
              <w:rPr>
                <w:b/>
                <w:bCs/>
                <w:iCs/>
                <w:szCs w:val="22"/>
              </w:rPr>
              <w:t>Adagmódosítás</w:t>
            </w:r>
          </w:p>
        </w:tc>
      </w:tr>
      <w:tr w:rsidR="00C5636F" w:rsidRPr="00865EE9" w14:paraId="3B014A47" w14:textId="77777777" w:rsidTr="006E55A7">
        <w:tc>
          <w:tcPr>
            <w:tcW w:w="3500" w:type="dxa"/>
            <w:vMerge w:val="restart"/>
            <w:shd w:val="clear" w:color="auto" w:fill="auto"/>
          </w:tcPr>
          <w:p w14:paraId="094C5E34" w14:textId="77777777" w:rsidR="00C5636F" w:rsidRDefault="00C5636F" w:rsidP="006E55A7">
            <w:pPr>
              <w:tabs>
                <w:tab w:val="left" w:pos="0"/>
              </w:tabs>
              <w:spacing w:line="240" w:lineRule="auto"/>
            </w:pPr>
            <w:r>
              <w:t>Közepes fokú vesekárosodás</w:t>
            </w:r>
          </w:p>
          <w:p w14:paraId="51C6B560" w14:textId="308150D6" w:rsidR="00C5636F" w:rsidRPr="00EC08F2" w:rsidRDefault="00C5636F" w:rsidP="006E55A7">
            <w:pPr>
              <w:tabs>
                <w:tab w:val="left" w:pos="0"/>
              </w:tabs>
              <w:spacing w:line="240" w:lineRule="auto"/>
            </w:pPr>
            <w:r>
              <w:t>(30 ≤ CrCl &lt; 50</w:t>
            </w:r>
            <w:r w:rsidR="00A731C0">
              <w:t> </w:t>
            </w:r>
            <w:r>
              <w:t>ml/perc)</w:t>
            </w:r>
          </w:p>
        </w:tc>
        <w:tc>
          <w:tcPr>
            <w:tcW w:w="2525" w:type="dxa"/>
          </w:tcPr>
          <w:p w14:paraId="4F28FE76" w14:textId="77777777" w:rsidR="00C5636F" w:rsidRPr="00865EE9" w:rsidRDefault="00C5636F" w:rsidP="006E55A7">
            <w:pPr>
              <w:tabs>
                <w:tab w:val="left" w:pos="0"/>
              </w:tabs>
              <w:spacing w:line="240" w:lineRule="auto"/>
              <w:rPr>
                <w:bCs/>
                <w:iCs/>
                <w:szCs w:val="22"/>
              </w:rPr>
            </w:pPr>
            <w:r w:rsidRPr="00EC08F2">
              <w:rPr>
                <w:bCs/>
                <w:iCs/>
                <w:szCs w:val="22"/>
              </w:rPr>
              <w:t>Kezdő dózis</w:t>
            </w:r>
          </w:p>
        </w:tc>
        <w:tc>
          <w:tcPr>
            <w:tcW w:w="3035" w:type="dxa"/>
            <w:shd w:val="clear" w:color="auto" w:fill="auto"/>
          </w:tcPr>
          <w:p w14:paraId="72B6E5DB" w14:textId="6C06ED44" w:rsidR="00C5636F" w:rsidRDefault="00C5636F" w:rsidP="006E55A7">
            <w:pPr>
              <w:tabs>
                <w:tab w:val="left" w:pos="0"/>
              </w:tabs>
              <w:spacing w:line="240" w:lineRule="auto"/>
            </w:pPr>
            <w:r>
              <w:t>5</w:t>
            </w:r>
            <w:r w:rsidR="009A13D4">
              <w:t> </w:t>
            </w:r>
            <w:r>
              <w:t>mg naponta egyszer</w:t>
            </w:r>
          </w:p>
          <w:p w14:paraId="6D9CFF76" w14:textId="60C94D80" w:rsidR="00C5636F" w:rsidRPr="00865EE9" w:rsidRDefault="00C5636F" w:rsidP="006E55A7">
            <w:pPr>
              <w:tabs>
                <w:tab w:val="left" w:pos="0"/>
              </w:tabs>
              <w:spacing w:line="240" w:lineRule="auto"/>
              <w:rPr>
                <w:bCs/>
                <w:iCs/>
                <w:szCs w:val="22"/>
              </w:rPr>
            </w:pPr>
            <w:r>
              <w:t>(az ismétlődő 28</w:t>
            </w:r>
            <w:r w:rsidR="009A13D4">
              <w:t> </w:t>
            </w:r>
            <w:r>
              <w:t>napos ciklusok 1-21. napján)</w:t>
            </w:r>
          </w:p>
        </w:tc>
      </w:tr>
      <w:tr w:rsidR="00C5636F" w:rsidRPr="00865EE9" w14:paraId="6D2EB0A3" w14:textId="77777777" w:rsidTr="006E55A7">
        <w:tc>
          <w:tcPr>
            <w:tcW w:w="3500" w:type="dxa"/>
            <w:vMerge/>
            <w:shd w:val="clear" w:color="auto" w:fill="auto"/>
          </w:tcPr>
          <w:p w14:paraId="3B8B5BBC" w14:textId="77777777" w:rsidR="00C5636F" w:rsidRPr="00865EE9" w:rsidRDefault="00C5636F" w:rsidP="006E55A7">
            <w:pPr>
              <w:tabs>
                <w:tab w:val="left" w:pos="0"/>
              </w:tabs>
              <w:spacing w:line="240" w:lineRule="auto"/>
              <w:rPr>
                <w:bCs/>
                <w:iCs/>
                <w:szCs w:val="22"/>
              </w:rPr>
            </w:pPr>
          </w:p>
        </w:tc>
        <w:tc>
          <w:tcPr>
            <w:tcW w:w="2525" w:type="dxa"/>
          </w:tcPr>
          <w:p w14:paraId="6C4B223F" w14:textId="77777777" w:rsidR="00C5636F" w:rsidRPr="00865EE9" w:rsidRDefault="00C5636F" w:rsidP="006E55A7">
            <w:pPr>
              <w:tabs>
                <w:tab w:val="left" w:pos="0"/>
              </w:tabs>
              <w:spacing w:line="240" w:lineRule="auto"/>
              <w:rPr>
                <w:bCs/>
                <w:iCs/>
                <w:szCs w:val="22"/>
              </w:rPr>
            </w:pPr>
            <w:r>
              <w:t>-1. dózisszint</w:t>
            </w:r>
            <w:r w:rsidRPr="00865EE9">
              <w:rPr>
                <w:bCs/>
                <w:iCs/>
                <w:szCs w:val="22"/>
              </w:rPr>
              <w:t>*</w:t>
            </w:r>
          </w:p>
        </w:tc>
        <w:tc>
          <w:tcPr>
            <w:tcW w:w="3035" w:type="dxa"/>
            <w:shd w:val="clear" w:color="auto" w:fill="auto"/>
          </w:tcPr>
          <w:p w14:paraId="196DBAC2" w14:textId="25AF14D3" w:rsidR="00C5636F" w:rsidRDefault="00C5636F" w:rsidP="006E55A7">
            <w:pPr>
              <w:tabs>
                <w:tab w:val="left" w:pos="0"/>
              </w:tabs>
              <w:spacing w:line="240" w:lineRule="auto"/>
            </w:pPr>
            <w:r>
              <w:t>2,5</w:t>
            </w:r>
            <w:r w:rsidR="009A13D4">
              <w:t> </w:t>
            </w:r>
            <w:r>
              <w:t>mg naponta egyszer</w:t>
            </w:r>
          </w:p>
          <w:p w14:paraId="21A25F4C" w14:textId="52A660C1" w:rsidR="00C5636F" w:rsidRPr="00865EE9" w:rsidRDefault="00C5636F" w:rsidP="006E55A7">
            <w:pPr>
              <w:tabs>
                <w:tab w:val="left" w:pos="0"/>
              </w:tabs>
              <w:spacing w:line="240" w:lineRule="auto"/>
              <w:rPr>
                <w:bCs/>
                <w:iCs/>
                <w:szCs w:val="22"/>
              </w:rPr>
            </w:pPr>
            <w:r>
              <w:t>(az ismétlődő 28</w:t>
            </w:r>
            <w:r w:rsidR="009A13D4">
              <w:t> </w:t>
            </w:r>
            <w:r>
              <w:t>napos ciklusok 1-28.</w:t>
            </w:r>
            <w:r w:rsidR="009A13D4">
              <w:t> </w:t>
            </w:r>
            <w:r>
              <w:t>napján)</w:t>
            </w:r>
          </w:p>
        </w:tc>
      </w:tr>
      <w:tr w:rsidR="00C5636F" w:rsidRPr="00865EE9" w14:paraId="1F25BE6A" w14:textId="77777777" w:rsidTr="006E55A7">
        <w:tc>
          <w:tcPr>
            <w:tcW w:w="3500" w:type="dxa"/>
            <w:vMerge/>
            <w:shd w:val="clear" w:color="auto" w:fill="auto"/>
          </w:tcPr>
          <w:p w14:paraId="333B48BD" w14:textId="77777777" w:rsidR="00C5636F" w:rsidRPr="00865EE9" w:rsidRDefault="00C5636F" w:rsidP="006E55A7">
            <w:pPr>
              <w:tabs>
                <w:tab w:val="left" w:pos="0"/>
              </w:tabs>
              <w:spacing w:line="240" w:lineRule="auto"/>
              <w:rPr>
                <w:bCs/>
                <w:iCs/>
                <w:szCs w:val="22"/>
              </w:rPr>
            </w:pPr>
          </w:p>
        </w:tc>
        <w:tc>
          <w:tcPr>
            <w:tcW w:w="2525" w:type="dxa"/>
          </w:tcPr>
          <w:p w14:paraId="04624751" w14:textId="77777777" w:rsidR="00C5636F" w:rsidRPr="00865EE9" w:rsidRDefault="00C5636F" w:rsidP="006E55A7">
            <w:pPr>
              <w:tabs>
                <w:tab w:val="left" w:pos="0"/>
              </w:tabs>
              <w:spacing w:line="240" w:lineRule="auto"/>
              <w:rPr>
                <w:bCs/>
                <w:iCs/>
                <w:szCs w:val="22"/>
              </w:rPr>
            </w:pPr>
            <w:r>
              <w:t>-2. dózisszint</w:t>
            </w:r>
            <w:r w:rsidRPr="00865EE9">
              <w:rPr>
                <w:bCs/>
                <w:iCs/>
                <w:szCs w:val="22"/>
              </w:rPr>
              <w:t>*</w:t>
            </w:r>
          </w:p>
        </w:tc>
        <w:tc>
          <w:tcPr>
            <w:tcW w:w="3035" w:type="dxa"/>
            <w:shd w:val="clear" w:color="auto" w:fill="auto"/>
          </w:tcPr>
          <w:p w14:paraId="49569AEF" w14:textId="53DAAF05" w:rsidR="00C5636F" w:rsidRDefault="00C5636F" w:rsidP="006E55A7">
            <w:pPr>
              <w:tabs>
                <w:tab w:val="left" w:pos="0"/>
              </w:tabs>
              <w:spacing w:line="240" w:lineRule="auto"/>
            </w:pPr>
            <w:r>
              <w:t>másnaponta 2,5</w:t>
            </w:r>
            <w:r w:rsidR="009A13D4">
              <w:t> </w:t>
            </w:r>
            <w:r>
              <w:t>mg</w:t>
            </w:r>
          </w:p>
          <w:p w14:paraId="1A82989F" w14:textId="4D5A0A39" w:rsidR="00C5636F" w:rsidRPr="00865EE9" w:rsidRDefault="00C5636F" w:rsidP="006E55A7">
            <w:pPr>
              <w:tabs>
                <w:tab w:val="left" w:pos="0"/>
              </w:tabs>
              <w:spacing w:line="240" w:lineRule="auto"/>
              <w:rPr>
                <w:bCs/>
                <w:iCs/>
                <w:szCs w:val="22"/>
              </w:rPr>
            </w:pPr>
            <w:r>
              <w:t>(az ismétlődő 28</w:t>
            </w:r>
            <w:r w:rsidR="009A13D4">
              <w:t> </w:t>
            </w:r>
            <w:r>
              <w:t>napos ciklusok 1-28.</w:t>
            </w:r>
            <w:r w:rsidR="009A13D4">
              <w:t> </w:t>
            </w:r>
            <w:r>
              <w:t>napján)</w:t>
            </w:r>
          </w:p>
        </w:tc>
      </w:tr>
      <w:tr w:rsidR="00C5636F" w:rsidRPr="00865EE9" w14:paraId="0EB10382" w14:textId="77777777" w:rsidTr="006E55A7">
        <w:tc>
          <w:tcPr>
            <w:tcW w:w="3500" w:type="dxa"/>
            <w:vMerge w:val="restart"/>
            <w:shd w:val="clear" w:color="auto" w:fill="auto"/>
          </w:tcPr>
          <w:p w14:paraId="0606BA42" w14:textId="77777777" w:rsidR="00C5636F" w:rsidRDefault="00C5636F" w:rsidP="006E55A7">
            <w:pPr>
              <w:tabs>
                <w:tab w:val="left" w:pos="0"/>
              </w:tabs>
              <w:spacing w:line="240" w:lineRule="auto"/>
            </w:pPr>
            <w:r>
              <w:t>Súlyos vesekárosodás</w:t>
            </w:r>
          </w:p>
          <w:p w14:paraId="4B242FF9" w14:textId="124701E7" w:rsidR="00C5636F" w:rsidRPr="00162802" w:rsidRDefault="00C5636F" w:rsidP="006E55A7">
            <w:pPr>
              <w:tabs>
                <w:tab w:val="left" w:pos="0"/>
              </w:tabs>
              <w:spacing w:line="240" w:lineRule="auto"/>
              <w:rPr>
                <w:bCs/>
                <w:iCs/>
                <w:szCs w:val="22"/>
              </w:rPr>
            </w:pPr>
            <w:r w:rsidRPr="00162802">
              <w:lastRenderedPageBreak/>
              <w:t>(CrCl &lt; 30</w:t>
            </w:r>
            <w:r w:rsidR="00A731C0" w:rsidRPr="00162802">
              <w:t> </w:t>
            </w:r>
            <w:r w:rsidRPr="00162802">
              <w:t>ml/perc és nem szükséges dialízis)</w:t>
            </w:r>
          </w:p>
        </w:tc>
        <w:tc>
          <w:tcPr>
            <w:tcW w:w="2525" w:type="dxa"/>
          </w:tcPr>
          <w:p w14:paraId="46512D90" w14:textId="77777777" w:rsidR="00C5636F" w:rsidRPr="00865EE9" w:rsidRDefault="00C5636F" w:rsidP="006E55A7">
            <w:pPr>
              <w:tabs>
                <w:tab w:val="left" w:pos="0"/>
              </w:tabs>
              <w:spacing w:line="240" w:lineRule="auto"/>
              <w:rPr>
                <w:bCs/>
                <w:iCs/>
                <w:szCs w:val="22"/>
              </w:rPr>
            </w:pPr>
            <w:r>
              <w:lastRenderedPageBreak/>
              <w:t>Kezdő dózis</w:t>
            </w:r>
          </w:p>
        </w:tc>
        <w:tc>
          <w:tcPr>
            <w:tcW w:w="3035" w:type="dxa"/>
            <w:shd w:val="clear" w:color="auto" w:fill="auto"/>
          </w:tcPr>
          <w:p w14:paraId="334DB971" w14:textId="4920C28D" w:rsidR="00C5636F" w:rsidRDefault="00C5636F" w:rsidP="006E55A7">
            <w:pPr>
              <w:tabs>
                <w:tab w:val="left" w:pos="0"/>
              </w:tabs>
              <w:spacing w:line="240" w:lineRule="auto"/>
            </w:pPr>
            <w:r>
              <w:t>2,5</w:t>
            </w:r>
            <w:r w:rsidR="009A13D4">
              <w:t> </w:t>
            </w:r>
            <w:r>
              <w:t>mg naponta egyszer</w:t>
            </w:r>
          </w:p>
          <w:p w14:paraId="47CFEC82" w14:textId="57964FC3" w:rsidR="00C5636F" w:rsidRPr="00865EE9" w:rsidRDefault="00C5636F" w:rsidP="006E55A7">
            <w:pPr>
              <w:tabs>
                <w:tab w:val="left" w:pos="0"/>
              </w:tabs>
              <w:spacing w:line="240" w:lineRule="auto"/>
              <w:rPr>
                <w:bCs/>
                <w:iCs/>
                <w:szCs w:val="22"/>
              </w:rPr>
            </w:pPr>
            <w:r>
              <w:lastRenderedPageBreak/>
              <w:t>(az ismétlődő 28</w:t>
            </w:r>
            <w:r w:rsidR="009A13D4">
              <w:t> </w:t>
            </w:r>
            <w:r>
              <w:t>napos ciklusok 1-21.</w:t>
            </w:r>
            <w:r w:rsidR="009A13D4">
              <w:t> </w:t>
            </w:r>
            <w:r>
              <w:t>napján)</w:t>
            </w:r>
          </w:p>
        </w:tc>
      </w:tr>
      <w:tr w:rsidR="00C5636F" w:rsidRPr="00865EE9" w14:paraId="3A11EFD4" w14:textId="77777777" w:rsidTr="006E55A7">
        <w:tc>
          <w:tcPr>
            <w:tcW w:w="3500" w:type="dxa"/>
            <w:vMerge/>
            <w:shd w:val="clear" w:color="auto" w:fill="auto"/>
          </w:tcPr>
          <w:p w14:paraId="37E04242" w14:textId="77777777" w:rsidR="00C5636F" w:rsidRPr="00865EE9" w:rsidRDefault="00C5636F" w:rsidP="006E55A7">
            <w:pPr>
              <w:tabs>
                <w:tab w:val="left" w:pos="0"/>
              </w:tabs>
              <w:spacing w:line="240" w:lineRule="auto"/>
              <w:rPr>
                <w:bCs/>
                <w:iCs/>
                <w:szCs w:val="22"/>
              </w:rPr>
            </w:pPr>
          </w:p>
        </w:tc>
        <w:tc>
          <w:tcPr>
            <w:tcW w:w="2525" w:type="dxa"/>
          </w:tcPr>
          <w:p w14:paraId="315AA203" w14:textId="77777777" w:rsidR="00C5636F" w:rsidRPr="00865EE9" w:rsidRDefault="00C5636F" w:rsidP="006E55A7">
            <w:pPr>
              <w:tabs>
                <w:tab w:val="left" w:pos="0"/>
              </w:tabs>
              <w:spacing w:line="240" w:lineRule="auto"/>
              <w:rPr>
                <w:bCs/>
                <w:iCs/>
                <w:szCs w:val="22"/>
              </w:rPr>
            </w:pPr>
            <w:r>
              <w:t>-1. dózisszint</w:t>
            </w:r>
            <w:r w:rsidRPr="00865EE9">
              <w:rPr>
                <w:bCs/>
                <w:iCs/>
                <w:szCs w:val="22"/>
              </w:rPr>
              <w:t>*</w:t>
            </w:r>
          </w:p>
        </w:tc>
        <w:tc>
          <w:tcPr>
            <w:tcW w:w="3035" w:type="dxa"/>
            <w:shd w:val="clear" w:color="auto" w:fill="auto"/>
          </w:tcPr>
          <w:p w14:paraId="7D06243A" w14:textId="3C7ED21E" w:rsidR="00C5636F" w:rsidRDefault="00C5636F" w:rsidP="006E55A7">
            <w:pPr>
              <w:tabs>
                <w:tab w:val="left" w:pos="0"/>
              </w:tabs>
              <w:spacing w:line="240" w:lineRule="auto"/>
            </w:pPr>
            <w:r>
              <w:t>másnaponta 2,5</w:t>
            </w:r>
            <w:r w:rsidR="009A13D4">
              <w:t> </w:t>
            </w:r>
            <w:r>
              <w:t>mg</w:t>
            </w:r>
          </w:p>
          <w:p w14:paraId="6FA8CEC9" w14:textId="51C9E257" w:rsidR="00C5636F" w:rsidRPr="00865EE9" w:rsidRDefault="00C5636F" w:rsidP="006E55A7">
            <w:pPr>
              <w:tabs>
                <w:tab w:val="left" w:pos="0"/>
              </w:tabs>
              <w:spacing w:line="240" w:lineRule="auto"/>
              <w:rPr>
                <w:bCs/>
                <w:iCs/>
                <w:szCs w:val="22"/>
              </w:rPr>
            </w:pPr>
            <w:r>
              <w:t>(az ismétlődő 28</w:t>
            </w:r>
            <w:r w:rsidR="00A731C0">
              <w:t> </w:t>
            </w:r>
            <w:r>
              <w:t>napos ciklusok 1-28.</w:t>
            </w:r>
            <w:r w:rsidR="00A731C0">
              <w:t> </w:t>
            </w:r>
            <w:r>
              <w:t>napján)</w:t>
            </w:r>
          </w:p>
        </w:tc>
      </w:tr>
      <w:tr w:rsidR="00C5636F" w:rsidRPr="00865EE9" w14:paraId="04572EDF" w14:textId="77777777" w:rsidTr="006E55A7">
        <w:tc>
          <w:tcPr>
            <w:tcW w:w="3500" w:type="dxa"/>
            <w:vMerge/>
            <w:shd w:val="clear" w:color="auto" w:fill="auto"/>
          </w:tcPr>
          <w:p w14:paraId="5D2A66C4" w14:textId="77777777" w:rsidR="00C5636F" w:rsidRPr="00865EE9" w:rsidRDefault="00C5636F" w:rsidP="006E55A7">
            <w:pPr>
              <w:tabs>
                <w:tab w:val="left" w:pos="0"/>
              </w:tabs>
              <w:spacing w:line="240" w:lineRule="auto"/>
              <w:rPr>
                <w:bCs/>
                <w:iCs/>
                <w:szCs w:val="22"/>
              </w:rPr>
            </w:pPr>
          </w:p>
        </w:tc>
        <w:tc>
          <w:tcPr>
            <w:tcW w:w="2525" w:type="dxa"/>
          </w:tcPr>
          <w:p w14:paraId="3EB5435F" w14:textId="77777777" w:rsidR="00C5636F" w:rsidRPr="00865EE9" w:rsidRDefault="00C5636F" w:rsidP="006E55A7">
            <w:pPr>
              <w:tabs>
                <w:tab w:val="left" w:pos="0"/>
              </w:tabs>
              <w:spacing w:line="240" w:lineRule="auto"/>
              <w:rPr>
                <w:bCs/>
                <w:iCs/>
                <w:szCs w:val="22"/>
              </w:rPr>
            </w:pPr>
            <w:r>
              <w:t>-2. dózisszint</w:t>
            </w:r>
            <w:r w:rsidRPr="00865EE9">
              <w:rPr>
                <w:bCs/>
                <w:iCs/>
                <w:szCs w:val="22"/>
              </w:rPr>
              <w:t>*</w:t>
            </w:r>
          </w:p>
        </w:tc>
        <w:tc>
          <w:tcPr>
            <w:tcW w:w="3035" w:type="dxa"/>
            <w:shd w:val="clear" w:color="auto" w:fill="auto"/>
          </w:tcPr>
          <w:p w14:paraId="4AE66901" w14:textId="2E685B02" w:rsidR="00C5636F" w:rsidRPr="00865EE9" w:rsidRDefault="00C5636F" w:rsidP="006E55A7">
            <w:pPr>
              <w:tabs>
                <w:tab w:val="left" w:pos="0"/>
              </w:tabs>
              <w:spacing w:line="240" w:lineRule="auto"/>
              <w:rPr>
                <w:bCs/>
                <w:iCs/>
                <w:szCs w:val="22"/>
              </w:rPr>
            </w:pPr>
            <w:r>
              <w:t>hetente kétszer 2,5</w:t>
            </w:r>
            <w:r w:rsidR="00A731C0">
              <w:t> </w:t>
            </w:r>
            <w:r>
              <w:t>mg (az ismétlődő 28 napos ciklusok 1-28.</w:t>
            </w:r>
            <w:r w:rsidR="00A731C0">
              <w:t> </w:t>
            </w:r>
            <w:r>
              <w:t>napján</w:t>
            </w:r>
            <w:r w:rsidRPr="00865EE9">
              <w:rPr>
                <w:bCs/>
                <w:iCs/>
                <w:szCs w:val="22"/>
              </w:rPr>
              <w:t>)</w:t>
            </w:r>
          </w:p>
        </w:tc>
      </w:tr>
      <w:tr w:rsidR="00C5636F" w:rsidRPr="00865EE9" w14:paraId="38C1AD6B" w14:textId="77777777" w:rsidTr="006E55A7">
        <w:tc>
          <w:tcPr>
            <w:tcW w:w="3500" w:type="dxa"/>
            <w:vMerge w:val="restart"/>
            <w:shd w:val="clear" w:color="auto" w:fill="auto"/>
          </w:tcPr>
          <w:p w14:paraId="1FADDCE2" w14:textId="77777777" w:rsidR="00C5636F" w:rsidRDefault="00C5636F" w:rsidP="006E55A7">
            <w:pPr>
              <w:tabs>
                <w:tab w:val="left" w:pos="0"/>
              </w:tabs>
              <w:spacing w:line="240" w:lineRule="auto"/>
            </w:pPr>
            <w:r>
              <w:t>Végstádiumú vesebetegség (End Stage Renal Disease, ESRD)</w:t>
            </w:r>
          </w:p>
          <w:p w14:paraId="6BFF8298" w14:textId="77777777" w:rsidR="00C5636F" w:rsidRDefault="00C5636F" w:rsidP="006E55A7">
            <w:pPr>
              <w:tabs>
                <w:tab w:val="left" w:pos="0"/>
              </w:tabs>
              <w:spacing w:line="240" w:lineRule="auto"/>
            </w:pPr>
            <w:r>
              <w:t>(CrCl &lt; 30 ml/perc és dialízis szükséges)</w:t>
            </w:r>
          </w:p>
          <w:p w14:paraId="4441FFC6" w14:textId="77777777" w:rsidR="00C5636F" w:rsidRDefault="00C5636F" w:rsidP="006E55A7">
            <w:pPr>
              <w:tabs>
                <w:tab w:val="left" w:pos="0"/>
              </w:tabs>
              <w:spacing w:line="240" w:lineRule="auto"/>
            </w:pPr>
          </w:p>
          <w:p w14:paraId="32FE20D4" w14:textId="77777777" w:rsidR="00C5636F" w:rsidRPr="00865EE9" w:rsidRDefault="00C5636F" w:rsidP="006E55A7">
            <w:pPr>
              <w:tabs>
                <w:tab w:val="left" w:pos="0"/>
              </w:tabs>
              <w:spacing w:line="240" w:lineRule="auto"/>
              <w:rPr>
                <w:bCs/>
                <w:iCs/>
                <w:szCs w:val="22"/>
              </w:rPr>
            </w:pPr>
            <w:r>
              <w:t>Azokon a napokon, amikor dialízist végeznek, a dózist a dialízis elvégzése után kell alkalmazni.</w:t>
            </w:r>
          </w:p>
        </w:tc>
        <w:tc>
          <w:tcPr>
            <w:tcW w:w="2525" w:type="dxa"/>
          </w:tcPr>
          <w:p w14:paraId="5A3E2CF2" w14:textId="77777777" w:rsidR="00C5636F" w:rsidRPr="00865EE9" w:rsidRDefault="00C5636F" w:rsidP="006E55A7">
            <w:pPr>
              <w:tabs>
                <w:tab w:val="left" w:pos="0"/>
              </w:tabs>
              <w:spacing w:line="240" w:lineRule="auto"/>
              <w:rPr>
                <w:bCs/>
                <w:iCs/>
                <w:szCs w:val="22"/>
              </w:rPr>
            </w:pPr>
            <w:r>
              <w:t>Kezdő dózis</w:t>
            </w:r>
          </w:p>
        </w:tc>
        <w:tc>
          <w:tcPr>
            <w:tcW w:w="3035" w:type="dxa"/>
            <w:shd w:val="clear" w:color="auto" w:fill="auto"/>
          </w:tcPr>
          <w:p w14:paraId="1E4F2824" w14:textId="7478218F" w:rsidR="00C5636F" w:rsidRDefault="00C5636F" w:rsidP="006E55A7">
            <w:pPr>
              <w:tabs>
                <w:tab w:val="left" w:pos="0"/>
              </w:tabs>
              <w:spacing w:line="240" w:lineRule="auto"/>
            </w:pPr>
            <w:r>
              <w:t>2,5</w:t>
            </w:r>
            <w:r w:rsidR="00A731C0">
              <w:t> </w:t>
            </w:r>
            <w:r>
              <w:t>mg naponta egyszer</w:t>
            </w:r>
          </w:p>
          <w:p w14:paraId="5DC3B9F4" w14:textId="508137FD" w:rsidR="00C5636F" w:rsidRPr="00865EE9" w:rsidRDefault="00C5636F" w:rsidP="006E55A7">
            <w:pPr>
              <w:tabs>
                <w:tab w:val="left" w:pos="0"/>
              </w:tabs>
              <w:spacing w:line="240" w:lineRule="auto"/>
              <w:rPr>
                <w:bCs/>
                <w:iCs/>
                <w:szCs w:val="22"/>
              </w:rPr>
            </w:pPr>
            <w:r>
              <w:t>(az ismétlődő 28</w:t>
            </w:r>
            <w:r w:rsidR="00A731C0">
              <w:t> </w:t>
            </w:r>
            <w:r>
              <w:t>napos ciklusok 1-21.</w:t>
            </w:r>
            <w:r w:rsidR="00A731C0">
              <w:t> </w:t>
            </w:r>
            <w:r>
              <w:t>napján)</w:t>
            </w:r>
          </w:p>
        </w:tc>
      </w:tr>
      <w:tr w:rsidR="00C5636F" w:rsidRPr="00865EE9" w14:paraId="42E7F45D" w14:textId="77777777" w:rsidTr="006E55A7">
        <w:tc>
          <w:tcPr>
            <w:tcW w:w="3500" w:type="dxa"/>
            <w:vMerge/>
            <w:shd w:val="clear" w:color="auto" w:fill="auto"/>
          </w:tcPr>
          <w:p w14:paraId="7926AB4C" w14:textId="77777777" w:rsidR="00C5636F" w:rsidRPr="00865EE9" w:rsidRDefault="00C5636F" w:rsidP="006E55A7">
            <w:pPr>
              <w:tabs>
                <w:tab w:val="left" w:pos="0"/>
              </w:tabs>
              <w:spacing w:line="240" w:lineRule="auto"/>
              <w:rPr>
                <w:bCs/>
                <w:iCs/>
                <w:szCs w:val="22"/>
              </w:rPr>
            </w:pPr>
          </w:p>
        </w:tc>
        <w:tc>
          <w:tcPr>
            <w:tcW w:w="2525" w:type="dxa"/>
          </w:tcPr>
          <w:p w14:paraId="5B86831C" w14:textId="77777777" w:rsidR="00C5636F" w:rsidRPr="00865EE9" w:rsidRDefault="00C5636F" w:rsidP="006E55A7">
            <w:pPr>
              <w:tabs>
                <w:tab w:val="left" w:pos="0"/>
              </w:tabs>
              <w:spacing w:line="240" w:lineRule="auto"/>
              <w:rPr>
                <w:bCs/>
                <w:iCs/>
                <w:szCs w:val="22"/>
              </w:rPr>
            </w:pPr>
            <w:r>
              <w:t>-1. dózisszint</w:t>
            </w:r>
            <w:r w:rsidRPr="00865EE9">
              <w:rPr>
                <w:bCs/>
                <w:iCs/>
                <w:szCs w:val="22"/>
              </w:rPr>
              <w:t>*</w:t>
            </w:r>
          </w:p>
        </w:tc>
        <w:tc>
          <w:tcPr>
            <w:tcW w:w="3035" w:type="dxa"/>
            <w:shd w:val="clear" w:color="auto" w:fill="auto"/>
          </w:tcPr>
          <w:p w14:paraId="5260B6CB" w14:textId="084DC92B" w:rsidR="00C5636F" w:rsidRDefault="00C5636F" w:rsidP="006E55A7">
            <w:pPr>
              <w:tabs>
                <w:tab w:val="clear" w:pos="567"/>
              </w:tabs>
              <w:autoSpaceDE w:val="0"/>
              <w:autoSpaceDN w:val="0"/>
              <w:adjustRightInd w:val="0"/>
              <w:spacing w:line="240" w:lineRule="auto"/>
            </w:pPr>
            <w:r>
              <w:t>másnaponta 2,5</w:t>
            </w:r>
            <w:r w:rsidR="00A731C0">
              <w:t> </w:t>
            </w:r>
            <w:r>
              <w:t>mg</w:t>
            </w:r>
          </w:p>
          <w:p w14:paraId="6351599E" w14:textId="322E906D" w:rsidR="00C5636F" w:rsidRPr="00865EE9" w:rsidRDefault="00C5636F" w:rsidP="006E55A7">
            <w:pPr>
              <w:tabs>
                <w:tab w:val="clear" w:pos="567"/>
              </w:tabs>
              <w:autoSpaceDE w:val="0"/>
              <w:autoSpaceDN w:val="0"/>
              <w:adjustRightInd w:val="0"/>
              <w:spacing w:line="240" w:lineRule="auto"/>
              <w:rPr>
                <w:szCs w:val="22"/>
                <w:lang w:val="en-US"/>
              </w:rPr>
            </w:pPr>
            <w:r>
              <w:t>(az ismétlődő 28</w:t>
            </w:r>
            <w:r w:rsidR="00A731C0">
              <w:t> </w:t>
            </w:r>
            <w:r>
              <w:t>napos ciklusok 1-28.</w:t>
            </w:r>
            <w:r w:rsidR="00A731C0">
              <w:t> </w:t>
            </w:r>
            <w:r>
              <w:t>napján)</w:t>
            </w:r>
          </w:p>
        </w:tc>
      </w:tr>
      <w:tr w:rsidR="00C5636F" w:rsidRPr="00865EE9" w14:paraId="52D5CD5A" w14:textId="77777777" w:rsidTr="006E55A7">
        <w:tc>
          <w:tcPr>
            <w:tcW w:w="3500" w:type="dxa"/>
            <w:vMerge/>
            <w:shd w:val="clear" w:color="auto" w:fill="auto"/>
          </w:tcPr>
          <w:p w14:paraId="57967830" w14:textId="77777777" w:rsidR="00C5636F" w:rsidRPr="00865EE9" w:rsidRDefault="00C5636F" w:rsidP="006E55A7">
            <w:pPr>
              <w:tabs>
                <w:tab w:val="left" w:pos="0"/>
              </w:tabs>
              <w:spacing w:line="240" w:lineRule="auto"/>
              <w:rPr>
                <w:bCs/>
                <w:iCs/>
                <w:szCs w:val="22"/>
              </w:rPr>
            </w:pPr>
          </w:p>
        </w:tc>
        <w:tc>
          <w:tcPr>
            <w:tcW w:w="2525" w:type="dxa"/>
          </w:tcPr>
          <w:p w14:paraId="428DB290" w14:textId="77777777" w:rsidR="00C5636F" w:rsidRPr="00865EE9" w:rsidRDefault="00C5636F" w:rsidP="006E55A7">
            <w:pPr>
              <w:tabs>
                <w:tab w:val="left" w:pos="0"/>
              </w:tabs>
              <w:spacing w:line="240" w:lineRule="auto"/>
              <w:rPr>
                <w:bCs/>
                <w:iCs/>
                <w:szCs w:val="22"/>
              </w:rPr>
            </w:pPr>
            <w:r>
              <w:t>-2. dózisszint</w:t>
            </w:r>
            <w:r w:rsidRPr="00865EE9">
              <w:rPr>
                <w:bCs/>
                <w:iCs/>
                <w:szCs w:val="22"/>
              </w:rPr>
              <w:t>*</w:t>
            </w:r>
          </w:p>
        </w:tc>
        <w:tc>
          <w:tcPr>
            <w:tcW w:w="3035" w:type="dxa"/>
            <w:shd w:val="clear" w:color="auto" w:fill="auto"/>
          </w:tcPr>
          <w:p w14:paraId="51081215" w14:textId="3F678189" w:rsidR="00C5636F" w:rsidRDefault="00C5636F" w:rsidP="006E55A7">
            <w:pPr>
              <w:tabs>
                <w:tab w:val="clear" w:pos="567"/>
              </w:tabs>
              <w:autoSpaceDE w:val="0"/>
              <w:autoSpaceDN w:val="0"/>
              <w:adjustRightInd w:val="0"/>
              <w:spacing w:line="240" w:lineRule="auto"/>
            </w:pPr>
            <w:r>
              <w:t>hetente kétszer 2,5</w:t>
            </w:r>
            <w:r w:rsidR="00A731C0">
              <w:t> </w:t>
            </w:r>
            <w:r>
              <w:t>mg</w:t>
            </w:r>
          </w:p>
          <w:p w14:paraId="3DAA8C51" w14:textId="5B70E0C0" w:rsidR="00C5636F" w:rsidRPr="00865EE9" w:rsidRDefault="00C5636F" w:rsidP="006E55A7">
            <w:pPr>
              <w:tabs>
                <w:tab w:val="clear" w:pos="567"/>
              </w:tabs>
              <w:autoSpaceDE w:val="0"/>
              <w:autoSpaceDN w:val="0"/>
              <w:adjustRightInd w:val="0"/>
              <w:spacing w:line="240" w:lineRule="auto"/>
              <w:rPr>
                <w:szCs w:val="22"/>
                <w:lang w:val="en-US"/>
              </w:rPr>
            </w:pPr>
            <w:r>
              <w:t>(az ismétlődő 28</w:t>
            </w:r>
            <w:r w:rsidR="00A731C0">
              <w:t> </w:t>
            </w:r>
            <w:r>
              <w:t>napos ciklusok 1-28.</w:t>
            </w:r>
            <w:r w:rsidR="00A731C0">
              <w:t> </w:t>
            </w:r>
            <w:r>
              <w:t>napján)</w:t>
            </w:r>
          </w:p>
        </w:tc>
      </w:tr>
    </w:tbl>
    <w:p w14:paraId="6F33CBEF" w14:textId="67B102EE" w:rsidR="00C5636F" w:rsidRPr="00BC7421" w:rsidRDefault="00C5636F" w:rsidP="00C5636F">
      <w:pPr>
        <w:pStyle w:val="Nincstrkz"/>
        <w:rPr>
          <w:sz w:val="16"/>
          <w:szCs w:val="16"/>
        </w:rPr>
      </w:pPr>
      <w:r w:rsidRPr="00BC7421">
        <w:rPr>
          <w:sz w:val="16"/>
          <w:szCs w:val="16"/>
        </w:rPr>
        <w:t>* Ajánlott dóziscsökkentési lépések a kezelés során és a kezelés újrakezdésekor 3. vagy 4.</w:t>
      </w:r>
      <w:r w:rsidR="00670FE1" w:rsidRPr="006A5A5E">
        <w:rPr>
          <w:noProof/>
        </w:rPr>
        <w:t> </w:t>
      </w:r>
      <w:r w:rsidRPr="00BC7421">
        <w:rPr>
          <w:sz w:val="16"/>
          <w:szCs w:val="16"/>
        </w:rPr>
        <w:t>súlyossági fokú neutropenia vagy thrombocytopenia, illetve egyéb, a lenalidomid alkalmazásával összefüggésben állónak ítélt 3. vagy 4.</w:t>
      </w:r>
      <w:r w:rsidR="00670FE1" w:rsidRPr="006A5A5E">
        <w:rPr>
          <w:noProof/>
        </w:rPr>
        <w:t> </w:t>
      </w:r>
      <w:r w:rsidRPr="00BC7421">
        <w:rPr>
          <w:sz w:val="16"/>
          <w:szCs w:val="16"/>
        </w:rPr>
        <w:t>súlyossági fokú toxicitás kezelése érdekében, a fentiekben leírtak szerint.</w:t>
      </w:r>
    </w:p>
    <w:p w14:paraId="62AAC048" w14:textId="77777777" w:rsidR="00FB5BB0" w:rsidRDefault="00FB5BB0">
      <w:pPr>
        <w:pStyle w:val="Nincstrkz"/>
        <w:rPr>
          <w:rFonts w:cs="Times New Roman"/>
        </w:rPr>
      </w:pPr>
    </w:p>
    <w:p w14:paraId="52E39F33" w14:textId="77777777" w:rsidR="00922FC4" w:rsidRPr="00295C3D" w:rsidRDefault="00922FC4" w:rsidP="00E621BA">
      <w:pPr>
        <w:pStyle w:val="Nincstrkz"/>
        <w:keepNext/>
        <w:rPr>
          <w:rFonts w:cs="Times New Roman"/>
          <w:i/>
          <w:iCs/>
        </w:rPr>
      </w:pPr>
      <w:r w:rsidRPr="00295C3D">
        <w:rPr>
          <w:rFonts w:cs="Times New Roman"/>
          <w:i/>
          <w:iCs/>
        </w:rPr>
        <w:t xml:space="preserve">Folliculáris lymphoma </w:t>
      </w:r>
    </w:p>
    <w:tbl>
      <w:tblPr>
        <w:tblStyle w:val="TableNormal"/>
        <w:tblW w:w="8931"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70"/>
        <w:gridCol w:w="3261"/>
      </w:tblGrid>
      <w:tr w:rsidR="00787E90" w:rsidRPr="00C17D80" w14:paraId="7F7734FA" w14:textId="77777777" w:rsidTr="00E621BA">
        <w:trPr>
          <w:trHeight w:val="759"/>
        </w:trPr>
        <w:tc>
          <w:tcPr>
            <w:tcW w:w="5670" w:type="dxa"/>
            <w:tcBorders>
              <w:top w:val="single" w:sz="4" w:space="0" w:color="auto"/>
              <w:left w:val="single" w:sz="4" w:space="0" w:color="auto"/>
              <w:bottom w:val="single" w:sz="4" w:space="0" w:color="auto"/>
              <w:right w:val="single" w:sz="4" w:space="0" w:color="000000"/>
            </w:tcBorders>
          </w:tcPr>
          <w:p w14:paraId="015F3E13" w14:textId="77777777" w:rsidR="00787E90" w:rsidRPr="00636DD1" w:rsidRDefault="00787E90" w:rsidP="00E621BA">
            <w:pPr>
              <w:pStyle w:val="TableParagraph"/>
              <w:keepNext/>
              <w:spacing w:line="251" w:lineRule="exact"/>
              <w:ind w:left="107"/>
              <w:rPr>
                <w:b/>
              </w:rPr>
            </w:pPr>
            <w:r w:rsidRPr="00636DD1">
              <w:rPr>
                <w:b/>
              </w:rPr>
              <w:t>Veseműködés</w:t>
            </w:r>
            <w:r w:rsidR="005F3A3E" w:rsidRPr="00636DD1">
              <w:rPr>
                <w:b/>
              </w:rPr>
              <w:t xml:space="preserve"> (</w:t>
            </w:r>
            <w:r w:rsidR="005F3A3E" w:rsidRPr="00E621BA">
              <w:rPr>
                <w:b/>
              </w:rPr>
              <w:t>CrCl</w:t>
            </w:r>
            <w:r w:rsidRPr="00636DD1">
              <w:rPr>
                <w:b/>
              </w:rPr>
              <w:t>)</w:t>
            </w:r>
          </w:p>
        </w:tc>
        <w:tc>
          <w:tcPr>
            <w:tcW w:w="3261" w:type="dxa"/>
            <w:tcBorders>
              <w:top w:val="single" w:sz="4" w:space="0" w:color="auto"/>
              <w:left w:val="single" w:sz="4" w:space="0" w:color="000000"/>
              <w:bottom w:val="single" w:sz="4" w:space="0" w:color="auto"/>
              <w:right w:val="single" w:sz="4" w:space="0" w:color="auto"/>
            </w:tcBorders>
          </w:tcPr>
          <w:p w14:paraId="3DDD0A83" w14:textId="77777777" w:rsidR="00787E90" w:rsidRPr="00636DD1" w:rsidRDefault="00787E90" w:rsidP="00E621BA">
            <w:pPr>
              <w:pStyle w:val="TableParagraph"/>
              <w:keepNext/>
              <w:spacing w:line="251" w:lineRule="exact"/>
              <w:ind w:left="114"/>
              <w:rPr>
                <w:b/>
              </w:rPr>
            </w:pPr>
            <w:r w:rsidRPr="00636DD1">
              <w:rPr>
                <w:b/>
              </w:rPr>
              <w:t>Adagmódosítás</w:t>
            </w:r>
          </w:p>
          <w:p w14:paraId="63E9127D" w14:textId="77777777" w:rsidR="00787E90" w:rsidRPr="00636DD1" w:rsidRDefault="00787E90" w:rsidP="00E621BA">
            <w:pPr>
              <w:pStyle w:val="TableParagraph"/>
              <w:keepNext/>
              <w:spacing w:before="1" w:line="252" w:lineRule="exact"/>
              <w:ind w:left="114"/>
            </w:pPr>
            <w:r w:rsidRPr="00636DD1">
              <w:t>(az ismétlődő, 28 napos ciklusok</w:t>
            </w:r>
            <w:r w:rsidR="0062599E" w:rsidRPr="00636DD1">
              <w:t xml:space="preserve"> </w:t>
            </w:r>
            <w:r w:rsidRPr="00636DD1">
              <w:t>1-21. napján)</w:t>
            </w:r>
          </w:p>
        </w:tc>
      </w:tr>
      <w:tr w:rsidR="00787E90" w14:paraId="285B8AF5" w14:textId="77777777" w:rsidTr="00E621BA">
        <w:trPr>
          <w:trHeight w:val="505"/>
        </w:trPr>
        <w:tc>
          <w:tcPr>
            <w:tcW w:w="5670" w:type="dxa"/>
            <w:tcBorders>
              <w:top w:val="single" w:sz="4" w:space="0" w:color="auto"/>
              <w:left w:val="single" w:sz="4" w:space="0" w:color="auto"/>
              <w:bottom w:val="single" w:sz="4" w:space="0" w:color="000000"/>
              <w:right w:val="single" w:sz="4" w:space="0" w:color="000000"/>
            </w:tcBorders>
          </w:tcPr>
          <w:p w14:paraId="1B38466B" w14:textId="77777777" w:rsidR="00EC36E8" w:rsidRPr="00636DD1" w:rsidRDefault="00787E90" w:rsidP="00E621BA">
            <w:pPr>
              <w:pStyle w:val="TableParagraph"/>
              <w:keepNext/>
              <w:spacing w:line="254" w:lineRule="exact"/>
              <w:ind w:left="107" w:right="-2742"/>
            </w:pPr>
            <w:r w:rsidRPr="00636DD1">
              <w:t>Közepes</w:t>
            </w:r>
            <w:r w:rsidR="00EC36E8" w:rsidRPr="00636DD1">
              <w:t>en súlyos</w:t>
            </w:r>
            <w:r w:rsidRPr="00636DD1">
              <w:t xml:space="preserve"> vesekárosodás </w:t>
            </w:r>
          </w:p>
          <w:p w14:paraId="58F24A6A" w14:textId="77777777" w:rsidR="00787E90" w:rsidRPr="00636DD1" w:rsidRDefault="00787E90" w:rsidP="00E621BA">
            <w:pPr>
              <w:pStyle w:val="TableParagraph"/>
              <w:keepNext/>
              <w:spacing w:line="254" w:lineRule="exact"/>
              <w:ind w:left="107" w:right="-2742"/>
            </w:pPr>
            <w:r w:rsidRPr="00636DD1">
              <w:t>(30</w:t>
            </w:r>
            <w:r w:rsidR="00EC36E8" w:rsidRPr="00636DD1">
              <w:t> </w:t>
            </w:r>
            <w:r w:rsidRPr="00636DD1">
              <w:t>≤</w:t>
            </w:r>
            <w:r w:rsidR="005F3A3E" w:rsidRPr="00E621BA">
              <w:rPr>
                <w:rFonts w:ascii="Arial" w:hAnsi="Arial" w:cs="Arial"/>
                <w:bCs/>
                <w:i/>
                <w:iCs/>
                <w:color w:val="5F6368"/>
                <w:shd w:val="clear" w:color="auto" w:fill="FFFFFF"/>
              </w:rPr>
              <w:t xml:space="preserve"> </w:t>
            </w:r>
            <w:r w:rsidR="005F3A3E" w:rsidRPr="00636DD1">
              <w:rPr>
                <w:rStyle w:val="Kiemels"/>
                <w:bCs/>
                <w:i w:val="0"/>
                <w:iCs w:val="0"/>
                <w:shd w:val="clear" w:color="auto" w:fill="FFFFFF"/>
              </w:rPr>
              <w:t>CrCl</w:t>
            </w:r>
            <w:r w:rsidRPr="00636DD1">
              <w:t>&lt;</w:t>
            </w:r>
            <w:r w:rsidR="00EC36E8" w:rsidRPr="00636DD1">
              <w:t> </w:t>
            </w:r>
            <w:r w:rsidRPr="00636DD1">
              <w:t>60</w:t>
            </w:r>
            <w:r w:rsidR="00EC36E8" w:rsidRPr="00636DD1">
              <w:t> </w:t>
            </w:r>
            <w:r w:rsidRPr="00636DD1">
              <w:t>ml/perc)</w:t>
            </w:r>
          </w:p>
        </w:tc>
        <w:tc>
          <w:tcPr>
            <w:tcW w:w="3261" w:type="dxa"/>
            <w:tcBorders>
              <w:top w:val="single" w:sz="4" w:space="0" w:color="auto"/>
              <w:left w:val="single" w:sz="4" w:space="0" w:color="000000"/>
              <w:bottom w:val="single" w:sz="4" w:space="0" w:color="000000"/>
              <w:right w:val="single" w:sz="4" w:space="0" w:color="auto"/>
            </w:tcBorders>
          </w:tcPr>
          <w:p w14:paraId="621DB2A7" w14:textId="52A33088" w:rsidR="00787E90" w:rsidRPr="00E621BA" w:rsidRDefault="00787E90" w:rsidP="00E621BA">
            <w:pPr>
              <w:pStyle w:val="TableParagraph"/>
              <w:keepNext/>
              <w:spacing w:line="251" w:lineRule="exact"/>
              <w:ind w:left="114"/>
            </w:pPr>
            <w:r w:rsidRPr="00636DD1">
              <w:t>10</w:t>
            </w:r>
            <w:r w:rsidR="009E26BC">
              <w:t> </w:t>
            </w:r>
            <w:r w:rsidRPr="00636DD1">
              <w:t>mg naponta egyszer</w:t>
            </w:r>
            <w:r w:rsidRPr="00E621BA">
              <w:rPr>
                <w:vertAlign w:val="superscript"/>
              </w:rPr>
              <w:t>1,2</w:t>
            </w:r>
          </w:p>
        </w:tc>
      </w:tr>
      <w:tr w:rsidR="00787E90" w14:paraId="50CFBD0B" w14:textId="77777777" w:rsidTr="00E621BA">
        <w:trPr>
          <w:trHeight w:val="503"/>
        </w:trPr>
        <w:tc>
          <w:tcPr>
            <w:tcW w:w="5670" w:type="dxa"/>
            <w:tcBorders>
              <w:top w:val="single" w:sz="4" w:space="0" w:color="000000"/>
              <w:left w:val="single" w:sz="4" w:space="0" w:color="auto"/>
              <w:bottom w:val="single" w:sz="4" w:space="0" w:color="000000"/>
              <w:right w:val="single" w:sz="4" w:space="0" w:color="000000"/>
            </w:tcBorders>
          </w:tcPr>
          <w:p w14:paraId="5AEEAE1F" w14:textId="77777777" w:rsidR="00787E90" w:rsidRPr="00636DD1" w:rsidRDefault="00787E90" w:rsidP="00E621BA">
            <w:pPr>
              <w:pStyle w:val="TableParagraph"/>
              <w:keepNext/>
              <w:spacing w:line="249" w:lineRule="exact"/>
              <w:ind w:left="107"/>
            </w:pPr>
            <w:r w:rsidRPr="00636DD1">
              <w:t>Súlyos vesekárosodás</w:t>
            </w:r>
          </w:p>
          <w:p w14:paraId="119AC24B" w14:textId="77777777" w:rsidR="00787E90" w:rsidRPr="00636DD1" w:rsidRDefault="00787E90" w:rsidP="00E621BA">
            <w:pPr>
              <w:pStyle w:val="TableParagraph"/>
              <w:keepNext/>
              <w:spacing w:before="1" w:line="233" w:lineRule="exact"/>
              <w:ind w:left="107"/>
            </w:pPr>
            <w:r w:rsidRPr="00636DD1">
              <w:t>(</w:t>
            </w:r>
            <w:r w:rsidR="005F3A3E" w:rsidRPr="00636DD1">
              <w:rPr>
                <w:rStyle w:val="Kiemels"/>
                <w:bCs/>
                <w:i w:val="0"/>
                <w:iCs w:val="0"/>
                <w:shd w:val="clear" w:color="auto" w:fill="FFFFFF"/>
              </w:rPr>
              <w:t>CrCl</w:t>
            </w:r>
            <w:r w:rsidR="00C20F9C" w:rsidRPr="00636DD1" w:rsidDel="008D582C">
              <w:t xml:space="preserve"> </w:t>
            </w:r>
            <w:r w:rsidR="00EC36E8" w:rsidRPr="00636DD1">
              <w:t> </w:t>
            </w:r>
            <w:r w:rsidRPr="00636DD1">
              <w:t>&lt;</w:t>
            </w:r>
            <w:r w:rsidR="00EC36E8" w:rsidRPr="00636DD1">
              <w:t> </w:t>
            </w:r>
            <w:r w:rsidRPr="00636DD1">
              <w:t>30</w:t>
            </w:r>
            <w:r w:rsidR="00EC36E8" w:rsidRPr="00636DD1">
              <w:t> </w:t>
            </w:r>
            <w:r w:rsidRPr="00636DD1">
              <w:t>ml/perc és nem szükséges dialízis)</w:t>
            </w:r>
          </w:p>
        </w:tc>
        <w:tc>
          <w:tcPr>
            <w:tcW w:w="3261" w:type="dxa"/>
            <w:tcBorders>
              <w:top w:val="single" w:sz="4" w:space="0" w:color="000000"/>
              <w:left w:val="single" w:sz="4" w:space="0" w:color="000000"/>
              <w:bottom w:val="single" w:sz="4" w:space="0" w:color="000000"/>
              <w:right w:val="single" w:sz="4" w:space="0" w:color="auto"/>
            </w:tcBorders>
          </w:tcPr>
          <w:p w14:paraId="791C615A" w14:textId="1210DAD6" w:rsidR="00787E90" w:rsidRPr="00E621BA" w:rsidRDefault="009A5483" w:rsidP="00E621BA">
            <w:pPr>
              <w:pStyle w:val="TableParagraph"/>
              <w:keepNext/>
              <w:spacing w:line="249" w:lineRule="exact"/>
              <w:ind w:left="114"/>
            </w:pPr>
            <w:r>
              <w:t>5 mg naponta egyszer</w:t>
            </w:r>
          </w:p>
        </w:tc>
      </w:tr>
      <w:tr w:rsidR="00787E90" w:rsidRPr="00C17D80" w14:paraId="07264340" w14:textId="77777777" w:rsidTr="00E621BA">
        <w:trPr>
          <w:trHeight w:val="503"/>
        </w:trPr>
        <w:tc>
          <w:tcPr>
            <w:tcW w:w="5670" w:type="dxa"/>
            <w:tcBorders>
              <w:top w:val="single" w:sz="4" w:space="0" w:color="000000"/>
              <w:left w:val="single" w:sz="4" w:space="0" w:color="auto"/>
              <w:bottom w:val="single" w:sz="4" w:space="0" w:color="auto"/>
              <w:right w:val="single" w:sz="4" w:space="0" w:color="000000"/>
            </w:tcBorders>
          </w:tcPr>
          <w:p w14:paraId="4C9438DF" w14:textId="77777777" w:rsidR="00EC36E8" w:rsidRPr="00636DD1" w:rsidRDefault="00787E90" w:rsidP="00E621BA">
            <w:pPr>
              <w:pStyle w:val="TableParagraph"/>
              <w:keepNext/>
              <w:spacing w:line="254" w:lineRule="exact"/>
              <w:ind w:left="107" w:right="462"/>
            </w:pPr>
            <w:r w:rsidRPr="00636DD1">
              <w:t>Végstádiumú vese</w:t>
            </w:r>
            <w:r w:rsidR="008D582C" w:rsidRPr="00636DD1">
              <w:t>légtelenség</w:t>
            </w:r>
            <w:r w:rsidRPr="00636DD1">
              <w:t xml:space="preserve"> (End Stage Renal Disease, ESRD) </w:t>
            </w:r>
          </w:p>
          <w:p w14:paraId="6D568FBC" w14:textId="77777777" w:rsidR="00787E90" w:rsidRPr="00636DD1" w:rsidRDefault="00787E90" w:rsidP="00E621BA">
            <w:pPr>
              <w:pStyle w:val="TableParagraph"/>
              <w:keepNext/>
              <w:spacing w:line="254" w:lineRule="exact"/>
              <w:ind w:left="107" w:right="462"/>
            </w:pPr>
            <w:r w:rsidRPr="00636DD1">
              <w:t>(</w:t>
            </w:r>
            <w:r w:rsidR="005F3A3E" w:rsidRPr="00636DD1">
              <w:rPr>
                <w:rStyle w:val="Kiemels"/>
                <w:bCs/>
                <w:i w:val="0"/>
                <w:iCs w:val="0"/>
                <w:shd w:val="clear" w:color="auto" w:fill="FFFFFF"/>
              </w:rPr>
              <w:t>CrCl</w:t>
            </w:r>
            <w:r w:rsidR="00C20F9C" w:rsidRPr="00636DD1" w:rsidDel="008D582C">
              <w:t xml:space="preserve"> </w:t>
            </w:r>
            <w:r w:rsidR="00EC36E8" w:rsidRPr="00636DD1">
              <w:t> </w:t>
            </w:r>
            <w:r w:rsidRPr="00636DD1">
              <w:t>&lt;</w:t>
            </w:r>
            <w:r w:rsidR="00EC36E8" w:rsidRPr="00636DD1">
              <w:t> </w:t>
            </w:r>
            <w:r w:rsidRPr="00636DD1">
              <w:t>30</w:t>
            </w:r>
            <w:r w:rsidR="00EC36E8" w:rsidRPr="00636DD1">
              <w:t> </w:t>
            </w:r>
            <w:r w:rsidRPr="00636DD1">
              <w:t>ml/perc és dialízis szükséges)</w:t>
            </w:r>
          </w:p>
        </w:tc>
        <w:tc>
          <w:tcPr>
            <w:tcW w:w="3261" w:type="dxa"/>
            <w:tcBorders>
              <w:top w:val="single" w:sz="4" w:space="0" w:color="000000"/>
              <w:left w:val="single" w:sz="4" w:space="0" w:color="000000"/>
              <w:bottom w:val="single" w:sz="4" w:space="0" w:color="auto"/>
              <w:right w:val="single" w:sz="4" w:space="0" w:color="auto"/>
            </w:tcBorders>
          </w:tcPr>
          <w:p w14:paraId="2CD51F80" w14:textId="6814165F" w:rsidR="00787E90" w:rsidRPr="00E621BA" w:rsidRDefault="009A5483" w:rsidP="00E621BA">
            <w:pPr>
              <w:pStyle w:val="TableParagraph"/>
              <w:keepNext/>
              <w:spacing w:line="252" w:lineRule="exact"/>
              <w:ind w:left="114"/>
            </w:pPr>
            <w:r>
              <w:t>5 mg naponta egyszer. Az adagot dialízis-napokon a dialízis után kell alkalmazni</w:t>
            </w:r>
          </w:p>
        </w:tc>
      </w:tr>
    </w:tbl>
    <w:p w14:paraId="61EEA83E" w14:textId="77777777" w:rsidR="00EC36E8" w:rsidRPr="00295C3D" w:rsidRDefault="00922FC4">
      <w:pPr>
        <w:pStyle w:val="Nincstrkz"/>
        <w:rPr>
          <w:rFonts w:cs="Times New Roman"/>
          <w:sz w:val="16"/>
          <w:szCs w:val="16"/>
        </w:rPr>
      </w:pPr>
      <w:r w:rsidRPr="00295C3D">
        <w:rPr>
          <w:rFonts w:cs="Times New Roman"/>
          <w:sz w:val="16"/>
          <w:szCs w:val="16"/>
          <w:vertAlign w:val="superscript"/>
        </w:rPr>
        <w:t>1</w:t>
      </w:r>
      <w:r w:rsidRPr="00295C3D">
        <w:rPr>
          <w:rFonts w:cs="Times New Roman"/>
          <w:sz w:val="16"/>
          <w:szCs w:val="16"/>
        </w:rPr>
        <w:t xml:space="preserve"> Két ciklus után az adag napi egyszeri 15</w:t>
      </w:r>
      <w:r w:rsidR="00EC36E8" w:rsidRPr="00295C3D">
        <w:rPr>
          <w:rFonts w:cs="Times New Roman"/>
          <w:sz w:val="16"/>
          <w:szCs w:val="16"/>
        </w:rPr>
        <w:t> </w:t>
      </w:r>
      <w:r w:rsidRPr="00295C3D">
        <w:rPr>
          <w:rFonts w:cs="Times New Roman"/>
          <w:sz w:val="16"/>
          <w:szCs w:val="16"/>
        </w:rPr>
        <w:t xml:space="preserve">mg-ra növelhető, ha a beteg tolerálja a kezelést. </w:t>
      </w:r>
    </w:p>
    <w:p w14:paraId="1BB942FE" w14:textId="77777777" w:rsidR="00EC36E8" w:rsidRPr="00295C3D" w:rsidRDefault="00922FC4">
      <w:pPr>
        <w:pStyle w:val="Nincstrkz"/>
        <w:rPr>
          <w:rFonts w:cs="Times New Roman"/>
          <w:sz w:val="16"/>
          <w:szCs w:val="16"/>
        </w:rPr>
      </w:pPr>
      <w:r w:rsidRPr="00295C3D">
        <w:rPr>
          <w:rFonts w:cs="Times New Roman"/>
          <w:sz w:val="16"/>
          <w:szCs w:val="16"/>
          <w:vertAlign w:val="superscript"/>
        </w:rPr>
        <w:t>2</w:t>
      </w:r>
      <w:r w:rsidRPr="00295C3D">
        <w:rPr>
          <w:rFonts w:cs="Times New Roman"/>
          <w:sz w:val="16"/>
          <w:szCs w:val="16"/>
        </w:rPr>
        <w:t xml:space="preserve"> 10</w:t>
      </w:r>
      <w:r w:rsidR="00EC36E8" w:rsidRPr="00295C3D">
        <w:rPr>
          <w:rFonts w:cs="Times New Roman"/>
          <w:sz w:val="16"/>
          <w:szCs w:val="16"/>
        </w:rPr>
        <w:t> </w:t>
      </w:r>
      <w:r w:rsidRPr="00295C3D">
        <w:rPr>
          <w:rFonts w:cs="Times New Roman"/>
          <w:sz w:val="16"/>
          <w:szCs w:val="16"/>
        </w:rPr>
        <w:t>mg-os kezdő adaggal kezelt betegeknél lenalidomidnak tulajdonított 3</w:t>
      </w:r>
      <w:r w:rsidR="00CD2AD7">
        <w:rPr>
          <w:rFonts w:cs="Times New Roman"/>
          <w:sz w:val="16"/>
          <w:szCs w:val="16"/>
        </w:rPr>
        <w:t>-as</w:t>
      </w:r>
      <w:r w:rsidRPr="00295C3D">
        <w:rPr>
          <w:rFonts w:cs="Times New Roman"/>
          <w:sz w:val="16"/>
          <w:szCs w:val="16"/>
        </w:rPr>
        <w:t xml:space="preserve"> vagy 4</w:t>
      </w:r>
      <w:r w:rsidR="00CD2AD7">
        <w:rPr>
          <w:rFonts w:cs="Times New Roman"/>
          <w:sz w:val="16"/>
          <w:szCs w:val="16"/>
        </w:rPr>
        <w:t>-es</w:t>
      </w:r>
      <w:r w:rsidRPr="00295C3D">
        <w:rPr>
          <w:rFonts w:cs="Times New Roman"/>
          <w:sz w:val="16"/>
          <w:szCs w:val="16"/>
        </w:rPr>
        <w:t xml:space="preserve"> fok</w:t>
      </w:r>
      <w:r w:rsidR="00BE232B" w:rsidRPr="00295C3D">
        <w:rPr>
          <w:rFonts w:cs="Times New Roman"/>
          <w:sz w:val="16"/>
          <w:szCs w:val="16"/>
        </w:rPr>
        <w:t>ozat</w:t>
      </w:r>
      <w:r w:rsidRPr="00295C3D">
        <w:rPr>
          <w:rFonts w:cs="Times New Roman"/>
          <w:sz w:val="16"/>
          <w:szCs w:val="16"/>
        </w:rPr>
        <w:t>ú neutropenia vagy thrombocytopenia esetén vagy egyéb 3</w:t>
      </w:r>
      <w:r w:rsidR="00CD2AD7">
        <w:rPr>
          <w:rFonts w:cs="Times New Roman"/>
          <w:sz w:val="16"/>
          <w:szCs w:val="16"/>
        </w:rPr>
        <w:t>-as</w:t>
      </w:r>
      <w:r w:rsidRPr="00295C3D">
        <w:rPr>
          <w:rFonts w:cs="Times New Roman"/>
          <w:sz w:val="16"/>
          <w:szCs w:val="16"/>
        </w:rPr>
        <w:t xml:space="preserve"> vagy 4</w:t>
      </w:r>
      <w:r w:rsidR="00CD2AD7">
        <w:rPr>
          <w:rFonts w:cs="Times New Roman"/>
          <w:sz w:val="16"/>
          <w:szCs w:val="16"/>
        </w:rPr>
        <w:t>-es</w:t>
      </w:r>
      <w:r w:rsidRPr="00295C3D">
        <w:rPr>
          <w:rFonts w:cs="Times New Roman"/>
          <w:sz w:val="16"/>
          <w:szCs w:val="16"/>
        </w:rPr>
        <w:t xml:space="preserve"> fok</w:t>
      </w:r>
      <w:r w:rsidR="00BE232B" w:rsidRPr="00295C3D">
        <w:rPr>
          <w:rFonts w:cs="Times New Roman"/>
          <w:sz w:val="16"/>
          <w:szCs w:val="16"/>
        </w:rPr>
        <w:t>ozat</w:t>
      </w:r>
      <w:r w:rsidRPr="00295C3D">
        <w:rPr>
          <w:rFonts w:cs="Times New Roman"/>
          <w:sz w:val="16"/>
          <w:szCs w:val="16"/>
        </w:rPr>
        <w:t>ú toxicitás esetén alkalmazott dóziscsökkentéskor az adag nem csökkenthető másnaponta 5</w:t>
      </w:r>
      <w:r w:rsidR="00BE232B" w:rsidRPr="00295C3D">
        <w:rPr>
          <w:rFonts w:cs="Times New Roman"/>
          <w:sz w:val="16"/>
          <w:szCs w:val="16"/>
        </w:rPr>
        <w:t> </w:t>
      </w:r>
      <w:r w:rsidRPr="00295C3D">
        <w:rPr>
          <w:rFonts w:cs="Times New Roman"/>
          <w:sz w:val="16"/>
          <w:szCs w:val="16"/>
        </w:rPr>
        <w:t>mg vagy napi egyszer 2,5</w:t>
      </w:r>
      <w:r w:rsidR="00EC36E8" w:rsidRPr="00295C3D">
        <w:rPr>
          <w:rFonts w:cs="Times New Roman"/>
          <w:sz w:val="16"/>
          <w:szCs w:val="16"/>
        </w:rPr>
        <w:t> </w:t>
      </w:r>
      <w:r w:rsidRPr="00295C3D">
        <w:rPr>
          <w:rFonts w:cs="Times New Roman"/>
          <w:sz w:val="16"/>
          <w:szCs w:val="16"/>
        </w:rPr>
        <w:t xml:space="preserve">mg alá. </w:t>
      </w:r>
    </w:p>
    <w:p w14:paraId="4C6CD9A3" w14:textId="77777777" w:rsidR="009E26BC" w:rsidRDefault="009E26BC">
      <w:pPr>
        <w:pStyle w:val="Nincstrkz"/>
        <w:rPr>
          <w:rFonts w:cs="Times New Roman"/>
        </w:rPr>
      </w:pPr>
    </w:p>
    <w:p w14:paraId="5C215EA7" w14:textId="1B27441D" w:rsidR="002F1D48" w:rsidRPr="00FC380A" w:rsidRDefault="003C26EC">
      <w:pPr>
        <w:pStyle w:val="Nincstrkz"/>
        <w:rPr>
          <w:rFonts w:cs="Times New Roman"/>
        </w:rPr>
      </w:pPr>
      <w:r>
        <w:rPr>
          <w:rFonts w:cs="Times New Roman"/>
        </w:rPr>
        <w:t>Vesekárosodásban szenvedő</w:t>
      </w:r>
      <w:r w:rsidR="00DA7C95" w:rsidRPr="00FC380A">
        <w:rPr>
          <w:rFonts w:cs="Times New Roman"/>
        </w:rPr>
        <w:t xml:space="preserve"> betegek esetében a lenalidomid-kezelés megkezdése után a további dózismódosításokat a beteg egyedi toleranciája alapján, a</w:t>
      </w:r>
      <w:r w:rsidR="000571BC" w:rsidRPr="00FC380A">
        <w:rPr>
          <w:rFonts w:cs="Times New Roman"/>
        </w:rPr>
        <w:t xml:space="preserve"> fent leírtak szerint kell végezni.</w:t>
      </w:r>
    </w:p>
    <w:p w14:paraId="07390310" w14:textId="77777777" w:rsidR="002F1D48" w:rsidRPr="00FC380A" w:rsidRDefault="002F1D48">
      <w:pPr>
        <w:pStyle w:val="Nincstrkz"/>
        <w:rPr>
          <w:rFonts w:cs="Times New Roman"/>
        </w:rPr>
      </w:pPr>
    </w:p>
    <w:p w14:paraId="313740D9" w14:textId="77777777" w:rsidR="002F1D48" w:rsidRPr="00CA6B3C" w:rsidRDefault="000571BC" w:rsidP="00CA6B3C">
      <w:pPr>
        <w:pStyle w:val="Nincstrkz"/>
        <w:rPr>
          <w:rFonts w:cs="Times New Roman"/>
          <w:i/>
          <w:iCs/>
        </w:rPr>
      </w:pPr>
      <w:r w:rsidRPr="00CA6B3C">
        <w:rPr>
          <w:rFonts w:cs="Times New Roman"/>
          <w:i/>
          <w:iCs/>
        </w:rPr>
        <w:t>Májkárosodásban szenvedő betegek</w:t>
      </w:r>
    </w:p>
    <w:p w14:paraId="2FBF9BFA" w14:textId="77777777" w:rsidR="002F1D48" w:rsidRPr="00FC380A" w:rsidRDefault="000571BC">
      <w:pPr>
        <w:pStyle w:val="Nincstrkz"/>
        <w:rPr>
          <w:rFonts w:cs="Times New Roman"/>
        </w:rPr>
      </w:pPr>
      <w:r w:rsidRPr="00FC380A">
        <w:rPr>
          <w:rFonts w:cs="Times New Roman"/>
        </w:rPr>
        <w:t>A lenalidomidot hivatalosan nem vizsgálták májkárosodásban szenvedő betegeknél, és nincsenek specifikus dózisajánlások.</w:t>
      </w:r>
    </w:p>
    <w:p w14:paraId="64CF82CF" w14:textId="77777777" w:rsidR="002F1D48" w:rsidRPr="00FC380A" w:rsidRDefault="002F1D48">
      <w:pPr>
        <w:pStyle w:val="Nincstrkz"/>
        <w:rPr>
          <w:rFonts w:cs="Times New Roman"/>
        </w:rPr>
      </w:pPr>
    </w:p>
    <w:p w14:paraId="07DA39DC" w14:textId="77777777" w:rsidR="002F1D48" w:rsidRDefault="000571BC">
      <w:pPr>
        <w:pStyle w:val="Nincstrkz"/>
        <w:rPr>
          <w:rFonts w:cs="Times New Roman"/>
          <w:u w:val="single"/>
        </w:rPr>
      </w:pPr>
      <w:r w:rsidRPr="00FC380A">
        <w:rPr>
          <w:rFonts w:cs="Times New Roman"/>
          <w:u w:val="single"/>
        </w:rPr>
        <w:t>Az alkalmazás módja</w:t>
      </w:r>
    </w:p>
    <w:p w14:paraId="59EA6DA9" w14:textId="77777777" w:rsidR="002F1D48" w:rsidRPr="00FC380A" w:rsidRDefault="000571BC">
      <w:pPr>
        <w:pStyle w:val="Nincstrkz"/>
        <w:rPr>
          <w:rFonts w:cs="Times New Roman"/>
        </w:rPr>
      </w:pPr>
      <w:r w:rsidRPr="00FC380A">
        <w:rPr>
          <w:rFonts w:cs="Times New Roman"/>
        </w:rPr>
        <w:t>Szájon át történő alkalmazásra.</w:t>
      </w:r>
    </w:p>
    <w:p w14:paraId="117DC3D7" w14:textId="162A5C04" w:rsidR="002F1D48" w:rsidRPr="00FC380A" w:rsidRDefault="000571BC">
      <w:pPr>
        <w:pStyle w:val="Nincstrkz"/>
        <w:rPr>
          <w:rFonts w:cs="Times New Roman"/>
        </w:rPr>
      </w:pPr>
      <w:r w:rsidRPr="00FC380A">
        <w:rPr>
          <w:rFonts w:cs="Times New Roman"/>
        </w:rPr>
        <w:t xml:space="preserve">A </w:t>
      </w:r>
      <w:r w:rsidR="004268E0">
        <w:rPr>
          <w:rFonts w:cs="Times New Roman"/>
        </w:rPr>
        <w:t>Lenalidomide Zentiva</w:t>
      </w:r>
      <w:r w:rsidRPr="00FC380A">
        <w:rPr>
          <w:rFonts w:cs="Times New Roman"/>
        </w:rPr>
        <w:t xml:space="preserve"> kapszulákat a beütemezett napokon, hozzávetőleg ugyanabban az időpontban kell bevenni, szájon át. A kapszulákat nem szabad felnyitni, összetörni vagy megrágni. A kapszulákat egészben kell lenyelni, lehetőleg vízzel, étellel együtt vagy anélkül.</w:t>
      </w:r>
    </w:p>
    <w:p w14:paraId="20CEC19C" w14:textId="77777777" w:rsidR="002F1D48" w:rsidRPr="00FC380A" w:rsidRDefault="002F1D48">
      <w:pPr>
        <w:pStyle w:val="Nincstrkz"/>
        <w:rPr>
          <w:rFonts w:cs="Times New Roman"/>
        </w:rPr>
      </w:pPr>
    </w:p>
    <w:p w14:paraId="36E6417C" w14:textId="77777777" w:rsidR="002F1D48" w:rsidRPr="00FC380A" w:rsidRDefault="000571BC">
      <w:pPr>
        <w:pStyle w:val="Nincstrkz"/>
        <w:rPr>
          <w:rFonts w:cs="Times New Roman"/>
        </w:rPr>
      </w:pPr>
      <w:r w:rsidRPr="00FC380A">
        <w:rPr>
          <w:rFonts w:cs="Times New Roman"/>
        </w:rPr>
        <w:t>A kapszulának csak az egyik végét javasolt megnyomni a buborékcsomagolásból való eltávolításhoz, csökkentve ezzel a kapszula deformálódásának vagy törésének kockázatát.</w:t>
      </w:r>
    </w:p>
    <w:p w14:paraId="3A6AF449" w14:textId="77777777" w:rsidR="002F1D48" w:rsidRPr="00FC380A" w:rsidRDefault="002F1D48">
      <w:pPr>
        <w:pStyle w:val="Nincstrkz"/>
        <w:rPr>
          <w:rFonts w:cs="Times New Roman"/>
        </w:rPr>
      </w:pPr>
    </w:p>
    <w:p w14:paraId="342A5DE0" w14:textId="77777777" w:rsidR="002F1D48" w:rsidRPr="00FC380A" w:rsidRDefault="000571BC">
      <w:pPr>
        <w:pStyle w:val="Nincstrkz"/>
        <w:tabs>
          <w:tab w:val="left" w:pos="567"/>
        </w:tabs>
        <w:rPr>
          <w:rFonts w:cs="Times New Roman"/>
          <w:b/>
        </w:rPr>
      </w:pPr>
      <w:r w:rsidRPr="00FC380A">
        <w:rPr>
          <w:rFonts w:cs="Times New Roman"/>
          <w:b/>
        </w:rPr>
        <w:t>4.3</w:t>
      </w:r>
      <w:r w:rsidRPr="00FC380A">
        <w:rPr>
          <w:rFonts w:cs="Times New Roman"/>
          <w:b/>
        </w:rPr>
        <w:tab/>
        <w:t>Ellenjavallatok</w:t>
      </w:r>
    </w:p>
    <w:p w14:paraId="58602D8B" w14:textId="77777777" w:rsidR="002F1D48" w:rsidRPr="00FC380A" w:rsidRDefault="002F1D48">
      <w:pPr>
        <w:pStyle w:val="Nincstrkz"/>
        <w:rPr>
          <w:rFonts w:cs="Times New Roman"/>
        </w:rPr>
      </w:pPr>
    </w:p>
    <w:p w14:paraId="7CC01F29" w14:textId="7218BAF3" w:rsidR="002F1D48" w:rsidRPr="00FC380A" w:rsidRDefault="000571BC" w:rsidP="00CA6B3C">
      <w:pPr>
        <w:pStyle w:val="Nincstrkz"/>
        <w:numPr>
          <w:ilvl w:val="0"/>
          <w:numId w:val="36"/>
        </w:numPr>
        <w:tabs>
          <w:tab w:val="left" w:pos="567"/>
        </w:tabs>
        <w:ind w:left="567" w:hanging="567"/>
        <w:rPr>
          <w:rFonts w:cs="Times New Roman"/>
        </w:rPr>
      </w:pPr>
      <w:r w:rsidRPr="00FC380A">
        <w:rPr>
          <w:rFonts w:cs="Times New Roman"/>
        </w:rPr>
        <w:t>A készítmény hatóanyagával vagy a 6.1 pontban felsorolt bármely segédanyagával szembeni túlérzékenység.</w:t>
      </w:r>
    </w:p>
    <w:p w14:paraId="717856C9" w14:textId="39C8F0A4" w:rsidR="002F1D48" w:rsidRPr="00FC380A" w:rsidRDefault="000571BC" w:rsidP="00CA6B3C">
      <w:pPr>
        <w:pStyle w:val="Nincstrkz"/>
        <w:numPr>
          <w:ilvl w:val="0"/>
          <w:numId w:val="36"/>
        </w:numPr>
        <w:tabs>
          <w:tab w:val="left" w:pos="567"/>
        </w:tabs>
        <w:ind w:left="567" w:hanging="567"/>
        <w:rPr>
          <w:rFonts w:cs="Times New Roman"/>
        </w:rPr>
      </w:pPr>
      <w:r w:rsidRPr="00FC380A">
        <w:rPr>
          <w:rFonts w:cs="Times New Roman"/>
        </w:rPr>
        <w:t>Terhes nők.</w:t>
      </w:r>
    </w:p>
    <w:p w14:paraId="30A656A1" w14:textId="6CC4A0DD" w:rsidR="002F1D48" w:rsidRPr="00FC380A" w:rsidRDefault="000571BC" w:rsidP="00CA6B3C">
      <w:pPr>
        <w:pStyle w:val="Nincstrkz"/>
        <w:numPr>
          <w:ilvl w:val="0"/>
          <w:numId w:val="36"/>
        </w:numPr>
        <w:tabs>
          <w:tab w:val="left" w:pos="567"/>
        </w:tabs>
        <w:ind w:left="567" w:hanging="567"/>
        <w:rPr>
          <w:rFonts w:cs="Times New Roman"/>
        </w:rPr>
      </w:pPr>
      <w:r w:rsidRPr="00FC380A">
        <w:rPr>
          <w:rFonts w:cs="Times New Roman"/>
        </w:rPr>
        <w:lastRenderedPageBreak/>
        <w:t>Fogamzóképes nők, kivéve, ha betartják a terhességmegelőző program összes feltételét (lásd 4.4 és 4.6 pont).</w:t>
      </w:r>
    </w:p>
    <w:p w14:paraId="785630D5" w14:textId="77777777" w:rsidR="002F1D48" w:rsidRPr="00FC380A" w:rsidRDefault="002F1D48">
      <w:pPr>
        <w:pStyle w:val="Nincstrkz"/>
        <w:rPr>
          <w:rFonts w:cs="Times New Roman"/>
        </w:rPr>
      </w:pPr>
    </w:p>
    <w:p w14:paraId="1D9C4D1F" w14:textId="77777777" w:rsidR="002F1D48" w:rsidRPr="00FC380A" w:rsidRDefault="000571BC">
      <w:pPr>
        <w:pStyle w:val="Nincstrkz"/>
        <w:tabs>
          <w:tab w:val="left" w:pos="567"/>
        </w:tabs>
        <w:rPr>
          <w:rFonts w:cs="Times New Roman"/>
          <w:b/>
        </w:rPr>
      </w:pPr>
      <w:r w:rsidRPr="00FC380A">
        <w:rPr>
          <w:rFonts w:cs="Times New Roman"/>
          <w:b/>
        </w:rPr>
        <w:t>4.4</w:t>
      </w:r>
      <w:r w:rsidRPr="00FC380A">
        <w:rPr>
          <w:rFonts w:cs="Times New Roman"/>
          <w:b/>
        </w:rPr>
        <w:tab/>
        <w:t>Különleges figyelmeztetések és az alkalmazással kapcsolatos óvintézkedések</w:t>
      </w:r>
    </w:p>
    <w:p w14:paraId="10476DEA" w14:textId="77777777" w:rsidR="002F1D48" w:rsidRDefault="002F1D48">
      <w:pPr>
        <w:pStyle w:val="Nincstrkz"/>
        <w:rPr>
          <w:rFonts w:cs="Times New Roman"/>
        </w:rPr>
      </w:pPr>
    </w:p>
    <w:p w14:paraId="1F5060B5" w14:textId="77777777" w:rsidR="00BE232B" w:rsidRPr="00295C3D" w:rsidRDefault="00BE232B">
      <w:pPr>
        <w:pStyle w:val="Nincstrkz"/>
        <w:rPr>
          <w:rFonts w:cs="Times New Roman"/>
          <w:b/>
          <w:bCs/>
        </w:rPr>
      </w:pPr>
      <w:r w:rsidRPr="00295C3D">
        <w:rPr>
          <w:rFonts w:cs="Times New Roman"/>
          <w:b/>
          <w:bCs/>
        </w:rPr>
        <w:t xml:space="preserve">Amennyiben a lenalidomidot más gyógyszerekkel kombinációban adják, a kezelés megkezdése előtt tanulmányozni kell az adott gyógyszerek </w:t>
      </w:r>
      <w:r>
        <w:rPr>
          <w:rFonts w:cs="Times New Roman"/>
          <w:b/>
          <w:bCs/>
        </w:rPr>
        <w:t>a</w:t>
      </w:r>
      <w:r w:rsidRPr="00295C3D">
        <w:rPr>
          <w:rFonts w:cs="Times New Roman"/>
          <w:b/>
          <w:bCs/>
        </w:rPr>
        <w:t>lkalmazási előírását is.</w:t>
      </w:r>
    </w:p>
    <w:p w14:paraId="699ACA28" w14:textId="77777777" w:rsidR="00BE232B" w:rsidRPr="00FC380A" w:rsidRDefault="00BE232B">
      <w:pPr>
        <w:pStyle w:val="Nincstrkz"/>
        <w:rPr>
          <w:rFonts w:cs="Times New Roman"/>
        </w:rPr>
      </w:pPr>
    </w:p>
    <w:p w14:paraId="724A4887" w14:textId="77777777" w:rsidR="002F1D48" w:rsidRPr="00FC380A" w:rsidRDefault="000571BC">
      <w:pPr>
        <w:pStyle w:val="Nincstrkz"/>
        <w:rPr>
          <w:rFonts w:cs="Times New Roman"/>
          <w:u w:val="single"/>
        </w:rPr>
      </w:pPr>
      <w:r w:rsidRPr="00FC380A">
        <w:rPr>
          <w:rFonts w:cs="Times New Roman"/>
          <w:u w:val="single"/>
        </w:rPr>
        <w:t>Figyelmeztetések terhesség esetén</w:t>
      </w:r>
    </w:p>
    <w:p w14:paraId="26CD67BE" w14:textId="77777777" w:rsidR="002F1D48" w:rsidRPr="00FC380A" w:rsidRDefault="000571BC">
      <w:pPr>
        <w:pStyle w:val="Nincstrkz"/>
        <w:rPr>
          <w:rFonts w:cs="Times New Roman"/>
        </w:rPr>
      </w:pPr>
      <w:r w:rsidRPr="00FC380A">
        <w:rPr>
          <w:rFonts w:cs="Times New Roman"/>
        </w:rPr>
        <w:t>A lenalidomid szerkezetileg hasonló a talidomidhoz. A talidomid ismert humán teratogén hatóanyag, amely súlyos, életet veszélyeztető születési rendellenességeket okoz. A lenalidomid majmoknál a talidomidnál leírtakhoz hasonló malformációkat okozott (lásd 4.6 és 5.3 pont). Ha a terhesség alatt alkalmazzák a lenalidomidot, a lenalidomid teratogén hatása embernél is várható.</w:t>
      </w:r>
    </w:p>
    <w:p w14:paraId="3111B1E0" w14:textId="77777777" w:rsidR="002F1D48" w:rsidRPr="00FC380A" w:rsidRDefault="002F1D48">
      <w:pPr>
        <w:pStyle w:val="Nincstrkz"/>
        <w:rPr>
          <w:rFonts w:cs="Times New Roman"/>
        </w:rPr>
      </w:pPr>
    </w:p>
    <w:p w14:paraId="0EE1ADA7" w14:textId="77777777" w:rsidR="002F1D48" w:rsidRPr="00FC380A" w:rsidRDefault="000571BC">
      <w:pPr>
        <w:pStyle w:val="Nincstrkz"/>
        <w:rPr>
          <w:rFonts w:cs="Times New Roman"/>
        </w:rPr>
      </w:pPr>
      <w:r w:rsidRPr="00FC380A">
        <w:rPr>
          <w:rFonts w:cs="Times New Roman"/>
        </w:rPr>
        <w:t>A terhességmegelőző program követelményeit minden betegnek be kell tartania, hacsak nincs megbízható bizonyíték arra, hogy a beteg nem fogamzóképes.</w:t>
      </w:r>
    </w:p>
    <w:p w14:paraId="02CF99E4" w14:textId="77777777" w:rsidR="002F1D48" w:rsidRPr="00FC380A" w:rsidRDefault="002F1D48">
      <w:pPr>
        <w:pStyle w:val="Nincstrkz"/>
        <w:rPr>
          <w:rFonts w:cs="Times New Roman"/>
        </w:rPr>
      </w:pPr>
    </w:p>
    <w:p w14:paraId="714F7879" w14:textId="77777777" w:rsidR="001F7F01" w:rsidRPr="00FC380A" w:rsidRDefault="000571BC">
      <w:pPr>
        <w:pStyle w:val="Nincstrkz"/>
        <w:keepNext/>
        <w:rPr>
          <w:rFonts w:cs="Times New Roman"/>
          <w:u w:val="single"/>
        </w:rPr>
      </w:pPr>
      <w:r w:rsidRPr="00FC380A">
        <w:rPr>
          <w:rFonts w:cs="Times New Roman"/>
          <w:u w:val="single"/>
        </w:rPr>
        <w:t>A fogamzóképtelennek nyilvánítás feltételei nőknél</w:t>
      </w:r>
    </w:p>
    <w:p w14:paraId="10CDA017" w14:textId="77777777" w:rsidR="001F7F01" w:rsidRPr="00FC380A" w:rsidRDefault="000571BC">
      <w:pPr>
        <w:pStyle w:val="Nincstrkz"/>
        <w:keepNext/>
        <w:rPr>
          <w:rFonts w:cs="Times New Roman"/>
        </w:rPr>
      </w:pPr>
      <w:r w:rsidRPr="00FC380A">
        <w:rPr>
          <w:rFonts w:cs="Times New Roman"/>
        </w:rPr>
        <w:t>Egy nőbeteg vagy egy férfibeteg nő partnere fogamzóképesnek tekinthető, hacsak nem teljesül rá az alábbi követelmények közül legalább egy:</w:t>
      </w:r>
    </w:p>
    <w:p w14:paraId="3B834C93" w14:textId="77777777" w:rsidR="002F3E6B" w:rsidRPr="00FC380A" w:rsidRDefault="000571BC" w:rsidP="00CA6B3C">
      <w:pPr>
        <w:pStyle w:val="Nincstrkz"/>
        <w:numPr>
          <w:ilvl w:val="0"/>
          <w:numId w:val="34"/>
        </w:numPr>
        <w:ind w:left="567" w:hanging="567"/>
        <w:rPr>
          <w:rFonts w:cs="Times New Roman"/>
        </w:rPr>
      </w:pPr>
      <w:r w:rsidRPr="00FC380A">
        <w:rPr>
          <w:rFonts w:cs="Times New Roman"/>
        </w:rPr>
        <w:t>50 éves vagy idősebb kor, és a természetes amenorrhea legalább 1 éve tart (daganatkezelést követő vagy szoptatás idején fennálló amenorrhea nem zárja ki a beteg fogamzóképességét).</w:t>
      </w:r>
    </w:p>
    <w:p w14:paraId="371D826A" w14:textId="77777777" w:rsidR="002F1D48" w:rsidRPr="00FC380A" w:rsidRDefault="000571BC" w:rsidP="00CA6B3C">
      <w:pPr>
        <w:pStyle w:val="Nincstrkz"/>
        <w:numPr>
          <w:ilvl w:val="0"/>
          <w:numId w:val="34"/>
        </w:numPr>
        <w:ind w:left="567" w:hanging="567"/>
        <w:rPr>
          <w:rFonts w:cs="Times New Roman"/>
        </w:rPr>
      </w:pPr>
      <w:r w:rsidRPr="00FC380A">
        <w:rPr>
          <w:rFonts w:cs="Times New Roman"/>
        </w:rPr>
        <w:t>nőgyógyász szakorvos által igazolt korai petefészek-elégtelenség.</w:t>
      </w:r>
    </w:p>
    <w:p w14:paraId="0220DC47" w14:textId="77777777" w:rsidR="002F1D48" w:rsidRPr="00FC380A" w:rsidRDefault="000571BC" w:rsidP="00CA6B3C">
      <w:pPr>
        <w:pStyle w:val="Nincstrkz"/>
        <w:numPr>
          <w:ilvl w:val="0"/>
          <w:numId w:val="34"/>
        </w:numPr>
        <w:ind w:left="567" w:hanging="567"/>
        <w:rPr>
          <w:rFonts w:cs="Times New Roman"/>
        </w:rPr>
      </w:pPr>
      <w:r w:rsidRPr="00FC380A">
        <w:rPr>
          <w:rFonts w:cs="Times New Roman"/>
        </w:rPr>
        <w:t>előzetes kétoldali salpingo-oophorectomia vagy hysterectomia.</w:t>
      </w:r>
    </w:p>
    <w:p w14:paraId="41AF3302" w14:textId="77777777" w:rsidR="002F1D48" w:rsidRPr="00FC380A" w:rsidRDefault="000571BC" w:rsidP="00CA6B3C">
      <w:pPr>
        <w:pStyle w:val="Nincstrkz"/>
        <w:numPr>
          <w:ilvl w:val="0"/>
          <w:numId w:val="34"/>
        </w:numPr>
        <w:ind w:left="567" w:hanging="567"/>
        <w:rPr>
          <w:rFonts w:cs="Times New Roman"/>
        </w:rPr>
      </w:pPr>
      <w:r w:rsidRPr="00FC380A">
        <w:rPr>
          <w:rFonts w:cs="Times New Roman"/>
        </w:rPr>
        <w:t>XY genotípus, Turner-szindróma, uterus agenesia.</w:t>
      </w:r>
    </w:p>
    <w:p w14:paraId="7944BBCD" w14:textId="77777777" w:rsidR="002F1D48" w:rsidRPr="00FC380A" w:rsidRDefault="002F1D48">
      <w:pPr>
        <w:pStyle w:val="Nincstrkz"/>
        <w:rPr>
          <w:rFonts w:cs="Times New Roman"/>
        </w:rPr>
      </w:pPr>
    </w:p>
    <w:p w14:paraId="5CE5A3C7" w14:textId="77777777" w:rsidR="002F1D48" w:rsidRPr="00FC380A" w:rsidRDefault="000571BC">
      <w:pPr>
        <w:pStyle w:val="Nincstrkz"/>
        <w:widowControl w:val="0"/>
        <w:rPr>
          <w:rFonts w:cs="Times New Roman"/>
          <w:u w:val="single"/>
        </w:rPr>
      </w:pPr>
      <w:r w:rsidRPr="00FC380A">
        <w:rPr>
          <w:rFonts w:cs="Times New Roman"/>
          <w:u w:val="single"/>
        </w:rPr>
        <w:t>Tanácsadás</w:t>
      </w:r>
    </w:p>
    <w:p w14:paraId="70C8F051" w14:textId="77777777" w:rsidR="002F1D48" w:rsidRPr="00FC380A" w:rsidRDefault="000571BC">
      <w:pPr>
        <w:pStyle w:val="Nincstrkz"/>
        <w:widowControl w:val="0"/>
        <w:rPr>
          <w:rFonts w:cs="Times New Roman"/>
        </w:rPr>
      </w:pPr>
      <w:r w:rsidRPr="00FC380A">
        <w:rPr>
          <w:rFonts w:cs="Times New Roman"/>
        </w:rPr>
        <w:t>A fogamzóképes nők számára a lenalidomid ellenjavallt, hacsak a nő nem felel meg az alábbi követelmények mindegyikének:</w:t>
      </w:r>
    </w:p>
    <w:p w14:paraId="67B84A43" w14:textId="77777777" w:rsidR="002F1D48" w:rsidRPr="00FC380A" w:rsidRDefault="000571BC" w:rsidP="00CA6B3C">
      <w:pPr>
        <w:pStyle w:val="Nincstrkz"/>
        <w:widowControl w:val="0"/>
        <w:numPr>
          <w:ilvl w:val="0"/>
          <w:numId w:val="35"/>
        </w:numPr>
        <w:ind w:left="567" w:hanging="567"/>
        <w:rPr>
          <w:rFonts w:cs="Times New Roman"/>
        </w:rPr>
      </w:pPr>
      <w:r w:rsidRPr="00FC380A">
        <w:rPr>
          <w:rFonts w:cs="Times New Roman"/>
        </w:rPr>
        <w:t>A beteg megérti a születendő magzatot érintő várható teratogén kockázatot.</w:t>
      </w:r>
    </w:p>
    <w:p w14:paraId="2405C97A" w14:textId="77777777" w:rsidR="002F1D48" w:rsidRPr="00FC380A" w:rsidRDefault="000571BC" w:rsidP="00CA6B3C">
      <w:pPr>
        <w:pStyle w:val="Nincstrkz"/>
        <w:widowControl w:val="0"/>
        <w:numPr>
          <w:ilvl w:val="0"/>
          <w:numId w:val="35"/>
        </w:numPr>
        <w:ind w:left="567" w:hanging="567"/>
        <w:rPr>
          <w:rFonts w:cs="Times New Roman"/>
        </w:rPr>
      </w:pPr>
      <w:r w:rsidRPr="00FC380A">
        <w:rPr>
          <w:rFonts w:cs="Times New Roman"/>
        </w:rPr>
        <w:t xml:space="preserve">A beteg megérti, hogy megszakítás nélküli, hatékony fogamzásgátlásra van szükség, amit el kell kezdeni </w:t>
      </w:r>
      <w:r w:rsidR="00BE232B">
        <w:rPr>
          <w:rFonts w:cs="Times New Roman"/>
        </w:rPr>
        <w:t xml:space="preserve">legalább </w:t>
      </w:r>
      <w:r w:rsidRPr="00FC380A">
        <w:rPr>
          <w:rFonts w:cs="Times New Roman"/>
        </w:rPr>
        <w:t xml:space="preserve">4 héttel a kezelést megelőzően, majd folytatni kell a kezelés teljes időtartama alatt és a kezelés befejezését követő további </w:t>
      </w:r>
      <w:r w:rsidR="00BE232B">
        <w:rPr>
          <w:rFonts w:cs="Times New Roman"/>
        </w:rPr>
        <w:t xml:space="preserve">legalább </w:t>
      </w:r>
      <w:r w:rsidRPr="00FC380A">
        <w:rPr>
          <w:rFonts w:cs="Times New Roman"/>
        </w:rPr>
        <w:t>4</w:t>
      </w:r>
      <w:r w:rsidR="00BE232B">
        <w:rPr>
          <w:rFonts w:cs="Times New Roman"/>
        </w:rPr>
        <w:t> </w:t>
      </w:r>
      <w:r w:rsidRPr="00FC380A">
        <w:rPr>
          <w:rFonts w:cs="Times New Roman"/>
        </w:rPr>
        <w:t>héten át.</w:t>
      </w:r>
    </w:p>
    <w:p w14:paraId="0D0F1EB2" w14:textId="77777777" w:rsidR="002F1D48" w:rsidRPr="00FC380A" w:rsidRDefault="000571BC" w:rsidP="00CA6B3C">
      <w:pPr>
        <w:pStyle w:val="Nincstrkz"/>
        <w:widowControl w:val="0"/>
        <w:numPr>
          <w:ilvl w:val="0"/>
          <w:numId w:val="35"/>
        </w:numPr>
        <w:ind w:left="567" w:hanging="567"/>
        <w:rPr>
          <w:rFonts w:cs="Times New Roman"/>
        </w:rPr>
      </w:pPr>
      <w:r w:rsidRPr="00FC380A">
        <w:rPr>
          <w:rFonts w:cs="Times New Roman"/>
        </w:rPr>
        <w:t>A fogamzóképes nőknek még akkor is követniük kell a hatékony fogamzásgátlásra vonatkozó tanácsokat, ha amenorrheájuk van.</w:t>
      </w:r>
    </w:p>
    <w:p w14:paraId="1819502F" w14:textId="77777777" w:rsidR="002F1D48" w:rsidRPr="00FC380A" w:rsidRDefault="000571BC" w:rsidP="00CA6B3C">
      <w:pPr>
        <w:pStyle w:val="Nincstrkz"/>
        <w:widowControl w:val="0"/>
        <w:numPr>
          <w:ilvl w:val="0"/>
          <w:numId w:val="35"/>
        </w:numPr>
        <w:ind w:left="567" w:hanging="567"/>
        <w:rPr>
          <w:rFonts w:cs="Times New Roman"/>
        </w:rPr>
      </w:pPr>
      <w:r w:rsidRPr="00FC380A">
        <w:rPr>
          <w:rFonts w:cs="Times New Roman"/>
        </w:rPr>
        <w:t>A betegnek képesnek kell len</w:t>
      </w:r>
      <w:r w:rsidR="0057583F">
        <w:rPr>
          <w:rFonts w:cs="Times New Roman"/>
        </w:rPr>
        <w:t>n</w:t>
      </w:r>
      <w:r w:rsidRPr="00FC380A">
        <w:rPr>
          <w:rFonts w:cs="Times New Roman"/>
        </w:rPr>
        <w:t>ie arra, hogy betartsa a hatékony fogamzásgátlásra vonatkozó szabályokat.</w:t>
      </w:r>
    </w:p>
    <w:p w14:paraId="1E25D36C" w14:textId="77777777" w:rsidR="002F1D48" w:rsidRPr="00FC380A" w:rsidRDefault="000571BC" w:rsidP="00CA6B3C">
      <w:pPr>
        <w:pStyle w:val="Nincstrkz"/>
        <w:widowControl w:val="0"/>
        <w:numPr>
          <w:ilvl w:val="0"/>
          <w:numId w:val="35"/>
        </w:numPr>
        <w:ind w:left="567" w:hanging="567"/>
        <w:rPr>
          <w:rFonts w:cs="Times New Roman"/>
        </w:rPr>
      </w:pPr>
      <w:r w:rsidRPr="00FC380A">
        <w:rPr>
          <w:rFonts w:cs="Times New Roman"/>
        </w:rPr>
        <w:t>A beteg tájékoztatást kapott, és megértette a terhesség lehetséges következményeit és annak szükségességét, hogy haladéktalanul kezelőorvoshoz kell fordulnia, ha fennáll a terhesség lehetősége.</w:t>
      </w:r>
    </w:p>
    <w:p w14:paraId="2C2CA07D" w14:textId="77777777" w:rsidR="002F1D48" w:rsidRPr="00FC380A" w:rsidRDefault="000571BC" w:rsidP="00CA6B3C">
      <w:pPr>
        <w:pStyle w:val="Nincstrkz"/>
        <w:widowControl w:val="0"/>
        <w:numPr>
          <w:ilvl w:val="0"/>
          <w:numId w:val="35"/>
        </w:numPr>
        <w:ind w:left="567" w:hanging="567"/>
        <w:rPr>
          <w:rFonts w:cs="Times New Roman"/>
        </w:rPr>
      </w:pPr>
      <w:r w:rsidRPr="00FC380A">
        <w:rPr>
          <w:rFonts w:cs="Times New Roman"/>
        </w:rPr>
        <w:t>A beteg megérti, hogy a lenalidomid-kezelést a gyógyszer kiadása után azonnal el kell kezdeni, a negatív terhességi teszteredményt követően.</w:t>
      </w:r>
    </w:p>
    <w:p w14:paraId="4715B579" w14:textId="77777777" w:rsidR="002F1D48" w:rsidRPr="00FC380A" w:rsidRDefault="000571BC" w:rsidP="00CA6B3C">
      <w:pPr>
        <w:pStyle w:val="Nincstrkz"/>
        <w:widowControl w:val="0"/>
        <w:numPr>
          <w:ilvl w:val="0"/>
          <w:numId w:val="35"/>
        </w:numPr>
        <w:ind w:left="567" w:hanging="567"/>
        <w:rPr>
          <w:rFonts w:cs="Times New Roman"/>
        </w:rPr>
      </w:pPr>
      <w:r w:rsidRPr="00FC380A">
        <w:rPr>
          <w:rFonts w:cs="Times New Roman"/>
        </w:rPr>
        <w:t xml:space="preserve">A beteg megérti annak szükségességét és elfogadja, hogy </w:t>
      </w:r>
      <w:r w:rsidR="00BE232B">
        <w:rPr>
          <w:rFonts w:cs="Times New Roman"/>
        </w:rPr>
        <w:t xml:space="preserve">legalább </w:t>
      </w:r>
      <w:r w:rsidRPr="00FC380A">
        <w:rPr>
          <w:rFonts w:cs="Times New Roman"/>
        </w:rPr>
        <w:t>4</w:t>
      </w:r>
      <w:r w:rsidR="00BE232B">
        <w:rPr>
          <w:rFonts w:cs="Times New Roman"/>
        </w:rPr>
        <w:t> </w:t>
      </w:r>
      <w:r w:rsidRPr="00FC380A">
        <w:rPr>
          <w:rFonts w:cs="Times New Roman"/>
        </w:rPr>
        <w:t>hetente terhességi tesztet kell végezni, kivéve igazolt tubasterilizáció esetén.</w:t>
      </w:r>
    </w:p>
    <w:p w14:paraId="26DFC989" w14:textId="77777777" w:rsidR="002F1D48" w:rsidRPr="00FC380A" w:rsidRDefault="000571BC" w:rsidP="00CA6B3C">
      <w:pPr>
        <w:pStyle w:val="Nincstrkz"/>
        <w:widowControl w:val="0"/>
        <w:numPr>
          <w:ilvl w:val="0"/>
          <w:numId w:val="35"/>
        </w:numPr>
        <w:ind w:left="567" w:hanging="567"/>
        <w:rPr>
          <w:rFonts w:cs="Times New Roman"/>
        </w:rPr>
      </w:pPr>
      <w:r w:rsidRPr="00FC380A">
        <w:rPr>
          <w:rFonts w:cs="Times New Roman"/>
        </w:rPr>
        <w:t>A beteg megerősíti, hogy megértette a lenalidomid alkalmazásával kapcsolatos veszélyeket és a szükséges elővigyázatossági intézkedéseket.</w:t>
      </w:r>
    </w:p>
    <w:p w14:paraId="724359CB" w14:textId="77777777" w:rsidR="002F1D48" w:rsidRPr="00FC380A" w:rsidRDefault="002F1D48">
      <w:pPr>
        <w:pStyle w:val="Nincstrkz"/>
        <w:widowControl w:val="0"/>
        <w:rPr>
          <w:rFonts w:cs="Times New Roman"/>
        </w:rPr>
      </w:pPr>
    </w:p>
    <w:p w14:paraId="1CD8B676" w14:textId="77777777" w:rsidR="002F1D48" w:rsidRPr="00FC380A" w:rsidRDefault="000571BC">
      <w:pPr>
        <w:pStyle w:val="Nincstrkz"/>
        <w:rPr>
          <w:rFonts w:cs="Times New Roman"/>
        </w:rPr>
      </w:pPr>
      <w:r w:rsidRPr="00FC380A">
        <w:rPr>
          <w:rFonts w:cs="Times New Roman"/>
        </w:rPr>
        <w:t>Lenalidomidot szedő férfi betegeknél a farmakokinetikai adatok azt bizonyítják, hogy a kezelés során a lenalidomid nagyon alacsony koncentrációban van jelen a humán spermában, a szer alkalmazásának abbahagyása után 3 nappal pedig már nem mutatható ki egészséges alanyok spermájából (lásd 5.2 pont). Óvintézkedésként – valamint azokat a különleges betegcsoportokat figyelembe véve, amelyeknél az elimináció elhúzódóbb, például vesekárosodásban szenvedőknél – minden lenalidomidot szedő férfi betegnek meg kell felelnie az alábbi követelményeknek:</w:t>
      </w:r>
    </w:p>
    <w:p w14:paraId="40DC8E21" w14:textId="77777777" w:rsidR="002F1D48" w:rsidRPr="00FC380A" w:rsidRDefault="000571BC" w:rsidP="00CA6B3C">
      <w:pPr>
        <w:pStyle w:val="Nincstrkz"/>
        <w:numPr>
          <w:ilvl w:val="0"/>
          <w:numId w:val="37"/>
        </w:numPr>
        <w:ind w:left="567" w:hanging="567"/>
        <w:rPr>
          <w:rFonts w:cs="Times New Roman"/>
        </w:rPr>
      </w:pPr>
      <w:r w:rsidRPr="00FC380A">
        <w:rPr>
          <w:rFonts w:cs="Times New Roman"/>
        </w:rPr>
        <w:t>Megérti a várható teratogén kockázatot, ha terhes vagy fogamzóképes nővel lép szexuális kapcsolatba.</w:t>
      </w:r>
    </w:p>
    <w:p w14:paraId="684569D8" w14:textId="77777777" w:rsidR="002F1D48" w:rsidRPr="00FC380A" w:rsidRDefault="000571BC" w:rsidP="00CA6B3C">
      <w:pPr>
        <w:pStyle w:val="Nincstrkz"/>
        <w:numPr>
          <w:ilvl w:val="0"/>
          <w:numId w:val="37"/>
        </w:numPr>
        <w:ind w:left="567" w:hanging="567"/>
        <w:rPr>
          <w:rFonts w:cs="Times New Roman"/>
        </w:rPr>
      </w:pPr>
      <w:r w:rsidRPr="00FC380A">
        <w:rPr>
          <w:rFonts w:cs="Times New Roman"/>
        </w:rPr>
        <w:t xml:space="preserve">Megérti a gumióvszer használatának szükségességét, ha a kezelés alatt, illetve a kezelés megszakítását és/vagy abbahagyását követő </w:t>
      </w:r>
      <w:r w:rsidR="00BE232B">
        <w:rPr>
          <w:rFonts w:cs="Times New Roman"/>
        </w:rPr>
        <w:t>legalább 7</w:t>
      </w:r>
      <w:r w:rsidR="00584CD0">
        <w:rPr>
          <w:rFonts w:cs="Times New Roman"/>
        </w:rPr>
        <w:t> napon</w:t>
      </w:r>
      <w:r w:rsidRPr="00FC380A">
        <w:rPr>
          <w:rFonts w:cs="Times New Roman"/>
        </w:rPr>
        <w:t xml:space="preserve"> belül terhes vagy olyan </w:t>
      </w:r>
      <w:r w:rsidRPr="00FC380A">
        <w:rPr>
          <w:rFonts w:cs="Times New Roman"/>
        </w:rPr>
        <w:lastRenderedPageBreak/>
        <w:t>fogamzóképes nővel lép szexuális kapcsolatba, aki nem alkalmaz hatékony fogamzásgátló módszert (még akkor is, ha a férfi vasectomián esett át).</w:t>
      </w:r>
    </w:p>
    <w:p w14:paraId="49FA65D9" w14:textId="3EE82BDB" w:rsidR="002F1D48" w:rsidRPr="00FC380A" w:rsidRDefault="000571BC" w:rsidP="00CA6B3C">
      <w:pPr>
        <w:pStyle w:val="Nincstrkz"/>
        <w:numPr>
          <w:ilvl w:val="0"/>
          <w:numId w:val="37"/>
        </w:numPr>
        <w:ind w:left="567" w:hanging="567"/>
        <w:rPr>
          <w:rFonts w:cs="Times New Roman"/>
        </w:rPr>
      </w:pPr>
      <w:r w:rsidRPr="00FC380A">
        <w:rPr>
          <w:rFonts w:cs="Times New Roman"/>
        </w:rPr>
        <w:t xml:space="preserve">Megérti, hogy amennyiben női partnere teherbe esik, mialatt Ön </w:t>
      </w:r>
      <w:r w:rsidR="004268E0">
        <w:rPr>
          <w:rFonts w:cs="Times New Roman"/>
        </w:rPr>
        <w:t>Lenalidomide Zentiva</w:t>
      </w:r>
      <w:r w:rsidRPr="00FC380A">
        <w:rPr>
          <w:rFonts w:cs="Times New Roman"/>
        </w:rPr>
        <w:t xml:space="preserve">-t szed, vagy röviddel azután, hogy abbahagyta a </w:t>
      </w:r>
      <w:r w:rsidR="004268E0">
        <w:rPr>
          <w:rFonts w:cs="Times New Roman"/>
        </w:rPr>
        <w:t>Lenalidomide Zentiva</w:t>
      </w:r>
      <w:r w:rsidRPr="00FC380A">
        <w:rPr>
          <w:rFonts w:cs="Times New Roman"/>
        </w:rPr>
        <w:t xml:space="preserve"> szedését, azonnal tájékoztatnia kell erről a kezelőorvosát, és hogy javasolt a női partnert vizsgálat és tanácsadás céljából, a teratologiában szakképesítéssel vagy abban tapasztalattal rendelkező szakemberhez utalni.</w:t>
      </w:r>
    </w:p>
    <w:p w14:paraId="262222A1" w14:textId="77777777" w:rsidR="002F1D48" w:rsidRPr="00FC380A" w:rsidRDefault="002F1D48">
      <w:pPr>
        <w:pStyle w:val="Nincstrkz"/>
        <w:rPr>
          <w:rFonts w:cs="Times New Roman"/>
        </w:rPr>
      </w:pPr>
    </w:p>
    <w:p w14:paraId="06974A71" w14:textId="77777777" w:rsidR="002F1D48" w:rsidRPr="00FC380A" w:rsidRDefault="000571BC">
      <w:pPr>
        <w:pStyle w:val="Nincstrkz"/>
        <w:rPr>
          <w:rFonts w:cs="Times New Roman"/>
        </w:rPr>
      </w:pPr>
      <w:r w:rsidRPr="00FC380A">
        <w:rPr>
          <w:rFonts w:cs="Times New Roman"/>
        </w:rPr>
        <w:t>A kezelést elrendelő kezelőorvosnak fogamzóképes nők esetén biztosítania kell az alábbiakat:</w:t>
      </w:r>
    </w:p>
    <w:p w14:paraId="750F7D41" w14:textId="77777777" w:rsidR="002F1D48" w:rsidRPr="00FC380A" w:rsidRDefault="000571BC" w:rsidP="00CA6B3C">
      <w:pPr>
        <w:pStyle w:val="Nincstrkz"/>
        <w:numPr>
          <w:ilvl w:val="0"/>
          <w:numId w:val="38"/>
        </w:numPr>
        <w:ind w:left="567" w:hanging="567"/>
        <w:rPr>
          <w:rFonts w:cs="Times New Roman"/>
        </w:rPr>
      </w:pPr>
      <w:r w:rsidRPr="00FC380A">
        <w:rPr>
          <w:rFonts w:cs="Times New Roman"/>
        </w:rPr>
        <w:t>A beteg betartja a terhességmegelőző program követelményeit, beleértve annak igazolását, hogy azokat kielégítően megértette.</w:t>
      </w:r>
    </w:p>
    <w:p w14:paraId="6E452D42" w14:textId="77777777" w:rsidR="002F1D48" w:rsidRPr="00FC380A" w:rsidRDefault="000571BC" w:rsidP="00CA6B3C">
      <w:pPr>
        <w:pStyle w:val="Nincstrkz"/>
        <w:numPr>
          <w:ilvl w:val="0"/>
          <w:numId w:val="38"/>
        </w:numPr>
        <w:ind w:left="567" w:hanging="567"/>
        <w:rPr>
          <w:rFonts w:cs="Times New Roman"/>
        </w:rPr>
      </w:pPr>
      <w:r w:rsidRPr="00FC380A">
        <w:rPr>
          <w:rFonts w:cs="Times New Roman"/>
        </w:rPr>
        <w:t>A beteg elfogadja a fenti követelményeket.</w:t>
      </w:r>
    </w:p>
    <w:p w14:paraId="6EE6268C" w14:textId="77777777" w:rsidR="002F1D48" w:rsidRPr="00FC380A" w:rsidRDefault="002F1D48">
      <w:pPr>
        <w:pStyle w:val="Nincstrkz"/>
        <w:rPr>
          <w:rFonts w:cs="Times New Roman"/>
        </w:rPr>
      </w:pPr>
    </w:p>
    <w:p w14:paraId="0E61C684" w14:textId="77777777" w:rsidR="002F1D48" w:rsidRPr="00FC380A" w:rsidRDefault="000571BC">
      <w:pPr>
        <w:pStyle w:val="Nincstrkz"/>
        <w:rPr>
          <w:rFonts w:cs="Times New Roman"/>
          <w:u w:val="single"/>
        </w:rPr>
      </w:pPr>
      <w:r w:rsidRPr="00FC380A">
        <w:rPr>
          <w:rFonts w:cs="Times New Roman"/>
          <w:u w:val="single"/>
        </w:rPr>
        <w:t>Fogamzásgátlás</w:t>
      </w:r>
    </w:p>
    <w:p w14:paraId="580980F5" w14:textId="77777777" w:rsidR="002F1D48" w:rsidRPr="00FC380A" w:rsidRDefault="000571BC">
      <w:pPr>
        <w:pStyle w:val="Nincstrkz"/>
        <w:rPr>
          <w:rFonts w:cs="Times New Roman"/>
        </w:rPr>
      </w:pPr>
      <w:r w:rsidRPr="00FC380A">
        <w:rPr>
          <w:rFonts w:cs="Times New Roman"/>
        </w:rPr>
        <w:t xml:space="preserve">Fogamzóképes nőknek </w:t>
      </w:r>
      <w:r w:rsidR="00584CD0">
        <w:rPr>
          <w:rFonts w:cs="Times New Roman"/>
        </w:rPr>
        <w:t xml:space="preserve">legalább </w:t>
      </w:r>
      <w:r w:rsidRPr="00FC380A">
        <w:rPr>
          <w:rFonts w:cs="Times New Roman"/>
        </w:rPr>
        <w:t xml:space="preserve">egy hatékony fogamzásgátlási módszert kell alkalmazniuk a kezelés megkezdése előtti </w:t>
      </w:r>
      <w:r w:rsidR="00584CD0">
        <w:rPr>
          <w:rFonts w:cs="Times New Roman"/>
        </w:rPr>
        <w:t xml:space="preserve">legalább </w:t>
      </w:r>
      <w:r w:rsidRPr="00FC380A">
        <w:rPr>
          <w:rFonts w:cs="Times New Roman"/>
        </w:rPr>
        <w:t>4</w:t>
      </w:r>
      <w:r w:rsidR="00584CD0">
        <w:rPr>
          <w:rFonts w:cs="Times New Roman"/>
        </w:rPr>
        <w:t> </w:t>
      </w:r>
      <w:r w:rsidRPr="00FC380A">
        <w:rPr>
          <w:rFonts w:cs="Times New Roman"/>
        </w:rPr>
        <w:t xml:space="preserve">hétben, a kezelés alatt, és a lenalidomid-kezelés befejezését követően </w:t>
      </w:r>
      <w:r w:rsidR="00584CD0">
        <w:rPr>
          <w:rFonts w:cs="Times New Roman"/>
        </w:rPr>
        <w:t xml:space="preserve">legalább </w:t>
      </w:r>
      <w:r w:rsidRPr="00FC380A">
        <w:rPr>
          <w:rFonts w:cs="Times New Roman"/>
        </w:rPr>
        <w:t>4</w:t>
      </w:r>
      <w:r w:rsidR="00584CD0">
        <w:rPr>
          <w:rFonts w:cs="Times New Roman"/>
        </w:rPr>
        <w:t> </w:t>
      </w:r>
      <w:r w:rsidRPr="00FC380A">
        <w:rPr>
          <w:rFonts w:cs="Times New Roman"/>
        </w:rPr>
        <w:t>hétig, valamint az adagolás felfüggesztése során is, kivéve, ha a beteg elkötelezi magát az abszolút és folyamatos önmegtartóztatás mellett, és ezt havonta megerősíti. Ha a beteg nem alkalmaz hatékony fogamzásgátlást, akkor egy megfelelően képzett egészségügyi szakemberhez kell utalni fogamzásgátlási tanácsadásra, hogy a beteg elkezdhesse a fogamzásgátlást.</w:t>
      </w:r>
    </w:p>
    <w:p w14:paraId="7FA50A05" w14:textId="77777777" w:rsidR="002F1D48" w:rsidRPr="00FC380A" w:rsidRDefault="002F1D48">
      <w:pPr>
        <w:pStyle w:val="Nincstrkz"/>
        <w:rPr>
          <w:rFonts w:cs="Times New Roman"/>
        </w:rPr>
      </w:pPr>
    </w:p>
    <w:p w14:paraId="797E6BE8" w14:textId="77777777" w:rsidR="002F1D48" w:rsidRPr="00FC380A" w:rsidRDefault="000571BC">
      <w:pPr>
        <w:pStyle w:val="Nincstrkz"/>
        <w:rPr>
          <w:rFonts w:cs="Times New Roman"/>
        </w:rPr>
      </w:pPr>
      <w:r w:rsidRPr="00FC380A">
        <w:rPr>
          <w:rFonts w:cs="Times New Roman"/>
        </w:rPr>
        <w:t xml:space="preserve">Megfelelő fogamzásgátlás érhető el például az alábbi módszerekkel: </w:t>
      </w:r>
    </w:p>
    <w:p w14:paraId="01FE9A7F" w14:textId="77777777" w:rsidR="002F1D48" w:rsidRPr="00FC380A" w:rsidRDefault="000571BC" w:rsidP="00CA6B3C">
      <w:pPr>
        <w:pStyle w:val="Nincstrkz"/>
        <w:numPr>
          <w:ilvl w:val="0"/>
          <w:numId w:val="39"/>
        </w:numPr>
        <w:ind w:left="567" w:hanging="567"/>
        <w:rPr>
          <w:rFonts w:cs="Times New Roman"/>
        </w:rPr>
      </w:pPr>
      <w:r w:rsidRPr="00FC380A">
        <w:rPr>
          <w:rFonts w:cs="Times New Roman"/>
        </w:rPr>
        <w:t>implantátum,</w:t>
      </w:r>
    </w:p>
    <w:p w14:paraId="1F79AD51" w14:textId="77777777" w:rsidR="002F1D48" w:rsidRPr="00FC380A" w:rsidRDefault="000571BC" w:rsidP="00CA6B3C">
      <w:pPr>
        <w:pStyle w:val="Nincstrkz"/>
        <w:numPr>
          <w:ilvl w:val="0"/>
          <w:numId w:val="39"/>
        </w:numPr>
        <w:ind w:left="567" w:hanging="567"/>
        <w:rPr>
          <w:rFonts w:cs="Times New Roman"/>
        </w:rPr>
      </w:pPr>
      <w:r w:rsidRPr="00FC380A">
        <w:rPr>
          <w:rFonts w:cs="Times New Roman"/>
        </w:rPr>
        <w:t>levonorgesztrel-felszabadító méhen belüli rendszer (IUS/</w:t>
      </w:r>
      <w:r w:rsidRPr="00FC380A">
        <w:rPr>
          <w:spacing w:val="1"/>
        </w:rPr>
        <w:t>i</w:t>
      </w:r>
      <w:r w:rsidRPr="00FC380A">
        <w:t>n</w:t>
      </w:r>
      <w:r w:rsidRPr="00FC380A">
        <w:rPr>
          <w:spacing w:val="1"/>
        </w:rPr>
        <w:t>tra</w:t>
      </w:r>
      <w:r w:rsidRPr="00FC380A">
        <w:rPr>
          <w:spacing w:val="-2"/>
        </w:rPr>
        <w:t>u</w:t>
      </w:r>
      <w:r w:rsidRPr="00FC380A">
        <w:rPr>
          <w:spacing w:val="1"/>
        </w:rPr>
        <w:t>t</w:t>
      </w:r>
      <w:r w:rsidRPr="00FC380A">
        <w:rPr>
          <w:spacing w:val="-2"/>
        </w:rPr>
        <w:t>e</w:t>
      </w:r>
      <w:r w:rsidRPr="00FC380A">
        <w:rPr>
          <w:spacing w:val="1"/>
        </w:rPr>
        <w:t>ri</w:t>
      </w:r>
      <w:r w:rsidRPr="00FC380A">
        <w:rPr>
          <w:spacing w:val="-2"/>
        </w:rPr>
        <w:t>n</w:t>
      </w:r>
      <w:r w:rsidRPr="00FC380A">
        <w:t>e</w:t>
      </w:r>
      <w:r w:rsidRPr="00FC380A">
        <w:rPr>
          <w:spacing w:val="1"/>
        </w:rPr>
        <w:t xml:space="preserve"> </w:t>
      </w:r>
      <w:r w:rsidRPr="00FC380A">
        <w:t>s</w:t>
      </w:r>
      <w:r w:rsidRPr="00FC380A">
        <w:rPr>
          <w:spacing w:val="-2"/>
        </w:rPr>
        <w:t>y</w:t>
      </w:r>
      <w:r w:rsidRPr="00FC380A">
        <w:rPr>
          <w:spacing w:val="1"/>
        </w:rPr>
        <w:t>s</w:t>
      </w:r>
      <w:r w:rsidRPr="00FC380A">
        <w:rPr>
          <w:spacing w:val="-1"/>
        </w:rPr>
        <w:t>t</w:t>
      </w:r>
      <w:r w:rsidRPr="00FC380A">
        <w:t>em</w:t>
      </w:r>
      <w:r w:rsidRPr="00FC380A">
        <w:rPr>
          <w:rFonts w:cs="Times New Roman"/>
        </w:rPr>
        <w:t>),</w:t>
      </w:r>
    </w:p>
    <w:p w14:paraId="19FAB23B" w14:textId="77777777" w:rsidR="002F1D48" w:rsidRPr="00FC380A" w:rsidRDefault="000571BC" w:rsidP="00CA6B3C">
      <w:pPr>
        <w:pStyle w:val="Nincstrkz"/>
        <w:numPr>
          <w:ilvl w:val="0"/>
          <w:numId w:val="39"/>
        </w:numPr>
        <w:ind w:left="567" w:hanging="567"/>
        <w:rPr>
          <w:rFonts w:cs="Times New Roman"/>
        </w:rPr>
      </w:pPr>
      <w:r w:rsidRPr="00FC380A">
        <w:rPr>
          <w:rFonts w:cs="Times New Roman"/>
        </w:rPr>
        <w:t>medroxiprogeszteron-acetát depo,</w:t>
      </w:r>
    </w:p>
    <w:p w14:paraId="41943595" w14:textId="77777777" w:rsidR="002F1D48" w:rsidRPr="00FC380A" w:rsidRDefault="000571BC" w:rsidP="00CA6B3C">
      <w:pPr>
        <w:pStyle w:val="Nincstrkz"/>
        <w:numPr>
          <w:ilvl w:val="0"/>
          <w:numId w:val="39"/>
        </w:numPr>
        <w:ind w:left="567" w:hanging="567"/>
        <w:rPr>
          <w:rFonts w:cs="Times New Roman"/>
        </w:rPr>
      </w:pPr>
      <w:r w:rsidRPr="00FC380A">
        <w:rPr>
          <w:rFonts w:cs="Times New Roman"/>
        </w:rPr>
        <w:t>tubasterilizáció,</w:t>
      </w:r>
    </w:p>
    <w:p w14:paraId="6DD87F26" w14:textId="77777777" w:rsidR="002F1D48" w:rsidRPr="00FC380A" w:rsidRDefault="000571BC" w:rsidP="00CA6B3C">
      <w:pPr>
        <w:pStyle w:val="Nincstrkz"/>
        <w:numPr>
          <w:ilvl w:val="0"/>
          <w:numId w:val="39"/>
        </w:numPr>
        <w:ind w:left="567" w:hanging="567"/>
        <w:rPr>
          <w:rFonts w:cs="Times New Roman"/>
        </w:rPr>
      </w:pPr>
      <w:r w:rsidRPr="00FC380A">
        <w:rPr>
          <w:rFonts w:cs="Times New Roman"/>
        </w:rPr>
        <w:t>szexuális kapcsolat kizárólag vasectomizált partnerrel; a vasectomiát 2 negatív sperma-vizsgálattal kell igazolni,</w:t>
      </w:r>
    </w:p>
    <w:p w14:paraId="2592D5D5" w14:textId="77777777" w:rsidR="002F1D48" w:rsidRPr="00FC380A" w:rsidRDefault="000571BC" w:rsidP="00CA6B3C">
      <w:pPr>
        <w:pStyle w:val="Nincstrkz"/>
        <w:numPr>
          <w:ilvl w:val="0"/>
          <w:numId w:val="39"/>
        </w:numPr>
        <w:ind w:left="567" w:hanging="567"/>
        <w:rPr>
          <w:rFonts w:cs="Times New Roman"/>
        </w:rPr>
      </w:pPr>
      <w:r w:rsidRPr="00FC380A">
        <w:rPr>
          <w:rFonts w:cs="Times New Roman"/>
        </w:rPr>
        <w:t>csak progeszteront tartalmazó ovulációgátló tabletta (azaz dezogesztrel).</w:t>
      </w:r>
    </w:p>
    <w:p w14:paraId="0D221E21" w14:textId="77777777" w:rsidR="002F1D48" w:rsidRPr="00FC380A" w:rsidRDefault="002F1D48">
      <w:pPr>
        <w:pStyle w:val="Nincstrkz"/>
        <w:rPr>
          <w:rFonts w:cs="Times New Roman"/>
        </w:rPr>
      </w:pPr>
    </w:p>
    <w:p w14:paraId="70EA91FB" w14:textId="0CCA4D4A" w:rsidR="002F1D48" w:rsidRPr="00FC380A" w:rsidRDefault="000571BC">
      <w:pPr>
        <w:pStyle w:val="Nincstrkz"/>
        <w:rPr>
          <w:rFonts w:cs="Times New Roman"/>
        </w:rPr>
      </w:pPr>
      <w:r w:rsidRPr="00FC380A">
        <w:rPr>
          <w:rFonts w:cs="Times New Roman"/>
        </w:rPr>
        <w:t>A vénás thromboembolia megnövekedett kockázata miatt, a lenalidomidot kombinációs kezelés részeként szedő, myeloma multiplexes betegeknél, valamint kisebb mé</w:t>
      </w:r>
      <w:r w:rsidR="00E66012">
        <w:rPr>
          <w:rFonts w:cs="Times New Roman"/>
        </w:rPr>
        <w:t>rtékben a myeloma multiplexben</w:t>
      </w:r>
      <w:r w:rsidR="00112EEB">
        <w:rPr>
          <w:rFonts w:cs="Times New Roman"/>
        </w:rPr>
        <w:t xml:space="preserve">, </w:t>
      </w:r>
      <w:r w:rsidR="00112EEB">
        <w:t xml:space="preserve">myelodysplasiás szindrómákban </w:t>
      </w:r>
      <w:r w:rsidRPr="00FC380A">
        <w:rPr>
          <w:rFonts w:cs="Times New Roman"/>
        </w:rPr>
        <w:t>szenvedő, lenalidomid-monoterápiában részesülő betegeknél nem javasolt a kombinált orális fogamzásgátló tabletták alkalmazása (lásd még 4.5 pont). Ha a beteg már kombinált orális fogamzásgátlót szed, át kell térnie a fent felsorolt, hatékony módszerek egyikére. A vénás thromboembolia veszélye a kombinált orális fogamzásgátló felfüggesztését követő 4-6 héten még fennáll. A dexametazonnal történő együttes alkalmazás csökkentheti a fogamzásgátló szteroidok hatásosságát (lásd 4.5 pont).</w:t>
      </w:r>
    </w:p>
    <w:p w14:paraId="71EF3AA6" w14:textId="77777777" w:rsidR="002F1D48" w:rsidRPr="00FC380A" w:rsidRDefault="002F1D48">
      <w:pPr>
        <w:pStyle w:val="Nincstrkz"/>
        <w:rPr>
          <w:rFonts w:cs="Times New Roman"/>
        </w:rPr>
      </w:pPr>
    </w:p>
    <w:p w14:paraId="01A9E4E0" w14:textId="77777777" w:rsidR="002F1D48" w:rsidRPr="00FC380A" w:rsidRDefault="000571BC">
      <w:pPr>
        <w:pStyle w:val="Nincstrkz"/>
        <w:rPr>
          <w:rFonts w:cs="Times New Roman"/>
        </w:rPr>
      </w:pPr>
      <w:r w:rsidRPr="00FC380A">
        <w:rPr>
          <w:rFonts w:cs="Times New Roman"/>
        </w:rPr>
        <w:t>Az implantátumok és a levonorgesztrel-felszabadító méhen belüli rendszerek növelik az eszköz felhelyezésénél a fertőzések és a szabálytalan hüvelyi vérzés kockázatát. Meg kell fontolni profilaktikus antibiotikumok alkalmazását, különösen neutropeniás betegek esetén.</w:t>
      </w:r>
    </w:p>
    <w:p w14:paraId="6DBE0E82" w14:textId="77777777" w:rsidR="002F1D48" w:rsidRPr="00FC380A" w:rsidRDefault="002F1D48">
      <w:pPr>
        <w:pStyle w:val="Nincstrkz"/>
        <w:rPr>
          <w:rFonts w:cs="Times New Roman"/>
        </w:rPr>
      </w:pPr>
    </w:p>
    <w:p w14:paraId="2F3F86B7" w14:textId="77777777" w:rsidR="002F1D48" w:rsidRPr="00FC380A" w:rsidRDefault="000571BC">
      <w:pPr>
        <w:pStyle w:val="Nincstrkz"/>
        <w:rPr>
          <w:rFonts w:cs="Times New Roman"/>
        </w:rPr>
      </w:pPr>
      <w:r w:rsidRPr="00FC380A">
        <w:rPr>
          <w:rFonts w:cs="Times New Roman"/>
        </w:rPr>
        <w:t>A réz méhen belüli fogamzásgátló eszközök használata általában nem javasolt az eszköz felhelyezésénél fennálló lehetséges fertőzésveszély és a menstruációs vérveszteség miatt, amely a neutropeniás és a thrombocytopeniás betegeket veszélyeztetheti.</w:t>
      </w:r>
    </w:p>
    <w:p w14:paraId="331FF8AB" w14:textId="77777777" w:rsidR="002F1D48" w:rsidRPr="00FC380A" w:rsidRDefault="002F1D48">
      <w:pPr>
        <w:pStyle w:val="Nincstrkz"/>
        <w:rPr>
          <w:rFonts w:cs="Times New Roman"/>
        </w:rPr>
      </w:pPr>
    </w:p>
    <w:p w14:paraId="6C9377F5" w14:textId="77777777" w:rsidR="002F1D48" w:rsidRPr="00FC380A" w:rsidRDefault="000571BC">
      <w:pPr>
        <w:pStyle w:val="Nincstrkz"/>
        <w:rPr>
          <w:rFonts w:cs="Times New Roman"/>
          <w:u w:val="single"/>
        </w:rPr>
      </w:pPr>
      <w:r w:rsidRPr="00FC380A">
        <w:rPr>
          <w:rFonts w:cs="Times New Roman"/>
          <w:u w:val="single"/>
        </w:rPr>
        <w:t>Terhességi teszt</w:t>
      </w:r>
    </w:p>
    <w:p w14:paraId="706DE8EA" w14:textId="77777777" w:rsidR="002F1D48" w:rsidRPr="00FC380A" w:rsidRDefault="000571BC">
      <w:pPr>
        <w:pStyle w:val="Nincstrkz"/>
        <w:rPr>
          <w:rFonts w:cs="Times New Roman"/>
        </w:rPr>
      </w:pPr>
      <w:r w:rsidRPr="00FC380A">
        <w:rPr>
          <w:rFonts w:cs="Times New Roman"/>
        </w:rPr>
        <w:t>Fogamzóképes nőknél a helyi gyakorlatnak megfelelően, orvosi felügyelet mellett legalább 25 mNE/ml érzékenységű terhességi tesztet kell végezni az alábbiakban ismertetettek szerint. Ez a követelmény vonatkozik azokra a fogamzóképes nőkre is, akik teljes mértékű és folyamatos önmegtartóztatást gyakorolnak. Ideális esetben a terhességi tesztnek, a kezelés felírásának és a gyógyszer kiadásának ugyanazon a napon kell történnie. A lenalidomidot a fogamzóképes nők számára a kezelés felírásától számított 7 napon belül ki kell adni.</w:t>
      </w:r>
    </w:p>
    <w:p w14:paraId="438D3D0A" w14:textId="77777777" w:rsidR="002F1D48" w:rsidRPr="00FC380A" w:rsidRDefault="002F1D48">
      <w:pPr>
        <w:pStyle w:val="Nincstrkz"/>
        <w:rPr>
          <w:rFonts w:cs="Times New Roman"/>
        </w:rPr>
      </w:pPr>
    </w:p>
    <w:p w14:paraId="1C6B6EFE" w14:textId="77777777" w:rsidR="002F1D48" w:rsidRPr="00CA6B3C" w:rsidRDefault="000571BC" w:rsidP="006305E3">
      <w:pPr>
        <w:pStyle w:val="Nincstrkz"/>
        <w:keepNext/>
        <w:rPr>
          <w:rFonts w:cs="Times New Roman"/>
          <w:iCs/>
          <w:u w:val="single"/>
        </w:rPr>
      </w:pPr>
      <w:r w:rsidRPr="00CA6B3C">
        <w:rPr>
          <w:rFonts w:cs="Times New Roman"/>
          <w:iCs/>
          <w:u w:val="single"/>
        </w:rPr>
        <w:t>A kezelés megkezdése előtt</w:t>
      </w:r>
    </w:p>
    <w:p w14:paraId="608DCF40" w14:textId="77777777" w:rsidR="002F1D48" w:rsidRPr="00FC380A" w:rsidRDefault="000571BC" w:rsidP="006305E3">
      <w:pPr>
        <w:pStyle w:val="Nincstrkz"/>
        <w:keepNext/>
        <w:rPr>
          <w:rFonts w:cs="Times New Roman"/>
        </w:rPr>
      </w:pPr>
      <w:r w:rsidRPr="00FC380A">
        <w:rPr>
          <w:rFonts w:cs="Times New Roman"/>
        </w:rPr>
        <w:t xml:space="preserve">Orvosi felügyelet mellett terhességi tesztet kell végezni a lenalidomid felírásakor, vagy az ezt megelőző 3 napban, ha a beteg előzőleg hatékony fogamzásgátló módszert alkalmazott legalább </w:t>
      </w:r>
      <w:r w:rsidRPr="00FC380A">
        <w:rPr>
          <w:rFonts w:cs="Times New Roman"/>
        </w:rPr>
        <w:lastRenderedPageBreak/>
        <w:t>4 héten át. A tesztnek meg kell erősítenie, hogy a beteg nem terhes, amikor elkezdi a lenalidomid-kezelést.</w:t>
      </w:r>
    </w:p>
    <w:p w14:paraId="3B54C74E" w14:textId="77777777" w:rsidR="002F1D48" w:rsidRPr="00FC380A" w:rsidRDefault="002F1D48">
      <w:pPr>
        <w:pStyle w:val="Nincstrkz"/>
        <w:rPr>
          <w:rFonts w:cs="Times New Roman"/>
        </w:rPr>
      </w:pPr>
    </w:p>
    <w:p w14:paraId="3E6EDB3F" w14:textId="77777777" w:rsidR="002F1D48" w:rsidRPr="00CA6B3C" w:rsidRDefault="000571BC">
      <w:pPr>
        <w:pStyle w:val="Nincstrkz"/>
        <w:rPr>
          <w:rFonts w:cs="Times New Roman"/>
          <w:iCs/>
          <w:u w:val="single"/>
        </w:rPr>
      </w:pPr>
      <w:r w:rsidRPr="00CA6B3C">
        <w:rPr>
          <w:rFonts w:cs="Times New Roman"/>
          <w:iCs/>
          <w:u w:val="single"/>
        </w:rPr>
        <w:t>A beteg utánkövetése és a kezelés befejezése</w:t>
      </w:r>
    </w:p>
    <w:p w14:paraId="3DDDC68B" w14:textId="77777777" w:rsidR="002F1D48" w:rsidRPr="00FC380A" w:rsidRDefault="00467873">
      <w:pPr>
        <w:pStyle w:val="Nincstrkz"/>
        <w:rPr>
          <w:rFonts w:cs="Times New Roman"/>
        </w:rPr>
      </w:pPr>
      <w:r>
        <w:rPr>
          <w:rFonts w:cs="Times New Roman"/>
        </w:rPr>
        <w:t>Legalább n</w:t>
      </w:r>
      <w:r w:rsidR="000571BC" w:rsidRPr="00FC380A">
        <w:rPr>
          <w:rFonts w:cs="Times New Roman"/>
        </w:rPr>
        <w:t xml:space="preserve">égyhetente orvosi felügyelet mellett terhességi tesztet kell végezni, beleértve a kezelés utáni </w:t>
      </w:r>
      <w:r>
        <w:rPr>
          <w:rFonts w:cs="Times New Roman"/>
        </w:rPr>
        <w:t xml:space="preserve">legalább </w:t>
      </w:r>
      <w:r w:rsidR="000571BC" w:rsidRPr="00FC380A">
        <w:rPr>
          <w:rFonts w:cs="Times New Roman"/>
        </w:rPr>
        <w:t>4</w:t>
      </w:r>
      <w:r>
        <w:rPr>
          <w:rFonts w:cs="Times New Roman"/>
        </w:rPr>
        <w:t> </w:t>
      </w:r>
      <w:r w:rsidR="000571BC" w:rsidRPr="00FC380A">
        <w:rPr>
          <w:rFonts w:cs="Times New Roman"/>
        </w:rPr>
        <w:t>hetet is, kivéve igazolt tubasterilizáció esetén. Ezeket a terhességi teszteket a gyógyszer rendelésének napján vagy az azt megelőző 3 napban kell elvégezni.</w:t>
      </w:r>
    </w:p>
    <w:p w14:paraId="0016A75B" w14:textId="77777777" w:rsidR="002F1D48" w:rsidRPr="00FC380A" w:rsidRDefault="002F1D48">
      <w:pPr>
        <w:pStyle w:val="Nincstrkz"/>
        <w:rPr>
          <w:rFonts w:cs="Times New Roman"/>
        </w:rPr>
      </w:pPr>
    </w:p>
    <w:p w14:paraId="001EEDE8" w14:textId="77777777" w:rsidR="002F1D48" w:rsidRPr="00FC380A" w:rsidRDefault="000571BC">
      <w:pPr>
        <w:pStyle w:val="Nincstrkz"/>
        <w:rPr>
          <w:rFonts w:cs="Times New Roman"/>
          <w:u w:val="single"/>
        </w:rPr>
      </w:pPr>
      <w:r w:rsidRPr="00FC380A">
        <w:rPr>
          <w:rFonts w:cs="Times New Roman"/>
          <w:u w:val="single"/>
        </w:rPr>
        <w:t>További óvintézkedések</w:t>
      </w:r>
    </w:p>
    <w:p w14:paraId="3D999854" w14:textId="77777777" w:rsidR="002F1D48" w:rsidRPr="00FC380A" w:rsidRDefault="000571BC">
      <w:pPr>
        <w:pStyle w:val="Nincstrkz"/>
        <w:rPr>
          <w:rFonts w:cs="Times New Roman"/>
        </w:rPr>
      </w:pPr>
      <w:r w:rsidRPr="00FC380A">
        <w:rPr>
          <w:rFonts w:cs="Times New Roman"/>
        </w:rPr>
        <w:t>A betegeket figyelmeztetni kell, hogy ezeket a gyógyszereket soha nem adhatják oda más személyeknek, és a kezelés végén minden fel nem használt kapszulát vissza kell juttatniuk a gyógyszertárba biztonságos megsemmisítés céljából.</w:t>
      </w:r>
    </w:p>
    <w:p w14:paraId="487594BE" w14:textId="77777777" w:rsidR="002F1D48" w:rsidRPr="00FC380A" w:rsidRDefault="002F1D48">
      <w:pPr>
        <w:pStyle w:val="Nincstrkz"/>
        <w:rPr>
          <w:rFonts w:cs="Times New Roman"/>
        </w:rPr>
      </w:pPr>
    </w:p>
    <w:p w14:paraId="61D813B7" w14:textId="02E52C7B" w:rsidR="002F1D48" w:rsidRPr="00FC380A" w:rsidRDefault="000571BC">
      <w:pPr>
        <w:pStyle w:val="Nincstrkz"/>
        <w:rPr>
          <w:rFonts w:cs="Times New Roman"/>
        </w:rPr>
      </w:pPr>
      <w:r w:rsidRPr="00FC380A">
        <w:rPr>
          <w:rFonts w:cs="Times New Roman"/>
        </w:rPr>
        <w:t xml:space="preserve">A lenalidomid-kezelés alatt </w:t>
      </w:r>
      <w:r w:rsidR="005D6B8E">
        <w:t xml:space="preserve">(az adagolás megszakításának időszakait is beleértve) </w:t>
      </w:r>
      <w:r w:rsidRPr="00FC380A">
        <w:rPr>
          <w:rFonts w:cs="Times New Roman"/>
        </w:rPr>
        <w:t>és annak befejezését követő</w:t>
      </w:r>
      <w:r w:rsidR="005E0D27">
        <w:rPr>
          <w:rFonts w:cs="Times New Roman"/>
        </w:rPr>
        <w:t>en még</w:t>
      </w:r>
      <w:r w:rsidRPr="00FC380A">
        <w:rPr>
          <w:rFonts w:cs="Times New Roman"/>
        </w:rPr>
        <w:t xml:space="preserve"> </w:t>
      </w:r>
      <w:r w:rsidR="00467873">
        <w:rPr>
          <w:rFonts w:cs="Times New Roman"/>
        </w:rPr>
        <w:t>legalább 7 nap</w:t>
      </w:r>
      <w:r w:rsidR="005D6B8E">
        <w:rPr>
          <w:rFonts w:cs="Times New Roman"/>
        </w:rPr>
        <w:t>ig</w:t>
      </w:r>
      <w:r w:rsidRPr="00FC380A">
        <w:rPr>
          <w:rFonts w:cs="Times New Roman"/>
        </w:rPr>
        <w:t xml:space="preserve"> a betegek nem adhatnak vért</w:t>
      </w:r>
      <w:r w:rsidR="005D6B8E">
        <w:rPr>
          <w:rFonts w:cs="Times New Roman"/>
        </w:rPr>
        <w:t>, ondót vagy spermát.</w:t>
      </w:r>
    </w:p>
    <w:p w14:paraId="39793364" w14:textId="77777777" w:rsidR="00E13A2A" w:rsidRDefault="00E13A2A" w:rsidP="00E13A2A">
      <w:pPr>
        <w:pStyle w:val="Nincstrkz"/>
        <w:rPr>
          <w:rFonts w:cs="Times New Roman"/>
        </w:rPr>
      </w:pPr>
    </w:p>
    <w:p w14:paraId="79B549FB" w14:textId="77777777" w:rsidR="00E13A2A" w:rsidRDefault="00E13A2A" w:rsidP="00E13A2A">
      <w:pPr>
        <w:pStyle w:val="Nincstrkz"/>
        <w:rPr>
          <w:rFonts w:cs="Times New Roman"/>
        </w:rPr>
      </w:pPr>
      <w:r>
        <w:rPr>
          <w:rFonts w:cs="Times New Roman"/>
        </w:rPr>
        <w:t>Az egészségügyi szakembereknek és gondozóknak eldobható kesztyűt kell viselniük a buborékcsomagolás, illetve a kapszula kezelésekor. A várandós vagy vélhetően várandós nőknek tilos kezelniük a buborékcsomagolást vagy a kapszulát (lásd 6.6 pont).</w:t>
      </w:r>
    </w:p>
    <w:p w14:paraId="3AE42D67" w14:textId="77777777" w:rsidR="002F1D48" w:rsidRPr="00FC380A" w:rsidRDefault="002F1D48">
      <w:pPr>
        <w:pStyle w:val="Nincstrkz"/>
        <w:rPr>
          <w:rFonts w:cs="Times New Roman"/>
        </w:rPr>
      </w:pPr>
    </w:p>
    <w:p w14:paraId="5EAE8EC6" w14:textId="77777777" w:rsidR="002F1D48" w:rsidRPr="00FC380A" w:rsidRDefault="000571BC" w:rsidP="004F3F3C">
      <w:pPr>
        <w:pStyle w:val="Nincstrkz"/>
        <w:keepNext/>
        <w:rPr>
          <w:rFonts w:cs="Times New Roman"/>
          <w:u w:val="single"/>
        </w:rPr>
      </w:pPr>
      <w:r w:rsidRPr="00FC380A">
        <w:rPr>
          <w:rFonts w:cs="Times New Roman"/>
          <w:u w:val="single"/>
        </w:rPr>
        <w:t>Oktatóanyag, a felírás és a kiadhatóság korlátozása</w:t>
      </w:r>
    </w:p>
    <w:p w14:paraId="69A83145" w14:textId="4708B190" w:rsidR="002F1D48" w:rsidRPr="00FC380A" w:rsidRDefault="000571BC" w:rsidP="004F3F3C">
      <w:pPr>
        <w:pStyle w:val="Nincstrkz"/>
        <w:keepNext/>
        <w:rPr>
          <w:rFonts w:cs="Times New Roman"/>
        </w:rPr>
      </w:pPr>
      <w:r w:rsidRPr="00FC380A">
        <w:rPr>
          <w:rFonts w:cs="Times New Roman"/>
        </w:rPr>
        <w:t>Annak érdekében, hogy a magzati lenalidomid-expozíció elkerülésében segítse a betegeket, a forgalomba hozatali engedély jogosultja tájékozató anyagot biztosít egészségügyi szakemberek számára, hogy megerősítse a figyelmeztetést a lenalidomid várható teratogén hatását illetően, a kezelés megkezdése előtt fogamzásgátlással kapcsolatos tanácsokat nyújt, és útmutatóval szolgál a terhességi tesztek szükségességéről. A gyógyszert felíró orvosnak a terhességmegelőző programban foglaltak szerint tájékoztatnia kell a férfi- és nőbetegeket a várható teratogén kockázatról és a szigorú terhességmegelőző intézkedésekről, valamint el kell látnia a beteget a megfelelő oktató brosúrával, betegkártyával és/vagy az adott országban bevezetett betegkártya rendszernek megfelelően ezekkel egyenértékű anyagokkal. Az egyes illetékes nemzeti hatóságokkal együttműködve országosan irányított forgalmazási rendszer került bevezetésre. Az irányított forgalmazási rendszer magába foglalja betegkártya és/vagy ezzel egyenértékű, a gyógyszerfelírás és/vagy kiadás ellenőrzésére szolgáló eszköz használatát, illetve a javallatra vonatkozó részletes adatok gyűjtését az indikáción kívüli alkalmazás adott ország területén történő szoros ellenőrzése érdekében. Ideális esetben a terhességi teszt elvégzésének, a vény felírásának és a gyógyszer kiadásának ugyanazon a napon kell történnie. A lenalidomidot fogamzóképes nőknek az orvosilag ellenőrzött negatív terhességi teszteredmény után, a gyógyszer felírását követő 7 napon belül kell kiadni.</w:t>
      </w:r>
      <w:r w:rsidR="00467873">
        <w:rPr>
          <w:rFonts w:cs="Times New Roman"/>
        </w:rPr>
        <w:t xml:space="preserve"> </w:t>
      </w:r>
      <w:r w:rsidR="00E13A2A">
        <w:rPr>
          <w:rFonts w:cs="Times New Roman"/>
        </w:rPr>
        <w:t>Fogamzóképes nőknek a gyógyszer felírása legfeljebb 4 hétre kiterjedő kezelési időtartamra és a jóváhagyott indikációkban alkalmazott adagolási rend szerint</w:t>
      </w:r>
      <w:r w:rsidR="001D3F3C">
        <w:rPr>
          <w:rFonts w:cs="Times New Roman"/>
        </w:rPr>
        <w:t xml:space="preserve"> lehetséges</w:t>
      </w:r>
      <w:r w:rsidR="00E13A2A">
        <w:rPr>
          <w:rFonts w:cs="Times New Roman"/>
        </w:rPr>
        <w:t xml:space="preserve"> (lásd 4.2 pont), más betegeknek maximálisan 12 hétre kiterjedő kezelési időtartamra lehetséges.</w:t>
      </w:r>
    </w:p>
    <w:p w14:paraId="7477211E" w14:textId="77777777" w:rsidR="002F1D48" w:rsidRPr="00FC380A" w:rsidRDefault="002F1D48" w:rsidP="00FC380A">
      <w:pPr>
        <w:pStyle w:val="Nincstrkz"/>
        <w:rPr>
          <w:rFonts w:cs="Times New Roman"/>
        </w:rPr>
      </w:pPr>
    </w:p>
    <w:p w14:paraId="0E1498A5" w14:textId="10E5BA75" w:rsidR="002F1D48" w:rsidRDefault="000571BC">
      <w:pPr>
        <w:pStyle w:val="Nincstrkz"/>
        <w:rPr>
          <w:rFonts w:cs="Times New Roman"/>
          <w:u w:val="single"/>
        </w:rPr>
      </w:pPr>
      <w:r w:rsidRPr="00FC380A">
        <w:rPr>
          <w:rFonts w:cs="Times New Roman"/>
          <w:u w:val="single"/>
        </w:rPr>
        <w:t>Egyéb különleges figyelmeztetések és az alkalmazással kapcsolatos óvintézkedések</w:t>
      </w:r>
    </w:p>
    <w:p w14:paraId="582EDC71" w14:textId="77777777" w:rsidR="00F07F45" w:rsidRPr="00FC380A" w:rsidRDefault="00F07F45">
      <w:pPr>
        <w:pStyle w:val="Nincstrkz"/>
        <w:rPr>
          <w:rFonts w:cs="Times New Roman"/>
        </w:rPr>
      </w:pPr>
    </w:p>
    <w:p w14:paraId="4730B06E" w14:textId="77777777" w:rsidR="002F1D48" w:rsidRPr="00FC380A" w:rsidRDefault="000571BC">
      <w:pPr>
        <w:pStyle w:val="Nincstrkz"/>
        <w:rPr>
          <w:rFonts w:cs="Times New Roman"/>
          <w:i/>
          <w:u w:val="single"/>
        </w:rPr>
      </w:pPr>
      <w:r w:rsidRPr="00FC380A">
        <w:rPr>
          <w:rFonts w:cs="Times New Roman"/>
          <w:i/>
          <w:u w:val="single"/>
        </w:rPr>
        <w:t>Myocardialis infarctus</w:t>
      </w:r>
    </w:p>
    <w:p w14:paraId="31ED5889" w14:textId="77777777" w:rsidR="002F1D48" w:rsidRPr="00FC380A" w:rsidRDefault="000571BC">
      <w:pPr>
        <w:pStyle w:val="Nincstrkz"/>
        <w:rPr>
          <w:rFonts w:cs="Times New Roman"/>
        </w:rPr>
      </w:pPr>
      <w:r w:rsidRPr="00FC380A">
        <w:rPr>
          <w:rFonts w:cs="Times New Roman"/>
        </w:rPr>
        <w:t>A lenalidomidot kapó betegeknél myocardialis infarctusról számoltak be, különösen azoknál, akik az ismert kockázati tényezőkkel rendelkeznek, valamint az első 12 hónapon belül, dexametazonnal történő együttes alkalmazása esetén. Azokat a betegeket, akiknél ismert kockázati tényezők – például korábbi thrombosis – vannak jelen, gondosan ellenőrizni kell, és meg kell próbálni az összes befolyásolható kockázati tényezőt (például dohányzás, hypertonia és hyperlipidaemia) megfelelő intézkedésekkel a minimálisra csökkenteni.</w:t>
      </w:r>
    </w:p>
    <w:p w14:paraId="796A3ACF" w14:textId="77777777" w:rsidR="002F1D48" w:rsidRPr="00FC380A" w:rsidRDefault="002F1D48">
      <w:pPr>
        <w:pStyle w:val="Nincstrkz"/>
        <w:rPr>
          <w:rFonts w:cs="Times New Roman"/>
        </w:rPr>
      </w:pPr>
    </w:p>
    <w:p w14:paraId="7B5F1C7E" w14:textId="77777777" w:rsidR="002F1D48" w:rsidRPr="00FC380A" w:rsidRDefault="000571BC">
      <w:pPr>
        <w:pStyle w:val="Nincstrkz"/>
        <w:rPr>
          <w:rFonts w:cs="Times New Roman"/>
          <w:i/>
          <w:u w:val="single"/>
        </w:rPr>
      </w:pPr>
      <w:r w:rsidRPr="00FC380A">
        <w:rPr>
          <w:rFonts w:cs="Times New Roman"/>
          <w:i/>
          <w:u w:val="single"/>
        </w:rPr>
        <w:t>Vénás és artériás thromboemboliás események</w:t>
      </w:r>
    </w:p>
    <w:p w14:paraId="0AD51360" w14:textId="77777777" w:rsidR="002F1D48" w:rsidRPr="00FC380A" w:rsidRDefault="000571BC">
      <w:pPr>
        <w:pStyle w:val="Nincstrkz"/>
        <w:rPr>
          <w:rFonts w:cs="Times New Roman"/>
        </w:rPr>
      </w:pPr>
      <w:r w:rsidRPr="00FC380A">
        <w:rPr>
          <w:rFonts w:cs="Times New Roman"/>
        </w:rPr>
        <w:t>Myeloma multiplexes betegeknél a kombinált lenalidomid- és dexametazon-kezelés a vénás thromboembolia (elsősorban a mélyvénás thrombosis és tüdőembólia) fokozott kockázatával jár</w:t>
      </w:r>
      <w:r w:rsidR="00D239FD">
        <w:rPr>
          <w:rFonts w:cs="Times New Roman"/>
        </w:rPr>
        <w:t>.</w:t>
      </w:r>
      <w:r w:rsidRPr="00FC380A">
        <w:rPr>
          <w:rFonts w:cs="Times New Roman"/>
        </w:rPr>
        <w:t xml:space="preserve"> </w:t>
      </w:r>
      <w:r w:rsidR="00D239FD" w:rsidRPr="00D239FD">
        <w:rPr>
          <w:rFonts w:cs="Times New Roman"/>
        </w:rPr>
        <w:t xml:space="preserve">A vénás thromboembolia kockázatát </w:t>
      </w:r>
      <w:r w:rsidRPr="00FC380A">
        <w:rPr>
          <w:rFonts w:cs="Times New Roman"/>
        </w:rPr>
        <w:t>kisebb mértékben észlelték a melfalánnal és prednizonnal kombinációban adott lenalidomid alkalmazása kapcsán.</w:t>
      </w:r>
    </w:p>
    <w:p w14:paraId="2B54F842" w14:textId="77777777" w:rsidR="002F1D48" w:rsidRPr="00FC380A" w:rsidRDefault="002F1D48">
      <w:pPr>
        <w:pStyle w:val="Nincstrkz"/>
        <w:rPr>
          <w:rFonts w:cs="Times New Roman"/>
        </w:rPr>
      </w:pPr>
    </w:p>
    <w:p w14:paraId="75C4C029" w14:textId="5D42A141" w:rsidR="002F1D48" w:rsidRPr="00FC380A" w:rsidRDefault="00C13CF0">
      <w:pPr>
        <w:pStyle w:val="Nincstrkz"/>
        <w:rPr>
          <w:rFonts w:cs="Times New Roman"/>
        </w:rPr>
      </w:pPr>
      <w:r>
        <w:rPr>
          <w:rFonts w:cs="Times New Roman"/>
        </w:rPr>
        <w:lastRenderedPageBreak/>
        <w:t>Myeloma multiplexben</w:t>
      </w:r>
      <w:r w:rsidR="0097708B">
        <w:rPr>
          <w:rFonts w:cs="Times New Roman"/>
        </w:rPr>
        <w:t xml:space="preserve">, </w:t>
      </w:r>
      <w:r w:rsidR="0097708B">
        <w:t>myelodysplasiás szindrómákban</w:t>
      </w:r>
      <w:r>
        <w:rPr>
          <w:rFonts w:cs="Times New Roman"/>
        </w:rPr>
        <w:t xml:space="preserve"> </w:t>
      </w:r>
      <w:r w:rsidR="000571BC" w:rsidRPr="00FC380A">
        <w:rPr>
          <w:rFonts w:cs="Times New Roman"/>
        </w:rPr>
        <w:t>szenvedő betegeknél a lenalidomid-monoterápia esetében alacsonyabb a vénás thromboembolia (elsősorban mélyvénás thrombosis és tüdőembólia) kockázata, mint a kombinációban adott lenalidomiddal kezelt, myeloma multiplexben szenvedő betegek esetében (lásd 4.5 és 4.8 pont).</w:t>
      </w:r>
    </w:p>
    <w:p w14:paraId="180CC9FA" w14:textId="77777777" w:rsidR="002F1D48" w:rsidRPr="00FC380A" w:rsidRDefault="002F1D48">
      <w:pPr>
        <w:pStyle w:val="Nincstrkz"/>
        <w:rPr>
          <w:rFonts w:cs="Times New Roman"/>
        </w:rPr>
      </w:pPr>
    </w:p>
    <w:p w14:paraId="3DAD30A5" w14:textId="77777777" w:rsidR="002F1D48" w:rsidRPr="00FC380A" w:rsidRDefault="000571BC">
      <w:pPr>
        <w:pStyle w:val="Nincstrkz"/>
        <w:rPr>
          <w:rFonts w:cs="Times New Roman"/>
        </w:rPr>
      </w:pPr>
      <w:r w:rsidRPr="00FC380A">
        <w:rPr>
          <w:rFonts w:cs="Times New Roman"/>
        </w:rPr>
        <w:t xml:space="preserve">A myeloma multiplexes betegeknél a kombinált lenalidomid- és dexametazon-kezelés az artériás thromboembolia (ATE) (elsősorban a myocardialis infarctus és a cerebrovascularis történés) fokozott kockázatával jár, amelyet a lenalidomid melfalánnal és prednizonnal kombinációban történő alkalmazása esetén kisebb mértékben figyeltek meg. Az </w:t>
      </w:r>
      <w:r w:rsidR="00D239FD" w:rsidRPr="00FC380A">
        <w:rPr>
          <w:rFonts w:cs="Times New Roman"/>
        </w:rPr>
        <w:t>artériás thromboembolia</w:t>
      </w:r>
      <w:r w:rsidRPr="00FC380A">
        <w:rPr>
          <w:rFonts w:cs="Times New Roman"/>
        </w:rPr>
        <w:t xml:space="preserve"> kockázata lenalidomid monoterápiával kezelt myeloma multiplexes betegeknél alacsonyabb, mint a kombinációs terápia részeként lenalidomiddal kezelt myeloma multiplexes betegeknél.</w:t>
      </w:r>
    </w:p>
    <w:p w14:paraId="383005F4" w14:textId="77777777" w:rsidR="002F1D48" w:rsidRPr="00FC380A" w:rsidRDefault="002F1D48">
      <w:pPr>
        <w:pStyle w:val="Nincstrkz"/>
        <w:rPr>
          <w:rFonts w:cs="Times New Roman"/>
        </w:rPr>
      </w:pPr>
    </w:p>
    <w:p w14:paraId="25613D94" w14:textId="77777777" w:rsidR="002F1D48" w:rsidRPr="00FC380A" w:rsidRDefault="000571BC">
      <w:pPr>
        <w:pStyle w:val="Nincstrkz"/>
        <w:rPr>
          <w:rFonts w:cs="Times New Roman"/>
        </w:rPr>
      </w:pPr>
      <w:r w:rsidRPr="00FC380A">
        <w:rPr>
          <w:rFonts w:cs="Times New Roman"/>
        </w:rPr>
        <w:t>Ennek megfelelően gondosan ellenőrizni kell azokat a betegeket, akiknél a thrombosis ismert kockázati tényezői – például korábbi thrombosis – állnak fenn. Megfelelő intézkedésekkel meg kell próbálni az összes befolyásolható kockázati tényező (többek között a dohányzás, hypertonia és hyperlipidaemia) minimálisra csökkentését. Az eritropoetikus szerek egyidejű alkalmazása vagy a kórtörténetben szereplő thromboemboliás események is növelhetik a thrombosis kockázatát ezeknél a betegeknél. Ezért az eritropoetikus szerek vagy egyéb olyan szerek, amelyek növelhetik a thrombosis kockázatát (pl. hormonpótló terápia) csak elővigyázatosan alkalmazhatóak a lenalidomiddal és dexametazonnal kezelt, myeloma multiplexes betegeknél. 12 g/dl fölötti hemoglobin-koncentráció esetén abba kell hagyni az eritropoetikus szerek alkalmazását.</w:t>
      </w:r>
    </w:p>
    <w:p w14:paraId="1E842BBD" w14:textId="77777777" w:rsidR="002F1D48" w:rsidRPr="00FC380A" w:rsidRDefault="002F1D48">
      <w:pPr>
        <w:pStyle w:val="Nincstrkz"/>
        <w:rPr>
          <w:rFonts w:cs="Times New Roman"/>
        </w:rPr>
      </w:pPr>
    </w:p>
    <w:p w14:paraId="4F8EA463" w14:textId="77777777" w:rsidR="002F1D48" w:rsidRPr="00FC380A" w:rsidRDefault="000571BC">
      <w:pPr>
        <w:pStyle w:val="Nincstrkz"/>
        <w:rPr>
          <w:rFonts w:cs="Times New Roman"/>
        </w:rPr>
      </w:pPr>
      <w:r w:rsidRPr="00FC380A">
        <w:rPr>
          <w:rFonts w:cs="Times New Roman"/>
        </w:rPr>
        <w:t>A betegnek és a kezelőorvosnak figyelnie kell a thromboembolia jeleit és tüneteit. A betegeket figyelmeztetni kell, arra, hogy kérjenek orvosi segítséget, amennyiben olyan tüneteik jelentkeznek, mint a légszomj, mellkasi fájdalom, kéz- vagy lábduzzadás. Profilaktikus antitrombotikus gyógyszereket kell elrendelni különösképpen azoknál a betegeknél, akiknél a thrombosis további kockázati tényezői is jelen vannak. A beteg kockázati tényezőinek gondos értékelése után, egyedileg kell dönteni az antitrombotikus profilaktikus kezelésről.</w:t>
      </w:r>
    </w:p>
    <w:p w14:paraId="2E4542AE" w14:textId="77777777" w:rsidR="002F1D48" w:rsidRPr="00FC380A" w:rsidRDefault="002F1D48">
      <w:pPr>
        <w:pStyle w:val="Nincstrkz"/>
        <w:rPr>
          <w:rFonts w:cs="Times New Roman"/>
        </w:rPr>
      </w:pPr>
    </w:p>
    <w:p w14:paraId="321BE973" w14:textId="77777777" w:rsidR="002F1D48" w:rsidRPr="00FC380A" w:rsidRDefault="000571BC">
      <w:pPr>
        <w:pStyle w:val="Nincstrkz"/>
        <w:rPr>
          <w:rFonts w:cs="Times New Roman"/>
        </w:rPr>
      </w:pPr>
      <w:r w:rsidRPr="00FC380A">
        <w:rPr>
          <w:rFonts w:cs="Times New Roman"/>
        </w:rPr>
        <w:t>Ha a beteg bármilyen thromboemboliás eseményt tapasztal, akkor a kezelést abba kell hagyni, és standard antikoaguláns kezelést kell kezdeni. Amint a betegnél beállították az antikoaguláns terápiát, és kezelték a thromboemboliás esemény minden esetleges szövődményét, a lenalidomid-kezelés az előny és a kockázat értékelésétől függően az eredeti dózissal újrakezdhető. A betegnek a lenalidomid</w:t>
      </w:r>
      <w:r w:rsidRPr="00FC380A">
        <w:rPr>
          <w:rFonts w:cs="Times New Roman"/>
        </w:rPr>
        <w:noBreakHyphen/>
        <w:t>kezelés alatt folytatnia kell az antikoaguláns terápiát.</w:t>
      </w:r>
    </w:p>
    <w:p w14:paraId="73D7AB41" w14:textId="77777777" w:rsidR="00E13A2A" w:rsidRDefault="00E13A2A" w:rsidP="00E13A2A">
      <w:pPr>
        <w:pStyle w:val="Nincstrkz"/>
        <w:rPr>
          <w:rFonts w:cs="Times New Roman"/>
        </w:rPr>
      </w:pPr>
    </w:p>
    <w:p w14:paraId="33D1CB95" w14:textId="77777777" w:rsidR="00E13A2A" w:rsidRDefault="00E13A2A" w:rsidP="00E13A2A">
      <w:pPr>
        <w:pStyle w:val="Nincstrkz"/>
        <w:rPr>
          <w:rFonts w:cs="Times New Roman"/>
          <w:i/>
          <w:u w:val="single"/>
        </w:rPr>
      </w:pPr>
      <w:r>
        <w:rPr>
          <w:rFonts w:cs="Times New Roman"/>
          <w:i/>
          <w:u w:val="single"/>
        </w:rPr>
        <w:t>Pulmonalis hypertonia</w:t>
      </w:r>
    </w:p>
    <w:p w14:paraId="127BED6C" w14:textId="77777777" w:rsidR="00E13A2A" w:rsidRDefault="00E13A2A" w:rsidP="00E13A2A">
      <w:pPr>
        <w:pStyle w:val="Nincstrkz"/>
        <w:rPr>
          <w:rFonts w:cs="Times New Roman"/>
        </w:rPr>
      </w:pPr>
      <w:r>
        <w:rPr>
          <w:rFonts w:cs="Times New Roman"/>
        </w:rPr>
        <w:t>Lenalidomiddal kezelt betegeknél pulmonalis hypertonia eseteiről számoltak be, ezen esetek közül némelyik fatális kimenetelű volt. A lenalidomid-terápia megkezdése előtt és a kezelés alatt vizsgálni kell a betegeknél a cardiopulmonalis alapbetegség okozta jeleket és tüneteket.</w:t>
      </w:r>
    </w:p>
    <w:p w14:paraId="374FF6FE" w14:textId="77777777" w:rsidR="002F1D48" w:rsidRPr="00FC380A" w:rsidRDefault="002F1D48">
      <w:pPr>
        <w:pStyle w:val="Nincstrkz"/>
        <w:rPr>
          <w:rFonts w:cs="Times New Roman"/>
        </w:rPr>
      </w:pPr>
    </w:p>
    <w:p w14:paraId="11C32EF1" w14:textId="77777777" w:rsidR="002F1D48" w:rsidRPr="00FC380A" w:rsidRDefault="000571BC">
      <w:pPr>
        <w:pStyle w:val="Nincstrkz"/>
        <w:widowControl w:val="0"/>
        <w:rPr>
          <w:rFonts w:cs="Times New Roman"/>
          <w:i/>
          <w:u w:val="single"/>
        </w:rPr>
      </w:pPr>
      <w:r w:rsidRPr="00FC380A">
        <w:rPr>
          <w:rFonts w:cs="Times New Roman"/>
          <w:i/>
          <w:u w:val="single"/>
        </w:rPr>
        <w:t>Neutropenia és thrombocytopenia</w:t>
      </w:r>
    </w:p>
    <w:p w14:paraId="07EC7DAA" w14:textId="2287BE8E" w:rsidR="002F1D48" w:rsidRDefault="000571BC">
      <w:pPr>
        <w:pStyle w:val="Nincstrkz"/>
        <w:widowControl w:val="0"/>
        <w:rPr>
          <w:rFonts w:cs="Times New Roman"/>
        </w:rPr>
      </w:pPr>
      <w:r w:rsidRPr="00FC380A">
        <w:rPr>
          <w:rFonts w:cs="Times New Roman"/>
        </w:rPr>
        <w:t>A lenalidomid legjelentősebb dóziskorlátozó toxicitásai magukba foglalják a neutropeniát és a thrombocytopeniát. A cytopeniák kialakulásának ellenőrzése céljából a kezelés megkezdésekor, a lenalidomid-kezelés első 8 hetében hetente, valamint ezt követően havonta teljes vérképvizsgálatot kell végezni, melybe beletartozik a fehérvérsejtszám és a minőségi vérkép, a vérlemezkeszám-, a hemoglobin- és a hematokrit meghatározása</w:t>
      </w:r>
      <w:r w:rsidRPr="00E66FED">
        <w:rPr>
          <w:rFonts w:cs="Times New Roman"/>
        </w:rPr>
        <w:t xml:space="preserve">. </w:t>
      </w:r>
      <w:r w:rsidR="00D239FD" w:rsidRPr="00E66FED">
        <w:rPr>
          <w:rFonts w:cs="Times New Roman"/>
        </w:rPr>
        <w:t>Follicularis lymphomában szenvedő betegeknél az 1. ciklus (28</w:t>
      </w:r>
      <w:r w:rsidR="00321D8B" w:rsidRPr="00E66FED">
        <w:rPr>
          <w:rFonts w:cs="Times New Roman"/>
        </w:rPr>
        <w:t> </w:t>
      </w:r>
      <w:r w:rsidR="00D239FD" w:rsidRPr="00E66FED">
        <w:rPr>
          <w:rFonts w:cs="Times New Roman"/>
        </w:rPr>
        <w:t xml:space="preserve">nap) első 3 hetében hetente kell ellenőrzést végezni, a 2-4. ciklusban kéthetente, az ezt követő ciklusokban pedig a ciklus kezdetekor. </w:t>
      </w:r>
      <w:r w:rsidRPr="00E66FED">
        <w:rPr>
          <w:rFonts w:cs="Times New Roman"/>
        </w:rPr>
        <w:t xml:space="preserve">Szükséges lehet </w:t>
      </w:r>
      <w:r w:rsidR="00321D8B" w:rsidRPr="00E66FED">
        <w:rPr>
          <w:rFonts w:cs="Times New Roman"/>
        </w:rPr>
        <w:t xml:space="preserve">a kezelés megszakítása és/vagy </w:t>
      </w:r>
      <w:r w:rsidRPr="00E66FED">
        <w:rPr>
          <w:rFonts w:cs="Times New Roman"/>
        </w:rPr>
        <w:t>az adag csökkentése (lásd 4.2 pont).</w:t>
      </w:r>
    </w:p>
    <w:p w14:paraId="6C20DA14" w14:textId="77777777" w:rsidR="00F63F11" w:rsidRPr="00FC380A" w:rsidRDefault="00F63F11">
      <w:pPr>
        <w:pStyle w:val="Nincstrkz"/>
        <w:widowControl w:val="0"/>
        <w:rPr>
          <w:rFonts w:cs="Times New Roman"/>
        </w:rPr>
      </w:pPr>
    </w:p>
    <w:p w14:paraId="169D9962" w14:textId="2568D170" w:rsidR="002F1D48" w:rsidRDefault="000571BC">
      <w:pPr>
        <w:pStyle w:val="Nincstrkz"/>
        <w:widowControl w:val="0"/>
        <w:rPr>
          <w:rFonts w:cs="Times New Roman"/>
        </w:rPr>
      </w:pPr>
      <w:r w:rsidRPr="00FC380A">
        <w:rPr>
          <w:rFonts w:cs="Times New Roman"/>
        </w:rPr>
        <w:t>Neutropenia esetén, a beteg kezelése során az orvosnak fontolóra kell vennie növekedési faktorok alkalmazását.</w:t>
      </w:r>
    </w:p>
    <w:p w14:paraId="41378E2E" w14:textId="77777777" w:rsidR="002F0724" w:rsidRPr="00FC380A" w:rsidRDefault="002F0724">
      <w:pPr>
        <w:pStyle w:val="Nincstrkz"/>
        <w:widowControl w:val="0"/>
        <w:rPr>
          <w:rFonts w:cs="Times New Roman"/>
        </w:rPr>
      </w:pPr>
    </w:p>
    <w:p w14:paraId="3712080A" w14:textId="0B56420C" w:rsidR="002F1D48" w:rsidRDefault="000571BC">
      <w:pPr>
        <w:pStyle w:val="Nincstrkz"/>
        <w:widowControl w:val="0"/>
        <w:rPr>
          <w:rFonts w:cs="Times New Roman"/>
        </w:rPr>
      </w:pPr>
      <w:r w:rsidRPr="00FC380A">
        <w:rPr>
          <w:rFonts w:cs="Times New Roman"/>
        </w:rPr>
        <w:t>A beteget utasítani kell arra, hogy azonnal számoljon be a lázas epizódokról.</w:t>
      </w:r>
    </w:p>
    <w:p w14:paraId="073076D7" w14:textId="77777777" w:rsidR="002F0724" w:rsidRPr="00FC380A" w:rsidRDefault="002F0724">
      <w:pPr>
        <w:pStyle w:val="Nincstrkz"/>
        <w:widowControl w:val="0"/>
        <w:rPr>
          <w:rFonts w:cs="Times New Roman"/>
        </w:rPr>
      </w:pPr>
    </w:p>
    <w:p w14:paraId="49CB2D64" w14:textId="77777777" w:rsidR="002F1D48" w:rsidRPr="00FC380A" w:rsidRDefault="000571BC">
      <w:pPr>
        <w:pStyle w:val="Nincstrkz"/>
        <w:widowControl w:val="0"/>
        <w:rPr>
          <w:rFonts w:cs="Times New Roman"/>
        </w:rPr>
      </w:pPr>
      <w:r w:rsidRPr="00FC380A">
        <w:rPr>
          <w:rFonts w:cs="Times New Roman"/>
        </w:rPr>
        <w:t xml:space="preserve">Fel kell hívni a betegek és az orvosok figyelmét, hogy figyeljenek oda a vérzés okozta jelekre és tünetekre, köztük a petechiákra és epistaxisokra, különösen azoknál a betegnél, akik egyidejűleg a </w:t>
      </w:r>
      <w:r w:rsidRPr="00FC380A">
        <w:rPr>
          <w:rFonts w:cs="Times New Roman"/>
        </w:rPr>
        <w:lastRenderedPageBreak/>
        <w:t>vérzéshajlam fokozására hajlamos gyógyszereket kapnak (lásd 4.8 pont, Vérzéses zavarok).</w:t>
      </w:r>
    </w:p>
    <w:p w14:paraId="1299334B" w14:textId="77777777" w:rsidR="002F1D48" w:rsidRPr="00FC380A" w:rsidRDefault="000571BC">
      <w:pPr>
        <w:pStyle w:val="Nincstrkz"/>
        <w:widowControl w:val="0"/>
        <w:rPr>
          <w:rFonts w:cs="Times New Roman"/>
        </w:rPr>
      </w:pPr>
      <w:r w:rsidRPr="00FC380A">
        <w:rPr>
          <w:rFonts w:cs="Times New Roman"/>
        </w:rPr>
        <w:t>Lenalidomid és egyéb mieloszuppresszív szerek együttes alkalmazása során elővigyázatosság szükséges.</w:t>
      </w:r>
    </w:p>
    <w:p w14:paraId="1A516F2F" w14:textId="77777777" w:rsidR="002F1D48" w:rsidRPr="00FC380A" w:rsidRDefault="002F1D48">
      <w:pPr>
        <w:pStyle w:val="Nincstrkz"/>
        <w:rPr>
          <w:rFonts w:cs="Times New Roman"/>
        </w:rPr>
      </w:pPr>
    </w:p>
    <w:p w14:paraId="4123149F" w14:textId="77777777" w:rsidR="002F1D48" w:rsidRPr="00FC380A" w:rsidRDefault="000571BC" w:rsidP="00CA6B3C">
      <w:pPr>
        <w:pStyle w:val="Nincstrkz"/>
        <w:rPr>
          <w:rFonts w:cs="Times New Roman"/>
        </w:rPr>
      </w:pPr>
      <w:r w:rsidRPr="00FC380A">
        <w:rPr>
          <w:rFonts w:cs="Times New Roman"/>
          <w:u w:val="single"/>
        </w:rPr>
        <w:t>Újonnan diagnosztizált myeloma multiplex: ASCT-n átesett, lenalidomid fenntartó kezelésben részesülő betegek</w:t>
      </w:r>
    </w:p>
    <w:p w14:paraId="79DAFA97" w14:textId="0579255E" w:rsidR="002F1D48" w:rsidRPr="00FC380A" w:rsidRDefault="000571BC">
      <w:pPr>
        <w:pStyle w:val="Nincstrkz"/>
        <w:rPr>
          <w:rFonts w:cs="Times New Roman"/>
        </w:rPr>
      </w:pPr>
      <w:r w:rsidRPr="00FC380A">
        <w:rPr>
          <w:rFonts w:cs="Times New Roman"/>
        </w:rPr>
        <w:t>A CALGB</w:t>
      </w:r>
      <w:r w:rsidR="0015740B">
        <w:rPr>
          <w:rFonts w:cs="Times New Roman"/>
        </w:rPr>
        <w:t> </w:t>
      </w:r>
      <w:r w:rsidRPr="00FC380A">
        <w:rPr>
          <w:rFonts w:cs="Times New Roman"/>
        </w:rPr>
        <w:t>100104 vizsgálatban tapasztalt mellékhatások között voltak a nagy dózisú melfalán- és ASCT-kezelés (HDM/ASCT) után jelentett események és a fenntartó kezelés időszakában történt események. Egy második elemzésben a fenntartó kezelés kezdete után bekövetkezett eseményeket azonosították. Az IFM</w:t>
      </w:r>
      <w:r w:rsidR="0015740B">
        <w:rPr>
          <w:rFonts w:cs="Times New Roman"/>
        </w:rPr>
        <w:t> </w:t>
      </w:r>
      <w:r w:rsidRPr="00FC380A">
        <w:rPr>
          <w:rFonts w:cs="Times New Roman"/>
        </w:rPr>
        <w:t>2005-02 vizsgálatban csak a fenntartó kezelés időszakában történt mellékhatásokat tanulmányozták.</w:t>
      </w:r>
    </w:p>
    <w:p w14:paraId="60CC6319" w14:textId="77777777" w:rsidR="002F1D48" w:rsidRPr="00FC380A" w:rsidRDefault="002F1D48">
      <w:pPr>
        <w:pStyle w:val="Nincstrkz"/>
        <w:rPr>
          <w:rFonts w:cs="Times New Roman"/>
        </w:rPr>
      </w:pPr>
    </w:p>
    <w:p w14:paraId="1C0293D2" w14:textId="24B3013B" w:rsidR="002F1D48" w:rsidRPr="00FC380A" w:rsidRDefault="000571BC">
      <w:pPr>
        <w:pStyle w:val="Nincstrkz"/>
        <w:rPr>
          <w:rFonts w:cs="Times New Roman"/>
        </w:rPr>
      </w:pPr>
      <w:r w:rsidRPr="00FC380A">
        <w:rPr>
          <w:rFonts w:cs="Times New Roman"/>
        </w:rPr>
        <w:t>A lenalidomid fenntartó kezelést újonnan diagnosztizált myeloma multiplexben (NDMM/newly diagnosed multiple myeloma) szenvedő, ASCT-n átesett betegeknél értékelő 2 vizsgálatban 4-es fokozatú neutropeniát összességében nagyobb gyakorisággal figyeltek meg a lenalidomid fenntartó kezelést alkalmazó karokon, mint a placebo fenntartó kezelést alkalmazó karokon (32,1% vs. 26,7% [16,1% vs. 1,8% a fenntartó kezelés kezdete után] a CALGB</w:t>
      </w:r>
      <w:r w:rsidR="0015740B">
        <w:rPr>
          <w:rFonts w:cs="Times New Roman"/>
        </w:rPr>
        <w:t> </w:t>
      </w:r>
      <w:r w:rsidRPr="00FC380A">
        <w:rPr>
          <w:rFonts w:cs="Times New Roman"/>
        </w:rPr>
        <w:t>100104 vizsgálatban, illetve 16,4% vs. 0,7% az IFM</w:t>
      </w:r>
      <w:r w:rsidR="0015740B">
        <w:rPr>
          <w:rFonts w:cs="Times New Roman"/>
        </w:rPr>
        <w:t> </w:t>
      </w:r>
      <w:r w:rsidRPr="00FC380A">
        <w:rPr>
          <w:rFonts w:cs="Times New Roman"/>
        </w:rPr>
        <w:t>2005-02 vizsgálatban).</w:t>
      </w:r>
      <w:r w:rsidR="00C43D7C">
        <w:rPr>
          <w:rFonts w:cs="Times New Roman"/>
        </w:rPr>
        <w:t xml:space="preserve"> </w:t>
      </w:r>
      <w:r w:rsidRPr="00FC380A">
        <w:rPr>
          <w:rFonts w:cs="Times New Roman"/>
        </w:rPr>
        <w:t>A kezelésből eredő mellékhatásként a CALGB</w:t>
      </w:r>
      <w:r w:rsidR="0015740B">
        <w:rPr>
          <w:rFonts w:cs="Times New Roman"/>
        </w:rPr>
        <w:t> </w:t>
      </w:r>
      <w:r w:rsidRPr="00FC380A">
        <w:rPr>
          <w:rFonts w:cs="Times New Roman"/>
        </w:rPr>
        <w:t>100104 vizsgálatban a betegek 2,2%-ánál, az IFM</w:t>
      </w:r>
      <w:r w:rsidR="0015740B">
        <w:rPr>
          <w:rFonts w:cs="Times New Roman"/>
        </w:rPr>
        <w:t> </w:t>
      </w:r>
      <w:r w:rsidRPr="00FC380A">
        <w:rPr>
          <w:rFonts w:cs="Times New Roman"/>
        </w:rPr>
        <w:t>2005-02 vizsgálatban pedig a betegek 2,4%-ánál számoltak be a lenalidomid-kezelés abbahagyásához vezető neutropeniáról. 4-es fokozatú lázas neutropeniát mindkét vizsgálatban hasonló gyakoriságokkal jelentettek a lenalidomid fenntartó kezelést alkalmazó karokon, mint a placebo fenntartó kezelést alkalmazó karokon (0,4% vs. 0,5% [0,4% vs. 0,5% a fenntartó kezelés kezdete után] a CALGB</w:t>
      </w:r>
      <w:r w:rsidR="0015740B">
        <w:rPr>
          <w:rFonts w:cs="Times New Roman"/>
        </w:rPr>
        <w:t> </w:t>
      </w:r>
      <w:r w:rsidRPr="00FC380A">
        <w:rPr>
          <w:rFonts w:cs="Times New Roman"/>
        </w:rPr>
        <w:t>100104 vizsgálatban és 0,3% vs. 0% az IFM 2005-02 vizsgálatban). A betegeket tájékoztatni kell arról, hogy azonnal számoljanak be a lázas epizódokról, mert szükség lehet a kezelés megszakítására és/vagy a dózis csökkentésére (lásd 4.2 pont).</w:t>
      </w:r>
    </w:p>
    <w:p w14:paraId="29ED9BAF" w14:textId="77777777" w:rsidR="002F1D48" w:rsidRPr="00FC380A" w:rsidRDefault="002F1D48">
      <w:pPr>
        <w:pStyle w:val="Nincstrkz"/>
        <w:rPr>
          <w:rFonts w:cs="Times New Roman"/>
        </w:rPr>
      </w:pPr>
    </w:p>
    <w:p w14:paraId="1B7A4B7D" w14:textId="5C09C457" w:rsidR="002F1D48" w:rsidRPr="00FC380A" w:rsidRDefault="000571BC">
      <w:pPr>
        <w:pStyle w:val="Nincstrkz"/>
        <w:rPr>
          <w:rFonts w:cs="Times New Roman"/>
        </w:rPr>
      </w:pPr>
      <w:r w:rsidRPr="00FC380A">
        <w:rPr>
          <w:rFonts w:cs="Times New Roman"/>
        </w:rPr>
        <w:t>A lenalidomid fenntartó kezelést NDMM-ben szenvedő, ASCT-n átesett betegeknél értékelő vizsgálatokban 3-as és 4-es fokozatú thrombocytopeniát összességében nagyobb gyakorisággal figyeltek meg a lenalidomid fenntartó kezelést alkalmazó karokon, mint a placebo fenntartó kezelést alkalmazó karokon (37,5% vs. 30,3% [17,9% vs. 4,1% a fenntartó kezelés kezdete után] a CALGB</w:t>
      </w:r>
      <w:r w:rsidR="0015740B">
        <w:rPr>
          <w:rFonts w:cs="Times New Roman"/>
        </w:rPr>
        <w:t> </w:t>
      </w:r>
      <w:r w:rsidRPr="00FC380A">
        <w:rPr>
          <w:rFonts w:cs="Times New Roman"/>
        </w:rPr>
        <w:t>100104 vizsgálatban és 13,0% vs. 2,9% az IFM</w:t>
      </w:r>
      <w:r w:rsidR="0015740B">
        <w:rPr>
          <w:rFonts w:cs="Times New Roman"/>
        </w:rPr>
        <w:t> </w:t>
      </w:r>
      <w:r w:rsidRPr="00FC380A">
        <w:rPr>
          <w:rFonts w:cs="Times New Roman"/>
        </w:rPr>
        <w:t>2005-02 vizsgálatban). Fel kell hívni a betegek és az orvosok figyelmét, hogy figyeljenek oda a vérzés okozta jelekre és tünetekre, köztük a petechiákra és epistaxisokra, különösen azoknál a betegnél, akik egyidejűleg a vérzési hajlam fokozására képes gyógyszereket kapnak (lásd 4.8 pont, Vérzéses zavarok).</w:t>
      </w:r>
    </w:p>
    <w:p w14:paraId="3DAEB5C1" w14:textId="77777777" w:rsidR="002F1D48" w:rsidRDefault="002F1D48">
      <w:pPr>
        <w:pStyle w:val="Nincstrkz"/>
        <w:rPr>
          <w:rFonts w:cs="Times New Roman"/>
        </w:rPr>
      </w:pPr>
    </w:p>
    <w:p w14:paraId="727F818E" w14:textId="7DBE2B4D" w:rsidR="008F27B6" w:rsidRPr="00295C3D" w:rsidRDefault="00AB26C6" w:rsidP="00CA6B3C">
      <w:pPr>
        <w:pStyle w:val="Nincstrkz"/>
        <w:rPr>
          <w:rFonts w:cs="Times New Roman"/>
          <w:u w:val="single"/>
        </w:rPr>
      </w:pPr>
      <w:r w:rsidRPr="00295C3D">
        <w:rPr>
          <w:rFonts w:cs="Times New Roman"/>
          <w:u w:val="single"/>
        </w:rPr>
        <w:t>Újonnan diagnosztizált myeloma multiplex: bortezomibbal és dexametazonnal kombinációban adott lenalidomid-kezelésben részesülő, transzplantációra nem alkalmas betegek</w:t>
      </w:r>
    </w:p>
    <w:p w14:paraId="209A19A0" w14:textId="039016D2" w:rsidR="00AB26C6" w:rsidRPr="00AB26C6" w:rsidRDefault="00AB26C6" w:rsidP="00AB26C6">
      <w:pPr>
        <w:pStyle w:val="Nincstrkz"/>
        <w:rPr>
          <w:rFonts w:cs="Times New Roman"/>
        </w:rPr>
      </w:pPr>
      <w:r w:rsidRPr="00AB26C6">
        <w:rPr>
          <w:rFonts w:cs="Times New Roman"/>
        </w:rPr>
        <w:t>A SWOG</w:t>
      </w:r>
      <w:r w:rsidR="003B1294">
        <w:rPr>
          <w:rFonts w:cs="Times New Roman"/>
        </w:rPr>
        <w:t> </w:t>
      </w:r>
      <w:r w:rsidRPr="00AB26C6">
        <w:rPr>
          <w:rFonts w:cs="Times New Roman"/>
        </w:rPr>
        <w:t>S0777 vizsgálatban alacsonyabb gyakorisággal figyeltek meg 4</w:t>
      </w:r>
      <w:r w:rsidR="00D37B54">
        <w:rPr>
          <w:rFonts w:cs="Times New Roman"/>
        </w:rPr>
        <w:t>-es</w:t>
      </w:r>
      <w:r w:rsidRPr="00AB26C6">
        <w:rPr>
          <w:rFonts w:cs="Times New Roman"/>
        </w:rPr>
        <w:t xml:space="preserve"> fok</w:t>
      </w:r>
      <w:r w:rsidR="00D37B54">
        <w:rPr>
          <w:rFonts w:cs="Times New Roman"/>
        </w:rPr>
        <w:t>ozat</w:t>
      </w:r>
      <w:r w:rsidRPr="00AB26C6">
        <w:rPr>
          <w:rFonts w:cs="Times New Roman"/>
        </w:rPr>
        <w:t>ú neutropeniát a bortezomibbal és dexametazonnal kominációban alkalmazott lenalidomid- (RVd) karon, mint az Rd komparátor karon (2,7% vs. 5,9%). 4</w:t>
      </w:r>
      <w:r w:rsidR="00D37B54">
        <w:rPr>
          <w:rFonts w:cs="Times New Roman"/>
        </w:rPr>
        <w:t>-es</w:t>
      </w:r>
      <w:r w:rsidRPr="00AB26C6">
        <w:rPr>
          <w:rFonts w:cs="Times New Roman"/>
        </w:rPr>
        <w:t xml:space="preserve"> fok</w:t>
      </w:r>
      <w:r w:rsidR="00D37B54">
        <w:rPr>
          <w:rFonts w:cs="Times New Roman"/>
        </w:rPr>
        <w:t>ozat</w:t>
      </w:r>
      <w:r w:rsidRPr="00AB26C6">
        <w:rPr>
          <w:rFonts w:cs="Times New Roman"/>
        </w:rPr>
        <w:t>ú lázas neutropeniát hasonló gyakorisággal jelentettek az RVd és az Rd-karon (0,0% vs. 0,4%). A betegeknek javasolni kell, hogy azonnal számoljanak be a lázas epizódokról, mert szükség lehet a kezelés megszakítására és/vagy a dózis csökkentésére (lásd 4.2</w:t>
      </w:r>
      <w:r w:rsidR="008F27B6">
        <w:rPr>
          <w:rFonts w:cs="Times New Roman"/>
        </w:rPr>
        <w:t> </w:t>
      </w:r>
      <w:r w:rsidRPr="00AB26C6">
        <w:rPr>
          <w:rFonts w:cs="Times New Roman"/>
        </w:rPr>
        <w:t xml:space="preserve">pont). </w:t>
      </w:r>
    </w:p>
    <w:p w14:paraId="52D5DE79" w14:textId="65D531D7" w:rsidR="008F27B6" w:rsidRDefault="008F27B6" w:rsidP="00AB26C6">
      <w:pPr>
        <w:pStyle w:val="Nincstrkz"/>
        <w:rPr>
          <w:rFonts w:cs="Times New Roman"/>
        </w:rPr>
      </w:pPr>
    </w:p>
    <w:p w14:paraId="71C4AF81" w14:textId="77777777" w:rsidR="00C43D7C" w:rsidRDefault="00AB26C6" w:rsidP="00AB26C6">
      <w:pPr>
        <w:pStyle w:val="Nincstrkz"/>
        <w:rPr>
          <w:rFonts w:cs="Times New Roman"/>
        </w:rPr>
      </w:pPr>
      <w:r w:rsidRPr="00AB26C6">
        <w:rPr>
          <w:rFonts w:cs="Times New Roman"/>
        </w:rPr>
        <w:t>3</w:t>
      </w:r>
      <w:r w:rsidR="00D37B54">
        <w:rPr>
          <w:rFonts w:cs="Times New Roman"/>
        </w:rPr>
        <w:t>-as</w:t>
      </w:r>
      <w:r w:rsidRPr="00AB26C6">
        <w:rPr>
          <w:rFonts w:cs="Times New Roman"/>
        </w:rPr>
        <w:t xml:space="preserve"> vagy 4</w:t>
      </w:r>
      <w:r w:rsidR="00D37B54">
        <w:rPr>
          <w:rFonts w:cs="Times New Roman"/>
        </w:rPr>
        <w:t>-es</w:t>
      </w:r>
      <w:r w:rsidRPr="00AB26C6">
        <w:rPr>
          <w:rFonts w:cs="Times New Roman"/>
        </w:rPr>
        <w:t xml:space="preserve"> </w:t>
      </w:r>
      <w:r w:rsidR="005A3B42">
        <w:rPr>
          <w:rFonts w:cs="Times New Roman"/>
        </w:rPr>
        <w:t xml:space="preserve">súlyossági </w:t>
      </w:r>
      <w:r w:rsidRPr="00AB26C6">
        <w:rPr>
          <w:rFonts w:cs="Times New Roman"/>
        </w:rPr>
        <w:t>fok</w:t>
      </w:r>
      <w:r w:rsidR="00D37B54">
        <w:rPr>
          <w:rFonts w:cs="Times New Roman"/>
        </w:rPr>
        <w:t>ozat</w:t>
      </w:r>
      <w:r w:rsidRPr="00AB26C6">
        <w:rPr>
          <w:rFonts w:cs="Times New Roman"/>
        </w:rPr>
        <w:t>ú thrombocytopeniát nagyobb gyakorisággal figyeltek meg az RVd-karon, mint az Rd komparátor karon (17,2 % vs. 9,4%).</w:t>
      </w:r>
    </w:p>
    <w:p w14:paraId="218DE91E" w14:textId="77777777" w:rsidR="00C43D7C" w:rsidRPr="00FC380A" w:rsidRDefault="00C43D7C">
      <w:pPr>
        <w:pStyle w:val="Nincstrkz"/>
        <w:rPr>
          <w:rFonts w:cs="Times New Roman"/>
        </w:rPr>
      </w:pPr>
    </w:p>
    <w:p w14:paraId="5C34E41C" w14:textId="77777777" w:rsidR="002F1D48" w:rsidRPr="00FC380A" w:rsidRDefault="000571BC" w:rsidP="00CA6B3C">
      <w:pPr>
        <w:pStyle w:val="Nincstrkz"/>
        <w:tabs>
          <w:tab w:val="left" w:pos="567"/>
        </w:tabs>
        <w:rPr>
          <w:rFonts w:cs="Times New Roman"/>
        </w:rPr>
      </w:pPr>
      <w:r w:rsidRPr="00FC380A">
        <w:rPr>
          <w:rFonts w:cs="Times New Roman"/>
          <w:u w:val="single"/>
        </w:rPr>
        <w:t>Újonnan diagnosztizált myeloma multiplex: transzplantációra nem alkalmas, kis dózisú dexametazonnal kombinációban adott lenalidomiddal kezelt betegek</w:t>
      </w:r>
    </w:p>
    <w:p w14:paraId="741FF98F" w14:textId="77777777" w:rsidR="002F1D48" w:rsidRPr="00FC380A" w:rsidRDefault="000571BC">
      <w:pPr>
        <w:pStyle w:val="Nincstrkz"/>
        <w:tabs>
          <w:tab w:val="left" w:pos="0"/>
        </w:tabs>
        <w:rPr>
          <w:rFonts w:cs="Times New Roman"/>
        </w:rPr>
      </w:pPr>
      <w:r w:rsidRPr="00FC380A">
        <w:rPr>
          <w:rFonts w:cs="Times New Roman"/>
        </w:rPr>
        <w:t>A dexametazonnal kombinált lenalidomid-karokon kisebb mértékben figyeltek meg 4-es fokozatú neutropeniát, mint a komparátor-karon (8,5% az Rd- [folyamatos kezelés] és Rd18- [18, négyhetes ciklusokban végzett kezelés] karon, szemben a melfalán/prednizon/talidomid-karon tapasztalt 15%-os gyakorisággal, lásd 4.8 pont). A 4-es fokozatú lázas neutropeniás epizódok megfeleltek a komparátor-karon megfigyelteknek (0,6% az Rd- és Rd18-karon lenalidomid/dexametazon kombinációval kezelt betegeknél, szemben a melfalán/prednizon/talidomid-karon tapasztalt 0,7%-os gyakorisággal, lásd 4.8 pont).</w:t>
      </w:r>
    </w:p>
    <w:p w14:paraId="09B5D8AA" w14:textId="77777777" w:rsidR="002F1D48" w:rsidRPr="00FC380A" w:rsidRDefault="002F1D48">
      <w:pPr>
        <w:pStyle w:val="Nincstrkz"/>
        <w:rPr>
          <w:rFonts w:cs="Times New Roman"/>
        </w:rPr>
      </w:pPr>
    </w:p>
    <w:p w14:paraId="2045B306" w14:textId="77777777" w:rsidR="002F1D48" w:rsidRPr="00FC380A" w:rsidRDefault="000571BC">
      <w:pPr>
        <w:pStyle w:val="Nincstrkz"/>
        <w:rPr>
          <w:rFonts w:cs="Times New Roman"/>
        </w:rPr>
      </w:pPr>
      <w:r w:rsidRPr="00FC380A">
        <w:rPr>
          <w:rFonts w:cs="Times New Roman"/>
        </w:rPr>
        <w:lastRenderedPageBreak/>
        <w:t>3-as vagy 4-es súlyossági fokozatú thrombocytopeniát ritkábban figyeltek meg az Rd és Rd18-karon, mint a komparátor-karon (8,1% a lenalidomid vs. 11% a komparátor-kar).</w:t>
      </w:r>
    </w:p>
    <w:p w14:paraId="4DE0B0DD" w14:textId="77777777" w:rsidR="002F1D48" w:rsidRPr="00FC380A" w:rsidRDefault="000571BC" w:rsidP="00CA6B3C">
      <w:pPr>
        <w:pStyle w:val="Nincstrkz"/>
        <w:rPr>
          <w:rFonts w:cs="Times New Roman"/>
          <w:u w:val="single"/>
        </w:rPr>
      </w:pPr>
      <w:r w:rsidRPr="00FC380A">
        <w:rPr>
          <w:rFonts w:cs="Times New Roman"/>
          <w:u w:val="single"/>
        </w:rPr>
        <w:t>Újonnan diagnosztizált myeloma multiplex: transzplantációra nem alkalmas, melfalánnal és prednizonnal kombinációban adott lenalidomiddal kezelt betegek</w:t>
      </w:r>
    </w:p>
    <w:p w14:paraId="3FEDFB15" w14:textId="77777777" w:rsidR="002F1D48" w:rsidRPr="00FC380A" w:rsidRDefault="000571BC">
      <w:pPr>
        <w:pStyle w:val="Nincstrkz"/>
        <w:rPr>
          <w:rFonts w:cs="Times New Roman"/>
        </w:rPr>
      </w:pPr>
      <w:r w:rsidRPr="00FC380A">
        <w:rPr>
          <w:rFonts w:cs="Times New Roman"/>
        </w:rPr>
        <w:t>A lenalidomid melfalánnal és prednizonnal történő kombinálása újonnan diagnosztizált myeloma multiplexes betegekkel végzett klinikai vizsgálatokban a 4-es fokozatú neutropenia magasabb incidenciájával jár (34,1% a melfalán, prednizon és lenalidomid kombinációval, majd lenalidomiddal kezelt betegeknél [MPR+R], valamint a melfalán, prednizon és lenalidomid kombinációval, majd placebóval kezelt betegeknél [MPR+p], szemben a MPp+p-karon kezelt betegeknél észlelt 7,8%-os gyakorisággal; lásd 4.8 pont). 4-es fokozatú lázas neutropenia epizódjait ritkán figyelték meg (az MPR+R/MPR+p-val kezelt betegeknél 1,7%-os, ezzel szemben az MPp+p-val kezelteknél 0,0%-os gyakorisággal; lásd 4.8 pont).</w:t>
      </w:r>
    </w:p>
    <w:p w14:paraId="27C62494" w14:textId="77777777" w:rsidR="002F1D48" w:rsidRPr="00FC380A" w:rsidRDefault="002F1D48">
      <w:pPr>
        <w:pStyle w:val="Nincstrkz"/>
        <w:rPr>
          <w:rFonts w:cs="Times New Roman"/>
        </w:rPr>
      </w:pPr>
    </w:p>
    <w:p w14:paraId="77761455" w14:textId="77777777" w:rsidR="002F1D48" w:rsidRPr="00FC380A" w:rsidRDefault="000571BC">
      <w:pPr>
        <w:pStyle w:val="Nincstrkz"/>
        <w:rPr>
          <w:rFonts w:cs="Times New Roman"/>
        </w:rPr>
      </w:pPr>
      <w:r w:rsidRPr="00FC380A">
        <w:rPr>
          <w:rFonts w:cs="Times New Roman"/>
        </w:rPr>
        <w:t>A lenalidomid melfalánnal és prednizonnal történő kombinálása myeloma multiplexes betegeknél a 3</w:t>
      </w:r>
      <w:r w:rsidR="000F060E">
        <w:rPr>
          <w:rFonts w:cs="Times New Roman"/>
        </w:rPr>
        <w:t>-as</w:t>
      </w:r>
      <w:r w:rsidRPr="00FC380A">
        <w:rPr>
          <w:rFonts w:cs="Times New Roman"/>
        </w:rPr>
        <w:t xml:space="preserve"> és 4-es fokozatú thrombocytopenia magasabb incidenciájával jár (40,4% a MPR+R/MPR+p-vel kezelt betegeknél, ezzel szemben 13,7% az MPp+p-val kezelt betegeknél; lásd 4.8 pont).</w:t>
      </w:r>
    </w:p>
    <w:p w14:paraId="07F70787" w14:textId="77777777" w:rsidR="002F1D48" w:rsidRPr="00FC380A" w:rsidRDefault="002F1D48">
      <w:pPr>
        <w:pStyle w:val="Nincstrkz"/>
        <w:rPr>
          <w:rFonts w:cs="Times New Roman"/>
        </w:rPr>
      </w:pPr>
    </w:p>
    <w:p w14:paraId="2AE88941" w14:textId="77777777" w:rsidR="002F1D48" w:rsidRPr="00FC380A" w:rsidRDefault="000571BC" w:rsidP="00E621BA">
      <w:pPr>
        <w:pStyle w:val="Nincstrkz"/>
        <w:keepNext/>
        <w:rPr>
          <w:rFonts w:cs="Times New Roman"/>
          <w:u w:val="single"/>
        </w:rPr>
      </w:pPr>
      <w:r w:rsidRPr="00FC380A">
        <w:rPr>
          <w:rFonts w:cs="Times New Roman"/>
          <w:u w:val="single"/>
        </w:rPr>
        <w:t>Myeloma multiplex: legalább már egy korábbi terápiában részesült betegek</w:t>
      </w:r>
    </w:p>
    <w:p w14:paraId="35E659D5" w14:textId="77777777" w:rsidR="002F1D48" w:rsidRPr="00FC380A" w:rsidRDefault="000571BC" w:rsidP="00E621BA">
      <w:pPr>
        <w:pStyle w:val="Nincstrkz"/>
        <w:keepNext/>
        <w:rPr>
          <w:rFonts w:cs="Times New Roman"/>
        </w:rPr>
      </w:pPr>
      <w:r w:rsidRPr="00FC380A">
        <w:rPr>
          <w:rFonts w:cs="Times New Roman"/>
        </w:rPr>
        <w:t>A legalább egy korábbi terápiával már kezelt, myeloma multiplexes betegek esetén a kombinált lenalidomid- és dexametazon-kezelés a 4-es fokozatú neutropenia nagyobb incidenciájával jár (5,1% a lenalidomid/dexametazon-kezelt betegek és 0,6% a placebo/dexametazon-kezelt betegek esetén; lásd 4.8 pont). Ritkán 4-es fokozatú lázas neutropeniás epizódot figyeltek meg (0,6% a lenalidomid/dexametazon-kezelt betegek, illetve 0,0% a placebo/dexametazon-kezelt betegek esetén; lásd 4.8 pont).</w:t>
      </w:r>
    </w:p>
    <w:p w14:paraId="61110456" w14:textId="77777777" w:rsidR="002F1D48" w:rsidRPr="00FC380A" w:rsidRDefault="002F1D48">
      <w:pPr>
        <w:pStyle w:val="Nincstrkz"/>
        <w:rPr>
          <w:rFonts w:cs="Times New Roman"/>
        </w:rPr>
      </w:pPr>
    </w:p>
    <w:p w14:paraId="64E04DC7" w14:textId="77777777" w:rsidR="002F1D48" w:rsidRPr="00FC380A" w:rsidRDefault="000571BC">
      <w:pPr>
        <w:pStyle w:val="Nincstrkz"/>
        <w:rPr>
          <w:rFonts w:cs="Times New Roman"/>
        </w:rPr>
      </w:pPr>
      <w:r w:rsidRPr="00FC380A">
        <w:rPr>
          <w:rFonts w:cs="Times New Roman"/>
        </w:rPr>
        <w:t>Myeloma multiplexes betegeknél a kombinált lenalidomid- és dexametazon-kezelés a 3-as és 4</w:t>
      </w:r>
      <w:r w:rsidRPr="00FC380A">
        <w:rPr>
          <w:rFonts w:cs="Times New Roman"/>
        </w:rPr>
        <w:noBreakHyphen/>
        <w:t>es fokozatú thrombocytopenia nagyobb incidenciájával jár (9,9% és 1,4% a lenalidomid/dexametazonnal kezelt betegek, illetve 2,3% és 0,0% a placebo/dexametazonnal kezelt betegek esetében; lásd 4.8 pont).</w:t>
      </w:r>
    </w:p>
    <w:p w14:paraId="0C14B2C6" w14:textId="2C85FF04" w:rsidR="002F1D48" w:rsidRDefault="002F1D48">
      <w:pPr>
        <w:pStyle w:val="Nincstrkz"/>
        <w:rPr>
          <w:rFonts w:cs="Times New Roman"/>
        </w:rPr>
      </w:pPr>
    </w:p>
    <w:p w14:paraId="15A4C7D3" w14:textId="607ED231" w:rsidR="0078444B" w:rsidRPr="006305E3" w:rsidRDefault="0078444B" w:rsidP="002428A1">
      <w:pPr>
        <w:tabs>
          <w:tab w:val="clear" w:pos="567"/>
        </w:tabs>
        <w:autoSpaceDE w:val="0"/>
        <w:autoSpaceDN w:val="0"/>
        <w:adjustRightInd w:val="0"/>
        <w:spacing w:line="240" w:lineRule="auto"/>
        <w:rPr>
          <w:rFonts w:eastAsiaTheme="minorHAnsi"/>
          <w:color w:val="000000"/>
          <w:szCs w:val="22"/>
          <w:u w:val="single"/>
          <w:lang w:val="hu-HU"/>
        </w:rPr>
      </w:pPr>
      <w:r w:rsidRPr="006305E3">
        <w:rPr>
          <w:rFonts w:eastAsiaTheme="minorHAnsi"/>
          <w:color w:val="000000"/>
          <w:szCs w:val="22"/>
          <w:u w:val="single"/>
          <w:lang w:val="hu-HU"/>
        </w:rPr>
        <w:t>Myelodysplasiás szindrómák</w:t>
      </w:r>
    </w:p>
    <w:p w14:paraId="2B950882" w14:textId="4803C7C7" w:rsidR="0078444B" w:rsidRDefault="0078444B" w:rsidP="0078444B">
      <w:pPr>
        <w:pStyle w:val="Nincstrkz"/>
        <w:rPr>
          <w:rFonts w:cs="Times New Roman"/>
        </w:rPr>
      </w:pPr>
      <w:r w:rsidRPr="0078444B">
        <w:rPr>
          <w:rFonts w:cs="Times New Roman"/>
          <w:color w:val="000000"/>
        </w:rPr>
        <w:t>Myelodysplasiás szindrómákban szenvedő betegek esetében a lenalidomid-kezelés a 3. és 4.</w:t>
      </w:r>
      <w:r w:rsidR="00DE22E2">
        <w:rPr>
          <w:rFonts w:cs="Times New Roman"/>
          <w:color w:val="000000"/>
        </w:rPr>
        <w:t> </w:t>
      </w:r>
      <w:r w:rsidRPr="0078444B">
        <w:rPr>
          <w:rFonts w:cs="Times New Roman"/>
          <w:color w:val="000000"/>
        </w:rPr>
        <w:t>súlyossági fokú neutropenia és thrombocytopenia magasabb incidenciájával jár (lásd 4.8</w:t>
      </w:r>
      <w:r>
        <w:rPr>
          <w:rFonts w:cs="Times New Roman"/>
          <w:color w:val="000000"/>
        </w:rPr>
        <w:t> </w:t>
      </w:r>
      <w:r w:rsidRPr="0078444B">
        <w:rPr>
          <w:rFonts w:cs="Times New Roman"/>
          <w:color w:val="000000"/>
        </w:rPr>
        <w:t>pont).</w:t>
      </w:r>
    </w:p>
    <w:p w14:paraId="6448E308" w14:textId="77777777" w:rsidR="0078444B" w:rsidRDefault="0078444B">
      <w:pPr>
        <w:pStyle w:val="Nincstrkz"/>
        <w:rPr>
          <w:rFonts w:cs="Times New Roman"/>
        </w:rPr>
      </w:pPr>
    </w:p>
    <w:p w14:paraId="111B037D" w14:textId="77777777" w:rsidR="00843958" w:rsidRPr="00295C3D" w:rsidRDefault="00843958" w:rsidP="00CA6B3C">
      <w:pPr>
        <w:pStyle w:val="Nincstrkz"/>
        <w:rPr>
          <w:rFonts w:cs="Times New Roman"/>
          <w:u w:val="single"/>
        </w:rPr>
      </w:pPr>
      <w:r w:rsidRPr="00295C3D">
        <w:rPr>
          <w:rFonts w:cs="Times New Roman"/>
          <w:u w:val="single"/>
        </w:rPr>
        <w:t>Follicul</w:t>
      </w:r>
      <w:r w:rsidR="00D37B54">
        <w:rPr>
          <w:rFonts w:cs="Times New Roman"/>
          <w:u w:val="single"/>
        </w:rPr>
        <w:t>a</w:t>
      </w:r>
      <w:r w:rsidRPr="00295C3D">
        <w:rPr>
          <w:rFonts w:cs="Times New Roman"/>
          <w:u w:val="single"/>
        </w:rPr>
        <w:t xml:space="preserve">ris lymphoma </w:t>
      </w:r>
    </w:p>
    <w:p w14:paraId="546196AB" w14:textId="77777777" w:rsidR="00843958" w:rsidRDefault="00843958">
      <w:pPr>
        <w:pStyle w:val="Nincstrkz"/>
        <w:rPr>
          <w:rFonts w:cs="Times New Roman"/>
        </w:rPr>
      </w:pPr>
      <w:r w:rsidRPr="00843958">
        <w:rPr>
          <w:rFonts w:cs="Times New Roman"/>
        </w:rPr>
        <w:t>Follicul</w:t>
      </w:r>
      <w:r w:rsidR="00D37B54">
        <w:rPr>
          <w:rFonts w:cs="Times New Roman"/>
        </w:rPr>
        <w:t>a</w:t>
      </w:r>
      <w:r w:rsidRPr="00843958">
        <w:rPr>
          <w:rFonts w:cs="Times New Roman"/>
        </w:rPr>
        <w:t>ris lymphomában szenvedő betegeknél a lenalidomid és rituximab kombinációja a 3</w:t>
      </w:r>
      <w:r w:rsidR="00D37B54">
        <w:rPr>
          <w:rFonts w:cs="Times New Roman"/>
        </w:rPr>
        <w:t>-as</w:t>
      </w:r>
      <w:r w:rsidRPr="00843958">
        <w:rPr>
          <w:rFonts w:cs="Times New Roman"/>
        </w:rPr>
        <w:t xml:space="preserve"> és 4</w:t>
      </w:r>
      <w:r w:rsidR="00D37B54">
        <w:rPr>
          <w:rFonts w:cs="Times New Roman"/>
        </w:rPr>
        <w:noBreakHyphen/>
        <w:t>es</w:t>
      </w:r>
      <w:r w:rsidRPr="00843958">
        <w:rPr>
          <w:rFonts w:cs="Times New Roman"/>
        </w:rPr>
        <w:t xml:space="preserve"> fok</w:t>
      </w:r>
      <w:r w:rsidR="00D37B54">
        <w:rPr>
          <w:rFonts w:cs="Times New Roman"/>
        </w:rPr>
        <w:t>ozatú</w:t>
      </w:r>
      <w:r w:rsidRPr="00843958">
        <w:rPr>
          <w:rFonts w:cs="Times New Roman"/>
        </w:rPr>
        <w:t xml:space="preserve"> neutropenia nagyobb </w:t>
      </w:r>
      <w:r w:rsidR="00D550D4">
        <w:rPr>
          <w:rFonts w:cs="Times New Roman"/>
        </w:rPr>
        <w:t xml:space="preserve">előfordulási </w:t>
      </w:r>
      <w:r w:rsidRPr="00843958">
        <w:rPr>
          <w:rFonts w:cs="Times New Roman"/>
        </w:rPr>
        <w:t xml:space="preserve">gyakoriságával </w:t>
      </w:r>
      <w:r w:rsidR="00D550D4">
        <w:rPr>
          <w:rFonts w:cs="Times New Roman"/>
        </w:rPr>
        <w:t>hozható</w:t>
      </w:r>
      <w:r w:rsidRPr="00843958">
        <w:rPr>
          <w:rFonts w:cs="Times New Roman"/>
        </w:rPr>
        <w:t xml:space="preserve"> összefüggésbe, mint a placebo/rituximab kar betegeinél. A lázas neutropenia és a 3</w:t>
      </w:r>
      <w:r w:rsidR="00D37B54">
        <w:rPr>
          <w:rFonts w:cs="Times New Roman"/>
        </w:rPr>
        <w:t>-as</w:t>
      </w:r>
      <w:r w:rsidRPr="00843958">
        <w:rPr>
          <w:rFonts w:cs="Times New Roman"/>
        </w:rPr>
        <w:t>, illetve 4</w:t>
      </w:r>
      <w:r w:rsidR="00D37B54">
        <w:rPr>
          <w:rFonts w:cs="Times New Roman"/>
        </w:rPr>
        <w:t>-es</w:t>
      </w:r>
      <w:r w:rsidRPr="00843958">
        <w:rPr>
          <w:rFonts w:cs="Times New Roman"/>
        </w:rPr>
        <w:t xml:space="preserve"> </w:t>
      </w:r>
      <w:r w:rsidR="005A3B42">
        <w:rPr>
          <w:rFonts w:cs="Times New Roman"/>
        </w:rPr>
        <w:t xml:space="preserve">súlyossági </w:t>
      </w:r>
      <w:r w:rsidRPr="00843958">
        <w:rPr>
          <w:rFonts w:cs="Times New Roman"/>
        </w:rPr>
        <w:t>fok</w:t>
      </w:r>
      <w:r w:rsidR="00D37B54">
        <w:rPr>
          <w:rFonts w:cs="Times New Roman"/>
        </w:rPr>
        <w:t>ozat</w:t>
      </w:r>
      <w:r w:rsidRPr="00843958">
        <w:rPr>
          <w:rFonts w:cs="Times New Roman"/>
        </w:rPr>
        <w:t>ú thrombocytopenia gyakoribb volt a lenalidomid/rituximab karon (lásd 4.8</w:t>
      </w:r>
      <w:r w:rsidR="00D37B54">
        <w:rPr>
          <w:rFonts w:cs="Times New Roman"/>
        </w:rPr>
        <w:t> </w:t>
      </w:r>
      <w:r w:rsidRPr="00843958">
        <w:rPr>
          <w:rFonts w:cs="Times New Roman"/>
        </w:rPr>
        <w:t>pont).</w:t>
      </w:r>
    </w:p>
    <w:p w14:paraId="3EDE0A2B" w14:textId="77777777" w:rsidR="00843958" w:rsidRPr="00FC380A" w:rsidRDefault="00843958">
      <w:pPr>
        <w:pStyle w:val="Nincstrkz"/>
        <w:rPr>
          <w:rFonts w:cs="Times New Roman"/>
        </w:rPr>
      </w:pPr>
    </w:p>
    <w:p w14:paraId="6738EA9C" w14:textId="77777777" w:rsidR="002F1D48" w:rsidRPr="00FC380A" w:rsidRDefault="000571BC" w:rsidP="004F3F3C">
      <w:pPr>
        <w:pStyle w:val="Nincstrkz"/>
        <w:keepNext/>
        <w:rPr>
          <w:rFonts w:cs="Times New Roman"/>
          <w:i/>
          <w:u w:val="single"/>
        </w:rPr>
      </w:pPr>
      <w:r w:rsidRPr="00FC380A">
        <w:rPr>
          <w:rFonts w:cs="Times New Roman"/>
          <w:i/>
          <w:u w:val="single"/>
        </w:rPr>
        <w:t>Pajzsmirigy-betegségek</w:t>
      </w:r>
    </w:p>
    <w:p w14:paraId="0D8D5E75" w14:textId="77777777" w:rsidR="002F1D48" w:rsidRPr="00FC380A" w:rsidRDefault="000571BC" w:rsidP="004F3F3C">
      <w:pPr>
        <w:pStyle w:val="Nincstrkz"/>
        <w:keepNext/>
        <w:rPr>
          <w:rFonts w:cs="Times New Roman"/>
        </w:rPr>
      </w:pPr>
      <w:r w:rsidRPr="00FC380A">
        <w:rPr>
          <w:rFonts w:cs="Times New Roman"/>
        </w:rPr>
        <w:t>Hypothyreosisos és hyperthyreosisos esetekről számoltak be. A kezelés megkezdése előtt javasolt gondoskodni a pajzsmirigyműködést befolyásoló társbetegségek optimális kontrolljáról. A kezelés megkezdésekor és a későbbiekben rendszeresen javasolt ellenőrizni a pajzsmirigyműködést.</w:t>
      </w:r>
    </w:p>
    <w:p w14:paraId="036D64AE" w14:textId="77777777" w:rsidR="002F1D48" w:rsidRPr="00FC380A" w:rsidRDefault="002F1D48" w:rsidP="00FC380A">
      <w:pPr>
        <w:pStyle w:val="Nincstrkz"/>
        <w:rPr>
          <w:rFonts w:cs="Times New Roman"/>
        </w:rPr>
      </w:pPr>
    </w:p>
    <w:p w14:paraId="16BC2734" w14:textId="77777777" w:rsidR="001F7F01" w:rsidRPr="00FC380A" w:rsidRDefault="000571BC">
      <w:pPr>
        <w:pStyle w:val="Nincstrkz"/>
        <w:keepNext/>
        <w:rPr>
          <w:rFonts w:cs="Times New Roman"/>
          <w:i/>
          <w:u w:val="single"/>
        </w:rPr>
      </w:pPr>
      <w:r w:rsidRPr="00FC380A">
        <w:rPr>
          <w:rFonts w:cs="Times New Roman"/>
          <w:i/>
          <w:u w:val="single"/>
        </w:rPr>
        <w:t>Perifériás neuropathia</w:t>
      </w:r>
    </w:p>
    <w:p w14:paraId="4B38AE03" w14:textId="77777777" w:rsidR="001F7F01" w:rsidRPr="00FC380A" w:rsidRDefault="000571BC">
      <w:pPr>
        <w:pStyle w:val="Nincstrkz"/>
        <w:keepNext/>
        <w:rPr>
          <w:rFonts w:cs="Times New Roman"/>
        </w:rPr>
      </w:pPr>
      <w:r w:rsidRPr="00FC380A">
        <w:rPr>
          <w:rFonts w:cs="Times New Roman"/>
        </w:rPr>
        <w:t>A lenalidomid szerkezetileg hasonló a talidomidhoz, mely utóbbiról ismert, hogy súlyos perifériás neuropathiát okoz. Az újonnan diagnosztizált myeloma multiplexes betegek</w:t>
      </w:r>
      <w:r w:rsidR="005A3B42" w:rsidRPr="005A3B42">
        <w:rPr>
          <w:rFonts w:cs="Times New Roman"/>
        </w:rPr>
        <w:t xml:space="preserve"> dexametazonnal vagy melfalánnal és prednizonnal kombinációban alkalmazott lenalidomid-kezelés</w:t>
      </w:r>
      <w:r w:rsidR="005A3B42">
        <w:rPr>
          <w:rFonts w:cs="Times New Roman"/>
        </w:rPr>
        <w:t>e</w:t>
      </w:r>
      <w:r w:rsidR="005A3B42" w:rsidRPr="005A3B42">
        <w:rPr>
          <w:rFonts w:cs="Times New Roman"/>
        </w:rPr>
        <w:t>, illetve lenalidomid-monoterápi</w:t>
      </w:r>
      <w:r w:rsidR="005A3B42">
        <w:rPr>
          <w:rFonts w:cs="Times New Roman"/>
        </w:rPr>
        <w:t>ája</w:t>
      </w:r>
      <w:r w:rsidR="005A3B42" w:rsidRPr="005A3B42">
        <w:rPr>
          <w:rFonts w:cs="Times New Roman"/>
        </w:rPr>
        <w:t xml:space="preserve"> vagy </w:t>
      </w:r>
      <w:r w:rsidRPr="00FC380A">
        <w:rPr>
          <w:rFonts w:cs="Times New Roman"/>
        </w:rPr>
        <w:t>hosszú távú lenalidomid kezelése kapcsán nem figyelték meg a perifériás neuropathia gyakoriságának növekedését.</w:t>
      </w:r>
    </w:p>
    <w:p w14:paraId="587884CD" w14:textId="77777777" w:rsidR="00673096" w:rsidRDefault="00673096">
      <w:pPr>
        <w:pStyle w:val="Nincstrkz"/>
        <w:rPr>
          <w:rFonts w:cs="Times New Roman"/>
        </w:rPr>
      </w:pPr>
    </w:p>
    <w:p w14:paraId="228B92E7" w14:textId="77777777" w:rsidR="005A3B42" w:rsidRDefault="00D550D4" w:rsidP="005A3B42">
      <w:pPr>
        <w:pStyle w:val="Nincstrkz"/>
        <w:rPr>
          <w:rFonts w:cs="Times New Roman"/>
        </w:rPr>
      </w:pPr>
      <w:r>
        <w:rPr>
          <w:rFonts w:cs="Times New Roman"/>
        </w:rPr>
        <w:t>M</w:t>
      </w:r>
      <w:r w:rsidRPr="005A3B42">
        <w:rPr>
          <w:rFonts w:cs="Times New Roman"/>
        </w:rPr>
        <w:t>yeloma multiplexes betegeknél</w:t>
      </w:r>
      <w:r>
        <w:rPr>
          <w:rFonts w:cs="Times New Roman"/>
        </w:rPr>
        <w:t xml:space="preserve"> a l</w:t>
      </w:r>
      <w:r w:rsidR="005A3B42" w:rsidRPr="005A3B42">
        <w:rPr>
          <w:rFonts w:cs="Times New Roman"/>
        </w:rPr>
        <w:t>enalidomid intravénás bortezomibbal és dexametazonnal kombiná</w:t>
      </w:r>
      <w:r w:rsidR="00570BBE">
        <w:rPr>
          <w:rFonts w:cs="Times New Roman"/>
        </w:rPr>
        <w:t xml:space="preserve">lt </w:t>
      </w:r>
      <w:r w:rsidR="005A3B42" w:rsidRPr="005A3B42">
        <w:rPr>
          <w:rFonts w:cs="Times New Roman"/>
        </w:rPr>
        <w:t xml:space="preserve">alkalmazása a perifériás neuropathia nagyobb előfordulási gyakoriságával jár. </w:t>
      </w:r>
      <w:r>
        <w:rPr>
          <w:rFonts w:cs="Times New Roman"/>
        </w:rPr>
        <w:t>A</w:t>
      </w:r>
      <w:r w:rsidRPr="005A3B42">
        <w:rPr>
          <w:rFonts w:cs="Times New Roman"/>
        </w:rPr>
        <w:t xml:space="preserve"> bortezomib subcutan alkalmazása mellett </w:t>
      </w:r>
      <w:r>
        <w:rPr>
          <w:rFonts w:cs="Times New Roman"/>
        </w:rPr>
        <w:t>a</w:t>
      </w:r>
      <w:r w:rsidR="00570BBE">
        <w:rPr>
          <w:rFonts w:cs="Times New Roman"/>
        </w:rPr>
        <w:t xml:space="preserve">lacsonyabb volt az előfordulási </w:t>
      </w:r>
      <w:r w:rsidR="005A3B42" w:rsidRPr="005A3B42">
        <w:rPr>
          <w:rFonts w:cs="Times New Roman"/>
        </w:rPr>
        <w:t xml:space="preserve">gyakoriság. </w:t>
      </w:r>
      <w:r w:rsidR="00570BBE">
        <w:rPr>
          <w:rFonts w:cs="Times New Roman"/>
        </w:rPr>
        <w:t>T</w:t>
      </w:r>
      <w:r w:rsidR="005A3B42" w:rsidRPr="005A3B42">
        <w:rPr>
          <w:rFonts w:cs="Times New Roman"/>
        </w:rPr>
        <w:t>ovábbi információk</w:t>
      </w:r>
      <w:r w:rsidR="00570BBE">
        <w:rPr>
          <w:rFonts w:cs="Times New Roman"/>
        </w:rPr>
        <w:t>ért olvassa el a</w:t>
      </w:r>
      <w:r w:rsidR="005A3B42" w:rsidRPr="005A3B42">
        <w:rPr>
          <w:rFonts w:cs="Times New Roman"/>
        </w:rPr>
        <w:t xml:space="preserve"> 4.8</w:t>
      </w:r>
      <w:r w:rsidR="00570BBE">
        <w:rPr>
          <w:rFonts w:cs="Times New Roman"/>
        </w:rPr>
        <w:t> </w:t>
      </w:r>
      <w:r w:rsidR="005A3B42" w:rsidRPr="005A3B42">
        <w:rPr>
          <w:rFonts w:cs="Times New Roman"/>
        </w:rPr>
        <w:t xml:space="preserve">pontot és a bortezomib </w:t>
      </w:r>
      <w:r w:rsidR="000608E6">
        <w:rPr>
          <w:rFonts w:cs="Times New Roman"/>
        </w:rPr>
        <w:t>A</w:t>
      </w:r>
      <w:r w:rsidR="005A3B42" w:rsidRPr="005A3B42">
        <w:rPr>
          <w:rFonts w:cs="Times New Roman"/>
        </w:rPr>
        <w:t>lkalmazási előírását.</w:t>
      </w:r>
    </w:p>
    <w:p w14:paraId="5F8F6702" w14:textId="77777777" w:rsidR="00570BBE" w:rsidRPr="00FC380A" w:rsidRDefault="00570BBE" w:rsidP="005A3B42">
      <w:pPr>
        <w:pStyle w:val="Nincstrkz"/>
        <w:rPr>
          <w:rFonts w:cs="Times New Roman"/>
        </w:rPr>
      </w:pPr>
    </w:p>
    <w:p w14:paraId="1B6F8F52" w14:textId="77777777" w:rsidR="002F1D48" w:rsidRPr="00FC380A" w:rsidRDefault="000571BC">
      <w:pPr>
        <w:pStyle w:val="Nincstrkz"/>
        <w:rPr>
          <w:rFonts w:cs="Times New Roman"/>
          <w:i/>
          <w:u w:val="single"/>
        </w:rPr>
      </w:pPr>
      <w:r w:rsidRPr="00FC380A">
        <w:rPr>
          <w:rFonts w:cs="Times New Roman"/>
          <w:i/>
          <w:u w:val="single"/>
        </w:rPr>
        <w:lastRenderedPageBreak/>
        <w:t>Tumor fellángolási reakció és tumorlízis-szindróma</w:t>
      </w:r>
    </w:p>
    <w:p w14:paraId="21D9FD3B" w14:textId="7AA143B1" w:rsidR="002F1D48" w:rsidRPr="00FC380A" w:rsidRDefault="000571BC">
      <w:pPr>
        <w:pStyle w:val="Nincstrkz"/>
        <w:rPr>
          <w:rFonts w:cs="Times New Roman"/>
        </w:rPr>
      </w:pPr>
      <w:r w:rsidRPr="00FC380A">
        <w:rPr>
          <w:rFonts w:cs="Times New Roman"/>
        </w:rPr>
        <w:t>Mivel a lenalidomid antineoplasztikus hatással rendelkezik, szövődményként tumorlízis-szindróma (TLS/</w:t>
      </w:r>
      <w:r w:rsidRPr="00FC380A">
        <w:rPr>
          <w:spacing w:val="1"/>
        </w:rPr>
        <w:t xml:space="preserve"> t</w:t>
      </w:r>
      <w:r w:rsidRPr="00FC380A">
        <w:t>u</w:t>
      </w:r>
      <w:r w:rsidRPr="00FC380A">
        <w:rPr>
          <w:spacing w:val="-3"/>
        </w:rPr>
        <w:t>m</w:t>
      </w:r>
      <w:r w:rsidRPr="00FC380A">
        <w:t>our</w:t>
      </w:r>
      <w:r w:rsidRPr="00FC380A">
        <w:rPr>
          <w:spacing w:val="1"/>
        </w:rPr>
        <w:t xml:space="preserve"> l</w:t>
      </w:r>
      <w:r w:rsidRPr="00FC380A">
        <w:rPr>
          <w:spacing w:val="-2"/>
        </w:rPr>
        <w:t>y</w:t>
      </w:r>
      <w:r w:rsidRPr="00FC380A">
        <w:rPr>
          <w:spacing w:val="1"/>
        </w:rPr>
        <w:t>s</w:t>
      </w:r>
      <w:r w:rsidRPr="00FC380A">
        <w:rPr>
          <w:spacing w:val="-1"/>
        </w:rPr>
        <w:t>i</w:t>
      </w:r>
      <w:r w:rsidRPr="00FC380A">
        <w:t>s</w:t>
      </w:r>
      <w:r w:rsidRPr="00FC380A">
        <w:rPr>
          <w:spacing w:val="1"/>
        </w:rPr>
        <w:t xml:space="preserve"> </w:t>
      </w:r>
      <w:r w:rsidRPr="00FC380A">
        <w:t>s</w:t>
      </w:r>
      <w:r w:rsidRPr="00FC380A">
        <w:rPr>
          <w:spacing w:val="-2"/>
        </w:rPr>
        <w:t>y</w:t>
      </w:r>
      <w:r w:rsidRPr="00FC380A">
        <w:t>nd</w:t>
      </w:r>
      <w:r w:rsidRPr="00FC380A">
        <w:rPr>
          <w:spacing w:val="1"/>
        </w:rPr>
        <w:t>r</w:t>
      </w:r>
      <w:r w:rsidRPr="00FC380A">
        <w:t>o</w:t>
      </w:r>
      <w:r w:rsidRPr="00FC380A">
        <w:rPr>
          <w:spacing w:val="-3"/>
        </w:rPr>
        <w:t>m</w:t>
      </w:r>
      <w:r w:rsidRPr="00FC380A">
        <w:t>e</w:t>
      </w:r>
      <w:r w:rsidRPr="00FC380A">
        <w:rPr>
          <w:rFonts w:cs="Times New Roman"/>
        </w:rPr>
        <w:t xml:space="preserve">) léphet fel. </w:t>
      </w:r>
      <w:r w:rsidR="0050301C">
        <w:t>Beszámoltak TLS és tumorfellángolási reakció (tumour flare reaction, TFR) esetekről, beleértve végzetes kimentelűeket is (lásd 4.8 pont). Azokat a betegeket fenyegeti a TLS és a TFR, akiknél a kezelést megelőzően nagy a daganatos elváltozás. Ilyen betegeknél óvatosan kell eljárni a lenalidomid-kezelés bevezetésekor.</w:t>
      </w:r>
      <w:r w:rsidR="00511F34">
        <w:t xml:space="preserve"> </w:t>
      </w:r>
      <w:r w:rsidR="0050301C">
        <w:t>Ezeket a betegeket folyamatosan monitorozni kell, különösen az első ciklus és a dózisemelés időszakában, és meg kell tenni a megfelelő óvintézkedéseket</w:t>
      </w:r>
      <w:r w:rsidRPr="00FC380A">
        <w:rPr>
          <w:rFonts w:cs="Times New Roman"/>
        </w:rPr>
        <w:t>.</w:t>
      </w:r>
      <w:r w:rsidR="00D56D59" w:rsidRPr="00D56D59">
        <w:rPr>
          <w:rFonts w:cs="Times New Roman"/>
        </w:rPr>
        <w:t xml:space="preserve"> </w:t>
      </w:r>
    </w:p>
    <w:p w14:paraId="42D47C00" w14:textId="7F7A1A28" w:rsidR="002F1D48" w:rsidRDefault="002F1D48">
      <w:pPr>
        <w:pStyle w:val="Nincstrkz"/>
        <w:rPr>
          <w:rFonts w:cs="Times New Roman"/>
        </w:rPr>
      </w:pPr>
    </w:p>
    <w:p w14:paraId="6CA5F559" w14:textId="77777777" w:rsidR="00570BBE" w:rsidRPr="00295C3D" w:rsidRDefault="00570BBE" w:rsidP="00CA6B3C">
      <w:pPr>
        <w:pStyle w:val="Nincstrkz"/>
        <w:rPr>
          <w:rFonts w:cs="Times New Roman"/>
          <w:u w:val="single"/>
        </w:rPr>
      </w:pPr>
      <w:r w:rsidRPr="00295C3D">
        <w:rPr>
          <w:rFonts w:cs="Times New Roman"/>
          <w:u w:val="single"/>
        </w:rPr>
        <w:t>Follicul</w:t>
      </w:r>
      <w:r w:rsidR="0084643E">
        <w:rPr>
          <w:rFonts w:cs="Times New Roman"/>
          <w:u w:val="single"/>
        </w:rPr>
        <w:t>a</w:t>
      </w:r>
      <w:r w:rsidRPr="00295C3D">
        <w:rPr>
          <w:rFonts w:cs="Times New Roman"/>
          <w:u w:val="single"/>
        </w:rPr>
        <w:t>ris lymphoma</w:t>
      </w:r>
    </w:p>
    <w:p w14:paraId="35C24002" w14:textId="77777777" w:rsidR="0084643E" w:rsidRDefault="00570BBE">
      <w:pPr>
        <w:pStyle w:val="Nincstrkz"/>
        <w:rPr>
          <w:rFonts w:cs="Times New Roman"/>
        </w:rPr>
      </w:pPr>
      <w:r>
        <w:rPr>
          <w:rFonts w:cs="Times New Roman"/>
        </w:rPr>
        <w:t>Szoros monitorozás</w:t>
      </w:r>
      <w:r w:rsidRPr="00570BBE">
        <w:rPr>
          <w:rFonts w:cs="Times New Roman"/>
        </w:rPr>
        <w:t xml:space="preserve"> és kivizsgálás </w:t>
      </w:r>
      <w:r w:rsidR="0084643E">
        <w:rPr>
          <w:rFonts w:cs="Times New Roman"/>
        </w:rPr>
        <w:t>javasolt</w:t>
      </w:r>
      <w:r w:rsidRPr="00570BBE">
        <w:rPr>
          <w:rFonts w:cs="Times New Roman"/>
        </w:rPr>
        <w:t xml:space="preserve"> a TRF kialakulása tekintetében. A tumor fellángolás utánozhatja a betegség progresszióját. Az 1</w:t>
      </w:r>
      <w:r w:rsidR="0084643E">
        <w:rPr>
          <w:rFonts w:cs="Times New Roman"/>
        </w:rPr>
        <w:t>-es</w:t>
      </w:r>
      <w:r w:rsidRPr="00570BBE">
        <w:rPr>
          <w:rFonts w:cs="Times New Roman"/>
        </w:rPr>
        <w:t>, illetve 2</w:t>
      </w:r>
      <w:r w:rsidR="0084643E">
        <w:rPr>
          <w:rFonts w:cs="Times New Roman"/>
        </w:rPr>
        <w:t>-es</w:t>
      </w:r>
      <w:r w:rsidRPr="00570BBE">
        <w:rPr>
          <w:rFonts w:cs="Times New Roman"/>
        </w:rPr>
        <w:t xml:space="preserve"> súlyossági fokú TFR-</w:t>
      </w:r>
      <w:r w:rsidR="00D550D4">
        <w:rPr>
          <w:rFonts w:cs="Times New Roman"/>
        </w:rPr>
        <w:t>e</w:t>
      </w:r>
      <w:r w:rsidRPr="00570BBE">
        <w:rPr>
          <w:rFonts w:cs="Times New Roman"/>
        </w:rPr>
        <w:t>t tapasztaló betegeket kortikoszteroidokkal, nem</w:t>
      </w:r>
      <w:r w:rsidR="0084643E">
        <w:rPr>
          <w:rFonts w:cs="Times New Roman"/>
        </w:rPr>
        <w:t xml:space="preserve"> </w:t>
      </w:r>
      <w:r w:rsidRPr="00570BBE">
        <w:rPr>
          <w:rFonts w:cs="Times New Roman"/>
        </w:rPr>
        <w:t>szteroid gyulladásgátló</w:t>
      </w:r>
      <w:r w:rsidR="0084643E">
        <w:rPr>
          <w:rFonts w:cs="Times New Roman"/>
        </w:rPr>
        <w:t>kkal</w:t>
      </w:r>
      <w:r w:rsidRPr="00570BBE">
        <w:rPr>
          <w:rFonts w:cs="Times New Roman"/>
        </w:rPr>
        <w:t xml:space="preserve"> (NSAID</w:t>
      </w:r>
      <w:r w:rsidR="0084643E">
        <w:rPr>
          <w:rFonts w:cs="Times New Roman"/>
        </w:rPr>
        <w:t>-ok</w:t>
      </w:r>
      <w:r w:rsidRPr="00570BBE">
        <w:rPr>
          <w:rFonts w:cs="Times New Roman"/>
        </w:rPr>
        <w:t>) és/vagy kábító fájdalomcsillapítókkal kezelték a TFR tüneteinek csillapítására. Az adott betegnél elvégzett gondos klinikai kivizsgálást követően kell meghozni a döntést a TFR kezelésé</w:t>
      </w:r>
      <w:r w:rsidR="00D550D4">
        <w:rPr>
          <w:rFonts w:cs="Times New Roman"/>
        </w:rPr>
        <w:t>t célzó</w:t>
      </w:r>
      <w:r w:rsidRPr="00570BBE">
        <w:rPr>
          <w:rFonts w:cs="Times New Roman"/>
        </w:rPr>
        <w:t xml:space="preserve"> terápiás intézkedésekről (lásd 4.2 és 4.8</w:t>
      </w:r>
      <w:r w:rsidR="0084643E">
        <w:rPr>
          <w:rFonts w:cs="Times New Roman"/>
        </w:rPr>
        <w:t> </w:t>
      </w:r>
      <w:r w:rsidRPr="00570BBE">
        <w:rPr>
          <w:rFonts w:cs="Times New Roman"/>
        </w:rPr>
        <w:t xml:space="preserve">pont). </w:t>
      </w:r>
    </w:p>
    <w:p w14:paraId="781E5D1F" w14:textId="77777777" w:rsidR="0084643E" w:rsidRDefault="0084643E">
      <w:pPr>
        <w:pStyle w:val="Nincstrkz"/>
        <w:rPr>
          <w:rFonts w:cs="Times New Roman"/>
        </w:rPr>
      </w:pPr>
    </w:p>
    <w:p w14:paraId="3FE76AA5" w14:textId="77777777" w:rsidR="00570BBE" w:rsidRDefault="0084643E">
      <w:pPr>
        <w:pStyle w:val="Nincstrkz"/>
        <w:rPr>
          <w:rFonts w:cs="Times New Roman"/>
        </w:rPr>
      </w:pPr>
      <w:r>
        <w:rPr>
          <w:rFonts w:cs="Times New Roman"/>
        </w:rPr>
        <w:t>Szoros monitorozás</w:t>
      </w:r>
      <w:r w:rsidRPr="00570BBE">
        <w:rPr>
          <w:rFonts w:cs="Times New Roman"/>
        </w:rPr>
        <w:t xml:space="preserve"> </w:t>
      </w:r>
      <w:r w:rsidR="00570BBE" w:rsidRPr="00570BBE">
        <w:rPr>
          <w:rFonts w:cs="Times New Roman"/>
        </w:rPr>
        <w:t xml:space="preserve">és kivizsgálás </w:t>
      </w:r>
      <w:r>
        <w:rPr>
          <w:rFonts w:cs="Times New Roman"/>
        </w:rPr>
        <w:t>ajánlott</w:t>
      </w:r>
      <w:r w:rsidR="00570BBE" w:rsidRPr="00570BBE">
        <w:rPr>
          <w:rFonts w:cs="Times New Roman"/>
        </w:rPr>
        <w:t xml:space="preserve"> a TLS kialakulása tekintetében. Az első ciklus alatt vagy ha klinikailag indokolt, hosszabb ideig hetente végzett vérkémiai vizsgálatokon felül a betegeknek megfelelően hidratáltnak kell lenniük és TLS-profilaxisban kell részesülniük (lásd 4.2 és 4.8</w:t>
      </w:r>
      <w:r>
        <w:rPr>
          <w:rFonts w:cs="Times New Roman"/>
        </w:rPr>
        <w:t> </w:t>
      </w:r>
      <w:r w:rsidR="00570BBE" w:rsidRPr="00570BBE">
        <w:rPr>
          <w:rFonts w:cs="Times New Roman"/>
        </w:rPr>
        <w:t>pont).</w:t>
      </w:r>
    </w:p>
    <w:p w14:paraId="630102CD" w14:textId="77777777" w:rsidR="00FA199E" w:rsidRPr="00FC380A" w:rsidRDefault="00FA199E">
      <w:pPr>
        <w:pStyle w:val="Nincstrkz"/>
        <w:rPr>
          <w:rFonts w:cs="Times New Roman"/>
        </w:rPr>
      </w:pPr>
    </w:p>
    <w:p w14:paraId="5BE06195" w14:textId="77777777" w:rsidR="001F7F01" w:rsidRPr="00FC380A" w:rsidRDefault="000571BC">
      <w:pPr>
        <w:pStyle w:val="Nincstrkz"/>
        <w:keepNext/>
        <w:rPr>
          <w:rFonts w:cs="Times New Roman"/>
          <w:i/>
          <w:u w:val="single"/>
        </w:rPr>
      </w:pPr>
      <w:r w:rsidRPr="00FC380A">
        <w:rPr>
          <w:rFonts w:cs="Times New Roman"/>
          <w:i/>
          <w:u w:val="single"/>
        </w:rPr>
        <w:t>Allergiás reakciók</w:t>
      </w:r>
      <w:r w:rsidR="00E13A2A">
        <w:rPr>
          <w:rFonts w:cs="Times New Roman"/>
          <w:i/>
          <w:u w:val="single"/>
        </w:rPr>
        <w:t xml:space="preserve"> </w:t>
      </w:r>
      <w:r w:rsidR="00E13A2A">
        <w:rPr>
          <w:i/>
          <w:u w:val="single"/>
        </w:rPr>
        <w:t>és súlyos bőrreakciók</w:t>
      </w:r>
    </w:p>
    <w:p w14:paraId="4A0C7708" w14:textId="77777777" w:rsidR="00E13A2A" w:rsidRDefault="00E13A2A" w:rsidP="00E13A2A">
      <w:pPr>
        <w:pStyle w:val="Nincstrkz"/>
        <w:rPr>
          <w:rFonts w:cs="Times New Roman"/>
        </w:rPr>
      </w:pPr>
      <w:r>
        <w:rPr>
          <w:rFonts w:cs="Times New Roman"/>
        </w:rPr>
        <w:t xml:space="preserve">A lenalidomiddal kezelt betegeknél beszámoltak allergiás reakciók előfordulásáról, beleértve az angiooedemát, anaphylaxiás reakciót és súlyos bőrreakciókat (pl. SJS, TEN és DRESS) (lásd 4.8 pont). A gyógyszert felíró orvosoknak tájékoztatnuk kell a betegeket az ezek által a bőrreakciók által okozott </w:t>
      </w:r>
      <w:r w:rsidR="00530533">
        <w:rPr>
          <w:rFonts w:cs="Times New Roman"/>
        </w:rPr>
        <w:t>jelekről</w:t>
      </w:r>
      <w:r>
        <w:rPr>
          <w:rFonts w:cs="Times New Roman"/>
        </w:rPr>
        <w:t xml:space="preserve"> és tünetekről, és el kell mondaniuk, hogy kialakulásuk esetén haladéktalanul forduljanak orvoshoz. A lenalidomid kezelést angiooedema, anaphylaxiás reakció, hámló vagy hólyagos börkiütések jelentkezése, illetve SJS, TEN vagy DRESS gyanújának fennállása esetén abba kell hagyni, és ezen reakciók okán történt felfüggesztés esetén nem is szabad újrakezdeni. Egyéb bőrreakciók esetén – azok súlyosságától függően – meg kell fontolni a lenalidomid kezelés felfüggesztését, illetve abbahagyását. Azokat a betegeket akiknél a korábbi talidomid kezelés allergiás reakciót váltott ki, szoros megfigyelés alatt kell tartani, mert az irodalmi adatok szerint a lenalidomid és a talidomid között fennállhat keresztallergia. Azok a betegek, akiknek a kórtörténetében talidomid-kezeléssel összefüggő súlyos fokú bőrkiütés szerepel, nem részesülhetnek lenalidomid-kezelésben.</w:t>
      </w:r>
    </w:p>
    <w:p w14:paraId="5B3F48F1" w14:textId="77777777" w:rsidR="002F1D48" w:rsidRPr="00FC380A" w:rsidRDefault="002F1D48">
      <w:pPr>
        <w:pStyle w:val="Nincstrkz"/>
        <w:rPr>
          <w:rFonts w:cs="Times New Roman"/>
        </w:rPr>
      </w:pPr>
    </w:p>
    <w:p w14:paraId="25DE39FE" w14:textId="44BFD1BB" w:rsidR="002F1D48" w:rsidRPr="00FC380A" w:rsidRDefault="000571BC">
      <w:pPr>
        <w:pStyle w:val="Nincstrkz"/>
        <w:rPr>
          <w:rFonts w:cs="Times New Roman"/>
          <w:i/>
          <w:u w:val="single"/>
        </w:rPr>
      </w:pPr>
      <w:r w:rsidRPr="00FC380A">
        <w:rPr>
          <w:rFonts w:cs="Times New Roman"/>
          <w:i/>
          <w:u w:val="single"/>
        </w:rPr>
        <w:t>Második primer malig</w:t>
      </w:r>
      <w:r w:rsidR="00290D84">
        <w:rPr>
          <w:rFonts w:cs="Times New Roman"/>
          <w:i/>
          <w:u w:val="single"/>
        </w:rPr>
        <w:t>n</w:t>
      </w:r>
      <w:r w:rsidRPr="00FC380A">
        <w:rPr>
          <w:rFonts w:cs="Times New Roman"/>
          <w:i/>
          <w:u w:val="single"/>
        </w:rPr>
        <w:t>itások</w:t>
      </w:r>
    </w:p>
    <w:p w14:paraId="59638317" w14:textId="77777777" w:rsidR="002F1D48" w:rsidRPr="00FC380A" w:rsidRDefault="000571BC">
      <w:pPr>
        <w:pStyle w:val="Nincstrkz"/>
        <w:rPr>
          <w:rFonts w:cs="Times New Roman"/>
        </w:rPr>
      </w:pPr>
      <w:r w:rsidRPr="00FC380A">
        <w:rPr>
          <w:rFonts w:cs="Times New Roman"/>
        </w:rPr>
        <w:t>Klinikai vizsgálatokban a második primer malignitások (SPM/s</w:t>
      </w:r>
      <w:r w:rsidRPr="00FC380A">
        <w:rPr>
          <w:rFonts w:cs="Times New Roman"/>
          <w:spacing w:val="-2"/>
        </w:rPr>
        <w:t>e</w:t>
      </w:r>
      <w:r w:rsidRPr="00FC380A">
        <w:rPr>
          <w:rFonts w:cs="Times New Roman"/>
        </w:rPr>
        <w:t xml:space="preserve">cond </w:t>
      </w:r>
      <w:r w:rsidRPr="00FC380A">
        <w:rPr>
          <w:rFonts w:cs="Times New Roman"/>
          <w:spacing w:val="-2"/>
        </w:rPr>
        <w:t>p</w:t>
      </w:r>
      <w:r w:rsidRPr="00FC380A">
        <w:rPr>
          <w:rFonts w:cs="Times New Roman"/>
          <w:spacing w:val="1"/>
        </w:rPr>
        <w:t>ri</w:t>
      </w:r>
      <w:r w:rsidRPr="00FC380A">
        <w:rPr>
          <w:rFonts w:cs="Times New Roman"/>
          <w:spacing w:val="-4"/>
        </w:rPr>
        <w:t>m</w:t>
      </w:r>
      <w:r w:rsidRPr="00FC380A">
        <w:rPr>
          <w:rFonts w:cs="Times New Roman"/>
          <w:spacing w:val="1"/>
        </w:rPr>
        <w:t>ar</w:t>
      </w:r>
      <w:r w:rsidRPr="00FC380A">
        <w:rPr>
          <w:rFonts w:cs="Times New Roman"/>
        </w:rPr>
        <w:t>y</w:t>
      </w:r>
      <w:r w:rsidRPr="00FC380A">
        <w:rPr>
          <w:rFonts w:cs="Times New Roman"/>
          <w:spacing w:val="-2"/>
        </w:rPr>
        <w:t xml:space="preserve"> </w:t>
      </w:r>
      <w:r w:rsidRPr="00FC380A">
        <w:rPr>
          <w:rFonts w:cs="Times New Roman"/>
          <w:spacing w:val="-4"/>
        </w:rPr>
        <w:t>m</w:t>
      </w:r>
      <w:r w:rsidRPr="00FC380A">
        <w:rPr>
          <w:rFonts w:cs="Times New Roman"/>
          <w:spacing w:val="1"/>
        </w:rPr>
        <w:t>ali</w:t>
      </w:r>
      <w:r w:rsidRPr="00FC380A">
        <w:rPr>
          <w:rFonts w:cs="Times New Roman"/>
          <w:spacing w:val="-2"/>
        </w:rPr>
        <w:t>g</w:t>
      </w:r>
      <w:r w:rsidRPr="00FC380A">
        <w:rPr>
          <w:rFonts w:cs="Times New Roman"/>
        </w:rPr>
        <w:t>nanc</w:t>
      </w:r>
      <w:r w:rsidRPr="00FC380A">
        <w:rPr>
          <w:rFonts w:cs="Times New Roman"/>
          <w:spacing w:val="1"/>
        </w:rPr>
        <w:t>i</w:t>
      </w:r>
      <w:r w:rsidRPr="00FC380A">
        <w:rPr>
          <w:rFonts w:cs="Times New Roman"/>
        </w:rPr>
        <w:t>es) gyakoriságának emelkedését figyelték meg a korábban lenalidomiddal/dexametazonnal kezelt myelomás betegeknél (3,98/ 100 személyév), a kontrollcsoporthoz viszonyítva (1,38/ 100 személyév). A nem invazív SPM esetek bazálsejtes és laphámsejtes bőrrákos betegek voltak. Az invazív SPM esetek főként szolid tumoroknak bizonyultak.</w:t>
      </w:r>
    </w:p>
    <w:p w14:paraId="59A8DD93" w14:textId="77777777" w:rsidR="002F1D48" w:rsidRPr="00FC380A" w:rsidRDefault="002F1D48">
      <w:pPr>
        <w:pStyle w:val="Nincstrkz"/>
        <w:rPr>
          <w:rFonts w:cs="Times New Roman"/>
        </w:rPr>
      </w:pPr>
    </w:p>
    <w:p w14:paraId="3E493089" w14:textId="54140A76" w:rsidR="002F1D48" w:rsidRPr="00FC380A" w:rsidRDefault="000571BC">
      <w:pPr>
        <w:pStyle w:val="Nincstrkz"/>
        <w:rPr>
          <w:rFonts w:cs="Times New Roman"/>
        </w:rPr>
      </w:pPr>
      <w:r w:rsidRPr="00FC380A">
        <w:rPr>
          <w:rFonts w:cs="Times New Roman"/>
        </w:rPr>
        <w:t>Újonnan diagnosztizált myeloma multiplexes, transzplantációra nem alkalmas betegek bevonásával végzett klinikai vizsgálatokban a progresszióig melfalánnal és prednizonnal kombinációban adott lenalidomid-kezelésben részesülő betegeknél 4,9-szeres emelkedést figyeltek meg hematológiai SPM-ek (AML</w:t>
      </w:r>
      <w:r w:rsidR="002F3A78">
        <w:rPr>
          <w:rFonts w:cs="Times New Roman"/>
        </w:rPr>
        <w:t xml:space="preserve"> és MDS </w:t>
      </w:r>
      <w:r w:rsidRPr="00FC380A">
        <w:rPr>
          <w:rFonts w:cs="Times New Roman"/>
        </w:rPr>
        <w:t>esetei) incidenciájában (1,75/100 személyév) a prednizonnal kombinációban adott melfalánnal kezeltekhez képest (0,36/100 személyév).</w:t>
      </w:r>
    </w:p>
    <w:p w14:paraId="18D7D356" w14:textId="77777777" w:rsidR="002F1D48" w:rsidRPr="00FC380A" w:rsidRDefault="002F1D48">
      <w:pPr>
        <w:pStyle w:val="Nincstrkz"/>
        <w:rPr>
          <w:rFonts w:cs="Times New Roman"/>
        </w:rPr>
      </w:pPr>
    </w:p>
    <w:p w14:paraId="2AD33C5F" w14:textId="77777777" w:rsidR="002F1D48" w:rsidRPr="00FC380A" w:rsidRDefault="000571BC">
      <w:pPr>
        <w:pStyle w:val="Nincstrkz"/>
        <w:rPr>
          <w:rFonts w:cs="Times New Roman"/>
        </w:rPr>
      </w:pPr>
      <w:r w:rsidRPr="00FC380A">
        <w:rPr>
          <w:rFonts w:cs="Times New Roman"/>
        </w:rPr>
        <w:t>A szolid tumor SPM-ek incidenciájában 2,12-szeres emelkedést figyeltek meg a melfalánnal és prednizonnal kombinációban adott lenalidomid-kezelésben (9 ciklus) részesülő betegeknél (1,57/100 személyév) a prednizonnal kombinációban adott melfalánnal kezeltekhez képest (0,74/100 személyév).</w:t>
      </w:r>
    </w:p>
    <w:p w14:paraId="04BFCFD9" w14:textId="77777777" w:rsidR="002F1D48" w:rsidRPr="00FC380A" w:rsidRDefault="002F1D48">
      <w:pPr>
        <w:pStyle w:val="Nincstrkz"/>
        <w:rPr>
          <w:rFonts w:cs="Times New Roman"/>
        </w:rPr>
      </w:pPr>
    </w:p>
    <w:p w14:paraId="4D95684F" w14:textId="77777777" w:rsidR="002F1D48" w:rsidRPr="00FC380A" w:rsidRDefault="000571BC">
      <w:pPr>
        <w:pStyle w:val="Nincstrkz"/>
        <w:rPr>
          <w:rFonts w:cs="Times New Roman"/>
        </w:rPr>
      </w:pPr>
      <w:r w:rsidRPr="00FC380A">
        <w:rPr>
          <w:rFonts w:cs="Times New Roman"/>
        </w:rPr>
        <w:t>A progresszióig vagy 18 hónapon át lenalidomidot dexametazonnal kombinációban kapó betegeknél nem volt emelkedett a hematológiai SPM-ek incidenciája (0,16/100 személyév) a melfalánnal és prednizonnal kombinációban adott talidomiddal kezeltekhez képest (0,79/100 személyév).</w:t>
      </w:r>
    </w:p>
    <w:p w14:paraId="77CF8C8A" w14:textId="77777777" w:rsidR="002F1D48" w:rsidRPr="00FC380A" w:rsidRDefault="002F1D48">
      <w:pPr>
        <w:pStyle w:val="Nincstrkz"/>
        <w:rPr>
          <w:rFonts w:cs="Times New Roman"/>
        </w:rPr>
      </w:pPr>
    </w:p>
    <w:p w14:paraId="704F9546" w14:textId="77777777" w:rsidR="002F1D48" w:rsidRPr="00FC380A" w:rsidRDefault="000571BC">
      <w:pPr>
        <w:pStyle w:val="Nincstrkz"/>
        <w:rPr>
          <w:rFonts w:cs="Times New Roman"/>
        </w:rPr>
      </w:pPr>
      <w:r w:rsidRPr="00FC380A">
        <w:rPr>
          <w:rFonts w:cs="Times New Roman"/>
        </w:rPr>
        <w:lastRenderedPageBreak/>
        <w:t>A progresszióig vagy 18 hónapon át dexametazonnal kombinációban adott lenalidomid-kezelésben részesülő betegeknél 1,3-szoros emelkedést figyeltek meg a szolid tumor SPM-ek incidenciájában (1,58/100 személyév) a melfalánnal és prednizonnal kombinációban adott talidomiddal kezeltekhez képest (1,19/100 személyév).</w:t>
      </w:r>
    </w:p>
    <w:p w14:paraId="381E841C" w14:textId="77777777" w:rsidR="002F1D48" w:rsidRDefault="002F1D48">
      <w:pPr>
        <w:pStyle w:val="Nincstrkz"/>
        <w:rPr>
          <w:rFonts w:cs="Times New Roman"/>
        </w:rPr>
      </w:pPr>
    </w:p>
    <w:p w14:paraId="05BEEC62" w14:textId="77777777" w:rsidR="00720E6D" w:rsidRPr="00720E6D" w:rsidRDefault="00720E6D" w:rsidP="00720E6D">
      <w:pPr>
        <w:pStyle w:val="Nincstrkz"/>
        <w:rPr>
          <w:rFonts w:cs="Times New Roman"/>
        </w:rPr>
      </w:pPr>
      <w:r w:rsidRPr="00720E6D">
        <w:rPr>
          <w:rFonts w:cs="Times New Roman"/>
        </w:rPr>
        <w:t>Bortezomibbal és dexametazonnal kombinációban adott lenalidomid-kezelésben részesülő, újonnan diagnosztizált myeloma multiplexben szenvedő betegeknél a hematológiai SPM-ek incidenciája 0,00</w:t>
      </w:r>
      <w:r>
        <w:rPr>
          <w:rFonts w:cs="Times New Roman"/>
        </w:rPr>
        <w:noBreakHyphen/>
      </w:r>
      <w:r w:rsidRPr="00720E6D">
        <w:rPr>
          <w:rFonts w:cs="Times New Roman"/>
        </w:rPr>
        <w:t>0,16/100 személyév, míg a s</w:t>
      </w:r>
      <w:r>
        <w:rPr>
          <w:rFonts w:cs="Times New Roman"/>
        </w:rPr>
        <w:t>z</w:t>
      </w:r>
      <w:r w:rsidRPr="00720E6D">
        <w:rPr>
          <w:rFonts w:cs="Times New Roman"/>
        </w:rPr>
        <w:t xml:space="preserve">olid tumorok incidenciája 0,21-1,04/100 személyév volt. </w:t>
      </w:r>
    </w:p>
    <w:p w14:paraId="087F26A6" w14:textId="77777777" w:rsidR="006F3B2F" w:rsidRPr="00FC380A" w:rsidRDefault="006F3B2F">
      <w:pPr>
        <w:pStyle w:val="Nincstrkz"/>
        <w:rPr>
          <w:rFonts w:cs="Times New Roman"/>
        </w:rPr>
      </w:pPr>
    </w:p>
    <w:p w14:paraId="10FA66E1" w14:textId="77777777" w:rsidR="002F1D48" w:rsidRPr="00FC380A" w:rsidRDefault="000571BC">
      <w:pPr>
        <w:pStyle w:val="Nincstrkz"/>
        <w:rPr>
          <w:rFonts w:cs="Times New Roman"/>
        </w:rPr>
      </w:pPr>
      <w:r w:rsidRPr="00FC380A">
        <w:rPr>
          <w:rFonts w:cs="Times New Roman"/>
        </w:rPr>
        <w:t>A lenalidomiddal összefüggő második primer tumorok fokozott kockázata az őssejt-trans</w:t>
      </w:r>
      <w:r w:rsidR="0057583F">
        <w:rPr>
          <w:rFonts w:cs="Times New Roman"/>
        </w:rPr>
        <w:t>z</w:t>
      </w:r>
      <w:r w:rsidRPr="00FC380A">
        <w:rPr>
          <w:rFonts w:cs="Times New Roman"/>
        </w:rPr>
        <w:t>plantáció utáni NDMM esetében is számottevő. Noha ez a kockázatot még nem írták le teljes mértékben, de figyelembe kell venni a lenalidomid-kezelés mérlegelése és alkalmazása esetén.</w:t>
      </w:r>
    </w:p>
    <w:p w14:paraId="71497E88" w14:textId="77777777" w:rsidR="002F1D48" w:rsidRPr="00FC380A" w:rsidRDefault="002F1D48">
      <w:pPr>
        <w:pStyle w:val="Nincstrkz"/>
        <w:rPr>
          <w:rFonts w:cs="Times New Roman"/>
        </w:rPr>
      </w:pPr>
    </w:p>
    <w:p w14:paraId="2B881B79" w14:textId="3956572F" w:rsidR="002F1D48" w:rsidRPr="00E66FED" w:rsidRDefault="000571BC">
      <w:pPr>
        <w:pStyle w:val="Nincstrkz"/>
        <w:rPr>
          <w:rFonts w:cs="Times New Roman"/>
        </w:rPr>
      </w:pPr>
      <w:r w:rsidRPr="00FC380A">
        <w:rPr>
          <w:rFonts w:cs="Times New Roman"/>
        </w:rPr>
        <w:t>A hematológiai malignitások, leginkább az AML,</w:t>
      </w:r>
      <w:r w:rsidR="008419F1">
        <w:rPr>
          <w:rFonts w:cs="Times New Roman"/>
        </w:rPr>
        <w:t xml:space="preserve"> az MDS és</w:t>
      </w:r>
      <w:r w:rsidRPr="00FC380A">
        <w:rPr>
          <w:rFonts w:cs="Times New Roman"/>
        </w:rPr>
        <w:t xml:space="preserve"> a B-sejtes malignitások (többek között a Hodgkin-lymphoma) incidencia-aránya a lenalidomid-karokon 100 személyévenként 1,31, a placebokarokon pedig 100 személyévenként 0,58 volt (az ASCT után lenalidomidot kapott betegek esetében 100 személ</w:t>
      </w:r>
      <w:r w:rsidR="0057583F">
        <w:rPr>
          <w:rFonts w:cs="Times New Roman"/>
        </w:rPr>
        <w:t>y</w:t>
      </w:r>
      <w:r w:rsidRPr="00FC380A">
        <w:rPr>
          <w:rFonts w:cs="Times New Roman"/>
        </w:rPr>
        <w:t xml:space="preserve">évenként 1,02 és az ASCT után lenalidomidot nem kapott betegek esetében 100 személyévenként 0,60). A szolid tumor SPM-ek incidenciaaránya a lenalidomid-karokban </w:t>
      </w:r>
      <w:r w:rsidRPr="00E66FED">
        <w:rPr>
          <w:rFonts w:cs="Times New Roman"/>
        </w:rPr>
        <w:t>100 személyévenként 1,36, a placebo karokban pedig 100 személyévenként 1,05 volt (az ASCT után lenalidomidot kapott betegek esetében 100 személyévenként 1,26 és az ASCT után lenalidomidot nem kapott betegek esetében 100 személyévenként 0,60).</w:t>
      </w:r>
    </w:p>
    <w:p w14:paraId="1F92B25F" w14:textId="77777777" w:rsidR="002F1D48" w:rsidRPr="00E66FED" w:rsidRDefault="002F1D48">
      <w:pPr>
        <w:pStyle w:val="Nincstrkz"/>
        <w:rPr>
          <w:rFonts w:cs="Times New Roman"/>
        </w:rPr>
      </w:pPr>
    </w:p>
    <w:p w14:paraId="59D1AFF1" w14:textId="3E85C754" w:rsidR="002F1D48" w:rsidRDefault="000571BC">
      <w:pPr>
        <w:pStyle w:val="Nincstrkz"/>
        <w:rPr>
          <w:rFonts w:cs="Times New Roman"/>
        </w:rPr>
      </w:pPr>
      <w:r w:rsidRPr="00E66FED">
        <w:rPr>
          <w:rFonts w:cs="Times New Roman"/>
        </w:rPr>
        <w:t>A második primer hematológiai tumorok kockázatát az akár melfalánnal kombinációban, akár közvetlenül nagy dózisú melfalán-kezelést vagy ASCT-t követően alkalmazott lenalidomid-kezelés megkezdése előtt figyelembe kell venni. A kezelőorvosnak gondosan fel kell mérnie a beteg állapotát a kezelés előtt és közben a standard rákszűrési módszereket alkalmazva a második primer tumorok diagnosztizálására és a javallat szerint meg kell kezdenie a kezelést.</w:t>
      </w:r>
    </w:p>
    <w:p w14:paraId="2D3CC95E" w14:textId="1005EB8D" w:rsidR="0043421B" w:rsidRDefault="0043421B">
      <w:pPr>
        <w:pStyle w:val="Nincstrkz"/>
        <w:rPr>
          <w:rFonts w:cs="Times New Roman"/>
        </w:rPr>
      </w:pPr>
    </w:p>
    <w:p w14:paraId="048E5FAF" w14:textId="1FE243A9" w:rsidR="0043421B" w:rsidRPr="00BC7421" w:rsidRDefault="0043421B" w:rsidP="0043421B">
      <w:pPr>
        <w:pStyle w:val="Nincstrkz"/>
        <w:rPr>
          <w:i/>
          <w:iCs/>
          <w:u w:val="single"/>
        </w:rPr>
      </w:pPr>
      <w:r w:rsidRPr="00BC7421">
        <w:rPr>
          <w:i/>
          <w:iCs/>
          <w:u w:val="single"/>
        </w:rPr>
        <w:t>Akut myeloid leukemiává történő progresszió alacsony, illetve közepes-1.</w:t>
      </w:r>
      <w:r w:rsidR="006E55A7" w:rsidRPr="006A5A5E">
        <w:rPr>
          <w:noProof/>
        </w:rPr>
        <w:t> </w:t>
      </w:r>
      <w:r w:rsidRPr="00BC7421">
        <w:rPr>
          <w:i/>
          <w:iCs/>
          <w:u w:val="single"/>
        </w:rPr>
        <w:t>kockázatú MDS-ben</w:t>
      </w:r>
    </w:p>
    <w:p w14:paraId="64F96D33" w14:textId="77777777" w:rsidR="0043421B" w:rsidRPr="00BC7421" w:rsidRDefault="0043421B" w:rsidP="0043421B">
      <w:pPr>
        <w:pStyle w:val="Nincstrkz"/>
        <w:rPr>
          <w:u w:val="single"/>
        </w:rPr>
      </w:pPr>
      <w:r w:rsidRPr="00BC7421">
        <w:rPr>
          <w:u w:val="single"/>
        </w:rPr>
        <w:t>Karyotípus</w:t>
      </w:r>
    </w:p>
    <w:p w14:paraId="4FDF394F" w14:textId="0F209D0D" w:rsidR="0043421B" w:rsidRDefault="0043421B" w:rsidP="0043421B">
      <w:pPr>
        <w:pStyle w:val="Nincstrkz"/>
      </w:pPr>
      <w:r>
        <w:t>A kiindulási változók, köztük a komplex citogenetikai rendellenességek AML-vá történő progresszióval járnak együtt azoknál a betegeknél, akik transzfúzió-dependensek és Del (5q) mutációval rendelkeznek. A lenalidomiddal alacsony, illetve közepes-1. kockázatú myelodysplasiás szindrómákban végzett két klinikai vizsgálat összevont elemzése során a komplex citogenetikai rendellenességekkel rendelkező vizsgálati alanyok esetében volt a legmagasabb az AML-vá történő progresszió becsült 2 éves kumulatív kockázata (38,6%). Az AML-vá történő progresszió becsült 2 éves gyakorisága izolált Del (5q) mutációval rendelkező betegek esetében 13,8% volt, szemben a Del (5q) mutációval és egy további citogenetikai rendellenességgel rendelkező betegek 17,3%-os gyakoriságával.</w:t>
      </w:r>
    </w:p>
    <w:p w14:paraId="7135A874" w14:textId="77777777" w:rsidR="0043421B" w:rsidRDefault="0043421B" w:rsidP="0043421B">
      <w:pPr>
        <w:pStyle w:val="Nincstrkz"/>
      </w:pPr>
    </w:p>
    <w:p w14:paraId="41A6683C" w14:textId="4F301848" w:rsidR="0043421B" w:rsidRDefault="0043421B" w:rsidP="0043421B">
      <w:pPr>
        <w:pStyle w:val="Nincstrkz"/>
      </w:pPr>
      <w:r>
        <w:t>Következésképp a lenalidomid előny/kockázat aránya Del (5q) mutációval és komplex citogenetikai rendellenességekkel járó MDS esetén nem ismert.</w:t>
      </w:r>
    </w:p>
    <w:p w14:paraId="03207477" w14:textId="77777777" w:rsidR="0043421B" w:rsidRDefault="0043421B" w:rsidP="0043421B">
      <w:pPr>
        <w:pStyle w:val="Nincstrkz"/>
      </w:pPr>
    </w:p>
    <w:p w14:paraId="27F9AC27" w14:textId="77777777" w:rsidR="0043421B" w:rsidRPr="00BC7421" w:rsidRDefault="0043421B" w:rsidP="0043421B">
      <w:pPr>
        <w:pStyle w:val="Nincstrkz"/>
        <w:rPr>
          <w:u w:val="single"/>
        </w:rPr>
      </w:pPr>
      <w:r w:rsidRPr="00BC7421">
        <w:rPr>
          <w:u w:val="single"/>
        </w:rPr>
        <w:t>TP53-státusz</w:t>
      </w:r>
    </w:p>
    <w:p w14:paraId="304E0C4A" w14:textId="464A685C" w:rsidR="0043421B" w:rsidRDefault="0043421B" w:rsidP="0043421B">
      <w:pPr>
        <w:pStyle w:val="Nincstrkz"/>
      </w:pPr>
      <w:r>
        <w:t>TP53-mutáció a Del 5q típusú mutációval rendelkező, alacsonyabb kockázatú MDS-ben szenvedő betegek 20-25%-ánál található meg, és az akut myeloid leukemiává (AML) történő progresszió fokozott kockázatával jár. A lenalidomiddal alacsony vagy közepes-1. kockázatú myelodysplasiás szindrómákban végzett klinikai vizsgálat (MDS-004) post-hoc elemzése során az AML-vá történő progresszió becsült 2 éves gyakorisága 27,5% volt az IHC-p53 pozitív (a TP53-mutációs státusz helyettesítő paramétereként a p53-protein immunhisztokémiai meghatározásával az erős nuclearis festődés 1%-os határértéke) és 3,6% az IHC-p53 negatív betegeknél (p = 0,0038) (lásd 4.8</w:t>
      </w:r>
      <w:r w:rsidR="009304FD">
        <w:t> </w:t>
      </w:r>
      <w:r>
        <w:t>pont).</w:t>
      </w:r>
    </w:p>
    <w:p w14:paraId="5C578AB0" w14:textId="0FC3C17E" w:rsidR="002F1D48" w:rsidRDefault="002F1D48">
      <w:pPr>
        <w:pStyle w:val="Nincstrkz"/>
        <w:rPr>
          <w:rFonts w:cs="Times New Roman"/>
        </w:rPr>
      </w:pPr>
    </w:p>
    <w:p w14:paraId="25706F7C" w14:textId="77777777" w:rsidR="008A5B33" w:rsidRPr="00295C3D" w:rsidRDefault="008A5B33" w:rsidP="006305E3">
      <w:pPr>
        <w:pStyle w:val="Nincstrkz"/>
        <w:keepNext/>
        <w:rPr>
          <w:rFonts w:cs="Times New Roman"/>
          <w:i/>
          <w:iCs/>
          <w:u w:val="single"/>
        </w:rPr>
      </w:pPr>
      <w:r w:rsidRPr="00295C3D">
        <w:rPr>
          <w:rFonts w:cs="Times New Roman"/>
          <w:i/>
          <w:iCs/>
          <w:u w:val="single"/>
        </w:rPr>
        <w:t>Második primer malignitás follicul</w:t>
      </w:r>
      <w:r w:rsidRPr="00E66FED">
        <w:rPr>
          <w:rFonts w:cs="Times New Roman"/>
          <w:i/>
          <w:iCs/>
          <w:u w:val="single"/>
        </w:rPr>
        <w:t>a</w:t>
      </w:r>
      <w:r w:rsidRPr="00295C3D">
        <w:rPr>
          <w:rFonts w:cs="Times New Roman"/>
          <w:i/>
          <w:iCs/>
          <w:u w:val="single"/>
        </w:rPr>
        <w:t xml:space="preserve">ris lymphomában </w:t>
      </w:r>
    </w:p>
    <w:p w14:paraId="6571B0F3" w14:textId="77777777" w:rsidR="008A5B33" w:rsidRPr="008A5B33" w:rsidRDefault="008A5B33" w:rsidP="006305E3">
      <w:pPr>
        <w:pStyle w:val="Nincstrkz"/>
        <w:keepNext/>
        <w:rPr>
          <w:rFonts w:cs="Times New Roman"/>
        </w:rPr>
      </w:pPr>
      <w:r>
        <w:rPr>
          <w:rFonts w:cs="Times New Roman"/>
        </w:rPr>
        <w:t>A f</w:t>
      </w:r>
      <w:r w:rsidRPr="008A5B33">
        <w:rPr>
          <w:rFonts w:cs="Times New Roman"/>
        </w:rPr>
        <w:t>ollicul</w:t>
      </w:r>
      <w:r>
        <w:rPr>
          <w:rFonts w:cs="Times New Roman"/>
        </w:rPr>
        <w:t>a</w:t>
      </w:r>
      <w:r w:rsidRPr="008A5B33">
        <w:rPr>
          <w:rFonts w:cs="Times New Roman"/>
        </w:rPr>
        <w:t xml:space="preserve">ris lymphomában szenvedő betegek </w:t>
      </w:r>
      <w:r>
        <w:rPr>
          <w:rFonts w:cs="Times New Roman"/>
        </w:rPr>
        <w:t>bevonásával</w:t>
      </w:r>
      <w:r w:rsidRPr="008A5B33">
        <w:rPr>
          <w:rFonts w:cs="Times New Roman"/>
        </w:rPr>
        <w:t xml:space="preserve"> végzett relapszáló/refrakter iNHL klinikai vizsgálatban nem volt megfigyelhető a második primer malignitások (SPM) fokozott kockázata a lenalidomid/rituximab karon a placebo/rituximab karral összehasonlítva. AML-ben a hematológiai SPM gyakorisága a lenalidomid/rituximab karon 0,29/100</w:t>
      </w:r>
      <w:r>
        <w:rPr>
          <w:rFonts w:cs="Times New Roman"/>
        </w:rPr>
        <w:t> </w:t>
      </w:r>
      <w:r w:rsidRPr="008A5B33">
        <w:rPr>
          <w:rFonts w:cs="Times New Roman"/>
        </w:rPr>
        <w:t xml:space="preserve">személyév volt, összehasonlítva a </w:t>
      </w:r>
      <w:r w:rsidRPr="008A5B33">
        <w:rPr>
          <w:rFonts w:cs="Times New Roman"/>
        </w:rPr>
        <w:lastRenderedPageBreak/>
        <w:t>placebo/rituximab kezelést kapó betegeknél észlelt 0,29/100</w:t>
      </w:r>
      <w:r>
        <w:rPr>
          <w:rFonts w:cs="Times New Roman"/>
        </w:rPr>
        <w:t> </w:t>
      </w:r>
      <w:r w:rsidRPr="008A5B33">
        <w:rPr>
          <w:rFonts w:cs="Times New Roman"/>
        </w:rPr>
        <w:t>személyévvel. A hematológiai és szolid tumor SPM-ek gyakorisága (a nem-melanoma bőrrákok kivételével) 0,87/100</w:t>
      </w:r>
      <w:r>
        <w:rPr>
          <w:rFonts w:cs="Times New Roman"/>
        </w:rPr>
        <w:t> </w:t>
      </w:r>
      <w:r w:rsidRPr="008A5B33">
        <w:rPr>
          <w:rFonts w:cs="Times New Roman"/>
        </w:rPr>
        <w:t>személyév volt a lenalidomid/rituximab karon, összehasonlítva a placebo/rituximab kezelést kapó betegeknél észlelt 1,17/100</w:t>
      </w:r>
      <w:r>
        <w:rPr>
          <w:rFonts w:cs="Times New Roman"/>
        </w:rPr>
        <w:t> </w:t>
      </w:r>
      <w:r w:rsidRPr="008A5B33">
        <w:rPr>
          <w:rFonts w:cs="Times New Roman"/>
        </w:rPr>
        <w:t>személyévvel, a 30,59</w:t>
      </w:r>
      <w:r>
        <w:rPr>
          <w:rFonts w:cs="Times New Roman"/>
        </w:rPr>
        <w:t> </w:t>
      </w:r>
      <w:r w:rsidRPr="008A5B33">
        <w:rPr>
          <w:rFonts w:cs="Times New Roman"/>
        </w:rPr>
        <w:t>hónapos (tartomány: 0,6-50,9</w:t>
      </w:r>
      <w:r>
        <w:rPr>
          <w:rFonts w:cs="Times New Roman"/>
        </w:rPr>
        <w:t> </w:t>
      </w:r>
      <w:r w:rsidRPr="008A5B33">
        <w:rPr>
          <w:rFonts w:cs="Times New Roman"/>
        </w:rPr>
        <w:t xml:space="preserve">hónap) medián utánkövetési időtartam mellett. </w:t>
      </w:r>
    </w:p>
    <w:p w14:paraId="559E505D" w14:textId="77777777" w:rsidR="008A5B33" w:rsidRDefault="008A5B33" w:rsidP="008A5B33">
      <w:pPr>
        <w:pStyle w:val="Nincstrkz"/>
        <w:rPr>
          <w:rFonts w:cs="Times New Roman"/>
        </w:rPr>
      </w:pPr>
    </w:p>
    <w:p w14:paraId="357DE3D1" w14:textId="77777777" w:rsidR="008A5B33" w:rsidRPr="008A5B33" w:rsidRDefault="008A5B33" w:rsidP="008A5B33">
      <w:pPr>
        <w:pStyle w:val="Nincstrkz"/>
        <w:rPr>
          <w:rFonts w:cs="Times New Roman"/>
        </w:rPr>
      </w:pPr>
      <w:r w:rsidRPr="008A5B33">
        <w:rPr>
          <w:rFonts w:cs="Times New Roman"/>
        </w:rPr>
        <w:t>A nem melanoma típusú (laphámsejtes vagy ba</w:t>
      </w:r>
      <w:r>
        <w:rPr>
          <w:rFonts w:cs="Times New Roman"/>
        </w:rPr>
        <w:t>zál</w:t>
      </w:r>
      <w:r w:rsidRPr="008A5B33">
        <w:rPr>
          <w:rFonts w:cs="Times New Roman"/>
        </w:rPr>
        <w:t xml:space="preserve">sejtes) bőrrákok </w:t>
      </w:r>
      <w:r w:rsidR="001F2CE5">
        <w:rPr>
          <w:rFonts w:cs="Times New Roman"/>
        </w:rPr>
        <w:t>azonosított</w:t>
      </w:r>
      <w:r w:rsidRPr="008A5B33">
        <w:rPr>
          <w:rFonts w:cs="Times New Roman"/>
        </w:rPr>
        <w:t xml:space="preserve"> kockázato</w:t>
      </w:r>
      <w:r w:rsidR="001F2CE5">
        <w:rPr>
          <w:rFonts w:cs="Times New Roman"/>
        </w:rPr>
        <w:t>k</w:t>
      </w:r>
      <w:r w:rsidRPr="008A5B33">
        <w:rPr>
          <w:rFonts w:cs="Times New Roman"/>
        </w:rPr>
        <w:t xml:space="preserve">. </w:t>
      </w:r>
    </w:p>
    <w:p w14:paraId="39998F36" w14:textId="77777777" w:rsidR="008A5B33" w:rsidRDefault="008A5B33" w:rsidP="008A5B33">
      <w:pPr>
        <w:pStyle w:val="Nincstrkz"/>
        <w:rPr>
          <w:rFonts w:cs="Times New Roman"/>
        </w:rPr>
      </w:pPr>
    </w:p>
    <w:p w14:paraId="5317CCA1" w14:textId="77777777" w:rsidR="008A5B33" w:rsidRDefault="008A5B33" w:rsidP="008A5B33">
      <w:pPr>
        <w:pStyle w:val="Nincstrkz"/>
        <w:rPr>
          <w:rFonts w:cs="Times New Roman"/>
        </w:rPr>
      </w:pPr>
      <w:r w:rsidRPr="008A5B33">
        <w:rPr>
          <w:rFonts w:cs="Times New Roman"/>
        </w:rPr>
        <w:t>A kezelőorvosoknak monitorozniuk kell a betegeknél az SPM-ek kialakulását. A lenalidomid-kezelés megkezdése előtt mérlegelni kell a lenalidomid potenciális előnyét és az SPM kialakulásának kockázatát.</w:t>
      </w:r>
    </w:p>
    <w:p w14:paraId="5312174D" w14:textId="77777777" w:rsidR="008A5B33" w:rsidRPr="00FC380A" w:rsidRDefault="008A5B33">
      <w:pPr>
        <w:pStyle w:val="Nincstrkz"/>
        <w:rPr>
          <w:rFonts w:cs="Times New Roman"/>
        </w:rPr>
      </w:pPr>
    </w:p>
    <w:p w14:paraId="7814C481" w14:textId="77777777" w:rsidR="002F1D48" w:rsidRPr="00FC380A" w:rsidRDefault="000571BC">
      <w:pPr>
        <w:pStyle w:val="Nincstrkz"/>
        <w:rPr>
          <w:rFonts w:cs="Times New Roman"/>
          <w:i/>
          <w:u w:val="single"/>
        </w:rPr>
      </w:pPr>
      <w:r w:rsidRPr="00FC380A">
        <w:rPr>
          <w:rFonts w:cs="Times New Roman"/>
          <w:i/>
          <w:u w:val="single"/>
        </w:rPr>
        <w:t>Májbetegségek</w:t>
      </w:r>
    </w:p>
    <w:p w14:paraId="4FC37968" w14:textId="77777777" w:rsidR="002F1D48" w:rsidRPr="00FC380A" w:rsidRDefault="000571BC">
      <w:pPr>
        <w:pStyle w:val="Nincstrkz"/>
        <w:rPr>
          <w:rFonts w:cs="Times New Roman"/>
        </w:rPr>
      </w:pPr>
      <w:r w:rsidRPr="00FC380A">
        <w:rPr>
          <w:rFonts w:cs="Times New Roman"/>
        </w:rPr>
        <w:t>Kombinációs terápiában adott lenalidomiddal kezelt betegeknél májelégtelenségről, többek között halálos kimenetelű esetekről számoltak be: akut májelégtelenségről, toxicus hepatitisről, cytolyticus hepatitisről, cholestaticus hepatitisről és kevert cytolyticus/cholestaticus hepatitisről. A gyógyszerek által okozott súlyos hepatotoxicitás mechanizmusa továbbra is ismeretlen, bár néhány esetben a már fennálló vírusos májbetegség, az emelkedett kiindulási májenzimszintek és az esetleges antibiotikumos kezelés kockázati tényezőként szerepelhet.</w:t>
      </w:r>
    </w:p>
    <w:p w14:paraId="19155E07" w14:textId="77777777" w:rsidR="002F1D48" w:rsidRPr="00FC380A" w:rsidRDefault="002F1D48">
      <w:pPr>
        <w:pStyle w:val="Nincstrkz"/>
        <w:rPr>
          <w:rFonts w:cs="Times New Roman"/>
        </w:rPr>
      </w:pPr>
    </w:p>
    <w:p w14:paraId="63C504D0" w14:textId="77777777" w:rsidR="002F1D48" w:rsidRPr="00FC380A" w:rsidRDefault="000571BC">
      <w:pPr>
        <w:pStyle w:val="Nincstrkz"/>
        <w:rPr>
          <w:rFonts w:cs="Times New Roman"/>
        </w:rPr>
      </w:pPr>
      <w:r w:rsidRPr="00FC380A">
        <w:rPr>
          <w:rFonts w:cs="Times New Roman"/>
        </w:rPr>
        <w:t>Gyakran számoltak be kóros májfunkciós vizsgálati eredményekről, amelyek általában nem jártak tünetekkel, és az adagolás megszakításakor rendeződtek. Amint a paraméterek visszatértek a kiindulási értékre, fontolóra vehető az alacsonyabb adaggal történő kezelés.</w:t>
      </w:r>
    </w:p>
    <w:p w14:paraId="18568A57" w14:textId="77777777" w:rsidR="002F1D48" w:rsidRPr="00FC380A" w:rsidRDefault="002F1D48">
      <w:pPr>
        <w:pStyle w:val="Nincstrkz"/>
        <w:rPr>
          <w:rFonts w:cs="Times New Roman"/>
        </w:rPr>
      </w:pPr>
    </w:p>
    <w:p w14:paraId="4B05D8DD" w14:textId="77777777" w:rsidR="002F1D48" w:rsidRPr="00FC380A" w:rsidRDefault="000571BC">
      <w:pPr>
        <w:pStyle w:val="Nincstrkz"/>
        <w:rPr>
          <w:rFonts w:cs="Times New Roman"/>
        </w:rPr>
      </w:pPr>
      <w:r w:rsidRPr="00FC380A">
        <w:rPr>
          <w:rFonts w:cs="Times New Roman"/>
        </w:rPr>
        <w:t>A lenalidomid a veséken keresztül választódik ki. Vesekárosodásban szenvedő betegeknél a gyakoribb hematológiai mellékhatások, illetve a hepatotoxicitás kockázatát fokozó plazmaszintek elkerülése érdekében fontos módosítani a dózist. A májműködés ellenőrzése javasolt, különösen akkor, ha a máj egyidejű virusfertőzése áll vagy állt fenn, vagy ha a lenalidomidot olyan gyógyszerekkel együtt adják, amelyekről ismert, hogy alkalmazásuk a máj működészavarával jár.</w:t>
      </w:r>
    </w:p>
    <w:p w14:paraId="3A5D6509" w14:textId="77777777" w:rsidR="002F1D48" w:rsidRPr="00FC380A" w:rsidRDefault="002F1D48">
      <w:pPr>
        <w:pStyle w:val="Nincstrkz"/>
        <w:rPr>
          <w:rFonts w:cs="Times New Roman"/>
        </w:rPr>
      </w:pPr>
    </w:p>
    <w:p w14:paraId="2BF9E070" w14:textId="77777777" w:rsidR="002F1D48" w:rsidRPr="00FC380A" w:rsidRDefault="000571BC">
      <w:pPr>
        <w:pStyle w:val="Nincstrkz"/>
        <w:rPr>
          <w:rFonts w:cs="Times New Roman"/>
          <w:i/>
          <w:u w:val="single"/>
        </w:rPr>
      </w:pPr>
      <w:r w:rsidRPr="00FC380A">
        <w:rPr>
          <w:rFonts w:cs="Times New Roman"/>
          <w:i/>
          <w:u w:val="single"/>
        </w:rPr>
        <w:t>Fertőzés neutropeniával vagy anélkül</w:t>
      </w:r>
    </w:p>
    <w:p w14:paraId="2C23FE2F" w14:textId="77777777" w:rsidR="002F1D48" w:rsidRPr="00FC380A" w:rsidRDefault="000571BC">
      <w:pPr>
        <w:pStyle w:val="Nincstrkz"/>
        <w:rPr>
          <w:rFonts w:cs="Times New Roman"/>
        </w:rPr>
      </w:pPr>
      <w:r w:rsidRPr="00FC380A">
        <w:rPr>
          <w:rFonts w:cs="Times New Roman"/>
        </w:rPr>
        <w:t>A myeloma multiplexes betegek hajlamosak a fertőzésekre, köztük pneumoniára. A fertőzések magasabb előfordulási gyakoriságát figyelték meg a dexametazonnal kombinációban adott lenalidomid alkalmazásakor, mint az NDMM-ben szenvedő, transzplantációra nem alkalmas betegek kezelése esetében, valamint a lenalidomid fenntartó kezeléssel a placebóhoz képest az NDMM-ben szenvedő, ASCT-n átesett betegek MPT-kezelése esetében. Neutropeniával összefüggésben kialakult, legalább 3-as fokozatú fertőzések a betegek kevesebb, mint harmadánál jelentkeztek. Azokat a betegeket, akiknél ismerten fertőzések kockázati tényezői állnak fenn, szorosan ellenőrizni kell. Minden beteg figyelmét fel kell hívni arra, hogy fertőzés első jeleinek (például köhögés, láz stb.) észlelésekor azonnal forduljanak orvoshoz, lehetővé téve ezzel a kezelés korai megkezdését a súlyosság mérséklése érdekében.</w:t>
      </w:r>
    </w:p>
    <w:p w14:paraId="7BDB0E36" w14:textId="77777777" w:rsidR="002F1D48" w:rsidRDefault="002F1D48">
      <w:pPr>
        <w:pStyle w:val="Nincstrkz"/>
        <w:rPr>
          <w:rFonts w:cs="Times New Roman"/>
        </w:rPr>
      </w:pPr>
    </w:p>
    <w:p w14:paraId="1DBD3637" w14:textId="77777777" w:rsidR="001F2CE5" w:rsidRPr="00F4422D" w:rsidRDefault="001F2CE5" w:rsidP="00E621BA">
      <w:pPr>
        <w:pStyle w:val="Nincstrkz"/>
        <w:keepNext/>
        <w:rPr>
          <w:rFonts w:cs="Times New Roman"/>
          <w:i/>
          <w:iCs/>
          <w:u w:val="single"/>
        </w:rPr>
      </w:pPr>
      <w:r w:rsidRPr="00F4422D">
        <w:rPr>
          <w:rFonts w:cs="Times New Roman"/>
          <w:i/>
          <w:iCs/>
          <w:u w:val="single"/>
        </w:rPr>
        <w:t>Vírus reaktiváció</w:t>
      </w:r>
    </w:p>
    <w:p w14:paraId="7ED5948C" w14:textId="77777777" w:rsidR="002F1D48" w:rsidRPr="00FC380A" w:rsidRDefault="000571BC" w:rsidP="00E621BA">
      <w:pPr>
        <w:pStyle w:val="Nincstrkz"/>
        <w:keepNext/>
        <w:rPr>
          <w:rFonts w:cs="Times New Roman"/>
        </w:rPr>
      </w:pPr>
      <w:r w:rsidRPr="00FC380A">
        <w:rPr>
          <w:rFonts w:cs="Times New Roman"/>
        </w:rPr>
        <w:t>Lenalidomiddal kezelt betegeknél vírus reaktiváció eseteiről számoltak be, köztük herpes zoster vagy hepatitis B vírus (HBV) reaktiváció súlyos eseteiről.</w:t>
      </w:r>
    </w:p>
    <w:p w14:paraId="62B0C461" w14:textId="77777777" w:rsidR="002F1D48" w:rsidRPr="00FC380A" w:rsidRDefault="002F1D48">
      <w:pPr>
        <w:pStyle w:val="Nincstrkz"/>
        <w:rPr>
          <w:rFonts w:cs="Times New Roman"/>
        </w:rPr>
      </w:pPr>
    </w:p>
    <w:p w14:paraId="326AB174" w14:textId="77777777" w:rsidR="002F1D48" w:rsidRPr="00FC380A" w:rsidRDefault="000571BC">
      <w:pPr>
        <w:pStyle w:val="Nincstrkz"/>
        <w:rPr>
          <w:rFonts w:cs="Times New Roman"/>
        </w:rPr>
      </w:pPr>
      <w:r w:rsidRPr="00FC380A">
        <w:rPr>
          <w:rFonts w:cs="Times New Roman"/>
        </w:rPr>
        <w:t>A vírus reaktiváció néhány esetben végzetes kimenetelű volt.</w:t>
      </w:r>
    </w:p>
    <w:p w14:paraId="42267E6A" w14:textId="77777777" w:rsidR="002F1D48" w:rsidRPr="00FC380A" w:rsidRDefault="002F1D48">
      <w:pPr>
        <w:pStyle w:val="Nincstrkz"/>
        <w:rPr>
          <w:rFonts w:cs="Times New Roman"/>
        </w:rPr>
      </w:pPr>
    </w:p>
    <w:p w14:paraId="59CC8917" w14:textId="77777777" w:rsidR="002F1D48" w:rsidRPr="00FC380A" w:rsidRDefault="000571BC">
      <w:pPr>
        <w:pStyle w:val="Nincstrkz"/>
        <w:rPr>
          <w:rFonts w:cs="Times New Roman"/>
        </w:rPr>
      </w:pPr>
      <w:r w:rsidRPr="00FC380A">
        <w:rPr>
          <w:rFonts w:cs="Times New Roman"/>
        </w:rPr>
        <w:t>A herpes zoster reaktiváció néhány esete disszeminált herpes zostert, herpes zoster meningitist, illetve ophtalmicus herpes zostert eredményezett, ami a lenalidomid-kezelés átmeneti felfüggesztését vagy végleges leállítását, illetve megfelelő antivirális kezelést tett szükségessé.</w:t>
      </w:r>
    </w:p>
    <w:p w14:paraId="16B4165E" w14:textId="77777777" w:rsidR="002F1D48" w:rsidRPr="00FC380A" w:rsidRDefault="002F1D48">
      <w:pPr>
        <w:pStyle w:val="Nincstrkz"/>
        <w:rPr>
          <w:rFonts w:cs="Times New Roman"/>
        </w:rPr>
      </w:pPr>
    </w:p>
    <w:p w14:paraId="15CAD3EA" w14:textId="77777777" w:rsidR="001F2CE5" w:rsidRDefault="000571BC">
      <w:pPr>
        <w:pStyle w:val="Nincstrkz"/>
        <w:rPr>
          <w:rFonts w:cs="Times New Roman"/>
        </w:rPr>
      </w:pPr>
      <w:r w:rsidRPr="00FC380A">
        <w:rPr>
          <w:rFonts w:cs="Times New Roman"/>
        </w:rPr>
        <w:t xml:space="preserve">Ritka esetekben a hepatitis B reaktiválódásáról számoltak be lenalidomid-kezelésben részesülő olyan betegeknél, akik korábban hepatitis B vírussal fertőződtek meg. Ezek közül néhány eset akut májelégtelenségig progrediált, ami a lenalidomid alkalmazásának abbahagyását, és megfelelő antivirális kezelést tett szükségessé. A lenalidomid-kezelés megkezdése előtt meg kell határozni a </w:t>
      </w:r>
      <w:r w:rsidRPr="00FC380A">
        <w:rPr>
          <w:rFonts w:cs="Times New Roman"/>
        </w:rPr>
        <w:lastRenderedPageBreak/>
        <w:t xml:space="preserve">beteg hepatitis B vírus státuszát. Azoknál a betegeknél, akiknél pozitív a HBV-fertőzés kimutatására irányuló vizsgálat, javasolt a hepatitis B kezelésére szakosodott orvossal konzultálni. </w:t>
      </w:r>
    </w:p>
    <w:p w14:paraId="21308197" w14:textId="77777777" w:rsidR="002F1D48" w:rsidRPr="00FC380A" w:rsidRDefault="000571BC">
      <w:pPr>
        <w:pStyle w:val="Nincstrkz"/>
        <w:rPr>
          <w:rFonts w:cs="Times New Roman"/>
        </w:rPr>
      </w:pPr>
      <w:r w:rsidRPr="00FC380A">
        <w:rPr>
          <w:rFonts w:cs="Times New Roman"/>
        </w:rPr>
        <w:t>Elővigyázatosság szükséges, amennyiben a lenalidomidot olyan betegeknél alkalmazzák, akik korábban HBV-vel fertőződtek, beleértve az anti-HBc pozitív, de HBsAg negatív betegeket is. Ezeket a betegeket a terápia során mindvégig szoros monitorozás alatt kell tartani az aktív HBV-fertőzés okozta jelek és tünetek tekintetében.</w:t>
      </w:r>
    </w:p>
    <w:p w14:paraId="5CE83F91" w14:textId="77777777" w:rsidR="002F1D48" w:rsidRPr="00FC380A" w:rsidRDefault="002F1D48">
      <w:pPr>
        <w:pStyle w:val="Nincstrkz"/>
        <w:rPr>
          <w:rFonts w:cs="Times New Roman"/>
        </w:rPr>
      </w:pPr>
    </w:p>
    <w:p w14:paraId="54DB82FA" w14:textId="77777777" w:rsidR="001F7F01" w:rsidRPr="00FC380A" w:rsidRDefault="00BD2C19">
      <w:pPr>
        <w:pStyle w:val="Nincstrkz"/>
        <w:rPr>
          <w:i/>
          <w:u w:val="single"/>
        </w:rPr>
      </w:pPr>
      <w:r w:rsidRPr="00FC380A">
        <w:rPr>
          <w:rFonts w:cs="Times New Roman"/>
          <w:i/>
          <w:u w:val="single"/>
        </w:rPr>
        <w:t>Progresszív multifokális leukoenkephalopathia</w:t>
      </w:r>
    </w:p>
    <w:p w14:paraId="043CA0D8" w14:textId="0DDDBB3E" w:rsidR="001F7F01" w:rsidRDefault="00BD2C19">
      <w:pPr>
        <w:pStyle w:val="Nincstrkz"/>
        <w:rPr>
          <w:rFonts w:cs="Times New Roman"/>
        </w:rPr>
      </w:pPr>
      <w:r w:rsidRPr="00FC380A">
        <w:rPr>
          <w:rFonts w:cs="Times New Roman"/>
        </w:rPr>
        <w:t>A lenalidomid vonatkozásában beszámoltak progresszív multifokális leukoenkephalopathia (PML) előfordulásáról, köztük halálos kimenetelű esetekről is. A lenalidomid-kezelés kezdetét követő több hónaptól több évig terjedő időszakban számoltak be PML előfordulásáról. Általában olyan betegekről tettek jelentést, akik egyidejűleg dexametazont vagy előzetesen más immunszupresszív kemoterápiás kezelést kaptak. Az orvosoknak rendszeres időközönként ellenőrizniük kell a betegeket, és figyelembe kell venniük a PML lehetőségét az új keletű vagy romló neurológiai, kognitív vagy viselkedésbeli jeleket vagy tüneteket mutató betegek differenciáldiagnózisa során. A betegeknek azt is javasolni kell, hogy tájékoztassák partnerüket vagy gondozóikat a kezelésükről, mivel ők észrevehetik azokat a tüneteket, amelyeknek a beteg nincs tudatában.</w:t>
      </w:r>
    </w:p>
    <w:p w14:paraId="168FEB40" w14:textId="77777777" w:rsidR="000B78A6" w:rsidRPr="00FC380A" w:rsidRDefault="000B78A6">
      <w:pPr>
        <w:pStyle w:val="Nincstrkz"/>
      </w:pPr>
    </w:p>
    <w:p w14:paraId="24F320CA" w14:textId="0E64F7DE" w:rsidR="001F7F01" w:rsidRDefault="00BD2C19">
      <w:pPr>
        <w:pStyle w:val="Nincstrkz"/>
        <w:rPr>
          <w:rFonts w:cs="Times New Roman"/>
        </w:rPr>
      </w:pPr>
      <w:r w:rsidRPr="00FC380A">
        <w:rPr>
          <w:rFonts w:cs="Times New Roman"/>
        </w:rPr>
        <w:t>A PML értékelésnek a következő vizsgálatokon kell alapulnia: neurológiai konzultáció, az agy MR-vizsgálata, valamint az agy-gerincvelői folyadék DNS polimeráz-láncreakcióval (PCR) történő elemzése JC-vírusra (JCV) vagy agybiopsia JCV kimutatás céljából. A JCV-re végzett negatív PCR nem zárja ki a PML lehetőségét. További utánkövetés és értékelés válhat szükségessé, amennyiben nem sikerül alternatív diagnózist felállítani.</w:t>
      </w:r>
    </w:p>
    <w:p w14:paraId="1E3DA034" w14:textId="77777777" w:rsidR="004E77EC" w:rsidRPr="00FC380A" w:rsidRDefault="00BD2C19">
      <w:pPr>
        <w:pStyle w:val="Nincstrkz"/>
        <w:rPr>
          <w:rFonts w:cs="Times New Roman"/>
        </w:rPr>
      </w:pPr>
      <w:r w:rsidRPr="00FC380A">
        <w:rPr>
          <w:rFonts w:cs="Times New Roman"/>
        </w:rPr>
        <w:t>Ha PML-re van gyanú, a további adagokat fel kell függeszteni addig, amíg a PML-t ki nem zárják. Ha a PML-t megerősítik, a lenalidomid adását végleg abba kell hagyni.</w:t>
      </w:r>
    </w:p>
    <w:p w14:paraId="3D37B4EC" w14:textId="77777777" w:rsidR="00D8335F" w:rsidRDefault="00D8335F">
      <w:pPr>
        <w:pStyle w:val="Nincstrkz"/>
        <w:rPr>
          <w:rFonts w:cs="Times New Roman"/>
        </w:rPr>
      </w:pPr>
    </w:p>
    <w:p w14:paraId="1D2486E5" w14:textId="77777777" w:rsidR="001F2CE5" w:rsidRPr="00295C3D" w:rsidRDefault="001F2CE5" w:rsidP="00CA6B3C">
      <w:pPr>
        <w:pStyle w:val="Nincstrkz"/>
        <w:rPr>
          <w:rFonts w:cs="Times New Roman"/>
          <w:i/>
          <w:iCs/>
          <w:u w:val="single"/>
        </w:rPr>
      </w:pPr>
      <w:r w:rsidRPr="00295C3D">
        <w:rPr>
          <w:rFonts w:cs="Times New Roman"/>
          <w:i/>
          <w:iCs/>
          <w:u w:val="single"/>
        </w:rPr>
        <w:t>Újonnan diagnosztizált myeloma multiplexes betegek</w:t>
      </w:r>
    </w:p>
    <w:p w14:paraId="1D57CBC5" w14:textId="77777777" w:rsidR="001F2CE5" w:rsidRPr="00FC380A" w:rsidRDefault="001F2CE5" w:rsidP="001F2CE5">
      <w:pPr>
        <w:pStyle w:val="Nincstrkz"/>
        <w:rPr>
          <w:rFonts w:cs="Times New Roman"/>
        </w:rPr>
      </w:pPr>
      <w:r w:rsidRPr="00FC380A">
        <w:rPr>
          <w:rFonts w:cs="Times New Roman"/>
        </w:rPr>
        <w:t>Magasabb volt az intolerancia (3-as vagy 4-es fokozatú mellékhatások, súlyos mellékhatások, a kezelés abbahagyása) előfordulási gyakorisága a 75 év feletti, III-as ISS stádiumú, 2-es vagy alacsonyabb ECOG PS</w:t>
      </w:r>
      <w:r w:rsidR="00B1292C">
        <w:rPr>
          <w:rFonts w:cs="Times New Roman"/>
        </w:rPr>
        <w:t xml:space="preserve"> </w:t>
      </w:r>
      <w:r w:rsidRPr="00FC380A">
        <w:rPr>
          <w:rFonts w:cs="Times New Roman"/>
        </w:rPr>
        <w:t>pontszámú, illetve 60 ml/perc alatti CLcr-szel rendelkező betegeknél, amikor a lenalidomidot kombinációban adták. A betegeknél gondosan mérlegelni kell, hogy képesek-e tolerálni a lenalidomid kombinációs kezelést, figyelembe véve az életkorukat, a III-as ISS stádiumot, a 2-es vagy alacsonyabb ECOG PS pontszámot, illetve a 60 ml/perc alatti CLcr-t (lásd 4.2 és 4.8 pont).</w:t>
      </w:r>
    </w:p>
    <w:p w14:paraId="4C311078" w14:textId="77777777" w:rsidR="001F2CE5" w:rsidRPr="00FC380A" w:rsidRDefault="001F2CE5" w:rsidP="001F2CE5">
      <w:pPr>
        <w:pStyle w:val="Nincstrkz"/>
        <w:rPr>
          <w:rFonts w:cs="Times New Roman"/>
        </w:rPr>
      </w:pPr>
    </w:p>
    <w:p w14:paraId="1151A583" w14:textId="77777777" w:rsidR="001F2CE5" w:rsidRPr="00FC380A" w:rsidRDefault="001F2CE5" w:rsidP="001F2CE5">
      <w:pPr>
        <w:pStyle w:val="Nincstrkz"/>
        <w:rPr>
          <w:rFonts w:cs="Times New Roman"/>
          <w:i/>
          <w:u w:val="single"/>
        </w:rPr>
      </w:pPr>
      <w:r w:rsidRPr="00FC380A">
        <w:rPr>
          <w:rFonts w:cs="Times New Roman"/>
          <w:i/>
          <w:u w:val="single"/>
        </w:rPr>
        <w:t>Cataracta</w:t>
      </w:r>
    </w:p>
    <w:p w14:paraId="044744DF" w14:textId="77777777" w:rsidR="001F2CE5" w:rsidRPr="00FC380A" w:rsidRDefault="001F2CE5" w:rsidP="001F2CE5">
      <w:pPr>
        <w:pStyle w:val="Nincstrkz"/>
        <w:rPr>
          <w:rFonts w:cs="Times New Roman"/>
        </w:rPr>
      </w:pPr>
      <w:r w:rsidRPr="00FC380A">
        <w:rPr>
          <w:rFonts w:cs="Times New Roman"/>
        </w:rPr>
        <w:t>Nagyobb gyakorisággal számoltak be cataracta előfordulásáról a dexametazonnal kombinációban adott lenalidomid-kezelésben részesülő betegeknél, különösen hosszú ideig tartó alkalmazás esetén. A látásélesség rendszeres ellenőrzése javasolt.</w:t>
      </w:r>
    </w:p>
    <w:p w14:paraId="3D29CDEB" w14:textId="77777777" w:rsidR="00FE45D1" w:rsidRPr="00FC380A" w:rsidRDefault="00FE45D1" w:rsidP="00FE45D1">
      <w:pPr>
        <w:pStyle w:val="Nincstrkz"/>
        <w:rPr>
          <w:rFonts w:cs="Times New Roman"/>
        </w:rPr>
      </w:pPr>
    </w:p>
    <w:p w14:paraId="07CD7EFA" w14:textId="42E7279E" w:rsidR="00774B12" w:rsidRPr="00295C3D" w:rsidRDefault="00774B12" w:rsidP="00E621BA">
      <w:pPr>
        <w:pStyle w:val="Nincstrkz"/>
        <w:keepNext/>
        <w:rPr>
          <w:rFonts w:cs="Times New Roman"/>
          <w:u w:val="single"/>
        </w:rPr>
      </w:pPr>
      <w:r w:rsidRPr="00295C3D">
        <w:rPr>
          <w:rFonts w:cs="Times New Roman"/>
          <w:u w:val="single"/>
        </w:rPr>
        <w:t>Segédanyag</w:t>
      </w:r>
      <w:r w:rsidR="001F2CE5" w:rsidRPr="00295C3D">
        <w:rPr>
          <w:rFonts w:cs="Times New Roman"/>
          <w:u w:val="single"/>
        </w:rPr>
        <w:t>ok</w:t>
      </w:r>
    </w:p>
    <w:p w14:paraId="718CDEAF" w14:textId="77777777" w:rsidR="002F1D48" w:rsidRPr="00FC380A" w:rsidRDefault="002F1D48" w:rsidP="00E621BA">
      <w:pPr>
        <w:pStyle w:val="Nincstrkz"/>
        <w:keepNext/>
        <w:rPr>
          <w:rFonts w:cs="Times New Roman"/>
          <w:i/>
        </w:rPr>
      </w:pPr>
    </w:p>
    <w:p w14:paraId="0193C9B8" w14:textId="0961E3A9" w:rsidR="006E6064" w:rsidRPr="00FC380A" w:rsidRDefault="006E6064" w:rsidP="00E621BA">
      <w:pPr>
        <w:pStyle w:val="Nincstrkz"/>
        <w:keepNext/>
        <w:rPr>
          <w:rFonts w:cs="Times New Roman"/>
          <w:i/>
        </w:rPr>
      </w:pPr>
      <w:r>
        <w:t>A Lenalidomide Zentiva kemény kapszula laktózt tartalmaz. Ritk</w:t>
      </w:r>
      <w:r w:rsidR="007A52A2">
        <w:t>án előforduló,</w:t>
      </w:r>
      <w:r>
        <w:t xml:space="preserve"> örökletes galaktózintoleranciában, teljes laktáz</w:t>
      </w:r>
      <w:r w:rsidR="008E78A1">
        <w:t>-</w:t>
      </w:r>
      <w:r>
        <w:t xml:space="preserve">hiányban vagy glükóz-galaktóz malabszorpcióban </w:t>
      </w:r>
      <w:r w:rsidR="008E78A1">
        <w:t>a készítmény nem szedhető.</w:t>
      </w:r>
    </w:p>
    <w:p w14:paraId="14F62051" w14:textId="2A68F021" w:rsidR="002F1D48" w:rsidRDefault="00097A54" w:rsidP="00E621BA">
      <w:pPr>
        <w:pStyle w:val="Nincstrkz"/>
        <w:keepNext/>
        <w:rPr>
          <w:rFonts w:cs="Times New Roman"/>
        </w:rPr>
      </w:pPr>
      <w:r w:rsidRPr="00FC380A">
        <w:rPr>
          <w:rFonts w:cs="Times New Roman"/>
        </w:rPr>
        <w:t xml:space="preserve">Ez a gyógyszer </w:t>
      </w:r>
      <w:r w:rsidR="000571BC" w:rsidRPr="00FC380A">
        <w:rPr>
          <w:rFonts w:cs="Times New Roman"/>
        </w:rPr>
        <w:t xml:space="preserve">kevesebb mint 1 mmol </w:t>
      </w:r>
      <w:r w:rsidR="000571BC" w:rsidRPr="00FC380A">
        <w:t xml:space="preserve">(23 mg) </w:t>
      </w:r>
      <w:r w:rsidR="000571BC" w:rsidRPr="00FC380A">
        <w:rPr>
          <w:rFonts w:cs="Times New Roman"/>
        </w:rPr>
        <w:t xml:space="preserve">nátriumot tartalmaz </w:t>
      </w:r>
      <w:r w:rsidR="00E13A2A">
        <w:rPr>
          <w:rFonts w:cs="Times New Roman"/>
        </w:rPr>
        <w:t>kapszulánként</w:t>
      </w:r>
      <w:r w:rsidR="000571BC" w:rsidRPr="00FC380A">
        <w:rPr>
          <w:rFonts w:cs="Times New Roman"/>
        </w:rPr>
        <w:t>, azaz gyakorlatilag „nátriummentes”.</w:t>
      </w:r>
    </w:p>
    <w:p w14:paraId="0CA8D0E5" w14:textId="43629AF6" w:rsidR="006E6064" w:rsidRDefault="006E6064">
      <w:pPr>
        <w:pStyle w:val="Nincstrkz"/>
        <w:rPr>
          <w:rFonts w:cs="Times New Roman"/>
        </w:rPr>
      </w:pPr>
    </w:p>
    <w:p w14:paraId="21D26D8E" w14:textId="1829A68D" w:rsidR="006E6064" w:rsidRPr="00CA6B3C" w:rsidRDefault="006E6064" w:rsidP="00CA6B3C">
      <w:pPr>
        <w:widowControl w:val="0"/>
        <w:tabs>
          <w:tab w:val="left" w:pos="0"/>
        </w:tabs>
        <w:spacing w:line="240" w:lineRule="auto"/>
        <w:rPr>
          <w:i/>
          <w:iCs/>
          <w:szCs w:val="22"/>
          <w:highlight w:val="lightGray"/>
          <w:shd w:val="clear" w:color="auto" w:fill="BFBFBF"/>
          <w:lang w:val="hu-HU"/>
        </w:rPr>
      </w:pPr>
      <w:r w:rsidRPr="00CA6B3C">
        <w:rPr>
          <w:i/>
          <w:iCs/>
          <w:szCs w:val="22"/>
          <w:highlight w:val="lightGray"/>
          <w:shd w:val="clear" w:color="auto" w:fill="BFBFBF"/>
          <w:lang w:val="hu-HU"/>
        </w:rPr>
        <w:t>Az 5 mg</w:t>
      </w:r>
      <w:r w:rsidRPr="00CA6B3C">
        <w:rPr>
          <w:i/>
          <w:iCs/>
          <w:szCs w:val="22"/>
          <w:highlight w:val="lightGray"/>
          <w:shd w:val="clear" w:color="auto" w:fill="BFBFBF"/>
          <w:lang w:val="hu-HU"/>
        </w:rPr>
        <w:noBreakHyphen/>
        <w:t>os és a 7,5</w:t>
      </w:r>
      <w:r>
        <w:rPr>
          <w:i/>
          <w:iCs/>
          <w:szCs w:val="22"/>
          <w:highlight w:val="lightGray"/>
          <w:shd w:val="clear" w:color="auto" w:fill="BFBFBF"/>
          <w:lang w:val="hu-HU"/>
        </w:rPr>
        <w:t> </w:t>
      </w:r>
      <w:r w:rsidRPr="00CA6B3C">
        <w:rPr>
          <w:i/>
          <w:iCs/>
          <w:szCs w:val="22"/>
          <w:highlight w:val="lightGray"/>
          <w:shd w:val="clear" w:color="auto" w:fill="BFBFBF"/>
          <w:lang w:val="hu-HU"/>
        </w:rPr>
        <w:t>mg</w:t>
      </w:r>
      <w:r>
        <w:rPr>
          <w:i/>
          <w:iCs/>
          <w:szCs w:val="22"/>
          <w:highlight w:val="lightGray"/>
          <w:shd w:val="clear" w:color="auto" w:fill="BFBFBF"/>
          <w:lang w:val="hu-HU"/>
        </w:rPr>
        <w:t>-os</w:t>
      </w:r>
      <w:r w:rsidRPr="00CA6B3C">
        <w:rPr>
          <w:i/>
          <w:iCs/>
          <w:szCs w:val="22"/>
          <w:highlight w:val="lightGray"/>
          <w:shd w:val="clear" w:color="auto" w:fill="BFBFBF"/>
          <w:lang w:val="hu-HU"/>
        </w:rPr>
        <w:t xml:space="preserve"> hatáserősség</w:t>
      </w:r>
      <w:r>
        <w:rPr>
          <w:i/>
          <w:iCs/>
          <w:szCs w:val="22"/>
          <w:highlight w:val="lightGray"/>
          <w:shd w:val="clear" w:color="auto" w:fill="BFBFBF"/>
          <w:lang w:val="hu-HU"/>
        </w:rPr>
        <w:t>ek</w:t>
      </w:r>
      <w:r w:rsidRPr="00CA6B3C">
        <w:rPr>
          <w:i/>
          <w:iCs/>
          <w:szCs w:val="22"/>
          <w:highlight w:val="lightGray"/>
          <w:shd w:val="clear" w:color="auto" w:fill="BFBFBF"/>
          <w:lang w:val="hu-HU"/>
        </w:rPr>
        <w:t>re vonatkozóan</w:t>
      </w:r>
    </w:p>
    <w:p w14:paraId="20C1A4FF" w14:textId="16D0EC78" w:rsidR="006E6064" w:rsidRPr="00CA6B3C" w:rsidRDefault="006E6064" w:rsidP="00CA6B3C">
      <w:pPr>
        <w:widowControl w:val="0"/>
        <w:tabs>
          <w:tab w:val="left" w:pos="0"/>
        </w:tabs>
        <w:spacing w:line="240" w:lineRule="auto"/>
        <w:rPr>
          <w:szCs w:val="22"/>
          <w:highlight w:val="lightGray"/>
          <w:shd w:val="clear" w:color="auto" w:fill="BFBFBF"/>
          <w:lang w:val="hu-HU"/>
        </w:rPr>
      </w:pPr>
      <w:r w:rsidRPr="00CA6B3C">
        <w:rPr>
          <w:szCs w:val="22"/>
          <w:highlight w:val="lightGray"/>
          <w:shd w:val="clear" w:color="auto" w:fill="BFBFBF"/>
          <w:lang w:val="hu-HU"/>
        </w:rPr>
        <w:t>A Lenalidomid</w:t>
      </w:r>
      <w:r w:rsidR="00782256">
        <w:rPr>
          <w:szCs w:val="22"/>
          <w:highlight w:val="lightGray"/>
          <w:shd w:val="clear" w:color="auto" w:fill="BFBFBF"/>
          <w:lang w:val="hu-HU"/>
        </w:rPr>
        <w:t>e</w:t>
      </w:r>
      <w:r w:rsidRPr="00CA6B3C">
        <w:rPr>
          <w:szCs w:val="22"/>
          <w:highlight w:val="lightGray"/>
          <w:shd w:val="clear" w:color="auto" w:fill="BFBFBF"/>
          <w:lang w:val="hu-HU"/>
        </w:rPr>
        <w:t xml:space="preserve"> Zentiva kapszula </w:t>
      </w:r>
      <w:r w:rsidR="00247B6D">
        <w:rPr>
          <w:szCs w:val="22"/>
          <w:highlight w:val="lightGray"/>
          <w:shd w:val="clear" w:color="auto" w:fill="BFBFBF"/>
          <w:lang w:val="hu-HU"/>
        </w:rPr>
        <w:t xml:space="preserve">Sunset yellow </w:t>
      </w:r>
      <w:r w:rsidRPr="00CA6B3C">
        <w:rPr>
          <w:szCs w:val="22"/>
          <w:highlight w:val="lightGray"/>
          <w:shd w:val="clear" w:color="auto" w:fill="BFBFBF"/>
          <w:lang w:val="hu-HU"/>
        </w:rPr>
        <w:t>FCF</w:t>
      </w:r>
      <w:r w:rsidRPr="00CA6B3C">
        <w:rPr>
          <w:szCs w:val="22"/>
          <w:highlight w:val="lightGray"/>
          <w:shd w:val="clear" w:color="auto" w:fill="BFBFBF"/>
          <w:lang w:val="hu-HU"/>
        </w:rPr>
        <w:noBreakHyphen/>
        <w:t>et (E110) tartalmaz, amely allergiás reakciókat okozhat.</w:t>
      </w:r>
    </w:p>
    <w:p w14:paraId="3FE39E42" w14:textId="77777777" w:rsidR="006E6064" w:rsidRPr="00CA6B3C" w:rsidRDefault="006E6064" w:rsidP="00CA6B3C">
      <w:pPr>
        <w:widowControl w:val="0"/>
        <w:tabs>
          <w:tab w:val="left" w:pos="0"/>
        </w:tabs>
        <w:spacing w:line="240" w:lineRule="auto"/>
        <w:rPr>
          <w:szCs w:val="22"/>
          <w:highlight w:val="lightGray"/>
          <w:shd w:val="clear" w:color="auto" w:fill="BFBFBF"/>
          <w:lang w:val="hu-HU"/>
        </w:rPr>
      </w:pPr>
    </w:p>
    <w:p w14:paraId="1A3B18BB" w14:textId="77777777" w:rsidR="006E6064" w:rsidRPr="00CA6B3C" w:rsidRDefault="006E6064" w:rsidP="00CA6B3C">
      <w:pPr>
        <w:widowControl w:val="0"/>
        <w:tabs>
          <w:tab w:val="left" w:pos="0"/>
        </w:tabs>
        <w:spacing w:line="240" w:lineRule="auto"/>
        <w:rPr>
          <w:i/>
          <w:iCs/>
          <w:szCs w:val="22"/>
          <w:highlight w:val="lightGray"/>
          <w:shd w:val="clear" w:color="auto" w:fill="BFBFBF"/>
          <w:lang w:val="hu-HU"/>
        </w:rPr>
      </w:pPr>
      <w:r w:rsidRPr="00CA6B3C">
        <w:rPr>
          <w:i/>
          <w:iCs/>
          <w:szCs w:val="22"/>
          <w:highlight w:val="lightGray"/>
          <w:shd w:val="clear" w:color="auto" w:fill="BFBFBF"/>
          <w:lang w:val="hu-HU"/>
        </w:rPr>
        <w:t>A 10 mg</w:t>
      </w:r>
      <w:r w:rsidRPr="00CA6B3C">
        <w:rPr>
          <w:i/>
          <w:iCs/>
          <w:szCs w:val="22"/>
          <w:highlight w:val="lightGray"/>
          <w:shd w:val="clear" w:color="auto" w:fill="BFBFBF"/>
          <w:lang w:val="hu-HU"/>
        </w:rPr>
        <w:noBreakHyphen/>
        <w:t>os hatáserősségre vonatkozóan</w:t>
      </w:r>
    </w:p>
    <w:p w14:paraId="68306DBC" w14:textId="71EAD590" w:rsidR="006E6064" w:rsidRPr="00CA6B3C" w:rsidRDefault="006E6064" w:rsidP="00CA6B3C">
      <w:pPr>
        <w:widowControl w:val="0"/>
        <w:tabs>
          <w:tab w:val="left" w:pos="0"/>
        </w:tabs>
        <w:spacing w:line="240" w:lineRule="auto"/>
        <w:rPr>
          <w:szCs w:val="22"/>
          <w:highlight w:val="lightGray"/>
          <w:shd w:val="clear" w:color="auto" w:fill="BFBFBF"/>
          <w:lang w:val="hu-HU"/>
        </w:rPr>
      </w:pPr>
      <w:r w:rsidRPr="00CA6B3C">
        <w:rPr>
          <w:szCs w:val="22"/>
          <w:highlight w:val="lightGray"/>
          <w:shd w:val="clear" w:color="auto" w:fill="BFBFBF"/>
          <w:lang w:val="hu-HU"/>
        </w:rPr>
        <w:t>A Lenalidomid</w:t>
      </w:r>
      <w:r w:rsidR="00782256">
        <w:rPr>
          <w:szCs w:val="22"/>
          <w:highlight w:val="lightGray"/>
          <w:shd w:val="clear" w:color="auto" w:fill="BFBFBF"/>
          <w:lang w:val="hu-HU"/>
        </w:rPr>
        <w:t>e</w:t>
      </w:r>
      <w:r w:rsidR="007F016D">
        <w:rPr>
          <w:szCs w:val="22"/>
          <w:highlight w:val="lightGray"/>
          <w:shd w:val="clear" w:color="auto" w:fill="BFBFBF"/>
          <w:lang w:val="hu-HU"/>
        </w:rPr>
        <w:t xml:space="preserve"> </w:t>
      </w:r>
      <w:r w:rsidRPr="00CA6B3C">
        <w:rPr>
          <w:szCs w:val="22"/>
          <w:highlight w:val="lightGray"/>
          <w:shd w:val="clear" w:color="auto" w:fill="BFBFBF"/>
          <w:lang w:val="hu-HU"/>
        </w:rPr>
        <w:t xml:space="preserve">Zentiva kapszula tartrazint (E102) és </w:t>
      </w:r>
      <w:r w:rsidR="00BF662A">
        <w:rPr>
          <w:szCs w:val="22"/>
          <w:highlight w:val="lightGray"/>
          <w:shd w:val="clear" w:color="auto" w:fill="BFBFBF"/>
          <w:lang w:val="hu-HU"/>
        </w:rPr>
        <w:t xml:space="preserve">Sunset yellow </w:t>
      </w:r>
      <w:r w:rsidRPr="00CA6B3C">
        <w:rPr>
          <w:szCs w:val="22"/>
          <w:highlight w:val="lightGray"/>
          <w:shd w:val="clear" w:color="auto" w:fill="BFBFBF"/>
          <w:lang w:val="hu-HU"/>
        </w:rPr>
        <w:t>FCF</w:t>
      </w:r>
      <w:r w:rsidRPr="00CA6B3C">
        <w:rPr>
          <w:szCs w:val="22"/>
          <w:highlight w:val="lightGray"/>
          <w:shd w:val="clear" w:color="auto" w:fill="BFBFBF"/>
          <w:lang w:val="hu-HU"/>
        </w:rPr>
        <w:noBreakHyphen/>
        <w:t>et (E1</w:t>
      </w:r>
      <w:r w:rsidR="00F973E9">
        <w:rPr>
          <w:szCs w:val="22"/>
          <w:highlight w:val="lightGray"/>
          <w:shd w:val="clear" w:color="auto" w:fill="BFBFBF"/>
          <w:lang w:val="hu-HU"/>
        </w:rPr>
        <w:t>10</w:t>
      </w:r>
      <w:r w:rsidRPr="00CA6B3C">
        <w:rPr>
          <w:szCs w:val="22"/>
          <w:highlight w:val="lightGray"/>
          <w:shd w:val="clear" w:color="auto" w:fill="BFBFBF"/>
          <w:lang w:val="hu-HU"/>
        </w:rPr>
        <w:t>) tartalmaz, amely allergiás reakciókat okozhat.</w:t>
      </w:r>
    </w:p>
    <w:p w14:paraId="24EEC128" w14:textId="77777777" w:rsidR="006E6064" w:rsidRPr="00CA6B3C" w:rsidRDefault="006E6064" w:rsidP="00CA6B3C">
      <w:pPr>
        <w:widowControl w:val="0"/>
        <w:tabs>
          <w:tab w:val="left" w:pos="0"/>
        </w:tabs>
        <w:spacing w:line="240" w:lineRule="auto"/>
        <w:rPr>
          <w:szCs w:val="22"/>
          <w:highlight w:val="lightGray"/>
          <w:shd w:val="clear" w:color="auto" w:fill="BFBFBF"/>
          <w:lang w:val="hu-HU"/>
        </w:rPr>
      </w:pPr>
    </w:p>
    <w:p w14:paraId="7674D8AB" w14:textId="77777777" w:rsidR="006E6064" w:rsidRPr="00CA6B3C" w:rsidRDefault="006E6064" w:rsidP="00CA6B3C">
      <w:pPr>
        <w:widowControl w:val="0"/>
        <w:tabs>
          <w:tab w:val="left" w:pos="0"/>
        </w:tabs>
        <w:spacing w:line="240" w:lineRule="auto"/>
        <w:rPr>
          <w:i/>
          <w:iCs/>
          <w:szCs w:val="22"/>
          <w:highlight w:val="lightGray"/>
          <w:shd w:val="clear" w:color="auto" w:fill="BFBFBF"/>
          <w:lang w:val="hu-HU"/>
        </w:rPr>
      </w:pPr>
      <w:r w:rsidRPr="00CA6B3C">
        <w:rPr>
          <w:i/>
          <w:iCs/>
          <w:szCs w:val="22"/>
          <w:highlight w:val="lightGray"/>
          <w:shd w:val="clear" w:color="auto" w:fill="BFBFBF"/>
          <w:lang w:val="hu-HU"/>
        </w:rPr>
        <w:t>A 15 mg</w:t>
      </w:r>
      <w:r w:rsidRPr="00CA6B3C">
        <w:rPr>
          <w:i/>
          <w:iCs/>
          <w:szCs w:val="22"/>
          <w:highlight w:val="lightGray"/>
          <w:shd w:val="clear" w:color="auto" w:fill="BFBFBF"/>
          <w:lang w:val="hu-HU"/>
        </w:rPr>
        <w:noBreakHyphen/>
        <w:t>os hatáserősségre vonatkozóan</w:t>
      </w:r>
    </w:p>
    <w:p w14:paraId="7BA920B6" w14:textId="6A08962D" w:rsidR="006E6064" w:rsidRPr="00CA6B3C" w:rsidRDefault="006E6064" w:rsidP="00CA6B3C">
      <w:pPr>
        <w:widowControl w:val="0"/>
        <w:tabs>
          <w:tab w:val="left" w:pos="0"/>
        </w:tabs>
        <w:spacing w:line="240" w:lineRule="auto"/>
        <w:rPr>
          <w:szCs w:val="22"/>
          <w:highlight w:val="lightGray"/>
          <w:shd w:val="clear" w:color="auto" w:fill="BFBFBF"/>
          <w:lang w:val="hu-HU"/>
        </w:rPr>
      </w:pPr>
      <w:r w:rsidRPr="00CA6B3C">
        <w:rPr>
          <w:szCs w:val="22"/>
          <w:highlight w:val="lightGray"/>
          <w:shd w:val="clear" w:color="auto" w:fill="BFBFBF"/>
          <w:lang w:val="hu-HU"/>
        </w:rPr>
        <w:t>A Lenalidomid</w:t>
      </w:r>
      <w:r w:rsidR="00782256">
        <w:rPr>
          <w:szCs w:val="22"/>
          <w:highlight w:val="lightGray"/>
          <w:shd w:val="clear" w:color="auto" w:fill="BFBFBF"/>
          <w:lang w:val="hu-HU"/>
        </w:rPr>
        <w:t>e</w:t>
      </w:r>
      <w:r w:rsidRPr="00CA6B3C">
        <w:rPr>
          <w:szCs w:val="22"/>
          <w:highlight w:val="lightGray"/>
          <w:shd w:val="clear" w:color="auto" w:fill="BFBFBF"/>
          <w:lang w:val="hu-HU"/>
        </w:rPr>
        <w:t xml:space="preserve"> Zentiva kapszula tartrazint (E102) tartalmaz, amely allergiás reakciókat okozhat.</w:t>
      </w:r>
    </w:p>
    <w:p w14:paraId="41428D4E" w14:textId="77777777" w:rsidR="002F1D48" w:rsidRPr="00FC380A" w:rsidRDefault="002F1D48">
      <w:pPr>
        <w:pStyle w:val="Nincstrkz"/>
        <w:rPr>
          <w:rFonts w:cs="Times New Roman"/>
        </w:rPr>
      </w:pPr>
    </w:p>
    <w:p w14:paraId="3133C6EC" w14:textId="77777777" w:rsidR="002F1D48" w:rsidRPr="00FC380A" w:rsidRDefault="000571BC">
      <w:pPr>
        <w:pStyle w:val="Nincstrkz"/>
        <w:tabs>
          <w:tab w:val="left" w:pos="567"/>
        </w:tabs>
        <w:rPr>
          <w:rFonts w:cs="Times New Roman"/>
          <w:b/>
        </w:rPr>
      </w:pPr>
      <w:r w:rsidRPr="00FC380A">
        <w:rPr>
          <w:rFonts w:cs="Times New Roman"/>
          <w:b/>
        </w:rPr>
        <w:t>4.5</w:t>
      </w:r>
      <w:r w:rsidRPr="00FC380A">
        <w:rPr>
          <w:rFonts w:cs="Times New Roman"/>
          <w:b/>
        </w:rPr>
        <w:tab/>
        <w:t>Gyógyszerkölcsönhatások és egyéb interakciók</w:t>
      </w:r>
    </w:p>
    <w:p w14:paraId="2A63208E" w14:textId="77777777" w:rsidR="002F1D48" w:rsidRPr="00FC380A" w:rsidRDefault="002F1D48">
      <w:pPr>
        <w:pStyle w:val="Nincstrkz"/>
        <w:rPr>
          <w:rFonts w:cs="Times New Roman"/>
        </w:rPr>
      </w:pPr>
    </w:p>
    <w:p w14:paraId="37E4B2BD" w14:textId="77777777" w:rsidR="002F1D48" w:rsidRPr="00FC380A" w:rsidRDefault="000571BC">
      <w:pPr>
        <w:pStyle w:val="Nincstrkz"/>
        <w:rPr>
          <w:rFonts w:cs="Times New Roman"/>
        </w:rPr>
      </w:pPr>
      <w:r w:rsidRPr="00FC380A">
        <w:rPr>
          <w:rFonts w:cs="Times New Roman"/>
        </w:rPr>
        <w:t>Eritropoetikus vagy egyéb olyan szereket, amelyek növelhetik a thrombosis kockázatát (pl. hormonpótló terápia) elővigyázatosan kell alkalmazni a lenalidomiddal és dexametazonnal kezelt myeloma multiplexes betegeknél (lásd 4.4 és 4.8 pont).</w:t>
      </w:r>
    </w:p>
    <w:p w14:paraId="5BA9DD9E" w14:textId="77777777" w:rsidR="002F1D48" w:rsidRPr="00FC380A" w:rsidRDefault="002F1D48">
      <w:pPr>
        <w:pStyle w:val="Nincstrkz"/>
        <w:rPr>
          <w:rFonts w:cs="Times New Roman"/>
        </w:rPr>
      </w:pPr>
    </w:p>
    <w:p w14:paraId="1EA7D1E3" w14:textId="77777777" w:rsidR="002F1D48" w:rsidRPr="00FC380A" w:rsidRDefault="000571BC">
      <w:pPr>
        <w:pStyle w:val="Nincstrkz"/>
        <w:rPr>
          <w:rFonts w:cs="Times New Roman"/>
          <w:u w:val="single"/>
        </w:rPr>
      </w:pPr>
      <w:r w:rsidRPr="00FC380A">
        <w:rPr>
          <w:rFonts w:cs="Times New Roman"/>
          <w:u w:val="single"/>
        </w:rPr>
        <w:t>Orális fogamzásgátlók</w:t>
      </w:r>
    </w:p>
    <w:p w14:paraId="272BC2FD" w14:textId="77777777" w:rsidR="002F1D48" w:rsidRPr="00FC380A" w:rsidRDefault="000571BC">
      <w:pPr>
        <w:pStyle w:val="Nincstrkz"/>
        <w:rPr>
          <w:rFonts w:cs="Times New Roman"/>
        </w:rPr>
      </w:pPr>
      <w:r w:rsidRPr="00FC380A">
        <w:rPr>
          <w:rFonts w:cs="Times New Roman"/>
        </w:rPr>
        <w:t xml:space="preserve">Orális fogamzásgátlókkal nem végeztek interakciós vizsgálatot. A lenalidomid nem enziminduktor. Egy humán hepatocitákkal végzett </w:t>
      </w:r>
      <w:r w:rsidRPr="00FC380A">
        <w:rPr>
          <w:rFonts w:cs="Times New Roman"/>
          <w:i/>
        </w:rPr>
        <w:t>in vitro</w:t>
      </w:r>
      <w:r w:rsidRPr="00FC380A">
        <w:rPr>
          <w:rFonts w:cs="Times New Roman"/>
        </w:rPr>
        <w:t xml:space="preserve"> vizsgálatban a lenalidomid a különböző tesztelt koncentrációknál nem indukálta a CYP1A2, CYP2B6, CYP2C9, CYP2C19 és CYP3A4/5 enzimeket. Így a monoterápiában alkalmazott lenalidomid mellett nem várható a gyógyszerek – a hormonális fogamzásgátlókat is ideértve – hatásosságának csökkenését eredményező indukció. A dexametazon azonban a CYP3A4 enzim ismert enyhe-, közepes fokú induktora, és valószínűleg egyéb enzimekre és szállítófehérjékre is hatással van. Nem zárható ki, hogy a kezelés során csökkenhet az orális fogamzásgátlók hatásossága. Hatékony terhességmegelőző intézkedéseket kell alkalmazni (lásd 4.4 és 4.6 pont).</w:t>
      </w:r>
    </w:p>
    <w:p w14:paraId="54E42F5D" w14:textId="77777777" w:rsidR="002F1D48" w:rsidRPr="00FC380A" w:rsidRDefault="002F1D48">
      <w:pPr>
        <w:pStyle w:val="Nincstrkz"/>
        <w:rPr>
          <w:rFonts w:cs="Times New Roman"/>
        </w:rPr>
      </w:pPr>
    </w:p>
    <w:p w14:paraId="50F9D940" w14:textId="77777777" w:rsidR="002F1D48" w:rsidRPr="00FC380A" w:rsidRDefault="000571BC">
      <w:pPr>
        <w:pStyle w:val="Nincstrkz"/>
        <w:rPr>
          <w:rFonts w:cs="Times New Roman"/>
          <w:u w:val="single"/>
        </w:rPr>
      </w:pPr>
      <w:r w:rsidRPr="00FC380A">
        <w:rPr>
          <w:rFonts w:cs="Times New Roman"/>
          <w:u w:val="single"/>
        </w:rPr>
        <w:t>Warfarin</w:t>
      </w:r>
    </w:p>
    <w:p w14:paraId="1C105D9E" w14:textId="77777777" w:rsidR="002F1D48" w:rsidRPr="00FC380A" w:rsidRDefault="000571BC">
      <w:pPr>
        <w:pStyle w:val="Nincstrkz"/>
        <w:rPr>
          <w:rFonts w:cs="Times New Roman"/>
        </w:rPr>
      </w:pPr>
      <w:r w:rsidRPr="00FC380A">
        <w:rPr>
          <w:rFonts w:cs="Times New Roman"/>
        </w:rPr>
        <w:t>A lenalidomid 10 mg-os ismételt adagjainak együttes alkalmazása nem volt hatással az egyszeri adagolású R- és S-warfarin farmakokinetikájára. Egyszeri adagolású 25 mg warfarin együttes alkalmazása nem volt hatással a lenalidomid farmakokinetikájára. Nem ismert azonban, hogy a dexametazonnal együttes klinikai alkalmazás során fellép-e kölcsönhatás. A dexametazon enyhe-, közepes fokú enziminduktor, és a warfarinra gyakorolt hatása nem ismert. A kezelés alatt warfarinkoncentráció szoros ellenőrzése ajánlott.</w:t>
      </w:r>
    </w:p>
    <w:p w14:paraId="3AE4496B" w14:textId="77777777" w:rsidR="002F1D48" w:rsidRPr="00FC380A" w:rsidRDefault="002F1D48">
      <w:pPr>
        <w:pStyle w:val="Nincstrkz"/>
        <w:rPr>
          <w:rFonts w:cs="Times New Roman"/>
        </w:rPr>
      </w:pPr>
    </w:p>
    <w:p w14:paraId="62E17199" w14:textId="77777777" w:rsidR="002F1D48" w:rsidRPr="00FC380A" w:rsidRDefault="000571BC">
      <w:pPr>
        <w:pStyle w:val="Nincstrkz"/>
        <w:widowControl w:val="0"/>
        <w:rPr>
          <w:rFonts w:cs="Times New Roman"/>
          <w:u w:val="single"/>
        </w:rPr>
      </w:pPr>
      <w:r w:rsidRPr="00FC380A">
        <w:rPr>
          <w:rFonts w:cs="Times New Roman"/>
          <w:u w:val="single"/>
        </w:rPr>
        <w:t>Digoxin</w:t>
      </w:r>
    </w:p>
    <w:p w14:paraId="7DCFF1B7" w14:textId="77777777" w:rsidR="002F1D48" w:rsidRPr="00FC380A" w:rsidRDefault="000571BC">
      <w:pPr>
        <w:pStyle w:val="Nincstrkz"/>
        <w:widowControl w:val="0"/>
        <w:rPr>
          <w:rFonts w:cs="Times New Roman"/>
        </w:rPr>
      </w:pPr>
      <w:r w:rsidRPr="00FC380A">
        <w:rPr>
          <w:rFonts w:cs="Times New Roman"/>
        </w:rPr>
        <w:t>Naponta egyszer 10 mg lenalidomiddal együttes alkalmazás 14%-kal megnöveli a plazma digoxin expozícióját (0,5 mg, egyszeri adag) 90%-os CI (konfidencia intervallum) mellett [0,52%-28,2%]. Azonban nem ismert, hogy a hatás ettől eltér-e klinikai alkalmazás során (nagyobb lenalidomid adag és egyidejű dexametazon-kezelés esetén). Ezért a lenalidomid-kezelés alatt ajánlott a digoxin koncentrációjának monitorozása.</w:t>
      </w:r>
    </w:p>
    <w:p w14:paraId="2D78F257" w14:textId="77777777" w:rsidR="002F1D48" w:rsidRPr="00FC380A" w:rsidRDefault="002F1D48">
      <w:pPr>
        <w:pStyle w:val="Nincstrkz"/>
        <w:rPr>
          <w:rFonts w:cs="Times New Roman"/>
        </w:rPr>
      </w:pPr>
    </w:p>
    <w:p w14:paraId="13F5CCFF" w14:textId="77777777" w:rsidR="002F1D48" w:rsidRPr="00FC380A" w:rsidRDefault="000571BC">
      <w:pPr>
        <w:pStyle w:val="Nincstrkz"/>
        <w:keepNext/>
        <w:rPr>
          <w:rFonts w:cs="Times New Roman"/>
          <w:u w:val="single"/>
        </w:rPr>
      </w:pPr>
      <w:r w:rsidRPr="00FC380A">
        <w:rPr>
          <w:rFonts w:cs="Times New Roman"/>
          <w:u w:val="single"/>
        </w:rPr>
        <w:t>Sztatinok</w:t>
      </w:r>
    </w:p>
    <w:p w14:paraId="57C620DC" w14:textId="77777777" w:rsidR="002F1D48" w:rsidRPr="00FC380A" w:rsidRDefault="000571BC">
      <w:pPr>
        <w:pStyle w:val="Nincstrkz"/>
        <w:keepNext/>
        <w:rPr>
          <w:rFonts w:cs="Times New Roman"/>
        </w:rPr>
      </w:pPr>
      <w:r w:rsidRPr="00FC380A">
        <w:rPr>
          <w:rFonts w:cs="Times New Roman"/>
        </w:rPr>
        <w:t>Sztatinok lenalidomiddal történő alkalmazása esetén magasabb a rhabdomyolysis kockázata, ami egyszerű additív hatás lehet. Fokozottabb klinikai és laboratóriumi ellenőrzésre van szükség, különösen a kezelés első heteiben.</w:t>
      </w:r>
    </w:p>
    <w:p w14:paraId="66E78A09" w14:textId="77777777" w:rsidR="002F1D48" w:rsidRPr="00FC380A" w:rsidRDefault="002F1D48">
      <w:pPr>
        <w:pStyle w:val="Nincstrkz"/>
        <w:rPr>
          <w:rFonts w:cs="Times New Roman"/>
        </w:rPr>
      </w:pPr>
    </w:p>
    <w:p w14:paraId="5BA76D9C" w14:textId="77777777" w:rsidR="002F1D48" w:rsidRPr="00FC380A" w:rsidRDefault="000571BC" w:rsidP="00E621BA">
      <w:pPr>
        <w:pStyle w:val="Nincstrkz"/>
        <w:keepNext/>
        <w:rPr>
          <w:rFonts w:cs="Times New Roman"/>
          <w:u w:val="single"/>
        </w:rPr>
      </w:pPr>
      <w:r w:rsidRPr="00FC380A">
        <w:rPr>
          <w:rFonts w:cs="Times New Roman"/>
          <w:u w:val="single"/>
        </w:rPr>
        <w:t>Dexametazon</w:t>
      </w:r>
    </w:p>
    <w:p w14:paraId="4124DA8E" w14:textId="77777777" w:rsidR="002F1D48" w:rsidRPr="00FC380A" w:rsidRDefault="000571BC" w:rsidP="00E621BA">
      <w:pPr>
        <w:pStyle w:val="Nincstrkz"/>
        <w:keepNext/>
        <w:rPr>
          <w:rFonts w:cs="Times New Roman"/>
        </w:rPr>
      </w:pPr>
      <w:r w:rsidRPr="00FC380A">
        <w:rPr>
          <w:rFonts w:cs="Times New Roman"/>
        </w:rPr>
        <w:t>Dexametazon egyszeri vagy ismételt dózisainak (40 mg naponta egyszer) együtt adása nem gyakorolt klinikailag lényeges hatást az ismételt dózisú (25 mg naponta egyszer) lenalidomid farmakokinetikájára.</w:t>
      </w:r>
    </w:p>
    <w:p w14:paraId="3DE14E1B" w14:textId="77777777" w:rsidR="002F1D48" w:rsidRPr="00FC380A" w:rsidRDefault="002F1D48" w:rsidP="00E621BA">
      <w:pPr>
        <w:pStyle w:val="Nincstrkz"/>
        <w:keepNext/>
        <w:rPr>
          <w:rFonts w:cs="Times New Roman"/>
        </w:rPr>
      </w:pPr>
    </w:p>
    <w:p w14:paraId="077E3775" w14:textId="77777777" w:rsidR="002F1D48" w:rsidRPr="00FC380A" w:rsidRDefault="000571BC">
      <w:pPr>
        <w:pStyle w:val="Nincstrkz"/>
        <w:rPr>
          <w:rFonts w:cs="Times New Roman"/>
          <w:u w:val="single"/>
        </w:rPr>
      </w:pPr>
      <w:r w:rsidRPr="00FC380A">
        <w:rPr>
          <w:rFonts w:cs="Times New Roman"/>
          <w:u w:val="single"/>
        </w:rPr>
        <w:t>Kölcsönhatások P-glikoprotein (P-gp) inhibitorokkal</w:t>
      </w:r>
    </w:p>
    <w:p w14:paraId="10222839" w14:textId="5D2EC847" w:rsidR="002F1D48" w:rsidRPr="00FC380A" w:rsidRDefault="000571BC">
      <w:pPr>
        <w:pStyle w:val="Nincstrkz"/>
        <w:rPr>
          <w:rFonts w:cs="Times New Roman"/>
        </w:rPr>
      </w:pPr>
      <w:r w:rsidRPr="00FC380A">
        <w:rPr>
          <w:rFonts w:cs="Times New Roman"/>
        </w:rPr>
        <w:t xml:space="preserve">A lenalidomid </w:t>
      </w:r>
      <w:r w:rsidRPr="00FC380A">
        <w:rPr>
          <w:rFonts w:cs="Times New Roman"/>
          <w:i/>
        </w:rPr>
        <w:t>in vitro</w:t>
      </w:r>
      <w:r w:rsidRPr="00FC380A">
        <w:rPr>
          <w:rFonts w:cs="Times New Roman"/>
        </w:rPr>
        <w:t xml:space="preserve"> a P-gp szubsztrátja, de nem P-gp-inhibitor. Az erős P-gp-inhibitor kinidin (napi kétszer 600 mg) vagy a közepesen erős P-gp-inhibitor/-szubsztrát temszirolimusz (25 mg) ismételt dózisainak együtt adása nem gyakorolt klinikailag lényeges hatást a lenalidomid (25 mg) farmakokinetikájára. Az egyidejűleg adott lenalidomid nem változtatja meg a temszirolimusz farmakokinetikáját.</w:t>
      </w:r>
    </w:p>
    <w:p w14:paraId="096DC656" w14:textId="77777777" w:rsidR="002F1D48" w:rsidRPr="00FC380A" w:rsidRDefault="002F1D48">
      <w:pPr>
        <w:pStyle w:val="Nincstrkz"/>
        <w:rPr>
          <w:rFonts w:cs="Times New Roman"/>
        </w:rPr>
      </w:pPr>
    </w:p>
    <w:p w14:paraId="535E8A7D" w14:textId="77777777" w:rsidR="001F7F01" w:rsidRPr="00FC380A" w:rsidRDefault="000571BC">
      <w:pPr>
        <w:pStyle w:val="Nincstrkz"/>
        <w:keepNext/>
        <w:tabs>
          <w:tab w:val="left" w:pos="567"/>
        </w:tabs>
        <w:rPr>
          <w:rFonts w:cs="Times New Roman"/>
          <w:b/>
        </w:rPr>
      </w:pPr>
      <w:r w:rsidRPr="00FC380A">
        <w:rPr>
          <w:rFonts w:cs="Times New Roman"/>
          <w:b/>
        </w:rPr>
        <w:t>4.6</w:t>
      </w:r>
      <w:r w:rsidRPr="00FC380A">
        <w:rPr>
          <w:rFonts w:cs="Times New Roman"/>
          <w:b/>
        </w:rPr>
        <w:tab/>
        <w:t>Termékenység, terhesség és szoptatás</w:t>
      </w:r>
    </w:p>
    <w:p w14:paraId="6CF3AE8E" w14:textId="77777777" w:rsidR="001F7F01" w:rsidRPr="00FC380A" w:rsidRDefault="001F7F01">
      <w:pPr>
        <w:pStyle w:val="Nincstrkz"/>
        <w:keepNext/>
        <w:rPr>
          <w:rFonts w:cs="Times New Roman"/>
        </w:rPr>
      </w:pPr>
    </w:p>
    <w:p w14:paraId="5B7C72EC" w14:textId="77777777" w:rsidR="001F7F01" w:rsidRPr="00FC380A" w:rsidRDefault="000571BC">
      <w:pPr>
        <w:pStyle w:val="Nincstrkz"/>
        <w:keepNext/>
        <w:rPr>
          <w:rFonts w:cs="Times New Roman"/>
        </w:rPr>
      </w:pPr>
      <w:r w:rsidRPr="00FC380A">
        <w:rPr>
          <w:rFonts w:cs="Times New Roman"/>
        </w:rPr>
        <w:t>A lenalidomidot teratogén hatása miatt egy terhességmegelőző program keretében kell felírni (lásd 4.4 pont), hacsak nincs megbízható bizonyíték arra, hogy a beteg nem fogamzóképes.</w:t>
      </w:r>
    </w:p>
    <w:p w14:paraId="5051B2F5" w14:textId="77777777" w:rsidR="0038125F" w:rsidRPr="00FC380A" w:rsidRDefault="0038125F">
      <w:pPr>
        <w:pStyle w:val="Nincstrkz"/>
        <w:rPr>
          <w:rFonts w:cs="Times New Roman"/>
        </w:rPr>
      </w:pPr>
    </w:p>
    <w:p w14:paraId="694B3812" w14:textId="77777777" w:rsidR="002F1D48" w:rsidRPr="00FC380A" w:rsidRDefault="000571BC" w:rsidP="006305E3">
      <w:pPr>
        <w:pStyle w:val="Nincstrkz"/>
        <w:keepNext/>
        <w:rPr>
          <w:rFonts w:cs="Times New Roman"/>
          <w:u w:val="single"/>
        </w:rPr>
      </w:pPr>
      <w:r w:rsidRPr="00FC380A">
        <w:rPr>
          <w:rFonts w:cs="Times New Roman"/>
          <w:u w:val="single"/>
        </w:rPr>
        <w:lastRenderedPageBreak/>
        <w:t>Fogamzóképes nők / Fogamzásgátlás férfiaknál és nőknél</w:t>
      </w:r>
    </w:p>
    <w:p w14:paraId="05B2E6EE" w14:textId="77777777" w:rsidR="002F1D48" w:rsidRPr="00FC380A" w:rsidRDefault="000571BC" w:rsidP="006305E3">
      <w:pPr>
        <w:pStyle w:val="Nincstrkz"/>
        <w:keepNext/>
        <w:rPr>
          <w:rFonts w:cs="Times New Roman"/>
        </w:rPr>
      </w:pPr>
      <w:r w:rsidRPr="00FC380A">
        <w:rPr>
          <w:rFonts w:cs="Times New Roman"/>
        </w:rPr>
        <w:t>Fogamzóképes nőknek hatékony fogamzásgátló módszert kell alkalmazniuk. Ha lenalidomiddal kezelt nő teherbe esik, a kezelést meg kell szakítani, és a betegeket vizsgálatra és tanácsadásra kell utalni, egy teratológiában szakképesítéssel vagy tapasztalattal rendelkező szakorvoshoz. Ha egy lenalidomidot szedő férfibeteg partnere teherbe esik, akkor javasolt a női partnert vizsgálatra és tanácsadásra a teratol</w:t>
      </w:r>
      <w:r w:rsidR="0057583F">
        <w:rPr>
          <w:rFonts w:cs="Times New Roman"/>
        </w:rPr>
        <w:t>ó</w:t>
      </w:r>
      <w:r w:rsidRPr="00FC380A">
        <w:rPr>
          <w:rFonts w:cs="Times New Roman"/>
        </w:rPr>
        <w:t>giából szakképesítéssel rendelkező vagy abban tapasztalattal rendelkező szakorvoshoz utalni.</w:t>
      </w:r>
    </w:p>
    <w:p w14:paraId="3B51EA83" w14:textId="77777777" w:rsidR="002F1D48" w:rsidRPr="00FC380A" w:rsidRDefault="002F1D48">
      <w:pPr>
        <w:pStyle w:val="Nincstrkz"/>
        <w:rPr>
          <w:rFonts w:cs="Times New Roman"/>
        </w:rPr>
      </w:pPr>
    </w:p>
    <w:p w14:paraId="509E8A51" w14:textId="77777777" w:rsidR="002F1D48" w:rsidRPr="00FC380A" w:rsidRDefault="000571BC">
      <w:pPr>
        <w:pStyle w:val="Nincstrkz"/>
        <w:rPr>
          <w:rFonts w:cs="Times New Roman"/>
        </w:rPr>
      </w:pPr>
      <w:r w:rsidRPr="00FC380A">
        <w:rPr>
          <w:rFonts w:cs="Times New Roman"/>
        </w:rPr>
        <w:t>A lenalidomid a kezelés során rendkívül alacsony koncentrációban van jelen a humán spermában, a kezelés abbahagyása után 3 nappal pedig már nem mutatható ki egészséges alanyok spermájából (lásd 5.2 pont). Óvintézkedésként – valamint azokat a különleges betegcsoportokat figyelembe véve, amelyeknél az elimináció elhúzódóbb, például vesekárosodásban szenvedőknél – minden lenalidomidot szedő férfi betegnek gumióvszert kell használnia a kezelés teljes időtartama alatt, az adagolás felfüggesztése során és a kezelés befejezése után 1 hétig, ha partnere terhes vagy fogamzóképes, és nem alkalmaz fogamzásgátlást.</w:t>
      </w:r>
    </w:p>
    <w:p w14:paraId="6D2D2063" w14:textId="77777777" w:rsidR="002F1D48" w:rsidRPr="00FC380A" w:rsidRDefault="002F1D48">
      <w:pPr>
        <w:pStyle w:val="Nincstrkz"/>
        <w:rPr>
          <w:rFonts w:cs="Times New Roman"/>
        </w:rPr>
      </w:pPr>
    </w:p>
    <w:p w14:paraId="7740636F" w14:textId="77777777" w:rsidR="002F1D48" w:rsidRPr="00FC380A" w:rsidRDefault="000571BC">
      <w:pPr>
        <w:pStyle w:val="Nincstrkz"/>
        <w:rPr>
          <w:rFonts w:cs="Times New Roman"/>
          <w:u w:val="single"/>
        </w:rPr>
      </w:pPr>
      <w:r w:rsidRPr="00FC380A">
        <w:rPr>
          <w:rFonts w:cs="Times New Roman"/>
          <w:u w:val="single"/>
        </w:rPr>
        <w:t>Terhesség</w:t>
      </w:r>
    </w:p>
    <w:p w14:paraId="5F038AEA" w14:textId="66C6234F" w:rsidR="002F1D48" w:rsidRPr="00FC380A" w:rsidRDefault="000571BC">
      <w:pPr>
        <w:pStyle w:val="Nincstrkz"/>
        <w:rPr>
          <w:rFonts w:cs="Times New Roman"/>
        </w:rPr>
      </w:pPr>
      <w:r w:rsidRPr="00FC380A">
        <w:rPr>
          <w:rFonts w:cs="Times New Roman"/>
        </w:rPr>
        <w:t>A lenalidomid szerkezetileg hasonló a talidomidhoz. A talidomid ismert teratogén hatóanyag, amely súlyos, életet veszélyeztető születési rendellenességeket okoz.</w:t>
      </w:r>
    </w:p>
    <w:p w14:paraId="25F51996" w14:textId="77777777" w:rsidR="002F1D48" w:rsidRPr="00FC380A" w:rsidRDefault="000571BC">
      <w:pPr>
        <w:pStyle w:val="Nincstrkz"/>
        <w:rPr>
          <w:rFonts w:cs="Times New Roman"/>
        </w:rPr>
      </w:pPr>
      <w:r w:rsidRPr="00FC380A">
        <w:rPr>
          <w:rFonts w:cs="Times New Roman"/>
        </w:rPr>
        <w:t>A lenalidomid majmoknál a talidomidnál leírtakhoz hasonló malformációkat okozott (lásd 5.3 pont). Ezért várható a lenalidomid teratogén hatása, így a lenalidomid alkalmazása ellenjavallt terhesség alatt (lásd 4.3 pont).</w:t>
      </w:r>
    </w:p>
    <w:p w14:paraId="46E35C85" w14:textId="77777777" w:rsidR="002F1D48" w:rsidRPr="00FC380A" w:rsidRDefault="002F1D48">
      <w:pPr>
        <w:pStyle w:val="Nincstrkz"/>
        <w:rPr>
          <w:rFonts w:cs="Times New Roman"/>
        </w:rPr>
      </w:pPr>
    </w:p>
    <w:p w14:paraId="1B6129AB" w14:textId="77777777" w:rsidR="002F1D48" w:rsidRPr="00FC380A" w:rsidRDefault="000571BC">
      <w:pPr>
        <w:pStyle w:val="Nincstrkz"/>
        <w:rPr>
          <w:rFonts w:cs="Times New Roman"/>
          <w:u w:val="single"/>
        </w:rPr>
      </w:pPr>
      <w:r w:rsidRPr="00FC380A">
        <w:rPr>
          <w:rFonts w:cs="Times New Roman"/>
          <w:u w:val="single"/>
        </w:rPr>
        <w:t>Szoptatás</w:t>
      </w:r>
    </w:p>
    <w:p w14:paraId="7988464E" w14:textId="77777777" w:rsidR="002F1D48" w:rsidRPr="00FC380A" w:rsidRDefault="000571BC">
      <w:pPr>
        <w:pStyle w:val="Nincstrkz"/>
        <w:tabs>
          <w:tab w:val="left" w:pos="567"/>
        </w:tabs>
        <w:rPr>
          <w:rFonts w:cs="Times New Roman"/>
        </w:rPr>
      </w:pPr>
      <w:r w:rsidRPr="00FC380A">
        <w:rPr>
          <w:rFonts w:cs="Times New Roman"/>
        </w:rPr>
        <w:t>Nem ismert, hogy a lenalidomid kiválasztódik-e a</w:t>
      </w:r>
      <w:r w:rsidR="001A1C5E">
        <w:rPr>
          <w:rFonts w:cs="Times New Roman"/>
        </w:rPr>
        <w:t>z</w:t>
      </w:r>
      <w:r w:rsidRPr="00FC380A">
        <w:rPr>
          <w:rFonts w:cs="Times New Roman"/>
        </w:rPr>
        <w:t xml:space="preserve"> anyatejbe. Ezért a lenalidomid-kezelés alatt a szoptatást fel kell függeszteni.</w:t>
      </w:r>
    </w:p>
    <w:p w14:paraId="7BFE1F95" w14:textId="77777777" w:rsidR="002F1D48" w:rsidRPr="00FC380A" w:rsidRDefault="002F1D48">
      <w:pPr>
        <w:pStyle w:val="Nincstrkz"/>
        <w:rPr>
          <w:rFonts w:cs="Times New Roman"/>
        </w:rPr>
      </w:pPr>
    </w:p>
    <w:p w14:paraId="5F0EA411" w14:textId="77777777" w:rsidR="002F1D48" w:rsidRPr="00FC380A" w:rsidRDefault="000571BC">
      <w:pPr>
        <w:pStyle w:val="Nincstrkz"/>
        <w:widowControl w:val="0"/>
        <w:rPr>
          <w:rFonts w:cs="Times New Roman"/>
          <w:u w:val="single"/>
        </w:rPr>
      </w:pPr>
      <w:r w:rsidRPr="00FC380A">
        <w:rPr>
          <w:rFonts w:cs="Times New Roman"/>
          <w:u w:val="single"/>
        </w:rPr>
        <w:t>Termékenység</w:t>
      </w:r>
    </w:p>
    <w:p w14:paraId="4FB913A4" w14:textId="77777777" w:rsidR="002F1D48" w:rsidRPr="00FC380A" w:rsidRDefault="000571BC">
      <w:pPr>
        <w:pStyle w:val="Nincstrkz"/>
        <w:widowControl w:val="0"/>
        <w:rPr>
          <w:rFonts w:cs="Times New Roman"/>
        </w:rPr>
      </w:pPr>
      <w:r w:rsidRPr="00FC380A">
        <w:rPr>
          <w:rFonts w:cs="Times New Roman"/>
        </w:rPr>
        <w:t>A lenalidomiddal patkányoknál, legfeljebb 500 mg/kg-os adagokkal (a testfelületre számított 25 mg-os humán adagnak körülbelül 200-szorosa és a 10 mg-os humán adagnak pedig kör</w:t>
      </w:r>
      <w:r w:rsidR="0057583F">
        <w:rPr>
          <w:rFonts w:cs="Times New Roman"/>
        </w:rPr>
        <w:t>ü</w:t>
      </w:r>
      <w:r w:rsidRPr="00FC380A">
        <w:rPr>
          <w:rFonts w:cs="Times New Roman"/>
        </w:rPr>
        <w:t>lbelül 500-szorosa) végzett termékenységi vizsgálat során nem figyeltek meg a termékenységre gyakorolt káros hatásokat vagy a szülőállatokra kifejtett toxikus hatást.</w:t>
      </w:r>
    </w:p>
    <w:p w14:paraId="0A3350E6" w14:textId="77777777" w:rsidR="002F1D48" w:rsidRPr="00FC380A" w:rsidRDefault="002F1D48">
      <w:pPr>
        <w:pStyle w:val="Nincstrkz"/>
        <w:rPr>
          <w:rFonts w:cs="Times New Roman"/>
        </w:rPr>
      </w:pPr>
    </w:p>
    <w:p w14:paraId="6DB3449E" w14:textId="77777777" w:rsidR="002F1D48" w:rsidRPr="00FC380A" w:rsidRDefault="000571BC">
      <w:pPr>
        <w:pStyle w:val="Nincstrkz"/>
        <w:keepNext/>
        <w:tabs>
          <w:tab w:val="left" w:pos="567"/>
        </w:tabs>
        <w:rPr>
          <w:rFonts w:cs="Times New Roman"/>
          <w:b/>
        </w:rPr>
      </w:pPr>
      <w:r w:rsidRPr="00FC380A">
        <w:rPr>
          <w:rFonts w:cs="Times New Roman"/>
          <w:b/>
        </w:rPr>
        <w:t>4.7</w:t>
      </w:r>
      <w:r w:rsidRPr="00FC380A">
        <w:rPr>
          <w:rFonts w:cs="Times New Roman"/>
          <w:b/>
        </w:rPr>
        <w:tab/>
        <w:t>A készítmény hatásai a gépjárművezetéshez és a gépek kezeléséhez szükséges képességekre</w:t>
      </w:r>
    </w:p>
    <w:p w14:paraId="115C6307" w14:textId="77777777" w:rsidR="002F1D48" w:rsidRPr="00FC380A" w:rsidRDefault="002F1D48">
      <w:pPr>
        <w:pStyle w:val="Nincstrkz"/>
        <w:keepNext/>
        <w:rPr>
          <w:rFonts w:cs="Times New Roman"/>
        </w:rPr>
      </w:pPr>
    </w:p>
    <w:p w14:paraId="204FC050" w14:textId="77777777" w:rsidR="002F1D48" w:rsidRPr="00FC380A" w:rsidRDefault="000571BC">
      <w:pPr>
        <w:pStyle w:val="Nincstrkz"/>
        <w:keepNext/>
        <w:rPr>
          <w:rFonts w:cs="Times New Roman"/>
        </w:rPr>
      </w:pPr>
      <w:r w:rsidRPr="00FC380A">
        <w:rPr>
          <w:rFonts w:cs="Times New Roman"/>
        </w:rPr>
        <w:t>A lenalidomid kismértékben vagy közepes mértékben befolyásolja a gépjárművezetéshez és a gépek kezeléséhez szükséges képességeket. A lenalidomid-kezelés alatt fáradtságról, szédülésről, álmosságról, vertigóról és homályos látásról számoltak be. Ezért fokozott óvatosság javasolt gépjárművezetés vagy gépek kezelése során.</w:t>
      </w:r>
    </w:p>
    <w:p w14:paraId="2E917C74" w14:textId="77777777" w:rsidR="002F1D48" w:rsidRPr="00FC380A" w:rsidRDefault="002F1D48">
      <w:pPr>
        <w:pStyle w:val="Nincstrkz"/>
        <w:rPr>
          <w:rFonts w:cs="Times New Roman"/>
        </w:rPr>
      </w:pPr>
    </w:p>
    <w:p w14:paraId="1E603B3F" w14:textId="77777777" w:rsidR="002F1D48" w:rsidRPr="00FC380A" w:rsidRDefault="000571BC">
      <w:pPr>
        <w:pStyle w:val="Nincstrkz"/>
        <w:rPr>
          <w:rFonts w:cs="Times New Roman"/>
          <w:b/>
        </w:rPr>
      </w:pPr>
      <w:r w:rsidRPr="00FC380A">
        <w:rPr>
          <w:rFonts w:cs="Times New Roman"/>
          <w:b/>
        </w:rPr>
        <w:t>4.8</w:t>
      </w:r>
      <w:r w:rsidRPr="00FC380A">
        <w:rPr>
          <w:rFonts w:cs="Times New Roman"/>
          <w:b/>
        </w:rPr>
        <w:tab/>
        <w:t>Nemkívánatos hatások, mellékhatások</w:t>
      </w:r>
    </w:p>
    <w:p w14:paraId="6CCD8FD7" w14:textId="77777777" w:rsidR="002F1D48" w:rsidRPr="00FC380A" w:rsidRDefault="002F1D48">
      <w:pPr>
        <w:pStyle w:val="Nincstrkz"/>
        <w:rPr>
          <w:rFonts w:cs="Times New Roman"/>
        </w:rPr>
      </w:pPr>
    </w:p>
    <w:p w14:paraId="0D7E791C" w14:textId="5A456D88" w:rsidR="002F1D48" w:rsidRPr="00FC380A" w:rsidRDefault="000571BC">
      <w:pPr>
        <w:pStyle w:val="Nincstrkz"/>
        <w:rPr>
          <w:rFonts w:cs="Times New Roman"/>
        </w:rPr>
      </w:pPr>
      <w:r w:rsidRPr="00FC380A">
        <w:rPr>
          <w:rFonts w:cs="Times New Roman"/>
          <w:u w:val="single"/>
        </w:rPr>
        <w:t>A biztonságossági profil összefoglalása</w:t>
      </w:r>
    </w:p>
    <w:p w14:paraId="47F8EAC2" w14:textId="77777777" w:rsidR="002F1D48" w:rsidRPr="00FC380A" w:rsidRDefault="000571BC">
      <w:pPr>
        <w:pStyle w:val="Nincstrkz"/>
        <w:rPr>
          <w:rFonts w:cs="Times New Roman"/>
          <w:i/>
          <w:u w:val="single"/>
        </w:rPr>
      </w:pPr>
      <w:r w:rsidRPr="00FC380A">
        <w:rPr>
          <w:rFonts w:cs="Times New Roman"/>
          <w:i/>
          <w:u w:val="single"/>
        </w:rPr>
        <w:t>Újonnan diagnosztizált myeloma multiplex: ASCT-n átesett, lenalidomid fenntartó kezelésben részesülő betegek</w:t>
      </w:r>
    </w:p>
    <w:p w14:paraId="3352E82C" w14:textId="5BBAD17A" w:rsidR="002F1D48" w:rsidRPr="00FC380A" w:rsidRDefault="000571BC">
      <w:pPr>
        <w:pStyle w:val="Nincstrkz"/>
        <w:rPr>
          <w:rFonts w:cs="Times New Roman"/>
        </w:rPr>
      </w:pPr>
      <w:r w:rsidRPr="00FC380A">
        <w:rPr>
          <w:rFonts w:cs="Times New Roman"/>
        </w:rPr>
        <w:t>A CALGB</w:t>
      </w:r>
      <w:r w:rsidR="00010368">
        <w:rPr>
          <w:rFonts w:cs="Times New Roman"/>
        </w:rPr>
        <w:t> </w:t>
      </w:r>
      <w:r w:rsidRPr="00FC380A">
        <w:rPr>
          <w:rFonts w:cs="Times New Roman"/>
        </w:rPr>
        <w:t>100104 vizsgálatban bekövetkezett mellékhatások meghatározására konzervatív megközelítést alkalmaztak. Az 1. táblázatban ismertetett mellékhatások között voltak HDM/ASCT utáni események és a fenntartó kezelés időszakában fellépő események is. Egy újabb, a fenntartó kezelés kezdete utáni mellékhatásokat azonosító elemzés eredményei arra utalnak, hogy az 1. táblázatban ismertetett gyakoriságok nagyobbak lehetnek, mint amekkorák a fenntartó kezelés során ténylegesen megfigyelt gyakoriságok. Az IFM</w:t>
      </w:r>
      <w:r w:rsidR="00010368">
        <w:rPr>
          <w:rFonts w:cs="Times New Roman"/>
        </w:rPr>
        <w:t> </w:t>
      </w:r>
      <w:r w:rsidRPr="00FC380A">
        <w:rPr>
          <w:rFonts w:cs="Times New Roman"/>
        </w:rPr>
        <w:t>2005-02 vizsgálatban csak a fenntartó kezelés időszakában történt nemkívánatos eseményeket tanulmányozták.</w:t>
      </w:r>
    </w:p>
    <w:p w14:paraId="0EA1B5B5" w14:textId="77777777" w:rsidR="002F1D48" w:rsidRPr="00FC380A" w:rsidRDefault="002F1D48">
      <w:pPr>
        <w:pStyle w:val="Nincstrkz"/>
        <w:rPr>
          <w:rFonts w:cs="Times New Roman"/>
        </w:rPr>
      </w:pPr>
    </w:p>
    <w:p w14:paraId="6CC48C6F" w14:textId="77777777" w:rsidR="002F1D48" w:rsidRPr="00FC380A" w:rsidRDefault="000571BC">
      <w:pPr>
        <w:pStyle w:val="Nincstrkz"/>
        <w:rPr>
          <w:rFonts w:cs="Times New Roman"/>
        </w:rPr>
      </w:pPr>
      <w:r w:rsidRPr="00FC380A">
        <w:rPr>
          <w:rFonts w:cs="Times New Roman"/>
        </w:rPr>
        <w:t>A lenalidomiddal végzett fenntartó kezelés mellett a placebo alkalmazásához képest gyakrabban (≥</w:t>
      </w:r>
      <w:r w:rsidR="001A1C5E">
        <w:rPr>
          <w:rFonts w:cs="Times New Roman"/>
        </w:rPr>
        <w:t> </w:t>
      </w:r>
      <w:r w:rsidRPr="00FC380A">
        <w:rPr>
          <w:rFonts w:cs="Times New Roman"/>
        </w:rPr>
        <w:t>5%) megfigyelt súlyos mellékhatások az alábbiak voltak:</w:t>
      </w:r>
    </w:p>
    <w:p w14:paraId="4B4C7A8E" w14:textId="29032185" w:rsidR="002F1D48" w:rsidRPr="00FC380A" w:rsidRDefault="000571BC" w:rsidP="00CA6B3C">
      <w:pPr>
        <w:pStyle w:val="Nincstrkz"/>
        <w:numPr>
          <w:ilvl w:val="0"/>
          <w:numId w:val="40"/>
        </w:numPr>
        <w:ind w:left="567" w:hanging="567"/>
        <w:rPr>
          <w:rFonts w:cs="Times New Roman"/>
        </w:rPr>
      </w:pPr>
      <w:r w:rsidRPr="00FC380A">
        <w:rPr>
          <w:rFonts w:cs="Times New Roman"/>
        </w:rPr>
        <w:t>pneumonia (10,6%; gyűjtőkifejezés) az IFM</w:t>
      </w:r>
      <w:r w:rsidR="00010368">
        <w:rPr>
          <w:rFonts w:cs="Times New Roman"/>
        </w:rPr>
        <w:t> </w:t>
      </w:r>
      <w:r w:rsidRPr="00FC380A">
        <w:rPr>
          <w:rFonts w:cs="Times New Roman"/>
        </w:rPr>
        <w:t>2005-02 vizsgálat alapján,</w:t>
      </w:r>
    </w:p>
    <w:p w14:paraId="500679B8" w14:textId="7829A9E1" w:rsidR="002F1D48" w:rsidRPr="00FC380A" w:rsidRDefault="000571BC" w:rsidP="00CA6B3C">
      <w:pPr>
        <w:pStyle w:val="Nincstrkz"/>
        <w:numPr>
          <w:ilvl w:val="0"/>
          <w:numId w:val="40"/>
        </w:numPr>
        <w:ind w:left="567" w:hanging="567"/>
        <w:rPr>
          <w:rFonts w:cs="Times New Roman"/>
        </w:rPr>
      </w:pPr>
      <w:r w:rsidRPr="00FC380A">
        <w:rPr>
          <w:rFonts w:cs="Times New Roman"/>
        </w:rPr>
        <w:t>tüdőfertőzés (9,4% [9,4% a fenntartó kezelés kezdete után]) CALGB</w:t>
      </w:r>
      <w:r w:rsidR="00010368">
        <w:rPr>
          <w:rFonts w:cs="Times New Roman"/>
        </w:rPr>
        <w:t> </w:t>
      </w:r>
      <w:r w:rsidRPr="00FC380A">
        <w:rPr>
          <w:rFonts w:cs="Times New Roman"/>
        </w:rPr>
        <w:t>100104 vizsgálat alapján.</w:t>
      </w:r>
    </w:p>
    <w:p w14:paraId="23786368" w14:textId="77777777" w:rsidR="002F1D48" w:rsidRPr="00FC380A" w:rsidRDefault="002F1D48" w:rsidP="00CA6B3C">
      <w:pPr>
        <w:pStyle w:val="Nincstrkz"/>
        <w:ind w:left="567" w:hanging="567"/>
        <w:rPr>
          <w:rFonts w:cs="Times New Roman"/>
        </w:rPr>
      </w:pPr>
    </w:p>
    <w:p w14:paraId="5C8A6545" w14:textId="71671046" w:rsidR="002F1D48" w:rsidRPr="00FC380A" w:rsidRDefault="000571BC">
      <w:pPr>
        <w:pStyle w:val="Nincstrkz"/>
        <w:rPr>
          <w:rFonts w:cs="Times New Roman"/>
        </w:rPr>
      </w:pPr>
      <w:r w:rsidRPr="00FC380A">
        <w:rPr>
          <w:rFonts w:cs="Times New Roman"/>
        </w:rPr>
        <w:t>Az IFM</w:t>
      </w:r>
      <w:r w:rsidR="00010368">
        <w:rPr>
          <w:rFonts w:cs="Times New Roman"/>
        </w:rPr>
        <w:t> </w:t>
      </w:r>
      <w:r w:rsidRPr="00FC380A">
        <w:rPr>
          <w:rFonts w:cs="Times New Roman"/>
        </w:rPr>
        <w:t>2005-02 vizsgálat során a lenalidomiddal végzett fenntartó kezelés mellett a placebo alkalmazásához képest gyakrabban megfigyelt mellékhatások az alábbiak voltak: neutropenia (60,8%), bronchitis (47,4%), diarrhoea (38,9%), nasopharyngitis (34,8%), izomgörcsök (33,4%), leukopenia (31,7%), gyengeség (29,7%), köhögés (27,3%), thrombocytopenia (23,5%), gastroenteritis (22,5%) és láz (20,5%).</w:t>
      </w:r>
    </w:p>
    <w:p w14:paraId="445BF5C3" w14:textId="77777777" w:rsidR="002F1D48" w:rsidRPr="00FC380A" w:rsidRDefault="002F1D48">
      <w:pPr>
        <w:pStyle w:val="Nincstrkz"/>
        <w:rPr>
          <w:rFonts w:cs="Times New Roman"/>
        </w:rPr>
      </w:pPr>
    </w:p>
    <w:p w14:paraId="16F010AF" w14:textId="689F8D2C" w:rsidR="002F1D48" w:rsidRPr="00FC380A" w:rsidRDefault="000571BC">
      <w:pPr>
        <w:pStyle w:val="Nincstrkz"/>
        <w:rPr>
          <w:rFonts w:cs="Times New Roman"/>
        </w:rPr>
      </w:pPr>
      <w:r w:rsidRPr="00FC380A">
        <w:rPr>
          <w:rFonts w:cs="Times New Roman"/>
        </w:rPr>
        <w:t>A CALGB</w:t>
      </w:r>
      <w:r w:rsidR="00010368">
        <w:rPr>
          <w:rFonts w:cs="Times New Roman"/>
        </w:rPr>
        <w:t> </w:t>
      </w:r>
      <w:r w:rsidRPr="00FC380A">
        <w:rPr>
          <w:rFonts w:cs="Times New Roman"/>
        </w:rPr>
        <w:t>100104 vizsgálatban a lenalidomiddal végzett fenntartó kezelés mellett a placebo alkalmazásához képest gyakrabban megfigyelt mellékhatások az alábbiak voltak: neutropenia [79,0% (71,9% a fenntartó kezelés kezdete után)], thrombocytopenia [72,3% (61,6%)], diarrhoea [54,5% (46,4%)], bőrkiütés [31,7% (25,0%)], felső légúti fertőzés [26,8% (26,8%)], fáradékonyság [22,8% (17,9%)], leukopenia [22,8% (18,8%)] és anaemia [21,0% (13,8%].</w:t>
      </w:r>
    </w:p>
    <w:p w14:paraId="12BCD10F" w14:textId="77777777" w:rsidR="002F1D48" w:rsidRDefault="002F1D48">
      <w:pPr>
        <w:pStyle w:val="Nincstrkz"/>
        <w:rPr>
          <w:rFonts w:cs="Times New Roman"/>
        </w:rPr>
      </w:pPr>
    </w:p>
    <w:p w14:paraId="70ACEADD" w14:textId="77777777" w:rsidR="001A1C5E" w:rsidRPr="00295C3D" w:rsidRDefault="001A1C5E" w:rsidP="001A1C5E">
      <w:pPr>
        <w:pStyle w:val="Nincstrkz"/>
        <w:rPr>
          <w:rFonts w:cs="Times New Roman"/>
          <w:i/>
          <w:iCs/>
          <w:u w:val="single"/>
        </w:rPr>
      </w:pPr>
      <w:r w:rsidRPr="00295C3D">
        <w:rPr>
          <w:rFonts w:cs="Times New Roman"/>
          <w:i/>
          <w:iCs/>
          <w:u w:val="single"/>
        </w:rPr>
        <w:t>Újonnan diagnosztizált myeloma multiplexben szenvedő, transzplantációra nem alkalmas</w:t>
      </w:r>
      <w:r w:rsidR="00E034AC">
        <w:rPr>
          <w:rFonts w:cs="Times New Roman"/>
          <w:i/>
          <w:iCs/>
          <w:u w:val="single"/>
        </w:rPr>
        <w:t>,</w:t>
      </w:r>
      <w:r w:rsidRPr="00295C3D">
        <w:rPr>
          <w:rFonts w:cs="Times New Roman"/>
          <w:i/>
          <w:iCs/>
          <w:u w:val="single"/>
        </w:rPr>
        <w:t xml:space="preserve"> </w:t>
      </w:r>
      <w:r w:rsidR="00E034AC" w:rsidRPr="00C76417">
        <w:rPr>
          <w:rFonts w:cs="Times New Roman"/>
          <w:i/>
          <w:iCs/>
          <w:u w:val="single"/>
        </w:rPr>
        <w:t>bortezomibbal és dexametazonnal kombinációban adott lenalidomid-kezelésben részesül</w:t>
      </w:r>
      <w:r w:rsidR="00E034AC">
        <w:rPr>
          <w:rFonts w:cs="Times New Roman"/>
          <w:i/>
          <w:iCs/>
          <w:u w:val="single"/>
        </w:rPr>
        <w:t>ő</w:t>
      </w:r>
      <w:r w:rsidR="00E034AC" w:rsidRPr="00C76417">
        <w:rPr>
          <w:rFonts w:cs="Times New Roman"/>
          <w:i/>
          <w:iCs/>
          <w:u w:val="single"/>
        </w:rPr>
        <w:t xml:space="preserve"> </w:t>
      </w:r>
      <w:r w:rsidRPr="00295C3D">
        <w:rPr>
          <w:rFonts w:cs="Times New Roman"/>
          <w:i/>
          <w:iCs/>
          <w:u w:val="single"/>
        </w:rPr>
        <w:t xml:space="preserve">betegek, </w:t>
      </w:r>
    </w:p>
    <w:p w14:paraId="34BB05E4" w14:textId="392580AB" w:rsidR="00E034AC" w:rsidRDefault="001A1C5E" w:rsidP="001A1C5E">
      <w:pPr>
        <w:pStyle w:val="Nincstrkz"/>
        <w:rPr>
          <w:rFonts w:cs="Times New Roman"/>
        </w:rPr>
      </w:pPr>
      <w:r w:rsidRPr="001A1C5E">
        <w:rPr>
          <w:rFonts w:cs="Times New Roman"/>
        </w:rPr>
        <w:t>A SWOG</w:t>
      </w:r>
      <w:r w:rsidR="007D45A7">
        <w:rPr>
          <w:rFonts w:cs="Times New Roman"/>
        </w:rPr>
        <w:t> </w:t>
      </w:r>
      <w:r w:rsidRPr="001A1C5E">
        <w:rPr>
          <w:rFonts w:cs="Times New Roman"/>
        </w:rPr>
        <w:t>S0777 vizsgálatban a dexametazonnal kombinációban adott lenalidomid-kezelés</w:t>
      </w:r>
      <w:r w:rsidR="00C327BD">
        <w:rPr>
          <w:rFonts w:cs="Times New Roman"/>
        </w:rPr>
        <w:t>sel összehasonlítva</w:t>
      </w:r>
      <w:r w:rsidRPr="001A1C5E">
        <w:rPr>
          <w:rFonts w:cs="Times New Roman"/>
        </w:rPr>
        <w:t xml:space="preserve"> az intravénás bortezomibbal és dexametazonnal kombinációban adott lenalidomid-kezelés mellett gyakrabban (≥</w:t>
      </w:r>
      <w:r w:rsidR="00C327BD">
        <w:rPr>
          <w:rFonts w:cs="Times New Roman"/>
        </w:rPr>
        <w:t> </w:t>
      </w:r>
      <w:r w:rsidRPr="001A1C5E">
        <w:rPr>
          <w:rFonts w:cs="Times New Roman"/>
        </w:rPr>
        <w:t xml:space="preserve">5%) megfigyelt súlyos mellékhatások a következők voltak: </w:t>
      </w:r>
    </w:p>
    <w:p w14:paraId="05DDBAFF" w14:textId="6EC5E281" w:rsidR="001A1C5E" w:rsidRPr="001A1C5E" w:rsidRDefault="001A1C5E" w:rsidP="00CA6B3C">
      <w:pPr>
        <w:pStyle w:val="Nincstrkz"/>
        <w:numPr>
          <w:ilvl w:val="0"/>
          <w:numId w:val="41"/>
        </w:numPr>
        <w:ind w:left="567" w:hanging="567"/>
        <w:rPr>
          <w:rFonts w:cs="Times New Roman"/>
        </w:rPr>
      </w:pPr>
      <w:r w:rsidRPr="001A1C5E">
        <w:rPr>
          <w:rFonts w:cs="Times New Roman"/>
        </w:rPr>
        <w:t>Hypotonia (6,5%), tüdőfertőzés (5,7%), dehydratio (5,0%)</w:t>
      </w:r>
      <w:r w:rsidR="007D45A7">
        <w:rPr>
          <w:rFonts w:cs="Times New Roman"/>
        </w:rPr>
        <w:t>.</w:t>
      </w:r>
    </w:p>
    <w:p w14:paraId="265B80D6" w14:textId="77777777" w:rsidR="00E404A1" w:rsidRDefault="00E404A1" w:rsidP="001A1C5E">
      <w:pPr>
        <w:pStyle w:val="Nincstrkz"/>
        <w:rPr>
          <w:rFonts w:cs="Times New Roman"/>
        </w:rPr>
      </w:pPr>
    </w:p>
    <w:p w14:paraId="1F6A4E10" w14:textId="77777777" w:rsidR="001A1C5E" w:rsidRDefault="001A1C5E" w:rsidP="001A1C5E">
      <w:pPr>
        <w:pStyle w:val="Nincstrkz"/>
        <w:rPr>
          <w:rFonts w:cs="Times New Roman"/>
        </w:rPr>
      </w:pPr>
      <w:r w:rsidRPr="001A1C5E">
        <w:rPr>
          <w:rFonts w:cs="Times New Roman"/>
        </w:rPr>
        <w:t>A dexametazonnal kombinációban adott lenalidomid-kezelés</w:t>
      </w:r>
      <w:r w:rsidR="00C327BD">
        <w:rPr>
          <w:rFonts w:cs="Times New Roman"/>
        </w:rPr>
        <w:t>sel összehasonlítva</w:t>
      </w:r>
      <w:r w:rsidRPr="001A1C5E">
        <w:rPr>
          <w:rFonts w:cs="Times New Roman"/>
        </w:rPr>
        <w:t xml:space="preserve"> a bortezomibbal és dexametazonnal kombinációban adott lenalidomid-kezelés mellett gyakrabban megfigyelt mellékhatások a következők voltak: fáradékonyság (73,7%), perifériás neuropathia (71,8%), thrombocytopenia (57,6%), obstipatio (56,1%), hypocalcaemia (50,0%).</w:t>
      </w:r>
    </w:p>
    <w:p w14:paraId="4C4177C1" w14:textId="77777777" w:rsidR="001A1C5E" w:rsidRPr="00FC380A" w:rsidRDefault="001A1C5E">
      <w:pPr>
        <w:pStyle w:val="Nincstrkz"/>
        <w:rPr>
          <w:rFonts w:cs="Times New Roman"/>
        </w:rPr>
      </w:pPr>
    </w:p>
    <w:p w14:paraId="069C0CF2" w14:textId="77777777" w:rsidR="002F1D48" w:rsidRPr="00FC380A" w:rsidRDefault="000571BC">
      <w:pPr>
        <w:pStyle w:val="Nincstrkz"/>
        <w:rPr>
          <w:rFonts w:cs="Times New Roman"/>
          <w:i/>
          <w:u w:val="single"/>
        </w:rPr>
      </w:pPr>
      <w:r w:rsidRPr="00FC380A">
        <w:rPr>
          <w:rFonts w:cs="Times New Roman"/>
          <w:i/>
          <w:u w:val="single"/>
        </w:rPr>
        <w:t>Újonnan diagnosztizált myeloma multiplex: transzplantációra nem alkalmas, kis dózisú dexametazonnal kombinációban adott lenalidomiddal kezelt betegek</w:t>
      </w:r>
    </w:p>
    <w:p w14:paraId="2BA94D9F" w14:textId="77777777" w:rsidR="002F1D48" w:rsidRPr="00FC380A" w:rsidRDefault="000571BC">
      <w:pPr>
        <w:pStyle w:val="Nincstrkz"/>
        <w:rPr>
          <w:rFonts w:cs="Times New Roman"/>
        </w:rPr>
      </w:pPr>
      <w:r w:rsidRPr="00FC380A">
        <w:rPr>
          <w:rFonts w:cs="Times New Roman"/>
        </w:rPr>
        <w:t>A kis dózisú dexametazonnal kombinációban adott lenalidomid (Rd és Rd18) alkalmazása mellett a melfalán, prednizon és talidomid (MPT) kombinációhoz képest gyakrabban (≥</w:t>
      </w:r>
      <w:r w:rsidR="00C327BD">
        <w:rPr>
          <w:rFonts w:cs="Times New Roman"/>
        </w:rPr>
        <w:t> </w:t>
      </w:r>
      <w:r w:rsidRPr="00FC380A">
        <w:rPr>
          <w:rFonts w:cs="Times New Roman"/>
        </w:rPr>
        <w:t>5%) megfigyelt mellékhatások az alábbiak voltak:</w:t>
      </w:r>
    </w:p>
    <w:p w14:paraId="19139EF6" w14:textId="77777777" w:rsidR="002F1D48" w:rsidRPr="00FC380A" w:rsidRDefault="000571BC" w:rsidP="00CA6B3C">
      <w:pPr>
        <w:pStyle w:val="Nincstrkz"/>
        <w:numPr>
          <w:ilvl w:val="0"/>
          <w:numId w:val="42"/>
        </w:numPr>
        <w:ind w:left="567" w:hanging="567"/>
        <w:rPr>
          <w:rFonts w:cs="Times New Roman"/>
        </w:rPr>
      </w:pPr>
      <w:r w:rsidRPr="00FC380A">
        <w:rPr>
          <w:rFonts w:cs="Times New Roman"/>
        </w:rPr>
        <w:t>pneumonia (9,8%);</w:t>
      </w:r>
    </w:p>
    <w:p w14:paraId="20C600D0" w14:textId="77777777" w:rsidR="002F1D48" w:rsidRPr="00FC380A" w:rsidRDefault="000571BC" w:rsidP="00CA6B3C">
      <w:pPr>
        <w:pStyle w:val="Nincstrkz"/>
        <w:numPr>
          <w:ilvl w:val="0"/>
          <w:numId w:val="42"/>
        </w:numPr>
        <w:ind w:left="567" w:hanging="567"/>
        <w:rPr>
          <w:rFonts w:cs="Times New Roman"/>
        </w:rPr>
      </w:pPr>
      <w:r w:rsidRPr="00FC380A">
        <w:rPr>
          <w:rFonts w:cs="Times New Roman"/>
        </w:rPr>
        <w:t>veseelégtelenség (az akut eseteket is beleszámítva) (6,3%).</w:t>
      </w:r>
    </w:p>
    <w:p w14:paraId="6719DCF0" w14:textId="77777777" w:rsidR="002F1D48" w:rsidRPr="00FC380A" w:rsidRDefault="002F1D48">
      <w:pPr>
        <w:pStyle w:val="Nincstrkz"/>
        <w:rPr>
          <w:rFonts w:cs="Times New Roman"/>
        </w:rPr>
      </w:pPr>
    </w:p>
    <w:p w14:paraId="663DD7EC" w14:textId="77777777" w:rsidR="002F1D48" w:rsidRPr="00FC380A" w:rsidRDefault="000571BC">
      <w:pPr>
        <w:pStyle w:val="Nincstrkz"/>
        <w:rPr>
          <w:rFonts w:cs="Times New Roman"/>
        </w:rPr>
      </w:pPr>
      <w:r w:rsidRPr="00FC380A">
        <w:rPr>
          <w:rFonts w:cs="Times New Roman"/>
        </w:rPr>
        <w:t>Az Rd- vagy Rd18-karon az MPT-karhoz képest gyakrabban megfigyelt mellékhatások az alábbiak voltak: hasmenés (45,5%), fáradtság (32,8%), hátfájás (32,0%), gyengeség (28,2%), insomnia (27,6%), bőrkiütés (24,3%), étvágycsökkenés (23,1%), köhögés (22,7%), láz (21,4%) és izomspazmus (20,5%).</w:t>
      </w:r>
    </w:p>
    <w:p w14:paraId="6D9178C9" w14:textId="77777777" w:rsidR="002F1D48" w:rsidRPr="00FC380A" w:rsidRDefault="002F1D48">
      <w:pPr>
        <w:pStyle w:val="Nincstrkz"/>
        <w:rPr>
          <w:rFonts w:cs="Times New Roman"/>
        </w:rPr>
      </w:pPr>
    </w:p>
    <w:p w14:paraId="00D3A11F" w14:textId="77777777" w:rsidR="002F1D48" w:rsidRPr="00FC380A" w:rsidRDefault="000571BC" w:rsidP="00E621BA">
      <w:pPr>
        <w:pStyle w:val="Nincstrkz"/>
        <w:keepNext/>
        <w:rPr>
          <w:rFonts w:cs="Times New Roman"/>
          <w:i/>
          <w:u w:val="single"/>
        </w:rPr>
      </w:pPr>
      <w:r w:rsidRPr="00FC380A">
        <w:rPr>
          <w:rFonts w:cs="Times New Roman"/>
          <w:i/>
          <w:u w:val="single"/>
        </w:rPr>
        <w:t>Újonnan diagnosztizált myeloma multiplex: transzplantációra nem alkalmas, melfalánnal és prednizonnal kombinációban adott lenalidomiddal kezelt betegek</w:t>
      </w:r>
    </w:p>
    <w:p w14:paraId="51D8DD87" w14:textId="77777777" w:rsidR="002F1D48" w:rsidRPr="00FC380A" w:rsidRDefault="000571BC" w:rsidP="00E621BA">
      <w:pPr>
        <w:pStyle w:val="Nincstrkz"/>
        <w:keepNext/>
        <w:rPr>
          <w:rFonts w:cs="Times New Roman"/>
        </w:rPr>
      </w:pPr>
      <w:r w:rsidRPr="00FC380A">
        <w:rPr>
          <w:rFonts w:cs="Times New Roman"/>
        </w:rPr>
        <w:t>A melfalán, prednizon és lenalidomid kombinációval, majd lenalidomid fenntartó terápiával (MPR+R), illetve melfalán, prednizon és lenalidomid kombinációval, majd placebóval (MPR+p) kezelt betegeknél a melfalán, prednizon és placebo kombinációval, majd placebóval (MPp+p) kezelt betegekhez képest nagyobb gyakorisággal (≥</w:t>
      </w:r>
      <w:r w:rsidR="00B2239E">
        <w:rPr>
          <w:rFonts w:cs="Times New Roman"/>
        </w:rPr>
        <w:t> </w:t>
      </w:r>
      <w:r w:rsidRPr="00FC380A">
        <w:rPr>
          <w:rFonts w:cs="Times New Roman"/>
        </w:rPr>
        <w:t>5%) megfigyelt mellékhatások az alábbiak voltak:</w:t>
      </w:r>
    </w:p>
    <w:p w14:paraId="07B777E3" w14:textId="77777777" w:rsidR="002F1D48" w:rsidRPr="00FC380A" w:rsidRDefault="000571BC" w:rsidP="00CA6B3C">
      <w:pPr>
        <w:pStyle w:val="Nincstrkz"/>
        <w:numPr>
          <w:ilvl w:val="0"/>
          <w:numId w:val="43"/>
        </w:numPr>
        <w:ind w:left="567" w:hanging="567"/>
        <w:rPr>
          <w:rFonts w:cs="Times New Roman"/>
        </w:rPr>
      </w:pPr>
      <w:r w:rsidRPr="00FC380A">
        <w:rPr>
          <w:rFonts w:cs="Times New Roman"/>
        </w:rPr>
        <w:t>lázas neutropenia (6,0%);</w:t>
      </w:r>
    </w:p>
    <w:p w14:paraId="247EF75D" w14:textId="77777777" w:rsidR="002F1D48" w:rsidRPr="00FC380A" w:rsidRDefault="000571BC" w:rsidP="00CA6B3C">
      <w:pPr>
        <w:pStyle w:val="Nincstrkz"/>
        <w:numPr>
          <w:ilvl w:val="0"/>
          <w:numId w:val="43"/>
        </w:numPr>
        <w:ind w:left="567" w:hanging="567"/>
        <w:rPr>
          <w:rFonts w:cs="Times New Roman"/>
        </w:rPr>
      </w:pPr>
      <w:r w:rsidRPr="00FC380A">
        <w:rPr>
          <w:rFonts w:cs="Times New Roman"/>
        </w:rPr>
        <w:t>anaemia (5,3%).</w:t>
      </w:r>
    </w:p>
    <w:p w14:paraId="35E47198" w14:textId="77777777" w:rsidR="002F1D48" w:rsidRPr="00FC380A" w:rsidRDefault="002F1D48" w:rsidP="00CA6B3C">
      <w:pPr>
        <w:pStyle w:val="Nincstrkz"/>
        <w:ind w:left="567" w:hanging="567"/>
        <w:rPr>
          <w:rFonts w:cs="Times New Roman"/>
        </w:rPr>
      </w:pPr>
    </w:p>
    <w:p w14:paraId="17E6A0A6" w14:textId="77777777" w:rsidR="002F1D48" w:rsidRPr="00FC380A" w:rsidRDefault="000571BC">
      <w:pPr>
        <w:pStyle w:val="Nincstrkz"/>
        <w:rPr>
          <w:rFonts w:cs="Times New Roman"/>
        </w:rPr>
      </w:pPr>
      <w:r w:rsidRPr="00FC380A">
        <w:rPr>
          <w:rFonts w:cs="Times New Roman"/>
        </w:rPr>
        <w:t>Az MPR+R- vagyr MPR+p-karon az MPp+p-karhoz képest nagyobb gyakorisággal megfigyelt mellékhatások az alábbiak voltak: neutropenia (83,3%), anaemia (70,7%), thrombocytopenia (70,0%), leukopenia (38,8%), obstipatio (34,0%), hasmenés (33.3%), bőrkiütés (28,9%), láz (27,0%), perifériás oedema (25,0%), köhögés (24,0%), étvágycsökkenés (23,7%) és gyengeség (22,0%).</w:t>
      </w:r>
    </w:p>
    <w:p w14:paraId="05ADBE46" w14:textId="77777777" w:rsidR="002F1D48" w:rsidRPr="00FC380A" w:rsidRDefault="002F1D48">
      <w:pPr>
        <w:pStyle w:val="Nincstrkz"/>
        <w:rPr>
          <w:rFonts w:cs="Times New Roman"/>
        </w:rPr>
      </w:pPr>
    </w:p>
    <w:p w14:paraId="75693F38" w14:textId="77777777" w:rsidR="002F1D48" w:rsidRPr="00FC380A" w:rsidRDefault="000571BC">
      <w:pPr>
        <w:pStyle w:val="Nincstrkz"/>
        <w:rPr>
          <w:rFonts w:cs="Times New Roman"/>
          <w:i/>
          <w:u w:val="single"/>
        </w:rPr>
      </w:pPr>
      <w:r w:rsidRPr="00FC380A">
        <w:rPr>
          <w:rFonts w:cs="Times New Roman"/>
          <w:i/>
          <w:u w:val="single"/>
        </w:rPr>
        <w:t>Myeloma multiplex: legalább egy korábbi terápiával már kezelt betegek</w:t>
      </w:r>
    </w:p>
    <w:p w14:paraId="61AB4599" w14:textId="4BF7BC22" w:rsidR="002F1D48" w:rsidRPr="00FC380A" w:rsidRDefault="000571BC">
      <w:pPr>
        <w:pStyle w:val="Nincstrkz"/>
        <w:rPr>
          <w:rFonts w:cs="Times New Roman"/>
        </w:rPr>
      </w:pPr>
      <w:r w:rsidRPr="00FC380A">
        <w:rPr>
          <w:rFonts w:cs="Times New Roman"/>
        </w:rPr>
        <w:t xml:space="preserve">Két, </w:t>
      </w:r>
      <w:r w:rsidR="00BD7A3C">
        <w:rPr>
          <w:rFonts w:cs="Times New Roman"/>
        </w:rPr>
        <w:t>III</w:t>
      </w:r>
      <w:r w:rsidR="00B2239E">
        <w:rPr>
          <w:rFonts w:cs="Times New Roman"/>
        </w:rPr>
        <w:t>.</w:t>
      </w:r>
      <w:r w:rsidRPr="00FC380A">
        <w:rPr>
          <w:rFonts w:cs="Times New Roman"/>
        </w:rPr>
        <w:t xml:space="preserve"> fázisú, placebo</w:t>
      </w:r>
      <w:r w:rsidR="00B2239E">
        <w:rPr>
          <w:rFonts w:cs="Times New Roman"/>
        </w:rPr>
        <w:t>-</w:t>
      </w:r>
      <w:r w:rsidRPr="00FC380A">
        <w:rPr>
          <w:rFonts w:cs="Times New Roman"/>
        </w:rPr>
        <w:t>kontrollos vizsgálatban 353, myeloma multiplexes beteget kezeltek lenalidomid/dexametazon és 351 beteget placebo/dexametazon kombinációval.</w:t>
      </w:r>
    </w:p>
    <w:p w14:paraId="0299DAF9" w14:textId="77777777" w:rsidR="002F1D48" w:rsidRPr="00FC380A" w:rsidRDefault="002F1D48">
      <w:pPr>
        <w:pStyle w:val="Nincstrkz"/>
        <w:rPr>
          <w:rFonts w:cs="Times New Roman"/>
        </w:rPr>
      </w:pPr>
    </w:p>
    <w:p w14:paraId="63723482" w14:textId="77777777" w:rsidR="002F1D48" w:rsidRPr="00FC380A" w:rsidRDefault="000571BC">
      <w:pPr>
        <w:pStyle w:val="Nincstrkz"/>
        <w:rPr>
          <w:rFonts w:cs="Times New Roman"/>
        </w:rPr>
      </w:pPr>
      <w:r w:rsidRPr="00FC380A">
        <w:rPr>
          <w:rFonts w:cs="Times New Roman"/>
        </w:rPr>
        <w:lastRenderedPageBreak/>
        <w:t>A lenalidomid/dexametazon-kombináció mellett a placebo/dexametazon-kombinációhoz képest gyakrabban megfigyelt, legsúlyosabb mellékhatások a következők voltak:</w:t>
      </w:r>
    </w:p>
    <w:p w14:paraId="2F5545F5" w14:textId="77777777" w:rsidR="002F1D48" w:rsidRPr="00FC380A" w:rsidRDefault="000571BC" w:rsidP="00CA6B3C">
      <w:pPr>
        <w:pStyle w:val="Nincstrkz"/>
        <w:numPr>
          <w:ilvl w:val="0"/>
          <w:numId w:val="44"/>
        </w:numPr>
        <w:ind w:left="567" w:hanging="567"/>
        <w:rPr>
          <w:rFonts w:cs="Times New Roman"/>
        </w:rPr>
      </w:pPr>
      <w:r w:rsidRPr="00FC380A">
        <w:rPr>
          <w:rFonts w:cs="Times New Roman"/>
        </w:rPr>
        <w:t>vénás thromboembolia (mélyvénás thrombosis, tüdőembólia) (lásd 4.4 pont),</w:t>
      </w:r>
    </w:p>
    <w:p w14:paraId="7569939B" w14:textId="77777777" w:rsidR="002F1D48" w:rsidRPr="00FC380A" w:rsidRDefault="000571BC" w:rsidP="00CA6B3C">
      <w:pPr>
        <w:pStyle w:val="Nincstrkz"/>
        <w:numPr>
          <w:ilvl w:val="0"/>
          <w:numId w:val="44"/>
        </w:numPr>
        <w:ind w:left="567" w:hanging="567"/>
        <w:rPr>
          <w:rFonts w:cs="Times New Roman"/>
        </w:rPr>
      </w:pPr>
      <w:r w:rsidRPr="00FC380A">
        <w:rPr>
          <w:rFonts w:cs="Times New Roman"/>
        </w:rPr>
        <w:t>4-es fokozatú neutropenia (lásd 4.4 pont).</w:t>
      </w:r>
    </w:p>
    <w:p w14:paraId="6E5085B6" w14:textId="77777777" w:rsidR="002F1D48" w:rsidRPr="00FC380A" w:rsidRDefault="002F1D48" w:rsidP="00CA6B3C">
      <w:pPr>
        <w:pStyle w:val="Nincstrkz"/>
        <w:ind w:left="567" w:hanging="567"/>
        <w:rPr>
          <w:rFonts w:cs="Times New Roman"/>
        </w:rPr>
      </w:pPr>
    </w:p>
    <w:p w14:paraId="2226803E" w14:textId="376955E1" w:rsidR="002F1D48" w:rsidRDefault="000571BC">
      <w:pPr>
        <w:pStyle w:val="Nincstrkz"/>
        <w:rPr>
          <w:rFonts w:cs="Times New Roman"/>
        </w:rPr>
      </w:pPr>
      <w:r w:rsidRPr="00FC380A">
        <w:rPr>
          <w:rFonts w:cs="Times New Roman"/>
        </w:rPr>
        <w:t>Myeloma multiplexben végzett klinikai vizsgálatok (MM-009 és MM-010) összevont adatai alapján a lenalidomid és dexametazon alkalmazásakor a placebo és dexametazon kombinációhoz képest gyakrabban fellépő megfigyelt mellékhatások az alábbiak voltak: fáradtság (43,9%), neutropenia (42,2%), székrekedés (40,5%), hasmenés (38,5%), izomgörcs (33,4%), anaemia (31,4%), thrombocytopenia (21,5%) és kiütés (21,2%).</w:t>
      </w:r>
    </w:p>
    <w:p w14:paraId="5F1062D7" w14:textId="12ACC499" w:rsidR="00A81445" w:rsidRPr="006305E3" w:rsidRDefault="00A81445">
      <w:pPr>
        <w:pStyle w:val="Nincstrkz"/>
        <w:rPr>
          <w:rFonts w:cs="Times New Roman"/>
          <w:u w:val="single"/>
        </w:rPr>
      </w:pPr>
    </w:p>
    <w:p w14:paraId="2DDD177F" w14:textId="77777777" w:rsidR="00A81445" w:rsidRPr="006305E3" w:rsidRDefault="00A81445" w:rsidP="00A81445">
      <w:pPr>
        <w:tabs>
          <w:tab w:val="clear" w:pos="567"/>
        </w:tabs>
        <w:autoSpaceDE w:val="0"/>
        <w:autoSpaceDN w:val="0"/>
        <w:adjustRightInd w:val="0"/>
        <w:spacing w:line="240" w:lineRule="auto"/>
        <w:rPr>
          <w:rFonts w:eastAsiaTheme="minorHAnsi"/>
          <w:color w:val="000000"/>
          <w:szCs w:val="22"/>
          <w:u w:val="single"/>
          <w:lang w:val="hu-HU"/>
        </w:rPr>
      </w:pPr>
      <w:r w:rsidRPr="006305E3">
        <w:rPr>
          <w:rFonts w:eastAsiaTheme="minorHAnsi"/>
          <w:i/>
          <w:iCs/>
          <w:color w:val="000000"/>
          <w:szCs w:val="22"/>
          <w:u w:val="single"/>
          <w:lang w:val="hu-HU"/>
        </w:rPr>
        <w:t xml:space="preserve">Myelodysplasiás szindrómák </w:t>
      </w:r>
    </w:p>
    <w:p w14:paraId="15DB31E4" w14:textId="2225726B" w:rsidR="00A81445" w:rsidRDefault="00A81445" w:rsidP="00A81445">
      <w:pPr>
        <w:tabs>
          <w:tab w:val="clear" w:pos="567"/>
        </w:tabs>
        <w:autoSpaceDE w:val="0"/>
        <w:autoSpaceDN w:val="0"/>
        <w:adjustRightInd w:val="0"/>
        <w:spacing w:line="240" w:lineRule="auto"/>
        <w:rPr>
          <w:rFonts w:eastAsiaTheme="minorHAnsi"/>
          <w:color w:val="000000"/>
          <w:szCs w:val="22"/>
          <w:lang w:val="hu-HU"/>
        </w:rPr>
      </w:pPr>
      <w:r w:rsidRPr="00A81445">
        <w:rPr>
          <w:rFonts w:eastAsiaTheme="minorHAnsi"/>
          <w:color w:val="000000"/>
          <w:szCs w:val="22"/>
          <w:lang w:val="hu-HU"/>
        </w:rPr>
        <w:t>A lenalidomid myelodysplasiás szindrómákban szenvedő betegekre vonatkozó általános biztonságossági profilja összesen 286</w:t>
      </w:r>
      <w:r>
        <w:rPr>
          <w:rFonts w:eastAsiaTheme="minorHAnsi"/>
          <w:color w:val="000000"/>
          <w:szCs w:val="22"/>
          <w:lang w:val="hu-HU"/>
        </w:rPr>
        <w:t> </w:t>
      </w:r>
      <w:r w:rsidRPr="00A81445">
        <w:rPr>
          <w:rFonts w:eastAsiaTheme="minorHAnsi"/>
          <w:color w:val="000000"/>
          <w:szCs w:val="22"/>
          <w:lang w:val="hu-HU"/>
        </w:rPr>
        <w:t>beteg adatain alapul, akik egy II.</w:t>
      </w:r>
      <w:r w:rsidR="00657CE5" w:rsidRPr="006305E3">
        <w:rPr>
          <w:noProof/>
          <w:szCs w:val="22"/>
          <w:lang w:val="hu-HU"/>
        </w:rPr>
        <w:t> </w:t>
      </w:r>
      <w:r w:rsidRPr="00A81445">
        <w:rPr>
          <w:rFonts w:eastAsiaTheme="minorHAnsi"/>
          <w:color w:val="000000"/>
          <w:szCs w:val="22"/>
          <w:lang w:val="hu-HU"/>
        </w:rPr>
        <w:t>fázisú és egy III.</w:t>
      </w:r>
      <w:r w:rsidR="00657CE5" w:rsidRPr="006305E3">
        <w:rPr>
          <w:noProof/>
          <w:szCs w:val="22"/>
          <w:lang w:val="hu-HU"/>
        </w:rPr>
        <w:t> </w:t>
      </w:r>
      <w:r w:rsidRPr="00A81445">
        <w:rPr>
          <w:rFonts w:eastAsiaTheme="minorHAnsi"/>
          <w:color w:val="000000"/>
          <w:szCs w:val="22"/>
          <w:lang w:val="hu-HU"/>
        </w:rPr>
        <w:t>fázisú vizsgálatban vettek részt (lásd 5.1</w:t>
      </w:r>
      <w:r>
        <w:rPr>
          <w:rFonts w:eastAsiaTheme="minorHAnsi"/>
          <w:color w:val="000000"/>
          <w:szCs w:val="22"/>
          <w:lang w:val="hu-HU"/>
        </w:rPr>
        <w:t> </w:t>
      </w:r>
      <w:r w:rsidRPr="00A81445">
        <w:rPr>
          <w:rFonts w:eastAsiaTheme="minorHAnsi"/>
          <w:color w:val="000000"/>
          <w:szCs w:val="22"/>
          <w:lang w:val="hu-HU"/>
        </w:rPr>
        <w:t>pont). A II. fázisú vizsgálatban mind a 148</w:t>
      </w:r>
      <w:r>
        <w:rPr>
          <w:rFonts w:eastAsiaTheme="minorHAnsi"/>
          <w:color w:val="000000"/>
          <w:szCs w:val="22"/>
          <w:lang w:val="hu-HU"/>
        </w:rPr>
        <w:t> </w:t>
      </w:r>
      <w:r w:rsidRPr="00A81445">
        <w:rPr>
          <w:rFonts w:eastAsiaTheme="minorHAnsi"/>
          <w:color w:val="000000"/>
          <w:szCs w:val="22"/>
          <w:lang w:val="hu-HU"/>
        </w:rPr>
        <w:t>beteg lenalidomid-kezelésben részesült. A III.</w:t>
      </w:r>
      <w:r w:rsidR="00657CE5" w:rsidRPr="006305E3">
        <w:rPr>
          <w:noProof/>
          <w:szCs w:val="22"/>
          <w:lang w:val="hu-HU"/>
        </w:rPr>
        <w:t> </w:t>
      </w:r>
      <w:r w:rsidRPr="00A81445">
        <w:rPr>
          <w:rFonts w:eastAsiaTheme="minorHAnsi"/>
          <w:color w:val="000000"/>
          <w:szCs w:val="22"/>
          <w:lang w:val="hu-HU"/>
        </w:rPr>
        <w:t>fázisú vizsgálatban a vizsgálat kettős vak fázisában 69</w:t>
      </w:r>
      <w:r>
        <w:rPr>
          <w:rFonts w:eastAsiaTheme="minorHAnsi"/>
          <w:color w:val="000000"/>
          <w:szCs w:val="22"/>
          <w:lang w:val="hu-HU"/>
        </w:rPr>
        <w:t> </w:t>
      </w:r>
      <w:r w:rsidRPr="00A81445">
        <w:rPr>
          <w:rFonts w:eastAsiaTheme="minorHAnsi"/>
          <w:color w:val="000000"/>
          <w:szCs w:val="22"/>
          <w:lang w:val="hu-HU"/>
        </w:rPr>
        <w:t>beteg kapott 5</w:t>
      </w:r>
      <w:r w:rsidR="00174061">
        <w:rPr>
          <w:rFonts w:eastAsiaTheme="minorHAnsi"/>
          <w:color w:val="000000"/>
          <w:szCs w:val="22"/>
          <w:lang w:val="hu-HU"/>
        </w:rPr>
        <w:t> </w:t>
      </w:r>
      <w:r w:rsidRPr="00A81445">
        <w:rPr>
          <w:rFonts w:eastAsiaTheme="minorHAnsi"/>
          <w:color w:val="000000"/>
          <w:szCs w:val="22"/>
          <w:lang w:val="hu-HU"/>
        </w:rPr>
        <w:t>mg lenalidomidot, 69</w:t>
      </w:r>
      <w:r>
        <w:rPr>
          <w:rFonts w:eastAsiaTheme="minorHAnsi"/>
          <w:color w:val="000000"/>
          <w:szCs w:val="22"/>
          <w:lang w:val="hu-HU"/>
        </w:rPr>
        <w:t> </w:t>
      </w:r>
      <w:r w:rsidRPr="00A81445">
        <w:rPr>
          <w:rFonts w:eastAsiaTheme="minorHAnsi"/>
          <w:color w:val="000000"/>
          <w:szCs w:val="22"/>
          <w:lang w:val="hu-HU"/>
        </w:rPr>
        <w:t>beteg 10</w:t>
      </w:r>
      <w:r>
        <w:rPr>
          <w:rFonts w:eastAsiaTheme="minorHAnsi"/>
          <w:color w:val="000000"/>
          <w:szCs w:val="22"/>
          <w:lang w:val="hu-HU"/>
        </w:rPr>
        <w:t> </w:t>
      </w:r>
      <w:r w:rsidRPr="00A81445">
        <w:rPr>
          <w:rFonts w:eastAsiaTheme="minorHAnsi"/>
          <w:color w:val="000000"/>
          <w:szCs w:val="22"/>
          <w:lang w:val="hu-HU"/>
        </w:rPr>
        <w:t>mg lenalidomidot, 67</w:t>
      </w:r>
      <w:r>
        <w:rPr>
          <w:rFonts w:eastAsiaTheme="minorHAnsi"/>
          <w:color w:val="000000"/>
          <w:szCs w:val="22"/>
          <w:lang w:val="hu-HU"/>
        </w:rPr>
        <w:t> </w:t>
      </w:r>
      <w:r w:rsidRPr="00A81445">
        <w:rPr>
          <w:rFonts w:eastAsiaTheme="minorHAnsi"/>
          <w:color w:val="000000"/>
          <w:szCs w:val="22"/>
          <w:lang w:val="hu-HU"/>
        </w:rPr>
        <w:t>beteg pedig placebót.</w:t>
      </w:r>
    </w:p>
    <w:p w14:paraId="05882B0E" w14:textId="77777777" w:rsidR="00A81445" w:rsidRPr="00A81445" w:rsidRDefault="00A81445" w:rsidP="00A81445">
      <w:pPr>
        <w:tabs>
          <w:tab w:val="clear" w:pos="567"/>
        </w:tabs>
        <w:autoSpaceDE w:val="0"/>
        <w:autoSpaceDN w:val="0"/>
        <w:adjustRightInd w:val="0"/>
        <w:spacing w:line="240" w:lineRule="auto"/>
        <w:rPr>
          <w:rFonts w:eastAsiaTheme="minorHAnsi"/>
          <w:color w:val="000000"/>
          <w:szCs w:val="22"/>
          <w:lang w:val="hu-HU"/>
        </w:rPr>
      </w:pPr>
    </w:p>
    <w:p w14:paraId="1515A7A3" w14:textId="18BDAA9B" w:rsidR="00A81445" w:rsidRDefault="00A81445" w:rsidP="00A81445">
      <w:pPr>
        <w:tabs>
          <w:tab w:val="clear" w:pos="567"/>
        </w:tabs>
        <w:autoSpaceDE w:val="0"/>
        <w:autoSpaceDN w:val="0"/>
        <w:adjustRightInd w:val="0"/>
        <w:spacing w:line="240" w:lineRule="auto"/>
        <w:rPr>
          <w:rFonts w:eastAsiaTheme="minorHAnsi"/>
          <w:color w:val="000000"/>
          <w:szCs w:val="22"/>
          <w:lang w:val="hu-HU"/>
        </w:rPr>
      </w:pPr>
      <w:r w:rsidRPr="00A81445">
        <w:rPr>
          <w:rFonts w:eastAsiaTheme="minorHAnsi"/>
          <w:color w:val="000000"/>
          <w:szCs w:val="22"/>
          <w:lang w:val="hu-HU"/>
        </w:rPr>
        <w:t>A legtöbb mellékhatás inkább a lenalidomid-kezelés első 16</w:t>
      </w:r>
      <w:r>
        <w:rPr>
          <w:rFonts w:eastAsiaTheme="minorHAnsi"/>
          <w:color w:val="000000"/>
          <w:szCs w:val="22"/>
          <w:lang w:val="hu-HU"/>
        </w:rPr>
        <w:t> </w:t>
      </w:r>
      <w:r w:rsidRPr="00A81445">
        <w:rPr>
          <w:rFonts w:eastAsiaTheme="minorHAnsi"/>
          <w:color w:val="000000"/>
          <w:szCs w:val="22"/>
          <w:lang w:val="hu-HU"/>
        </w:rPr>
        <w:t>hetében fordult elő.</w:t>
      </w:r>
    </w:p>
    <w:p w14:paraId="3F46B2A2" w14:textId="77777777" w:rsidR="00A81445" w:rsidRPr="00A81445" w:rsidRDefault="00A81445" w:rsidP="00A81445">
      <w:pPr>
        <w:tabs>
          <w:tab w:val="clear" w:pos="567"/>
        </w:tabs>
        <w:autoSpaceDE w:val="0"/>
        <w:autoSpaceDN w:val="0"/>
        <w:adjustRightInd w:val="0"/>
        <w:spacing w:line="240" w:lineRule="auto"/>
        <w:rPr>
          <w:rFonts w:eastAsiaTheme="minorHAnsi"/>
          <w:color w:val="000000"/>
          <w:szCs w:val="22"/>
          <w:lang w:val="hu-HU"/>
        </w:rPr>
      </w:pPr>
    </w:p>
    <w:p w14:paraId="7ACCC757" w14:textId="77777777" w:rsidR="00A81445" w:rsidRPr="00A81445" w:rsidRDefault="00A81445" w:rsidP="00A81445">
      <w:pPr>
        <w:tabs>
          <w:tab w:val="clear" w:pos="567"/>
        </w:tabs>
        <w:autoSpaceDE w:val="0"/>
        <w:autoSpaceDN w:val="0"/>
        <w:adjustRightInd w:val="0"/>
        <w:spacing w:line="240" w:lineRule="auto"/>
        <w:rPr>
          <w:rFonts w:eastAsiaTheme="minorHAnsi"/>
          <w:color w:val="000000"/>
          <w:szCs w:val="22"/>
          <w:lang w:val="hu-HU"/>
        </w:rPr>
      </w:pPr>
      <w:r w:rsidRPr="00A81445">
        <w:rPr>
          <w:rFonts w:eastAsiaTheme="minorHAnsi"/>
          <w:color w:val="000000"/>
          <w:szCs w:val="22"/>
          <w:lang w:val="hu-HU"/>
        </w:rPr>
        <w:t xml:space="preserve">A súlyos mellékhatások közé a következők tartoznak: </w:t>
      </w:r>
    </w:p>
    <w:p w14:paraId="1D085E7A" w14:textId="3D87F07D" w:rsidR="00A81445" w:rsidRPr="006305E3" w:rsidRDefault="00A81445" w:rsidP="006305E3">
      <w:pPr>
        <w:pStyle w:val="Listaszerbekezds"/>
        <w:numPr>
          <w:ilvl w:val="0"/>
          <w:numId w:val="54"/>
        </w:numPr>
        <w:autoSpaceDE w:val="0"/>
        <w:autoSpaceDN w:val="0"/>
        <w:adjustRightInd w:val="0"/>
        <w:spacing w:line="240" w:lineRule="auto"/>
        <w:ind w:left="567" w:hanging="567"/>
        <w:rPr>
          <w:color w:val="000000"/>
        </w:rPr>
      </w:pPr>
      <w:r w:rsidRPr="006305E3">
        <w:rPr>
          <w:rFonts w:ascii="Times New Roman" w:hAnsi="Times New Roman" w:cs="Times New Roman"/>
          <w:color w:val="000000"/>
        </w:rPr>
        <w:t xml:space="preserve">Vénás thromboembolia (mélyvénás thrombosis, tüdőembólia) (lásd 4.4 pont), </w:t>
      </w:r>
    </w:p>
    <w:p w14:paraId="651D2A30" w14:textId="11A3376F" w:rsidR="00A81445" w:rsidRPr="00A81445" w:rsidRDefault="00A81445" w:rsidP="006305E3">
      <w:pPr>
        <w:pStyle w:val="Listaszerbekezds"/>
        <w:keepNext/>
        <w:numPr>
          <w:ilvl w:val="0"/>
          <w:numId w:val="54"/>
        </w:numPr>
        <w:autoSpaceDE w:val="0"/>
        <w:autoSpaceDN w:val="0"/>
        <w:adjustRightInd w:val="0"/>
        <w:spacing w:after="0" w:line="240" w:lineRule="auto"/>
        <w:ind w:left="567" w:hanging="567"/>
        <w:rPr>
          <w:color w:val="000000"/>
        </w:rPr>
      </w:pPr>
      <w:r w:rsidRPr="00A81445">
        <w:rPr>
          <w:rFonts w:ascii="Times New Roman" w:hAnsi="Times New Roman" w:cs="Times New Roman"/>
          <w:color w:val="000000"/>
        </w:rPr>
        <w:t>3. vagy 4.</w:t>
      </w:r>
      <w:r w:rsidR="00C50845" w:rsidRPr="006A5A5E">
        <w:rPr>
          <w:noProof/>
        </w:rPr>
        <w:t> </w:t>
      </w:r>
      <w:r w:rsidRPr="00A81445">
        <w:rPr>
          <w:rFonts w:ascii="Times New Roman" w:hAnsi="Times New Roman" w:cs="Times New Roman"/>
          <w:color w:val="000000"/>
        </w:rPr>
        <w:t>súlyossági fokú neutropenia, lázas neutropenia és 3. vagy 4.</w:t>
      </w:r>
      <w:r>
        <w:rPr>
          <w:rFonts w:ascii="Times New Roman" w:hAnsi="Times New Roman" w:cs="Times New Roman"/>
          <w:color w:val="000000"/>
        </w:rPr>
        <w:t> </w:t>
      </w:r>
      <w:r w:rsidRPr="00A81445">
        <w:rPr>
          <w:rFonts w:ascii="Times New Roman" w:hAnsi="Times New Roman" w:cs="Times New Roman"/>
          <w:color w:val="000000"/>
        </w:rPr>
        <w:t xml:space="preserve">súlyossági fokú thrombocytopenia (lásd 4.4 pont). </w:t>
      </w:r>
    </w:p>
    <w:p w14:paraId="2AE8524C" w14:textId="77777777" w:rsidR="00A81445" w:rsidRPr="00A81445" w:rsidRDefault="00A81445" w:rsidP="006305E3">
      <w:pPr>
        <w:keepNext/>
        <w:tabs>
          <w:tab w:val="clear" w:pos="567"/>
        </w:tabs>
        <w:autoSpaceDE w:val="0"/>
        <w:autoSpaceDN w:val="0"/>
        <w:adjustRightInd w:val="0"/>
        <w:spacing w:line="240" w:lineRule="auto"/>
        <w:rPr>
          <w:rFonts w:eastAsiaTheme="minorHAnsi"/>
          <w:color w:val="000000"/>
          <w:szCs w:val="22"/>
          <w:lang w:val="hu-HU"/>
        </w:rPr>
      </w:pPr>
    </w:p>
    <w:p w14:paraId="08FEEA0B" w14:textId="0B969380" w:rsidR="00A81445" w:rsidRPr="009337B9" w:rsidRDefault="00A81445" w:rsidP="006305E3">
      <w:pPr>
        <w:rPr>
          <w:lang w:val="hu-HU"/>
        </w:rPr>
      </w:pPr>
      <w:r w:rsidRPr="00A81445">
        <w:rPr>
          <w:rFonts w:eastAsiaTheme="minorHAnsi"/>
          <w:color w:val="000000"/>
          <w:szCs w:val="22"/>
          <w:lang w:val="hu-HU"/>
        </w:rPr>
        <w:t>A III.</w:t>
      </w:r>
      <w:r>
        <w:rPr>
          <w:rFonts w:eastAsiaTheme="minorHAnsi"/>
          <w:color w:val="000000"/>
          <w:szCs w:val="22"/>
          <w:lang w:val="hu-HU"/>
        </w:rPr>
        <w:t> </w:t>
      </w:r>
      <w:r w:rsidRPr="00A81445">
        <w:rPr>
          <w:rFonts w:eastAsiaTheme="minorHAnsi"/>
          <w:color w:val="000000"/>
          <w:szCs w:val="22"/>
          <w:lang w:val="hu-HU"/>
        </w:rPr>
        <w:t>fázisú vizsgálatban leggyakrabban észlelt mellékhatások, amelyek a kontroll karhoz képest nagyobb gyakorisággal fordultak elő a lenalidomid-csoportokban, a következők voltak: neutropenia</w:t>
      </w:r>
      <w:r w:rsidR="005822CE">
        <w:rPr>
          <w:rFonts w:eastAsiaTheme="minorHAnsi"/>
          <w:color w:val="000000"/>
          <w:szCs w:val="22"/>
          <w:lang w:val="hu-HU"/>
        </w:rPr>
        <w:t xml:space="preserve"> </w:t>
      </w:r>
      <w:r w:rsidRPr="006305E3">
        <w:rPr>
          <w:lang w:val="hu-HU"/>
        </w:rPr>
        <w:t>(76,8%), thrombocytopenia (46,4%), hasmenés (34,8%), obstipatio (19,6%), hányinger (19,6%), pruritus (25,4%), bőrkiütés (18,1%), kimerültség (18,1%) és izomgörcsök (16,7%)</w:t>
      </w:r>
      <w:r w:rsidR="00744D02">
        <w:rPr>
          <w:lang w:val="hu-HU"/>
        </w:rPr>
        <w:t>.</w:t>
      </w:r>
    </w:p>
    <w:p w14:paraId="3A129E5E" w14:textId="77777777" w:rsidR="002F1D48" w:rsidRPr="00FC380A" w:rsidRDefault="002F1D48">
      <w:pPr>
        <w:pStyle w:val="Nincstrkz"/>
        <w:rPr>
          <w:rFonts w:cs="Times New Roman"/>
        </w:rPr>
      </w:pPr>
    </w:p>
    <w:p w14:paraId="2E322BA4" w14:textId="77777777" w:rsidR="00B2239E" w:rsidRPr="00295C3D" w:rsidRDefault="00B2239E" w:rsidP="00B2239E">
      <w:pPr>
        <w:pStyle w:val="Nincstrkz"/>
        <w:rPr>
          <w:rFonts w:cs="Times New Roman"/>
          <w:i/>
          <w:iCs/>
          <w:u w:val="single"/>
        </w:rPr>
      </w:pPr>
      <w:r w:rsidRPr="00295C3D">
        <w:rPr>
          <w:rFonts w:cs="Times New Roman"/>
          <w:i/>
          <w:iCs/>
          <w:u w:val="single"/>
        </w:rPr>
        <w:t>Follicul</w:t>
      </w:r>
      <w:r>
        <w:rPr>
          <w:rFonts w:cs="Times New Roman"/>
          <w:i/>
          <w:iCs/>
          <w:u w:val="single"/>
        </w:rPr>
        <w:t>a</w:t>
      </w:r>
      <w:r w:rsidRPr="00295C3D">
        <w:rPr>
          <w:rFonts w:cs="Times New Roman"/>
          <w:i/>
          <w:iCs/>
          <w:u w:val="single"/>
        </w:rPr>
        <w:t xml:space="preserve">ris lymphoma </w:t>
      </w:r>
    </w:p>
    <w:p w14:paraId="55C10945" w14:textId="3D925885" w:rsidR="00B2239E" w:rsidRPr="00B2239E" w:rsidRDefault="00B2239E" w:rsidP="00B2239E">
      <w:pPr>
        <w:pStyle w:val="Nincstrkz"/>
        <w:rPr>
          <w:rFonts w:cs="Times New Roman"/>
        </w:rPr>
      </w:pPr>
      <w:r w:rsidRPr="00B2239E">
        <w:rPr>
          <w:rFonts w:cs="Times New Roman"/>
        </w:rPr>
        <w:t>A rituximabbal kombinációban alkalmazott lenalidomid általános biztonságossági profilja korábban már kezelt indolens non-Hodgkin (többek között follicul</w:t>
      </w:r>
      <w:r w:rsidR="00CD603B">
        <w:rPr>
          <w:rFonts w:cs="Times New Roman"/>
        </w:rPr>
        <w:t>a</w:t>
      </w:r>
      <w:r w:rsidRPr="00B2239E">
        <w:rPr>
          <w:rFonts w:cs="Times New Roman"/>
        </w:rPr>
        <w:t xml:space="preserve">ris) lymphomában szenvedő betegeknél a </w:t>
      </w:r>
      <w:r w:rsidR="006F335D">
        <w:rPr>
          <w:rFonts w:cs="Times New Roman"/>
        </w:rPr>
        <w:t>III.</w:t>
      </w:r>
      <w:r w:rsidRPr="00B2239E">
        <w:rPr>
          <w:rFonts w:cs="Times New Roman"/>
        </w:rPr>
        <w:t>fázisú, kontrollos NHL-007 vizsgálat 294 betegének adatain alapul. E</w:t>
      </w:r>
      <w:r w:rsidR="00CD603B">
        <w:rPr>
          <w:rFonts w:cs="Times New Roman"/>
        </w:rPr>
        <w:t>zen kívül,</w:t>
      </w:r>
      <w:r w:rsidRPr="00B2239E">
        <w:rPr>
          <w:rFonts w:cs="Times New Roman"/>
        </w:rPr>
        <w:t xml:space="preserve"> a kiegészítő NHL-008 vizsgálatban észlelt mellékhatásokat az </w:t>
      </w:r>
      <w:r w:rsidR="00714C1E">
        <w:rPr>
          <w:rFonts w:cs="Times New Roman"/>
        </w:rPr>
        <w:t>4</w:t>
      </w:r>
      <w:r w:rsidRPr="00B2239E">
        <w:rPr>
          <w:rFonts w:cs="Times New Roman"/>
        </w:rPr>
        <w:t xml:space="preserve">. táblázat tartalmazza. </w:t>
      </w:r>
    </w:p>
    <w:p w14:paraId="698D7BF9" w14:textId="77777777" w:rsidR="00CD603B" w:rsidRDefault="00CD603B" w:rsidP="00B2239E">
      <w:pPr>
        <w:pStyle w:val="Nincstrkz"/>
        <w:rPr>
          <w:rFonts w:cs="Times New Roman"/>
        </w:rPr>
      </w:pPr>
    </w:p>
    <w:p w14:paraId="73D9EC7A" w14:textId="77777777" w:rsidR="00CD603B" w:rsidRDefault="00B2239E" w:rsidP="00B2239E">
      <w:pPr>
        <w:pStyle w:val="Nincstrkz"/>
        <w:rPr>
          <w:rFonts w:cs="Times New Roman"/>
        </w:rPr>
      </w:pPr>
      <w:r w:rsidRPr="00B2239E">
        <w:rPr>
          <w:rFonts w:cs="Times New Roman"/>
        </w:rPr>
        <w:t xml:space="preserve">Az NHL-007 vizsgálatban a lenalidomid/rituximab karon a leggyakrabban (legalább 1 százalékpontos különbséggel) megfigyelt súlyos mellékhatások – a placebo/rituximab karral összehasonlítva – az alábbiak voltak: </w:t>
      </w:r>
    </w:p>
    <w:p w14:paraId="0A51E92D" w14:textId="388F6C85" w:rsidR="00CD603B" w:rsidRDefault="00EC534E" w:rsidP="00CA6B3C">
      <w:pPr>
        <w:pStyle w:val="Nincstrkz"/>
        <w:numPr>
          <w:ilvl w:val="0"/>
          <w:numId w:val="45"/>
        </w:numPr>
        <w:ind w:left="567" w:hanging="567"/>
        <w:rPr>
          <w:rFonts w:cs="Times New Roman"/>
        </w:rPr>
      </w:pPr>
      <w:r>
        <w:rPr>
          <w:rFonts w:cs="Times New Roman"/>
        </w:rPr>
        <w:t>l</w:t>
      </w:r>
      <w:r w:rsidR="00B2239E" w:rsidRPr="00B2239E">
        <w:rPr>
          <w:rFonts w:cs="Times New Roman"/>
        </w:rPr>
        <w:t>ázas neutropenia (2,7%)</w:t>
      </w:r>
    </w:p>
    <w:p w14:paraId="036B29B6" w14:textId="7142F551" w:rsidR="00CD603B" w:rsidRDefault="00EC534E" w:rsidP="00CA6B3C">
      <w:pPr>
        <w:pStyle w:val="Nincstrkz"/>
        <w:numPr>
          <w:ilvl w:val="0"/>
          <w:numId w:val="45"/>
        </w:numPr>
        <w:ind w:left="567" w:hanging="567"/>
        <w:rPr>
          <w:rFonts w:cs="Times New Roman"/>
        </w:rPr>
      </w:pPr>
      <w:r>
        <w:rPr>
          <w:rFonts w:cs="Times New Roman"/>
        </w:rPr>
        <w:t>t</w:t>
      </w:r>
      <w:r w:rsidR="00B2239E" w:rsidRPr="00B2239E">
        <w:rPr>
          <w:rFonts w:cs="Times New Roman"/>
        </w:rPr>
        <w:t>üdőembolia (2,7%)</w:t>
      </w:r>
    </w:p>
    <w:p w14:paraId="412BCDBC" w14:textId="30CA1DD0" w:rsidR="00B2239E" w:rsidRPr="00B2239E" w:rsidRDefault="00EC534E" w:rsidP="00CA6B3C">
      <w:pPr>
        <w:pStyle w:val="Nincstrkz"/>
        <w:numPr>
          <w:ilvl w:val="0"/>
          <w:numId w:val="45"/>
        </w:numPr>
        <w:ind w:left="567" w:hanging="567"/>
        <w:rPr>
          <w:rFonts w:cs="Times New Roman"/>
        </w:rPr>
      </w:pPr>
      <w:r>
        <w:rPr>
          <w:rFonts w:cs="Times New Roman"/>
        </w:rPr>
        <w:t>p</w:t>
      </w:r>
      <w:r w:rsidR="00B2239E" w:rsidRPr="00B2239E">
        <w:rPr>
          <w:rFonts w:cs="Times New Roman"/>
        </w:rPr>
        <w:t>neumonia (2,7%)</w:t>
      </w:r>
    </w:p>
    <w:p w14:paraId="48807BFD" w14:textId="77777777" w:rsidR="00127142" w:rsidRDefault="00127142" w:rsidP="00B2239E">
      <w:pPr>
        <w:pStyle w:val="Nincstrkz"/>
        <w:rPr>
          <w:rFonts w:cs="Times New Roman"/>
        </w:rPr>
      </w:pPr>
    </w:p>
    <w:p w14:paraId="042178D3" w14:textId="77777777" w:rsidR="00B2239E" w:rsidRPr="00B2239E" w:rsidRDefault="00B2239E" w:rsidP="00B2239E">
      <w:pPr>
        <w:pStyle w:val="Nincstrkz"/>
        <w:rPr>
          <w:rFonts w:cs="Times New Roman"/>
        </w:rPr>
      </w:pPr>
      <w:r w:rsidRPr="00B2239E">
        <w:rPr>
          <w:rFonts w:cs="Times New Roman"/>
        </w:rPr>
        <w:t xml:space="preserve">Az NHL-007 vizsgálatban a lenalidomid/rituximab karon gyakrabban megfigyelt mellékhatások a placebo/rituximab karral összehasonlítva (legalább 2%-kal nagyobb gyakorisággal a két kar között) a neutropenia (58,2%), a hasmenés (30,8%), a leukopenia (28,8%), az obstipatio (21,9%), a köhögés (21,9%) és a fáradékonyság (21,9%) voltak. </w:t>
      </w:r>
    </w:p>
    <w:p w14:paraId="1324D6F3" w14:textId="77777777" w:rsidR="00B2239E" w:rsidRPr="00FC380A" w:rsidRDefault="00B2239E">
      <w:pPr>
        <w:pStyle w:val="Nincstrkz"/>
        <w:rPr>
          <w:rFonts w:cs="Times New Roman"/>
        </w:rPr>
      </w:pPr>
    </w:p>
    <w:p w14:paraId="0756E6C5" w14:textId="77777777" w:rsidR="001F7F01" w:rsidRPr="00FC380A" w:rsidRDefault="000571BC">
      <w:pPr>
        <w:pStyle w:val="Nincstrkz"/>
        <w:keepNext/>
        <w:rPr>
          <w:rFonts w:cs="Times New Roman"/>
          <w:u w:val="single"/>
        </w:rPr>
      </w:pPr>
      <w:r w:rsidRPr="00FC380A">
        <w:rPr>
          <w:rFonts w:cs="Times New Roman"/>
          <w:u w:val="single"/>
        </w:rPr>
        <w:t>A mellékhatások táblázatos felsorolása</w:t>
      </w:r>
    </w:p>
    <w:p w14:paraId="2BDFD9C7" w14:textId="77777777" w:rsidR="001F7F01" w:rsidRPr="00FC380A" w:rsidRDefault="000571BC">
      <w:pPr>
        <w:pStyle w:val="Nincstrkz"/>
        <w:keepNext/>
        <w:rPr>
          <w:rFonts w:cs="Times New Roman"/>
        </w:rPr>
      </w:pPr>
      <w:r w:rsidRPr="00FC380A">
        <w:rPr>
          <w:rFonts w:cs="Times New Roman"/>
        </w:rPr>
        <w:t>A lenalidomiddal kezelt betegeknél megfigyelt mellékhatások az alábbiakban kerülnek felsorolásra, szervrendszerek és gyakoriság szerint rendszerezve. Az egyes gyakorisági kategóriákon belül a mellékhatások csökkenő súlyosság szerint kerülnek megadásra. A gyakoriságok meghatározása: nagyon gyakori (≥</w:t>
      </w:r>
      <w:r w:rsidR="00EC534E">
        <w:rPr>
          <w:rFonts w:cs="Times New Roman"/>
        </w:rPr>
        <w:t> </w:t>
      </w:r>
      <w:r w:rsidRPr="00FC380A">
        <w:rPr>
          <w:rFonts w:cs="Times New Roman"/>
        </w:rPr>
        <w:t>1/10); gyakori (≥</w:t>
      </w:r>
      <w:r w:rsidR="00EC534E">
        <w:rPr>
          <w:rFonts w:cs="Times New Roman"/>
        </w:rPr>
        <w:t> </w:t>
      </w:r>
      <w:r w:rsidRPr="00FC380A">
        <w:rPr>
          <w:rFonts w:cs="Times New Roman"/>
        </w:rPr>
        <w:t>1/100 – &lt;</w:t>
      </w:r>
      <w:r w:rsidR="00EC534E">
        <w:rPr>
          <w:rFonts w:cs="Times New Roman"/>
        </w:rPr>
        <w:t> </w:t>
      </w:r>
      <w:r w:rsidRPr="00FC380A">
        <w:rPr>
          <w:rFonts w:cs="Times New Roman"/>
        </w:rPr>
        <w:t>1/10); nem gyakori (≥</w:t>
      </w:r>
      <w:r w:rsidR="00EC534E">
        <w:rPr>
          <w:rFonts w:cs="Times New Roman"/>
        </w:rPr>
        <w:t> </w:t>
      </w:r>
      <w:r w:rsidRPr="00FC380A">
        <w:rPr>
          <w:rFonts w:cs="Times New Roman"/>
        </w:rPr>
        <w:t>1/1000 – &lt;</w:t>
      </w:r>
      <w:r w:rsidR="00EC534E">
        <w:rPr>
          <w:rFonts w:cs="Times New Roman"/>
        </w:rPr>
        <w:t> </w:t>
      </w:r>
      <w:r w:rsidRPr="00FC380A">
        <w:rPr>
          <w:rFonts w:cs="Times New Roman"/>
        </w:rPr>
        <w:t>1/100); ritka</w:t>
      </w:r>
      <w:r w:rsidR="003B4477" w:rsidRPr="00FC380A">
        <w:rPr>
          <w:rFonts w:cs="Times New Roman"/>
        </w:rPr>
        <w:t> </w:t>
      </w:r>
      <w:r w:rsidR="00FD7B6D" w:rsidRPr="00FC380A">
        <w:rPr>
          <w:rFonts w:cs="Times New Roman"/>
        </w:rPr>
        <w:t>(≥</w:t>
      </w:r>
      <w:r w:rsidR="003B4477" w:rsidRPr="00FC380A">
        <w:rPr>
          <w:rFonts w:cs="Times New Roman"/>
        </w:rPr>
        <w:t> </w:t>
      </w:r>
      <w:r w:rsidR="00FD7B6D" w:rsidRPr="00FC380A">
        <w:rPr>
          <w:rFonts w:cs="Times New Roman"/>
        </w:rPr>
        <w:t>1/10</w:t>
      </w:r>
      <w:r w:rsidR="003B4477" w:rsidRPr="00FC380A">
        <w:rPr>
          <w:rFonts w:cs="Times New Roman"/>
        </w:rPr>
        <w:t> </w:t>
      </w:r>
      <w:r w:rsidR="00FD7B6D" w:rsidRPr="00FC380A">
        <w:rPr>
          <w:rFonts w:cs="Times New Roman"/>
        </w:rPr>
        <w:t xml:space="preserve">000 </w:t>
      </w:r>
      <w:r w:rsidR="00717BAD" w:rsidRPr="00FC380A">
        <w:rPr>
          <w:rFonts w:cs="Times New Roman"/>
        </w:rPr>
        <w:t>–</w:t>
      </w:r>
      <w:r w:rsidR="00FD7B6D" w:rsidRPr="00FC380A">
        <w:rPr>
          <w:rFonts w:cs="Times New Roman"/>
        </w:rPr>
        <w:t xml:space="preserve"> &lt;</w:t>
      </w:r>
      <w:r w:rsidR="00EC534E">
        <w:rPr>
          <w:rFonts w:cs="Times New Roman"/>
        </w:rPr>
        <w:t> </w:t>
      </w:r>
      <w:r w:rsidR="00FD7B6D" w:rsidRPr="00FC380A">
        <w:rPr>
          <w:rFonts w:cs="Times New Roman"/>
        </w:rPr>
        <w:t>1/1000); nagyon ritka (&lt;</w:t>
      </w:r>
      <w:r w:rsidR="00EC534E">
        <w:rPr>
          <w:rFonts w:cs="Times New Roman"/>
        </w:rPr>
        <w:t> </w:t>
      </w:r>
      <w:r w:rsidR="00FD7B6D" w:rsidRPr="00FC380A">
        <w:rPr>
          <w:rFonts w:cs="Times New Roman"/>
        </w:rPr>
        <w:t>1/10</w:t>
      </w:r>
      <w:r w:rsidRPr="00FC380A">
        <w:rPr>
          <w:rFonts w:cs="Times New Roman"/>
        </w:rPr>
        <w:t xml:space="preserve"> 000); nem ismert (a </w:t>
      </w:r>
      <w:r w:rsidR="006A2AA3">
        <w:rPr>
          <w:rFonts w:cs="Times New Roman"/>
        </w:rPr>
        <w:t xml:space="preserve">gyakoriság a </w:t>
      </w:r>
      <w:r w:rsidRPr="00FC380A">
        <w:rPr>
          <w:rFonts w:cs="Times New Roman"/>
        </w:rPr>
        <w:t>rendelkezésre álló adatokból nem állapítható meg).</w:t>
      </w:r>
    </w:p>
    <w:p w14:paraId="45B26256" w14:textId="77777777" w:rsidR="00AD0AA3" w:rsidRPr="00FC380A" w:rsidRDefault="00AD0AA3">
      <w:pPr>
        <w:pStyle w:val="Nincstrkz"/>
        <w:rPr>
          <w:rFonts w:cs="Times New Roman"/>
        </w:rPr>
      </w:pPr>
    </w:p>
    <w:p w14:paraId="67735C2D" w14:textId="77777777" w:rsidR="002F1D48" w:rsidRPr="00FC380A" w:rsidRDefault="000571BC">
      <w:pPr>
        <w:pStyle w:val="Nincstrkz"/>
        <w:rPr>
          <w:rFonts w:cs="Times New Roman"/>
        </w:rPr>
      </w:pPr>
      <w:r w:rsidRPr="00FC380A">
        <w:rPr>
          <w:rFonts w:cs="Times New Roman"/>
        </w:rPr>
        <w:lastRenderedPageBreak/>
        <w:t>Az alábbi táblázatban szereplő mellékhatások besorolása a megfelelő kategóriákba azon a legnagyobb előfordulási gyakoriságon alapul, amelyet a főbb klinikai vizsgálatok bármelyikében megfigyeltek.</w:t>
      </w:r>
    </w:p>
    <w:p w14:paraId="4FA40982" w14:textId="77777777" w:rsidR="002F1D48" w:rsidRPr="00FC380A" w:rsidRDefault="002F1D48">
      <w:pPr>
        <w:pStyle w:val="Nincstrkz"/>
        <w:rPr>
          <w:rFonts w:cs="Times New Roman"/>
        </w:rPr>
      </w:pPr>
    </w:p>
    <w:p w14:paraId="630D8DED" w14:textId="77777777" w:rsidR="002F1D48" w:rsidRPr="00FC380A" w:rsidRDefault="000571BC">
      <w:pPr>
        <w:pStyle w:val="Nincstrkz"/>
        <w:rPr>
          <w:rFonts w:cs="Times New Roman"/>
          <w:i/>
          <w:u w:val="single"/>
        </w:rPr>
      </w:pPr>
      <w:r w:rsidRPr="00FC380A">
        <w:rPr>
          <w:rFonts w:cs="Times New Roman"/>
          <w:i/>
          <w:u w:val="single"/>
        </w:rPr>
        <w:t>A MM-ben alkalmazott monoterápiából származó adatok táblázatos összefoglalása</w:t>
      </w:r>
    </w:p>
    <w:p w14:paraId="1A0AA4CD" w14:textId="77777777" w:rsidR="002F1D48" w:rsidRPr="00FC380A" w:rsidRDefault="000571BC">
      <w:pPr>
        <w:pStyle w:val="Nincstrkz"/>
        <w:rPr>
          <w:rFonts w:cs="Times New Roman"/>
        </w:rPr>
      </w:pPr>
      <w:r w:rsidRPr="00FC380A">
        <w:rPr>
          <w:rFonts w:cs="Times New Roman"/>
        </w:rPr>
        <w:t>Az alábbi táblázat a lenalidomid fenntartó terápiában részesülő, ASCT-n átesett betegek bevonásával végzett NDMM vizsgálatok során összegyűjtött adatok alapján készült. Az adatokat nem korrigálták a myeloma multiplexben végzett kulcsfontosságú (pivotális) klinikai vizsgálatok során a betegség progressziójáig folytatott, lenalidomidot tartalmazó karokon a komparátor karhoz viszonyítva alkalmazott hosszabb kezelési időtartam szerint (lásd 5.1 pont).</w:t>
      </w:r>
    </w:p>
    <w:p w14:paraId="25610EF0" w14:textId="77777777" w:rsidR="002F1D48" w:rsidRPr="00FC380A" w:rsidRDefault="002F1D48">
      <w:pPr>
        <w:pStyle w:val="Nincstrkz"/>
        <w:rPr>
          <w:rFonts w:cs="Times New Roman"/>
        </w:rPr>
      </w:pPr>
    </w:p>
    <w:p w14:paraId="1786C516" w14:textId="77777777" w:rsidR="001F7F01" w:rsidRPr="00FC380A" w:rsidRDefault="000571BC" w:rsidP="004F3F3C">
      <w:pPr>
        <w:pStyle w:val="Nincstrkz"/>
        <w:keepNext/>
        <w:numPr>
          <w:ilvl w:val="0"/>
          <w:numId w:val="7"/>
        </w:numPr>
        <w:tabs>
          <w:tab w:val="left" w:pos="284"/>
        </w:tabs>
        <w:ind w:left="0" w:firstLine="0"/>
        <w:rPr>
          <w:rFonts w:cs="Times New Roman"/>
          <w:b/>
        </w:rPr>
      </w:pPr>
      <w:r w:rsidRPr="00FC380A">
        <w:rPr>
          <w:rFonts w:cs="Times New Roman"/>
          <w:b/>
        </w:rPr>
        <w:t>táblázat: Lenalidomid fenntartó terápiában részesülő myeloma multiplexes betegek részvételével végzett klinikai vizsgálatokban jelentett gyógyszermellékhatások</w:t>
      </w:r>
    </w:p>
    <w:tbl>
      <w:tblPr>
        <w:tblW w:w="9204" w:type="dxa"/>
        <w:tblInd w:w="5" w:type="dxa"/>
        <w:tblLayout w:type="fixed"/>
        <w:tblCellMar>
          <w:left w:w="0" w:type="dxa"/>
          <w:right w:w="0" w:type="dxa"/>
        </w:tblCellMar>
        <w:tblLook w:val="0000" w:firstRow="0" w:lastRow="0" w:firstColumn="0" w:lastColumn="0" w:noHBand="0" w:noVBand="0"/>
      </w:tblPr>
      <w:tblGrid>
        <w:gridCol w:w="2400"/>
        <w:gridCol w:w="3362"/>
        <w:gridCol w:w="3442"/>
      </w:tblGrid>
      <w:tr w:rsidR="00AD0AA3" w:rsidRPr="00C17D80" w14:paraId="6E2DA241" w14:textId="77777777" w:rsidTr="006B6175">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2843A3CD" w14:textId="77777777" w:rsidR="002F1D48" w:rsidRPr="00FC380A" w:rsidRDefault="000571BC">
            <w:pPr>
              <w:keepNext/>
              <w:autoSpaceDE w:val="0"/>
              <w:autoSpaceDN w:val="0"/>
              <w:adjustRightInd w:val="0"/>
              <w:spacing w:line="240" w:lineRule="auto"/>
              <w:ind w:left="142" w:right="-20"/>
              <w:rPr>
                <w:szCs w:val="22"/>
                <w:lang w:val="hu-HU"/>
              </w:rPr>
            </w:pPr>
            <w:r w:rsidRPr="00FC380A">
              <w:rPr>
                <w:b/>
                <w:bCs/>
                <w:szCs w:val="22"/>
                <w:lang w:val="hu-HU"/>
              </w:rPr>
              <w:t>Szervrendszer kategória / megnevezés</w:t>
            </w:r>
          </w:p>
        </w:tc>
        <w:tc>
          <w:tcPr>
            <w:tcW w:w="3362" w:type="dxa"/>
            <w:tcBorders>
              <w:top w:val="single" w:sz="4" w:space="0" w:color="000000"/>
              <w:left w:val="single" w:sz="4" w:space="0" w:color="000000"/>
              <w:bottom w:val="single" w:sz="4" w:space="0" w:color="000000"/>
              <w:right w:val="single" w:sz="4" w:space="0" w:color="000000"/>
            </w:tcBorders>
          </w:tcPr>
          <w:p w14:paraId="45EFBBE6" w14:textId="77777777" w:rsidR="002F1D48" w:rsidRPr="00FC380A" w:rsidRDefault="000571BC">
            <w:pPr>
              <w:keepNext/>
              <w:autoSpaceDE w:val="0"/>
              <w:autoSpaceDN w:val="0"/>
              <w:adjustRightInd w:val="0"/>
              <w:spacing w:line="240" w:lineRule="auto"/>
              <w:ind w:left="142" w:right="-20"/>
              <w:rPr>
                <w:szCs w:val="22"/>
                <w:lang w:val="hu-HU"/>
              </w:rPr>
            </w:pPr>
            <w:r w:rsidRPr="00FC380A">
              <w:rPr>
                <w:b/>
                <w:bCs/>
                <w:spacing w:val="-1"/>
                <w:szCs w:val="22"/>
                <w:lang w:val="hu-HU"/>
              </w:rPr>
              <w:t>Minden gyógyszermellékhatás / gyakoriság</w:t>
            </w:r>
          </w:p>
        </w:tc>
        <w:tc>
          <w:tcPr>
            <w:tcW w:w="3442" w:type="dxa"/>
            <w:tcBorders>
              <w:top w:val="single" w:sz="4" w:space="0" w:color="000000"/>
              <w:left w:val="single" w:sz="4" w:space="0" w:color="000000"/>
              <w:bottom w:val="single" w:sz="4" w:space="0" w:color="000000"/>
              <w:right w:val="single" w:sz="4" w:space="0" w:color="000000"/>
            </w:tcBorders>
          </w:tcPr>
          <w:p w14:paraId="19084AE3" w14:textId="77777777" w:rsidR="002F1D48" w:rsidRPr="00FC380A" w:rsidRDefault="000C5FE1">
            <w:pPr>
              <w:keepNext/>
              <w:autoSpaceDE w:val="0"/>
              <w:autoSpaceDN w:val="0"/>
              <w:adjustRightInd w:val="0"/>
              <w:spacing w:line="240" w:lineRule="auto"/>
              <w:ind w:left="142" w:right="-20"/>
              <w:rPr>
                <w:szCs w:val="22"/>
                <w:lang w:val="hu-HU"/>
              </w:rPr>
            </w:pPr>
            <w:r w:rsidRPr="00FC380A">
              <w:rPr>
                <w:b/>
                <w:bCs/>
                <w:spacing w:val="-1"/>
                <w:szCs w:val="22"/>
                <w:lang w:val="hu-HU"/>
              </w:rPr>
              <w:t>3−4-es súlyossági fokú gyógyszermellékhatások / gyakoriság</w:t>
            </w:r>
          </w:p>
        </w:tc>
      </w:tr>
      <w:tr w:rsidR="00AD0AA3" w:rsidRPr="00C17D80" w14:paraId="0B37A21A" w14:textId="77777777" w:rsidTr="0079330B">
        <w:trPr>
          <w:trHeight w:val="2525"/>
        </w:trPr>
        <w:tc>
          <w:tcPr>
            <w:tcW w:w="2400" w:type="dxa"/>
            <w:tcBorders>
              <w:top w:val="single" w:sz="4" w:space="0" w:color="000000"/>
              <w:left w:val="single" w:sz="4" w:space="0" w:color="000000"/>
              <w:bottom w:val="single" w:sz="4" w:space="0" w:color="000000"/>
              <w:right w:val="single" w:sz="4" w:space="0" w:color="000000"/>
            </w:tcBorders>
          </w:tcPr>
          <w:p w14:paraId="67B695DE" w14:textId="77777777" w:rsidR="00AD0AA3" w:rsidRPr="00FC380A" w:rsidRDefault="002361F5" w:rsidP="00E621BA">
            <w:pPr>
              <w:pStyle w:val="Nincstrkz"/>
              <w:tabs>
                <w:tab w:val="left" w:pos="567"/>
              </w:tabs>
              <w:ind w:left="124"/>
              <w:rPr>
                <w:b/>
              </w:rPr>
            </w:pPr>
            <w:r w:rsidRPr="00FC380A">
              <w:rPr>
                <w:b/>
              </w:rPr>
              <w:t>Fertőző betegségek és parazitafertőzések</w:t>
            </w:r>
          </w:p>
        </w:tc>
        <w:tc>
          <w:tcPr>
            <w:tcW w:w="3362" w:type="dxa"/>
            <w:tcBorders>
              <w:top w:val="single" w:sz="4" w:space="0" w:color="000000"/>
              <w:left w:val="single" w:sz="4" w:space="0" w:color="000000"/>
              <w:bottom w:val="single" w:sz="4" w:space="0" w:color="000000"/>
              <w:right w:val="single" w:sz="4" w:space="0" w:color="000000"/>
            </w:tcBorders>
          </w:tcPr>
          <w:p w14:paraId="62A04209" w14:textId="77777777" w:rsidR="00AD0AA3" w:rsidRPr="00FC380A" w:rsidRDefault="00390355"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39122BB0" w14:textId="77777777" w:rsidR="00AD0AA3" w:rsidRPr="00FC380A" w:rsidRDefault="00AD0AA3">
            <w:pPr>
              <w:widowControl w:val="0"/>
              <w:autoSpaceDE w:val="0"/>
              <w:autoSpaceDN w:val="0"/>
              <w:adjustRightInd w:val="0"/>
              <w:spacing w:line="240" w:lineRule="auto"/>
              <w:ind w:left="142" w:right="-20"/>
              <w:rPr>
                <w:szCs w:val="22"/>
                <w:lang w:val="hu-HU"/>
              </w:rPr>
            </w:pPr>
            <w:r w:rsidRPr="00FC380A">
              <w:rPr>
                <w:szCs w:val="22"/>
                <w:lang w:val="hu-HU"/>
              </w:rPr>
              <w:t>Pneu</w:t>
            </w:r>
            <w:r w:rsidR="000571BC" w:rsidRPr="00FC380A">
              <w:rPr>
                <w:spacing w:val="-3"/>
                <w:szCs w:val="22"/>
                <w:lang w:val="hu-HU"/>
              </w:rPr>
              <w:t>m</w:t>
            </w:r>
            <w:r w:rsidR="000571BC" w:rsidRPr="00FC380A">
              <w:rPr>
                <w:szCs w:val="22"/>
                <w:lang w:val="hu-HU"/>
              </w:rPr>
              <w:t>on</w:t>
            </w:r>
            <w:r w:rsidR="000571BC" w:rsidRPr="00FC380A">
              <w:rPr>
                <w:spacing w:val="1"/>
                <w:szCs w:val="22"/>
                <w:lang w:val="hu-HU"/>
              </w:rPr>
              <w:t>i</w:t>
            </w:r>
            <w:r w:rsidR="008447F7">
              <w:rPr>
                <w:spacing w:val="1"/>
                <w:szCs w:val="22"/>
                <w:lang w:val="hu-HU"/>
              </w:rPr>
              <w:t>a</w:t>
            </w:r>
            <w:r w:rsidR="000571BC" w:rsidRPr="00FC380A">
              <w:rPr>
                <w:szCs w:val="22"/>
                <w:vertAlign w:val="superscript"/>
                <w:lang w:val="hu-HU"/>
              </w:rPr>
              <w:t>◊</w:t>
            </w:r>
            <w:r w:rsidR="000571BC" w:rsidRPr="00FC380A">
              <w:rPr>
                <w:szCs w:val="22"/>
                <w:lang w:val="hu-HU"/>
              </w:rPr>
              <w:t xml:space="preserve">, </w:t>
            </w:r>
            <w:r w:rsidR="000571BC" w:rsidRPr="00FC380A">
              <w:rPr>
                <w:spacing w:val="-1"/>
                <w:szCs w:val="22"/>
                <w:lang w:val="hu-HU"/>
              </w:rPr>
              <w:t>felső légúti fertőzés</w:t>
            </w:r>
            <w:r w:rsidR="000571BC" w:rsidRPr="00FC380A">
              <w:rPr>
                <w:szCs w:val="22"/>
                <w:lang w:val="hu-HU"/>
              </w:rPr>
              <w:t>,</w:t>
            </w:r>
            <w:r w:rsidR="000571BC" w:rsidRPr="00FC380A">
              <w:rPr>
                <w:spacing w:val="-2"/>
                <w:szCs w:val="22"/>
                <w:lang w:val="hu-HU"/>
              </w:rPr>
              <w:t xml:space="preserve"> </w:t>
            </w:r>
            <w:r w:rsidR="000571BC" w:rsidRPr="00FC380A">
              <w:rPr>
                <w:spacing w:val="-1"/>
                <w:szCs w:val="22"/>
                <w:lang w:val="hu-HU"/>
              </w:rPr>
              <w:t>n</w:t>
            </w:r>
            <w:r w:rsidR="00BD2C19" w:rsidRPr="00FC380A">
              <w:rPr>
                <w:szCs w:val="22"/>
                <w:lang w:val="hu-HU"/>
              </w:rPr>
              <w:t>eu</w:t>
            </w:r>
            <w:r w:rsidR="00BD2C19" w:rsidRPr="00FC380A">
              <w:rPr>
                <w:spacing w:val="-1"/>
                <w:szCs w:val="22"/>
                <w:lang w:val="hu-HU"/>
              </w:rPr>
              <w:t>t</w:t>
            </w:r>
            <w:r w:rsidR="00BD2C19" w:rsidRPr="00FC380A">
              <w:rPr>
                <w:spacing w:val="1"/>
                <w:szCs w:val="22"/>
                <w:lang w:val="hu-HU"/>
              </w:rPr>
              <w:t>r</w:t>
            </w:r>
            <w:r w:rsidR="00BD2C19" w:rsidRPr="00FC380A">
              <w:rPr>
                <w:szCs w:val="22"/>
                <w:lang w:val="hu-HU"/>
              </w:rPr>
              <w:t>op</w:t>
            </w:r>
            <w:r w:rsidR="00BD2C19" w:rsidRPr="00FC380A">
              <w:rPr>
                <w:spacing w:val="-2"/>
                <w:szCs w:val="22"/>
                <w:lang w:val="hu-HU"/>
              </w:rPr>
              <w:t>e</w:t>
            </w:r>
            <w:r w:rsidR="00BD2C19" w:rsidRPr="00FC380A">
              <w:rPr>
                <w:szCs w:val="22"/>
                <w:lang w:val="hu-HU"/>
              </w:rPr>
              <w:t>n</w:t>
            </w:r>
            <w:r w:rsidR="00BD2C19" w:rsidRPr="00FC380A">
              <w:rPr>
                <w:spacing w:val="1"/>
                <w:szCs w:val="22"/>
                <w:lang w:val="hu-HU"/>
              </w:rPr>
              <w:t>iát kísérő fertőzés</w:t>
            </w:r>
            <w:r w:rsidR="00BD2C19" w:rsidRPr="00FC380A">
              <w:rPr>
                <w:szCs w:val="22"/>
                <w:lang w:val="hu-HU"/>
              </w:rPr>
              <w:t>, b</w:t>
            </w:r>
            <w:r w:rsidR="00BD2C19" w:rsidRPr="00FC380A">
              <w:rPr>
                <w:spacing w:val="1"/>
                <w:szCs w:val="22"/>
                <w:lang w:val="hu-HU"/>
              </w:rPr>
              <w:t>r</w:t>
            </w:r>
            <w:r w:rsidR="00BD2C19" w:rsidRPr="00FC380A">
              <w:rPr>
                <w:szCs w:val="22"/>
                <w:lang w:val="hu-HU"/>
              </w:rPr>
              <w:t>on</w:t>
            </w:r>
            <w:r w:rsidR="00BD2C19" w:rsidRPr="00FC380A">
              <w:rPr>
                <w:spacing w:val="1"/>
                <w:szCs w:val="22"/>
                <w:lang w:val="hu-HU"/>
              </w:rPr>
              <w:t>c</w:t>
            </w:r>
            <w:r w:rsidR="00BD2C19" w:rsidRPr="00FC380A">
              <w:rPr>
                <w:spacing w:val="-2"/>
                <w:szCs w:val="22"/>
                <w:lang w:val="hu-HU"/>
              </w:rPr>
              <w:t>h</w:t>
            </w:r>
            <w:r w:rsidR="00BD2C19" w:rsidRPr="00FC380A">
              <w:rPr>
                <w:spacing w:val="-1"/>
                <w:szCs w:val="22"/>
                <w:lang w:val="hu-HU"/>
              </w:rPr>
              <w:t>i</w:t>
            </w:r>
            <w:r w:rsidR="00BD2C19" w:rsidRPr="00FC380A">
              <w:rPr>
                <w:spacing w:val="1"/>
                <w:szCs w:val="22"/>
                <w:lang w:val="hu-HU"/>
              </w:rPr>
              <w:t>ti</w:t>
            </w:r>
            <w:r w:rsidR="00BD2C19" w:rsidRPr="00FC380A">
              <w:rPr>
                <w:spacing w:val="-2"/>
                <w:szCs w:val="22"/>
                <w:lang w:val="hu-HU"/>
              </w:rPr>
              <w:t>s</w:t>
            </w:r>
            <w:r w:rsidR="00BD2C19" w:rsidRPr="00FC380A">
              <w:rPr>
                <w:szCs w:val="22"/>
                <w:vertAlign w:val="superscript"/>
                <w:lang w:val="hu-HU"/>
              </w:rPr>
              <w:t>◊</w:t>
            </w:r>
            <w:r w:rsidR="00BD2C19" w:rsidRPr="00FC380A">
              <w:rPr>
                <w:szCs w:val="22"/>
                <w:lang w:val="hu-HU"/>
              </w:rPr>
              <w:t>,</w:t>
            </w:r>
            <w:r w:rsidR="00BD2C19" w:rsidRPr="00FC380A">
              <w:rPr>
                <w:spacing w:val="-1"/>
                <w:szCs w:val="22"/>
                <w:lang w:val="hu-HU"/>
              </w:rPr>
              <w:t xml:space="preserve"> </w:t>
            </w:r>
            <w:r w:rsidR="00BD2C19" w:rsidRPr="00FC380A">
              <w:rPr>
                <w:spacing w:val="-4"/>
                <w:szCs w:val="22"/>
                <w:lang w:val="hu-HU"/>
              </w:rPr>
              <w:t>i</w:t>
            </w:r>
            <w:r w:rsidR="00BD2C19" w:rsidRPr="00FC380A">
              <w:rPr>
                <w:szCs w:val="22"/>
                <w:lang w:val="hu-HU"/>
              </w:rPr>
              <w:t>n</w:t>
            </w:r>
            <w:r w:rsidR="00BD2C19" w:rsidRPr="00FC380A">
              <w:rPr>
                <w:spacing w:val="1"/>
                <w:szCs w:val="22"/>
                <w:lang w:val="hu-HU"/>
              </w:rPr>
              <w:t>fl</w:t>
            </w:r>
            <w:r w:rsidR="00BD2C19" w:rsidRPr="00FC380A">
              <w:rPr>
                <w:spacing w:val="-2"/>
                <w:szCs w:val="22"/>
                <w:lang w:val="hu-HU"/>
              </w:rPr>
              <w:t>u</w:t>
            </w:r>
            <w:r w:rsidR="00BD2C19" w:rsidRPr="00FC380A">
              <w:rPr>
                <w:spacing w:val="1"/>
                <w:szCs w:val="22"/>
                <w:lang w:val="hu-HU"/>
              </w:rPr>
              <w:t>e</w:t>
            </w:r>
            <w:r w:rsidR="00BD2C19" w:rsidRPr="00FC380A">
              <w:rPr>
                <w:szCs w:val="22"/>
                <w:lang w:val="hu-HU"/>
              </w:rPr>
              <w:t>n</w:t>
            </w:r>
            <w:r w:rsidR="00BD2C19" w:rsidRPr="00FC380A">
              <w:rPr>
                <w:spacing w:val="-2"/>
                <w:szCs w:val="22"/>
                <w:lang w:val="hu-HU"/>
              </w:rPr>
              <w:t>z</w:t>
            </w:r>
            <w:r w:rsidR="00BD2C19" w:rsidRPr="00FC380A">
              <w:rPr>
                <w:szCs w:val="22"/>
                <w:lang w:val="hu-HU"/>
              </w:rPr>
              <w:t>a</w:t>
            </w:r>
            <w:r w:rsidR="00BD2C19" w:rsidRPr="00FC380A">
              <w:rPr>
                <w:szCs w:val="22"/>
                <w:vertAlign w:val="superscript"/>
                <w:lang w:val="hu-HU"/>
              </w:rPr>
              <w:t>◊</w:t>
            </w:r>
            <w:r w:rsidR="00BD2C19" w:rsidRPr="00FC380A">
              <w:rPr>
                <w:szCs w:val="22"/>
                <w:lang w:val="hu-HU"/>
              </w:rPr>
              <w:t xml:space="preserve">, </w:t>
            </w:r>
            <w:r w:rsidR="00BD2C19" w:rsidRPr="00FC380A">
              <w:rPr>
                <w:spacing w:val="-1"/>
                <w:szCs w:val="22"/>
                <w:lang w:val="hu-HU"/>
              </w:rPr>
              <w:t>g</w:t>
            </w:r>
            <w:r w:rsidR="00BD2C19" w:rsidRPr="00FC380A">
              <w:rPr>
                <w:spacing w:val="1"/>
                <w:szCs w:val="22"/>
                <w:lang w:val="hu-HU"/>
              </w:rPr>
              <w:t>ast</w:t>
            </w:r>
            <w:r w:rsidR="00BD2C19" w:rsidRPr="00FC380A">
              <w:rPr>
                <w:spacing w:val="-1"/>
                <w:szCs w:val="22"/>
                <w:lang w:val="hu-HU"/>
              </w:rPr>
              <w:t>r</w:t>
            </w:r>
            <w:r w:rsidR="00BD2C19" w:rsidRPr="00FC380A">
              <w:rPr>
                <w:szCs w:val="22"/>
                <w:lang w:val="hu-HU"/>
              </w:rPr>
              <w:t>oe</w:t>
            </w:r>
            <w:r w:rsidR="00BD2C19" w:rsidRPr="00FC380A">
              <w:rPr>
                <w:spacing w:val="-2"/>
                <w:szCs w:val="22"/>
                <w:lang w:val="hu-HU"/>
              </w:rPr>
              <w:t>n</w:t>
            </w:r>
            <w:r w:rsidR="00BD2C19" w:rsidRPr="00FC380A">
              <w:rPr>
                <w:spacing w:val="1"/>
                <w:szCs w:val="22"/>
                <w:lang w:val="hu-HU"/>
              </w:rPr>
              <w:t>t</w:t>
            </w:r>
            <w:r w:rsidR="00BD2C19" w:rsidRPr="00FC380A">
              <w:rPr>
                <w:szCs w:val="22"/>
                <w:lang w:val="hu-HU"/>
              </w:rPr>
              <w:t>e</w:t>
            </w:r>
            <w:r w:rsidR="00BD2C19" w:rsidRPr="00FC380A">
              <w:rPr>
                <w:spacing w:val="-1"/>
                <w:szCs w:val="22"/>
                <w:lang w:val="hu-HU"/>
              </w:rPr>
              <w:t>r</w:t>
            </w:r>
            <w:r w:rsidR="00BD2C19" w:rsidRPr="00FC380A">
              <w:rPr>
                <w:spacing w:val="1"/>
                <w:szCs w:val="22"/>
                <w:lang w:val="hu-HU"/>
              </w:rPr>
              <w:t>i</w:t>
            </w:r>
            <w:r w:rsidR="00BD2C19" w:rsidRPr="00FC380A">
              <w:rPr>
                <w:spacing w:val="-1"/>
                <w:szCs w:val="22"/>
                <w:lang w:val="hu-HU"/>
              </w:rPr>
              <w:t>t</w:t>
            </w:r>
            <w:r w:rsidR="00BD2C19" w:rsidRPr="00FC380A">
              <w:rPr>
                <w:spacing w:val="1"/>
                <w:szCs w:val="22"/>
                <w:lang w:val="hu-HU"/>
              </w:rPr>
              <w:t>is</w:t>
            </w:r>
            <w:r w:rsidR="00BD2C19" w:rsidRPr="00FC380A">
              <w:rPr>
                <w:szCs w:val="22"/>
                <w:vertAlign w:val="superscript"/>
                <w:lang w:val="hu-HU"/>
              </w:rPr>
              <w:t>◊</w:t>
            </w:r>
            <w:r w:rsidR="00BD2C19" w:rsidRPr="00FC380A">
              <w:rPr>
                <w:szCs w:val="22"/>
                <w:lang w:val="hu-HU"/>
              </w:rPr>
              <w:t>,</w:t>
            </w:r>
            <w:r w:rsidR="00BD2C19" w:rsidRPr="00FC380A">
              <w:rPr>
                <w:spacing w:val="-1"/>
                <w:szCs w:val="22"/>
                <w:lang w:val="hu-HU"/>
              </w:rPr>
              <w:t xml:space="preserve"> </w:t>
            </w:r>
            <w:r w:rsidR="00BD2C19" w:rsidRPr="00FC380A">
              <w:rPr>
                <w:szCs w:val="22"/>
                <w:lang w:val="hu-HU"/>
              </w:rPr>
              <w:t>s</w:t>
            </w:r>
            <w:r w:rsidR="00BD2C19" w:rsidRPr="00FC380A">
              <w:rPr>
                <w:spacing w:val="1"/>
                <w:szCs w:val="22"/>
                <w:lang w:val="hu-HU"/>
              </w:rPr>
              <w:t>i</w:t>
            </w:r>
            <w:r w:rsidR="00BD2C19" w:rsidRPr="00FC380A">
              <w:rPr>
                <w:spacing w:val="-2"/>
                <w:szCs w:val="22"/>
                <w:lang w:val="hu-HU"/>
              </w:rPr>
              <w:t>n</w:t>
            </w:r>
            <w:r w:rsidR="00BD2C19" w:rsidRPr="00FC380A">
              <w:rPr>
                <w:szCs w:val="22"/>
                <w:lang w:val="hu-HU"/>
              </w:rPr>
              <w:t>u</w:t>
            </w:r>
            <w:r w:rsidR="00BD2C19" w:rsidRPr="00FC380A">
              <w:rPr>
                <w:spacing w:val="1"/>
                <w:szCs w:val="22"/>
                <w:lang w:val="hu-HU"/>
              </w:rPr>
              <w:t>s</w:t>
            </w:r>
            <w:r w:rsidR="00BD2C19" w:rsidRPr="00FC380A">
              <w:rPr>
                <w:spacing w:val="-1"/>
                <w:szCs w:val="22"/>
                <w:lang w:val="hu-HU"/>
              </w:rPr>
              <w:t>i</w:t>
            </w:r>
            <w:r w:rsidR="00BD2C19" w:rsidRPr="00FC380A">
              <w:rPr>
                <w:spacing w:val="1"/>
                <w:szCs w:val="22"/>
                <w:lang w:val="hu-HU"/>
              </w:rPr>
              <w:t>t</w:t>
            </w:r>
            <w:r w:rsidR="00BD2C19" w:rsidRPr="00FC380A">
              <w:rPr>
                <w:spacing w:val="-1"/>
                <w:szCs w:val="22"/>
                <w:lang w:val="hu-HU"/>
              </w:rPr>
              <w:t>i</w:t>
            </w:r>
            <w:r w:rsidR="00BD2C19" w:rsidRPr="00FC380A">
              <w:rPr>
                <w:spacing w:val="1"/>
                <w:szCs w:val="22"/>
                <w:lang w:val="hu-HU"/>
              </w:rPr>
              <w:t>s</w:t>
            </w:r>
            <w:r w:rsidR="00BD2C19" w:rsidRPr="00FC380A">
              <w:rPr>
                <w:szCs w:val="22"/>
                <w:lang w:val="hu-HU"/>
              </w:rPr>
              <w:t xml:space="preserve">, </w:t>
            </w:r>
            <w:r w:rsidR="00BD2C19" w:rsidRPr="00FC380A">
              <w:rPr>
                <w:spacing w:val="-1"/>
                <w:szCs w:val="22"/>
                <w:lang w:val="hu-HU"/>
              </w:rPr>
              <w:t>n</w:t>
            </w:r>
            <w:r w:rsidR="00BD2C19" w:rsidRPr="00FC380A">
              <w:rPr>
                <w:spacing w:val="1"/>
                <w:szCs w:val="22"/>
                <w:lang w:val="hu-HU"/>
              </w:rPr>
              <w:t>as</w:t>
            </w:r>
            <w:r w:rsidR="00BD2C19" w:rsidRPr="00FC380A">
              <w:rPr>
                <w:szCs w:val="22"/>
                <w:lang w:val="hu-HU"/>
              </w:rPr>
              <w:t>oph</w:t>
            </w:r>
            <w:r w:rsidR="00BD2C19" w:rsidRPr="00FC380A">
              <w:rPr>
                <w:spacing w:val="-2"/>
                <w:szCs w:val="22"/>
                <w:lang w:val="hu-HU"/>
              </w:rPr>
              <w:t>a</w:t>
            </w:r>
            <w:r w:rsidR="00BD2C19" w:rsidRPr="00FC380A">
              <w:rPr>
                <w:spacing w:val="1"/>
                <w:szCs w:val="22"/>
                <w:lang w:val="hu-HU"/>
              </w:rPr>
              <w:t>r</w:t>
            </w:r>
            <w:r w:rsidR="00BD2C19" w:rsidRPr="00FC380A">
              <w:rPr>
                <w:spacing w:val="-2"/>
                <w:szCs w:val="22"/>
                <w:lang w:val="hu-HU"/>
              </w:rPr>
              <w:t>y</w:t>
            </w:r>
            <w:r w:rsidR="00BD2C19" w:rsidRPr="00FC380A">
              <w:rPr>
                <w:szCs w:val="22"/>
                <w:lang w:val="hu-HU"/>
              </w:rPr>
              <w:t>n</w:t>
            </w:r>
            <w:r w:rsidR="00BD2C19" w:rsidRPr="00FC380A">
              <w:rPr>
                <w:spacing w:val="-2"/>
                <w:szCs w:val="22"/>
                <w:lang w:val="hu-HU"/>
              </w:rPr>
              <w:t>g</w:t>
            </w:r>
            <w:r w:rsidR="00BD2C19" w:rsidRPr="00FC380A">
              <w:rPr>
                <w:spacing w:val="1"/>
                <w:szCs w:val="22"/>
                <w:lang w:val="hu-HU"/>
              </w:rPr>
              <w:t>itis</w:t>
            </w:r>
            <w:r w:rsidR="00BD2C19" w:rsidRPr="00FC380A">
              <w:rPr>
                <w:szCs w:val="22"/>
                <w:lang w:val="hu-HU"/>
              </w:rPr>
              <w:t xml:space="preserve">, </w:t>
            </w:r>
            <w:r w:rsidR="00BD2C19" w:rsidRPr="00FC380A">
              <w:rPr>
                <w:spacing w:val="-1"/>
                <w:szCs w:val="22"/>
                <w:lang w:val="hu-HU"/>
              </w:rPr>
              <w:t>r</w:t>
            </w:r>
            <w:r w:rsidR="00BD2C19" w:rsidRPr="00FC380A">
              <w:rPr>
                <w:spacing w:val="-2"/>
                <w:szCs w:val="22"/>
                <w:lang w:val="hu-HU"/>
              </w:rPr>
              <w:t>h</w:t>
            </w:r>
            <w:r w:rsidR="00BD2C19" w:rsidRPr="00FC380A">
              <w:rPr>
                <w:spacing w:val="1"/>
                <w:szCs w:val="22"/>
                <w:lang w:val="hu-HU"/>
              </w:rPr>
              <w:t>i</w:t>
            </w:r>
            <w:r w:rsidR="00BD2C19" w:rsidRPr="00FC380A">
              <w:rPr>
                <w:spacing w:val="-2"/>
                <w:szCs w:val="22"/>
                <w:lang w:val="hu-HU"/>
              </w:rPr>
              <w:t>n</w:t>
            </w:r>
            <w:r w:rsidR="00BD2C19" w:rsidRPr="00FC380A">
              <w:rPr>
                <w:spacing w:val="1"/>
                <w:szCs w:val="22"/>
                <w:lang w:val="hu-HU"/>
              </w:rPr>
              <w:t>i</w:t>
            </w:r>
            <w:r w:rsidR="00BD2C19" w:rsidRPr="00FC380A">
              <w:rPr>
                <w:spacing w:val="-1"/>
                <w:szCs w:val="22"/>
                <w:lang w:val="hu-HU"/>
              </w:rPr>
              <w:t>t</w:t>
            </w:r>
            <w:r w:rsidR="00BD2C19" w:rsidRPr="00FC380A">
              <w:rPr>
                <w:spacing w:val="1"/>
                <w:szCs w:val="22"/>
                <w:lang w:val="hu-HU"/>
              </w:rPr>
              <w:t>i</w:t>
            </w:r>
            <w:r w:rsidR="00BD2C19" w:rsidRPr="00FC380A">
              <w:rPr>
                <w:szCs w:val="22"/>
                <w:lang w:val="hu-HU"/>
              </w:rPr>
              <w:t>s</w:t>
            </w:r>
          </w:p>
          <w:p w14:paraId="0922BF4E" w14:textId="77777777" w:rsidR="002F1D48" w:rsidRPr="00FC380A" w:rsidRDefault="002F1D48">
            <w:pPr>
              <w:widowControl w:val="0"/>
              <w:autoSpaceDE w:val="0"/>
              <w:autoSpaceDN w:val="0"/>
              <w:adjustRightInd w:val="0"/>
              <w:spacing w:line="240" w:lineRule="auto"/>
              <w:ind w:left="142" w:right="-20"/>
              <w:rPr>
                <w:spacing w:val="-1"/>
                <w:szCs w:val="22"/>
                <w:highlight w:val="yellow"/>
                <w:lang w:val="hu-HU"/>
              </w:rPr>
            </w:pPr>
          </w:p>
          <w:p w14:paraId="1511C7F0"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6630094B"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4"/>
                <w:szCs w:val="22"/>
                <w:lang w:val="hu-HU"/>
              </w:rPr>
              <w:t>Fertőzés</w:t>
            </w:r>
            <w:r w:rsidRPr="00FC380A">
              <w:rPr>
                <w:szCs w:val="22"/>
                <w:vertAlign w:val="superscript"/>
                <w:lang w:val="hu-HU"/>
              </w:rPr>
              <w:t>◊</w:t>
            </w:r>
            <w:r w:rsidRPr="00FC380A">
              <w:rPr>
                <w:szCs w:val="22"/>
                <w:lang w:val="hu-HU"/>
              </w:rPr>
              <w:t>,</w:t>
            </w:r>
            <w:r w:rsidRPr="00FC380A">
              <w:rPr>
                <w:spacing w:val="-1"/>
                <w:szCs w:val="22"/>
                <w:lang w:val="hu-HU"/>
              </w:rPr>
              <w:t xml:space="preserve"> </w:t>
            </w:r>
            <w:r w:rsidRPr="00FC380A">
              <w:rPr>
                <w:spacing w:val="-3"/>
                <w:szCs w:val="22"/>
                <w:lang w:val="hu-HU"/>
              </w:rPr>
              <w:t>húgyúti fertőzés</w:t>
            </w:r>
            <w:r w:rsidRPr="00FC380A">
              <w:rPr>
                <w:szCs w:val="22"/>
                <w:vertAlign w:val="superscript"/>
                <w:lang w:val="hu-HU"/>
              </w:rPr>
              <w:t>◊,</w:t>
            </w:r>
            <w:r w:rsidRPr="00FC380A">
              <w:rPr>
                <w:szCs w:val="22"/>
                <w:lang w:val="hu-HU"/>
              </w:rPr>
              <w:t>*, alsó légúti fertőzés, tüdőfertőzés</w:t>
            </w:r>
            <w:r w:rsidRPr="00FC380A">
              <w:rPr>
                <w:szCs w:val="22"/>
                <w:vertAlign w:val="superscript"/>
                <w:lang w:val="hu-HU"/>
              </w:rPr>
              <w:t>◊</w:t>
            </w:r>
          </w:p>
        </w:tc>
        <w:tc>
          <w:tcPr>
            <w:tcW w:w="3442" w:type="dxa"/>
            <w:tcBorders>
              <w:top w:val="single" w:sz="4" w:space="0" w:color="000000"/>
              <w:left w:val="single" w:sz="4" w:space="0" w:color="000000"/>
              <w:bottom w:val="single" w:sz="4" w:space="0" w:color="auto"/>
              <w:right w:val="single" w:sz="4" w:space="0" w:color="000000"/>
            </w:tcBorders>
          </w:tcPr>
          <w:p w14:paraId="5BE16A8B"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71C150B4" w14:textId="77777777" w:rsidR="002F1D48" w:rsidRPr="00FC380A" w:rsidRDefault="00BD2C19">
            <w:pPr>
              <w:widowControl w:val="0"/>
              <w:autoSpaceDE w:val="0"/>
              <w:autoSpaceDN w:val="0"/>
              <w:adjustRightInd w:val="0"/>
              <w:spacing w:line="240" w:lineRule="auto"/>
              <w:ind w:left="142" w:right="647"/>
              <w:rPr>
                <w:szCs w:val="22"/>
                <w:lang w:val="hu-HU"/>
              </w:rPr>
            </w:pPr>
            <w:r w:rsidRPr="00FC380A">
              <w:rPr>
                <w:szCs w:val="22"/>
                <w:lang w:val="hu-HU"/>
              </w:rPr>
              <w:t>Pneu</w:t>
            </w:r>
            <w:r w:rsidRPr="00FC380A">
              <w:rPr>
                <w:spacing w:val="-3"/>
                <w:szCs w:val="22"/>
                <w:lang w:val="hu-HU"/>
              </w:rPr>
              <w:t>m</w:t>
            </w:r>
            <w:r w:rsidRPr="00FC380A">
              <w:rPr>
                <w:szCs w:val="22"/>
                <w:lang w:val="hu-HU"/>
              </w:rPr>
              <w:t>on</w:t>
            </w:r>
            <w:r w:rsidRPr="00FC380A">
              <w:rPr>
                <w:spacing w:val="1"/>
                <w:szCs w:val="22"/>
                <w:lang w:val="hu-HU"/>
              </w:rPr>
              <w:t>i</w:t>
            </w:r>
            <w:r w:rsidR="008447F7">
              <w:rPr>
                <w:spacing w:val="1"/>
                <w:szCs w:val="22"/>
                <w:lang w:val="hu-HU"/>
              </w:rPr>
              <w:t>a</w:t>
            </w:r>
            <w:r w:rsidRPr="00FC380A">
              <w:rPr>
                <w:szCs w:val="22"/>
                <w:vertAlign w:val="superscript"/>
                <w:lang w:val="hu-HU"/>
              </w:rPr>
              <w:t>◊, a</w:t>
            </w:r>
            <w:r w:rsidRPr="00FC380A">
              <w:rPr>
                <w:szCs w:val="22"/>
                <w:lang w:val="hu-HU"/>
              </w:rPr>
              <w:t>,</w:t>
            </w:r>
            <w:r w:rsidRPr="00FC380A">
              <w:rPr>
                <w:spacing w:val="-1"/>
                <w:szCs w:val="22"/>
                <w:lang w:val="hu-HU"/>
              </w:rPr>
              <w:t xml:space="preserve"> n</w:t>
            </w:r>
            <w:r w:rsidRPr="00FC380A">
              <w:rPr>
                <w:spacing w:val="1"/>
                <w:szCs w:val="22"/>
                <w:lang w:val="hu-HU"/>
              </w:rPr>
              <w:t>e</w:t>
            </w:r>
            <w:r w:rsidRPr="00FC380A">
              <w:rPr>
                <w:spacing w:val="-2"/>
                <w:szCs w:val="22"/>
                <w:lang w:val="hu-HU"/>
              </w:rPr>
              <w:t>u</w:t>
            </w:r>
            <w:r w:rsidRPr="00FC380A">
              <w:rPr>
                <w:spacing w:val="1"/>
                <w:szCs w:val="22"/>
                <w:lang w:val="hu-HU"/>
              </w:rPr>
              <w:t>t</w:t>
            </w:r>
            <w:r w:rsidRPr="00FC380A">
              <w:rPr>
                <w:spacing w:val="-1"/>
                <w:szCs w:val="22"/>
                <w:lang w:val="hu-HU"/>
              </w:rPr>
              <w:t>r</w:t>
            </w:r>
            <w:r w:rsidRPr="00FC380A">
              <w:rPr>
                <w:szCs w:val="22"/>
                <w:lang w:val="hu-HU"/>
              </w:rPr>
              <w:t>ope</w:t>
            </w:r>
            <w:r w:rsidRPr="00FC380A">
              <w:rPr>
                <w:spacing w:val="-2"/>
                <w:szCs w:val="22"/>
                <w:lang w:val="hu-HU"/>
              </w:rPr>
              <w:t>n</w:t>
            </w:r>
            <w:r w:rsidRPr="00FC380A">
              <w:rPr>
                <w:spacing w:val="-1"/>
                <w:szCs w:val="22"/>
                <w:lang w:val="hu-HU"/>
              </w:rPr>
              <w:t>iát kísérő fertőzés</w:t>
            </w:r>
          </w:p>
          <w:p w14:paraId="2041ED0C" w14:textId="77777777" w:rsidR="002F1D48" w:rsidRPr="00FC380A" w:rsidRDefault="002F1D48">
            <w:pPr>
              <w:widowControl w:val="0"/>
              <w:autoSpaceDE w:val="0"/>
              <w:autoSpaceDN w:val="0"/>
              <w:adjustRightInd w:val="0"/>
              <w:spacing w:line="240" w:lineRule="auto"/>
              <w:ind w:left="142"/>
              <w:rPr>
                <w:szCs w:val="22"/>
                <w:lang w:val="hu-HU"/>
              </w:rPr>
            </w:pPr>
          </w:p>
          <w:p w14:paraId="1C2FAF51"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6C65749D" w14:textId="77777777" w:rsidR="002F1D48" w:rsidRPr="00FC380A" w:rsidRDefault="000571BC">
            <w:pPr>
              <w:widowControl w:val="0"/>
              <w:autoSpaceDE w:val="0"/>
              <w:autoSpaceDN w:val="0"/>
              <w:adjustRightInd w:val="0"/>
              <w:spacing w:line="240" w:lineRule="auto"/>
              <w:ind w:left="142" w:right="41"/>
              <w:rPr>
                <w:szCs w:val="22"/>
                <w:lang w:val="hu-HU"/>
              </w:rPr>
            </w:pPr>
            <w:r w:rsidRPr="00FC380A">
              <w:rPr>
                <w:szCs w:val="22"/>
                <w:lang w:val="hu-HU"/>
              </w:rPr>
              <w:t>Se</w:t>
            </w:r>
            <w:r w:rsidRPr="00FC380A">
              <w:rPr>
                <w:spacing w:val="1"/>
                <w:szCs w:val="22"/>
                <w:lang w:val="hu-HU"/>
              </w:rPr>
              <w:t>ps</w:t>
            </w:r>
            <w:r w:rsidRPr="00FC380A">
              <w:rPr>
                <w:spacing w:val="-1"/>
                <w:szCs w:val="22"/>
                <w:lang w:val="hu-HU"/>
              </w:rPr>
              <w:t>i</w:t>
            </w:r>
            <w:r w:rsidRPr="00FC380A">
              <w:rPr>
                <w:szCs w:val="22"/>
                <w:lang w:val="hu-HU"/>
              </w:rPr>
              <w:t>s</w:t>
            </w:r>
            <w:r w:rsidRPr="00FC380A">
              <w:rPr>
                <w:szCs w:val="22"/>
                <w:vertAlign w:val="superscript"/>
                <w:lang w:val="hu-HU"/>
              </w:rPr>
              <w:t>◊, b</w:t>
            </w:r>
            <w:r w:rsidRPr="00FC380A">
              <w:rPr>
                <w:szCs w:val="22"/>
                <w:lang w:val="hu-HU"/>
              </w:rPr>
              <w:t>,</w:t>
            </w:r>
            <w:r w:rsidR="00BD2C19" w:rsidRPr="00FC380A">
              <w:rPr>
                <w:spacing w:val="-1"/>
                <w:szCs w:val="22"/>
                <w:lang w:val="hu-HU"/>
              </w:rPr>
              <w:t xml:space="preserve"> b</w:t>
            </w:r>
            <w:r w:rsidR="00BD2C19" w:rsidRPr="00FC380A">
              <w:rPr>
                <w:szCs w:val="22"/>
                <w:lang w:val="hu-HU"/>
              </w:rPr>
              <w:t>a</w:t>
            </w:r>
            <w:r w:rsidR="00BD2C19" w:rsidRPr="00FC380A">
              <w:rPr>
                <w:spacing w:val="-2"/>
                <w:szCs w:val="22"/>
                <w:lang w:val="hu-HU"/>
              </w:rPr>
              <w:t>c</w:t>
            </w:r>
            <w:r w:rsidR="00BD2C19" w:rsidRPr="00FC380A">
              <w:rPr>
                <w:spacing w:val="1"/>
                <w:szCs w:val="22"/>
                <w:lang w:val="hu-HU"/>
              </w:rPr>
              <w:t>t</w:t>
            </w:r>
            <w:r w:rsidR="00BD2C19" w:rsidRPr="00FC380A">
              <w:rPr>
                <w:szCs w:val="22"/>
                <w:lang w:val="hu-HU"/>
              </w:rPr>
              <w:t>e</w:t>
            </w:r>
            <w:r w:rsidR="00BD2C19" w:rsidRPr="00FC380A">
              <w:rPr>
                <w:spacing w:val="-1"/>
                <w:szCs w:val="22"/>
                <w:lang w:val="hu-HU"/>
              </w:rPr>
              <w:t>r</w:t>
            </w:r>
            <w:r w:rsidR="00BD2C19" w:rsidRPr="00FC380A">
              <w:rPr>
                <w:spacing w:val="1"/>
                <w:szCs w:val="22"/>
                <w:lang w:val="hu-HU"/>
              </w:rPr>
              <w:t>a</w:t>
            </w:r>
            <w:r w:rsidR="00BD2C19" w:rsidRPr="00FC380A">
              <w:rPr>
                <w:szCs w:val="22"/>
                <w:lang w:val="hu-HU"/>
              </w:rPr>
              <w:t>e</w:t>
            </w:r>
            <w:r w:rsidR="00BD2C19" w:rsidRPr="00FC380A">
              <w:rPr>
                <w:spacing w:val="-4"/>
                <w:szCs w:val="22"/>
                <w:lang w:val="hu-HU"/>
              </w:rPr>
              <w:t>m</w:t>
            </w:r>
            <w:r w:rsidR="00BD2C19" w:rsidRPr="00FC380A">
              <w:rPr>
                <w:spacing w:val="1"/>
                <w:szCs w:val="22"/>
                <w:lang w:val="hu-HU"/>
              </w:rPr>
              <w:t>ia</w:t>
            </w:r>
            <w:r w:rsidR="00BD2C19" w:rsidRPr="00FC380A">
              <w:rPr>
                <w:szCs w:val="22"/>
                <w:lang w:val="hu-HU"/>
              </w:rPr>
              <w:t xml:space="preserve">, </w:t>
            </w:r>
            <w:r w:rsidR="00BD2C19" w:rsidRPr="00FC380A">
              <w:rPr>
                <w:spacing w:val="-1"/>
                <w:szCs w:val="22"/>
                <w:lang w:val="hu-HU"/>
              </w:rPr>
              <w:t xml:space="preserve">tüdőfertőzés </w:t>
            </w:r>
            <w:r w:rsidR="00BD2C19" w:rsidRPr="00FC380A">
              <w:rPr>
                <w:szCs w:val="22"/>
                <w:vertAlign w:val="superscript"/>
                <w:lang w:val="hu-HU"/>
              </w:rPr>
              <w:t>◊</w:t>
            </w:r>
            <w:r w:rsidR="00BD2C19" w:rsidRPr="00FC380A">
              <w:rPr>
                <w:szCs w:val="22"/>
                <w:lang w:val="hu-HU"/>
              </w:rPr>
              <w:t>,</w:t>
            </w:r>
            <w:r w:rsidR="00BD2C19" w:rsidRPr="00FC380A">
              <w:rPr>
                <w:spacing w:val="-3"/>
                <w:szCs w:val="22"/>
                <w:lang w:val="hu-HU"/>
              </w:rPr>
              <w:t xml:space="preserve"> </w:t>
            </w:r>
            <w:r w:rsidR="00BD2C19" w:rsidRPr="00FC380A">
              <w:rPr>
                <w:szCs w:val="22"/>
                <w:lang w:val="hu-HU"/>
              </w:rPr>
              <w:t>alsó légúti fertőzés, bronchitis</w:t>
            </w:r>
            <w:r w:rsidR="00BD2C19" w:rsidRPr="00FC380A">
              <w:rPr>
                <w:szCs w:val="22"/>
                <w:vertAlign w:val="superscript"/>
                <w:lang w:val="hu-HU"/>
              </w:rPr>
              <w:t>◊</w:t>
            </w:r>
            <w:r w:rsidR="00BD2C19" w:rsidRPr="00FC380A">
              <w:rPr>
                <w:szCs w:val="22"/>
                <w:lang w:val="hu-HU"/>
              </w:rPr>
              <w:t xml:space="preserve">, </w:t>
            </w:r>
            <w:r w:rsidR="00BD2C19" w:rsidRPr="00FC380A">
              <w:rPr>
                <w:spacing w:val="-4"/>
                <w:szCs w:val="22"/>
                <w:lang w:val="hu-HU"/>
              </w:rPr>
              <w:t>i</w:t>
            </w:r>
            <w:r w:rsidR="00BD2C19" w:rsidRPr="00FC380A">
              <w:rPr>
                <w:szCs w:val="22"/>
                <w:lang w:val="hu-HU"/>
              </w:rPr>
              <w:t>n</w:t>
            </w:r>
            <w:r w:rsidR="00BD2C19" w:rsidRPr="00FC380A">
              <w:rPr>
                <w:spacing w:val="1"/>
                <w:szCs w:val="22"/>
                <w:lang w:val="hu-HU"/>
              </w:rPr>
              <w:t>fl</w:t>
            </w:r>
            <w:r w:rsidR="00BD2C19" w:rsidRPr="00FC380A">
              <w:rPr>
                <w:szCs w:val="22"/>
                <w:lang w:val="hu-HU"/>
              </w:rPr>
              <w:t>u</w:t>
            </w:r>
            <w:r w:rsidR="00BD2C19" w:rsidRPr="00FC380A">
              <w:rPr>
                <w:spacing w:val="1"/>
                <w:szCs w:val="22"/>
                <w:lang w:val="hu-HU"/>
              </w:rPr>
              <w:t>e</w:t>
            </w:r>
            <w:r w:rsidR="00BD2C19" w:rsidRPr="00FC380A">
              <w:rPr>
                <w:szCs w:val="22"/>
                <w:lang w:val="hu-HU"/>
              </w:rPr>
              <w:t>n</w:t>
            </w:r>
            <w:r w:rsidR="00BD2C19" w:rsidRPr="00FC380A">
              <w:rPr>
                <w:spacing w:val="-2"/>
                <w:szCs w:val="22"/>
                <w:lang w:val="hu-HU"/>
              </w:rPr>
              <w:t>z</w:t>
            </w:r>
            <w:r w:rsidR="00BD2C19" w:rsidRPr="00FC380A">
              <w:rPr>
                <w:szCs w:val="22"/>
                <w:lang w:val="hu-HU"/>
              </w:rPr>
              <w:t>a</w:t>
            </w:r>
            <w:r w:rsidR="00BD2C19" w:rsidRPr="00FC380A">
              <w:rPr>
                <w:szCs w:val="22"/>
                <w:vertAlign w:val="superscript"/>
                <w:lang w:val="hu-HU"/>
              </w:rPr>
              <w:t>◊</w:t>
            </w:r>
            <w:r w:rsidR="00BD2C19" w:rsidRPr="00FC380A">
              <w:rPr>
                <w:szCs w:val="22"/>
                <w:lang w:val="hu-HU"/>
              </w:rPr>
              <w:t>,</w:t>
            </w:r>
            <w:r w:rsidR="00BD2C19" w:rsidRPr="00FC380A">
              <w:rPr>
                <w:spacing w:val="-1"/>
                <w:szCs w:val="22"/>
                <w:lang w:val="hu-HU"/>
              </w:rPr>
              <w:t xml:space="preserve"> g</w:t>
            </w:r>
            <w:r w:rsidR="00BD2C19" w:rsidRPr="00FC380A">
              <w:rPr>
                <w:szCs w:val="22"/>
                <w:lang w:val="hu-HU"/>
              </w:rPr>
              <w:t>a</w:t>
            </w:r>
            <w:r w:rsidR="00BD2C19" w:rsidRPr="00FC380A">
              <w:rPr>
                <w:spacing w:val="1"/>
                <w:szCs w:val="22"/>
                <w:lang w:val="hu-HU"/>
              </w:rPr>
              <w:t>s</w:t>
            </w:r>
            <w:r w:rsidR="00BD2C19" w:rsidRPr="00FC380A">
              <w:rPr>
                <w:spacing w:val="-1"/>
                <w:szCs w:val="22"/>
                <w:lang w:val="hu-HU"/>
              </w:rPr>
              <w:t>t</w:t>
            </w:r>
            <w:r w:rsidR="00BD2C19" w:rsidRPr="00FC380A">
              <w:rPr>
                <w:spacing w:val="1"/>
                <w:szCs w:val="22"/>
                <w:lang w:val="hu-HU"/>
              </w:rPr>
              <w:t>r</w:t>
            </w:r>
            <w:r w:rsidR="00BD2C19" w:rsidRPr="00FC380A">
              <w:rPr>
                <w:szCs w:val="22"/>
                <w:lang w:val="hu-HU"/>
              </w:rPr>
              <w:t>oe</w:t>
            </w:r>
            <w:r w:rsidR="00BD2C19" w:rsidRPr="00FC380A">
              <w:rPr>
                <w:spacing w:val="-2"/>
                <w:szCs w:val="22"/>
                <w:lang w:val="hu-HU"/>
              </w:rPr>
              <w:t>n</w:t>
            </w:r>
            <w:r w:rsidR="00BD2C19" w:rsidRPr="00FC380A">
              <w:rPr>
                <w:spacing w:val="1"/>
                <w:szCs w:val="22"/>
                <w:lang w:val="hu-HU"/>
              </w:rPr>
              <w:t>t</w:t>
            </w:r>
            <w:r w:rsidR="00BD2C19" w:rsidRPr="00FC380A">
              <w:rPr>
                <w:spacing w:val="-2"/>
                <w:szCs w:val="22"/>
                <w:lang w:val="hu-HU"/>
              </w:rPr>
              <w:t>e</w:t>
            </w:r>
            <w:r w:rsidR="00BD2C19" w:rsidRPr="00FC380A">
              <w:rPr>
                <w:spacing w:val="1"/>
                <w:szCs w:val="22"/>
                <w:lang w:val="hu-HU"/>
              </w:rPr>
              <w:t>r</w:t>
            </w:r>
            <w:r w:rsidR="00BD2C19" w:rsidRPr="00FC380A">
              <w:rPr>
                <w:spacing w:val="-1"/>
                <w:szCs w:val="22"/>
                <w:lang w:val="hu-HU"/>
              </w:rPr>
              <w:t>i</w:t>
            </w:r>
            <w:r w:rsidR="00BD2C19" w:rsidRPr="00FC380A">
              <w:rPr>
                <w:spacing w:val="1"/>
                <w:szCs w:val="22"/>
                <w:lang w:val="hu-HU"/>
              </w:rPr>
              <w:t>t</w:t>
            </w:r>
            <w:r w:rsidR="00BD2C19" w:rsidRPr="00FC380A">
              <w:rPr>
                <w:spacing w:val="-1"/>
                <w:szCs w:val="22"/>
                <w:lang w:val="hu-HU"/>
              </w:rPr>
              <w:t>i</w:t>
            </w:r>
            <w:r w:rsidR="00BD2C19" w:rsidRPr="00FC380A">
              <w:rPr>
                <w:spacing w:val="1"/>
                <w:szCs w:val="22"/>
                <w:lang w:val="hu-HU"/>
              </w:rPr>
              <w:t>s</w:t>
            </w:r>
            <w:r w:rsidR="00BD2C19" w:rsidRPr="00FC380A">
              <w:rPr>
                <w:szCs w:val="22"/>
                <w:vertAlign w:val="superscript"/>
                <w:lang w:val="hu-HU"/>
              </w:rPr>
              <w:t>◊</w:t>
            </w:r>
            <w:r w:rsidR="00BD2C19" w:rsidRPr="00FC380A">
              <w:rPr>
                <w:szCs w:val="22"/>
                <w:lang w:val="hu-HU"/>
              </w:rPr>
              <w:t xml:space="preserve">, </w:t>
            </w:r>
            <w:r w:rsidR="00BD2C19" w:rsidRPr="00FC380A">
              <w:rPr>
                <w:spacing w:val="-1"/>
                <w:szCs w:val="22"/>
                <w:lang w:val="hu-HU"/>
              </w:rPr>
              <w:t>h</w:t>
            </w:r>
            <w:r w:rsidR="00BD2C19" w:rsidRPr="00FC380A">
              <w:rPr>
                <w:szCs w:val="22"/>
                <w:lang w:val="hu-HU"/>
              </w:rPr>
              <w:t>e</w:t>
            </w:r>
            <w:r w:rsidR="00BD2C19" w:rsidRPr="00FC380A">
              <w:rPr>
                <w:spacing w:val="1"/>
                <w:szCs w:val="22"/>
                <w:lang w:val="hu-HU"/>
              </w:rPr>
              <w:t>r</w:t>
            </w:r>
            <w:r w:rsidR="00BD2C19" w:rsidRPr="00FC380A">
              <w:rPr>
                <w:szCs w:val="22"/>
                <w:lang w:val="hu-HU"/>
              </w:rPr>
              <w:t>p</w:t>
            </w:r>
            <w:r w:rsidR="00BD2C19" w:rsidRPr="00FC380A">
              <w:rPr>
                <w:spacing w:val="1"/>
                <w:szCs w:val="22"/>
                <w:lang w:val="hu-HU"/>
              </w:rPr>
              <w:t>e</w:t>
            </w:r>
            <w:r w:rsidR="00BD2C19" w:rsidRPr="00FC380A">
              <w:rPr>
                <w:szCs w:val="22"/>
                <w:lang w:val="hu-HU"/>
              </w:rPr>
              <w:t>s</w:t>
            </w:r>
            <w:r w:rsidR="00BD2C19" w:rsidRPr="00FC380A">
              <w:rPr>
                <w:spacing w:val="1"/>
                <w:szCs w:val="22"/>
                <w:lang w:val="hu-HU"/>
              </w:rPr>
              <w:t xml:space="preserve"> </w:t>
            </w:r>
            <w:r w:rsidR="00BD2C19" w:rsidRPr="00FC380A">
              <w:rPr>
                <w:spacing w:val="-2"/>
                <w:szCs w:val="22"/>
                <w:lang w:val="hu-HU"/>
              </w:rPr>
              <w:t>z</w:t>
            </w:r>
            <w:r w:rsidR="00BD2C19" w:rsidRPr="00FC380A">
              <w:rPr>
                <w:szCs w:val="22"/>
                <w:lang w:val="hu-HU"/>
              </w:rPr>
              <w:t>o</w:t>
            </w:r>
            <w:r w:rsidR="00BD2C19" w:rsidRPr="00FC380A">
              <w:rPr>
                <w:spacing w:val="-1"/>
                <w:szCs w:val="22"/>
                <w:lang w:val="hu-HU"/>
              </w:rPr>
              <w:t>s</w:t>
            </w:r>
            <w:r w:rsidR="00BD2C19" w:rsidRPr="00FC380A">
              <w:rPr>
                <w:spacing w:val="1"/>
                <w:szCs w:val="22"/>
                <w:lang w:val="hu-HU"/>
              </w:rPr>
              <w:t>t</w:t>
            </w:r>
            <w:r w:rsidR="00BD2C19" w:rsidRPr="00FC380A">
              <w:rPr>
                <w:spacing w:val="-2"/>
                <w:szCs w:val="22"/>
                <w:lang w:val="hu-HU"/>
              </w:rPr>
              <w:t>e</w:t>
            </w:r>
            <w:r w:rsidR="00BD2C19" w:rsidRPr="00FC380A">
              <w:rPr>
                <w:spacing w:val="1"/>
                <w:szCs w:val="22"/>
                <w:lang w:val="hu-HU"/>
              </w:rPr>
              <w:t>r</w:t>
            </w:r>
            <w:r w:rsidR="00BD2C19" w:rsidRPr="00FC380A">
              <w:rPr>
                <w:szCs w:val="22"/>
                <w:vertAlign w:val="superscript"/>
                <w:lang w:val="hu-HU"/>
              </w:rPr>
              <w:t>◊</w:t>
            </w:r>
            <w:r w:rsidR="00BD2C19" w:rsidRPr="00FC380A">
              <w:rPr>
                <w:szCs w:val="22"/>
                <w:lang w:val="hu-HU"/>
              </w:rPr>
              <w:t>,</w:t>
            </w:r>
            <w:r w:rsidR="00BD2C19" w:rsidRPr="00FC380A">
              <w:rPr>
                <w:spacing w:val="-1"/>
                <w:szCs w:val="22"/>
                <w:lang w:val="hu-HU"/>
              </w:rPr>
              <w:t xml:space="preserve"> </w:t>
            </w:r>
            <w:r w:rsidR="00BD2C19" w:rsidRPr="00FC380A">
              <w:rPr>
                <w:spacing w:val="-4"/>
                <w:szCs w:val="22"/>
                <w:lang w:val="hu-HU"/>
              </w:rPr>
              <w:t>fertőzés</w:t>
            </w:r>
            <w:r w:rsidR="00BD2C19" w:rsidRPr="00FC380A">
              <w:rPr>
                <w:szCs w:val="22"/>
                <w:vertAlign w:val="superscript"/>
                <w:lang w:val="hu-HU"/>
              </w:rPr>
              <w:t xml:space="preserve">◊  </w:t>
            </w:r>
          </w:p>
        </w:tc>
      </w:tr>
      <w:tr w:rsidR="00AD0AA3" w:rsidRPr="00FC380A" w14:paraId="08013D44" w14:textId="77777777" w:rsidTr="00AE68B9">
        <w:trPr>
          <w:trHeight w:hRule="exact" w:val="1326"/>
        </w:trPr>
        <w:tc>
          <w:tcPr>
            <w:tcW w:w="2400" w:type="dxa"/>
            <w:tcBorders>
              <w:top w:val="single" w:sz="4" w:space="0" w:color="000000"/>
              <w:left w:val="single" w:sz="4" w:space="0" w:color="000000"/>
              <w:bottom w:val="single" w:sz="4" w:space="0" w:color="000000"/>
              <w:right w:val="single" w:sz="4" w:space="0" w:color="000000"/>
            </w:tcBorders>
          </w:tcPr>
          <w:p w14:paraId="705264AF" w14:textId="77777777" w:rsidR="00AD0AA3" w:rsidRPr="00FC380A" w:rsidRDefault="002361F5" w:rsidP="00FC380A">
            <w:pPr>
              <w:widowControl w:val="0"/>
              <w:autoSpaceDE w:val="0"/>
              <w:autoSpaceDN w:val="0"/>
              <w:adjustRightInd w:val="0"/>
              <w:spacing w:line="240" w:lineRule="auto"/>
              <w:ind w:left="142" w:right="193"/>
              <w:rPr>
                <w:szCs w:val="22"/>
                <w:lang w:val="hu-HU"/>
              </w:rPr>
            </w:pPr>
            <w:r w:rsidRPr="00FC380A">
              <w:rPr>
                <w:b/>
                <w:bCs/>
                <w:spacing w:val="-1"/>
                <w:szCs w:val="22"/>
                <w:lang w:val="hu-HU"/>
              </w:rPr>
              <w:t>Jó-, rosszindulatú és nem meghatározott daganatok (beleértve a cisztákat és polipokat is)</w:t>
            </w:r>
          </w:p>
        </w:tc>
        <w:tc>
          <w:tcPr>
            <w:tcW w:w="3362" w:type="dxa"/>
            <w:tcBorders>
              <w:top w:val="single" w:sz="4" w:space="0" w:color="000000"/>
              <w:left w:val="single" w:sz="4" w:space="0" w:color="000000"/>
              <w:bottom w:val="single" w:sz="4" w:space="0" w:color="000000"/>
              <w:right w:val="single" w:sz="4" w:space="0" w:color="000000"/>
            </w:tcBorders>
          </w:tcPr>
          <w:p w14:paraId="23ED71FB" w14:textId="77777777" w:rsidR="00AD0AA3"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673A6CF1" w14:textId="77777777" w:rsidR="00AD0AA3"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M</w:t>
            </w:r>
            <w:r w:rsidRPr="00FC380A">
              <w:rPr>
                <w:spacing w:val="-2"/>
                <w:szCs w:val="22"/>
                <w:lang w:val="hu-HU"/>
              </w:rPr>
              <w:t>y</w:t>
            </w:r>
            <w:r w:rsidRPr="00FC380A">
              <w:rPr>
                <w:spacing w:val="1"/>
                <w:szCs w:val="22"/>
                <w:lang w:val="hu-HU"/>
              </w:rPr>
              <w:t>el</w:t>
            </w:r>
            <w:r w:rsidRPr="00FC380A">
              <w:rPr>
                <w:szCs w:val="22"/>
                <w:lang w:val="hu-HU"/>
              </w:rPr>
              <w:t>od</w:t>
            </w:r>
            <w:r w:rsidRPr="00FC380A">
              <w:rPr>
                <w:spacing w:val="-2"/>
                <w:szCs w:val="22"/>
                <w:lang w:val="hu-HU"/>
              </w:rPr>
              <w:t>y</w:t>
            </w:r>
            <w:r w:rsidRPr="00FC380A">
              <w:rPr>
                <w:spacing w:val="1"/>
                <w:szCs w:val="22"/>
                <w:lang w:val="hu-HU"/>
              </w:rPr>
              <w:t>s</w:t>
            </w:r>
            <w:r w:rsidRPr="00FC380A">
              <w:rPr>
                <w:szCs w:val="22"/>
                <w:lang w:val="hu-HU"/>
              </w:rPr>
              <w:t>p</w:t>
            </w:r>
            <w:r w:rsidRPr="00FC380A">
              <w:rPr>
                <w:spacing w:val="1"/>
                <w:szCs w:val="22"/>
                <w:lang w:val="hu-HU"/>
              </w:rPr>
              <w:t>l</w:t>
            </w:r>
            <w:r w:rsidR="00BD2C19" w:rsidRPr="00FC380A">
              <w:rPr>
                <w:spacing w:val="-2"/>
                <w:szCs w:val="22"/>
                <w:lang w:val="hu-HU"/>
              </w:rPr>
              <w:t>a</w:t>
            </w:r>
            <w:r w:rsidR="00BD2C19" w:rsidRPr="00FC380A">
              <w:rPr>
                <w:spacing w:val="1"/>
                <w:szCs w:val="22"/>
                <w:lang w:val="hu-HU"/>
              </w:rPr>
              <w:t>siás szindróma</w:t>
            </w:r>
            <w:r w:rsidR="00BD2C19" w:rsidRPr="00FC380A">
              <w:rPr>
                <w:szCs w:val="22"/>
                <w:vertAlign w:val="superscript"/>
                <w:lang w:val="hu-HU"/>
              </w:rPr>
              <w:t>◊,</w:t>
            </w:r>
            <w:r w:rsidR="00BD2C19" w:rsidRPr="00FC380A">
              <w:rPr>
                <w:szCs w:val="22"/>
                <w:lang w:val="hu-HU"/>
              </w:rPr>
              <w:t>*</w:t>
            </w:r>
          </w:p>
        </w:tc>
        <w:tc>
          <w:tcPr>
            <w:tcW w:w="3442" w:type="dxa"/>
            <w:tcBorders>
              <w:top w:val="single" w:sz="4" w:space="0" w:color="auto"/>
              <w:left w:val="single" w:sz="4" w:space="0" w:color="000000"/>
              <w:bottom w:val="single" w:sz="4" w:space="0" w:color="000000"/>
              <w:right w:val="single" w:sz="4" w:space="0" w:color="000000"/>
            </w:tcBorders>
          </w:tcPr>
          <w:p w14:paraId="477253AF" w14:textId="77777777" w:rsidR="002F1D48" w:rsidRPr="00FC380A" w:rsidRDefault="002F1D48">
            <w:pPr>
              <w:widowControl w:val="0"/>
              <w:autoSpaceDE w:val="0"/>
              <w:autoSpaceDN w:val="0"/>
              <w:adjustRightInd w:val="0"/>
              <w:spacing w:line="240" w:lineRule="auto"/>
              <w:ind w:left="142"/>
              <w:rPr>
                <w:szCs w:val="22"/>
                <w:lang w:val="hu-HU"/>
              </w:rPr>
            </w:pPr>
          </w:p>
        </w:tc>
      </w:tr>
      <w:tr w:rsidR="00AD0AA3" w:rsidRPr="00FC380A" w14:paraId="10152481" w14:textId="77777777" w:rsidTr="002361F5">
        <w:trPr>
          <w:trHeight w:val="1965"/>
        </w:trPr>
        <w:tc>
          <w:tcPr>
            <w:tcW w:w="2400" w:type="dxa"/>
            <w:tcBorders>
              <w:top w:val="single" w:sz="4" w:space="0" w:color="000000"/>
              <w:left w:val="single" w:sz="4" w:space="0" w:color="000000"/>
              <w:bottom w:val="single" w:sz="4" w:space="0" w:color="000000"/>
              <w:right w:val="single" w:sz="4" w:space="0" w:color="000000"/>
            </w:tcBorders>
          </w:tcPr>
          <w:p w14:paraId="32980144"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Vérképzőszervi és nyirokrendszeri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0C7563F3" w14:textId="77777777" w:rsidR="00AD0AA3" w:rsidRPr="00FC380A" w:rsidRDefault="000571BC"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0E881761"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N</w:t>
            </w:r>
            <w:r w:rsidRPr="00FC380A">
              <w:rPr>
                <w:spacing w:val="1"/>
                <w:szCs w:val="22"/>
                <w:lang w:val="hu-HU"/>
              </w:rPr>
              <w:t>e</w:t>
            </w:r>
            <w:r w:rsidRPr="00FC380A">
              <w:rPr>
                <w:szCs w:val="22"/>
                <w:lang w:val="hu-HU"/>
              </w:rPr>
              <w:t>u</w:t>
            </w:r>
            <w:r w:rsidRPr="00FC380A">
              <w:rPr>
                <w:spacing w:val="1"/>
                <w:szCs w:val="22"/>
                <w:lang w:val="hu-HU"/>
              </w:rPr>
              <w:t>tr</w:t>
            </w:r>
            <w:r w:rsidRPr="00FC380A">
              <w:rPr>
                <w:spacing w:val="-2"/>
                <w:szCs w:val="22"/>
                <w:lang w:val="hu-HU"/>
              </w:rPr>
              <w:t>o</w:t>
            </w:r>
            <w:r w:rsidRPr="00FC380A">
              <w:rPr>
                <w:szCs w:val="22"/>
                <w:lang w:val="hu-HU"/>
              </w:rPr>
              <w:t>p</w:t>
            </w:r>
            <w:r w:rsidR="00BD2C19" w:rsidRPr="00FC380A">
              <w:rPr>
                <w:spacing w:val="1"/>
                <w:szCs w:val="22"/>
                <w:lang w:val="hu-HU"/>
              </w:rPr>
              <w:t>e</w:t>
            </w:r>
            <w:r w:rsidR="00BD2C19" w:rsidRPr="00FC380A">
              <w:rPr>
                <w:spacing w:val="-2"/>
                <w:szCs w:val="22"/>
                <w:lang w:val="hu-HU"/>
              </w:rPr>
              <w:t>n</w:t>
            </w:r>
            <w:r w:rsidR="00BD2C19" w:rsidRPr="00FC380A">
              <w:rPr>
                <w:spacing w:val="1"/>
                <w:szCs w:val="22"/>
                <w:lang w:val="hu-HU"/>
              </w:rPr>
              <w:t>ia</w:t>
            </w:r>
            <w:r w:rsidR="00BD2C19" w:rsidRPr="00FC380A">
              <w:rPr>
                <w:szCs w:val="22"/>
                <w:lang w:val="hu-HU"/>
              </w:rPr>
              <w:t>^</w:t>
            </w:r>
            <w:r w:rsidR="00BD2C19" w:rsidRPr="00FC380A">
              <w:rPr>
                <w:szCs w:val="22"/>
                <w:vertAlign w:val="superscript"/>
                <w:lang w:val="hu-HU"/>
              </w:rPr>
              <w:t>,◊</w:t>
            </w:r>
            <w:r w:rsidR="00BD2C19" w:rsidRPr="00FC380A">
              <w:rPr>
                <w:szCs w:val="22"/>
                <w:lang w:val="hu-HU"/>
              </w:rPr>
              <w:t>,</w:t>
            </w:r>
            <w:r w:rsidR="00BD2C19" w:rsidRPr="00FC380A">
              <w:rPr>
                <w:spacing w:val="-1"/>
                <w:szCs w:val="22"/>
                <w:lang w:val="hu-HU"/>
              </w:rPr>
              <w:t xml:space="preserve"> </w:t>
            </w:r>
            <w:r w:rsidR="00BD2C19" w:rsidRPr="00FC380A">
              <w:rPr>
                <w:szCs w:val="22"/>
                <w:lang w:val="hu-HU"/>
              </w:rPr>
              <w:t>lázas neu</w:t>
            </w:r>
            <w:r w:rsidR="00BD2C19" w:rsidRPr="00FC380A">
              <w:rPr>
                <w:spacing w:val="-1"/>
                <w:szCs w:val="22"/>
                <w:lang w:val="hu-HU"/>
              </w:rPr>
              <w:t>t</w:t>
            </w:r>
            <w:r w:rsidR="00BD2C19" w:rsidRPr="00FC380A">
              <w:rPr>
                <w:spacing w:val="1"/>
                <w:szCs w:val="22"/>
                <w:lang w:val="hu-HU"/>
              </w:rPr>
              <w:t>r</w:t>
            </w:r>
            <w:r w:rsidR="00BD2C19" w:rsidRPr="00FC380A">
              <w:rPr>
                <w:szCs w:val="22"/>
                <w:lang w:val="hu-HU"/>
              </w:rPr>
              <w:t>op</w:t>
            </w:r>
            <w:r w:rsidR="00BD2C19" w:rsidRPr="00FC380A">
              <w:rPr>
                <w:spacing w:val="1"/>
                <w:szCs w:val="22"/>
                <w:lang w:val="hu-HU"/>
              </w:rPr>
              <w:t>e</w:t>
            </w:r>
            <w:r w:rsidR="00BD2C19" w:rsidRPr="00FC380A">
              <w:rPr>
                <w:spacing w:val="-2"/>
                <w:szCs w:val="22"/>
                <w:lang w:val="hu-HU"/>
              </w:rPr>
              <w:t>n</w:t>
            </w:r>
            <w:r w:rsidR="00BD2C19" w:rsidRPr="00FC380A">
              <w:rPr>
                <w:spacing w:val="1"/>
                <w:szCs w:val="22"/>
                <w:lang w:val="hu-HU"/>
              </w:rPr>
              <w:t>i</w:t>
            </w:r>
            <w:r w:rsidR="00BD2C19" w:rsidRPr="00FC380A">
              <w:rPr>
                <w:szCs w:val="22"/>
                <w:lang w:val="hu-HU"/>
              </w:rPr>
              <w:t>a^</w:t>
            </w:r>
            <w:r w:rsidR="00BD2C19" w:rsidRPr="00FC380A">
              <w:rPr>
                <w:szCs w:val="22"/>
                <w:vertAlign w:val="superscript"/>
                <w:lang w:val="hu-HU"/>
              </w:rPr>
              <w:t>,◊</w:t>
            </w:r>
            <w:r w:rsidR="00BD2C19" w:rsidRPr="00FC380A">
              <w:rPr>
                <w:szCs w:val="22"/>
                <w:lang w:val="hu-HU"/>
              </w:rPr>
              <w:t xml:space="preserve">, </w:t>
            </w:r>
            <w:r w:rsidR="00BD2C19" w:rsidRPr="00FC380A">
              <w:rPr>
                <w:spacing w:val="2"/>
                <w:szCs w:val="22"/>
                <w:lang w:val="hu-HU"/>
              </w:rPr>
              <w:t>t</w:t>
            </w:r>
            <w:r w:rsidR="00BD2C19" w:rsidRPr="00FC380A">
              <w:rPr>
                <w:spacing w:val="-2"/>
                <w:szCs w:val="22"/>
                <w:lang w:val="hu-HU"/>
              </w:rPr>
              <w:t>h</w:t>
            </w:r>
            <w:r w:rsidR="00BD2C19" w:rsidRPr="00FC380A">
              <w:rPr>
                <w:spacing w:val="1"/>
                <w:szCs w:val="22"/>
                <w:lang w:val="hu-HU"/>
              </w:rPr>
              <w:t>r</w:t>
            </w:r>
            <w:r w:rsidR="00BD2C19" w:rsidRPr="00FC380A">
              <w:rPr>
                <w:szCs w:val="22"/>
                <w:lang w:val="hu-HU"/>
              </w:rPr>
              <w:t>o</w:t>
            </w:r>
            <w:r w:rsidR="00BD2C19" w:rsidRPr="00FC380A">
              <w:rPr>
                <w:spacing w:val="-4"/>
                <w:szCs w:val="22"/>
                <w:lang w:val="hu-HU"/>
              </w:rPr>
              <w:t>m</w:t>
            </w:r>
            <w:r w:rsidR="00BD2C19" w:rsidRPr="00FC380A">
              <w:rPr>
                <w:szCs w:val="22"/>
                <w:lang w:val="hu-HU"/>
              </w:rPr>
              <w:t>bo</w:t>
            </w:r>
            <w:r w:rsidR="00BD2C19" w:rsidRPr="00FC380A">
              <w:rPr>
                <w:spacing w:val="1"/>
                <w:szCs w:val="22"/>
                <w:lang w:val="hu-HU"/>
              </w:rPr>
              <w:t>c</w:t>
            </w:r>
            <w:r w:rsidR="00BD2C19" w:rsidRPr="00FC380A">
              <w:rPr>
                <w:spacing w:val="-2"/>
                <w:szCs w:val="22"/>
                <w:lang w:val="hu-HU"/>
              </w:rPr>
              <w:t>y</w:t>
            </w:r>
            <w:r w:rsidR="00BD2C19" w:rsidRPr="00FC380A">
              <w:rPr>
                <w:spacing w:val="1"/>
                <w:szCs w:val="22"/>
                <w:lang w:val="hu-HU"/>
              </w:rPr>
              <w:t>t</w:t>
            </w:r>
            <w:r w:rsidR="00BD2C19" w:rsidRPr="00FC380A">
              <w:rPr>
                <w:szCs w:val="22"/>
                <w:lang w:val="hu-HU"/>
              </w:rPr>
              <w:t>op</w:t>
            </w:r>
            <w:r w:rsidR="00BD2C19" w:rsidRPr="00FC380A">
              <w:rPr>
                <w:spacing w:val="1"/>
                <w:szCs w:val="22"/>
                <w:lang w:val="hu-HU"/>
              </w:rPr>
              <w:t>e</w:t>
            </w:r>
            <w:r w:rsidR="00BD2C19" w:rsidRPr="00FC380A">
              <w:rPr>
                <w:szCs w:val="22"/>
                <w:lang w:val="hu-HU"/>
              </w:rPr>
              <w:t>n</w:t>
            </w:r>
            <w:r w:rsidR="00BD2C19" w:rsidRPr="00FC380A">
              <w:rPr>
                <w:spacing w:val="1"/>
                <w:szCs w:val="22"/>
                <w:lang w:val="hu-HU"/>
              </w:rPr>
              <w:t>ia</w:t>
            </w:r>
            <w:r w:rsidR="00BD2C19" w:rsidRPr="00FC380A">
              <w:rPr>
                <w:szCs w:val="22"/>
                <w:lang w:val="hu-HU"/>
              </w:rPr>
              <w:t>^</w:t>
            </w:r>
            <w:r w:rsidR="00BD2C19" w:rsidRPr="00FC380A">
              <w:rPr>
                <w:szCs w:val="22"/>
                <w:vertAlign w:val="superscript"/>
                <w:lang w:val="hu-HU"/>
              </w:rPr>
              <w:t>,◊</w:t>
            </w:r>
            <w:r w:rsidR="00BD2C19" w:rsidRPr="00FC380A">
              <w:rPr>
                <w:szCs w:val="22"/>
                <w:lang w:val="hu-HU"/>
              </w:rPr>
              <w:t>, an</w:t>
            </w:r>
            <w:r w:rsidR="00BD2C19" w:rsidRPr="00FC380A">
              <w:rPr>
                <w:spacing w:val="-1"/>
                <w:szCs w:val="22"/>
                <w:lang w:val="hu-HU"/>
              </w:rPr>
              <w:t>e</w:t>
            </w:r>
            <w:r w:rsidR="00BD2C19" w:rsidRPr="00FC380A">
              <w:rPr>
                <w:szCs w:val="22"/>
                <w:lang w:val="hu-HU"/>
              </w:rPr>
              <w:t>mi</w:t>
            </w:r>
            <w:r w:rsidR="00BD2C19" w:rsidRPr="00FC380A">
              <w:rPr>
                <w:spacing w:val="-1"/>
                <w:szCs w:val="22"/>
                <w:lang w:val="hu-HU"/>
              </w:rPr>
              <w:t>a</w:t>
            </w:r>
            <w:r w:rsidR="00AD0AA3" w:rsidRPr="00FC380A">
              <w:rPr>
                <w:szCs w:val="22"/>
                <w:lang w:val="hu-HU"/>
              </w:rPr>
              <w:t xml:space="preserve">, </w:t>
            </w:r>
            <w:r w:rsidR="006B6175" w:rsidRPr="00FC380A">
              <w:rPr>
                <w:spacing w:val="-1"/>
                <w:szCs w:val="22"/>
                <w:lang w:val="hu-HU"/>
              </w:rPr>
              <w:t>l</w:t>
            </w:r>
            <w:r w:rsidR="00AD0AA3" w:rsidRPr="00FC380A">
              <w:rPr>
                <w:spacing w:val="1"/>
                <w:szCs w:val="22"/>
                <w:lang w:val="hu-HU"/>
              </w:rPr>
              <w:t>e</w:t>
            </w:r>
            <w:r w:rsidR="00AD0AA3" w:rsidRPr="00FC380A">
              <w:rPr>
                <w:szCs w:val="22"/>
                <w:lang w:val="hu-HU"/>
              </w:rPr>
              <w:t>u</w:t>
            </w:r>
            <w:r w:rsidR="006B6175" w:rsidRPr="00FC380A">
              <w:rPr>
                <w:szCs w:val="22"/>
                <w:lang w:val="hu-HU"/>
              </w:rPr>
              <w:t>k</w:t>
            </w:r>
            <w:r w:rsidR="00AD0AA3" w:rsidRPr="00FC380A">
              <w:rPr>
                <w:szCs w:val="22"/>
                <w:lang w:val="hu-HU"/>
              </w:rPr>
              <w:t>op</w:t>
            </w:r>
            <w:r w:rsidRPr="00FC380A">
              <w:rPr>
                <w:spacing w:val="-2"/>
                <w:szCs w:val="22"/>
                <w:lang w:val="hu-HU"/>
              </w:rPr>
              <w:t>e</w:t>
            </w:r>
            <w:r w:rsidRPr="00FC380A">
              <w:rPr>
                <w:szCs w:val="22"/>
                <w:lang w:val="hu-HU"/>
              </w:rPr>
              <w:t>n</w:t>
            </w:r>
            <w:r w:rsidRPr="00FC380A">
              <w:rPr>
                <w:spacing w:val="1"/>
                <w:szCs w:val="22"/>
                <w:lang w:val="hu-HU"/>
              </w:rPr>
              <w:t>i</w:t>
            </w:r>
            <w:r w:rsidRPr="00FC380A">
              <w:rPr>
                <w:spacing w:val="-2"/>
                <w:szCs w:val="22"/>
                <w:lang w:val="hu-HU"/>
              </w:rPr>
              <w:t>a</w:t>
            </w:r>
            <w:r w:rsidRPr="00FC380A">
              <w:rPr>
                <w:szCs w:val="22"/>
                <w:vertAlign w:val="superscript"/>
                <w:lang w:val="hu-HU"/>
              </w:rPr>
              <w:t>◊</w:t>
            </w:r>
            <w:r w:rsidRPr="00FC380A">
              <w:rPr>
                <w:szCs w:val="22"/>
                <w:lang w:val="hu-HU"/>
              </w:rPr>
              <w:t>,</w:t>
            </w:r>
            <w:r w:rsidRPr="00FC380A">
              <w:rPr>
                <w:spacing w:val="-1"/>
                <w:szCs w:val="22"/>
                <w:lang w:val="hu-HU"/>
              </w:rPr>
              <w:t xml:space="preserve"> l</w:t>
            </w:r>
            <w:r w:rsidRPr="00FC380A">
              <w:rPr>
                <w:spacing w:val="-2"/>
                <w:szCs w:val="22"/>
                <w:lang w:val="hu-HU"/>
              </w:rPr>
              <w:t>y</w:t>
            </w:r>
            <w:r w:rsidRPr="00FC380A">
              <w:rPr>
                <w:spacing w:val="-4"/>
                <w:szCs w:val="22"/>
                <w:lang w:val="hu-HU"/>
              </w:rPr>
              <w:t>m</w:t>
            </w:r>
            <w:r w:rsidRPr="00FC380A">
              <w:rPr>
                <w:szCs w:val="22"/>
                <w:lang w:val="hu-HU"/>
              </w:rPr>
              <w:t>phop</w:t>
            </w:r>
            <w:r w:rsidR="00BD2C19" w:rsidRPr="00FC380A">
              <w:rPr>
                <w:spacing w:val="1"/>
                <w:szCs w:val="22"/>
                <w:lang w:val="hu-HU"/>
              </w:rPr>
              <w:t>e</w:t>
            </w:r>
            <w:r w:rsidR="00BD2C19" w:rsidRPr="00FC380A">
              <w:rPr>
                <w:szCs w:val="22"/>
                <w:lang w:val="hu-HU"/>
              </w:rPr>
              <w:t>n</w:t>
            </w:r>
            <w:r w:rsidR="00BD2C19" w:rsidRPr="00FC380A">
              <w:rPr>
                <w:spacing w:val="1"/>
                <w:szCs w:val="22"/>
                <w:lang w:val="hu-HU"/>
              </w:rPr>
              <w:t>i</w:t>
            </w:r>
            <w:r w:rsidR="00BD2C19" w:rsidRPr="00FC380A">
              <w:rPr>
                <w:szCs w:val="22"/>
                <w:lang w:val="hu-HU"/>
              </w:rPr>
              <w:t>a</w:t>
            </w:r>
          </w:p>
        </w:tc>
        <w:tc>
          <w:tcPr>
            <w:tcW w:w="3442" w:type="dxa"/>
            <w:tcBorders>
              <w:top w:val="single" w:sz="4" w:space="0" w:color="000000"/>
              <w:left w:val="single" w:sz="4" w:space="0" w:color="000000"/>
              <w:bottom w:val="single" w:sz="4" w:space="0" w:color="000000"/>
              <w:right w:val="single" w:sz="4" w:space="0" w:color="000000"/>
            </w:tcBorders>
          </w:tcPr>
          <w:p w14:paraId="15F59D43"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0A9ECF96"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N</w:t>
            </w:r>
            <w:r w:rsidRPr="00FC380A">
              <w:rPr>
                <w:szCs w:val="22"/>
                <w:lang w:val="hu-HU"/>
              </w:rPr>
              <w:t>e</w:t>
            </w:r>
            <w:r w:rsidRPr="00FC380A">
              <w:rPr>
                <w:spacing w:val="1"/>
                <w:szCs w:val="22"/>
                <w:lang w:val="hu-HU"/>
              </w:rPr>
              <w:t>utr</w:t>
            </w:r>
            <w:r w:rsidRPr="00FC380A">
              <w:rPr>
                <w:spacing w:val="-2"/>
                <w:szCs w:val="22"/>
                <w:lang w:val="hu-HU"/>
              </w:rPr>
              <w:t>o</w:t>
            </w:r>
            <w:r w:rsidRPr="00FC380A">
              <w:rPr>
                <w:szCs w:val="22"/>
                <w:lang w:val="hu-HU"/>
              </w:rPr>
              <w:t>pe</w:t>
            </w:r>
            <w:r w:rsidRPr="00FC380A">
              <w:rPr>
                <w:spacing w:val="-2"/>
                <w:szCs w:val="22"/>
                <w:lang w:val="hu-HU"/>
              </w:rPr>
              <w:t>n</w:t>
            </w:r>
            <w:r w:rsidRPr="00FC380A">
              <w:rPr>
                <w:spacing w:val="1"/>
                <w:szCs w:val="22"/>
                <w:lang w:val="hu-HU"/>
              </w:rPr>
              <w:t>ia</w:t>
            </w:r>
            <w:r w:rsidRPr="00FC380A">
              <w:rPr>
                <w:szCs w:val="22"/>
                <w:lang w:val="hu-HU"/>
              </w:rPr>
              <w:t>^</w:t>
            </w:r>
            <w:r w:rsidRPr="00FC380A">
              <w:rPr>
                <w:szCs w:val="22"/>
                <w:vertAlign w:val="superscript"/>
                <w:lang w:val="hu-HU"/>
              </w:rPr>
              <w:t>,◊</w:t>
            </w:r>
            <w:r w:rsidRPr="00FC380A">
              <w:rPr>
                <w:szCs w:val="22"/>
                <w:lang w:val="hu-HU"/>
              </w:rPr>
              <w:t>,</w:t>
            </w:r>
            <w:r w:rsidRPr="00FC380A">
              <w:rPr>
                <w:spacing w:val="-1"/>
                <w:szCs w:val="22"/>
                <w:lang w:val="hu-HU"/>
              </w:rPr>
              <w:t xml:space="preserve"> </w:t>
            </w:r>
            <w:r w:rsidRPr="00FC380A">
              <w:rPr>
                <w:szCs w:val="22"/>
                <w:lang w:val="hu-HU"/>
              </w:rPr>
              <w:t>lázas neu</w:t>
            </w:r>
            <w:r w:rsidRPr="00FC380A">
              <w:rPr>
                <w:spacing w:val="-1"/>
                <w:szCs w:val="22"/>
                <w:lang w:val="hu-HU"/>
              </w:rPr>
              <w:t>t</w:t>
            </w:r>
            <w:r w:rsidRPr="00FC380A">
              <w:rPr>
                <w:spacing w:val="1"/>
                <w:szCs w:val="22"/>
                <w:lang w:val="hu-HU"/>
              </w:rPr>
              <w:t>r</w:t>
            </w:r>
            <w:r w:rsidRPr="00FC380A">
              <w:rPr>
                <w:szCs w:val="22"/>
                <w:lang w:val="hu-HU"/>
              </w:rPr>
              <w:t>op</w:t>
            </w:r>
            <w:r w:rsidRPr="00FC380A">
              <w:rPr>
                <w:spacing w:val="1"/>
                <w:szCs w:val="22"/>
                <w:lang w:val="hu-HU"/>
              </w:rPr>
              <w:t>e</w:t>
            </w:r>
            <w:r w:rsidRPr="00FC380A">
              <w:rPr>
                <w:spacing w:val="-2"/>
                <w:szCs w:val="22"/>
                <w:lang w:val="hu-HU"/>
              </w:rPr>
              <w:t>n</w:t>
            </w:r>
            <w:r w:rsidRPr="00FC380A">
              <w:rPr>
                <w:spacing w:val="1"/>
                <w:szCs w:val="22"/>
                <w:lang w:val="hu-HU"/>
              </w:rPr>
              <w:t>i</w:t>
            </w:r>
            <w:r w:rsidRPr="00FC380A">
              <w:rPr>
                <w:szCs w:val="22"/>
                <w:lang w:val="hu-HU"/>
              </w:rPr>
              <w:t>a^</w:t>
            </w:r>
            <w:r w:rsidRPr="00FC380A">
              <w:rPr>
                <w:szCs w:val="22"/>
                <w:vertAlign w:val="superscript"/>
                <w:lang w:val="hu-HU"/>
              </w:rPr>
              <w:t>,◊</w:t>
            </w:r>
            <w:r w:rsidRPr="00FC380A">
              <w:rPr>
                <w:szCs w:val="22"/>
                <w:lang w:val="hu-HU"/>
              </w:rPr>
              <w:t xml:space="preserve">, </w:t>
            </w:r>
            <w:r w:rsidRPr="00FC380A">
              <w:rPr>
                <w:spacing w:val="2"/>
                <w:szCs w:val="22"/>
                <w:lang w:val="hu-HU"/>
              </w:rPr>
              <w:t>t</w:t>
            </w:r>
            <w:r w:rsidRPr="00FC380A">
              <w:rPr>
                <w:spacing w:val="-2"/>
                <w:szCs w:val="22"/>
                <w:lang w:val="hu-HU"/>
              </w:rPr>
              <w:t>h</w:t>
            </w:r>
            <w:r w:rsidRPr="00FC380A">
              <w:rPr>
                <w:spacing w:val="1"/>
                <w:szCs w:val="22"/>
                <w:lang w:val="hu-HU"/>
              </w:rPr>
              <w:t>r</w:t>
            </w:r>
            <w:r w:rsidRPr="00FC380A">
              <w:rPr>
                <w:szCs w:val="22"/>
                <w:lang w:val="hu-HU"/>
              </w:rPr>
              <w:t>o</w:t>
            </w:r>
            <w:r w:rsidRPr="00FC380A">
              <w:rPr>
                <w:spacing w:val="-4"/>
                <w:szCs w:val="22"/>
                <w:lang w:val="hu-HU"/>
              </w:rPr>
              <w:t>m</w:t>
            </w:r>
            <w:r w:rsidRPr="00FC380A">
              <w:rPr>
                <w:szCs w:val="22"/>
                <w:lang w:val="hu-HU"/>
              </w:rPr>
              <w:t>boc</w:t>
            </w:r>
            <w:r w:rsidRPr="00FC380A">
              <w:rPr>
                <w:spacing w:val="-2"/>
                <w:szCs w:val="22"/>
                <w:lang w:val="hu-HU"/>
              </w:rPr>
              <w:t>y</w:t>
            </w:r>
            <w:r w:rsidRPr="00FC380A">
              <w:rPr>
                <w:spacing w:val="1"/>
                <w:szCs w:val="22"/>
                <w:lang w:val="hu-HU"/>
              </w:rPr>
              <w:t>t</w:t>
            </w:r>
            <w:r w:rsidRPr="00FC380A">
              <w:rPr>
                <w:szCs w:val="22"/>
                <w:lang w:val="hu-HU"/>
              </w:rPr>
              <w:t>op</w:t>
            </w:r>
            <w:r w:rsidRPr="00FC380A">
              <w:rPr>
                <w:spacing w:val="1"/>
                <w:szCs w:val="22"/>
                <w:lang w:val="hu-HU"/>
              </w:rPr>
              <w:t>e</w:t>
            </w:r>
            <w:r w:rsidRPr="00FC380A">
              <w:rPr>
                <w:szCs w:val="22"/>
                <w:lang w:val="hu-HU"/>
              </w:rPr>
              <w:t>n</w:t>
            </w:r>
            <w:r w:rsidRPr="00FC380A">
              <w:rPr>
                <w:spacing w:val="1"/>
                <w:szCs w:val="22"/>
                <w:lang w:val="hu-HU"/>
              </w:rPr>
              <w:t>i</w:t>
            </w:r>
            <w:r w:rsidRPr="00FC380A">
              <w:rPr>
                <w:szCs w:val="22"/>
                <w:lang w:val="hu-HU"/>
              </w:rPr>
              <w:t>a^</w:t>
            </w:r>
            <w:r w:rsidRPr="00FC380A">
              <w:rPr>
                <w:szCs w:val="22"/>
                <w:vertAlign w:val="superscript"/>
                <w:lang w:val="hu-HU"/>
              </w:rPr>
              <w:t>,◊</w:t>
            </w:r>
            <w:r w:rsidRPr="00FC380A">
              <w:rPr>
                <w:szCs w:val="22"/>
                <w:lang w:val="hu-HU"/>
              </w:rPr>
              <w:t>,</w:t>
            </w:r>
            <w:r w:rsidRPr="00FC380A">
              <w:rPr>
                <w:spacing w:val="-1"/>
                <w:szCs w:val="22"/>
                <w:lang w:val="hu-HU"/>
              </w:rPr>
              <w:t xml:space="preserve"> a</w:t>
            </w:r>
            <w:r w:rsidRPr="00FC380A">
              <w:rPr>
                <w:szCs w:val="22"/>
                <w:lang w:val="hu-HU"/>
              </w:rPr>
              <w:t>n</w:t>
            </w:r>
            <w:r w:rsidRPr="00FC380A">
              <w:rPr>
                <w:spacing w:val="-3"/>
                <w:szCs w:val="22"/>
                <w:lang w:val="hu-HU"/>
              </w:rPr>
              <w:t>e</w:t>
            </w:r>
            <w:r w:rsidRPr="00FC380A">
              <w:rPr>
                <w:szCs w:val="22"/>
                <w:lang w:val="hu-HU"/>
              </w:rPr>
              <w:t>mi</w:t>
            </w:r>
            <w:r w:rsidRPr="00FC380A">
              <w:rPr>
                <w:spacing w:val="-1"/>
                <w:szCs w:val="22"/>
                <w:lang w:val="hu-HU"/>
              </w:rPr>
              <w:t>a</w:t>
            </w:r>
            <w:r w:rsidR="00AD0AA3" w:rsidRPr="00FC380A">
              <w:rPr>
                <w:szCs w:val="22"/>
                <w:lang w:val="hu-HU"/>
              </w:rPr>
              <w:t xml:space="preserve">, </w:t>
            </w:r>
            <w:r w:rsidR="006B6175" w:rsidRPr="00FC380A">
              <w:rPr>
                <w:spacing w:val="-1"/>
                <w:szCs w:val="22"/>
                <w:lang w:val="hu-HU"/>
              </w:rPr>
              <w:t>l</w:t>
            </w:r>
            <w:r w:rsidR="00AD0AA3" w:rsidRPr="00FC380A">
              <w:rPr>
                <w:spacing w:val="1"/>
                <w:szCs w:val="22"/>
                <w:lang w:val="hu-HU"/>
              </w:rPr>
              <w:t>e</w:t>
            </w:r>
            <w:r w:rsidR="00AD0AA3" w:rsidRPr="00FC380A">
              <w:rPr>
                <w:szCs w:val="22"/>
                <w:lang w:val="hu-HU"/>
              </w:rPr>
              <w:t>u</w:t>
            </w:r>
            <w:r w:rsidR="006B6175" w:rsidRPr="00FC380A">
              <w:rPr>
                <w:szCs w:val="22"/>
                <w:lang w:val="hu-HU"/>
              </w:rPr>
              <w:t>k</w:t>
            </w:r>
            <w:r w:rsidR="00AD0AA3" w:rsidRPr="00FC380A">
              <w:rPr>
                <w:szCs w:val="22"/>
                <w:lang w:val="hu-HU"/>
              </w:rPr>
              <w:t>op</w:t>
            </w:r>
            <w:r w:rsidR="00AD0AA3" w:rsidRPr="00FC380A">
              <w:rPr>
                <w:spacing w:val="-2"/>
                <w:szCs w:val="22"/>
                <w:lang w:val="hu-HU"/>
              </w:rPr>
              <w:t>e</w:t>
            </w:r>
            <w:r w:rsidR="000571BC" w:rsidRPr="00FC380A">
              <w:rPr>
                <w:szCs w:val="22"/>
                <w:lang w:val="hu-HU"/>
              </w:rPr>
              <w:t>n</w:t>
            </w:r>
            <w:r w:rsidR="000571BC" w:rsidRPr="00FC380A">
              <w:rPr>
                <w:spacing w:val="1"/>
                <w:szCs w:val="22"/>
                <w:lang w:val="hu-HU"/>
              </w:rPr>
              <w:t>i</w:t>
            </w:r>
            <w:r w:rsidR="000571BC" w:rsidRPr="00FC380A">
              <w:rPr>
                <w:spacing w:val="-2"/>
                <w:szCs w:val="22"/>
                <w:lang w:val="hu-HU"/>
              </w:rPr>
              <w:t>a</w:t>
            </w:r>
            <w:r w:rsidR="000571BC" w:rsidRPr="00FC380A">
              <w:rPr>
                <w:szCs w:val="22"/>
                <w:vertAlign w:val="superscript"/>
                <w:lang w:val="hu-HU"/>
              </w:rPr>
              <w:t>◊</w:t>
            </w:r>
            <w:r w:rsidR="000571BC" w:rsidRPr="00FC380A">
              <w:rPr>
                <w:szCs w:val="22"/>
                <w:lang w:val="hu-HU"/>
              </w:rPr>
              <w:t>,</w:t>
            </w:r>
            <w:r w:rsidR="000571BC" w:rsidRPr="00FC380A">
              <w:rPr>
                <w:spacing w:val="-1"/>
                <w:szCs w:val="22"/>
                <w:lang w:val="hu-HU"/>
              </w:rPr>
              <w:t xml:space="preserve"> l</w:t>
            </w:r>
            <w:r w:rsidR="000571BC" w:rsidRPr="00FC380A">
              <w:rPr>
                <w:spacing w:val="-2"/>
                <w:szCs w:val="22"/>
                <w:lang w:val="hu-HU"/>
              </w:rPr>
              <w:t>y</w:t>
            </w:r>
            <w:r w:rsidR="000571BC" w:rsidRPr="00FC380A">
              <w:rPr>
                <w:spacing w:val="-4"/>
                <w:szCs w:val="22"/>
                <w:lang w:val="hu-HU"/>
              </w:rPr>
              <w:t>m</w:t>
            </w:r>
            <w:r w:rsidR="000571BC" w:rsidRPr="00FC380A">
              <w:rPr>
                <w:szCs w:val="22"/>
                <w:lang w:val="hu-HU"/>
              </w:rPr>
              <w:t>phopen</w:t>
            </w:r>
            <w:r w:rsidR="000571BC" w:rsidRPr="00FC380A">
              <w:rPr>
                <w:spacing w:val="1"/>
                <w:szCs w:val="22"/>
                <w:lang w:val="hu-HU"/>
              </w:rPr>
              <w:t>i</w:t>
            </w:r>
            <w:r w:rsidRPr="00FC380A">
              <w:rPr>
                <w:szCs w:val="22"/>
                <w:lang w:val="hu-HU"/>
              </w:rPr>
              <w:t>a</w:t>
            </w:r>
          </w:p>
          <w:p w14:paraId="098E6278" w14:textId="77777777" w:rsidR="002F1D48" w:rsidRPr="00FC380A" w:rsidRDefault="002F1D48">
            <w:pPr>
              <w:widowControl w:val="0"/>
              <w:autoSpaceDE w:val="0"/>
              <w:autoSpaceDN w:val="0"/>
              <w:adjustRightInd w:val="0"/>
              <w:spacing w:line="240" w:lineRule="auto"/>
              <w:ind w:left="142"/>
              <w:rPr>
                <w:szCs w:val="22"/>
                <w:lang w:val="hu-HU"/>
              </w:rPr>
            </w:pPr>
          </w:p>
          <w:p w14:paraId="3664592E"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42BE0D68"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zCs w:val="22"/>
                <w:lang w:val="hu-HU"/>
              </w:rPr>
              <w:t>Pa</w:t>
            </w:r>
            <w:r w:rsidRPr="00FC380A">
              <w:rPr>
                <w:spacing w:val="1"/>
                <w:szCs w:val="22"/>
                <w:lang w:val="hu-HU"/>
              </w:rPr>
              <w:t>nc</w:t>
            </w:r>
            <w:r w:rsidRPr="00FC380A">
              <w:rPr>
                <w:spacing w:val="-2"/>
                <w:szCs w:val="22"/>
                <w:lang w:val="hu-HU"/>
              </w:rPr>
              <w:t>y</w:t>
            </w:r>
            <w:r w:rsidRPr="00FC380A">
              <w:rPr>
                <w:spacing w:val="1"/>
                <w:szCs w:val="22"/>
                <w:lang w:val="hu-HU"/>
              </w:rPr>
              <w:t>t</w:t>
            </w:r>
            <w:r w:rsidRPr="00FC380A">
              <w:rPr>
                <w:szCs w:val="22"/>
                <w:lang w:val="hu-HU"/>
              </w:rPr>
              <w:t>op</w:t>
            </w:r>
            <w:r w:rsidRPr="00FC380A">
              <w:rPr>
                <w:spacing w:val="1"/>
                <w:szCs w:val="22"/>
                <w:lang w:val="hu-HU"/>
              </w:rPr>
              <w:t>e</w:t>
            </w:r>
            <w:r w:rsidRPr="00FC380A">
              <w:rPr>
                <w:spacing w:val="-2"/>
                <w:szCs w:val="22"/>
                <w:lang w:val="hu-HU"/>
              </w:rPr>
              <w:t>n</w:t>
            </w:r>
            <w:r w:rsidRPr="00FC380A">
              <w:rPr>
                <w:spacing w:val="1"/>
                <w:szCs w:val="22"/>
                <w:lang w:val="hu-HU"/>
              </w:rPr>
              <w:t>i</w:t>
            </w:r>
            <w:r w:rsidRPr="00FC380A">
              <w:rPr>
                <w:szCs w:val="22"/>
                <w:lang w:val="hu-HU"/>
              </w:rPr>
              <w:t>a</w:t>
            </w:r>
            <w:r w:rsidRPr="00FC380A">
              <w:rPr>
                <w:szCs w:val="22"/>
                <w:vertAlign w:val="superscript"/>
                <w:lang w:val="hu-HU"/>
              </w:rPr>
              <w:t>◊</w:t>
            </w:r>
          </w:p>
        </w:tc>
      </w:tr>
      <w:tr w:rsidR="00AD0AA3" w:rsidRPr="00FC380A" w14:paraId="4C0AE747" w14:textId="77777777" w:rsidTr="002361F5">
        <w:trPr>
          <w:trHeight w:hRule="exact" w:val="989"/>
        </w:trPr>
        <w:tc>
          <w:tcPr>
            <w:tcW w:w="2400" w:type="dxa"/>
            <w:tcBorders>
              <w:top w:val="single" w:sz="4" w:space="0" w:color="000000"/>
              <w:left w:val="single" w:sz="4" w:space="0" w:color="000000"/>
              <w:bottom w:val="single" w:sz="4" w:space="0" w:color="000000"/>
              <w:right w:val="single" w:sz="4" w:space="0" w:color="000000"/>
            </w:tcBorders>
          </w:tcPr>
          <w:p w14:paraId="1626148D"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zCs w:val="22"/>
                <w:lang w:val="hu-HU"/>
              </w:rPr>
              <w:t>Anyagcsere- és táplálkozási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4DEF14BA" w14:textId="77777777" w:rsidR="00AD0AA3" w:rsidRPr="00FC380A" w:rsidRDefault="000571BC"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67FB038D" w14:textId="77777777" w:rsidR="00AD0AA3"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H</w:t>
            </w:r>
            <w:r w:rsidRPr="00FC380A">
              <w:rPr>
                <w:spacing w:val="-2"/>
                <w:szCs w:val="22"/>
                <w:lang w:val="hu-HU"/>
              </w:rPr>
              <w:t>y</w:t>
            </w:r>
            <w:r w:rsidRPr="00FC380A">
              <w:rPr>
                <w:szCs w:val="22"/>
                <w:lang w:val="hu-HU"/>
              </w:rPr>
              <w:t>p</w:t>
            </w:r>
            <w:r w:rsidRPr="00FC380A">
              <w:rPr>
                <w:spacing w:val="3"/>
                <w:szCs w:val="22"/>
                <w:lang w:val="hu-HU"/>
              </w:rPr>
              <w:t>o</w:t>
            </w:r>
            <w:r w:rsidRPr="00FC380A">
              <w:rPr>
                <w:spacing w:val="-2"/>
                <w:szCs w:val="22"/>
                <w:lang w:val="hu-HU"/>
              </w:rPr>
              <w:t>k</w:t>
            </w:r>
            <w:r w:rsidRPr="00FC380A">
              <w:rPr>
                <w:szCs w:val="22"/>
                <w:lang w:val="hu-HU"/>
              </w:rPr>
              <w:t>a</w:t>
            </w:r>
            <w:r w:rsidRPr="00FC380A">
              <w:rPr>
                <w:spacing w:val="1"/>
                <w:szCs w:val="22"/>
                <w:lang w:val="hu-HU"/>
              </w:rPr>
              <w:t>la</w:t>
            </w:r>
            <w:r w:rsidRPr="00FC380A">
              <w:rPr>
                <w:szCs w:val="22"/>
                <w:lang w:val="hu-HU"/>
              </w:rPr>
              <w:t>e</w:t>
            </w:r>
            <w:r w:rsidR="00BD2C19" w:rsidRPr="00FC380A">
              <w:rPr>
                <w:spacing w:val="-3"/>
                <w:szCs w:val="22"/>
                <w:lang w:val="hu-HU"/>
              </w:rPr>
              <w:t>m</w:t>
            </w:r>
            <w:r w:rsidR="00BD2C19" w:rsidRPr="00FC380A">
              <w:rPr>
                <w:spacing w:val="1"/>
                <w:szCs w:val="22"/>
                <w:lang w:val="hu-HU"/>
              </w:rPr>
              <w:t>i</w:t>
            </w:r>
            <w:r w:rsidR="00BD2C19" w:rsidRPr="00FC380A">
              <w:rPr>
                <w:szCs w:val="22"/>
                <w:lang w:val="hu-HU"/>
              </w:rPr>
              <w:t>a</w:t>
            </w:r>
          </w:p>
        </w:tc>
        <w:tc>
          <w:tcPr>
            <w:tcW w:w="3442" w:type="dxa"/>
            <w:tcBorders>
              <w:top w:val="single" w:sz="4" w:space="0" w:color="000000"/>
              <w:left w:val="single" w:sz="4" w:space="0" w:color="000000"/>
              <w:bottom w:val="single" w:sz="4" w:space="0" w:color="000000"/>
              <w:right w:val="single" w:sz="4" w:space="0" w:color="000000"/>
            </w:tcBorders>
          </w:tcPr>
          <w:p w14:paraId="23C42C37" w14:textId="77777777" w:rsidR="00AD0AA3" w:rsidRPr="00FC380A" w:rsidRDefault="00390355">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7E0F45A" w14:textId="77777777" w:rsidR="00AD0AA3" w:rsidRPr="00FC380A" w:rsidRDefault="00AD0AA3">
            <w:pPr>
              <w:widowControl w:val="0"/>
              <w:autoSpaceDE w:val="0"/>
              <w:autoSpaceDN w:val="0"/>
              <w:adjustRightInd w:val="0"/>
              <w:spacing w:line="240" w:lineRule="auto"/>
              <w:ind w:left="142" w:right="-20"/>
              <w:rPr>
                <w:szCs w:val="22"/>
                <w:lang w:val="hu-HU"/>
              </w:rPr>
            </w:pPr>
            <w:r w:rsidRPr="00FC380A">
              <w:rPr>
                <w:spacing w:val="-1"/>
                <w:szCs w:val="22"/>
                <w:lang w:val="hu-HU"/>
              </w:rPr>
              <w:t>H</w:t>
            </w:r>
            <w:r w:rsidRPr="00FC380A">
              <w:rPr>
                <w:spacing w:val="-2"/>
                <w:szCs w:val="22"/>
                <w:lang w:val="hu-HU"/>
              </w:rPr>
              <w:t>y</w:t>
            </w:r>
            <w:r w:rsidRPr="00FC380A">
              <w:rPr>
                <w:szCs w:val="22"/>
                <w:lang w:val="hu-HU"/>
              </w:rPr>
              <w:t>p</w:t>
            </w:r>
            <w:r w:rsidRPr="00FC380A">
              <w:rPr>
                <w:spacing w:val="2"/>
                <w:szCs w:val="22"/>
                <w:lang w:val="hu-HU"/>
              </w:rPr>
              <w:t>o</w:t>
            </w:r>
            <w:r w:rsidRPr="00FC380A">
              <w:rPr>
                <w:spacing w:val="-2"/>
                <w:szCs w:val="22"/>
                <w:lang w:val="hu-HU"/>
              </w:rPr>
              <w:t>k</w:t>
            </w:r>
            <w:r w:rsidRPr="00FC380A">
              <w:rPr>
                <w:spacing w:val="1"/>
                <w:szCs w:val="22"/>
                <w:lang w:val="hu-HU"/>
              </w:rPr>
              <w:t>al</w:t>
            </w:r>
            <w:r w:rsidRPr="00FC380A">
              <w:rPr>
                <w:szCs w:val="22"/>
                <w:lang w:val="hu-HU"/>
              </w:rPr>
              <w:t>a</w:t>
            </w:r>
            <w:r w:rsidRPr="00FC380A">
              <w:rPr>
                <w:spacing w:val="1"/>
                <w:szCs w:val="22"/>
                <w:lang w:val="hu-HU"/>
              </w:rPr>
              <w:t>e</w:t>
            </w:r>
            <w:r w:rsidR="000571BC" w:rsidRPr="00FC380A">
              <w:rPr>
                <w:spacing w:val="-4"/>
                <w:szCs w:val="22"/>
                <w:lang w:val="hu-HU"/>
              </w:rPr>
              <w:t>m</w:t>
            </w:r>
            <w:r w:rsidR="000571BC" w:rsidRPr="00FC380A">
              <w:rPr>
                <w:spacing w:val="1"/>
                <w:szCs w:val="22"/>
                <w:lang w:val="hu-HU"/>
              </w:rPr>
              <w:t>i</w:t>
            </w:r>
            <w:r w:rsidR="000571BC" w:rsidRPr="00FC380A">
              <w:rPr>
                <w:szCs w:val="22"/>
                <w:lang w:val="hu-HU"/>
              </w:rPr>
              <w:t xml:space="preserve">a, </w:t>
            </w:r>
            <w:r w:rsidR="000571BC" w:rsidRPr="00FC380A">
              <w:rPr>
                <w:spacing w:val="-1"/>
                <w:szCs w:val="22"/>
                <w:lang w:val="hu-HU"/>
              </w:rPr>
              <w:t>d</w:t>
            </w:r>
            <w:r w:rsidR="000571BC" w:rsidRPr="00FC380A">
              <w:rPr>
                <w:szCs w:val="22"/>
                <w:lang w:val="hu-HU"/>
              </w:rPr>
              <w:t>ehidráció</w:t>
            </w:r>
          </w:p>
        </w:tc>
      </w:tr>
      <w:tr w:rsidR="00AD0AA3" w:rsidRPr="00FC380A" w14:paraId="78D2AA69" w14:textId="77777777" w:rsidTr="002361F5">
        <w:trPr>
          <w:trHeight w:val="1387"/>
        </w:trPr>
        <w:tc>
          <w:tcPr>
            <w:tcW w:w="2400" w:type="dxa"/>
            <w:tcBorders>
              <w:top w:val="single" w:sz="4" w:space="0" w:color="000000"/>
              <w:left w:val="single" w:sz="4" w:space="0" w:color="000000"/>
              <w:bottom w:val="single" w:sz="4" w:space="0" w:color="000000"/>
              <w:right w:val="single" w:sz="4" w:space="0" w:color="000000"/>
            </w:tcBorders>
          </w:tcPr>
          <w:p w14:paraId="59576CAD"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Idegrendszeri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09F1198B" w14:textId="77777777" w:rsidR="00AD0AA3" w:rsidRPr="00FC380A" w:rsidRDefault="00390355"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016DA42B" w14:textId="77777777" w:rsidR="00AD0AA3" w:rsidRPr="00FC380A" w:rsidRDefault="00AD0AA3">
            <w:pPr>
              <w:widowControl w:val="0"/>
              <w:autoSpaceDE w:val="0"/>
              <w:autoSpaceDN w:val="0"/>
              <w:adjustRightInd w:val="0"/>
              <w:spacing w:line="240" w:lineRule="auto"/>
              <w:ind w:left="142" w:right="-20"/>
              <w:rPr>
                <w:szCs w:val="22"/>
                <w:lang w:val="hu-HU"/>
              </w:rPr>
            </w:pPr>
            <w:r w:rsidRPr="00FC380A">
              <w:rPr>
                <w:szCs w:val="22"/>
                <w:lang w:val="hu-HU"/>
              </w:rPr>
              <w:t>P</w:t>
            </w:r>
            <w:r w:rsidR="000571BC" w:rsidRPr="00FC380A">
              <w:rPr>
                <w:spacing w:val="1"/>
                <w:szCs w:val="22"/>
                <w:lang w:val="hu-HU"/>
              </w:rPr>
              <w:t>ara</w:t>
            </w:r>
            <w:r w:rsidR="000571BC" w:rsidRPr="00FC380A">
              <w:rPr>
                <w:spacing w:val="-2"/>
                <w:szCs w:val="22"/>
                <w:lang w:val="hu-HU"/>
              </w:rPr>
              <w:t>e</w:t>
            </w:r>
            <w:r w:rsidR="000571BC" w:rsidRPr="00FC380A">
              <w:rPr>
                <w:spacing w:val="1"/>
                <w:szCs w:val="22"/>
                <w:lang w:val="hu-HU"/>
              </w:rPr>
              <w:t>st</w:t>
            </w:r>
            <w:r w:rsidR="000571BC" w:rsidRPr="00FC380A">
              <w:rPr>
                <w:spacing w:val="-2"/>
                <w:szCs w:val="22"/>
                <w:lang w:val="hu-HU"/>
              </w:rPr>
              <w:t>h</w:t>
            </w:r>
            <w:r w:rsidR="000571BC" w:rsidRPr="00FC380A">
              <w:rPr>
                <w:szCs w:val="22"/>
                <w:lang w:val="hu-HU"/>
              </w:rPr>
              <w:t>e</w:t>
            </w:r>
            <w:r w:rsidR="000571BC" w:rsidRPr="00FC380A">
              <w:rPr>
                <w:spacing w:val="-2"/>
                <w:szCs w:val="22"/>
                <w:lang w:val="hu-HU"/>
              </w:rPr>
              <w:t>s</w:t>
            </w:r>
            <w:r w:rsidR="000571BC" w:rsidRPr="00FC380A">
              <w:rPr>
                <w:spacing w:val="1"/>
                <w:szCs w:val="22"/>
                <w:lang w:val="hu-HU"/>
              </w:rPr>
              <w:t>i</w:t>
            </w:r>
            <w:r w:rsidR="000571BC" w:rsidRPr="00FC380A">
              <w:rPr>
                <w:szCs w:val="22"/>
                <w:lang w:val="hu-HU"/>
              </w:rPr>
              <w:t>a</w:t>
            </w:r>
          </w:p>
          <w:p w14:paraId="663FC1B6" w14:textId="77777777" w:rsidR="002F1D48" w:rsidRPr="00FC380A" w:rsidRDefault="002F1D48">
            <w:pPr>
              <w:widowControl w:val="0"/>
              <w:autoSpaceDE w:val="0"/>
              <w:autoSpaceDN w:val="0"/>
              <w:adjustRightInd w:val="0"/>
              <w:spacing w:line="240" w:lineRule="auto"/>
              <w:ind w:left="142"/>
              <w:rPr>
                <w:szCs w:val="22"/>
                <w:lang w:val="hu-HU"/>
              </w:rPr>
            </w:pPr>
          </w:p>
          <w:p w14:paraId="36F756E2"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49CCF365"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zCs w:val="22"/>
                <w:lang w:val="hu-HU"/>
              </w:rPr>
              <w:t>P</w:t>
            </w:r>
            <w:r w:rsidRPr="00FC380A">
              <w:rPr>
                <w:spacing w:val="1"/>
                <w:szCs w:val="22"/>
                <w:lang w:val="hu-HU"/>
              </w:rPr>
              <w:t>erifériás</w:t>
            </w:r>
            <w:r w:rsidRPr="00FC380A">
              <w:rPr>
                <w:szCs w:val="22"/>
                <w:lang w:val="hu-HU"/>
              </w:rPr>
              <w:t xml:space="preserve"> neu</w:t>
            </w:r>
            <w:r w:rsidRPr="00FC380A">
              <w:rPr>
                <w:spacing w:val="-1"/>
                <w:szCs w:val="22"/>
                <w:lang w:val="hu-HU"/>
              </w:rPr>
              <w:t>r</w:t>
            </w:r>
            <w:r w:rsidRPr="00FC380A">
              <w:rPr>
                <w:szCs w:val="22"/>
                <w:lang w:val="hu-HU"/>
              </w:rPr>
              <w:t>op</w:t>
            </w:r>
            <w:r w:rsidRPr="00FC380A">
              <w:rPr>
                <w:spacing w:val="-2"/>
                <w:szCs w:val="22"/>
                <w:lang w:val="hu-HU"/>
              </w:rPr>
              <w:t>a</w:t>
            </w:r>
            <w:r w:rsidRPr="00FC380A">
              <w:rPr>
                <w:spacing w:val="1"/>
                <w:szCs w:val="22"/>
                <w:lang w:val="hu-HU"/>
              </w:rPr>
              <w:t>t</w:t>
            </w:r>
            <w:r w:rsidRPr="00FC380A">
              <w:rPr>
                <w:szCs w:val="22"/>
                <w:lang w:val="hu-HU"/>
              </w:rPr>
              <w:t>hia</w:t>
            </w:r>
            <w:r w:rsidRPr="00FC380A">
              <w:rPr>
                <w:szCs w:val="22"/>
                <w:vertAlign w:val="superscript"/>
                <w:lang w:val="hu-HU"/>
              </w:rPr>
              <w:t>c</w:t>
            </w:r>
          </w:p>
        </w:tc>
        <w:tc>
          <w:tcPr>
            <w:tcW w:w="3442" w:type="dxa"/>
            <w:tcBorders>
              <w:top w:val="single" w:sz="4" w:space="0" w:color="000000"/>
              <w:left w:val="single" w:sz="4" w:space="0" w:color="000000"/>
              <w:bottom w:val="single" w:sz="4" w:space="0" w:color="000000"/>
              <w:right w:val="single" w:sz="4" w:space="0" w:color="000000"/>
            </w:tcBorders>
          </w:tcPr>
          <w:p w14:paraId="56A2349E" w14:textId="77777777" w:rsidR="002F1D48" w:rsidRPr="00FC380A" w:rsidRDefault="00390355">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27C983D1" w14:textId="77777777" w:rsidR="002F1D48" w:rsidRPr="00FC380A" w:rsidRDefault="006B6175">
            <w:pPr>
              <w:widowControl w:val="0"/>
              <w:autoSpaceDE w:val="0"/>
              <w:autoSpaceDN w:val="0"/>
              <w:adjustRightInd w:val="0"/>
              <w:spacing w:line="240" w:lineRule="auto"/>
              <w:ind w:left="142" w:right="-20"/>
              <w:rPr>
                <w:szCs w:val="22"/>
                <w:lang w:val="hu-HU"/>
              </w:rPr>
            </w:pPr>
            <w:r w:rsidRPr="00FC380A">
              <w:rPr>
                <w:spacing w:val="-1"/>
                <w:szCs w:val="22"/>
                <w:lang w:val="hu-HU"/>
              </w:rPr>
              <w:t>Fejfájás</w:t>
            </w:r>
          </w:p>
        </w:tc>
      </w:tr>
      <w:tr w:rsidR="00AD0AA3" w:rsidRPr="00FC380A" w14:paraId="5BC4328E" w14:textId="77777777" w:rsidTr="002361F5">
        <w:trPr>
          <w:trHeight w:val="605"/>
        </w:trPr>
        <w:tc>
          <w:tcPr>
            <w:tcW w:w="2400" w:type="dxa"/>
            <w:tcBorders>
              <w:top w:val="single" w:sz="4" w:space="0" w:color="000000"/>
              <w:left w:val="single" w:sz="4" w:space="0" w:color="000000"/>
              <w:bottom w:val="single" w:sz="4" w:space="0" w:color="000000"/>
              <w:right w:val="single" w:sz="4" w:space="0" w:color="000000"/>
            </w:tcBorders>
          </w:tcPr>
          <w:p w14:paraId="44E074E8"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Érbetegségek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71F1BE5F" w14:textId="77777777" w:rsidR="00AD0AA3" w:rsidRPr="00FC380A" w:rsidRDefault="00390355"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62213766" w14:textId="77777777" w:rsidR="00AD0AA3" w:rsidRPr="00FC380A" w:rsidRDefault="00AD0AA3">
            <w:pPr>
              <w:widowControl w:val="0"/>
              <w:autoSpaceDE w:val="0"/>
              <w:autoSpaceDN w:val="0"/>
              <w:adjustRightInd w:val="0"/>
              <w:spacing w:line="240" w:lineRule="auto"/>
              <w:ind w:left="142" w:right="-20"/>
              <w:rPr>
                <w:szCs w:val="22"/>
                <w:lang w:val="hu-HU"/>
              </w:rPr>
            </w:pPr>
            <w:r w:rsidRPr="00FC380A">
              <w:rPr>
                <w:szCs w:val="22"/>
                <w:lang w:val="hu-HU"/>
              </w:rPr>
              <w:t>Pu</w:t>
            </w:r>
            <w:r w:rsidRPr="00FC380A">
              <w:rPr>
                <w:spacing w:val="1"/>
                <w:szCs w:val="22"/>
                <w:lang w:val="hu-HU"/>
              </w:rPr>
              <w:t>l</w:t>
            </w:r>
            <w:r w:rsidR="000571BC" w:rsidRPr="00FC380A">
              <w:rPr>
                <w:spacing w:val="-3"/>
                <w:szCs w:val="22"/>
                <w:lang w:val="hu-HU"/>
              </w:rPr>
              <w:t>m</w:t>
            </w:r>
            <w:r w:rsidR="000571BC" w:rsidRPr="00FC380A">
              <w:rPr>
                <w:szCs w:val="22"/>
                <w:lang w:val="hu-HU"/>
              </w:rPr>
              <w:t>onalis</w:t>
            </w:r>
            <w:r w:rsidR="000571BC" w:rsidRPr="00FC380A">
              <w:rPr>
                <w:spacing w:val="-2"/>
                <w:szCs w:val="22"/>
                <w:lang w:val="hu-HU"/>
              </w:rPr>
              <w:t xml:space="preserve"> </w:t>
            </w:r>
            <w:r w:rsidR="000571BC" w:rsidRPr="00FC380A">
              <w:rPr>
                <w:spacing w:val="1"/>
                <w:szCs w:val="22"/>
                <w:lang w:val="hu-HU"/>
              </w:rPr>
              <w:t>e</w:t>
            </w:r>
            <w:r w:rsidR="000571BC" w:rsidRPr="00FC380A">
              <w:rPr>
                <w:spacing w:val="-3"/>
                <w:szCs w:val="22"/>
                <w:lang w:val="hu-HU"/>
              </w:rPr>
              <w:t>m</w:t>
            </w:r>
            <w:r w:rsidR="000571BC" w:rsidRPr="00FC380A">
              <w:rPr>
                <w:szCs w:val="22"/>
                <w:lang w:val="hu-HU"/>
              </w:rPr>
              <w:t>bo</w:t>
            </w:r>
            <w:r w:rsidR="000571BC" w:rsidRPr="00FC380A">
              <w:rPr>
                <w:spacing w:val="1"/>
                <w:szCs w:val="22"/>
                <w:lang w:val="hu-HU"/>
              </w:rPr>
              <w:t>lia</w:t>
            </w:r>
            <w:r w:rsidR="000571BC" w:rsidRPr="00FC380A">
              <w:rPr>
                <w:szCs w:val="22"/>
                <w:lang w:val="hu-HU"/>
              </w:rPr>
              <w:t>*</w:t>
            </w:r>
          </w:p>
        </w:tc>
        <w:tc>
          <w:tcPr>
            <w:tcW w:w="3442" w:type="dxa"/>
            <w:tcBorders>
              <w:top w:val="single" w:sz="4" w:space="0" w:color="000000"/>
              <w:left w:val="single" w:sz="4" w:space="0" w:color="000000"/>
              <w:bottom w:val="single" w:sz="4" w:space="0" w:color="000000"/>
              <w:right w:val="single" w:sz="4" w:space="0" w:color="000000"/>
            </w:tcBorders>
          </w:tcPr>
          <w:p w14:paraId="2F572BAF" w14:textId="77777777" w:rsidR="00AD0AA3" w:rsidRPr="00FC380A" w:rsidRDefault="00390355">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E339411" w14:textId="77777777" w:rsidR="002F1D48" w:rsidRPr="00FC380A" w:rsidRDefault="006B6175">
            <w:pPr>
              <w:widowControl w:val="0"/>
              <w:autoSpaceDE w:val="0"/>
              <w:autoSpaceDN w:val="0"/>
              <w:adjustRightInd w:val="0"/>
              <w:spacing w:line="240" w:lineRule="auto"/>
              <w:ind w:left="142" w:right="-20"/>
              <w:rPr>
                <w:szCs w:val="22"/>
                <w:lang w:val="hu-HU"/>
              </w:rPr>
            </w:pPr>
            <w:r w:rsidRPr="00FC380A">
              <w:rPr>
                <w:spacing w:val="-1"/>
                <w:szCs w:val="22"/>
                <w:lang w:val="hu-HU"/>
              </w:rPr>
              <w:t xml:space="preserve">Mélyvénás </w:t>
            </w:r>
            <w:r w:rsidR="00AD0AA3" w:rsidRPr="00FC380A">
              <w:rPr>
                <w:spacing w:val="-1"/>
                <w:szCs w:val="22"/>
                <w:lang w:val="hu-HU"/>
              </w:rPr>
              <w:t>t</w:t>
            </w:r>
            <w:r w:rsidR="000571BC" w:rsidRPr="00FC380A">
              <w:rPr>
                <w:szCs w:val="22"/>
                <w:lang w:val="hu-HU"/>
              </w:rPr>
              <w:t>h</w:t>
            </w:r>
            <w:r w:rsidR="000571BC" w:rsidRPr="00FC380A">
              <w:rPr>
                <w:spacing w:val="1"/>
                <w:szCs w:val="22"/>
                <w:lang w:val="hu-HU"/>
              </w:rPr>
              <w:t>r</w:t>
            </w:r>
            <w:r w:rsidR="000571BC" w:rsidRPr="00FC380A">
              <w:rPr>
                <w:szCs w:val="22"/>
                <w:lang w:val="hu-HU"/>
              </w:rPr>
              <w:t>o</w:t>
            </w:r>
            <w:r w:rsidR="000571BC" w:rsidRPr="00FC380A">
              <w:rPr>
                <w:spacing w:val="-4"/>
                <w:szCs w:val="22"/>
                <w:lang w:val="hu-HU"/>
              </w:rPr>
              <w:t>m</w:t>
            </w:r>
            <w:r w:rsidR="000571BC" w:rsidRPr="00FC380A">
              <w:rPr>
                <w:szCs w:val="22"/>
                <w:lang w:val="hu-HU"/>
              </w:rPr>
              <w:t>bo</w:t>
            </w:r>
            <w:r w:rsidR="000571BC" w:rsidRPr="00FC380A">
              <w:rPr>
                <w:spacing w:val="1"/>
                <w:szCs w:val="22"/>
                <w:lang w:val="hu-HU"/>
              </w:rPr>
              <w:t>sis</w:t>
            </w:r>
            <w:r w:rsidR="000571BC" w:rsidRPr="00FC380A">
              <w:rPr>
                <w:szCs w:val="22"/>
                <w:lang w:val="hu-HU"/>
              </w:rPr>
              <w:t>^</w:t>
            </w:r>
            <w:r w:rsidR="000571BC" w:rsidRPr="00FC380A">
              <w:rPr>
                <w:szCs w:val="22"/>
                <w:vertAlign w:val="superscript"/>
                <w:lang w:val="hu-HU"/>
              </w:rPr>
              <w:t>,◊,d</w:t>
            </w:r>
          </w:p>
        </w:tc>
      </w:tr>
      <w:tr w:rsidR="00AD0AA3" w:rsidRPr="00FC380A" w14:paraId="22E646E7" w14:textId="77777777" w:rsidTr="002361F5">
        <w:trPr>
          <w:trHeight w:hRule="exact" w:val="1412"/>
        </w:trPr>
        <w:tc>
          <w:tcPr>
            <w:tcW w:w="2400" w:type="dxa"/>
            <w:tcBorders>
              <w:top w:val="single" w:sz="4" w:space="0" w:color="000000"/>
              <w:left w:val="single" w:sz="4" w:space="0" w:color="000000"/>
              <w:bottom w:val="single" w:sz="4" w:space="0" w:color="000000"/>
              <w:right w:val="single" w:sz="4" w:space="0" w:color="000000"/>
            </w:tcBorders>
          </w:tcPr>
          <w:p w14:paraId="10D45E63"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Légzőrendszeri, mellkasi és mediastinalis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3E35A58D" w14:textId="77777777" w:rsidR="00AD0AA3" w:rsidRPr="00FC380A" w:rsidRDefault="000571BC"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2B1CE4CC"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Köhögés</w:t>
            </w:r>
          </w:p>
          <w:p w14:paraId="0E822008" w14:textId="77777777" w:rsidR="002F1D48" w:rsidRPr="00FC380A" w:rsidRDefault="002F1D48">
            <w:pPr>
              <w:widowControl w:val="0"/>
              <w:autoSpaceDE w:val="0"/>
              <w:autoSpaceDN w:val="0"/>
              <w:adjustRightInd w:val="0"/>
              <w:spacing w:line="240" w:lineRule="auto"/>
              <w:ind w:left="142"/>
              <w:rPr>
                <w:szCs w:val="22"/>
                <w:lang w:val="hu-HU"/>
              </w:rPr>
            </w:pPr>
          </w:p>
          <w:p w14:paraId="3113960B"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576FF43E"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D</w:t>
            </w:r>
            <w:r w:rsidRPr="00FC380A">
              <w:rPr>
                <w:spacing w:val="-2"/>
                <w:szCs w:val="22"/>
                <w:lang w:val="hu-HU"/>
              </w:rPr>
              <w:t>y</w:t>
            </w:r>
            <w:r w:rsidRPr="00FC380A">
              <w:rPr>
                <w:spacing w:val="1"/>
                <w:szCs w:val="22"/>
                <w:lang w:val="hu-HU"/>
              </w:rPr>
              <w:t>s</w:t>
            </w:r>
            <w:r w:rsidRPr="00FC380A">
              <w:rPr>
                <w:szCs w:val="22"/>
                <w:lang w:val="hu-HU"/>
              </w:rPr>
              <w:t>pnoe</w:t>
            </w:r>
            <w:r w:rsidRPr="00FC380A">
              <w:rPr>
                <w:szCs w:val="22"/>
                <w:vertAlign w:val="superscript"/>
                <w:lang w:val="hu-HU"/>
              </w:rPr>
              <w:t>◊</w:t>
            </w:r>
            <w:r w:rsidRPr="00FC380A">
              <w:rPr>
                <w:szCs w:val="22"/>
                <w:lang w:val="hu-HU"/>
              </w:rPr>
              <w:t>,</w:t>
            </w:r>
            <w:r w:rsidRPr="00FC380A">
              <w:rPr>
                <w:spacing w:val="-1"/>
                <w:szCs w:val="22"/>
                <w:lang w:val="hu-HU"/>
              </w:rPr>
              <w:t xml:space="preserve"> r</w:t>
            </w:r>
            <w:r w:rsidRPr="00FC380A">
              <w:rPr>
                <w:szCs w:val="22"/>
                <w:lang w:val="hu-HU"/>
              </w:rPr>
              <w:t>h</w:t>
            </w:r>
            <w:r w:rsidRPr="00FC380A">
              <w:rPr>
                <w:spacing w:val="1"/>
                <w:szCs w:val="22"/>
                <w:lang w:val="hu-HU"/>
              </w:rPr>
              <w:t>i</w:t>
            </w:r>
            <w:r w:rsidRPr="00FC380A">
              <w:rPr>
                <w:spacing w:val="-2"/>
                <w:szCs w:val="22"/>
                <w:lang w:val="hu-HU"/>
              </w:rPr>
              <w:t>n</w:t>
            </w:r>
            <w:r w:rsidRPr="00FC380A">
              <w:rPr>
                <w:szCs w:val="22"/>
                <w:lang w:val="hu-HU"/>
              </w:rPr>
              <w:t>o</w:t>
            </w:r>
            <w:r w:rsidRPr="00FC380A">
              <w:rPr>
                <w:spacing w:val="-1"/>
                <w:szCs w:val="22"/>
                <w:lang w:val="hu-HU"/>
              </w:rPr>
              <w:t>r</w:t>
            </w:r>
            <w:r w:rsidRPr="00FC380A">
              <w:rPr>
                <w:spacing w:val="1"/>
                <w:szCs w:val="22"/>
                <w:lang w:val="hu-HU"/>
              </w:rPr>
              <w:t>r</w:t>
            </w:r>
            <w:r w:rsidRPr="00FC380A">
              <w:rPr>
                <w:szCs w:val="22"/>
                <w:lang w:val="hu-HU"/>
              </w:rPr>
              <w:t>h</w:t>
            </w:r>
            <w:r w:rsidRPr="00FC380A">
              <w:rPr>
                <w:spacing w:val="1"/>
                <w:szCs w:val="22"/>
                <w:lang w:val="hu-HU"/>
              </w:rPr>
              <w:t>e</w:t>
            </w:r>
            <w:r w:rsidRPr="00FC380A">
              <w:rPr>
                <w:szCs w:val="22"/>
                <w:lang w:val="hu-HU"/>
              </w:rPr>
              <w:t>a</w:t>
            </w:r>
          </w:p>
        </w:tc>
        <w:tc>
          <w:tcPr>
            <w:tcW w:w="3442" w:type="dxa"/>
            <w:tcBorders>
              <w:top w:val="single" w:sz="4" w:space="0" w:color="000000"/>
              <w:left w:val="single" w:sz="4" w:space="0" w:color="000000"/>
              <w:bottom w:val="single" w:sz="4" w:space="0" w:color="000000"/>
              <w:right w:val="single" w:sz="4" w:space="0" w:color="000000"/>
            </w:tcBorders>
          </w:tcPr>
          <w:p w14:paraId="7CF9DCF7" w14:textId="77777777" w:rsidR="002F1D48" w:rsidRPr="00FC380A" w:rsidRDefault="00390355">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189EE5E5" w14:textId="77777777" w:rsidR="002F1D48" w:rsidRPr="00FC380A" w:rsidRDefault="00AD0AA3">
            <w:pPr>
              <w:widowControl w:val="0"/>
              <w:autoSpaceDE w:val="0"/>
              <w:autoSpaceDN w:val="0"/>
              <w:adjustRightInd w:val="0"/>
              <w:spacing w:line="240" w:lineRule="auto"/>
              <w:ind w:left="142" w:right="-20"/>
              <w:rPr>
                <w:szCs w:val="22"/>
                <w:lang w:val="hu-HU"/>
              </w:rPr>
            </w:pPr>
            <w:r w:rsidRPr="00FC380A">
              <w:rPr>
                <w:spacing w:val="-1"/>
                <w:szCs w:val="22"/>
                <w:lang w:val="hu-HU"/>
              </w:rPr>
              <w:t>D</w:t>
            </w:r>
            <w:r w:rsidRPr="00FC380A">
              <w:rPr>
                <w:spacing w:val="-2"/>
                <w:szCs w:val="22"/>
                <w:lang w:val="hu-HU"/>
              </w:rPr>
              <w:t>y</w:t>
            </w:r>
            <w:r w:rsidR="000571BC" w:rsidRPr="00FC380A">
              <w:rPr>
                <w:spacing w:val="1"/>
                <w:szCs w:val="22"/>
                <w:lang w:val="hu-HU"/>
              </w:rPr>
              <w:t>s</w:t>
            </w:r>
            <w:r w:rsidR="000571BC" w:rsidRPr="00FC380A">
              <w:rPr>
                <w:szCs w:val="22"/>
                <w:lang w:val="hu-HU"/>
              </w:rPr>
              <w:t>pno</w:t>
            </w:r>
            <w:r w:rsidR="000571BC" w:rsidRPr="00FC380A">
              <w:rPr>
                <w:spacing w:val="1"/>
                <w:szCs w:val="22"/>
                <w:lang w:val="hu-HU"/>
              </w:rPr>
              <w:t>e</w:t>
            </w:r>
            <w:r w:rsidR="000571BC" w:rsidRPr="00FC380A">
              <w:rPr>
                <w:szCs w:val="22"/>
                <w:vertAlign w:val="superscript"/>
                <w:lang w:val="hu-HU"/>
              </w:rPr>
              <w:t>◊</w:t>
            </w:r>
          </w:p>
        </w:tc>
      </w:tr>
      <w:tr w:rsidR="00AD0AA3" w:rsidRPr="00FC380A" w14:paraId="3C8B86D2" w14:textId="77777777" w:rsidTr="002361F5">
        <w:trPr>
          <w:trHeight w:val="1667"/>
        </w:trPr>
        <w:tc>
          <w:tcPr>
            <w:tcW w:w="2400" w:type="dxa"/>
            <w:tcBorders>
              <w:top w:val="single" w:sz="4" w:space="0" w:color="000000"/>
              <w:left w:val="single" w:sz="4" w:space="0" w:color="000000"/>
              <w:bottom w:val="single" w:sz="4" w:space="0" w:color="000000"/>
              <w:right w:val="single" w:sz="4" w:space="0" w:color="000000"/>
            </w:tcBorders>
          </w:tcPr>
          <w:p w14:paraId="773AD50C"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lastRenderedPageBreak/>
              <w:t>Emésztőrendszeri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270C11FD" w14:textId="77777777" w:rsidR="00AD0AA3" w:rsidRPr="00FC380A" w:rsidRDefault="00390355"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151AEEA7" w14:textId="77777777" w:rsidR="00AD0AA3" w:rsidRPr="00FC380A" w:rsidRDefault="00115E28">
            <w:pPr>
              <w:widowControl w:val="0"/>
              <w:autoSpaceDE w:val="0"/>
              <w:autoSpaceDN w:val="0"/>
              <w:adjustRightInd w:val="0"/>
              <w:spacing w:line="240" w:lineRule="auto"/>
              <w:ind w:left="142" w:right="-20"/>
              <w:rPr>
                <w:szCs w:val="22"/>
                <w:lang w:val="hu-HU"/>
              </w:rPr>
            </w:pPr>
            <w:r w:rsidRPr="00FC380A">
              <w:rPr>
                <w:spacing w:val="-1"/>
                <w:szCs w:val="22"/>
                <w:lang w:val="hu-HU"/>
              </w:rPr>
              <w:t>Hasmenés, székrekedés, hasi fájdalom, hányinger</w:t>
            </w:r>
          </w:p>
          <w:p w14:paraId="45424B0B" w14:textId="77777777" w:rsidR="002F1D48" w:rsidRPr="00FC380A" w:rsidRDefault="002F1D48">
            <w:pPr>
              <w:widowControl w:val="0"/>
              <w:autoSpaceDE w:val="0"/>
              <w:autoSpaceDN w:val="0"/>
              <w:adjustRightInd w:val="0"/>
              <w:spacing w:line="240" w:lineRule="auto"/>
              <w:ind w:left="142" w:right="-20"/>
              <w:rPr>
                <w:szCs w:val="22"/>
                <w:lang w:val="hu-HU"/>
              </w:rPr>
            </w:pPr>
          </w:p>
          <w:p w14:paraId="1B45BEB0"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5DB129AC"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2"/>
                <w:szCs w:val="22"/>
                <w:lang w:val="hu-HU"/>
              </w:rPr>
              <w:t>Hányás</w:t>
            </w:r>
            <w:r w:rsidRPr="00FC380A">
              <w:rPr>
                <w:szCs w:val="22"/>
                <w:lang w:val="hu-HU"/>
              </w:rPr>
              <w:t>, felhasi fájdalom</w:t>
            </w:r>
          </w:p>
        </w:tc>
        <w:tc>
          <w:tcPr>
            <w:tcW w:w="3442" w:type="dxa"/>
            <w:tcBorders>
              <w:top w:val="single" w:sz="4" w:space="0" w:color="000000"/>
              <w:left w:val="single" w:sz="4" w:space="0" w:color="000000"/>
              <w:bottom w:val="single" w:sz="4" w:space="0" w:color="000000"/>
              <w:right w:val="single" w:sz="4" w:space="0" w:color="000000"/>
            </w:tcBorders>
          </w:tcPr>
          <w:p w14:paraId="70988D1D" w14:textId="77777777" w:rsidR="002F1D48" w:rsidRPr="00FC380A" w:rsidRDefault="00390355">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276A8560" w14:textId="77777777" w:rsidR="002F1D48" w:rsidRPr="00FC380A" w:rsidRDefault="00115E28">
            <w:pPr>
              <w:widowControl w:val="0"/>
              <w:autoSpaceDE w:val="0"/>
              <w:autoSpaceDN w:val="0"/>
              <w:adjustRightInd w:val="0"/>
              <w:spacing w:line="240" w:lineRule="auto"/>
              <w:ind w:left="142" w:right="-20"/>
              <w:rPr>
                <w:szCs w:val="22"/>
                <w:lang w:val="hu-HU"/>
              </w:rPr>
            </w:pPr>
            <w:r w:rsidRPr="00FC380A">
              <w:rPr>
                <w:spacing w:val="-1"/>
                <w:szCs w:val="22"/>
                <w:lang w:val="hu-HU"/>
              </w:rPr>
              <w:t>Hasmenés, hányás, hányinger</w:t>
            </w:r>
          </w:p>
        </w:tc>
      </w:tr>
      <w:tr w:rsidR="00AD0AA3" w:rsidRPr="00C17D80" w14:paraId="313680E8" w14:textId="77777777" w:rsidTr="00244FC4">
        <w:trPr>
          <w:trHeight w:hRule="exact" w:val="901"/>
        </w:trPr>
        <w:tc>
          <w:tcPr>
            <w:tcW w:w="2400" w:type="dxa"/>
            <w:tcBorders>
              <w:top w:val="single" w:sz="4" w:space="0" w:color="000000"/>
              <w:left w:val="single" w:sz="4" w:space="0" w:color="000000"/>
              <w:bottom w:val="single" w:sz="4" w:space="0" w:color="000000"/>
              <w:right w:val="single" w:sz="4" w:space="0" w:color="000000"/>
            </w:tcBorders>
          </w:tcPr>
          <w:p w14:paraId="4FC0030D"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Máj- és epebetegségek, illetve tünetek</w:t>
            </w:r>
          </w:p>
        </w:tc>
        <w:tc>
          <w:tcPr>
            <w:tcW w:w="3362" w:type="dxa"/>
            <w:tcBorders>
              <w:top w:val="single" w:sz="4" w:space="0" w:color="000000"/>
              <w:left w:val="single" w:sz="4" w:space="0" w:color="000000"/>
              <w:bottom w:val="single" w:sz="4" w:space="0" w:color="000000"/>
              <w:right w:val="single" w:sz="4" w:space="0" w:color="000000"/>
            </w:tcBorders>
          </w:tcPr>
          <w:p w14:paraId="1441DE9F" w14:textId="77777777" w:rsidR="00AD0AA3" w:rsidRPr="00FC380A" w:rsidRDefault="00390355"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3E062585" w14:textId="77777777" w:rsidR="00AD0AA3" w:rsidRPr="00FC380A" w:rsidRDefault="00244FC4">
            <w:pPr>
              <w:widowControl w:val="0"/>
              <w:autoSpaceDE w:val="0"/>
              <w:autoSpaceDN w:val="0"/>
              <w:adjustRightInd w:val="0"/>
              <w:spacing w:line="240" w:lineRule="auto"/>
              <w:ind w:left="142" w:right="-20"/>
              <w:rPr>
                <w:szCs w:val="22"/>
                <w:lang w:val="hu-HU"/>
              </w:rPr>
            </w:pPr>
            <w:r w:rsidRPr="00FC380A">
              <w:rPr>
                <w:spacing w:val="-1"/>
                <w:szCs w:val="22"/>
                <w:lang w:val="hu-HU"/>
              </w:rPr>
              <w:t>Kóros májfunkciós vizsgálati eredmények</w:t>
            </w:r>
          </w:p>
        </w:tc>
        <w:tc>
          <w:tcPr>
            <w:tcW w:w="3442" w:type="dxa"/>
            <w:tcBorders>
              <w:top w:val="single" w:sz="4" w:space="0" w:color="000000"/>
              <w:left w:val="single" w:sz="4" w:space="0" w:color="000000"/>
              <w:bottom w:val="single" w:sz="4" w:space="0" w:color="000000"/>
              <w:right w:val="single" w:sz="4" w:space="0" w:color="000000"/>
            </w:tcBorders>
          </w:tcPr>
          <w:p w14:paraId="0CDA3C28" w14:textId="77777777" w:rsidR="00AD0AA3" w:rsidRPr="00FC380A" w:rsidRDefault="00390355">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2B428008" w14:textId="77777777" w:rsidR="002F1D48" w:rsidRPr="00FC380A" w:rsidRDefault="00244FC4">
            <w:pPr>
              <w:widowControl w:val="0"/>
              <w:autoSpaceDE w:val="0"/>
              <w:autoSpaceDN w:val="0"/>
              <w:adjustRightInd w:val="0"/>
              <w:spacing w:line="240" w:lineRule="auto"/>
              <w:ind w:left="142" w:right="-20"/>
              <w:rPr>
                <w:szCs w:val="22"/>
                <w:lang w:val="hu-HU"/>
              </w:rPr>
            </w:pPr>
            <w:r w:rsidRPr="00FC380A">
              <w:rPr>
                <w:spacing w:val="-1"/>
                <w:szCs w:val="22"/>
                <w:lang w:val="hu-HU"/>
              </w:rPr>
              <w:t>Kóros májfunkciós vizsgálati eredmények</w:t>
            </w:r>
          </w:p>
        </w:tc>
      </w:tr>
      <w:tr w:rsidR="00AD0AA3" w:rsidRPr="00FC380A" w14:paraId="057B3247" w14:textId="77777777" w:rsidTr="002361F5">
        <w:trPr>
          <w:trHeight w:val="730"/>
        </w:trPr>
        <w:tc>
          <w:tcPr>
            <w:tcW w:w="2400" w:type="dxa"/>
            <w:tcBorders>
              <w:top w:val="single" w:sz="4" w:space="0" w:color="000000"/>
              <w:left w:val="single" w:sz="4" w:space="0" w:color="000000"/>
              <w:bottom w:val="single" w:sz="4" w:space="0" w:color="000000"/>
              <w:right w:val="single" w:sz="4" w:space="0" w:color="000000"/>
            </w:tcBorders>
          </w:tcPr>
          <w:p w14:paraId="12FC217F"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zCs w:val="22"/>
                <w:lang w:val="hu-HU"/>
              </w:rPr>
              <w:t>A bőr és a bőr alatti szövet betegségei és tünetei</w:t>
            </w:r>
          </w:p>
        </w:tc>
        <w:tc>
          <w:tcPr>
            <w:tcW w:w="3362" w:type="dxa"/>
            <w:tcBorders>
              <w:top w:val="single" w:sz="4" w:space="0" w:color="000000"/>
              <w:left w:val="single" w:sz="4" w:space="0" w:color="000000"/>
              <w:bottom w:val="single" w:sz="4" w:space="0" w:color="000000"/>
              <w:right w:val="single" w:sz="4" w:space="0" w:color="000000"/>
            </w:tcBorders>
          </w:tcPr>
          <w:p w14:paraId="6D9DB71D" w14:textId="77777777" w:rsidR="00AD0AA3" w:rsidRPr="00FC380A" w:rsidRDefault="000571BC"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5686B34B" w14:textId="79F93472" w:rsidR="00AD0AA3" w:rsidRPr="00FC380A" w:rsidRDefault="008B72E6">
            <w:pPr>
              <w:widowControl w:val="0"/>
              <w:autoSpaceDE w:val="0"/>
              <w:autoSpaceDN w:val="0"/>
              <w:adjustRightInd w:val="0"/>
              <w:spacing w:line="240" w:lineRule="auto"/>
              <w:ind w:left="142" w:right="-20"/>
              <w:rPr>
                <w:szCs w:val="22"/>
                <w:lang w:val="hu-HU"/>
              </w:rPr>
            </w:pPr>
            <w:r>
              <w:rPr>
                <w:spacing w:val="-1"/>
                <w:szCs w:val="22"/>
                <w:lang w:val="hu-HU"/>
              </w:rPr>
              <w:t>Bőrk</w:t>
            </w:r>
            <w:r w:rsidRPr="00FC380A">
              <w:rPr>
                <w:spacing w:val="-1"/>
                <w:szCs w:val="22"/>
                <w:lang w:val="hu-HU"/>
              </w:rPr>
              <w:t>iütés</w:t>
            </w:r>
            <w:r w:rsidR="000571BC" w:rsidRPr="00FC380A">
              <w:rPr>
                <w:spacing w:val="-1"/>
                <w:szCs w:val="22"/>
                <w:lang w:val="hu-HU"/>
              </w:rPr>
              <w:t>, száraz bőr</w:t>
            </w:r>
          </w:p>
        </w:tc>
        <w:tc>
          <w:tcPr>
            <w:tcW w:w="3442" w:type="dxa"/>
            <w:tcBorders>
              <w:top w:val="single" w:sz="4" w:space="0" w:color="000000"/>
              <w:left w:val="single" w:sz="4" w:space="0" w:color="000000"/>
              <w:bottom w:val="single" w:sz="4" w:space="0" w:color="000000"/>
              <w:right w:val="single" w:sz="4" w:space="0" w:color="000000"/>
            </w:tcBorders>
          </w:tcPr>
          <w:p w14:paraId="0899237C" w14:textId="77777777" w:rsidR="002F1D48" w:rsidRPr="00FC380A" w:rsidRDefault="00390355">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75F2FA59" w14:textId="77777777" w:rsidR="002F1D48" w:rsidRPr="00FC380A" w:rsidRDefault="00244FC4">
            <w:pPr>
              <w:widowControl w:val="0"/>
              <w:autoSpaceDE w:val="0"/>
              <w:autoSpaceDN w:val="0"/>
              <w:adjustRightInd w:val="0"/>
              <w:spacing w:line="240" w:lineRule="auto"/>
              <w:ind w:left="142" w:right="-20"/>
              <w:rPr>
                <w:szCs w:val="22"/>
                <w:lang w:val="hu-HU"/>
              </w:rPr>
            </w:pPr>
            <w:r w:rsidRPr="00FC380A">
              <w:rPr>
                <w:spacing w:val="-1"/>
                <w:szCs w:val="22"/>
                <w:lang w:val="hu-HU"/>
              </w:rPr>
              <w:t>Kiütés, p</w:t>
            </w:r>
            <w:r w:rsidR="000571BC" w:rsidRPr="00FC380A">
              <w:rPr>
                <w:spacing w:val="1"/>
                <w:szCs w:val="22"/>
                <w:lang w:val="hu-HU"/>
              </w:rPr>
              <w:t>r</w:t>
            </w:r>
            <w:r w:rsidR="000571BC" w:rsidRPr="00FC380A">
              <w:rPr>
                <w:spacing w:val="-2"/>
                <w:szCs w:val="22"/>
                <w:lang w:val="hu-HU"/>
              </w:rPr>
              <w:t>u</w:t>
            </w:r>
            <w:r w:rsidR="000571BC" w:rsidRPr="00FC380A">
              <w:rPr>
                <w:spacing w:val="1"/>
                <w:szCs w:val="22"/>
                <w:lang w:val="hu-HU"/>
              </w:rPr>
              <w:t>r</w:t>
            </w:r>
            <w:r w:rsidR="000571BC" w:rsidRPr="00FC380A">
              <w:rPr>
                <w:spacing w:val="-1"/>
                <w:szCs w:val="22"/>
                <w:lang w:val="hu-HU"/>
              </w:rPr>
              <w:t>i</w:t>
            </w:r>
            <w:r w:rsidR="000571BC" w:rsidRPr="00FC380A">
              <w:rPr>
                <w:spacing w:val="1"/>
                <w:szCs w:val="22"/>
                <w:lang w:val="hu-HU"/>
              </w:rPr>
              <w:t>t</w:t>
            </w:r>
            <w:r w:rsidR="000571BC" w:rsidRPr="00FC380A">
              <w:rPr>
                <w:szCs w:val="22"/>
                <w:lang w:val="hu-HU"/>
              </w:rPr>
              <w:t>us</w:t>
            </w:r>
          </w:p>
        </w:tc>
      </w:tr>
      <w:tr w:rsidR="00AD0AA3" w:rsidRPr="00C17D80" w14:paraId="2A312799" w14:textId="77777777" w:rsidTr="002361F5">
        <w:trPr>
          <w:trHeight w:val="1346"/>
        </w:trPr>
        <w:tc>
          <w:tcPr>
            <w:tcW w:w="2400" w:type="dxa"/>
            <w:tcBorders>
              <w:top w:val="single" w:sz="4" w:space="0" w:color="000000"/>
              <w:left w:val="single" w:sz="4" w:space="0" w:color="000000"/>
              <w:bottom w:val="single" w:sz="4" w:space="0" w:color="000000"/>
              <w:right w:val="single" w:sz="4" w:space="0" w:color="000000"/>
            </w:tcBorders>
          </w:tcPr>
          <w:p w14:paraId="624490B4"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zCs w:val="22"/>
                <w:lang w:val="hu-HU"/>
              </w:rPr>
              <w:t>A csont- és izomrendszer, valamint a kötőszövet betegségei és tünetei</w:t>
            </w:r>
          </w:p>
        </w:tc>
        <w:tc>
          <w:tcPr>
            <w:tcW w:w="3362" w:type="dxa"/>
            <w:tcBorders>
              <w:top w:val="single" w:sz="4" w:space="0" w:color="000000"/>
              <w:left w:val="single" w:sz="4" w:space="0" w:color="000000"/>
              <w:bottom w:val="single" w:sz="4" w:space="0" w:color="000000"/>
              <w:right w:val="single" w:sz="4" w:space="0" w:color="000000"/>
            </w:tcBorders>
          </w:tcPr>
          <w:p w14:paraId="7B702B18" w14:textId="77777777" w:rsidR="00AD0AA3" w:rsidRPr="00FC380A" w:rsidRDefault="000571BC"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19323287" w14:textId="77777777" w:rsidR="002F1D48" w:rsidRPr="00FC380A" w:rsidRDefault="000571BC">
            <w:pPr>
              <w:widowControl w:val="0"/>
              <w:autoSpaceDE w:val="0"/>
              <w:autoSpaceDN w:val="0"/>
              <w:adjustRightInd w:val="0"/>
              <w:spacing w:line="240" w:lineRule="auto"/>
              <w:ind w:left="142"/>
              <w:rPr>
                <w:spacing w:val="1"/>
                <w:szCs w:val="22"/>
                <w:lang w:val="hu-HU"/>
              </w:rPr>
            </w:pPr>
            <w:r w:rsidRPr="00FC380A">
              <w:rPr>
                <w:spacing w:val="1"/>
                <w:szCs w:val="22"/>
                <w:lang w:val="hu-HU"/>
              </w:rPr>
              <w:t xml:space="preserve">Izomgörcsök </w:t>
            </w:r>
          </w:p>
          <w:p w14:paraId="35C933CB" w14:textId="77777777" w:rsidR="002F1D48" w:rsidRPr="00FC380A" w:rsidRDefault="002F1D48">
            <w:pPr>
              <w:widowControl w:val="0"/>
              <w:autoSpaceDE w:val="0"/>
              <w:autoSpaceDN w:val="0"/>
              <w:adjustRightInd w:val="0"/>
              <w:spacing w:line="240" w:lineRule="auto"/>
              <w:ind w:left="142"/>
              <w:rPr>
                <w:szCs w:val="22"/>
                <w:lang w:val="hu-HU"/>
              </w:rPr>
            </w:pPr>
          </w:p>
          <w:p w14:paraId="02D4C8EB"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82C8E80"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M</w:t>
            </w:r>
            <w:r w:rsidRPr="00FC380A">
              <w:rPr>
                <w:spacing w:val="-2"/>
                <w:szCs w:val="22"/>
                <w:lang w:val="hu-HU"/>
              </w:rPr>
              <w:t>y</w:t>
            </w:r>
            <w:r w:rsidRPr="00FC380A">
              <w:rPr>
                <w:spacing w:val="1"/>
                <w:szCs w:val="22"/>
                <w:lang w:val="hu-HU"/>
              </w:rPr>
              <w:t>al</w:t>
            </w:r>
            <w:r w:rsidRPr="00FC380A">
              <w:rPr>
                <w:spacing w:val="-2"/>
                <w:szCs w:val="22"/>
                <w:lang w:val="hu-HU"/>
              </w:rPr>
              <w:t>g</w:t>
            </w:r>
            <w:r w:rsidRPr="00FC380A">
              <w:rPr>
                <w:spacing w:val="1"/>
                <w:szCs w:val="22"/>
                <w:lang w:val="hu-HU"/>
              </w:rPr>
              <w:t>i</w:t>
            </w:r>
            <w:r w:rsidRPr="00FC380A">
              <w:rPr>
                <w:szCs w:val="22"/>
                <w:lang w:val="hu-HU"/>
              </w:rPr>
              <w:t>a, mozgásszervi fájdalom</w:t>
            </w:r>
          </w:p>
        </w:tc>
        <w:tc>
          <w:tcPr>
            <w:tcW w:w="3442" w:type="dxa"/>
            <w:tcBorders>
              <w:top w:val="single" w:sz="4" w:space="0" w:color="000000"/>
              <w:left w:val="single" w:sz="4" w:space="0" w:color="000000"/>
              <w:bottom w:val="single" w:sz="4" w:space="0" w:color="000000"/>
              <w:right w:val="single" w:sz="4" w:space="0" w:color="000000"/>
            </w:tcBorders>
          </w:tcPr>
          <w:p w14:paraId="2063A802" w14:textId="77777777" w:rsidR="002F1D48" w:rsidRPr="00FC380A" w:rsidRDefault="002F1D48">
            <w:pPr>
              <w:widowControl w:val="0"/>
              <w:autoSpaceDE w:val="0"/>
              <w:autoSpaceDN w:val="0"/>
              <w:adjustRightInd w:val="0"/>
              <w:spacing w:line="240" w:lineRule="auto"/>
              <w:ind w:left="142"/>
              <w:rPr>
                <w:szCs w:val="22"/>
                <w:lang w:val="hu-HU"/>
              </w:rPr>
            </w:pPr>
          </w:p>
        </w:tc>
      </w:tr>
      <w:tr w:rsidR="00AD0AA3" w:rsidRPr="00FC380A" w14:paraId="4741960B" w14:textId="77777777" w:rsidTr="002361F5">
        <w:trPr>
          <w:trHeight w:val="857"/>
        </w:trPr>
        <w:tc>
          <w:tcPr>
            <w:tcW w:w="2400" w:type="dxa"/>
            <w:tcBorders>
              <w:top w:val="single" w:sz="4" w:space="0" w:color="000000"/>
              <w:left w:val="single" w:sz="4" w:space="0" w:color="000000"/>
              <w:bottom w:val="single" w:sz="4" w:space="0" w:color="000000"/>
              <w:right w:val="single" w:sz="4" w:space="0" w:color="000000"/>
            </w:tcBorders>
          </w:tcPr>
          <w:p w14:paraId="3AC8EE60" w14:textId="77777777" w:rsidR="00AD0AA3" w:rsidRPr="00FC380A" w:rsidRDefault="002361F5"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Általános tünetek, az alkalmazás helyén fellépő reakciók</w:t>
            </w:r>
          </w:p>
        </w:tc>
        <w:tc>
          <w:tcPr>
            <w:tcW w:w="3362" w:type="dxa"/>
            <w:tcBorders>
              <w:top w:val="single" w:sz="4" w:space="0" w:color="000000"/>
              <w:left w:val="single" w:sz="4" w:space="0" w:color="000000"/>
              <w:bottom w:val="single" w:sz="4" w:space="0" w:color="000000"/>
              <w:right w:val="single" w:sz="4" w:space="0" w:color="000000"/>
            </w:tcBorders>
          </w:tcPr>
          <w:p w14:paraId="496DB1E4" w14:textId="77777777" w:rsidR="00AD0AA3" w:rsidRPr="00FC380A" w:rsidRDefault="000571BC"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104E4994" w14:textId="77777777" w:rsidR="00AD0AA3" w:rsidRPr="00FC380A" w:rsidRDefault="000571BC">
            <w:pPr>
              <w:widowControl w:val="0"/>
              <w:autoSpaceDE w:val="0"/>
              <w:autoSpaceDN w:val="0"/>
              <w:adjustRightInd w:val="0"/>
              <w:spacing w:line="240" w:lineRule="auto"/>
              <w:ind w:left="142" w:right="-20"/>
              <w:rPr>
                <w:szCs w:val="22"/>
                <w:lang w:val="hu-HU"/>
              </w:rPr>
            </w:pPr>
            <w:r w:rsidRPr="00FC380A">
              <w:rPr>
                <w:szCs w:val="22"/>
                <w:lang w:val="hu-HU"/>
              </w:rPr>
              <w:t>Fáradtság, gyengeség, láz</w:t>
            </w:r>
          </w:p>
        </w:tc>
        <w:tc>
          <w:tcPr>
            <w:tcW w:w="3442" w:type="dxa"/>
            <w:tcBorders>
              <w:top w:val="single" w:sz="4" w:space="0" w:color="000000"/>
              <w:left w:val="single" w:sz="4" w:space="0" w:color="000000"/>
              <w:bottom w:val="single" w:sz="4" w:space="0" w:color="000000"/>
              <w:right w:val="single" w:sz="4" w:space="0" w:color="000000"/>
            </w:tcBorders>
          </w:tcPr>
          <w:p w14:paraId="26696CC3" w14:textId="77777777" w:rsidR="002F1D48" w:rsidRPr="00FC380A" w:rsidRDefault="00390355">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57E3EF2" w14:textId="77777777" w:rsidR="002F1D48" w:rsidRPr="00FC380A" w:rsidRDefault="00717BAD">
            <w:pPr>
              <w:widowControl w:val="0"/>
              <w:autoSpaceDE w:val="0"/>
              <w:autoSpaceDN w:val="0"/>
              <w:adjustRightInd w:val="0"/>
              <w:spacing w:line="240" w:lineRule="auto"/>
              <w:ind w:left="142" w:right="-20"/>
              <w:rPr>
                <w:szCs w:val="22"/>
                <w:lang w:val="hu-HU"/>
              </w:rPr>
            </w:pPr>
            <w:r w:rsidRPr="00FC380A">
              <w:rPr>
                <w:szCs w:val="22"/>
                <w:lang w:val="hu-HU"/>
              </w:rPr>
              <w:t>Fáradtság</w:t>
            </w:r>
            <w:r w:rsidR="00244FC4" w:rsidRPr="00FC380A">
              <w:rPr>
                <w:szCs w:val="22"/>
                <w:lang w:val="hu-HU"/>
              </w:rPr>
              <w:t>, gyengeség</w:t>
            </w:r>
          </w:p>
        </w:tc>
      </w:tr>
    </w:tbl>
    <w:p w14:paraId="3A25EC74" w14:textId="77777777" w:rsidR="00912255" w:rsidRPr="00295C3D" w:rsidRDefault="00BD2C19" w:rsidP="00FC380A">
      <w:pPr>
        <w:pStyle w:val="Nincstrkz"/>
        <w:rPr>
          <w:rFonts w:cs="Times New Roman"/>
          <w:sz w:val="16"/>
          <w:szCs w:val="16"/>
        </w:rPr>
      </w:pPr>
      <w:r w:rsidRPr="00295C3D">
        <w:rPr>
          <w:rFonts w:cs="Times New Roman"/>
          <w:sz w:val="16"/>
          <w:szCs w:val="16"/>
          <w:vertAlign w:val="superscript"/>
        </w:rPr>
        <w:t>◊</w:t>
      </w:r>
      <w:r w:rsidRPr="00295C3D">
        <w:rPr>
          <w:rFonts w:cs="Times New Roman"/>
          <w:sz w:val="16"/>
          <w:szCs w:val="16"/>
        </w:rPr>
        <w:t xml:space="preserve"> Az ASCT-n átesett, NDMM-ben szenvedő betegek részvételével végzett klinikai vizsgálatokban súlyosként jelentett mellékhatások.</w:t>
      </w:r>
    </w:p>
    <w:p w14:paraId="5BECEA6B" w14:textId="77777777" w:rsidR="00912255" w:rsidRPr="00295C3D" w:rsidRDefault="00BD2C19" w:rsidP="00FC380A">
      <w:pPr>
        <w:pStyle w:val="Nincstrkz"/>
        <w:rPr>
          <w:rFonts w:cs="Times New Roman"/>
          <w:sz w:val="16"/>
          <w:szCs w:val="16"/>
        </w:rPr>
      </w:pPr>
      <w:r w:rsidRPr="00295C3D">
        <w:rPr>
          <w:rFonts w:cs="Times New Roman"/>
          <w:sz w:val="16"/>
          <w:szCs w:val="16"/>
        </w:rPr>
        <w:t>* Csak a súlyos gyógyszermellékhatásokra vonatkozik.</w:t>
      </w:r>
    </w:p>
    <w:p w14:paraId="2AE9E144" w14:textId="77777777" w:rsidR="002F1D48" w:rsidRPr="00295C3D" w:rsidRDefault="00BD2C19">
      <w:pPr>
        <w:pStyle w:val="Nincstrkz"/>
        <w:rPr>
          <w:rFonts w:cs="Times New Roman"/>
          <w:sz w:val="16"/>
          <w:szCs w:val="16"/>
        </w:rPr>
      </w:pPr>
      <w:r w:rsidRPr="00295C3D">
        <w:rPr>
          <w:rFonts w:cs="Times New Roman"/>
          <w:sz w:val="16"/>
          <w:szCs w:val="16"/>
        </w:rPr>
        <w:t>^ Lásd 4.8 pont: Egyes kiválasztott mellékhatások leírása.</w:t>
      </w:r>
    </w:p>
    <w:p w14:paraId="6973B1BC" w14:textId="77777777" w:rsidR="002F1D48" w:rsidRPr="00295C3D" w:rsidRDefault="00BD2C19">
      <w:pPr>
        <w:pStyle w:val="Nincstrkz"/>
        <w:rPr>
          <w:rFonts w:cs="Times New Roman"/>
          <w:sz w:val="16"/>
          <w:szCs w:val="16"/>
        </w:rPr>
      </w:pPr>
      <w:r w:rsidRPr="00295C3D">
        <w:rPr>
          <w:rFonts w:cs="Times New Roman"/>
          <w:sz w:val="16"/>
          <w:szCs w:val="16"/>
          <w:vertAlign w:val="superscript"/>
        </w:rPr>
        <w:t>a</w:t>
      </w:r>
      <w:r w:rsidRPr="00295C3D">
        <w:rPr>
          <w:rFonts w:cs="Times New Roman"/>
          <w:sz w:val="16"/>
          <w:szCs w:val="16"/>
        </w:rPr>
        <w:t xml:space="preserve"> A mellékhatásokra vonatkozó „pneumonia” gyűjtőkifejezés a következő preferált kifejezéseket foglalja magában: bronchopneumonia, lobaris pneumonia, pneumocystis jiroveci pneumonia, pneumonia, klebsiella pneumonia, legionella pneumonia, mycoplasma pneumonia, pneumococcus pneumonia, streptococcus pneumonia, víruspneumonia, tüdőbetegség, pneumonitis.</w:t>
      </w:r>
    </w:p>
    <w:p w14:paraId="167676CE" w14:textId="77777777" w:rsidR="002F1D48" w:rsidRPr="00295C3D" w:rsidRDefault="00BD2C19">
      <w:pPr>
        <w:pStyle w:val="Nincstrkz"/>
        <w:rPr>
          <w:rFonts w:cs="Times New Roman"/>
          <w:sz w:val="16"/>
          <w:szCs w:val="16"/>
        </w:rPr>
      </w:pPr>
      <w:r w:rsidRPr="00295C3D">
        <w:rPr>
          <w:rFonts w:cs="Times New Roman"/>
          <w:sz w:val="16"/>
          <w:szCs w:val="16"/>
          <w:vertAlign w:val="superscript"/>
        </w:rPr>
        <w:t>b</w:t>
      </w:r>
      <w:r w:rsidRPr="00295C3D">
        <w:rPr>
          <w:rFonts w:cs="Times New Roman"/>
          <w:sz w:val="16"/>
          <w:szCs w:val="16"/>
        </w:rPr>
        <w:t xml:space="preserve"> A mellékhatásokra vonatkozó „sepsis” gyűjtőkifejezés a következő preferált kifejezéseket foglalja magában: bakteriális sepsis, pneumococcus sepsis, septicus sokk, staphylococcus sepsis.</w:t>
      </w:r>
    </w:p>
    <w:p w14:paraId="59B879D4" w14:textId="77777777" w:rsidR="002F1D48" w:rsidRPr="00295C3D" w:rsidRDefault="00BD2C19">
      <w:pPr>
        <w:pStyle w:val="Nincstrkz"/>
        <w:rPr>
          <w:rFonts w:cs="Times New Roman"/>
          <w:sz w:val="16"/>
          <w:szCs w:val="16"/>
        </w:rPr>
      </w:pPr>
      <w:r w:rsidRPr="00295C3D">
        <w:rPr>
          <w:rFonts w:cs="Times New Roman"/>
          <w:sz w:val="16"/>
          <w:szCs w:val="16"/>
          <w:vertAlign w:val="superscript"/>
        </w:rPr>
        <w:t>c</w:t>
      </w:r>
      <w:r w:rsidRPr="00295C3D">
        <w:rPr>
          <w:rFonts w:cs="Times New Roman"/>
          <w:sz w:val="16"/>
          <w:szCs w:val="16"/>
        </w:rPr>
        <w:t xml:space="preserve"> A mellékhatásokra vonatkozó „perifériás neuropathia” gyűjtőkifejezés a következő preferált kifejezéseket foglalja magában: perifériás neuropathia, perifériás sensoros neuropathia, polyneuropathia.</w:t>
      </w:r>
    </w:p>
    <w:p w14:paraId="15268E50" w14:textId="77777777" w:rsidR="002F1D48" w:rsidRPr="00295C3D" w:rsidRDefault="00BD2C19">
      <w:pPr>
        <w:pStyle w:val="Nincstrkz"/>
        <w:rPr>
          <w:rFonts w:cs="Times New Roman"/>
          <w:sz w:val="16"/>
          <w:szCs w:val="16"/>
        </w:rPr>
      </w:pPr>
      <w:r w:rsidRPr="00295C3D">
        <w:rPr>
          <w:rFonts w:cs="Times New Roman"/>
          <w:sz w:val="16"/>
          <w:szCs w:val="16"/>
          <w:vertAlign w:val="superscript"/>
        </w:rPr>
        <w:t>d</w:t>
      </w:r>
      <w:r w:rsidRPr="00295C3D">
        <w:rPr>
          <w:rFonts w:cs="Times New Roman"/>
          <w:sz w:val="16"/>
          <w:szCs w:val="16"/>
        </w:rPr>
        <w:t xml:space="preserve"> A mellékhatásokra vonatkozó „mélyvénás thrombosis” gyűjtőkifejezés a következő preferált kifejezéseket foglalja magában: mélyvénás thrombosis, thrombosis, vénás thrombosis.</w:t>
      </w:r>
    </w:p>
    <w:p w14:paraId="032E53CE" w14:textId="77777777" w:rsidR="002F1D48" w:rsidRPr="00FC380A" w:rsidRDefault="002F1D48">
      <w:pPr>
        <w:pStyle w:val="Nincstrkz"/>
        <w:rPr>
          <w:rFonts w:cs="Times New Roman"/>
        </w:rPr>
      </w:pPr>
    </w:p>
    <w:p w14:paraId="2351B6EB" w14:textId="77777777" w:rsidR="002F1D48" w:rsidRPr="00FC380A" w:rsidRDefault="002361F5">
      <w:pPr>
        <w:pStyle w:val="Nincstrkz"/>
        <w:rPr>
          <w:rFonts w:cs="Times New Roman"/>
          <w:i/>
          <w:u w:val="single"/>
        </w:rPr>
      </w:pPr>
      <w:r w:rsidRPr="00FC380A">
        <w:rPr>
          <w:rFonts w:cs="Times New Roman"/>
          <w:i/>
          <w:u w:val="single"/>
        </w:rPr>
        <w:t>A MM-ben alkalmazott kombinációs terápiából származ</w:t>
      </w:r>
      <w:r w:rsidR="000571BC" w:rsidRPr="00FC380A">
        <w:rPr>
          <w:rFonts w:cs="Times New Roman"/>
          <w:i/>
          <w:u w:val="single"/>
        </w:rPr>
        <w:t>ó adatok táblázatos összefoglalása</w:t>
      </w:r>
    </w:p>
    <w:p w14:paraId="10E307E1" w14:textId="77777777" w:rsidR="002F1D48" w:rsidRPr="00FC380A" w:rsidRDefault="000571BC">
      <w:pPr>
        <w:pStyle w:val="Nincstrkz"/>
        <w:rPr>
          <w:rFonts w:cs="Times New Roman"/>
        </w:rPr>
      </w:pPr>
      <w:r w:rsidRPr="00FC380A">
        <w:rPr>
          <w:rFonts w:cs="Times New Roman"/>
        </w:rPr>
        <w:t>Az alábbi táblázat a myeloma multiplexben szenvedő, kombinációs kezelésben részesülő betegek bevonásával végzett klinikai vizsgálatok során összegyűjtött adatok alapján készült. Az adatokat nem korrigálták a myeloma multiplexben végzett kulcsfontosságú (pivotális) klinikai vizsgálatok során a betegség progressziójáig folytatott, lenalidomidot tartalmazó karokon a komparátor-karhoz viszonyítva alkalmazott hosszabb kezelési időtartam szerint (lásd 5.1 pont).</w:t>
      </w:r>
    </w:p>
    <w:p w14:paraId="70B1F72F" w14:textId="77777777" w:rsidR="00C22170" w:rsidRPr="00FC380A" w:rsidRDefault="00C22170">
      <w:pPr>
        <w:pStyle w:val="Nincstrkz"/>
        <w:rPr>
          <w:rFonts w:cs="Times New Roman"/>
        </w:rPr>
      </w:pPr>
    </w:p>
    <w:p w14:paraId="7664CBF8" w14:textId="77777777" w:rsidR="001F7F01" w:rsidRPr="00FC380A" w:rsidRDefault="000571BC" w:rsidP="004F3F3C">
      <w:pPr>
        <w:pStyle w:val="Nincstrkz"/>
        <w:keepNext/>
        <w:numPr>
          <w:ilvl w:val="0"/>
          <w:numId w:val="7"/>
        </w:numPr>
        <w:tabs>
          <w:tab w:val="left" w:pos="284"/>
        </w:tabs>
        <w:ind w:left="0" w:firstLine="0"/>
        <w:rPr>
          <w:rFonts w:cs="Times New Roman"/>
          <w:b/>
        </w:rPr>
      </w:pPr>
      <w:r w:rsidRPr="00FC380A">
        <w:rPr>
          <w:rFonts w:cs="Times New Roman"/>
          <w:b/>
        </w:rPr>
        <w:lastRenderedPageBreak/>
        <w:t xml:space="preserve">táblázat. Klinikai vizsgálatok során </w:t>
      </w:r>
      <w:r w:rsidR="003E6D96" w:rsidRPr="003E6D96">
        <w:rPr>
          <w:rFonts w:cs="Times New Roman"/>
          <w:b/>
        </w:rPr>
        <w:t>bortezomibbal és dexametazonnal</w:t>
      </w:r>
      <w:r w:rsidR="003E6D96">
        <w:rPr>
          <w:rFonts w:cs="Times New Roman"/>
          <w:b/>
        </w:rPr>
        <w:t xml:space="preserve">, </w:t>
      </w:r>
      <w:r w:rsidRPr="00FC380A">
        <w:rPr>
          <w:rFonts w:cs="Times New Roman"/>
          <w:b/>
        </w:rPr>
        <w:t>dexametazonnal vagy melfalánnal és prednizonnal kombinációban alkalmazott lenalidomiddal kezelt myeloma multiplexes betegeknél jelentett gyógyszermellékhatások</w:t>
      </w:r>
    </w:p>
    <w:tbl>
      <w:tblPr>
        <w:tblW w:w="9346" w:type="dxa"/>
        <w:tblInd w:w="5" w:type="dxa"/>
        <w:tblLayout w:type="fixed"/>
        <w:tblCellMar>
          <w:left w:w="0" w:type="dxa"/>
          <w:right w:w="0" w:type="dxa"/>
        </w:tblCellMar>
        <w:tblLook w:val="0000" w:firstRow="0" w:lastRow="0" w:firstColumn="0" w:lastColumn="0" w:noHBand="0" w:noVBand="0"/>
      </w:tblPr>
      <w:tblGrid>
        <w:gridCol w:w="2400"/>
        <w:gridCol w:w="3827"/>
        <w:gridCol w:w="3119"/>
      </w:tblGrid>
      <w:tr w:rsidR="002A0AE8" w:rsidRPr="00C17D80" w14:paraId="521369CD" w14:textId="77777777" w:rsidTr="00F4422D">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13F1D9B7" w14:textId="77777777" w:rsidR="002F1D48" w:rsidRPr="00FC380A" w:rsidRDefault="000571BC">
            <w:pPr>
              <w:keepNext/>
              <w:autoSpaceDE w:val="0"/>
              <w:autoSpaceDN w:val="0"/>
              <w:adjustRightInd w:val="0"/>
              <w:spacing w:line="240" w:lineRule="auto"/>
              <w:ind w:left="142" w:right="-20"/>
              <w:rPr>
                <w:szCs w:val="22"/>
                <w:lang w:val="hu-HU"/>
              </w:rPr>
            </w:pPr>
            <w:r w:rsidRPr="00FC380A">
              <w:rPr>
                <w:b/>
                <w:bCs/>
                <w:szCs w:val="22"/>
                <w:lang w:val="hu-HU"/>
              </w:rPr>
              <w:t>Szervrendszer kategória / megnevezés</w:t>
            </w:r>
          </w:p>
        </w:tc>
        <w:tc>
          <w:tcPr>
            <w:tcW w:w="3827" w:type="dxa"/>
            <w:tcBorders>
              <w:top w:val="single" w:sz="4" w:space="0" w:color="000000"/>
              <w:left w:val="single" w:sz="4" w:space="0" w:color="000000"/>
              <w:bottom w:val="single" w:sz="4" w:space="0" w:color="000000"/>
              <w:right w:val="single" w:sz="4" w:space="0" w:color="000000"/>
            </w:tcBorders>
          </w:tcPr>
          <w:p w14:paraId="4039F542" w14:textId="77777777" w:rsidR="002F1D48" w:rsidRPr="00FC380A" w:rsidRDefault="000571BC">
            <w:pPr>
              <w:keepNext/>
              <w:autoSpaceDE w:val="0"/>
              <w:autoSpaceDN w:val="0"/>
              <w:adjustRightInd w:val="0"/>
              <w:spacing w:line="240" w:lineRule="auto"/>
              <w:ind w:left="142" w:right="-20"/>
              <w:rPr>
                <w:szCs w:val="22"/>
                <w:lang w:val="hu-HU"/>
              </w:rPr>
            </w:pPr>
            <w:r w:rsidRPr="00FC380A">
              <w:rPr>
                <w:b/>
                <w:bCs/>
                <w:spacing w:val="-1"/>
                <w:szCs w:val="22"/>
                <w:lang w:val="hu-HU"/>
              </w:rPr>
              <w:t>Minden gyógyszermellékhatás / gyakoriság</w:t>
            </w:r>
          </w:p>
        </w:tc>
        <w:tc>
          <w:tcPr>
            <w:tcW w:w="3119" w:type="dxa"/>
            <w:tcBorders>
              <w:top w:val="single" w:sz="4" w:space="0" w:color="000000"/>
              <w:left w:val="single" w:sz="4" w:space="0" w:color="000000"/>
              <w:bottom w:val="single" w:sz="4" w:space="0" w:color="000000"/>
              <w:right w:val="single" w:sz="4" w:space="0" w:color="000000"/>
            </w:tcBorders>
          </w:tcPr>
          <w:p w14:paraId="0A82AC29" w14:textId="77777777" w:rsidR="002F1D48" w:rsidRPr="00FC380A" w:rsidRDefault="002A0AE8">
            <w:pPr>
              <w:keepNext/>
              <w:autoSpaceDE w:val="0"/>
              <w:autoSpaceDN w:val="0"/>
              <w:adjustRightInd w:val="0"/>
              <w:spacing w:line="240" w:lineRule="auto"/>
              <w:ind w:left="142" w:right="-20"/>
              <w:rPr>
                <w:szCs w:val="22"/>
                <w:lang w:val="hu-HU"/>
              </w:rPr>
            </w:pPr>
            <w:r w:rsidRPr="00FC380A">
              <w:rPr>
                <w:b/>
                <w:bCs/>
                <w:spacing w:val="-1"/>
                <w:szCs w:val="22"/>
                <w:lang w:val="hu-HU"/>
              </w:rPr>
              <w:t>3−4-es súlyossági fokú gyógyszermellékhatások / gyakoriság</w:t>
            </w:r>
          </w:p>
        </w:tc>
      </w:tr>
      <w:tr w:rsidR="002A0AE8" w:rsidRPr="00C17D80" w14:paraId="59901EC5" w14:textId="77777777" w:rsidTr="00F4422D">
        <w:trPr>
          <w:trHeight w:val="2525"/>
        </w:trPr>
        <w:tc>
          <w:tcPr>
            <w:tcW w:w="2400" w:type="dxa"/>
            <w:tcBorders>
              <w:top w:val="single" w:sz="4" w:space="0" w:color="000000"/>
              <w:left w:val="single" w:sz="4" w:space="0" w:color="000000"/>
              <w:bottom w:val="single" w:sz="4" w:space="0" w:color="000000"/>
              <w:right w:val="single" w:sz="4" w:space="0" w:color="000000"/>
            </w:tcBorders>
          </w:tcPr>
          <w:p w14:paraId="4DCEAD32" w14:textId="77777777" w:rsidR="002A0AE8" w:rsidRPr="00FC380A" w:rsidRDefault="002A0AE8" w:rsidP="00E621BA">
            <w:pPr>
              <w:pStyle w:val="Nincstrkz"/>
              <w:tabs>
                <w:tab w:val="left" w:pos="567"/>
              </w:tabs>
              <w:ind w:left="124"/>
              <w:rPr>
                <w:b/>
              </w:rPr>
            </w:pPr>
            <w:r w:rsidRPr="00FC380A">
              <w:rPr>
                <w:b/>
              </w:rPr>
              <w:t>Fertőző betegségek és parazitafertőzések</w:t>
            </w:r>
          </w:p>
        </w:tc>
        <w:tc>
          <w:tcPr>
            <w:tcW w:w="3827" w:type="dxa"/>
            <w:tcBorders>
              <w:top w:val="single" w:sz="4" w:space="0" w:color="000000"/>
              <w:left w:val="single" w:sz="4" w:space="0" w:color="000000"/>
              <w:bottom w:val="single" w:sz="4" w:space="0" w:color="000000"/>
              <w:right w:val="single" w:sz="4" w:space="0" w:color="000000"/>
            </w:tcBorders>
          </w:tcPr>
          <w:p w14:paraId="0CD73B32" w14:textId="77777777" w:rsidR="002A0AE8" w:rsidRPr="00FC380A" w:rsidRDefault="002A0AE8" w:rsidP="00FC380A">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3806B373"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zCs w:val="22"/>
                <w:lang w:val="hu-HU"/>
              </w:rPr>
              <w:t>Pneu</w:t>
            </w:r>
            <w:r w:rsidRPr="00FC380A">
              <w:rPr>
                <w:spacing w:val="-3"/>
                <w:szCs w:val="22"/>
                <w:lang w:val="hu-HU"/>
              </w:rPr>
              <w:t>m</w:t>
            </w:r>
            <w:r w:rsidRPr="00FC380A">
              <w:rPr>
                <w:szCs w:val="22"/>
                <w:lang w:val="hu-HU"/>
              </w:rPr>
              <w:t>on</w:t>
            </w:r>
            <w:r w:rsidRPr="00FC380A">
              <w:rPr>
                <w:spacing w:val="1"/>
                <w:szCs w:val="22"/>
                <w:lang w:val="hu-HU"/>
              </w:rPr>
              <w:t>ia</w:t>
            </w:r>
            <w:r w:rsidRPr="00FC380A">
              <w:rPr>
                <w:szCs w:val="22"/>
                <w:vertAlign w:val="superscript"/>
                <w:lang w:val="hu-HU"/>
              </w:rPr>
              <w:t>◊</w:t>
            </w:r>
            <w:r w:rsidR="00FA741F">
              <w:rPr>
                <w:szCs w:val="22"/>
                <w:vertAlign w:val="superscript"/>
                <w:lang w:val="hu-HU"/>
              </w:rPr>
              <w:t>,</w:t>
            </w:r>
            <w:r w:rsidR="00FA741F" w:rsidRPr="00CA6B3C">
              <w:rPr>
                <w:vertAlign w:val="superscript"/>
                <w:lang w:val="hu-HU"/>
              </w:rPr>
              <w:t>◊◊</w:t>
            </w:r>
            <w:r w:rsidRPr="00FC380A">
              <w:rPr>
                <w:szCs w:val="22"/>
                <w:lang w:val="hu-HU"/>
              </w:rPr>
              <w:t xml:space="preserve">, </w:t>
            </w:r>
            <w:r w:rsidRPr="00FC380A">
              <w:rPr>
                <w:spacing w:val="-1"/>
                <w:szCs w:val="22"/>
                <w:lang w:val="hu-HU"/>
              </w:rPr>
              <w:t>felső légúti fertőzés</w:t>
            </w:r>
            <w:r w:rsidRPr="00FC380A">
              <w:rPr>
                <w:szCs w:val="22"/>
                <w:vertAlign w:val="superscript"/>
                <w:lang w:val="hu-HU"/>
              </w:rPr>
              <w:t>◊</w:t>
            </w:r>
            <w:r w:rsidRPr="00FC380A">
              <w:rPr>
                <w:szCs w:val="22"/>
                <w:lang w:val="hu-HU"/>
              </w:rPr>
              <w:t>,</w:t>
            </w:r>
            <w:r w:rsidR="00BD2C19" w:rsidRPr="00FC380A">
              <w:rPr>
                <w:spacing w:val="-2"/>
                <w:szCs w:val="22"/>
                <w:lang w:val="hu-HU"/>
              </w:rPr>
              <w:t xml:space="preserve"> </w:t>
            </w:r>
            <w:r w:rsidR="00BD2C19" w:rsidRPr="00FC380A">
              <w:rPr>
                <w:spacing w:val="-1"/>
                <w:szCs w:val="22"/>
                <w:lang w:val="hu-HU"/>
              </w:rPr>
              <w:t>bakteriális, vírus- és gombafertőzések (többek között opportunista fertőzések)</w:t>
            </w:r>
            <w:r w:rsidR="00BD2C19" w:rsidRPr="00FC380A">
              <w:rPr>
                <w:spacing w:val="-1"/>
                <w:szCs w:val="22"/>
                <w:vertAlign w:val="superscript"/>
                <w:lang w:val="hu-HU"/>
              </w:rPr>
              <w:t>◊</w:t>
            </w:r>
            <w:r w:rsidR="00BD2C19" w:rsidRPr="00FC380A">
              <w:rPr>
                <w:spacing w:val="-1"/>
                <w:szCs w:val="22"/>
                <w:lang w:val="hu-HU"/>
              </w:rPr>
              <w:t>, nasopharyngitis, pharyngitis, bronchitis</w:t>
            </w:r>
            <w:r w:rsidR="00BD2C19" w:rsidRPr="00FC380A">
              <w:rPr>
                <w:spacing w:val="-1"/>
                <w:szCs w:val="22"/>
                <w:vertAlign w:val="superscript"/>
                <w:lang w:val="hu-HU"/>
              </w:rPr>
              <w:t>◊</w:t>
            </w:r>
            <w:r w:rsidR="009A289C">
              <w:rPr>
                <w:spacing w:val="-1"/>
                <w:szCs w:val="22"/>
                <w:vertAlign w:val="superscript"/>
                <w:lang w:val="hu-HU"/>
              </w:rPr>
              <w:t xml:space="preserve"> </w:t>
            </w:r>
            <w:r w:rsidR="009A289C">
              <w:rPr>
                <w:spacing w:val="-1"/>
                <w:szCs w:val="22"/>
                <w:lang w:val="hu-HU"/>
              </w:rPr>
              <w:t>,</w:t>
            </w:r>
            <w:r w:rsidR="009A289C">
              <w:rPr>
                <w:spacing w:val="-1"/>
                <w:szCs w:val="22"/>
                <w:vertAlign w:val="superscript"/>
                <w:lang w:val="hu-HU"/>
              </w:rPr>
              <w:t xml:space="preserve"> </w:t>
            </w:r>
            <w:r w:rsidR="009A289C" w:rsidRPr="00295C3D">
              <w:rPr>
                <w:spacing w:val="-1"/>
                <w:szCs w:val="22"/>
                <w:lang w:val="hu-HU"/>
              </w:rPr>
              <w:t>rhinitis</w:t>
            </w:r>
          </w:p>
          <w:p w14:paraId="741F04C9" w14:textId="77777777" w:rsidR="002F1D48" w:rsidRPr="00FC380A" w:rsidRDefault="002F1D48">
            <w:pPr>
              <w:widowControl w:val="0"/>
              <w:autoSpaceDE w:val="0"/>
              <w:autoSpaceDN w:val="0"/>
              <w:adjustRightInd w:val="0"/>
              <w:spacing w:line="240" w:lineRule="auto"/>
              <w:ind w:left="142" w:right="-20"/>
              <w:rPr>
                <w:spacing w:val="-1"/>
                <w:szCs w:val="22"/>
                <w:highlight w:val="yellow"/>
                <w:lang w:val="hu-HU"/>
              </w:rPr>
            </w:pPr>
          </w:p>
          <w:p w14:paraId="65079432"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6ECD21B2"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4"/>
                <w:szCs w:val="22"/>
                <w:lang w:val="hu-HU"/>
              </w:rPr>
              <w:t>Sepsis</w:t>
            </w:r>
            <w:r w:rsidRPr="00FC380A">
              <w:rPr>
                <w:spacing w:val="-4"/>
                <w:szCs w:val="22"/>
                <w:vertAlign w:val="superscript"/>
                <w:lang w:val="hu-HU"/>
              </w:rPr>
              <w:t>◊</w:t>
            </w:r>
            <w:r w:rsidR="00FA741F">
              <w:rPr>
                <w:spacing w:val="-4"/>
                <w:szCs w:val="22"/>
                <w:vertAlign w:val="superscript"/>
                <w:lang w:val="hu-HU"/>
              </w:rPr>
              <w:t>,</w:t>
            </w:r>
            <w:r w:rsidR="00FA741F" w:rsidRPr="00CA6B3C">
              <w:rPr>
                <w:vertAlign w:val="superscript"/>
                <w:lang w:val="hu-HU"/>
              </w:rPr>
              <w:t>◊◊</w:t>
            </w:r>
            <w:r w:rsidRPr="00FC380A">
              <w:rPr>
                <w:spacing w:val="-4"/>
                <w:szCs w:val="22"/>
                <w:lang w:val="hu-HU"/>
              </w:rPr>
              <w:t xml:space="preserve">, </w:t>
            </w:r>
            <w:r w:rsidR="00E52F1C" w:rsidRPr="00E52F1C">
              <w:rPr>
                <w:spacing w:val="-4"/>
                <w:szCs w:val="22"/>
                <w:lang w:val="hu-HU"/>
              </w:rPr>
              <w:t xml:space="preserve"> tüdőfertőzés</w:t>
            </w:r>
            <w:r w:rsidR="00E52F1C" w:rsidRPr="00295C3D">
              <w:rPr>
                <w:spacing w:val="-4"/>
                <w:szCs w:val="22"/>
                <w:vertAlign w:val="superscript"/>
                <w:lang w:val="hu-HU"/>
              </w:rPr>
              <w:t>◊◊</w:t>
            </w:r>
            <w:r w:rsidR="00E52F1C" w:rsidRPr="00E52F1C">
              <w:rPr>
                <w:spacing w:val="-4"/>
                <w:szCs w:val="22"/>
                <w:lang w:val="hu-HU"/>
              </w:rPr>
              <w:t>, húgyúti fertőzés</w:t>
            </w:r>
            <w:r w:rsidR="00E52F1C" w:rsidRPr="00295C3D">
              <w:rPr>
                <w:spacing w:val="-4"/>
                <w:szCs w:val="22"/>
                <w:vertAlign w:val="superscript"/>
                <w:lang w:val="hu-HU"/>
              </w:rPr>
              <w:t>◊◊</w:t>
            </w:r>
            <w:r w:rsidR="00E52F1C" w:rsidRPr="00E52F1C">
              <w:rPr>
                <w:spacing w:val="-4"/>
                <w:szCs w:val="22"/>
                <w:lang w:val="hu-HU"/>
              </w:rPr>
              <w:t xml:space="preserve">, </w:t>
            </w:r>
            <w:r w:rsidRPr="00FC380A">
              <w:rPr>
                <w:spacing w:val="-4"/>
                <w:szCs w:val="22"/>
                <w:lang w:val="hu-HU"/>
              </w:rPr>
              <w:t>sinusitis</w:t>
            </w:r>
            <w:r w:rsidRPr="00FC380A">
              <w:rPr>
                <w:spacing w:val="-4"/>
                <w:szCs w:val="22"/>
                <w:vertAlign w:val="superscript"/>
                <w:lang w:val="hu-HU"/>
              </w:rPr>
              <w:t>◊</w:t>
            </w:r>
          </w:p>
        </w:tc>
        <w:tc>
          <w:tcPr>
            <w:tcW w:w="3119" w:type="dxa"/>
            <w:tcBorders>
              <w:top w:val="single" w:sz="4" w:space="0" w:color="000000"/>
              <w:left w:val="single" w:sz="4" w:space="0" w:color="000000"/>
              <w:bottom w:val="single" w:sz="4" w:space="0" w:color="auto"/>
              <w:right w:val="single" w:sz="4" w:space="0" w:color="000000"/>
            </w:tcBorders>
          </w:tcPr>
          <w:p w14:paraId="4E929A35"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6932B67F" w14:textId="77777777" w:rsidR="002F1D48" w:rsidRPr="009A289C" w:rsidRDefault="00BD2C19">
            <w:pPr>
              <w:widowControl w:val="0"/>
              <w:autoSpaceDE w:val="0"/>
              <w:autoSpaceDN w:val="0"/>
              <w:adjustRightInd w:val="0"/>
              <w:spacing w:line="240" w:lineRule="auto"/>
              <w:ind w:left="142" w:right="41"/>
              <w:rPr>
                <w:szCs w:val="22"/>
                <w:lang w:val="hu-HU"/>
              </w:rPr>
            </w:pPr>
            <w:r w:rsidRPr="00FC380A">
              <w:rPr>
                <w:szCs w:val="22"/>
                <w:lang w:val="hu-HU"/>
              </w:rPr>
              <w:t>Pneumonia</w:t>
            </w:r>
            <w:r w:rsidRPr="00FC380A">
              <w:rPr>
                <w:szCs w:val="22"/>
                <w:vertAlign w:val="superscript"/>
                <w:lang w:val="hu-HU"/>
              </w:rPr>
              <w:t>◊</w:t>
            </w:r>
            <w:r w:rsidR="00FA741F">
              <w:rPr>
                <w:szCs w:val="22"/>
                <w:vertAlign w:val="superscript"/>
                <w:lang w:val="hu-HU"/>
              </w:rPr>
              <w:t>,</w:t>
            </w:r>
            <w:r w:rsidR="00FA741F" w:rsidRPr="00CA6B3C">
              <w:rPr>
                <w:vertAlign w:val="superscript"/>
                <w:lang w:val="hu-HU"/>
              </w:rPr>
              <w:t>◊◊</w:t>
            </w:r>
            <w:r w:rsidRPr="00FC380A">
              <w:rPr>
                <w:szCs w:val="22"/>
                <w:lang w:val="hu-HU"/>
              </w:rPr>
              <w:t>, bakteriális-, vírus- és gombafertőzések (többek között opportunista fertőzések)</w:t>
            </w:r>
            <w:r w:rsidRPr="00FC380A">
              <w:rPr>
                <w:szCs w:val="22"/>
                <w:vertAlign w:val="superscript"/>
                <w:lang w:val="hu-HU"/>
              </w:rPr>
              <w:t>◊</w:t>
            </w:r>
            <w:r w:rsidRPr="00FC380A">
              <w:rPr>
                <w:szCs w:val="22"/>
                <w:lang w:val="hu-HU"/>
              </w:rPr>
              <w:t>, cellulitis</w:t>
            </w:r>
            <w:r w:rsidRPr="00FC380A">
              <w:rPr>
                <w:szCs w:val="22"/>
                <w:vertAlign w:val="superscript"/>
                <w:lang w:val="hu-HU"/>
              </w:rPr>
              <w:t>◊</w:t>
            </w:r>
            <w:r w:rsidRPr="00FC380A">
              <w:rPr>
                <w:szCs w:val="22"/>
                <w:lang w:val="hu-HU"/>
              </w:rPr>
              <w:t>, sepsis</w:t>
            </w:r>
            <w:r w:rsidRPr="00FC380A">
              <w:rPr>
                <w:szCs w:val="22"/>
                <w:vertAlign w:val="superscript"/>
                <w:lang w:val="hu-HU"/>
              </w:rPr>
              <w:t>◊</w:t>
            </w:r>
            <w:r w:rsidR="00FA741F">
              <w:rPr>
                <w:szCs w:val="22"/>
                <w:vertAlign w:val="superscript"/>
                <w:lang w:val="hu-HU"/>
              </w:rPr>
              <w:t>,</w:t>
            </w:r>
            <w:r w:rsidR="00FA741F" w:rsidRPr="00CA6B3C">
              <w:rPr>
                <w:vertAlign w:val="superscript"/>
                <w:lang w:val="hu-HU"/>
              </w:rPr>
              <w:t>◊◊</w:t>
            </w:r>
            <w:r w:rsidRPr="00FC380A">
              <w:rPr>
                <w:szCs w:val="22"/>
                <w:lang w:val="hu-HU"/>
              </w:rPr>
              <w:t xml:space="preserve">, </w:t>
            </w:r>
            <w:r w:rsidR="009A289C" w:rsidRPr="009A289C">
              <w:rPr>
                <w:szCs w:val="22"/>
                <w:lang w:val="hu-HU"/>
              </w:rPr>
              <w:t>tüdőfertőzés</w:t>
            </w:r>
            <w:r w:rsidR="009A289C" w:rsidRPr="00295C3D">
              <w:rPr>
                <w:szCs w:val="22"/>
                <w:vertAlign w:val="superscript"/>
                <w:lang w:val="hu-HU"/>
              </w:rPr>
              <w:t>◊◊</w:t>
            </w:r>
            <w:r w:rsidR="009A289C" w:rsidRPr="009A289C">
              <w:rPr>
                <w:szCs w:val="22"/>
                <w:lang w:val="hu-HU"/>
              </w:rPr>
              <w:t xml:space="preserve">, </w:t>
            </w:r>
            <w:r w:rsidRPr="00FC380A">
              <w:rPr>
                <w:szCs w:val="22"/>
                <w:lang w:val="hu-HU"/>
              </w:rPr>
              <w:t>bronchitis</w:t>
            </w:r>
            <w:r w:rsidRPr="00FC380A">
              <w:rPr>
                <w:szCs w:val="22"/>
                <w:vertAlign w:val="superscript"/>
                <w:lang w:val="hu-HU"/>
              </w:rPr>
              <w:t>◊</w:t>
            </w:r>
            <w:r w:rsidR="009A289C">
              <w:rPr>
                <w:szCs w:val="22"/>
                <w:vertAlign w:val="superscript"/>
                <w:lang w:val="hu-HU"/>
              </w:rPr>
              <w:t xml:space="preserve"> </w:t>
            </w:r>
            <w:r w:rsidR="009A289C" w:rsidRPr="00295C3D">
              <w:rPr>
                <w:szCs w:val="22"/>
                <w:lang w:val="hu-HU"/>
              </w:rPr>
              <w:t>légúti fertőzés</w:t>
            </w:r>
            <w:r w:rsidR="009A289C" w:rsidRPr="00E52F1C">
              <w:rPr>
                <w:szCs w:val="22"/>
                <w:vertAlign w:val="superscript"/>
                <w:lang w:val="hu-HU"/>
              </w:rPr>
              <w:t>◊◊</w:t>
            </w:r>
            <w:r w:rsidR="009A289C" w:rsidRPr="00295C3D">
              <w:rPr>
                <w:szCs w:val="22"/>
                <w:lang w:val="hu-HU"/>
              </w:rPr>
              <w:t>, húgyúti fertőzés</w:t>
            </w:r>
            <w:r w:rsidR="009A289C" w:rsidRPr="009A289C">
              <w:rPr>
                <w:szCs w:val="22"/>
                <w:vertAlign w:val="superscript"/>
                <w:lang w:val="hu-HU"/>
              </w:rPr>
              <w:t>◊◊</w:t>
            </w:r>
            <w:r w:rsidR="009A289C" w:rsidRPr="00295C3D">
              <w:rPr>
                <w:szCs w:val="22"/>
                <w:lang w:val="hu-HU"/>
              </w:rPr>
              <w:t>, fertőző enterocolitis</w:t>
            </w:r>
          </w:p>
        </w:tc>
      </w:tr>
      <w:tr w:rsidR="002A0AE8" w:rsidRPr="00C17D80" w14:paraId="208A0924" w14:textId="77777777" w:rsidTr="00F4422D">
        <w:trPr>
          <w:trHeight w:hRule="exact" w:val="2549"/>
        </w:trPr>
        <w:tc>
          <w:tcPr>
            <w:tcW w:w="2400" w:type="dxa"/>
            <w:tcBorders>
              <w:top w:val="single" w:sz="4" w:space="0" w:color="000000"/>
              <w:left w:val="single" w:sz="4" w:space="0" w:color="000000"/>
              <w:bottom w:val="single" w:sz="4" w:space="0" w:color="000000"/>
              <w:right w:val="single" w:sz="4" w:space="0" w:color="000000"/>
            </w:tcBorders>
          </w:tcPr>
          <w:p w14:paraId="08F95658" w14:textId="77777777" w:rsidR="002A0AE8" w:rsidRPr="00FC380A" w:rsidRDefault="002A0AE8" w:rsidP="00FC380A">
            <w:pPr>
              <w:widowControl w:val="0"/>
              <w:autoSpaceDE w:val="0"/>
              <w:autoSpaceDN w:val="0"/>
              <w:adjustRightInd w:val="0"/>
              <w:spacing w:line="240" w:lineRule="auto"/>
              <w:ind w:left="142" w:right="193"/>
              <w:rPr>
                <w:szCs w:val="22"/>
                <w:lang w:val="hu-HU"/>
              </w:rPr>
            </w:pPr>
            <w:r w:rsidRPr="00FC380A">
              <w:rPr>
                <w:b/>
                <w:bCs/>
                <w:spacing w:val="-1"/>
                <w:szCs w:val="22"/>
                <w:lang w:val="hu-HU"/>
              </w:rPr>
              <w:t>Jó-, rosszindulatú és nem meghatározott daganatok (beleértve a cisztákat és polipokat is)</w:t>
            </w:r>
          </w:p>
        </w:tc>
        <w:tc>
          <w:tcPr>
            <w:tcW w:w="3827" w:type="dxa"/>
            <w:tcBorders>
              <w:top w:val="single" w:sz="4" w:space="0" w:color="000000"/>
              <w:left w:val="single" w:sz="4" w:space="0" w:color="000000"/>
              <w:bottom w:val="single" w:sz="4" w:space="0" w:color="000000"/>
              <w:right w:val="single" w:sz="4" w:space="0" w:color="000000"/>
            </w:tcBorders>
          </w:tcPr>
          <w:p w14:paraId="60721B39" w14:textId="77777777" w:rsidR="002A0AE8"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148B4ED3"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Bazálsejtes karcinóma</w:t>
            </w:r>
            <w:r w:rsidR="00BD2C19" w:rsidRPr="00FC380A">
              <w:rPr>
                <w:spacing w:val="1"/>
                <w:szCs w:val="22"/>
                <w:vertAlign w:val="superscript"/>
                <w:lang w:val="hu-HU"/>
              </w:rPr>
              <w:t>^,◊</w:t>
            </w:r>
            <w:r w:rsidR="00BD2C19" w:rsidRPr="00FC380A">
              <w:rPr>
                <w:spacing w:val="1"/>
                <w:szCs w:val="22"/>
                <w:lang w:val="hu-HU"/>
              </w:rPr>
              <w:t>, laphámsejtes bőrrák</w:t>
            </w:r>
            <w:r w:rsidR="00BD2C19" w:rsidRPr="00FC380A">
              <w:rPr>
                <w:spacing w:val="1"/>
                <w:szCs w:val="22"/>
                <w:vertAlign w:val="superscript"/>
                <w:lang w:val="hu-HU"/>
              </w:rPr>
              <w:t>^,◊,*</w:t>
            </w:r>
          </w:p>
        </w:tc>
        <w:tc>
          <w:tcPr>
            <w:tcW w:w="3119" w:type="dxa"/>
            <w:tcBorders>
              <w:top w:val="single" w:sz="4" w:space="0" w:color="auto"/>
              <w:left w:val="single" w:sz="4" w:space="0" w:color="000000"/>
              <w:bottom w:val="single" w:sz="4" w:space="0" w:color="000000"/>
              <w:right w:val="single" w:sz="4" w:space="0" w:color="000000"/>
            </w:tcBorders>
          </w:tcPr>
          <w:p w14:paraId="3F5BA475" w14:textId="77777777" w:rsidR="002F1D48" w:rsidRPr="00FC380A" w:rsidRDefault="006B4CAE">
            <w:pPr>
              <w:widowControl w:val="0"/>
              <w:autoSpaceDE w:val="0"/>
              <w:autoSpaceDN w:val="0"/>
              <w:adjustRightInd w:val="0"/>
              <w:spacing w:line="240" w:lineRule="auto"/>
              <w:ind w:left="142"/>
              <w:rPr>
                <w:szCs w:val="22"/>
                <w:u w:val="single"/>
                <w:lang w:val="hu-HU"/>
              </w:rPr>
            </w:pPr>
            <w:r w:rsidRPr="00FC380A">
              <w:rPr>
                <w:szCs w:val="22"/>
                <w:u w:val="single"/>
                <w:lang w:val="hu-HU"/>
              </w:rPr>
              <w:t>Gyakori</w:t>
            </w:r>
          </w:p>
          <w:p w14:paraId="39C0F1FF" w14:textId="77777777" w:rsidR="002F1D48" w:rsidRPr="00FC380A" w:rsidRDefault="006B4CAE">
            <w:pPr>
              <w:widowControl w:val="0"/>
              <w:autoSpaceDE w:val="0"/>
              <w:autoSpaceDN w:val="0"/>
              <w:adjustRightInd w:val="0"/>
              <w:spacing w:line="240" w:lineRule="auto"/>
              <w:ind w:left="142"/>
              <w:rPr>
                <w:szCs w:val="22"/>
                <w:lang w:val="hu-HU"/>
              </w:rPr>
            </w:pPr>
            <w:r w:rsidRPr="00FC380A">
              <w:rPr>
                <w:szCs w:val="22"/>
                <w:lang w:val="hu-HU"/>
              </w:rPr>
              <w:t>Akut myeloid leukaemia</w:t>
            </w:r>
            <w:r w:rsidR="00BD2C19" w:rsidRPr="00FC380A">
              <w:rPr>
                <w:szCs w:val="22"/>
                <w:vertAlign w:val="superscript"/>
                <w:lang w:val="hu-HU"/>
              </w:rPr>
              <w:t>◊</w:t>
            </w:r>
            <w:r w:rsidRPr="00FC380A">
              <w:rPr>
                <w:szCs w:val="22"/>
                <w:lang w:val="hu-HU"/>
              </w:rPr>
              <w:t>, myelodysplasiás szindróma</w:t>
            </w:r>
            <w:r w:rsidRPr="00FC380A">
              <w:rPr>
                <w:szCs w:val="22"/>
                <w:vertAlign w:val="superscript"/>
                <w:lang w:val="hu-HU"/>
              </w:rPr>
              <w:t>◊</w:t>
            </w:r>
            <w:r w:rsidR="000571BC" w:rsidRPr="00FC380A">
              <w:rPr>
                <w:szCs w:val="22"/>
                <w:lang w:val="hu-HU"/>
              </w:rPr>
              <w:t>, a bőr laphámsejtes karcinómája</w:t>
            </w:r>
            <w:r w:rsidR="000571BC" w:rsidRPr="00FC380A">
              <w:rPr>
                <w:szCs w:val="22"/>
                <w:vertAlign w:val="superscript"/>
                <w:lang w:val="hu-HU"/>
              </w:rPr>
              <w:t>^,◊,**</w:t>
            </w:r>
          </w:p>
          <w:p w14:paraId="3A10A724" w14:textId="77777777" w:rsidR="002F1D48" w:rsidRPr="00FC380A" w:rsidRDefault="002F1D48">
            <w:pPr>
              <w:widowControl w:val="0"/>
              <w:autoSpaceDE w:val="0"/>
              <w:autoSpaceDN w:val="0"/>
              <w:adjustRightInd w:val="0"/>
              <w:spacing w:line="240" w:lineRule="auto"/>
              <w:ind w:left="142"/>
              <w:rPr>
                <w:szCs w:val="22"/>
                <w:lang w:val="hu-HU"/>
              </w:rPr>
            </w:pPr>
          </w:p>
          <w:p w14:paraId="2BE8F250" w14:textId="77777777" w:rsidR="002F1D48" w:rsidRPr="00FC380A" w:rsidRDefault="000571BC">
            <w:pPr>
              <w:widowControl w:val="0"/>
              <w:autoSpaceDE w:val="0"/>
              <w:autoSpaceDN w:val="0"/>
              <w:adjustRightInd w:val="0"/>
              <w:spacing w:line="240" w:lineRule="auto"/>
              <w:ind w:left="142"/>
              <w:rPr>
                <w:szCs w:val="22"/>
                <w:u w:val="single"/>
                <w:lang w:val="hu-HU"/>
              </w:rPr>
            </w:pPr>
            <w:r w:rsidRPr="00FC380A">
              <w:rPr>
                <w:szCs w:val="22"/>
                <w:u w:val="single"/>
                <w:lang w:val="hu-HU"/>
              </w:rPr>
              <w:t xml:space="preserve">Nem gyakori </w:t>
            </w:r>
          </w:p>
          <w:p w14:paraId="22A49F90" w14:textId="77777777" w:rsidR="002F1D48" w:rsidRPr="00FC380A" w:rsidRDefault="000571BC">
            <w:pPr>
              <w:widowControl w:val="0"/>
              <w:autoSpaceDE w:val="0"/>
              <w:autoSpaceDN w:val="0"/>
              <w:adjustRightInd w:val="0"/>
              <w:spacing w:line="240" w:lineRule="auto"/>
              <w:ind w:left="142"/>
              <w:rPr>
                <w:szCs w:val="22"/>
                <w:lang w:val="hu-HU"/>
              </w:rPr>
            </w:pPr>
            <w:r w:rsidRPr="00FC380A">
              <w:rPr>
                <w:szCs w:val="22"/>
                <w:lang w:val="hu-HU"/>
              </w:rPr>
              <w:t>T-sejtes típusú akut leukaemia</w:t>
            </w:r>
            <w:r w:rsidRPr="00FC380A">
              <w:rPr>
                <w:szCs w:val="22"/>
                <w:vertAlign w:val="superscript"/>
                <w:lang w:val="hu-HU"/>
              </w:rPr>
              <w:t>◊</w:t>
            </w:r>
            <w:r w:rsidRPr="00FC380A">
              <w:rPr>
                <w:szCs w:val="22"/>
                <w:lang w:val="hu-HU"/>
              </w:rPr>
              <w:t>, bazálsejtes karcinóma^</w:t>
            </w:r>
            <w:r w:rsidR="00BD2C19" w:rsidRPr="00FC380A">
              <w:rPr>
                <w:szCs w:val="22"/>
                <w:vertAlign w:val="superscript"/>
                <w:lang w:val="hu-HU"/>
              </w:rPr>
              <w:t>◊</w:t>
            </w:r>
            <w:r w:rsidR="000415BC" w:rsidRPr="00FC380A">
              <w:rPr>
                <w:szCs w:val="22"/>
                <w:lang w:val="hu-HU"/>
              </w:rPr>
              <w:t>, tumorlízis</w:t>
            </w:r>
            <w:r w:rsidR="006339F1" w:rsidRPr="00FC380A">
              <w:rPr>
                <w:szCs w:val="22"/>
                <w:lang w:val="hu-HU"/>
              </w:rPr>
              <w:t>-</w:t>
            </w:r>
            <w:r w:rsidR="000415BC" w:rsidRPr="00FC380A">
              <w:rPr>
                <w:szCs w:val="22"/>
                <w:lang w:val="hu-HU"/>
              </w:rPr>
              <w:t>szindróma</w:t>
            </w:r>
          </w:p>
        </w:tc>
      </w:tr>
      <w:tr w:rsidR="002A0AE8" w:rsidRPr="00FC380A" w14:paraId="481BB00A" w14:textId="77777777" w:rsidTr="00F4422D">
        <w:trPr>
          <w:trHeight w:val="1965"/>
        </w:trPr>
        <w:tc>
          <w:tcPr>
            <w:tcW w:w="2400" w:type="dxa"/>
            <w:tcBorders>
              <w:top w:val="single" w:sz="4" w:space="0" w:color="000000"/>
              <w:left w:val="single" w:sz="4" w:space="0" w:color="000000"/>
              <w:bottom w:val="single" w:sz="4" w:space="0" w:color="000000"/>
              <w:right w:val="single" w:sz="4" w:space="0" w:color="000000"/>
            </w:tcBorders>
          </w:tcPr>
          <w:p w14:paraId="6A8D7BE6" w14:textId="77777777" w:rsidR="002A0AE8" w:rsidRPr="00FC380A" w:rsidRDefault="002A0AE8"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Vérképzőszervi és nyirokrendszeri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50D70DE1" w14:textId="77777777" w:rsidR="000415BC" w:rsidRPr="00FC380A" w:rsidRDefault="000571BC" w:rsidP="00FC380A">
            <w:pPr>
              <w:widowControl w:val="0"/>
              <w:autoSpaceDE w:val="0"/>
              <w:autoSpaceDN w:val="0"/>
              <w:adjustRightInd w:val="0"/>
              <w:spacing w:line="240" w:lineRule="auto"/>
              <w:ind w:left="142" w:right="-20"/>
              <w:rPr>
                <w:spacing w:val="2"/>
                <w:szCs w:val="22"/>
                <w:u w:val="single"/>
                <w:lang w:val="hu-HU"/>
              </w:rPr>
            </w:pPr>
            <w:r w:rsidRPr="00FC380A">
              <w:rPr>
                <w:spacing w:val="2"/>
                <w:szCs w:val="22"/>
                <w:u w:val="single"/>
                <w:lang w:val="hu-HU"/>
              </w:rPr>
              <w:t>Nagyon gyakori</w:t>
            </w:r>
          </w:p>
          <w:p w14:paraId="653C5D15" w14:textId="77777777" w:rsidR="002F1D48" w:rsidRPr="00FC380A" w:rsidRDefault="000571BC">
            <w:pPr>
              <w:widowControl w:val="0"/>
              <w:autoSpaceDE w:val="0"/>
              <w:autoSpaceDN w:val="0"/>
              <w:adjustRightInd w:val="0"/>
              <w:spacing w:line="240" w:lineRule="auto"/>
              <w:ind w:left="142" w:right="-20"/>
              <w:rPr>
                <w:spacing w:val="2"/>
                <w:szCs w:val="22"/>
                <w:lang w:val="hu-HU"/>
              </w:rPr>
            </w:pPr>
            <w:r w:rsidRPr="00FC380A">
              <w:rPr>
                <w:spacing w:val="2"/>
                <w:szCs w:val="22"/>
                <w:lang w:val="hu-HU"/>
              </w:rPr>
              <w:t>Neutropenia</w:t>
            </w:r>
            <w:r w:rsidRPr="00FC380A">
              <w:rPr>
                <w:spacing w:val="2"/>
                <w:szCs w:val="22"/>
                <w:vertAlign w:val="superscript"/>
                <w:lang w:val="hu-HU"/>
              </w:rPr>
              <w:t>^,◊</w:t>
            </w:r>
            <w:r w:rsidR="00FA741F">
              <w:rPr>
                <w:spacing w:val="2"/>
                <w:szCs w:val="22"/>
                <w:vertAlign w:val="superscript"/>
                <w:lang w:val="hu-HU"/>
              </w:rPr>
              <w:t>,</w:t>
            </w:r>
            <w:r w:rsidR="00FA741F" w:rsidRPr="00CA6B3C">
              <w:rPr>
                <w:vertAlign w:val="superscript"/>
                <w:lang w:val="hu-HU"/>
              </w:rPr>
              <w:t>◊◊</w:t>
            </w:r>
            <w:r w:rsidRPr="00FC380A">
              <w:rPr>
                <w:spacing w:val="2"/>
                <w:szCs w:val="22"/>
                <w:lang w:val="hu-HU"/>
              </w:rPr>
              <w:t>, thrombocytopenia</w:t>
            </w:r>
            <w:r w:rsidRPr="00FC380A">
              <w:rPr>
                <w:spacing w:val="2"/>
                <w:szCs w:val="22"/>
                <w:vertAlign w:val="superscript"/>
                <w:lang w:val="hu-HU"/>
              </w:rPr>
              <w:t>^,◊</w:t>
            </w:r>
            <w:r w:rsidR="00FA741F">
              <w:rPr>
                <w:spacing w:val="2"/>
                <w:szCs w:val="22"/>
                <w:vertAlign w:val="superscript"/>
                <w:lang w:val="hu-HU"/>
              </w:rPr>
              <w:t>,</w:t>
            </w:r>
            <w:r w:rsidR="00FA741F" w:rsidRPr="00CA6B3C">
              <w:rPr>
                <w:vertAlign w:val="superscript"/>
                <w:lang w:val="hu-HU"/>
              </w:rPr>
              <w:t>◊◊</w:t>
            </w:r>
            <w:r w:rsidRPr="00FC380A">
              <w:rPr>
                <w:spacing w:val="2"/>
                <w:szCs w:val="22"/>
                <w:lang w:val="hu-HU"/>
              </w:rPr>
              <w:t>, anaemia</w:t>
            </w:r>
            <w:r w:rsidR="00BD2C19" w:rsidRPr="00FC380A">
              <w:rPr>
                <w:spacing w:val="2"/>
                <w:szCs w:val="22"/>
                <w:vertAlign w:val="superscript"/>
                <w:lang w:val="hu-HU"/>
              </w:rPr>
              <w:t>◊</w:t>
            </w:r>
            <w:r w:rsidR="00BD2C19" w:rsidRPr="00FC380A">
              <w:rPr>
                <w:spacing w:val="2"/>
                <w:szCs w:val="22"/>
                <w:lang w:val="hu-HU"/>
              </w:rPr>
              <w:t>, vérzési zavar</w:t>
            </w:r>
            <w:r w:rsidR="00BD2C19" w:rsidRPr="00FC380A">
              <w:rPr>
                <w:spacing w:val="2"/>
                <w:szCs w:val="22"/>
                <w:vertAlign w:val="superscript"/>
                <w:lang w:val="hu-HU"/>
              </w:rPr>
              <w:t>^</w:t>
            </w:r>
            <w:r w:rsidR="00BD2C19" w:rsidRPr="00FC380A">
              <w:rPr>
                <w:spacing w:val="2"/>
                <w:szCs w:val="22"/>
                <w:lang w:val="hu-HU"/>
              </w:rPr>
              <w:t>, leukop</w:t>
            </w:r>
            <w:r w:rsidR="00160E2B">
              <w:rPr>
                <w:spacing w:val="2"/>
                <w:szCs w:val="22"/>
                <w:lang w:val="hu-HU"/>
              </w:rPr>
              <w:t>e</w:t>
            </w:r>
            <w:r w:rsidR="00BD2C19" w:rsidRPr="00FC380A">
              <w:rPr>
                <w:spacing w:val="2"/>
                <w:szCs w:val="22"/>
                <w:lang w:val="hu-HU"/>
              </w:rPr>
              <w:t>ni</w:t>
            </w:r>
            <w:r w:rsidR="00E52F1C">
              <w:rPr>
                <w:spacing w:val="2"/>
                <w:szCs w:val="22"/>
                <w:lang w:val="hu-HU"/>
              </w:rPr>
              <w:t>a, lymphopenia</w:t>
            </w:r>
          </w:p>
          <w:p w14:paraId="57CBE17E" w14:textId="77777777" w:rsidR="002F1D48" w:rsidRPr="00FC380A" w:rsidRDefault="002F1D48">
            <w:pPr>
              <w:widowControl w:val="0"/>
              <w:autoSpaceDE w:val="0"/>
              <w:autoSpaceDN w:val="0"/>
              <w:adjustRightInd w:val="0"/>
              <w:spacing w:line="240" w:lineRule="auto"/>
              <w:ind w:left="142" w:right="-20"/>
              <w:rPr>
                <w:spacing w:val="2"/>
                <w:szCs w:val="22"/>
                <w:u w:val="single"/>
                <w:lang w:val="hu-HU"/>
              </w:rPr>
            </w:pPr>
          </w:p>
          <w:p w14:paraId="43968A12" w14:textId="77777777" w:rsidR="002F1D48" w:rsidRPr="00FC380A" w:rsidRDefault="00BD2C19">
            <w:pPr>
              <w:widowControl w:val="0"/>
              <w:autoSpaceDE w:val="0"/>
              <w:autoSpaceDN w:val="0"/>
              <w:adjustRightInd w:val="0"/>
              <w:spacing w:line="240" w:lineRule="auto"/>
              <w:ind w:left="142" w:right="-20"/>
              <w:rPr>
                <w:spacing w:val="2"/>
                <w:szCs w:val="22"/>
                <w:u w:val="single"/>
                <w:lang w:val="hu-HU"/>
              </w:rPr>
            </w:pPr>
            <w:r w:rsidRPr="00FC380A">
              <w:rPr>
                <w:spacing w:val="2"/>
                <w:szCs w:val="22"/>
                <w:u w:val="single"/>
                <w:lang w:val="hu-HU"/>
              </w:rPr>
              <w:t>Gyakori</w:t>
            </w:r>
          </w:p>
          <w:p w14:paraId="013BB294" w14:textId="77777777" w:rsidR="002F1D48" w:rsidRPr="00FC380A" w:rsidRDefault="00BD2C19">
            <w:pPr>
              <w:widowControl w:val="0"/>
              <w:autoSpaceDE w:val="0"/>
              <w:autoSpaceDN w:val="0"/>
              <w:adjustRightInd w:val="0"/>
              <w:spacing w:line="240" w:lineRule="auto"/>
              <w:ind w:left="142" w:right="-20"/>
              <w:rPr>
                <w:spacing w:val="2"/>
                <w:szCs w:val="22"/>
                <w:u w:val="single"/>
                <w:vertAlign w:val="superscript"/>
                <w:lang w:val="hu-HU"/>
              </w:rPr>
            </w:pPr>
            <w:r w:rsidRPr="00FC380A">
              <w:rPr>
                <w:spacing w:val="2"/>
                <w:szCs w:val="22"/>
                <w:lang w:val="hu-HU"/>
              </w:rPr>
              <w:t>Lázas neutropenia</w:t>
            </w:r>
            <w:r w:rsidRPr="00FC380A">
              <w:rPr>
                <w:spacing w:val="2"/>
                <w:szCs w:val="22"/>
                <w:vertAlign w:val="superscript"/>
                <w:lang w:val="hu-HU"/>
              </w:rPr>
              <w:t>^,◊</w:t>
            </w:r>
            <w:r w:rsidRPr="00FC380A">
              <w:rPr>
                <w:spacing w:val="2"/>
                <w:szCs w:val="22"/>
                <w:lang w:val="hu-HU"/>
              </w:rPr>
              <w:t>, pancytopenia</w:t>
            </w:r>
            <w:r w:rsidRPr="00FC380A">
              <w:rPr>
                <w:spacing w:val="2"/>
                <w:szCs w:val="22"/>
                <w:u w:val="single"/>
                <w:vertAlign w:val="superscript"/>
                <w:lang w:val="hu-HU"/>
              </w:rPr>
              <w:t>◊</w:t>
            </w:r>
          </w:p>
          <w:p w14:paraId="6A3E89AA" w14:textId="77777777" w:rsidR="002F1D48" w:rsidRPr="00FC380A" w:rsidRDefault="002F1D48">
            <w:pPr>
              <w:widowControl w:val="0"/>
              <w:autoSpaceDE w:val="0"/>
              <w:autoSpaceDN w:val="0"/>
              <w:adjustRightInd w:val="0"/>
              <w:spacing w:line="240" w:lineRule="auto"/>
              <w:ind w:left="142" w:right="-20"/>
              <w:rPr>
                <w:spacing w:val="2"/>
                <w:szCs w:val="22"/>
                <w:u w:val="single"/>
                <w:lang w:val="hu-HU"/>
              </w:rPr>
            </w:pPr>
          </w:p>
          <w:p w14:paraId="7C343DE9" w14:textId="77777777" w:rsidR="002F1D48" w:rsidRPr="00FC380A" w:rsidRDefault="00BD2C19">
            <w:pPr>
              <w:widowControl w:val="0"/>
              <w:autoSpaceDE w:val="0"/>
              <w:autoSpaceDN w:val="0"/>
              <w:adjustRightInd w:val="0"/>
              <w:spacing w:line="240" w:lineRule="auto"/>
              <w:ind w:left="142" w:right="-20"/>
              <w:rPr>
                <w:spacing w:val="2"/>
                <w:szCs w:val="22"/>
                <w:u w:val="single"/>
                <w:lang w:val="hu-HU"/>
              </w:rPr>
            </w:pPr>
            <w:r w:rsidRPr="00FC380A">
              <w:rPr>
                <w:spacing w:val="2"/>
                <w:szCs w:val="22"/>
                <w:u w:val="single"/>
                <w:lang w:val="hu-HU"/>
              </w:rPr>
              <w:t>Nem gyakori</w:t>
            </w:r>
          </w:p>
          <w:p w14:paraId="7B38024F"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2"/>
                <w:szCs w:val="22"/>
                <w:lang w:val="hu-HU"/>
              </w:rPr>
              <w:t>Haemolysis, autoimmun haemolyticus anaemia, haemolyticus anaemia</w:t>
            </w:r>
          </w:p>
        </w:tc>
        <w:tc>
          <w:tcPr>
            <w:tcW w:w="3119" w:type="dxa"/>
            <w:tcBorders>
              <w:top w:val="single" w:sz="4" w:space="0" w:color="000000"/>
              <w:left w:val="single" w:sz="4" w:space="0" w:color="000000"/>
              <w:bottom w:val="single" w:sz="4" w:space="0" w:color="000000"/>
              <w:right w:val="single" w:sz="4" w:space="0" w:color="000000"/>
            </w:tcBorders>
          </w:tcPr>
          <w:p w14:paraId="2EBD9BD8" w14:textId="77777777" w:rsidR="002F1D48" w:rsidRPr="00FC380A" w:rsidRDefault="00BD2C19">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Nagyon gyakori</w:t>
            </w:r>
          </w:p>
          <w:p w14:paraId="3B106CC9" w14:textId="77777777" w:rsidR="002F1D48" w:rsidRPr="00FC380A" w:rsidRDefault="00BD2C19">
            <w:pPr>
              <w:widowControl w:val="0"/>
              <w:autoSpaceDE w:val="0"/>
              <w:autoSpaceDN w:val="0"/>
              <w:adjustRightInd w:val="0"/>
              <w:spacing w:line="240" w:lineRule="auto"/>
              <w:ind w:left="142" w:right="-20"/>
              <w:rPr>
                <w:spacing w:val="1"/>
                <w:szCs w:val="22"/>
                <w:lang w:val="hu-HU"/>
              </w:rPr>
            </w:pPr>
            <w:r w:rsidRPr="00FC380A">
              <w:rPr>
                <w:spacing w:val="1"/>
                <w:szCs w:val="22"/>
                <w:lang w:val="hu-HU"/>
              </w:rPr>
              <w:t>Neutropenia</w:t>
            </w:r>
            <w:r w:rsidRPr="00FC380A">
              <w:rPr>
                <w:spacing w:val="1"/>
                <w:szCs w:val="22"/>
                <w:vertAlign w:val="superscript"/>
                <w:lang w:val="hu-HU"/>
              </w:rPr>
              <w:t>^,◊</w:t>
            </w:r>
            <w:r w:rsidR="00FA741F">
              <w:rPr>
                <w:spacing w:val="1"/>
                <w:szCs w:val="22"/>
                <w:vertAlign w:val="superscript"/>
                <w:lang w:val="hu-HU"/>
              </w:rPr>
              <w:t>,</w:t>
            </w:r>
            <w:r w:rsidR="00FA741F" w:rsidRPr="00CA6B3C">
              <w:rPr>
                <w:vertAlign w:val="superscript"/>
                <w:lang w:val="hu-HU"/>
              </w:rPr>
              <w:t>◊◊</w:t>
            </w:r>
            <w:r w:rsidRPr="00FC380A">
              <w:rPr>
                <w:spacing w:val="1"/>
                <w:szCs w:val="22"/>
                <w:lang w:val="hu-HU"/>
              </w:rPr>
              <w:t>, thrombocytopenia</w:t>
            </w:r>
            <w:r w:rsidRPr="00FC380A">
              <w:rPr>
                <w:spacing w:val="1"/>
                <w:szCs w:val="22"/>
                <w:vertAlign w:val="superscript"/>
                <w:lang w:val="hu-HU"/>
              </w:rPr>
              <w:t>^,◊,</w:t>
            </w:r>
            <w:r w:rsidRPr="00FC380A">
              <w:rPr>
                <w:spacing w:val="1"/>
                <w:szCs w:val="22"/>
                <w:lang w:val="hu-HU"/>
              </w:rPr>
              <w:t xml:space="preserve"> anaemia</w:t>
            </w:r>
            <w:r w:rsidRPr="00FC380A">
              <w:rPr>
                <w:spacing w:val="1"/>
                <w:szCs w:val="22"/>
                <w:vertAlign w:val="superscript"/>
                <w:lang w:val="hu-HU"/>
              </w:rPr>
              <w:t>◊</w:t>
            </w:r>
            <w:r w:rsidRPr="00FC380A">
              <w:rPr>
                <w:spacing w:val="1"/>
                <w:szCs w:val="22"/>
                <w:lang w:val="hu-HU"/>
              </w:rPr>
              <w:t>, leukop</w:t>
            </w:r>
            <w:r w:rsidR="00160E2B">
              <w:rPr>
                <w:spacing w:val="1"/>
                <w:szCs w:val="22"/>
                <w:lang w:val="hu-HU"/>
              </w:rPr>
              <w:t>e</w:t>
            </w:r>
            <w:r w:rsidRPr="00FC380A">
              <w:rPr>
                <w:spacing w:val="1"/>
                <w:szCs w:val="22"/>
                <w:lang w:val="hu-HU"/>
              </w:rPr>
              <w:t>ni</w:t>
            </w:r>
            <w:r w:rsidR="00E52F1C">
              <w:rPr>
                <w:spacing w:val="1"/>
                <w:szCs w:val="22"/>
                <w:lang w:val="hu-HU"/>
              </w:rPr>
              <w:t xml:space="preserve">a, </w:t>
            </w:r>
            <w:r w:rsidR="00E52F1C">
              <w:rPr>
                <w:spacing w:val="2"/>
                <w:szCs w:val="22"/>
                <w:lang w:val="hu-HU"/>
              </w:rPr>
              <w:t>lymphopenia</w:t>
            </w:r>
          </w:p>
          <w:p w14:paraId="002A2128" w14:textId="77777777" w:rsidR="002F1D48" w:rsidRPr="00FC380A" w:rsidRDefault="002F1D48">
            <w:pPr>
              <w:widowControl w:val="0"/>
              <w:autoSpaceDE w:val="0"/>
              <w:autoSpaceDN w:val="0"/>
              <w:adjustRightInd w:val="0"/>
              <w:spacing w:line="240" w:lineRule="auto"/>
              <w:ind w:left="142" w:right="-20"/>
              <w:rPr>
                <w:spacing w:val="1"/>
                <w:szCs w:val="22"/>
                <w:u w:val="single"/>
                <w:lang w:val="hu-HU"/>
              </w:rPr>
            </w:pPr>
          </w:p>
          <w:p w14:paraId="6B46AF9B" w14:textId="77777777" w:rsidR="002F1D48" w:rsidRPr="00FC380A" w:rsidRDefault="00BD2C19">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Gyakori</w:t>
            </w:r>
          </w:p>
          <w:p w14:paraId="11CBB05E" w14:textId="77777777" w:rsidR="002F1D48" w:rsidRPr="00FC380A" w:rsidRDefault="00BD2C19">
            <w:pPr>
              <w:widowControl w:val="0"/>
              <w:autoSpaceDE w:val="0"/>
              <w:autoSpaceDN w:val="0"/>
              <w:adjustRightInd w:val="0"/>
              <w:spacing w:line="240" w:lineRule="auto"/>
              <w:ind w:left="142" w:right="-20"/>
              <w:rPr>
                <w:spacing w:val="1"/>
                <w:szCs w:val="22"/>
                <w:lang w:val="hu-HU"/>
              </w:rPr>
            </w:pPr>
            <w:r w:rsidRPr="00FC380A">
              <w:rPr>
                <w:spacing w:val="1"/>
                <w:szCs w:val="22"/>
                <w:lang w:val="hu-HU"/>
              </w:rPr>
              <w:t>Lázas neutropenia</w:t>
            </w:r>
            <w:r w:rsidRPr="00FC380A">
              <w:rPr>
                <w:spacing w:val="1"/>
                <w:szCs w:val="22"/>
                <w:vertAlign w:val="superscript"/>
                <w:lang w:val="hu-HU"/>
              </w:rPr>
              <w:t>^,◊</w:t>
            </w:r>
            <w:r w:rsidRPr="00FC380A">
              <w:rPr>
                <w:spacing w:val="1"/>
                <w:szCs w:val="22"/>
                <w:lang w:val="hu-HU"/>
              </w:rPr>
              <w:t>, pancytopenia</w:t>
            </w:r>
            <w:r w:rsidRPr="00FC380A">
              <w:rPr>
                <w:spacing w:val="1"/>
                <w:szCs w:val="22"/>
                <w:vertAlign w:val="superscript"/>
                <w:lang w:val="hu-HU"/>
              </w:rPr>
              <w:t>◊</w:t>
            </w:r>
            <w:r w:rsidRPr="00FC380A">
              <w:rPr>
                <w:spacing w:val="1"/>
                <w:szCs w:val="22"/>
                <w:lang w:val="hu-HU"/>
              </w:rPr>
              <w:t>, haemolyticus anaemia</w:t>
            </w:r>
          </w:p>
          <w:p w14:paraId="4E39CCF5" w14:textId="77777777" w:rsidR="002F1D48" w:rsidRPr="00FC380A" w:rsidRDefault="002F1D48">
            <w:pPr>
              <w:widowControl w:val="0"/>
              <w:autoSpaceDE w:val="0"/>
              <w:autoSpaceDN w:val="0"/>
              <w:adjustRightInd w:val="0"/>
              <w:spacing w:line="240" w:lineRule="auto"/>
              <w:ind w:left="142" w:right="-20"/>
              <w:rPr>
                <w:spacing w:val="1"/>
                <w:szCs w:val="22"/>
                <w:lang w:val="hu-HU"/>
              </w:rPr>
            </w:pPr>
          </w:p>
          <w:p w14:paraId="1A789F6F" w14:textId="77777777" w:rsidR="002F1D48" w:rsidRPr="00FC380A" w:rsidRDefault="00BD2C19">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Nem gyakori</w:t>
            </w:r>
          </w:p>
          <w:p w14:paraId="2089234B"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Hypercoagulatio, coagulopathia</w:t>
            </w:r>
          </w:p>
        </w:tc>
      </w:tr>
      <w:tr w:rsidR="006B4CAE" w:rsidRPr="00FC380A" w14:paraId="4B39F9C2" w14:textId="77777777" w:rsidTr="00F4422D">
        <w:trPr>
          <w:trHeight w:val="577"/>
        </w:trPr>
        <w:tc>
          <w:tcPr>
            <w:tcW w:w="2400" w:type="dxa"/>
            <w:tcBorders>
              <w:top w:val="single" w:sz="4" w:space="0" w:color="000000"/>
              <w:left w:val="single" w:sz="4" w:space="0" w:color="000000"/>
              <w:bottom w:val="single" w:sz="4" w:space="0" w:color="000000"/>
              <w:right w:val="single" w:sz="4" w:space="0" w:color="000000"/>
            </w:tcBorders>
          </w:tcPr>
          <w:p w14:paraId="693D4786"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zCs w:val="22"/>
                <w:lang w:val="hu-HU"/>
              </w:rPr>
              <w:t>Immunrendszeri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6EEDBBFD" w14:textId="77777777" w:rsidR="006B4CAE"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3151D0B9" w14:textId="77777777" w:rsidR="006B4CAE"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Túlérzékenység</w:t>
            </w:r>
            <w:r w:rsidRPr="00FC380A">
              <w:rPr>
                <w:szCs w:val="22"/>
                <w:lang w:val="hu-HU"/>
              </w:rPr>
              <w:t>^</w:t>
            </w:r>
          </w:p>
        </w:tc>
        <w:tc>
          <w:tcPr>
            <w:tcW w:w="3119" w:type="dxa"/>
            <w:tcBorders>
              <w:top w:val="single" w:sz="4" w:space="0" w:color="000000"/>
              <w:left w:val="single" w:sz="4" w:space="0" w:color="000000"/>
              <w:bottom w:val="single" w:sz="4" w:space="0" w:color="000000"/>
              <w:right w:val="single" w:sz="4" w:space="0" w:color="000000"/>
            </w:tcBorders>
          </w:tcPr>
          <w:p w14:paraId="2AC10DC5" w14:textId="77777777" w:rsidR="002F1D48" w:rsidRPr="00FC380A" w:rsidRDefault="002F1D48">
            <w:pPr>
              <w:widowControl w:val="0"/>
              <w:autoSpaceDE w:val="0"/>
              <w:autoSpaceDN w:val="0"/>
              <w:adjustRightInd w:val="0"/>
              <w:spacing w:line="240" w:lineRule="auto"/>
              <w:ind w:left="142"/>
              <w:rPr>
                <w:szCs w:val="22"/>
                <w:lang w:val="hu-HU"/>
              </w:rPr>
            </w:pPr>
          </w:p>
        </w:tc>
      </w:tr>
      <w:tr w:rsidR="006B4CAE" w:rsidRPr="00FC380A" w14:paraId="7F60088C" w14:textId="77777777" w:rsidTr="00F4422D">
        <w:trPr>
          <w:trHeight w:hRule="exact" w:val="562"/>
        </w:trPr>
        <w:tc>
          <w:tcPr>
            <w:tcW w:w="2400" w:type="dxa"/>
            <w:tcBorders>
              <w:top w:val="single" w:sz="4" w:space="0" w:color="000000"/>
              <w:left w:val="single" w:sz="4" w:space="0" w:color="000000"/>
              <w:bottom w:val="single" w:sz="4" w:space="0" w:color="000000"/>
              <w:right w:val="single" w:sz="4" w:space="0" w:color="000000"/>
            </w:tcBorders>
          </w:tcPr>
          <w:p w14:paraId="0A2F745A"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Endokrin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598F513F" w14:textId="77777777" w:rsidR="006B4CAE"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6A2CD2B3" w14:textId="77777777" w:rsidR="006B4CAE"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H</w:t>
            </w:r>
            <w:r w:rsidRPr="00FC380A">
              <w:rPr>
                <w:spacing w:val="-2"/>
                <w:szCs w:val="22"/>
                <w:lang w:val="hu-HU"/>
              </w:rPr>
              <w:t>y</w:t>
            </w:r>
            <w:r w:rsidRPr="00FC380A">
              <w:rPr>
                <w:szCs w:val="22"/>
                <w:lang w:val="hu-HU"/>
              </w:rPr>
              <w:t>po</w:t>
            </w:r>
            <w:r w:rsidRPr="00FC380A">
              <w:rPr>
                <w:spacing w:val="1"/>
                <w:szCs w:val="22"/>
                <w:lang w:val="hu-HU"/>
              </w:rPr>
              <w:t>t</w:t>
            </w:r>
            <w:r w:rsidRPr="00FC380A">
              <w:rPr>
                <w:szCs w:val="22"/>
                <w:lang w:val="hu-HU"/>
              </w:rPr>
              <w:t>h</w:t>
            </w:r>
            <w:r w:rsidRPr="00FC380A">
              <w:rPr>
                <w:spacing w:val="-2"/>
                <w:szCs w:val="22"/>
                <w:lang w:val="hu-HU"/>
              </w:rPr>
              <w:t>y</w:t>
            </w:r>
            <w:r w:rsidRPr="00FC380A">
              <w:rPr>
                <w:spacing w:val="1"/>
                <w:szCs w:val="22"/>
                <w:lang w:val="hu-HU"/>
              </w:rPr>
              <w:t>reosis</w:t>
            </w:r>
          </w:p>
        </w:tc>
        <w:tc>
          <w:tcPr>
            <w:tcW w:w="3119" w:type="dxa"/>
            <w:tcBorders>
              <w:top w:val="single" w:sz="4" w:space="0" w:color="000000"/>
              <w:left w:val="single" w:sz="4" w:space="0" w:color="000000"/>
              <w:bottom w:val="single" w:sz="4" w:space="0" w:color="000000"/>
              <w:right w:val="single" w:sz="4" w:space="0" w:color="000000"/>
            </w:tcBorders>
          </w:tcPr>
          <w:p w14:paraId="549BFDAF" w14:textId="77777777" w:rsidR="002F1D48" w:rsidRPr="00FC380A" w:rsidRDefault="002F1D48">
            <w:pPr>
              <w:widowControl w:val="0"/>
              <w:autoSpaceDE w:val="0"/>
              <w:autoSpaceDN w:val="0"/>
              <w:adjustRightInd w:val="0"/>
              <w:spacing w:line="240" w:lineRule="auto"/>
              <w:ind w:left="142"/>
              <w:rPr>
                <w:szCs w:val="22"/>
                <w:lang w:val="hu-HU"/>
              </w:rPr>
            </w:pPr>
          </w:p>
        </w:tc>
      </w:tr>
      <w:tr w:rsidR="006B4CAE" w:rsidRPr="00C17D80" w14:paraId="5100E973" w14:textId="77777777" w:rsidTr="00F4422D">
        <w:trPr>
          <w:trHeight w:val="314"/>
        </w:trPr>
        <w:tc>
          <w:tcPr>
            <w:tcW w:w="2400" w:type="dxa"/>
            <w:tcBorders>
              <w:top w:val="single" w:sz="4" w:space="0" w:color="000000"/>
              <w:left w:val="single" w:sz="4" w:space="0" w:color="000000"/>
              <w:bottom w:val="single" w:sz="4" w:space="0" w:color="000000"/>
              <w:right w:val="single" w:sz="4" w:space="0" w:color="000000"/>
            </w:tcBorders>
          </w:tcPr>
          <w:p w14:paraId="2234EB3B"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zCs w:val="22"/>
                <w:lang w:val="hu-HU"/>
              </w:rPr>
              <w:t>Anyagcsere- és táplálkozási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63310063" w14:textId="77777777" w:rsidR="006B4CAE" w:rsidRPr="00FC380A" w:rsidRDefault="000571BC" w:rsidP="00FC380A">
            <w:pPr>
              <w:widowControl w:val="0"/>
              <w:tabs>
                <w:tab w:val="clear" w:pos="567"/>
              </w:tabs>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69E8BA84" w14:textId="77777777" w:rsidR="002F1D48" w:rsidRPr="00FC380A" w:rsidRDefault="000571BC">
            <w:pPr>
              <w:widowControl w:val="0"/>
              <w:tabs>
                <w:tab w:val="clear" w:pos="567"/>
              </w:tabs>
              <w:autoSpaceDE w:val="0"/>
              <w:autoSpaceDN w:val="0"/>
              <w:adjustRightInd w:val="0"/>
              <w:spacing w:line="240" w:lineRule="auto"/>
              <w:ind w:left="142" w:right="-20"/>
              <w:rPr>
                <w:szCs w:val="22"/>
                <w:lang w:val="hu-HU"/>
              </w:rPr>
            </w:pPr>
            <w:r w:rsidRPr="00FC380A">
              <w:rPr>
                <w:spacing w:val="-1"/>
                <w:szCs w:val="22"/>
                <w:lang w:val="hu-HU"/>
              </w:rPr>
              <w:t>H</w:t>
            </w:r>
            <w:r w:rsidRPr="00FC380A">
              <w:rPr>
                <w:spacing w:val="-2"/>
                <w:szCs w:val="22"/>
                <w:lang w:val="hu-HU"/>
              </w:rPr>
              <w:t>y</w:t>
            </w:r>
            <w:r w:rsidRPr="00FC380A">
              <w:rPr>
                <w:szCs w:val="22"/>
                <w:lang w:val="hu-HU"/>
              </w:rPr>
              <w:t>p</w:t>
            </w:r>
            <w:r w:rsidRPr="00FC380A">
              <w:rPr>
                <w:spacing w:val="3"/>
                <w:szCs w:val="22"/>
                <w:lang w:val="hu-HU"/>
              </w:rPr>
              <w:t>o</w:t>
            </w:r>
            <w:r w:rsidRPr="00FC380A">
              <w:rPr>
                <w:spacing w:val="-2"/>
                <w:szCs w:val="22"/>
                <w:lang w:val="hu-HU"/>
              </w:rPr>
              <w:t>k</w:t>
            </w:r>
            <w:r w:rsidR="00BD2C19" w:rsidRPr="00FC380A">
              <w:rPr>
                <w:spacing w:val="1"/>
                <w:szCs w:val="22"/>
                <w:lang w:val="hu-HU"/>
              </w:rPr>
              <w:t>ala</w:t>
            </w:r>
            <w:r w:rsidR="00BD2C19" w:rsidRPr="00FC380A">
              <w:rPr>
                <w:szCs w:val="22"/>
                <w:lang w:val="hu-HU"/>
              </w:rPr>
              <w:t>e</w:t>
            </w:r>
            <w:r w:rsidR="00BD2C19" w:rsidRPr="00FC380A">
              <w:rPr>
                <w:spacing w:val="-3"/>
                <w:szCs w:val="22"/>
                <w:lang w:val="hu-HU"/>
              </w:rPr>
              <w:t>m</w:t>
            </w:r>
            <w:r w:rsidR="00BD2C19" w:rsidRPr="00FC380A">
              <w:rPr>
                <w:spacing w:val="1"/>
                <w:szCs w:val="22"/>
                <w:lang w:val="hu-HU"/>
              </w:rPr>
              <w:t>i</w:t>
            </w:r>
            <w:r w:rsidR="00BD2C19" w:rsidRPr="00FC380A">
              <w:rPr>
                <w:szCs w:val="22"/>
                <w:lang w:val="hu-HU"/>
              </w:rPr>
              <w:t>a</w:t>
            </w:r>
            <w:r w:rsidR="00BD2C19" w:rsidRPr="00FC380A">
              <w:rPr>
                <w:szCs w:val="22"/>
                <w:vertAlign w:val="superscript"/>
                <w:lang w:val="hu-HU"/>
              </w:rPr>
              <w:t>◊</w:t>
            </w:r>
            <w:r w:rsidR="00FA741F">
              <w:rPr>
                <w:szCs w:val="22"/>
                <w:vertAlign w:val="superscript"/>
                <w:lang w:val="hu-HU"/>
              </w:rPr>
              <w:t>,</w:t>
            </w:r>
            <w:r w:rsidR="00FA741F" w:rsidRPr="00CA6B3C">
              <w:rPr>
                <w:vertAlign w:val="superscript"/>
                <w:lang w:val="hu-HU"/>
              </w:rPr>
              <w:t>◊◊</w:t>
            </w:r>
            <w:r w:rsidR="00BD2C19" w:rsidRPr="00FC380A">
              <w:rPr>
                <w:szCs w:val="22"/>
                <w:lang w:val="hu-HU"/>
              </w:rPr>
              <w:t xml:space="preserve">, </w:t>
            </w:r>
            <w:r w:rsidR="00BD2C19" w:rsidRPr="00FC380A">
              <w:rPr>
                <w:spacing w:val="-1"/>
                <w:szCs w:val="22"/>
                <w:lang w:val="hu-HU"/>
              </w:rPr>
              <w:t>h</w:t>
            </w:r>
            <w:r w:rsidR="00BD2C19" w:rsidRPr="00FC380A">
              <w:rPr>
                <w:spacing w:val="-2"/>
                <w:szCs w:val="22"/>
                <w:lang w:val="hu-HU"/>
              </w:rPr>
              <w:t>y</w:t>
            </w:r>
            <w:r w:rsidR="00BD2C19" w:rsidRPr="00FC380A">
              <w:rPr>
                <w:szCs w:val="22"/>
                <w:lang w:val="hu-HU"/>
              </w:rPr>
              <w:t>p</w:t>
            </w:r>
            <w:r w:rsidR="00BD2C19" w:rsidRPr="00FC380A">
              <w:rPr>
                <w:spacing w:val="1"/>
                <w:szCs w:val="22"/>
                <w:lang w:val="hu-HU"/>
              </w:rPr>
              <w:t>er</w:t>
            </w:r>
            <w:r w:rsidR="00BD2C19" w:rsidRPr="00FC380A">
              <w:rPr>
                <w:spacing w:val="-2"/>
                <w:szCs w:val="22"/>
                <w:lang w:val="hu-HU"/>
              </w:rPr>
              <w:t>g</w:t>
            </w:r>
            <w:r w:rsidR="00BD2C19" w:rsidRPr="00FC380A">
              <w:rPr>
                <w:spacing w:val="1"/>
                <w:szCs w:val="22"/>
                <w:lang w:val="hu-HU"/>
              </w:rPr>
              <w:t>l</w:t>
            </w:r>
            <w:r w:rsidR="00BD2C19" w:rsidRPr="00FC380A">
              <w:rPr>
                <w:spacing w:val="-2"/>
                <w:szCs w:val="22"/>
                <w:lang w:val="hu-HU"/>
              </w:rPr>
              <w:t>yk</w:t>
            </w:r>
            <w:r w:rsidR="00BD2C19" w:rsidRPr="00FC380A">
              <w:rPr>
                <w:spacing w:val="1"/>
                <w:szCs w:val="22"/>
                <w:lang w:val="hu-HU"/>
              </w:rPr>
              <w:t>a</w:t>
            </w:r>
            <w:r w:rsidR="00BD2C19" w:rsidRPr="00FC380A">
              <w:rPr>
                <w:szCs w:val="22"/>
                <w:lang w:val="hu-HU"/>
              </w:rPr>
              <w:t>e</w:t>
            </w:r>
            <w:r w:rsidR="00BD2C19" w:rsidRPr="00FC380A">
              <w:rPr>
                <w:spacing w:val="-3"/>
                <w:szCs w:val="22"/>
                <w:lang w:val="hu-HU"/>
              </w:rPr>
              <w:t>m</w:t>
            </w:r>
            <w:r w:rsidR="00BD2C19" w:rsidRPr="00FC380A">
              <w:rPr>
                <w:spacing w:val="1"/>
                <w:szCs w:val="22"/>
                <w:lang w:val="hu-HU"/>
              </w:rPr>
              <w:t>ia</w:t>
            </w:r>
            <w:r w:rsidR="00BD2C19" w:rsidRPr="00FC380A">
              <w:rPr>
                <w:szCs w:val="22"/>
                <w:lang w:val="hu-HU"/>
              </w:rPr>
              <w:t xml:space="preserve">, </w:t>
            </w:r>
            <w:r w:rsidR="006F4BFF">
              <w:rPr>
                <w:szCs w:val="22"/>
                <w:lang w:val="hu-HU"/>
              </w:rPr>
              <w:t xml:space="preserve">hypoglykaemia, </w:t>
            </w:r>
            <w:r w:rsidR="00BD2C19" w:rsidRPr="00FC380A">
              <w:rPr>
                <w:spacing w:val="-1"/>
                <w:szCs w:val="22"/>
                <w:lang w:val="hu-HU"/>
              </w:rPr>
              <w:t>h</w:t>
            </w:r>
            <w:r w:rsidR="00BD2C19" w:rsidRPr="00FC380A">
              <w:rPr>
                <w:spacing w:val="-2"/>
                <w:szCs w:val="22"/>
                <w:lang w:val="hu-HU"/>
              </w:rPr>
              <w:t>y</w:t>
            </w:r>
            <w:r w:rsidR="00BD2C19" w:rsidRPr="00FC380A">
              <w:rPr>
                <w:szCs w:val="22"/>
                <w:lang w:val="hu-HU"/>
              </w:rPr>
              <w:t>po</w:t>
            </w:r>
            <w:r w:rsidR="00BD2C19" w:rsidRPr="00FC380A">
              <w:rPr>
                <w:spacing w:val="1"/>
                <w:szCs w:val="22"/>
                <w:lang w:val="hu-HU"/>
              </w:rPr>
              <w:t>c</w:t>
            </w:r>
            <w:r w:rsidR="00BD2C19" w:rsidRPr="00FC380A">
              <w:rPr>
                <w:szCs w:val="22"/>
                <w:lang w:val="hu-HU"/>
              </w:rPr>
              <w:t>a</w:t>
            </w:r>
            <w:r w:rsidR="00BD2C19" w:rsidRPr="00FC380A">
              <w:rPr>
                <w:spacing w:val="1"/>
                <w:szCs w:val="22"/>
                <w:lang w:val="hu-HU"/>
              </w:rPr>
              <w:t>l</w:t>
            </w:r>
            <w:r w:rsidR="00BD2C19" w:rsidRPr="00FC380A">
              <w:rPr>
                <w:szCs w:val="22"/>
                <w:lang w:val="hu-HU"/>
              </w:rPr>
              <w:t>c</w:t>
            </w:r>
            <w:r w:rsidR="00BD2C19" w:rsidRPr="00FC380A">
              <w:rPr>
                <w:spacing w:val="1"/>
                <w:szCs w:val="22"/>
                <w:lang w:val="hu-HU"/>
              </w:rPr>
              <w:t>a</w:t>
            </w:r>
            <w:r w:rsidR="00BD2C19" w:rsidRPr="00FC380A">
              <w:rPr>
                <w:szCs w:val="22"/>
                <w:lang w:val="hu-HU"/>
              </w:rPr>
              <w:t>e</w:t>
            </w:r>
            <w:r w:rsidR="00BD2C19" w:rsidRPr="00FC380A">
              <w:rPr>
                <w:spacing w:val="-3"/>
                <w:szCs w:val="22"/>
                <w:lang w:val="hu-HU"/>
              </w:rPr>
              <w:t>m</w:t>
            </w:r>
            <w:r w:rsidR="00BD2C19" w:rsidRPr="00FC380A">
              <w:rPr>
                <w:spacing w:val="1"/>
                <w:szCs w:val="22"/>
                <w:lang w:val="hu-HU"/>
              </w:rPr>
              <w:t>ia</w:t>
            </w:r>
            <w:r w:rsidR="00BD2C19" w:rsidRPr="00FC380A">
              <w:rPr>
                <w:szCs w:val="22"/>
                <w:vertAlign w:val="superscript"/>
                <w:lang w:val="hu-HU"/>
              </w:rPr>
              <w:t>◊</w:t>
            </w:r>
            <w:r w:rsidR="00BD2C19" w:rsidRPr="00FC380A">
              <w:rPr>
                <w:szCs w:val="22"/>
                <w:lang w:val="hu-HU"/>
              </w:rPr>
              <w:t xml:space="preserve">, </w:t>
            </w:r>
            <w:r w:rsidR="006F4BFF">
              <w:rPr>
                <w:szCs w:val="22"/>
                <w:lang w:val="hu-HU"/>
              </w:rPr>
              <w:t xml:space="preserve">hyponatraemia, </w:t>
            </w:r>
            <w:r w:rsidR="00160E2B">
              <w:rPr>
                <w:szCs w:val="22"/>
                <w:lang w:val="hu-HU"/>
              </w:rPr>
              <w:t>dehydratio</w:t>
            </w:r>
            <w:r w:rsidR="006F4BFF" w:rsidRPr="00FC380A">
              <w:rPr>
                <w:szCs w:val="22"/>
                <w:vertAlign w:val="superscript"/>
                <w:lang w:val="hu-HU"/>
              </w:rPr>
              <w:t>◊◊</w:t>
            </w:r>
            <w:r w:rsidR="006F4BFF" w:rsidRPr="00FC380A">
              <w:rPr>
                <w:szCs w:val="22"/>
                <w:lang w:val="hu-HU"/>
              </w:rPr>
              <w:t>,</w:t>
            </w:r>
            <w:r w:rsidR="006F4BFF">
              <w:rPr>
                <w:szCs w:val="22"/>
                <w:lang w:val="hu-HU"/>
              </w:rPr>
              <w:t xml:space="preserve"> </w:t>
            </w:r>
            <w:r w:rsidR="00BD2C19" w:rsidRPr="00FC380A">
              <w:rPr>
                <w:szCs w:val="22"/>
                <w:lang w:val="hu-HU"/>
              </w:rPr>
              <w:t>étvágycsökkenés</w:t>
            </w:r>
            <w:r w:rsidR="006F4BFF" w:rsidRPr="00CA6B3C">
              <w:rPr>
                <w:vertAlign w:val="superscript"/>
                <w:lang w:val="hu-HU"/>
              </w:rPr>
              <w:t>◊◊</w:t>
            </w:r>
            <w:r w:rsidR="00BD2C19" w:rsidRPr="00FC380A">
              <w:rPr>
                <w:szCs w:val="22"/>
                <w:lang w:val="hu-HU"/>
              </w:rPr>
              <w:t>, testtömegcsökkenés</w:t>
            </w:r>
          </w:p>
          <w:p w14:paraId="20485104" w14:textId="77777777" w:rsidR="002F1D48" w:rsidRPr="00FC380A" w:rsidRDefault="002F1D48">
            <w:pPr>
              <w:widowControl w:val="0"/>
              <w:tabs>
                <w:tab w:val="clear" w:pos="567"/>
              </w:tabs>
              <w:autoSpaceDE w:val="0"/>
              <w:autoSpaceDN w:val="0"/>
              <w:adjustRightInd w:val="0"/>
              <w:spacing w:line="240" w:lineRule="auto"/>
              <w:ind w:left="142" w:right="-20"/>
              <w:rPr>
                <w:szCs w:val="22"/>
                <w:lang w:val="hu-HU"/>
              </w:rPr>
            </w:pPr>
          </w:p>
          <w:p w14:paraId="1158D1FC" w14:textId="77777777" w:rsidR="002F1D48" w:rsidRPr="00FC380A" w:rsidRDefault="00BD2C19">
            <w:pPr>
              <w:widowControl w:val="0"/>
              <w:tabs>
                <w:tab w:val="clear" w:pos="567"/>
              </w:tabs>
              <w:autoSpaceDE w:val="0"/>
              <w:autoSpaceDN w:val="0"/>
              <w:adjustRightInd w:val="0"/>
              <w:spacing w:line="240" w:lineRule="auto"/>
              <w:ind w:left="142" w:right="-20"/>
              <w:rPr>
                <w:szCs w:val="22"/>
                <w:lang w:val="hu-HU"/>
              </w:rPr>
            </w:pPr>
            <w:r w:rsidRPr="00FC380A">
              <w:rPr>
                <w:spacing w:val="-1"/>
                <w:szCs w:val="22"/>
                <w:u w:val="single"/>
                <w:lang w:val="hu-HU"/>
              </w:rPr>
              <w:t>Gyakori</w:t>
            </w:r>
          </w:p>
          <w:p w14:paraId="177C679F" w14:textId="77777777" w:rsidR="002F1D48" w:rsidRPr="00FC380A" w:rsidRDefault="00BD2C19">
            <w:pPr>
              <w:widowControl w:val="0"/>
              <w:tabs>
                <w:tab w:val="clear" w:pos="567"/>
              </w:tabs>
              <w:autoSpaceDE w:val="0"/>
              <w:autoSpaceDN w:val="0"/>
              <w:adjustRightInd w:val="0"/>
              <w:spacing w:line="240" w:lineRule="auto"/>
              <w:ind w:left="142" w:right="-20"/>
              <w:rPr>
                <w:szCs w:val="22"/>
                <w:lang w:val="hu-HU"/>
              </w:rPr>
            </w:pPr>
            <w:r w:rsidRPr="00FC380A">
              <w:rPr>
                <w:spacing w:val="-1"/>
                <w:szCs w:val="22"/>
                <w:lang w:val="hu-HU"/>
              </w:rPr>
              <w:t>H</w:t>
            </w:r>
            <w:r w:rsidRPr="00FC380A">
              <w:rPr>
                <w:spacing w:val="-2"/>
                <w:szCs w:val="22"/>
                <w:lang w:val="hu-HU"/>
              </w:rPr>
              <w:t>y</w:t>
            </w:r>
            <w:r w:rsidRPr="00FC380A">
              <w:rPr>
                <w:szCs w:val="22"/>
                <w:lang w:val="hu-HU"/>
              </w:rPr>
              <w:t>p</w:t>
            </w:r>
            <w:r w:rsidRPr="00FC380A">
              <w:rPr>
                <w:spacing w:val="3"/>
                <w:szCs w:val="22"/>
                <w:lang w:val="hu-HU"/>
              </w:rPr>
              <w:t>o</w:t>
            </w:r>
            <w:r w:rsidRPr="00FC380A">
              <w:rPr>
                <w:spacing w:val="-4"/>
                <w:szCs w:val="22"/>
                <w:lang w:val="hu-HU"/>
              </w:rPr>
              <w:t>m</w:t>
            </w:r>
            <w:r w:rsidRPr="00FC380A">
              <w:rPr>
                <w:spacing w:val="3"/>
                <w:szCs w:val="22"/>
                <w:lang w:val="hu-HU"/>
              </w:rPr>
              <w:t>a</w:t>
            </w:r>
            <w:r w:rsidRPr="00FC380A">
              <w:rPr>
                <w:spacing w:val="-2"/>
                <w:szCs w:val="22"/>
                <w:lang w:val="hu-HU"/>
              </w:rPr>
              <w:t>g</w:t>
            </w:r>
            <w:r w:rsidRPr="00FC380A">
              <w:rPr>
                <w:szCs w:val="22"/>
                <w:lang w:val="hu-HU"/>
              </w:rPr>
              <w:t>ne</w:t>
            </w:r>
            <w:r w:rsidRPr="00FC380A">
              <w:rPr>
                <w:spacing w:val="1"/>
                <w:szCs w:val="22"/>
                <w:lang w:val="hu-HU"/>
              </w:rPr>
              <w:t>sa</w:t>
            </w:r>
            <w:r w:rsidRPr="00FC380A">
              <w:rPr>
                <w:szCs w:val="22"/>
                <w:lang w:val="hu-HU"/>
              </w:rPr>
              <w:t>e</w:t>
            </w:r>
            <w:r w:rsidRPr="00FC380A">
              <w:rPr>
                <w:spacing w:val="-3"/>
                <w:szCs w:val="22"/>
                <w:lang w:val="hu-HU"/>
              </w:rPr>
              <w:t>m</w:t>
            </w:r>
            <w:r w:rsidRPr="00FC380A">
              <w:rPr>
                <w:spacing w:val="1"/>
                <w:szCs w:val="22"/>
                <w:lang w:val="hu-HU"/>
              </w:rPr>
              <w:t>ia</w:t>
            </w:r>
            <w:r w:rsidRPr="00FC380A">
              <w:rPr>
                <w:szCs w:val="22"/>
                <w:lang w:val="hu-HU"/>
              </w:rPr>
              <w:t xml:space="preserve">, </w:t>
            </w:r>
            <w:r w:rsidRPr="00FC380A">
              <w:rPr>
                <w:spacing w:val="-1"/>
                <w:szCs w:val="22"/>
                <w:lang w:val="hu-HU"/>
              </w:rPr>
              <w:t>h</w:t>
            </w:r>
            <w:r w:rsidRPr="00FC380A">
              <w:rPr>
                <w:spacing w:val="-3"/>
                <w:szCs w:val="22"/>
                <w:lang w:val="hu-HU"/>
              </w:rPr>
              <w:t>y</w:t>
            </w:r>
            <w:r w:rsidRPr="00FC380A">
              <w:rPr>
                <w:szCs w:val="22"/>
                <w:lang w:val="hu-HU"/>
              </w:rPr>
              <w:t>p</w:t>
            </w:r>
            <w:r w:rsidRPr="00FC380A">
              <w:rPr>
                <w:spacing w:val="1"/>
                <w:szCs w:val="22"/>
                <w:lang w:val="hu-HU"/>
              </w:rPr>
              <w:t>er</w:t>
            </w:r>
            <w:r w:rsidRPr="00FC380A">
              <w:rPr>
                <w:spacing w:val="-2"/>
                <w:szCs w:val="22"/>
                <w:lang w:val="hu-HU"/>
              </w:rPr>
              <w:t>u</w:t>
            </w:r>
            <w:r w:rsidRPr="00FC380A">
              <w:rPr>
                <w:spacing w:val="1"/>
                <w:szCs w:val="22"/>
                <w:lang w:val="hu-HU"/>
              </w:rPr>
              <w:t>ri</w:t>
            </w:r>
            <w:r w:rsidRPr="00FC380A">
              <w:rPr>
                <w:spacing w:val="-2"/>
                <w:szCs w:val="22"/>
                <w:lang w:val="hu-HU"/>
              </w:rPr>
              <w:t>c</w:t>
            </w:r>
            <w:r w:rsidRPr="00FC380A">
              <w:rPr>
                <w:spacing w:val="1"/>
                <w:szCs w:val="22"/>
                <w:lang w:val="hu-HU"/>
              </w:rPr>
              <w:t>a</w:t>
            </w:r>
            <w:r w:rsidRPr="00FC380A">
              <w:rPr>
                <w:szCs w:val="22"/>
                <w:lang w:val="hu-HU"/>
              </w:rPr>
              <w:t>e</w:t>
            </w:r>
            <w:r w:rsidRPr="00FC380A">
              <w:rPr>
                <w:spacing w:val="-3"/>
                <w:szCs w:val="22"/>
                <w:lang w:val="hu-HU"/>
              </w:rPr>
              <w:t>m</w:t>
            </w:r>
            <w:r w:rsidRPr="00FC380A">
              <w:rPr>
                <w:spacing w:val="1"/>
                <w:szCs w:val="22"/>
                <w:lang w:val="hu-HU"/>
              </w:rPr>
              <w:t>ia</w:t>
            </w:r>
            <w:r w:rsidRPr="00FC380A">
              <w:rPr>
                <w:szCs w:val="22"/>
                <w:lang w:val="hu-HU"/>
              </w:rPr>
              <w:t xml:space="preserve">, </w:t>
            </w:r>
            <w:r w:rsidRPr="00FC380A">
              <w:rPr>
                <w:spacing w:val="-1"/>
                <w:szCs w:val="22"/>
                <w:lang w:val="hu-HU"/>
              </w:rPr>
              <w:t>h</w:t>
            </w:r>
            <w:r w:rsidRPr="00FC380A">
              <w:rPr>
                <w:spacing w:val="-2"/>
                <w:szCs w:val="22"/>
                <w:lang w:val="hu-HU"/>
              </w:rPr>
              <w:t>y</w:t>
            </w:r>
            <w:r w:rsidRPr="00FC380A">
              <w:rPr>
                <w:szCs w:val="22"/>
                <w:lang w:val="hu-HU"/>
              </w:rPr>
              <w:t>per</w:t>
            </w:r>
            <w:r w:rsidRPr="00FC380A">
              <w:rPr>
                <w:spacing w:val="1"/>
                <w:szCs w:val="22"/>
                <w:lang w:val="hu-HU"/>
              </w:rPr>
              <w:t>c</w:t>
            </w:r>
            <w:r w:rsidRPr="00FC380A">
              <w:rPr>
                <w:szCs w:val="22"/>
                <w:lang w:val="hu-HU"/>
              </w:rPr>
              <w:t>a</w:t>
            </w:r>
            <w:r w:rsidRPr="00FC380A">
              <w:rPr>
                <w:spacing w:val="1"/>
                <w:szCs w:val="22"/>
                <w:lang w:val="hu-HU"/>
              </w:rPr>
              <w:t>l</w:t>
            </w:r>
            <w:r w:rsidRPr="00FC380A">
              <w:rPr>
                <w:szCs w:val="22"/>
                <w:lang w:val="hu-HU"/>
              </w:rPr>
              <w:t>c</w:t>
            </w:r>
            <w:r w:rsidRPr="00FC380A">
              <w:rPr>
                <w:spacing w:val="1"/>
                <w:szCs w:val="22"/>
                <w:lang w:val="hu-HU"/>
              </w:rPr>
              <w:t>a</w:t>
            </w:r>
            <w:r w:rsidRPr="00FC380A">
              <w:rPr>
                <w:szCs w:val="22"/>
                <w:lang w:val="hu-HU"/>
              </w:rPr>
              <w:t>e</w:t>
            </w:r>
            <w:r w:rsidRPr="00FC380A">
              <w:rPr>
                <w:spacing w:val="-3"/>
                <w:szCs w:val="22"/>
                <w:lang w:val="hu-HU"/>
              </w:rPr>
              <w:t>m</w:t>
            </w:r>
            <w:r w:rsidRPr="00FC380A">
              <w:rPr>
                <w:spacing w:val="1"/>
                <w:szCs w:val="22"/>
                <w:lang w:val="hu-HU"/>
              </w:rPr>
              <w:t>ia</w:t>
            </w:r>
            <w:r w:rsidRPr="00FC380A">
              <w:rPr>
                <w:spacing w:val="1"/>
                <w:szCs w:val="22"/>
                <w:vertAlign w:val="superscript"/>
                <w:lang w:val="hu-HU"/>
              </w:rPr>
              <w:t>+</w:t>
            </w:r>
          </w:p>
        </w:tc>
        <w:tc>
          <w:tcPr>
            <w:tcW w:w="3119" w:type="dxa"/>
            <w:tcBorders>
              <w:top w:val="single" w:sz="4" w:space="0" w:color="000000"/>
              <w:left w:val="single" w:sz="4" w:space="0" w:color="000000"/>
              <w:bottom w:val="single" w:sz="4" w:space="0" w:color="000000"/>
              <w:right w:val="single" w:sz="4" w:space="0" w:color="000000"/>
            </w:tcBorders>
          </w:tcPr>
          <w:p w14:paraId="1AA005A6"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08055E57"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H</w:t>
            </w:r>
            <w:r w:rsidRPr="00FC380A">
              <w:rPr>
                <w:spacing w:val="-2"/>
                <w:szCs w:val="22"/>
                <w:lang w:val="hu-HU"/>
              </w:rPr>
              <w:t>y</w:t>
            </w:r>
            <w:r w:rsidRPr="00FC380A">
              <w:rPr>
                <w:szCs w:val="22"/>
                <w:lang w:val="hu-HU"/>
              </w:rPr>
              <w:t>p</w:t>
            </w:r>
            <w:r w:rsidRPr="00FC380A">
              <w:rPr>
                <w:spacing w:val="3"/>
                <w:szCs w:val="22"/>
                <w:lang w:val="hu-HU"/>
              </w:rPr>
              <w:t>o</w:t>
            </w:r>
            <w:r w:rsidRPr="00FC380A">
              <w:rPr>
                <w:spacing w:val="-2"/>
                <w:szCs w:val="22"/>
                <w:lang w:val="hu-HU"/>
              </w:rPr>
              <w:t>k</w:t>
            </w:r>
            <w:r w:rsidRPr="00FC380A">
              <w:rPr>
                <w:szCs w:val="22"/>
                <w:lang w:val="hu-HU"/>
              </w:rPr>
              <w:t>a</w:t>
            </w:r>
            <w:r w:rsidRPr="00FC380A">
              <w:rPr>
                <w:spacing w:val="1"/>
                <w:szCs w:val="22"/>
                <w:lang w:val="hu-HU"/>
              </w:rPr>
              <w:t>la</w:t>
            </w:r>
            <w:r w:rsidRPr="00FC380A">
              <w:rPr>
                <w:szCs w:val="22"/>
                <w:lang w:val="hu-HU"/>
              </w:rPr>
              <w:t>e</w:t>
            </w:r>
            <w:r w:rsidRPr="00FC380A">
              <w:rPr>
                <w:spacing w:val="-3"/>
                <w:szCs w:val="22"/>
                <w:lang w:val="hu-HU"/>
              </w:rPr>
              <w:t>m</w:t>
            </w:r>
            <w:r w:rsidR="00BD2C19" w:rsidRPr="00FC380A">
              <w:rPr>
                <w:spacing w:val="1"/>
                <w:szCs w:val="22"/>
                <w:lang w:val="hu-HU"/>
              </w:rPr>
              <w:t>ia</w:t>
            </w:r>
            <w:r w:rsidR="00BD2C19" w:rsidRPr="00FC380A">
              <w:rPr>
                <w:szCs w:val="22"/>
                <w:vertAlign w:val="superscript"/>
                <w:lang w:val="hu-HU"/>
              </w:rPr>
              <w:t>◊</w:t>
            </w:r>
            <w:r w:rsidR="00FA741F">
              <w:rPr>
                <w:szCs w:val="22"/>
                <w:vertAlign w:val="superscript"/>
                <w:lang w:val="hu-HU"/>
              </w:rPr>
              <w:t>,</w:t>
            </w:r>
            <w:r w:rsidR="00FA741F" w:rsidRPr="00CA6B3C">
              <w:rPr>
                <w:vertAlign w:val="superscript"/>
                <w:lang w:val="hu-HU"/>
              </w:rPr>
              <w:t>◊◊</w:t>
            </w:r>
            <w:r w:rsidR="00BD2C19" w:rsidRPr="00FC380A">
              <w:rPr>
                <w:szCs w:val="22"/>
                <w:lang w:val="hu-HU"/>
              </w:rPr>
              <w:t xml:space="preserve">, </w:t>
            </w:r>
            <w:r w:rsidR="00BD2C19" w:rsidRPr="00FC380A">
              <w:rPr>
                <w:spacing w:val="-1"/>
                <w:szCs w:val="22"/>
                <w:lang w:val="hu-HU"/>
              </w:rPr>
              <w:t>h</w:t>
            </w:r>
            <w:r w:rsidR="00BD2C19" w:rsidRPr="00FC380A">
              <w:rPr>
                <w:spacing w:val="-2"/>
                <w:szCs w:val="22"/>
                <w:lang w:val="hu-HU"/>
              </w:rPr>
              <w:t>y</w:t>
            </w:r>
            <w:r w:rsidR="00BD2C19" w:rsidRPr="00FC380A">
              <w:rPr>
                <w:szCs w:val="22"/>
                <w:lang w:val="hu-HU"/>
              </w:rPr>
              <w:t>pe</w:t>
            </w:r>
            <w:r w:rsidR="00BD2C19" w:rsidRPr="00FC380A">
              <w:rPr>
                <w:spacing w:val="1"/>
                <w:szCs w:val="22"/>
                <w:lang w:val="hu-HU"/>
              </w:rPr>
              <w:t>r</w:t>
            </w:r>
            <w:r w:rsidR="00BD2C19" w:rsidRPr="00FC380A">
              <w:rPr>
                <w:spacing w:val="-2"/>
                <w:szCs w:val="22"/>
                <w:lang w:val="hu-HU"/>
              </w:rPr>
              <w:t>g</w:t>
            </w:r>
            <w:r w:rsidR="00BD2C19" w:rsidRPr="00FC380A">
              <w:rPr>
                <w:spacing w:val="1"/>
                <w:szCs w:val="22"/>
                <w:lang w:val="hu-HU"/>
              </w:rPr>
              <w:t>l</w:t>
            </w:r>
            <w:r w:rsidR="00BD2C19" w:rsidRPr="00FC380A">
              <w:rPr>
                <w:spacing w:val="-2"/>
                <w:szCs w:val="22"/>
                <w:lang w:val="hu-HU"/>
              </w:rPr>
              <w:t>y</w:t>
            </w:r>
            <w:r w:rsidR="00BD2C19" w:rsidRPr="00FC380A">
              <w:rPr>
                <w:spacing w:val="1"/>
                <w:szCs w:val="22"/>
                <w:lang w:val="hu-HU"/>
              </w:rPr>
              <w:t>k</w:t>
            </w:r>
            <w:r w:rsidR="00BD2C19" w:rsidRPr="00FC380A">
              <w:rPr>
                <w:szCs w:val="22"/>
                <w:lang w:val="hu-HU"/>
              </w:rPr>
              <w:t>a</w:t>
            </w:r>
            <w:r w:rsidR="00BD2C19" w:rsidRPr="00FC380A">
              <w:rPr>
                <w:spacing w:val="1"/>
                <w:szCs w:val="22"/>
                <w:lang w:val="hu-HU"/>
              </w:rPr>
              <w:t>e</w:t>
            </w:r>
            <w:r w:rsidR="00BD2C19" w:rsidRPr="00FC380A">
              <w:rPr>
                <w:spacing w:val="-4"/>
                <w:szCs w:val="22"/>
                <w:lang w:val="hu-HU"/>
              </w:rPr>
              <w:t>m</w:t>
            </w:r>
            <w:r w:rsidR="00BD2C19" w:rsidRPr="00FC380A">
              <w:rPr>
                <w:spacing w:val="1"/>
                <w:szCs w:val="22"/>
                <w:lang w:val="hu-HU"/>
              </w:rPr>
              <w:t>ia</w:t>
            </w:r>
            <w:r w:rsidR="00BD2C19" w:rsidRPr="00FC380A">
              <w:rPr>
                <w:szCs w:val="22"/>
                <w:lang w:val="hu-HU"/>
              </w:rPr>
              <w:t xml:space="preserve">, </w:t>
            </w:r>
            <w:r w:rsidR="00BD2C19" w:rsidRPr="00FC380A">
              <w:rPr>
                <w:spacing w:val="-1"/>
                <w:szCs w:val="22"/>
                <w:lang w:val="hu-HU"/>
              </w:rPr>
              <w:t>h</w:t>
            </w:r>
            <w:r w:rsidR="00BD2C19" w:rsidRPr="00FC380A">
              <w:rPr>
                <w:spacing w:val="-2"/>
                <w:szCs w:val="22"/>
                <w:lang w:val="hu-HU"/>
              </w:rPr>
              <w:t>y</w:t>
            </w:r>
            <w:r w:rsidR="00BD2C19" w:rsidRPr="00FC380A">
              <w:rPr>
                <w:szCs w:val="22"/>
                <w:lang w:val="hu-HU"/>
              </w:rPr>
              <w:t>poc</w:t>
            </w:r>
            <w:r w:rsidR="00BD2C19" w:rsidRPr="00FC380A">
              <w:rPr>
                <w:spacing w:val="1"/>
                <w:szCs w:val="22"/>
                <w:lang w:val="hu-HU"/>
              </w:rPr>
              <w:t>al</w:t>
            </w:r>
            <w:r w:rsidR="00BD2C19" w:rsidRPr="00FC380A">
              <w:rPr>
                <w:szCs w:val="22"/>
                <w:lang w:val="hu-HU"/>
              </w:rPr>
              <w:t>c</w:t>
            </w:r>
            <w:r w:rsidR="00BD2C19" w:rsidRPr="00FC380A">
              <w:rPr>
                <w:spacing w:val="1"/>
                <w:szCs w:val="22"/>
                <w:lang w:val="hu-HU"/>
              </w:rPr>
              <w:t>a</w:t>
            </w:r>
            <w:r w:rsidR="00BD2C19" w:rsidRPr="00FC380A">
              <w:rPr>
                <w:szCs w:val="22"/>
                <w:lang w:val="hu-HU"/>
              </w:rPr>
              <w:t>e</w:t>
            </w:r>
            <w:r w:rsidR="00BD2C19" w:rsidRPr="00FC380A">
              <w:rPr>
                <w:spacing w:val="-3"/>
                <w:szCs w:val="22"/>
                <w:lang w:val="hu-HU"/>
              </w:rPr>
              <w:t>m</w:t>
            </w:r>
            <w:r w:rsidR="00BD2C19" w:rsidRPr="00FC380A">
              <w:rPr>
                <w:spacing w:val="1"/>
                <w:szCs w:val="22"/>
                <w:lang w:val="hu-HU"/>
              </w:rPr>
              <w:t>ia</w:t>
            </w:r>
            <w:r w:rsidR="00BD2C19" w:rsidRPr="00FC380A">
              <w:rPr>
                <w:szCs w:val="22"/>
                <w:vertAlign w:val="superscript"/>
                <w:lang w:val="hu-HU"/>
              </w:rPr>
              <w:t>◊</w:t>
            </w:r>
            <w:r w:rsidR="00BD2C19" w:rsidRPr="00FC380A">
              <w:rPr>
                <w:szCs w:val="22"/>
                <w:lang w:val="hu-HU"/>
              </w:rPr>
              <w:t xml:space="preserve">, </w:t>
            </w:r>
            <w:r w:rsidR="00BD2C19" w:rsidRPr="00FC380A">
              <w:rPr>
                <w:spacing w:val="-1"/>
                <w:szCs w:val="22"/>
                <w:lang w:val="hu-HU"/>
              </w:rPr>
              <w:t>di</w:t>
            </w:r>
            <w:r w:rsidR="00BD2C19" w:rsidRPr="00FC380A">
              <w:rPr>
                <w:spacing w:val="1"/>
                <w:szCs w:val="22"/>
                <w:lang w:val="hu-HU"/>
              </w:rPr>
              <w:t>a</w:t>
            </w:r>
            <w:r w:rsidR="00BD2C19" w:rsidRPr="00FC380A">
              <w:rPr>
                <w:szCs w:val="22"/>
                <w:lang w:val="hu-HU"/>
              </w:rPr>
              <w:t>b</w:t>
            </w:r>
            <w:r w:rsidR="00BD2C19" w:rsidRPr="00FC380A">
              <w:rPr>
                <w:spacing w:val="-2"/>
                <w:szCs w:val="22"/>
                <w:lang w:val="hu-HU"/>
              </w:rPr>
              <w:t>e</w:t>
            </w:r>
            <w:r w:rsidR="00BD2C19" w:rsidRPr="00FC380A">
              <w:rPr>
                <w:spacing w:val="1"/>
                <w:szCs w:val="22"/>
                <w:lang w:val="hu-HU"/>
              </w:rPr>
              <w:t>t</w:t>
            </w:r>
            <w:r w:rsidR="00BD2C19" w:rsidRPr="00FC380A">
              <w:rPr>
                <w:szCs w:val="22"/>
                <w:lang w:val="hu-HU"/>
              </w:rPr>
              <w:t>es</w:t>
            </w:r>
            <w:r w:rsidR="00BD2C19" w:rsidRPr="00FC380A">
              <w:rPr>
                <w:spacing w:val="-1"/>
                <w:szCs w:val="22"/>
                <w:lang w:val="hu-HU"/>
              </w:rPr>
              <w:t xml:space="preserve"> </w:t>
            </w:r>
            <w:r w:rsidR="00BD2C19" w:rsidRPr="00FC380A">
              <w:rPr>
                <w:spacing w:val="-4"/>
                <w:szCs w:val="22"/>
                <w:lang w:val="hu-HU"/>
              </w:rPr>
              <w:t>m</w:t>
            </w:r>
            <w:r w:rsidR="00BD2C19" w:rsidRPr="00FC380A">
              <w:rPr>
                <w:spacing w:val="1"/>
                <w:szCs w:val="22"/>
                <w:lang w:val="hu-HU"/>
              </w:rPr>
              <w:t>ellit</w:t>
            </w:r>
            <w:r w:rsidR="00BD2C19" w:rsidRPr="00FC380A">
              <w:rPr>
                <w:spacing w:val="-2"/>
                <w:szCs w:val="22"/>
                <w:lang w:val="hu-HU"/>
              </w:rPr>
              <w:t>u</w:t>
            </w:r>
            <w:r w:rsidR="00BD2C19" w:rsidRPr="00FC380A">
              <w:rPr>
                <w:spacing w:val="1"/>
                <w:szCs w:val="22"/>
                <w:lang w:val="hu-HU"/>
              </w:rPr>
              <w:t>s</w:t>
            </w:r>
            <w:r w:rsidR="00BD2C19" w:rsidRPr="00FC380A">
              <w:rPr>
                <w:szCs w:val="22"/>
                <w:vertAlign w:val="superscript"/>
                <w:lang w:val="hu-HU"/>
              </w:rPr>
              <w:t>◊</w:t>
            </w:r>
            <w:r w:rsidR="00BD2C19" w:rsidRPr="00FC380A">
              <w:rPr>
                <w:szCs w:val="22"/>
                <w:lang w:val="hu-HU"/>
              </w:rPr>
              <w:t xml:space="preserve">, </w:t>
            </w:r>
            <w:r w:rsidR="00BD2C19" w:rsidRPr="00FC380A">
              <w:rPr>
                <w:spacing w:val="-1"/>
                <w:szCs w:val="22"/>
                <w:lang w:val="hu-HU"/>
              </w:rPr>
              <w:t>h</w:t>
            </w:r>
            <w:r w:rsidR="00BD2C19" w:rsidRPr="00FC380A">
              <w:rPr>
                <w:spacing w:val="-2"/>
                <w:szCs w:val="22"/>
                <w:lang w:val="hu-HU"/>
              </w:rPr>
              <w:t>y</w:t>
            </w:r>
            <w:r w:rsidR="00BD2C19" w:rsidRPr="00FC380A">
              <w:rPr>
                <w:szCs w:val="22"/>
                <w:lang w:val="hu-HU"/>
              </w:rPr>
              <w:t>popho</w:t>
            </w:r>
            <w:r w:rsidR="00BD2C19" w:rsidRPr="00FC380A">
              <w:rPr>
                <w:spacing w:val="1"/>
                <w:szCs w:val="22"/>
                <w:lang w:val="hu-HU"/>
              </w:rPr>
              <w:t>s</w:t>
            </w:r>
            <w:r w:rsidR="00BD2C19" w:rsidRPr="00FC380A">
              <w:rPr>
                <w:szCs w:val="22"/>
                <w:lang w:val="hu-HU"/>
              </w:rPr>
              <w:t>ph</w:t>
            </w:r>
            <w:r w:rsidR="00BD2C19" w:rsidRPr="00FC380A">
              <w:rPr>
                <w:spacing w:val="1"/>
                <w:szCs w:val="22"/>
                <w:lang w:val="hu-HU"/>
              </w:rPr>
              <w:t>a</w:t>
            </w:r>
            <w:r w:rsidR="00BD2C19" w:rsidRPr="00FC380A">
              <w:rPr>
                <w:spacing w:val="-1"/>
                <w:szCs w:val="22"/>
                <w:lang w:val="hu-HU"/>
              </w:rPr>
              <w:t>t</w:t>
            </w:r>
            <w:r w:rsidR="00BD2C19" w:rsidRPr="00FC380A">
              <w:rPr>
                <w:szCs w:val="22"/>
                <w:lang w:val="hu-HU"/>
              </w:rPr>
              <w:t>a</w:t>
            </w:r>
            <w:r w:rsidR="00BD2C19" w:rsidRPr="00FC380A">
              <w:rPr>
                <w:spacing w:val="1"/>
                <w:szCs w:val="22"/>
                <w:lang w:val="hu-HU"/>
              </w:rPr>
              <w:t>e</w:t>
            </w:r>
            <w:r w:rsidR="00BD2C19" w:rsidRPr="00FC380A">
              <w:rPr>
                <w:spacing w:val="-4"/>
                <w:szCs w:val="22"/>
                <w:lang w:val="hu-HU"/>
              </w:rPr>
              <w:t>m</w:t>
            </w:r>
            <w:r w:rsidR="00BD2C19" w:rsidRPr="00FC380A">
              <w:rPr>
                <w:spacing w:val="1"/>
                <w:szCs w:val="22"/>
                <w:lang w:val="hu-HU"/>
              </w:rPr>
              <w:t>ia</w:t>
            </w:r>
            <w:r w:rsidR="00BD2C19" w:rsidRPr="00FC380A">
              <w:rPr>
                <w:szCs w:val="22"/>
                <w:lang w:val="hu-HU"/>
              </w:rPr>
              <w:t xml:space="preserve">, </w:t>
            </w:r>
            <w:r w:rsidR="00BD2C19" w:rsidRPr="00FC380A">
              <w:rPr>
                <w:spacing w:val="-1"/>
                <w:szCs w:val="22"/>
                <w:lang w:val="hu-HU"/>
              </w:rPr>
              <w:t>h</w:t>
            </w:r>
            <w:r w:rsidR="00BD2C19" w:rsidRPr="00FC380A">
              <w:rPr>
                <w:spacing w:val="-2"/>
                <w:szCs w:val="22"/>
                <w:lang w:val="hu-HU"/>
              </w:rPr>
              <w:t>y</w:t>
            </w:r>
            <w:r w:rsidR="00BD2C19" w:rsidRPr="00FC380A">
              <w:rPr>
                <w:szCs w:val="22"/>
                <w:lang w:val="hu-HU"/>
              </w:rPr>
              <w:t>pona</w:t>
            </w:r>
            <w:r w:rsidR="00BD2C19" w:rsidRPr="00FC380A">
              <w:rPr>
                <w:spacing w:val="1"/>
                <w:szCs w:val="22"/>
                <w:lang w:val="hu-HU"/>
              </w:rPr>
              <w:t>tr</w:t>
            </w:r>
            <w:r w:rsidR="00BD2C19" w:rsidRPr="00FC380A">
              <w:rPr>
                <w:szCs w:val="22"/>
                <w:lang w:val="hu-HU"/>
              </w:rPr>
              <w:t>a</w:t>
            </w:r>
            <w:r w:rsidR="00BD2C19" w:rsidRPr="00FC380A">
              <w:rPr>
                <w:spacing w:val="1"/>
                <w:szCs w:val="22"/>
                <w:lang w:val="hu-HU"/>
              </w:rPr>
              <w:t>e</w:t>
            </w:r>
            <w:r w:rsidR="00BD2C19" w:rsidRPr="00FC380A">
              <w:rPr>
                <w:spacing w:val="-4"/>
                <w:szCs w:val="22"/>
                <w:lang w:val="hu-HU"/>
              </w:rPr>
              <w:t>m</w:t>
            </w:r>
            <w:r w:rsidR="00BD2C19" w:rsidRPr="00FC380A">
              <w:rPr>
                <w:spacing w:val="1"/>
                <w:szCs w:val="22"/>
                <w:lang w:val="hu-HU"/>
              </w:rPr>
              <w:t>i</w:t>
            </w:r>
            <w:r w:rsidR="00BD2C19" w:rsidRPr="00FC380A">
              <w:rPr>
                <w:szCs w:val="22"/>
                <w:lang w:val="hu-HU"/>
              </w:rPr>
              <w:t>a</w:t>
            </w:r>
            <w:r w:rsidR="00BD2C19" w:rsidRPr="00FC380A">
              <w:rPr>
                <w:szCs w:val="22"/>
                <w:vertAlign w:val="superscript"/>
                <w:lang w:val="hu-HU"/>
              </w:rPr>
              <w:t>◊</w:t>
            </w:r>
            <w:r w:rsidR="00BD2C19" w:rsidRPr="00FC380A">
              <w:rPr>
                <w:szCs w:val="22"/>
                <w:lang w:val="hu-HU"/>
              </w:rPr>
              <w:t xml:space="preserve">, </w:t>
            </w:r>
            <w:r w:rsidR="00BD2C19" w:rsidRPr="00FC380A">
              <w:rPr>
                <w:spacing w:val="-1"/>
                <w:szCs w:val="22"/>
                <w:lang w:val="hu-HU"/>
              </w:rPr>
              <w:t>h</w:t>
            </w:r>
            <w:r w:rsidR="00BD2C19" w:rsidRPr="00FC380A">
              <w:rPr>
                <w:spacing w:val="-2"/>
                <w:szCs w:val="22"/>
                <w:lang w:val="hu-HU"/>
              </w:rPr>
              <w:t>y</w:t>
            </w:r>
            <w:r w:rsidR="00BD2C19" w:rsidRPr="00FC380A">
              <w:rPr>
                <w:szCs w:val="22"/>
                <w:lang w:val="hu-HU"/>
              </w:rPr>
              <w:t>p</w:t>
            </w:r>
            <w:r w:rsidR="00BD2C19" w:rsidRPr="00FC380A">
              <w:rPr>
                <w:spacing w:val="1"/>
                <w:szCs w:val="22"/>
                <w:lang w:val="hu-HU"/>
              </w:rPr>
              <w:t>er</w:t>
            </w:r>
            <w:r w:rsidR="00BD2C19" w:rsidRPr="00FC380A">
              <w:rPr>
                <w:spacing w:val="-2"/>
                <w:szCs w:val="22"/>
                <w:lang w:val="hu-HU"/>
              </w:rPr>
              <w:t>u</w:t>
            </w:r>
            <w:r w:rsidR="00BD2C19" w:rsidRPr="00FC380A">
              <w:rPr>
                <w:spacing w:val="1"/>
                <w:szCs w:val="22"/>
                <w:lang w:val="hu-HU"/>
              </w:rPr>
              <w:t>ri</w:t>
            </w:r>
            <w:r w:rsidR="00BD2C19" w:rsidRPr="00FC380A">
              <w:rPr>
                <w:spacing w:val="-2"/>
                <w:szCs w:val="22"/>
                <w:lang w:val="hu-HU"/>
              </w:rPr>
              <w:t>ca</w:t>
            </w:r>
            <w:r w:rsidR="00BD2C19" w:rsidRPr="00FC380A">
              <w:rPr>
                <w:spacing w:val="1"/>
                <w:szCs w:val="22"/>
                <w:lang w:val="hu-HU"/>
              </w:rPr>
              <w:t>e</w:t>
            </w:r>
            <w:r w:rsidR="00BD2C19" w:rsidRPr="00FC380A">
              <w:rPr>
                <w:spacing w:val="-4"/>
                <w:szCs w:val="22"/>
                <w:lang w:val="hu-HU"/>
              </w:rPr>
              <w:t>m</w:t>
            </w:r>
            <w:r w:rsidR="00BD2C19" w:rsidRPr="00FC380A">
              <w:rPr>
                <w:spacing w:val="1"/>
                <w:szCs w:val="22"/>
                <w:lang w:val="hu-HU"/>
              </w:rPr>
              <w:t>i</w:t>
            </w:r>
            <w:r w:rsidR="00BD2C19" w:rsidRPr="00FC380A">
              <w:rPr>
                <w:szCs w:val="22"/>
                <w:lang w:val="hu-HU"/>
              </w:rPr>
              <w:t xml:space="preserve">a, </w:t>
            </w:r>
            <w:r w:rsidR="00160E2B">
              <w:rPr>
                <w:szCs w:val="22"/>
                <w:lang w:val="hu-HU"/>
              </w:rPr>
              <w:t>dehydratio</w:t>
            </w:r>
            <w:r w:rsidR="00E52F1C" w:rsidRPr="00FC380A">
              <w:rPr>
                <w:szCs w:val="22"/>
                <w:vertAlign w:val="superscript"/>
                <w:lang w:val="hu-HU"/>
              </w:rPr>
              <w:t>◊</w:t>
            </w:r>
            <w:r w:rsidR="006F4BFF" w:rsidRPr="00FC380A">
              <w:rPr>
                <w:szCs w:val="22"/>
                <w:vertAlign w:val="superscript"/>
                <w:lang w:val="hu-HU"/>
              </w:rPr>
              <w:t>◊</w:t>
            </w:r>
            <w:r w:rsidR="00E52F1C" w:rsidRPr="00FC380A">
              <w:rPr>
                <w:szCs w:val="22"/>
                <w:lang w:val="hu-HU"/>
              </w:rPr>
              <w:t>,</w:t>
            </w:r>
            <w:r w:rsidR="00E52F1C">
              <w:rPr>
                <w:szCs w:val="22"/>
                <w:lang w:val="hu-HU"/>
              </w:rPr>
              <w:t xml:space="preserve"> </w:t>
            </w:r>
            <w:r w:rsidR="00BD2C19" w:rsidRPr="00FC380A">
              <w:rPr>
                <w:spacing w:val="-1"/>
                <w:szCs w:val="22"/>
                <w:lang w:val="hu-HU"/>
              </w:rPr>
              <w:t>köszvény</w:t>
            </w:r>
            <w:r w:rsidR="00BD2C19" w:rsidRPr="00FC380A">
              <w:rPr>
                <w:szCs w:val="22"/>
                <w:lang w:val="hu-HU"/>
              </w:rPr>
              <w:t xml:space="preserve">, </w:t>
            </w:r>
            <w:r w:rsidR="00BD2C19" w:rsidRPr="00FC380A">
              <w:rPr>
                <w:spacing w:val="-1"/>
                <w:szCs w:val="22"/>
                <w:lang w:val="hu-HU"/>
              </w:rPr>
              <w:t>étvágycsökkenés</w:t>
            </w:r>
            <w:r w:rsidR="006F4BFF" w:rsidRPr="00CA6B3C">
              <w:rPr>
                <w:vertAlign w:val="superscript"/>
                <w:lang w:val="hu-HU"/>
              </w:rPr>
              <w:t>◊◊</w:t>
            </w:r>
            <w:r w:rsidR="00BD2C19" w:rsidRPr="00FC380A">
              <w:rPr>
                <w:spacing w:val="-1"/>
                <w:szCs w:val="22"/>
                <w:lang w:val="hu-HU"/>
              </w:rPr>
              <w:t>, testtömegcsökkenés</w:t>
            </w:r>
          </w:p>
        </w:tc>
      </w:tr>
      <w:tr w:rsidR="006B4CAE" w:rsidRPr="00FC380A" w14:paraId="69039256" w14:textId="77777777" w:rsidTr="00F4422D">
        <w:trPr>
          <w:trHeight w:hRule="exact" w:val="1407"/>
        </w:trPr>
        <w:tc>
          <w:tcPr>
            <w:tcW w:w="2400" w:type="dxa"/>
            <w:tcBorders>
              <w:top w:val="single" w:sz="4" w:space="0" w:color="000000"/>
              <w:left w:val="single" w:sz="4" w:space="0" w:color="000000"/>
              <w:bottom w:val="single" w:sz="4" w:space="0" w:color="000000"/>
              <w:right w:val="single" w:sz="4" w:space="0" w:color="000000"/>
            </w:tcBorders>
          </w:tcPr>
          <w:p w14:paraId="2B08C34F"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2"/>
                <w:szCs w:val="22"/>
                <w:lang w:val="hu-HU"/>
              </w:rPr>
              <w:lastRenderedPageBreak/>
              <w:t>Pszichiátriai kórképek</w:t>
            </w:r>
          </w:p>
        </w:tc>
        <w:tc>
          <w:tcPr>
            <w:tcW w:w="3827" w:type="dxa"/>
            <w:tcBorders>
              <w:top w:val="single" w:sz="4" w:space="0" w:color="000000"/>
              <w:left w:val="single" w:sz="4" w:space="0" w:color="000000"/>
              <w:bottom w:val="single" w:sz="4" w:space="0" w:color="000000"/>
              <w:right w:val="single" w:sz="4" w:space="0" w:color="000000"/>
            </w:tcBorders>
          </w:tcPr>
          <w:p w14:paraId="0A398212" w14:textId="77777777" w:rsidR="006B4CAE"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5B3FB43E"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D</w:t>
            </w:r>
            <w:r w:rsidRPr="00FC380A">
              <w:rPr>
                <w:spacing w:val="1"/>
                <w:szCs w:val="22"/>
                <w:lang w:val="hu-HU"/>
              </w:rPr>
              <w:t>e</w:t>
            </w:r>
            <w:r w:rsidRPr="00FC380A">
              <w:rPr>
                <w:szCs w:val="22"/>
                <w:lang w:val="hu-HU"/>
              </w:rPr>
              <w:t>p</w:t>
            </w:r>
            <w:r w:rsidRPr="00FC380A">
              <w:rPr>
                <w:spacing w:val="1"/>
                <w:szCs w:val="22"/>
                <w:lang w:val="hu-HU"/>
              </w:rPr>
              <w:t>re</w:t>
            </w:r>
            <w:r w:rsidRPr="00FC380A">
              <w:rPr>
                <w:spacing w:val="-2"/>
                <w:szCs w:val="22"/>
                <w:lang w:val="hu-HU"/>
              </w:rPr>
              <w:t>s</w:t>
            </w:r>
            <w:r w:rsidR="00BD2C19" w:rsidRPr="00FC380A">
              <w:rPr>
                <w:spacing w:val="1"/>
                <w:szCs w:val="22"/>
                <w:lang w:val="hu-HU"/>
              </w:rPr>
              <w:t>szió, i</w:t>
            </w:r>
            <w:r w:rsidR="00BD2C19" w:rsidRPr="00FC380A">
              <w:rPr>
                <w:szCs w:val="22"/>
                <w:lang w:val="hu-HU"/>
              </w:rPr>
              <w:t>n</w:t>
            </w:r>
            <w:r w:rsidR="00BD2C19" w:rsidRPr="00FC380A">
              <w:rPr>
                <w:spacing w:val="1"/>
                <w:szCs w:val="22"/>
                <w:lang w:val="hu-HU"/>
              </w:rPr>
              <w:t>s</w:t>
            </w:r>
            <w:r w:rsidR="00BD2C19" w:rsidRPr="00FC380A">
              <w:rPr>
                <w:szCs w:val="22"/>
                <w:lang w:val="hu-HU"/>
              </w:rPr>
              <w:t>o</w:t>
            </w:r>
            <w:r w:rsidR="00BD2C19" w:rsidRPr="00FC380A">
              <w:rPr>
                <w:spacing w:val="-3"/>
                <w:szCs w:val="22"/>
                <w:lang w:val="hu-HU"/>
              </w:rPr>
              <w:t>m</w:t>
            </w:r>
            <w:r w:rsidR="00BD2C19" w:rsidRPr="00FC380A">
              <w:rPr>
                <w:szCs w:val="22"/>
                <w:lang w:val="hu-HU"/>
              </w:rPr>
              <w:t>n</w:t>
            </w:r>
            <w:r w:rsidR="00BD2C19" w:rsidRPr="00FC380A">
              <w:rPr>
                <w:spacing w:val="1"/>
                <w:szCs w:val="22"/>
                <w:lang w:val="hu-HU"/>
              </w:rPr>
              <w:t>i</w:t>
            </w:r>
            <w:r w:rsidR="00BD2C19" w:rsidRPr="00FC380A">
              <w:rPr>
                <w:szCs w:val="22"/>
                <w:lang w:val="hu-HU"/>
              </w:rPr>
              <w:t>a</w:t>
            </w:r>
          </w:p>
          <w:p w14:paraId="35F2A835" w14:textId="77777777" w:rsidR="002F1D48" w:rsidRPr="00FC380A" w:rsidRDefault="002F1D48">
            <w:pPr>
              <w:widowControl w:val="0"/>
              <w:autoSpaceDE w:val="0"/>
              <w:autoSpaceDN w:val="0"/>
              <w:adjustRightInd w:val="0"/>
              <w:spacing w:line="240" w:lineRule="auto"/>
              <w:ind w:left="142"/>
              <w:rPr>
                <w:szCs w:val="22"/>
                <w:lang w:val="hu-HU"/>
              </w:rPr>
            </w:pPr>
          </w:p>
          <w:p w14:paraId="392BD27F"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6137126C"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Libido elvesztése</w:t>
            </w:r>
          </w:p>
        </w:tc>
        <w:tc>
          <w:tcPr>
            <w:tcW w:w="3119" w:type="dxa"/>
            <w:tcBorders>
              <w:top w:val="single" w:sz="4" w:space="0" w:color="000000"/>
              <w:left w:val="single" w:sz="4" w:space="0" w:color="000000"/>
              <w:bottom w:val="single" w:sz="4" w:space="0" w:color="000000"/>
              <w:right w:val="single" w:sz="4" w:space="0" w:color="000000"/>
            </w:tcBorders>
          </w:tcPr>
          <w:p w14:paraId="18CAB398"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3589973" w14:textId="77777777" w:rsidR="002F1D48" w:rsidRPr="00FC380A" w:rsidRDefault="006B4CAE">
            <w:pPr>
              <w:widowControl w:val="0"/>
              <w:autoSpaceDE w:val="0"/>
              <w:autoSpaceDN w:val="0"/>
              <w:adjustRightInd w:val="0"/>
              <w:spacing w:line="240" w:lineRule="auto"/>
              <w:ind w:left="142" w:right="-20"/>
              <w:rPr>
                <w:szCs w:val="22"/>
                <w:lang w:val="hu-HU"/>
              </w:rPr>
            </w:pPr>
            <w:r w:rsidRPr="00FC380A">
              <w:rPr>
                <w:spacing w:val="-1"/>
                <w:szCs w:val="22"/>
                <w:lang w:val="hu-HU"/>
              </w:rPr>
              <w:t>D</w:t>
            </w:r>
            <w:r w:rsidR="000571BC" w:rsidRPr="00FC380A">
              <w:rPr>
                <w:spacing w:val="1"/>
                <w:szCs w:val="22"/>
                <w:lang w:val="hu-HU"/>
              </w:rPr>
              <w:t>e</w:t>
            </w:r>
            <w:r w:rsidR="000571BC" w:rsidRPr="00FC380A">
              <w:rPr>
                <w:szCs w:val="22"/>
                <w:lang w:val="hu-HU"/>
              </w:rPr>
              <w:t>p</w:t>
            </w:r>
            <w:r w:rsidR="000571BC" w:rsidRPr="00FC380A">
              <w:rPr>
                <w:spacing w:val="1"/>
                <w:szCs w:val="22"/>
                <w:lang w:val="hu-HU"/>
              </w:rPr>
              <w:t>re</w:t>
            </w:r>
            <w:r w:rsidR="000571BC" w:rsidRPr="00FC380A">
              <w:rPr>
                <w:spacing w:val="-2"/>
                <w:szCs w:val="22"/>
                <w:lang w:val="hu-HU"/>
              </w:rPr>
              <w:t>s</w:t>
            </w:r>
            <w:r w:rsidR="000571BC" w:rsidRPr="00FC380A">
              <w:rPr>
                <w:spacing w:val="1"/>
                <w:szCs w:val="22"/>
                <w:lang w:val="hu-HU"/>
              </w:rPr>
              <w:t>szió</w:t>
            </w:r>
            <w:r w:rsidR="000571BC" w:rsidRPr="00FC380A">
              <w:rPr>
                <w:szCs w:val="22"/>
                <w:lang w:val="hu-HU"/>
              </w:rPr>
              <w:t xml:space="preserve">, </w:t>
            </w:r>
            <w:r w:rsidR="000571BC" w:rsidRPr="00FC380A">
              <w:rPr>
                <w:spacing w:val="-4"/>
                <w:szCs w:val="22"/>
                <w:lang w:val="hu-HU"/>
              </w:rPr>
              <w:t>i</w:t>
            </w:r>
            <w:r w:rsidR="000571BC" w:rsidRPr="00FC380A">
              <w:rPr>
                <w:szCs w:val="22"/>
                <w:lang w:val="hu-HU"/>
              </w:rPr>
              <w:t>n</w:t>
            </w:r>
            <w:r w:rsidR="000571BC" w:rsidRPr="00FC380A">
              <w:rPr>
                <w:spacing w:val="1"/>
                <w:szCs w:val="22"/>
                <w:lang w:val="hu-HU"/>
              </w:rPr>
              <w:t>s</w:t>
            </w:r>
            <w:r w:rsidR="00BD2C19" w:rsidRPr="00FC380A">
              <w:rPr>
                <w:szCs w:val="22"/>
                <w:lang w:val="hu-HU"/>
              </w:rPr>
              <w:t>o</w:t>
            </w:r>
            <w:r w:rsidR="00BD2C19" w:rsidRPr="00FC380A">
              <w:rPr>
                <w:spacing w:val="-3"/>
                <w:szCs w:val="22"/>
                <w:lang w:val="hu-HU"/>
              </w:rPr>
              <w:t>m</w:t>
            </w:r>
            <w:r w:rsidR="00BD2C19" w:rsidRPr="00FC380A">
              <w:rPr>
                <w:szCs w:val="22"/>
                <w:lang w:val="hu-HU"/>
              </w:rPr>
              <w:t>n</w:t>
            </w:r>
            <w:r w:rsidR="00BD2C19" w:rsidRPr="00FC380A">
              <w:rPr>
                <w:spacing w:val="1"/>
                <w:szCs w:val="22"/>
                <w:lang w:val="hu-HU"/>
              </w:rPr>
              <w:t>i</w:t>
            </w:r>
            <w:r w:rsidR="00BD2C19" w:rsidRPr="00FC380A">
              <w:rPr>
                <w:szCs w:val="22"/>
                <w:lang w:val="hu-HU"/>
              </w:rPr>
              <w:t>a</w:t>
            </w:r>
          </w:p>
        </w:tc>
      </w:tr>
      <w:tr w:rsidR="006B4CAE" w:rsidRPr="00FC380A" w14:paraId="027BF918" w14:textId="77777777" w:rsidTr="00F4422D">
        <w:trPr>
          <w:trHeight w:hRule="exact" w:val="2891"/>
        </w:trPr>
        <w:tc>
          <w:tcPr>
            <w:tcW w:w="2400" w:type="dxa"/>
            <w:tcBorders>
              <w:top w:val="single" w:sz="4" w:space="0" w:color="000000"/>
              <w:left w:val="single" w:sz="4" w:space="0" w:color="000000"/>
              <w:bottom w:val="single" w:sz="4" w:space="0" w:color="000000"/>
              <w:right w:val="single" w:sz="4" w:space="0" w:color="000000"/>
            </w:tcBorders>
          </w:tcPr>
          <w:p w14:paraId="4911EAF9"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Idegrendszeri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4F70245A" w14:textId="77777777" w:rsidR="006B4CAE"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1C2F7EFE" w14:textId="77777777" w:rsidR="002F1D48" w:rsidRPr="00FC380A" w:rsidRDefault="000571BC">
            <w:pPr>
              <w:widowControl w:val="0"/>
              <w:autoSpaceDE w:val="0"/>
              <w:autoSpaceDN w:val="0"/>
              <w:adjustRightInd w:val="0"/>
              <w:spacing w:line="240" w:lineRule="auto"/>
              <w:ind w:left="142" w:right="380"/>
              <w:rPr>
                <w:szCs w:val="22"/>
                <w:lang w:val="hu-HU"/>
              </w:rPr>
            </w:pPr>
            <w:r w:rsidRPr="00FC380A">
              <w:rPr>
                <w:szCs w:val="22"/>
                <w:lang w:val="hu-HU"/>
              </w:rPr>
              <w:t>Pe</w:t>
            </w:r>
            <w:r w:rsidRPr="00FC380A">
              <w:rPr>
                <w:spacing w:val="1"/>
                <w:szCs w:val="22"/>
                <w:lang w:val="hu-HU"/>
              </w:rPr>
              <w:t>rifériás</w:t>
            </w:r>
            <w:r w:rsidRPr="00FC380A">
              <w:rPr>
                <w:szCs w:val="22"/>
                <w:lang w:val="hu-HU"/>
              </w:rPr>
              <w:t xml:space="preserve"> neu</w:t>
            </w:r>
            <w:r w:rsidRPr="00FC380A">
              <w:rPr>
                <w:spacing w:val="-2"/>
                <w:szCs w:val="22"/>
                <w:lang w:val="hu-HU"/>
              </w:rPr>
              <w:t>r</w:t>
            </w:r>
            <w:r w:rsidRPr="00FC380A">
              <w:rPr>
                <w:szCs w:val="22"/>
                <w:lang w:val="hu-HU"/>
              </w:rPr>
              <w:t>op</w:t>
            </w:r>
            <w:r w:rsidR="00BD2C19" w:rsidRPr="00FC380A">
              <w:rPr>
                <w:spacing w:val="-2"/>
                <w:szCs w:val="22"/>
                <w:lang w:val="hu-HU"/>
              </w:rPr>
              <w:t>a</w:t>
            </w:r>
            <w:r w:rsidR="00BD2C19" w:rsidRPr="00FC380A">
              <w:rPr>
                <w:spacing w:val="1"/>
                <w:szCs w:val="22"/>
                <w:lang w:val="hu-HU"/>
              </w:rPr>
              <w:t>t</w:t>
            </w:r>
            <w:r w:rsidR="00BD2C19" w:rsidRPr="00FC380A">
              <w:rPr>
                <w:szCs w:val="22"/>
                <w:lang w:val="hu-HU"/>
              </w:rPr>
              <w:t>h</w:t>
            </w:r>
            <w:r w:rsidR="00BD2C19" w:rsidRPr="00FC380A">
              <w:rPr>
                <w:spacing w:val="-1"/>
                <w:szCs w:val="22"/>
                <w:lang w:val="hu-HU"/>
              </w:rPr>
              <w:t>iák</w:t>
            </w:r>
            <w:r w:rsidR="00FA741F" w:rsidRPr="00CA6B3C">
              <w:rPr>
                <w:vertAlign w:val="superscript"/>
                <w:lang w:val="hu-HU"/>
              </w:rPr>
              <w:t>◊◊</w:t>
            </w:r>
            <w:r w:rsidR="00BD2C19" w:rsidRPr="00FC380A">
              <w:rPr>
                <w:szCs w:val="22"/>
                <w:lang w:val="hu-HU"/>
              </w:rPr>
              <w:t xml:space="preserve">, </w:t>
            </w:r>
            <w:r w:rsidR="006F4BFF">
              <w:rPr>
                <w:szCs w:val="22"/>
                <w:lang w:val="hu-HU"/>
              </w:rPr>
              <w:t xml:space="preserve">paraesthesia, </w:t>
            </w:r>
            <w:r w:rsidR="00BD2C19" w:rsidRPr="00FC380A">
              <w:rPr>
                <w:spacing w:val="-3"/>
                <w:szCs w:val="22"/>
                <w:lang w:val="hu-HU"/>
              </w:rPr>
              <w:t>szédülés</w:t>
            </w:r>
            <w:r w:rsidR="009F4866" w:rsidRPr="00CA6B3C">
              <w:rPr>
                <w:vertAlign w:val="superscript"/>
                <w:lang w:val="hu-HU"/>
              </w:rPr>
              <w:t>◊◊</w:t>
            </w:r>
            <w:r w:rsidR="00BD2C19" w:rsidRPr="00FC380A">
              <w:rPr>
                <w:szCs w:val="22"/>
                <w:lang w:val="hu-HU"/>
              </w:rPr>
              <w:t>,</w:t>
            </w:r>
            <w:r w:rsidR="00BD2C19" w:rsidRPr="00FC380A">
              <w:rPr>
                <w:spacing w:val="-2"/>
                <w:szCs w:val="22"/>
                <w:lang w:val="hu-HU"/>
              </w:rPr>
              <w:t xml:space="preserve"> </w:t>
            </w:r>
            <w:r w:rsidR="00BD2C19" w:rsidRPr="00FC380A">
              <w:rPr>
                <w:spacing w:val="2"/>
                <w:szCs w:val="22"/>
                <w:lang w:val="hu-HU"/>
              </w:rPr>
              <w:t>t</w:t>
            </w:r>
            <w:r w:rsidR="00BD2C19" w:rsidRPr="00FC380A">
              <w:rPr>
                <w:spacing w:val="-1"/>
                <w:szCs w:val="22"/>
                <w:lang w:val="hu-HU"/>
              </w:rPr>
              <w:t>r</w:t>
            </w:r>
            <w:r w:rsidR="00BD2C19" w:rsidRPr="00FC380A">
              <w:rPr>
                <w:spacing w:val="-2"/>
                <w:szCs w:val="22"/>
                <w:lang w:val="hu-HU"/>
              </w:rPr>
              <w:t>e</w:t>
            </w:r>
            <w:r w:rsidR="00BD2C19" w:rsidRPr="00FC380A">
              <w:rPr>
                <w:spacing w:val="-4"/>
                <w:szCs w:val="22"/>
                <w:lang w:val="hu-HU"/>
              </w:rPr>
              <w:t>m</w:t>
            </w:r>
            <w:r w:rsidR="00BD2C19" w:rsidRPr="00FC380A">
              <w:rPr>
                <w:szCs w:val="22"/>
                <w:lang w:val="hu-HU"/>
              </w:rPr>
              <w:t>o</w:t>
            </w:r>
            <w:r w:rsidR="00BD2C19" w:rsidRPr="00FC380A">
              <w:rPr>
                <w:spacing w:val="1"/>
                <w:szCs w:val="22"/>
                <w:lang w:val="hu-HU"/>
              </w:rPr>
              <w:t>r</w:t>
            </w:r>
            <w:r w:rsidR="00BD2C19" w:rsidRPr="00FC380A">
              <w:rPr>
                <w:szCs w:val="22"/>
                <w:lang w:val="hu-HU"/>
              </w:rPr>
              <w:t xml:space="preserve">, </w:t>
            </w:r>
            <w:r w:rsidR="00BD2C19" w:rsidRPr="00FC380A">
              <w:rPr>
                <w:spacing w:val="2"/>
                <w:szCs w:val="22"/>
                <w:lang w:val="hu-HU"/>
              </w:rPr>
              <w:t>d</w:t>
            </w:r>
            <w:r w:rsidR="00BD2C19" w:rsidRPr="00FC380A">
              <w:rPr>
                <w:spacing w:val="-2"/>
                <w:szCs w:val="22"/>
                <w:lang w:val="hu-HU"/>
              </w:rPr>
              <w:t>y</w:t>
            </w:r>
            <w:r w:rsidR="00BD2C19" w:rsidRPr="00FC380A">
              <w:rPr>
                <w:spacing w:val="1"/>
                <w:szCs w:val="22"/>
                <w:lang w:val="hu-HU"/>
              </w:rPr>
              <w:t>s</w:t>
            </w:r>
            <w:r w:rsidR="00BD2C19" w:rsidRPr="00FC380A">
              <w:rPr>
                <w:spacing w:val="-2"/>
                <w:szCs w:val="22"/>
                <w:lang w:val="hu-HU"/>
              </w:rPr>
              <w:t>g</w:t>
            </w:r>
            <w:r w:rsidR="00BD2C19" w:rsidRPr="00FC380A">
              <w:rPr>
                <w:szCs w:val="22"/>
                <w:lang w:val="hu-HU"/>
              </w:rPr>
              <w:t>e</w:t>
            </w:r>
            <w:r w:rsidR="00BD2C19" w:rsidRPr="00FC380A">
              <w:rPr>
                <w:spacing w:val="1"/>
                <w:szCs w:val="22"/>
                <w:lang w:val="hu-HU"/>
              </w:rPr>
              <w:t>usi</w:t>
            </w:r>
            <w:r w:rsidR="00BD2C19" w:rsidRPr="00FC380A">
              <w:rPr>
                <w:szCs w:val="22"/>
                <w:lang w:val="hu-HU"/>
              </w:rPr>
              <w:t>a,</w:t>
            </w:r>
            <w:r w:rsidR="00BD2C19" w:rsidRPr="00FC380A">
              <w:rPr>
                <w:spacing w:val="-1"/>
                <w:szCs w:val="22"/>
                <w:lang w:val="hu-HU"/>
              </w:rPr>
              <w:t xml:space="preserve"> fejfájás</w:t>
            </w:r>
          </w:p>
          <w:p w14:paraId="65279822" w14:textId="77777777" w:rsidR="002F1D48" w:rsidRPr="00FC380A" w:rsidRDefault="002F1D48">
            <w:pPr>
              <w:widowControl w:val="0"/>
              <w:autoSpaceDE w:val="0"/>
              <w:autoSpaceDN w:val="0"/>
              <w:adjustRightInd w:val="0"/>
              <w:spacing w:line="240" w:lineRule="auto"/>
              <w:ind w:left="142"/>
              <w:rPr>
                <w:szCs w:val="22"/>
                <w:lang w:val="hu-HU"/>
              </w:rPr>
            </w:pPr>
          </w:p>
          <w:p w14:paraId="3B044398"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2DA1DFA2"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A</w:t>
            </w:r>
            <w:r w:rsidRPr="00FC380A">
              <w:rPr>
                <w:spacing w:val="1"/>
                <w:szCs w:val="22"/>
                <w:lang w:val="hu-HU"/>
              </w:rPr>
              <w:t>ta</w:t>
            </w:r>
            <w:r w:rsidRPr="00FC380A">
              <w:rPr>
                <w:szCs w:val="22"/>
                <w:lang w:val="hu-HU"/>
              </w:rPr>
              <w:t>x</w:t>
            </w:r>
            <w:r w:rsidRPr="00FC380A">
              <w:rPr>
                <w:spacing w:val="-1"/>
                <w:szCs w:val="22"/>
                <w:lang w:val="hu-HU"/>
              </w:rPr>
              <w:t>i</w:t>
            </w:r>
            <w:r w:rsidRPr="00FC380A">
              <w:rPr>
                <w:szCs w:val="22"/>
                <w:lang w:val="hu-HU"/>
              </w:rPr>
              <w:t>a,</w:t>
            </w:r>
            <w:r w:rsidRPr="00FC380A">
              <w:rPr>
                <w:spacing w:val="1"/>
                <w:szCs w:val="22"/>
                <w:lang w:val="hu-HU"/>
              </w:rPr>
              <w:t xml:space="preserve"> </w:t>
            </w:r>
            <w:r w:rsidRPr="00FC380A">
              <w:rPr>
                <w:spacing w:val="-1"/>
                <w:szCs w:val="22"/>
                <w:lang w:val="hu-HU"/>
              </w:rPr>
              <w:t>egyensúlyzavar</w:t>
            </w:r>
            <w:r w:rsidR="00BE5ADE">
              <w:rPr>
                <w:spacing w:val="-1"/>
                <w:szCs w:val="22"/>
                <w:lang w:val="hu-HU"/>
              </w:rPr>
              <w:t>, syncope</w:t>
            </w:r>
            <w:r w:rsidR="00BE5ADE" w:rsidRPr="00295C3D">
              <w:rPr>
                <w:spacing w:val="-1"/>
                <w:szCs w:val="22"/>
                <w:vertAlign w:val="superscript"/>
                <w:lang w:val="hu-HU"/>
              </w:rPr>
              <w:t>◊◊</w:t>
            </w:r>
            <w:r w:rsidR="00BE5ADE" w:rsidRPr="00BE5ADE">
              <w:rPr>
                <w:spacing w:val="-1"/>
                <w:szCs w:val="22"/>
                <w:lang w:val="hu-HU"/>
              </w:rPr>
              <w:t>, neuralgia, dysaesthesia</w:t>
            </w:r>
          </w:p>
        </w:tc>
        <w:tc>
          <w:tcPr>
            <w:tcW w:w="3119" w:type="dxa"/>
            <w:tcBorders>
              <w:top w:val="single" w:sz="4" w:space="0" w:color="000000"/>
              <w:left w:val="single" w:sz="4" w:space="0" w:color="000000"/>
              <w:bottom w:val="single" w:sz="4" w:space="0" w:color="000000"/>
              <w:right w:val="single" w:sz="4" w:space="0" w:color="000000"/>
            </w:tcBorders>
          </w:tcPr>
          <w:p w14:paraId="360D1348" w14:textId="77777777" w:rsidR="006F4BFF" w:rsidRDefault="006F4BFF">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Nagyon gyakori</w:t>
            </w:r>
          </w:p>
          <w:p w14:paraId="2EA98B4C" w14:textId="77777777" w:rsidR="006F4BFF" w:rsidRPr="00E621BA" w:rsidRDefault="006F4BFF">
            <w:pPr>
              <w:widowControl w:val="0"/>
              <w:autoSpaceDE w:val="0"/>
              <w:autoSpaceDN w:val="0"/>
              <w:adjustRightInd w:val="0"/>
              <w:spacing w:line="240" w:lineRule="auto"/>
              <w:ind w:left="142" w:right="-20"/>
              <w:rPr>
                <w:spacing w:val="-1"/>
                <w:szCs w:val="22"/>
                <w:lang w:val="hu-HU"/>
              </w:rPr>
            </w:pPr>
            <w:r w:rsidRPr="00E621BA">
              <w:rPr>
                <w:spacing w:val="-1"/>
                <w:szCs w:val="22"/>
                <w:lang w:val="hu-HU"/>
              </w:rPr>
              <w:t>Perifériás neuropathiák</w:t>
            </w:r>
            <w:r w:rsidRPr="00E621BA">
              <w:rPr>
                <w:spacing w:val="-1"/>
                <w:szCs w:val="22"/>
                <w:vertAlign w:val="superscript"/>
                <w:lang w:val="hu-HU"/>
              </w:rPr>
              <w:t>◊◊</w:t>
            </w:r>
          </w:p>
          <w:p w14:paraId="3951A9CB" w14:textId="77777777" w:rsidR="006F4BFF" w:rsidRDefault="006F4BFF">
            <w:pPr>
              <w:widowControl w:val="0"/>
              <w:autoSpaceDE w:val="0"/>
              <w:autoSpaceDN w:val="0"/>
              <w:adjustRightInd w:val="0"/>
              <w:spacing w:line="240" w:lineRule="auto"/>
              <w:ind w:left="142" w:right="-20"/>
              <w:rPr>
                <w:spacing w:val="-1"/>
                <w:szCs w:val="22"/>
                <w:u w:val="single"/>
                <w:lang w:val="hu-HU"/>
              </w:rPr>
            </w:pPr>
          </w:p>
          <w:p w14:paraId="0CEB99A8"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45726B64" w14:textId="77777777" w:rsidR="002F1D48" w:rsidRPr="006F4BFF" w:rsidRDefault="000571BC">
            <w:pPr>
              <w:widowControl w:val="0"/>
              <w:autoSpaceDE w:val="0"/>
              <w:autoSpaceDN w:val="0"/>
              <w:adjustRightInd w:val="0"/>
              <w:spacing w:line="240" w:lineRule="auto"/>
              <w:ind w:left="142" w:right="142"/>
              <w:rPr>
                <w:szCs w:val="22"/>
                <w:lang w:val="hu-HU"/>
              </w:rPr>
            </w:pPr>
            <w:r w:rsidRPr="00FC380A">
              <w:rPr>
                <w:spacing w:val="-1"/>
                <w:szCs w:val="22"/>
                <w:lang w:val="hu-HU"/>
              </w:rPr>
              <w:t>C</w:t>
            </w:r>
            <w:r w:rsidRPr="00FC380A">
              <w:rPr>
                <w:szCs w:val="22"/>
                <w:lang w:val="hu-HU"/>
              </w:rPr>
              <w:t>e</w:t>
            </w:r>
            <w:r w:rsidRPr="00FC380A">
              <w:rPr>
                <w:spacing w:val="1"/>
                <w:szCs w:val="22"/>
                <w:lang w:val="hu-HU"/>
              </w:rPr>
              <w:t>re</w:t>
            </w:r>
            <w:r w:rsidRPr="00FC380A">
              <w:rPr>
                <w:spacing w:val="-2"/>
                <w:szCs w:val="22"/>
                <w:lang w:val="hu-HU"/>
              </w:rPr>
              <w:t>b</w:t>
            </w:r>
            <w:r w:rsidRPr="00FC380A">
              <w:rPr>
                <w:spacing w:val="1"/>
                <w:szCs w:val="22"/>
                <w:lang w:val="hu-HU"/>
              </w:rPr>
              <w:t>r</w:t>
            </w:r>
            <w:r w:rsidRPr="00FC380A">
              <w:rPr>
                <w:szCs w:val="22"/>
                <w:lang w:val="hu-HU"/>
              </w:rPr>
              <w:t>o</w:t>
            </w:r>
            <w:r w:rsidRPr="00FC380A">
              <w:rPr>
                <w:spacing w:val="-2"/>
                <w:szCs w:val="22"/>
                <w:lang w:val="hu-HU"/>
              </w:rPr>
              <w:t>v</w:t>
            </w:r>
            <w:r w:rsidRPr="00FC380A">
              <w:rPr>
                <w:spacing w:val="1"/>
                <w:szCs w:val="22"/>
                <w:lang w:val="hu-HU"/>
              </w:rPr>
              <w:t>as</w:t>
            </w:r>
            <w:r w:rsidRPr="00FC380A">
              <w:rPr>
                <w:szCs w:val="22"/>
                <w:lang w:val="hu-HU"/>
              </w:rPr>
              <w:t>c</w:t>
            </w:r>
            <w:r w:rsidRPr="00FC380A">
              <w:rPr>
                <w:spacing w:val="-2"/>
                <w:szCs w:val="22"/>
                <w:lang w:val="hu-HU"/>
              </w:rPr>
              <w:t>u</w:t>
            </w:r>
            <w:r w:rsidR="00BD2C19" w:rsidRPr="00FC380A">
              <w:rPr>
                <w:spacing w:val="1"/>
                <w:szCs w:val="22"/>
                <w:lang w:val="hu-HU"/>
              </w:rPr>
              <w:t>la</w:t>
            </w:r>
            <w:r w:rsidR="00BD2C19" w:rsidRPr="00FC380A">
              <w:rPr>
                <w:szCs w:val="22"/>
                <w:lang w:val="hu-HU"/>
              </w:rPr>
              <w:t>ris történés</w:t>
            </w:r>
            <w:r w:rsidR="00BD2C19" w:rsidRPr="00FC380A">
              <w:rPr>
                <w:szCs w:val="22"/>
                <w:vertAlign w:val="superscript"/>
                <w:lang w:val="hu-HU"/>
              </w:rPr>
              <w:t>◊</w:t>
            </w:r>
            <w:r w:rsidR="00BD2C19" w:rsidRPr="00FC380A">
              <w:rPr>
                <w:szCs w:val="22"/>
                <w:lang w:val="hu-HU"/>
              </w:rPr>
              <w:t xml:space="preserve">, </w:t>
            </w:r>
            <w:r w:rsidR="00BD2C19" w:rsidRPr="00FC380A">
              <w:rPr>
                <w:spacing w:val="-1"/>
                <w:szCs w:val="22"/>
                <w:lang w:val="hu-HU"/>
              </w:rPr>
              <w:t>szédülés</w:t>
            </w:r>
            <w:r w:rsidR="009F4866" w:rsidRPr="00CA6B3C">
              <w:rPr>
                <w:vertAlign w:val="superscript"/>
                <w:lang w:val="hu-HU"/>
              </w:rPr>
              <w:t>◊◊</w:t>
            </w:r>
            <w:r w:rsidR="00BD2C19" w:rsidRPr="00FC380A">
              <w:rPr>
                <w:szCs w:val="22"/>
                <w:lang w:val="hu-HU"/>
              </w:rPr>
              <w:t>, s</w:t>
            </w:r>
            <w:r w:rsidR="00BD2C19" w:rsidRPr="00FC380A">
              <w:rPr>
                <w:spacing w:val="-3"/>
                <w:szCs w:val="22"/>
                <w:lang w:val="hu-HU"/>
              </w:rPr>
              <w:t>y</w:t>
            </w:r>
            <w:r w:rsidR="00BD2C19" w:rsidRPr="00FC380A">
              <w:rPr>
                <w:szCs w:val="22"/>
                <w:lang w:val="hu-HU"/>
              </w:rPr>
              <w:t>ncope</w:t>
            </w:r>
            <w:r w:rsidR="009F4866" w:rsidRPr="00CA6B3C">
              <w:rPr>
                <w:vertAlign w:val="superscript"/>
                <w:lang w:val="hu-HU"/>
              </w:rPr>
              <w:t>◊◊</w:t>
            </w:r>
            <w:r w:rsidR="006F4BFF" w:rsidRPr="00CA6B3C">
              <w:rPr>
                <w:lang w:val="hu-HU"/>
              </w:rPr>
              <w:t>, neuralgia</w:t>
            </w:r>
          </w:p>
          <w:p w14:paraId="518EBF5B" w14:textId="77777777" w:rsidR="002F1D48" w:rsidRPr="00FC380A" w:rsidRDefault="002F1D48">
            <w:pPr>
              <w:widowControl w:val="0"/>
              <w:autoSpaceDE w:val="0"/>
              <w:autoSpaceDN w:val="0"/>
              <w:adjustRightInd w:val="0"/>
              <w:spacing w:line="240" w:lineRule="auto"/>
              <w:ind w:left="142"/>
              <w:rPr>
                <w:szCs w:val="22"/>
                <w:lang w:val="hu-HU"/>
              </w:rPr>
            </w:pPr>
          </w:p>
          <w:p w14:paraId="6C4FF2B4"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521ECBC4" w14:textId="77777777" w:rsidR="002F1D48" w:rsidRPr="00FC380A" w:rsidRDefault="00BD2C19">
            <w:pPr>
              <w:widowControl w:val="0"/>
              <w:autoSpaceDE w:val="0"/>
              <w:autoSpaceDN w:val="0"/>
              <w:adjustRightInd w:val="0"/>
              <w:spacing w:line="240" w:lineRule="auto"/>
              <w:ind w:left="142" w:right="142"/>
              <w:rPr>
                <w:szCs w:val="22"/>
                <w:lang w:val="hu-HU"/>
              </w:rPr>
            </w:pPr>
            <w:r w:rsidRPr="00FC380A">
              <w:rPr>
                <w:spacing w:val="-4"/>
                <w:szCs w:val="22"/>
                <w:lang w:val="hu-HU"/>
              </w:rPr>
              <w:t>I</w:t>
            </w:r>
            <w:r w:rsidRPr="00FC380A">
              <w:rPr>
                <w:szCs w:val="22"/>
                <w:lang w:val="hu-HU"/>
              </w:rPr>
              <w:t>n</w:t>
            </w:r>
            <w:r w:rsidRPr="00FC380A">
              <w:rPr>
                <w:spacing w:val="1"/>
                <w:szCs w:val="22"/>
                <w:lang w:val="hu-HU"/>
              </w:rPr>
              <w:t>tr</w:t>
            </w:r>
            <w:r w:rsidRPr="00FC380A">
              <w:rPr>
                <w:szCs w:val="22"/>
                <w:lang w:val="hu-HU"/>
              </w:rPr>
              <w:t>a</w:t>
            </w:r>
            <w:r w:rsidRPr="00FC380A">
              <w:rPr>
                <w:spacing w:val="1"/>
                <w:szCs w:val="22"/>
                <w:lang w:val="hu-HU"/>
              </w:rPr>
              <w:t>cra</w:t>
            </w:r>
            <w:r w:rsidRPr="00FC380A">
              <w:rPr>
                <w:spacing w:val="-2"/>
                <w:szCs w:val="22"/>
                <w:lang w:val="hu-HU"/>
              </w:rPr>
              <w:t>n</w:t>
            </w:r>
            <w:r w:rsidRPr="00FC380A">
              <w:rPr>
                <w:spacing w:val="1"/>
                <w:szCs w:val="22"/>
                <w:lang w:val="hu-HU"/>
              </w:rPr>
              <w:t>i</w:t>
            </w:r>
            <w:r w:rsidRPr="00FC380A">
              <w:rPr>
                <w:spacing w:val="-2"/>
                <w:szCs w:val="22"/>
                <w:lang w:val="hu-HU"/>
              </w:rPr>
              <w:t>a</w:t>
            </w:r>
            <w:r w:rsidRPr="00FC380A">
              <w:rPr>
                <w:szCs w:val="22"/>
                <w:lang w:val="hu-HU"/>
              </w:rPr>
              <w:t xml:space="preserve">lis vérzés^, </w:t>
            </w:r>
            <w:r w:rsidRPr="00FC380A">
              <w:rPr>
                <w:spacing w:val="2"/>
                <w:szCs w:val="22"/>
                <w:lang w:val="hu-HU"/>
              </w:rPr>
              <w:t>t</w:t>
            </w:r>
            <w:r w:rsidRPr="00FC380A">
              <w:rPr>
                <w:spacing w:val="-2"/>
                <w:szCs w:val="22"/>
                <w:lang w:val="hu-HU"/>
              </w:rPr>
              <w:t>r</w:t>
            </w:r>
            <w:r w:rsidRPr="00FC380A">
              <w:rPr>
                <w:spacing w:val="1"/>
                <w:szCs w:val="22"/>
                <w:lang w:val="hu-HU"/>
              </w:rPr>
              <w:t>a</w:t>
            </w:r>
            <w:r w:rsidRPr="00FC380A">
              <w:rPr>
                <w:szCs w:val="22"/>
                <w:lang w:val="hu-HU"/>
              </w:rPr>
              <w:t>nzie</w:t>
            </w:r>
            <w:r w:rsidR="00AF2BC6">
              <w:rPr>
                <w:szCs w:val="22"/>
                <w:lang w:val="hu-HU"/>
              </w:rPr>
              <w:t>n</w:t>
            </w:r>
            <w:r w:rsidRPr="00FC380A">
              <w:rPr>
                <w:szCs w:val="22"/>
                <w:lang w:val="hu-HU"/>
              </w:rPr>
              <w:t>s</w:t>
            </w:r>
            <w:r w:rsidRPr="00FC380A">
              <w:rPr>
                <w:spacing w:val="1"/>
                <w:szCs w:val="22"/>
                <w:lang w:val="hu-HU"/>
              </w:rPr>
              <w:t xml:space="preserve"> </w:t>
            </w:r>
            <w:r w:rsidRPr="00FC380A">
              <w:rPr>
                <w:spacing w:val="-2"/>
                <w:szCs w:val="22"/>
                <w:lang w:val="hu-HU"/>
              </w:rPr>
              <w:t>i</w:t>
            </w:r>
            <w:r w:rsidRPr="00FC380A">
              <w:rPr>
                <w:spacing w:val="1"/>
                <w:szCs w:val="22"/>
                <w:lang w:val="hu-HU"/>
              </w:rPr>
              <w:t>s</w:t>
            </w:r>
            <w:r w:rsidRPr="00FC380A">
              <w:rPr>
                <w:szCs w:val="22"/>
                <w:lang w:val="hu-HU"/>
              </w:rPr>
              <w:t>c</w:t>
            </w:r>
            <w:r w:rsidRPr="00FC380A">
              <w:rPr>
                <w:spacing w:val="-2"/>
                <w:szCs w:val="22"/>
                <w:lang w:val="hu-HU"/>
              </w:rPr>
              <w:t>h</w:t>
            </w:r>
            <w:r w:rsidRPr="00FC380A">
              <w:rPr>
                <w:szCs w:val="22"/>
                <w:lang w:val="hu-HU"/>
              </w:rPr>
              <w:t>a</w:t>
            </w:r>
            <w:r w:rsidRPr="00FC380A">
              <w:rPr>
                <w:spacing w:val="1"/>
                <w:szCs w:val="22"/>
                <w:lang w:val="hu-HU"/>
              </w:rPr>
              <w:t>e</w:t>
            </w:r>
            <w:r w:rsidRPr="00FC380A">
              <w:rPr>
                <w:spacing w:val="-4"/>
                <w:szCs w:val="22"/>
                <w:lang w:val="hu-HU"/>
              </w:rPr>
              <w:t>m</w:t>
            </w:r>
            <w:r w:rsidRPr="00FC380A">
              <w:rPr>
                <w:spacing w:val="1"/>
                <w:szCs w:val="22"/>
                <w:lang w:val="hu-HU"/>
              </w:rPr>
              <w:t xml:space="preserve">iás </w:t>
            </w:r>
            <w:r w:rsidRPr="00FC380A">
              <w:rPr>
                <w:szCs w:val="22"/>
                <w:lang w:val="hu-HU"/>
              </w:rPr>
              <w:t>a</w:t>
            </w:r>
            <w:r w:rsidRPr="00FC380A">
              <w:rPr>
                <w:spacing w:val="-1"/>
                <w:szCs w:val="22"/>
                <w:lang w:val="hu-HU"/>
              </w:rPr>
              <w:t>t</w:t>
            </w:r>
            <w:r w:rsidRPr="00FC380A">
              <w:rPr>
                <w:spacing w:val="1"/>
                <w:szCs w:val="22"/>
                <w:lang w:val="hu-HU"/>
              </w:rPr>
              <w:t>ta</w:t>
            </w:r>
            <w:r w:rsidRPr="00FC380A">
              <w:rPr>
                <w:spacing w:val="-2"/>
                <w:szCs w:val="22"/>
                <w:lang w:val="hu-HU"/>
              </w:rPr>
              <w:t>k</w:t>
            </w:r>
            <w:r w:rsidRPr="00FC380A">
              <w:rPr>
                <w:szCs w:val="22"/>
                <w:lang w:val="hu-HU"/>
              </w:rPr>
              <w:t xml:space="preserve">, </w:t>
            </w:r>
            <w:r w:rsidRPr="00FC380A">
              <w:rPr>
                <w:spacing w:val="-1"/>
                <w:szCs w:val="22"/>
                <w:lang w:val="hu-HU"/>
              </w:rPr>
              <w:t>c</w:t>
            </w:r>
            <w:r w:rsidRPr="00FC380A">
              <w:rPr>
                <w:szCs w:val="22"/>
                <w:lang w:val="hu-HU"/>
              </w:rPr>
              <w:t>e</w:t>
            </w:r>
            <w:r w:rsidRPr="00FC380A">
              <w:rPr>
                <w:spacing w:val="1"/>
                <w:szCs w:val="22"/>
                <w:lang w:val="hu-HU"/>
              </w:rPr>
              <w:t>re</w:t>
            </w:r>
            <w:r w:rsidRPr="00FC380A">
              <w:rPr>
                <w:spacing w:val="-2"/>
                <w:szCs w:val="22"/>
                <w:lang w:val="hu-HU"/>
              </w:rPr>
              <w:t>b</w:t>
            </w:r>
            <w:r w:rsidRPr="00FC380A">
              <w:rPr>
                <w:spacing w:val="1"/>
                <w:szCs w:val="22"/>
                <w:lang w:val="hu-HU"/>
              </w:rPr>
              <w:t>r</w:t>
            </w:r>
            <w:r w:rsidRPr="00FC380A">
              <w:rPr>
                <w:szCs w:val="22"/>
                <w:lang w:val="hu-HU"/>
              </w:rPr>
              <w:t>alis</w:t>
            </w:r>
            <w:r w:rsidRPr="00FC380A">
              <w:rPr>
                <w:spacing w:val="-1"/>
                <w:szCs w:val="22"/>
                <w:lang w:val="hu-HU"/>
              </w:rPr>
              <w:t xml:space="preserve"> </w:t>
            </w:r>
            <w:r w:rsidRPr="00FC380A">
              <w:rPr>
                <w:spacing w:val="1"/>
                <w:szCs w:val="22"/>
                <w:lang w:val="hu-HU"/>
              </w:rPr>
              <w:t>i</w:t>
            </w:r>
            <w:r w:rsidRPr="00FC380A">
              <w:rPr>
                <w:spacing w:val="-2"/>
                <w:szCs w:val="22"/>
                <w:lang w:val="hu-HU"/>
              </w:rPr>
              <w:t>s</w:t>
            </w:r>
            <w:r w:rsidRPr="00FC380A">
              <w:rPr>
                <w:szCs w:val="22"/>
                <w:lang w:val="hu-HU"/>
              </w:rPr>
              <w:t>ch</w:t>
            </w:r>
            <w:r w:rsidRPr="00FC380A">
              <w:rPr>
                <w:spacing w:val="1"/>
                <w:szCs w:val="22"/>
                <w:lang w:val="hu-HU"/>
              </w:rPr>
              <w:t>a</w:t>
            </w:r>
            <w:r w:rsidRPr="00FC380A">
              <w:rPr>
                <w:szCs w:val="22"/>
                <w:lang w:val="hu-HU"/>
              </w:rPr>
              <w:t>e</w:t>
            </w:r>
            <w:r w:rsidRPr="00FC380A">
              <w:rPr>
                <w:spacing w:val="-3"/>
                <w:szCs w:val="22"/>
                <w:lang w:val="hu-HU"/>
              </w:rPr>
              <w:t>m</w:t>
            </w:r>
            <w:r w:rsidRPr="00FC380A">
              <w:rPr>
                <w:spacing w:val="1"/>
                <w:szCs w:val="22"/>
                <w:lang w:val="hu-HU"/>
              </w:rPr>
              <w:t>i</w:t>
            </w:r>
            <w:r w:rsidRPr="00FC380A">
              <w:rPr>
                <w:szCs w:val="22"/>
                <w:lang w:val="hu-HU"/>
              </w:rPr>
              <w:t>a</w:t>
            </w:r>
          </w:p>
        </w:tc>
      </w:tr>
      <w:tr w:rsidR="006B4CAE" w:rsidRPr="00C17D80" w14:paraId="75FAE909" w14:textId="77777777" w:rsidTr="00F4422D">
        <w:trPr>
          <w:trHeight w:hRule="exact" w:val="1412"/>
        </w:trPr>
        <w:tc>
          <w:tcPr>
            <w:tcW w:w="2400" w:type="dxa"/>
            <w:tcBorders>
              <w:top w:val="single" w:sz="4" w:space="0" w:color="000000"/>
              <w:left w:val="single" w:sz="4" w:space="0" w:color="000000"/>
              <w:bottom w:val="single" w:sz="4" w:space="0" w:color="000000"/>
              <w:right w:val="single" w:sz="4" w:space="0" w:color="000000"/>
            </w:tcBorders>
          </w:tcPr>
          <w:p w14:paraId="690FCDDB"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Szembetegségek és szemészeti tünetek</w:t>
            </w:r>
          </w:p>
        </w:tc>
        <w:tc>
          <w:tcPr>
            <w:tcW w:w="3827" w:type="dxa"/>
            <w:tcBorders>
              <w:top w:val="single" w:sz="4" w:space="0" w:color="000000"/>
              <w:left w:val="single" w:sz="4" w:space="0" w:color="000000"/>
              <w:bottom w:val="single" w:sz="4" w:space="0" w:color="000000"/>
              <w:right w:val="single" w:sz="4" w:space="0" w:color="000000"/>
            </w:tcBorders>
          </w:tcPr>
          <w:p w14:paraId="1E5936FC" w14:textId="77777777" w:rsidR="006B4CAE" w:rsidRPr="00FC380A" w:rsidRDefault="001A14B7"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5F9F25A8"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C</w:t>
            </w:r>
            <w:r w:rsidRPr="00FC380A">
              <w:rPr>
                <w:szCs w:val="22"/>
                <w:lang w:val="hu-HU"/>
              </w:rPr>
              <w:t>a</w:t>
            </w:r>
            <w:r w:rsidRPr="00FC380A">
              <w:rPr>
                <w:spacing w:val="2"/>
                <w:szCs w:val="22"/>
                <w:lang w:val="hu-HU"/>
              </w:rPr>
              <w:t>t</w:t>
            </w:r>
            <w:r w:rsidRPr="00FC380A">
              <w:rPr>
                <w:szCs w:val="22"/>
                <w:lang w:val="hu-HU"/>
              </w:rPr>
              <w:t>a</w:t>
            </w:r>
            <w:r w:rsidRPr="00FC380A">
              <w:rPr>
                <w:spacing w:val="-2"/>
                <w:szCs w:val="22"/>
                <w:lang w:val="hu-HU"/>
              </w:rPr>
              <w:t>r</w:t>
            </w:r>
            <w:r w:rsidRPr="00FC380A">
              <w:rPr>
                <w:spacing w:val="1"/>
                <w:szCs w:val="22"/>
                <w:lang w:val="hu-HU"/>
              </w:rPr>
              <w:t>a</w:t>
            </w:r>
            <w:r w:rsidRPr="00FC380A">
              <w:rPr>
                <w:spacing w:val="-2"/>
                <w:szCs w:val="22"/>
                <w:lang w:val="hu-HU"/>
              </w:rPr>
              <w:t>c</w:t>
            </w:r>
            <w:r w:rsidRPr="00FC380A">
              <w:rPr>
                <w:spacing w:val="1"/>
                <w:szCs w:val="22"/>
                <w:lang w:val="hu-HU"/>
              </w:rPr>
              <w:t>ta, homályos látás</w:t>
            </w:r>
            <w:r w:rsidRPr="00FC380A">
              <w:rPr>
                <w:szCs w:val="22"/>
                <w:lang w:val="hu-HU"/>
              </w:rPr>
              <w:t>,</w:t>
            </w:r>
          </w:p>
          <w:p w14:paraId="77747C23" w14:textId="77777777" w:rsidR="002F1D48" w:rsidRPr="00FC380A" w:rsidRDefault="002F1D48">
            <w:pPr>
              <w:widowControl w:val="0"/>
              <w:autoSpaceDE w:val="0"/>
              <w:autoSpaceDN w:val="0"/>
              <w:adjustRightInd w:val="0"/>
              <w:spacing w:line="240" w:lineRule="auto"/>
              <w:ind w:left="142" w:right="-20"/>
              <w:rPr>
                <w:szCs w:val="22"/>
                <w:lang w:val="hu-HU"/>
              </w:rPr>
            </w:pPr>
          </w:p>
          <w:p w14:paraId="4ACB5050"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74D4E1CE"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Csökkent látásélesség</w:t>
            </w:r>
          </w:p>
        </w:tc>
        <w:tc>
          <w:tcPr>
            <w:tcW w:w="3119" w:type="dxa"/>
            <w:tcBorders>
              <w:top w:val="single" w:sz="4" w:space="0" w:color="000000"/>
              <w:left w:val="single" w:sz="4" w:space="0" w:color="000000"/>
              <w:bottom w:val="single" w:sz="4" w:space="0" w:color="000000"/>
              <w:right w:val="single" w:sz="4" w:space="0" w:color="000000"/>
            </w:tcBorders>
          </w:tcPr>
          <w:p w14:paraId="25E78663"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E1B42D5"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C</w:t>
            </w:r>
            <w:r w:rsidRPr="00FC380A">
              <w:rPr>
                <w:szCs w:val="22"/>
                <w:lang w:val="hu-HU"/>
              </w:rPr>
              <w:t>a</w:t>
            </w:r>
            <w:r w:rsidRPr="00FC380A">
              <w:rPr>
                <w:spacing w:val="2"/>
                <w:szCs w:val="22"/>
                <w:lang w:val="hu-HU"/>
              </w:rPr>
              <w:t>t</w:t>
            </w:r>
            <w:r w:rsidRPr="00FC380A">
              <w:rPr>
                <w:szCs w:val="22"/>
                <w:lang w:val="hu-HU"/>
              </w:rPr>
              <w:t>a</w:t>
            </w:r>
            <w:r w:rsidRPr="00FC380A">
              <w:rPr>
                <w:spacing w:val="-1"/>
                <w:szCs w:val="22"/>
                <w:lang w:val="hu-HU"/>
              </w:rPr>
              <w:t>r</w:t>
            </w:r>
            <w:r w:rsidRPr="00FC380A">
              <w:rPr>
                <w:szCs w:val="22"/>
                <w:lang w:val="hu-HU"/>
              </w:rPr>
              <w:t>a</w:t>
            </w:r>
            <w:r w:rsidRPr="00FC380A">
              <w:rPr>
                <w:spacing w:val="-1"/>
                <w:szCs w:val="22"/>
                <w:lang w:val="hu-HU"/>
              </w:rPr>
              <w:t>c</w:t>
            </w:r>
            <w:r w:rsidRPr="00FC380A">
              <w:rPr>
                <w:szCs w:val="22"/>
                <w:lang w:val="hu-HU"/>
              </w:rPr>
              <w:t>ta</w:t>
            </w:r>
          </w:p>
          <w:p w14:paraId="36DFA811" w14:textId="77777777" w:rsidR="002F1D48" w:rsidRPr="00FC380A" w:rsidRDefault="002F1D48">
            <w:pPr>
              <w:widowControl w:val="0"/>
              <w:autoSpaceDE w:val="0"/>
              <w:autoSpaceDN w:val="0"/>
              <w:adjustRightInd w:val="0"/>
              <w:spacing w:line="240" w:lineRule="auto"/>
              <w:ind w:left="142"/>
              <w:rPr>
                <w:szCs w:val="22"/>
                <w:lang w:val="hu-HU"/>
              </w:rPr>
            </w:pPr>
          </w:p>
          <w:p w14:paraId="3D3F60FA"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437837A1"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Vakság</w:t>
            </w:r>
          </w:p>
        </w:tc>
      </w:tr>
      <w:tr w:rsidR="006B4CAE" w:rsidRPr="00C17D80" w14:paraId="1B088786" w14:textId="77777777" w:rsidTr="00F4422D">
        <w:trPr>
          <w:trHeight w:hRule="exact" w:val="859"/>
        </w:trPr>
        <w:tc>
          <w:tcPr>
            <w:tcW w:w="2400" w:type="dxa"/>
            <w:tcBorders>
              <w:top w:val="single" w:sz="4" w:space="0" w:color="000000"/>
              <w:left w:val="single" w:sz="4" w:space="0" w:color="000000"/>
              <w:bottom w:val="single" w:sz="4" w:space="0" w:color="000000"/>
              <w:right w:val="single" w:sz="4" w:space="0" w:color="000000"/>
            </w:tcBorders>
          </w:tcPr>
          <w:p w14:paraId="35CAFE66"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A fül és az egyensúly-érzékelő szerv betegségei és tünetei</w:t>
            </w:r>
          </w:p>
        </w:tc>
        <w:tc>
          <w:tcPr>
            <w:tcW w:w="3827" w:type="dxa"/>
            <w:tcBorders>
              <w:top w:val="single" w:sz="4" w:space="0" w:color="000000"/>
              <w:left w:val="single" w:sz="4" w:space="0" w:color="000000"/>
              <w:bottom w:val="single" w:sz="4" w:space="0" w:color="000000"/>
              <w:right w:val="single" w:sz="4" w:space="0" w:color="000000"/>
            </w:tcBorders>
          </w:tcPr>
          <w:p w14:paraId="478E59E8" w14:textId="77777777" w:rsidR="006B4CAE"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B1C04BB"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Süketség</w:t>
            </w:r>
            <w:r w:rsidRPr="00FC380A">
              <w:rPr>
                <w:spacing w:val="-2"/>
                <w:szCs w:val="22"/>
                <w:lang w:val="hu-HU"/>
              </w:rPr>
              <w:t xml:space="preserve"> </w:t>
            </w:r>
            <w:r w:rsidRPr="00FC380A">
              <w:rPr>
                <w:spacing w:val="1"/>
                <w:szCs w:val="22"/>
                <w:lang w:val="hu-HU"/>
              </w:rPr>
              <w:t>(</w:t>
            </w:r>
            <w:r w:rsidRPr="00FC380A">
              <w:rPr>
                <w:spacing w:val="-4"/>
                <w:szCs w:val="22"/>
                <w:lang w:val="hu-HU"/>
              </w:rPr>
              <w:t>beleértve a h</w:t>
            </w:r>
            <w:r w:rsidRPr="00FC380A">
              <w:rPr>
                <w:spacing w:val="-2"/>
                <w:szCs w:val="22"/>
                <w:lang w:val="hu-HU"/>
              </w:rPr>
              <w:t>y</w:t>
            </w:r>
            <w:r w:rsidR="00BD2C19" w:rsidRPr="00FC380A">
              <w:rPr>
                <w:szCs w:val="22"/>
                <w:lang w:val="hu-HU"/>
              </w:rPr>
              <w:t>po</w:t>
            </w:r>
            <w:r w:rsidR="00BD2C19" w:rsidRPr="00FC380A">
              <w:rPr>
                <w:spacing w:val="1"/>
                <w:szCs w:val="22"/>
                <w:lang w:val="hu-HU"/>
              </w:rPr>
              <w:t>a</w:t>
            </w:r>
            <w:r w:rsidR="00BD2C19" w:rsidRPr="00FC380A">
              <w:rPr>
                <w:szCs w:val="22"/>
                <w:lang w:val="hu-HU"/>
              </w:rPr>
              <w:t>cu</w:t>
            </w:r>
            <w:r w:rsidR="00BD2C19" w:rsidRPr="00FC380A">
              <w:rPr>
                <w:spacing w:val="1"/>
                <w:szCs w:val="22"/>
                <w:lang w:val="hu-HU"/>
              </w:rPr>
              <w:t>s</w:t>
            </w:r>
            <w:r w:rsidR="00BD2C19" w:rsidRPr="00FC380A">
              <w:rPr>
                <w:spacing w:val="-1"/>
                <w:szCs w:val="22"/>
                <w:lang w:val="hu-HU"/>
              </w:rPr>
              <w:t>i</w:t>
            </w:r>
            <w:r w:rsidR="00BD2C19" w:rsidRPr="00FC380A">
              <w:rPr>
                <w:spacing w:val="1"/>
                <w:szCs w:val="22"/>
                <w:lang w:val="hu-HU"/>
              </w:rPr>
              <w:t>st is)</w:t>
            </w:r>
            <w:r w:rsidR="00BD2C19" w:rsidRPr="00FC380A">
              <w:rPr>
                <w:szCs w:val="22"/>
                <w:lang w:val="hu-HU"/>
              </w:rPr>
              <w:t>,</w:t>
            </w:r>
            <w:r w:rsidR="00BD2C19" w:rsidRPr="00FC380A">
              <w:rPr>
                <w:spacing w:val="-2"/>
                <w:szCs w:val="22"/>
                <w:lang w:val="hu-HU"/>
              </w:rPr>
              <w:t xml:space="preserve"> </w:t>
            </w:r>
            <w:r w:rsidR="00BD2C19" w:rsidRPr="00FC380A">
              <w:rPr>
                <w:spacing w:val="-1"/>
                <w:szCs w:val="22"/>
                <w:lang w:val="hu-HU"/>
              </w:rPr>
              <w:t>t</w:t>
            </w:r>
            <w:r w:rsidR="00BD2C19" w:rsidRPr="00FC380A">
              <w:rPr>
                <w:spacing w:val="1"/>
                <w:szCs w:val="22"/>
                <w:lang w:val="hu-HU"/>
              </w:rPr>
              <w:t>i</w:t>
            </w:r>
            <w:r w:rsidR="00BD2C19" w:rsidRPr="00FC380A">
              <w:rPr>
                <w:szCs w:val="22"/>
                <w:lang w:val="hu-HU"/>
              </w:rPr>
              <w:t>n</w:t>
            </w:r>
            <w:r w:rsidR="00BD2C19" w:rsidRPr="00FC380A">
              <w:rPr>
                <w:spacing w:val="-2"/>
                <w:szCs w:val="22"/>
                <w:lang w:val="hu-HU"/>
              </w:rPr>
              <w:t>n</w:t>
            </w:r>
            <w:r w:rsidR="00BD2C19" w:rsidRPr="00FC380A">
              <w:rPr>
                <w:spacing w:val="1"/>
                <w:szCs w:val="22"/>
                <w:lang w:val="hu-HU"/>
              </w:rPr>
              <w:t>it</w:t>
            </w:r>
            <w:r w:rsidR="00BD2C19" w:rsidRPr="00FC380A">
              <w:rPr>
                <w:spacing w:val="-2"/>
                <w:szCs w:val="22"/>
                <w:lang w:val="hu-HU"/>
              </w:rPr>
              <w:t>u</w:t>
            </w:r>
            <w:r w:rsidR="00BD2C19" w:rsidRPr="00FC380A">
              <w:rPr>
                <w:szCs w:val="22"/>
                <w:lang w:val="hu-HU"/>
              </w:rPr>
              <w:t>s</w:t>
            </w:r>
          </w:p>
        </w:tc>
        <w:tc>
          <w:tcPr>
            <w:tcW w:w="3119" w:type="dxa"/>
            <w:tcBorders>
              <w:top w:val="single" w:sz="4" w:space="0" w:color="000000"/>
              <w:left w:val="single" w:sz="4" w:space="0" w:color="000000"/>
              <w:bottom w:val="single" w:sz="4" w:space="0" w:color="000000"/>
              <w:right w:val="single" w:sz="4" w:space="0" w:color="000000"/>
            </w:tcBorders>
          </w:tcPr>
          <w:p w14:paraId="3CEE3F8B" w14:textId="77777777" w:rsidR="002F1D48" w:rsidRPr="00FC380A" w:rsidRDefault="002F1D48">
            <w:pPr>
              <w:widowControl w:val="0"/>
              <w:autoSpaceDE w:val="0"/>
              <w:autoSpaceDN w:val="0"/>
              <w:adjustRightInd w:val="0"/>
              <w:spacing w:line="240" w:lineRule="auto"/>
              <w:ind w:left="142"/>
              <w:rPr>
                <w:szCs w:val="22"/>
                <w:lang w:val="hu-HU"/>
              </w:rPr>
            </w:pPr>
          </w:p>
        </w:tc>
      </w:tr>
      <w:tr w:rsidR="006B4CAE" w:rsidRPr="00C17D80" w14:paraId="0350B965" w14:textId="77777777" w:rsidTr="00F4422D">
        <w:trPr>
          <w:trHeight w:val="1825"/>
        </w:trPr>
        <w:tc>
          <w:tcPr>
            <w:tcW w:w="2400" w:type="dxa"/>
            <w:tcBorders>
              <w:top w:val="single" w:sz="4" w:space="0" w:color="000000"/>
              <w:left w:val="single" w:sz="4" w:space="0" w:color="000000"/>
              <w:bottom w:val="single" w:sz="4" w:space="0" w:color="000000"/>
              <w:right w:val="single" w:sz="4" w:space="0" w:color="000000"/>
            </w:tcBorders>
          </w:tcPr>
          <w:p w14:paraId="3143D2DB"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Szívbetegségek és a szívvel kapcsolatos tünetek</w:t>
            </w:r>
          </w:p>
        </w:tc>
        <w:tc>
          <w:tcPr>
            <w:tcW w:w="3827" w:type="dxa"/>
            <w:tcBorders>
              <w:top w:val="single" w:sz="4" w:space="0" w:color="000000"/>
              <w:left w:val="single" w:sz="4" w:space="0" w:color="000000"/>
              <w:bottom w:val="single" w:sz="4" w:space="0" w:color="000000"/>
              <w:right w:val="single" w:sz="4" w:space="0" w:color="000000"/>
            </w:tcBorders>
          </w:tcPr>
          <w:p w14:paraId="11FCF7B9" w14:textId="77777777" w:rsidR="006B4CAE" w:rsidRPr="00FC380A" w:rsidRDefault="003B7891"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0B837B8"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Pitvar</w:t>
            </w:r>
            <w:r w:rsidRPr="00FC380A">
              <w:rPr>
                <w:spacing w:val="1"/>
                <w:szCs w:val="22"/>
                <w:lang w:val="hu-HU"/>
              </w:rPr>
              <w:t>fi</w:t>
            </w:r>
            <w:r w:rsidRPr="00FC380A">
              <w:rPr>
                <w:spacing w:val="-2"/>
                <w:szCs w:val="22"/>
                <w:lang w:val="hu-HU"/>
              </w:rPr>
              <w:t>b</w:t>
            </w:r>
            <w:r w:rsidRPr="00FC380A">
              <w:rPr>
                <w:spacing w:val="1"/>
                <w:szCs w:val="22"/>
                <w:lang w:val="hu-HU"/>
              </w:rPr>
              <w:t>r</w:t>
            </w:r>
            <w:r w:rsidRPr="00FC380A">
              <w:rPr>
                <w:spacing w:val="-1"/>
                <w:szCs w:val="22"/>
                <w:lang w:val="hu-HU"/>
              </w:rPr>
              <w:t>i</w:t>
            </w:r>
            <w:r w:rsidRPr="00FC380A">
              <w:rPr>
                <w:spacing w:val="1"/>
                <w:szCs w:val="22"/>
                <w:lang w:val="hu-HU"/>
              </w:rPr>
              <w:t>l</w:t>
            </w:r>
            <w:r w:rsidRPr="00FC380A">
              <w:rPr>
                <w:spacing w:val="-1"/>
                <w:szCs w:val="22"/>
                <w:lang w:val="hu-HU"/>
              </w:rPr>
              <w:t>l</w:t>
            </w:r>
            <w:r w:rsidRPr="00FC380A">
              <w:rPr>
                <w:szCs w:val="22"/>
                <w:lang w:val="hu-HU"/>
              </w:rPr>
              <w:t>áció</w:t>
            </w:r>
            <w:r w:rsidRPr="00FC380A">
              <w:rPr>
                <w:szCs w:val="22"/>
                <w:vertAlign w:val="superscript"/>
                <w:lang w:val="hu-HU"/>
              </w:rPr>
              <w:t>◊</w:t>
            </w:r>
            <w:r w:rsidR="009F4866">
              <w:rPr>
                <w:szCs w:val="22"/>
                <w:vertAlign w:val="superscript"/>
                <w:lang w:val="hu-HU"/>
              </w:rPr>
              <w:t>,</w:t>
            </w:r>
            <w:r w:rsidR="009F4866" w:rsidRPr="00CA6B3C">
              <w:rPr>
                <w:vertAlign w:val="superscript"/>
                <w:lang w:val="hu-HU"/>
              </w:rPr>
              <w:t>◊◊</w:t>
            </w:r>
            <w:r w:rsidRPr="00FC380A">
              <w:rPr>
                <w:szCs w:val="22"/>
                <w:lang w:val="hu-HU"/>
              </w:rPr>
              <w:t>,</w:t>
            </w:r>
            <w:r w:rsidR="00BD2C19" w:rsidRPr="00FC380A">
              <w:rPr>
                <w:spacing w:val="1"/>
                <w:szCs w:val="22"/>
                <w:lang w:val="hu-HU"/>
              </w:rPr>
              <w:t xml:space="preserve"> </w:t>
            </w:r>
            <w:r w:rsidR="00BD2C19" w:rsidRPr="00FC380A">
              <w:rPr>
                <w:spacing w:val="-3"/>
                <w:szCs w:val="22"/>
                <w:lang w:val="hu-HU"/>
              </w:rPr>
              <w:t>b</w:t>
            </w:r>
            <w:r w:rsidR="00BD2C19" w:rsidRPr="00FC380A">
              <w:rPr>
                <w:spacing w:val="1"/>
                <w:szCs w:val="22"/>
                <w:lang w:val="hu-HU"/>
              </w:rPr>
              <w:t>ra</w:t>
            </w:r>
            <w:r w:rsidR="00BD2C19" w:rsidRPr="00FC380A">
              <w:rPr>
                <w:szCs w:val="22"/>
                <w:lang w:val="hu-HU"/>
              </w:rPr>
              <w:t>d</w:t>
            </w:r>
            <w:r w:rsidR="00BD2C19" w:rsidRPr="00FC380A">
              <w:rPr>
                <w:spacing w:val="-2"/>
                <w:szCs w:val="22"/>
                <w:lang w:val="hu-HU"/>
              </w:rPr>
              <w:t>y</w:t>
            </w:r>
            <w:r w:rsidR="00BD2C19" w:rsidRPr="00FC380A">
              <w:rPr>
                <w:spacing w:val="1"/>
                <w:szCs w:val="22"/>
                <w:lang w:val="hu-HU"/>
              </w:rPr>
              <w:t>c</w:t>
            </w:r>
            <w:r w:rsidR="00BD2C19" w:rsidRPr="00FC380A">
              <w:rPr>
                <w:szCs w:val="22"/>
                <w:lang w:val="hu-HU"/>
              </w:rPr>
              <w:t>a</w:t>
            </w:r>
            <w:r w:rsidR="00BD2C19" w:rsidRPr="00FC380A">
              <w:rPr>
                <w:spacing w:val="-1"/>
                <w:szCs w:val="22"/>
                <w:lang w:val="hu-HU"/>
              </w:rPr>
              <w:t>r</w:t>
            </w:r>
            <w:r w:rsidR="00BD2C19" w:rsidRPr="00FC380A">
              <w:rPr>
                <w:szCs w:val="22"/>
                <w:lang w:val="hu-HU"/>
              </w:rPr>
              <w:t>d</w:t>
            </w:r>
            <w:r w:rsidR="00BD2C19" w:rsidRPr="00FC380A">
              <w:rPr>
                <w:spacing w:val="1"/>
                <w:szCs w:val="22"/>
                <w:lang w:val="hu-HU"/>
              </w:rPr>
              <w:t>i</w:t>
            </w:r>
            <w:r w:rsidR="00BD2C19" w:rsidRPr="00FC380A">
              <w:rPr>
                <w:szCs w:val="22"/>
                <w:lang w:val="hu-HU"/>
              </w:rPr>
              <w:t>a</w:t>
            </w:r>
          </w:p>
          <w:p w14:paraId="263E5A92" w14:textId="77777777" w:rsidR="002F1D48" w:rsidRPr="00FC380A" w:rsidRDefault="002F1D48">
            <w:pPr>
              <w:widowControl w:val="0"/>
              <w:autoSpaceDE w:val="0"/>
              <w:autoSpaceDN w:val="0"/>
              <w:adjustRightInd w:val="0"/>
              <w:spacing w:line="240" w:lineRule="auto"/>
              <w:ind w:left="142"/>
              <w:rPr>
                <w:szCs w:val="22"/>
                <w:lang w:val="hu-HU"/>
              </w:rPr>
            </w:pPr>
          </w:p>
          <w:p w14:paraId="41256CE1"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53CEC569" w14:textId="77777777" w:rsidR="002F1D48" w:rsidRPr="00FC380A" w:rsidRDefault="00BD2C19">
            <w:pPr>
              <w:widowControl w:val="0"/>
              <w:autoSpaceDE w:val="0"/>
              <w:autoSpaceDN w:val="0"/>
              <w:adjustRightInd w:val="0"/>
              <w:spacing w:line="240" w:lineRule="auto"/>
              <w:ind w:left="142" w:right="380"/>
              <w:rPr>
                <w:szCs w:val="22"/>
                <w:lang w:val="hu-HU"/>
              </w:rPr>
            </w:pPr>
            <w:r w:rsidRPr="00FC380A">
              <w:rPr>
                <w:spacing w:val="-1"/>
                <w:szCs w:val="22"/>
                <w:lang w:val="hu-HU"/>
              </w:rPr>
              <w:t>A</w:t>
            </w:r>
            <w:r w:rsidRPr="00FC380A">
              <w:rPr>
                <w:spacing w:val="1"/>
                <w:szCs w:val="22"/>
                <w:lang w:val="hu-HU"/>
              </w:rPr>
              <w:t>rr</w:t>
            </w:r>
            <w:r w:rsidRPr="00FC380A">
              <w:rPr>
                <w:szCs w:val="22"/>
                <w:lang w:val="hu-HU"/>
              </w:rPr>
              <w:t>h</w:t>
            </w:r>
            <w:r w:rsidRPr="00FC380A">
              <w:rPr>
                <w:spacing w:val="-2"/>
                <w:szCs w:val="22"/>
                <w:lang w:val="hu-HU"/>
              </w:rPr>
              <w:t>y</w:t>
            </w:r>
            <w:r w:rsidRPr="00FC380A">
              <w:rPr>
                <w:spacing w:val="1"/>
                <w:szCs w:val="22"/>
                <w:lang w:val="hu-HU"/>
              </w:rPr>
              <w:t>t</w:t>
            </w:r>
            <w:r w:rsidRPr="00FC380A">
              <w:rPr>
                <w:szCs w:val="22"/>
                <w:lang w:val="hu-HU"/>
              </w:rPr>
              <w:t>h</w:t>
            </w:r>
            <w:r w:rsidRPr="00FC380A">
              <w:rPr>
                <w:spacing w:val="-3"/>
                <w:szCs w:val="22"/>
                <w:lang w:val="hu-HU"/>
              </w:rPr>
              <w:t>m</w:t>
            </w:r>
            <w:r w:rsidRPr="00FC380A">
              <w:rPr>
                <w:spacing w:val="1"/>
                <w:szCs w:val="22"/>
                <w:lang w:val="hu-HU"/>
              </w:rPr>
              <w:t>ia</w:t>
            </w:r>
            <w:r w:rsidRPr="00FC380A">
              <w:rPr>
                <w:szCs w:val="22"/>
                <w:lang w:val="hu-HU"/>
              </w:rPr>
              <w:t xml:space="preserve">, </w:t>
            </w:r>
            <w:r w:rsidRPr="00FC380A">
              <w:rPr>
                <w:spacing w:val="-1"/>
                <w:szCs w:val="22"/>
                <w:lang w:val="hu-HU"/>
              </w:rPr>
              <w:t>Q</w:t>
            </w:r>
            <w:r w:rsidRPr="00FC380A">
              <w:rPr>
                <w:szCs w:val="22"/>
                <w:lang w:val="hu-HU"/>
              </w:rPr>
              <w:t>T-megnyúlás,</w:t>
            </w:r>
            <w:r w:rsidRPr="00FC380A">
              <w:rPr>
                <w:spacing w:val="1"/>
                <w:szCs w:val="22"/>
                <w:lang w:val="hu-HU"/>
              </w:rPr>
              <w:t xml:space="preserve"> </w:t>
            </w:r>
            <w:r w:rsidRPr="00FC380A">
              <w:rPr>
                <w:spacing w:val="-1"/>
                <w:szCs w:val="22"/>
                <w:lang w:val="hu-HU"/>
              </w:rPr>
              <w:t>pitvarlebegés</w:t>
            </w:r>
            <w:r w:rsidRPr="00FC380A">
              <w:rPr>
                <w:szCs w:val="22"/>
                <w:lang w:val="hu-HU"/>
              </w:rPr>
              <w:t xml:space="preserve">, </w:t>
            </w:r>
            <w:r w:rsidRPr="00FC380A">
              <w:rPr>
                <w:spacing w:val="1"/>
                <w:szCs w:val="22"/>
                <w:lang w:val="hu-HU"/>
              </w:rPr>
              <w:t xml:space="preserve">kamrai </w:t>
            </w:r>
            <w:r w:rsidRPr="00FC380A">
              <w:rPr>
                <w:szCs w:val="22"/>
                <w:lang w:val="hu-HU"/>
              </w:rPr>
              <w:t>e</w:t>
            </w:r>
            <w:r w:rsidRPr="00FC380A">
              <w:rPr>
                <w:spacing w:val="-2"/>
                <w:szCs w:val="22"/>
                <w:lang w:val="hu-HU"/>
              </w:rPr>
              <w:t>x</w:t>
            </w:r>
            <w:r w:rsidRPr="00FC380A">
              <w:rPr>
                <w:spacing w:val="1"/>
                <w:szCs w:val="22"/>
                <w:lang w:val="hu-HU"/>
              </w:rPr>
              <w:t>tr</w:t>
            </w:r>
            <w:r w:rsidRPr="00FC380A">
              <w:rPr>
                <w:spacing w:val="-2"/>
                <w:szCs w:val="22"/>
                <w:lang w:val="hu-HU"/>
              </w:rPr>
              <w:t>a</w:t>
            </w:r>
            <w:r w:rsidRPr="00FC380A">
              <w:rPr>
                <w:spacing w:val="1"/>
                <w:szCs w:val="22"/>
                <w:lang w:val="hu-HU"/>
              </w:rPr>
              <w:t>szisztolék</w:t>
            </w:r>
          </w:p>
        </w:tc>
        <w:tc>
          <w:tcPr>
            <w:tcW w:w="3119" w:type="dxa"/>
            <w:tcBorders>
              <w:top w:val="single" w:sz="4" w:space="0" w:color="000000"/>
              <w:left w:val="single" w:sz="4" w:space="0" w:color="000000"/>
              <w:bottom w:val="single" w:sz="4" w:space="0" w:color="000000"/>
              <w:right w:val="single" w:sz="4" w:space="0" w:color="000000"/>
            </w:tcBorders>
          </w:tcPr>
          <w:p w14:paraId="3E782689"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226B23FF" w14:textId="77777777" w:rsidR="002F1D48" w:rsidRPr="00FC380A" w:rsidRDefault="000571BC">
            <w:pPr>
              <w:widowControl w:val="0"/>
              <w:autoSpaceDE w:val="0"/>
              <w:autoSpaceDN w:val="0"/>
              <w:adjustRightInd w:val="0"/>
              <w:spacing w:line="240" w:lineRule="auto"/>
              <w:ind w:left="142" w:right="142"/>
              <w:rPr>
                <w:szCs w:val="22"/>
                <w:lang w:val="hu-HU"/>
              </w:rPr>
            </w:pPr>
            <w:r w:rsidRPr="00FC380A">
              <w:rPr>
                <w:spacing w:val="1"/>
                <w:szCs w:val="22"/>
                <w:lang w:val="hu-HU"/>
              </w:rPr>
              <w:t>M</w:t>
            </w:r>
            <w:r w:rsidRPr="00FC380A">
              <w:rPr>
                <w:spacing w:val="-2"/>
                <w:szCs w:val="22"/>
                <w:lang w:val="hu-HU"/>
              </w:rPr>
              <w:t>y</w:t>
            </w:r>
            <w:r w:rsidRPr="00FC380A">
              <w:rPr>
                <w:szCs w:val="22"/>
                <w:lang w:val="hu-HU"/>
              </w:rPr>
              <w:t>o</w:t>
            </w:r>
            <w:r w:rsidRPr="00FC380A">
              <w:rPr>
                <w:spacing w:val="1"/>
                <w:szCs w:val="22"/>
                <w:lang w:val="hu-HU"/>
              </w:rPr>
              <w:t>c</w:t>
            </w:r>
            <w:r w:rsidRPr="00FC380A">
              <w:rPr>
                <w:szCs w:val="22"/>
                <w:lang w:val="hu-HU"/>
              </w:rPr>
              <w:t>a</w:t>
            </w:r>
            <w:r w:rsidRPr="00FC380A">
              <w:rPr>
                <w:spacing w:val="1"/>
                <w:szCs w:val="22"/>
                <w:lang w:val="hu-HU"/>
              </w:rPr>
              <w:t>r</w:t>
            </w:r>
            <w:r w:rsidRPr="00FC380A">
              <w:rPr>
                <w:spacing w:val="-2"/>
                <w:szCs w:val="22"/>
                <w:lang w:val="hu-HU"/>
              </w:rPr>
              <w:t>d</w:t>
            </w:r>
            <w:r w:rsidRPr="00FC380A">
              <w:rPr>
                <w:spacing w:val="1"/>
                <w:szCs w:val="22"/>
                <w:lang w:val="hu-HU"/>
              </w:rPr>
              <w:t>i</w:t>
            </w:r>
            <w:r w:rsidRPr="00FC380A">
              <w:rPr>
                <w:szCs w:val="22"/>
                <w:lang w:val="hu-HU"/>
              </w:rPr>
              <w:t>alis</w:t>
            </w:r>
            <w:r w:rsidRPr="00FC380A">
              <w:rPr>
                <w:spacing w:val="-1"/>
                <w:szCs w:val="22"/>
                <w:lang w:val="hu-HU"/>
              </w:rPr>
              <w:t xml:space="preserve"> </w:t>
            </w:r>
            <w:r w:rsidR="00BD2C19" w:rsidRPr="00FC380A">
              <w:rPr>
                <w:spacing w:val="1"/>
                <w:szCs w:val="22"/>
                <w:lang w:val="hu-HU"/>
              </w:rPr>
              <w:t>i</w:t>
            </w:r>
            <w:r w:rsidR="00BD2C19" w:rsidRPr="00FC380A">
              <w:rPr>
                <w:spacing w:val="-2"/>
                <w:szCs w:val="22"/>
                <w:lang w:val="hu-HU"/>
              </w:rPr>
              <w:t>n</w:t>
            </w:r>
            <w:r w:rsidR="00BD2C19" w:rsidRPr="00FC380A">
              <w:rPr>
                <w:spacing w:val="1"/>
                <w:szCs w:val="22"/>
                <w:lang w:val="hu-HU"/>
              </w:rPr>
              <w:t>fa</w:t>
            </w:r>
            <w:r w:rsidR="00BD2C19" w:rsidRPr="00FC380A">
              <w:rPr>
                <w:spacing w:val="-2"/>
                <w:szCs w:val="22"/>
                <w:lang w:val="hu-HU"/>
              </w:rPr>
              <w:t>r</w:t>
            </w:r>
            <w:r w:rsidR="00BD2C19" w:rsidRPr="00FC380A">
              <w:rPr>
                <w:spacing w:val="1"/>
                <w:szCs w:val="22"/>
                <w:lang w:val="hu-HU"/>
              </w:rPr>
              <w:t>c</w:t>
            </w:r>
            <w:r w:rsidR="00BD2C19" w:rsidRPr="00FC380A">
              <w:rPr>
                <w:spacing w:val="-1"/>
                <w:szCs w:val="22"/>
                <w:lang w:val="hu-HU"/>
              </w:rPr>
              <w:t>tus</w:t>
            </w:r>
            <w:r w:rsidR="00BD2C19" w:rsidRPr="00FC380A">
              <w:rPr>
                <w:spacing w:val="-2"/>
                <w:szCs w:val="22"/>
                <w:lang w:val="hu-HU"/>
              </w:rPr>
              <w:t xml:space="preserve"> </w:t>
            </w:r>
            <w:r w:rsidR="00BD2C19" w:rsidRPr="00FC380A">
              <w:rPr>
                <w:spacing w:val="1"/>
                <w:szCs w:val="22"/>
                <w:lang w:val="hu-HU"/>
              </w:rPr>
              <w:t>(beleértve az akut eseteket is</w:t>
            </w:r>
            <w:r w:rsidR="00BD2C19" w:rsidRPr="00FC380A">
              <w:rPr>
                <w:spacing w:val="2"/>
                <w:szCs w:val="22"/>
                <w:lang w:val="hu-HU"/>
              </w:rPr>
              <w:t>)</w:t>
            </w:r>
            <w:r w:rsidR="00BD2C19" w:rsidRPr="00FC380A">
              <w:rPr>
                <w:szCs w:val="22"/>
                <w:lang w:val="hu-HU"/>
              </w:rPr>
              <w:t>^</w:t>
            </w:r>
            <w:r w:rsidR="00BD2C19" w:rsidRPr="00FC380A">
              <w:rPr>
                <w:szCs w:val="22"/>
                <w:vertAlign w:val="superscript"/>
                <w:lang w:val="hu-HU"/>
              </w:rPr>
              <w:t xml:space="preserve"> ,◊</w:t>
            </w:r>
            <w:r w:rsidR="00BD2C19" w:rsidRPr="00FC380A">
              <w:rPr>
                <w:szCs w:val="22"/>
                <w:lang w:val="hu-HU"/>
              </w:rPr>
              <w:t>, pitvar</w:t>
            </w:r>
            <w:r w:rsidR="00BD2C19" w:rsidRPr="00FC380A">
              <w:rPr>
                <w:spacing w:val="1"/>
                <w:szCs w:val="22"/>
                <w:lang w:val="hu-HU"/>
              </w:rPr>
              <w:t>f</w:t>
            </w:r>
            <w:r w:rsidR="00BD2C19" w:rsidRPr="00FC380A">
              <w:rPr>
                <w:spacing w:val="-1"/>
                <w:szCs w:val="22"/>
                <w:lang w:val="hu-HU"/>
              </w:rPr>
              <w:t>i</w:t>
            </w:r>
            <w:r w:rsidR="00BD2C19" w:rsidRPr="00FC380A">
              <w:rPr>
                <w:szCs w:val="22"/>
                <w:lang w:val="hu-HU"/>
              </w:rPr>
              <w:t>b</w:t>
            </w:r>
            <w:r w:rsidR="00BD2C19" w:rsidRPr="00FC380A">
              <w:rPr>
                <w:spacing w:val="-1"/>
                <w:szCs w:val="22"/>
                <w:lang w:val="hu-HU"/>
              </w:rPr>
              <w:t>r</w:t>
            </w:r>
            <w:r w:rsidR="00BD2C19" w:rsidRPr="00FC380A">
              <w:rPr>
                <w:spacing w:val="1"/>
                <w:szCs w:val="22"/>
                <w:lang w:val="hu-HU"/>
              </w:rPr>
              <w:t>i</w:t>
            </w:r>
            <w:r w:rsidR="00BD2C19" w:rsidRPr="00FC380A">
              <w:rPr>
                <w:spacing w:val="-1"/>
                <w:szCs w:val="22"/>
                <w:lang w:val="hu-HU"/>
              </w:rPr>
              <w:t>l</w:t>
            </w:r>
            <w:r w:rsidR="00BD2C19" w:rsidRPr="00FC380A">
              <w:rPr>
                <w:spacing w:val="1"/>
                <w:szCs w:val="22"/>
                <w:lang w:val="hu-HU"/>
              </w:rPr>
              <w:t>láció</w:t>
            </w:r>
            <w:r w:rsidR="00BD2C19" w:rsidRPr="00FC380A">
              <w:rPr>
                <w:szCs w:val="22"/>
                <w:vertAlign w:val="superscript"/>
                <w:lang w:val="hu-HU"/>
              </w:rPr>
              <w:t>◊</w:t>
            </w:r>
            <w:r w:rsidR="009F4866">
              <w:rPr>
                <w:szCs w:val="22"/>
                <w:vertAlign w:val="superscript"/>
                <w:lang w:val="hu-HU"/>
              </w:rPr>
              <w:t>,</w:t>
            </w:r>
            <w:r w:rsidR="009F4866" w:rsidRPr="00CA6B3C">
              <w:rPr>
                <w:vertAlign w:val="superscript"/>
                <w:lang w:val="hu-HU"/>
              </w:rPr>
              <w:t>◊◊</w:t>
            </w:r>
            <w:r w:rsidR="00BD2C19" w:rsidRPr="00FC380A">
              <w:rPr>
                <w:szCs w:val="22"/>
                <w:lang w:val="hu-HU"/>
              </w:rPr>
              <w:t xml:space="preserve">, </w:t>
            </w:r>
            <w:r w:rsidR="00BD2C19" w:rsidRPr="00FC380A">
              <w:rPr>
                <w:spacing w:val="-1"/>
                <w:szCs w:val="22"/>
                <w:lang w:val="hu-HU"/>
              </w:rPr>
              <w:t>pangásos szívelégtelenség</w:t>
            </w:r>
            <w:r w:rsidR="00BD2C19" w:rsidRPr="00FC380A">
              <w:rPr>
                <w:szCs w:val="22"/>
                <w:vertAlign w:val="superscript"/>
                <w:lang w:val="hu-HU"/>
              </w:rPr>
              <w:t>◊</w:t>
            </w:r>
            <w:r w:rsidR="00BD2C19" w:rsidRPr="00FC380A">
              <w:rPr>
                <w:szCs w:val="22"/>
                <w:lang w:val="hu-HU"/>
              </w:rPr>
              <w:t xml:space="preserve">, </w:t>
            </w:r>
            <w:r w:rsidR="00BD2C19" w:rsidRPr="00FC380A">
              <w:rPr>
                <w:spacing w:val="2"/>
                <w:szCs w:val="22"/>
                <w:lang w:val="hu-HU"/>
              </w:rPr>
              <w:t>t</w:t>
            </w:r>
            <w:r w:rsidR="00BD2C19" w:rsidRPr="00FC380A">
              <w:rPr>
                <w:spacing w:val="-2"/>
                <w:szCs w:val="22"/>
                <w:lang w:val="hu-HU"/>
              </w:rPr>
              <w:t>a</w:t>
            </w:r>
            <w:r w:rsidR="00BD2C19" w:rsidRPr="00FC380A">
              <w:rPr>
                <w:szCs w:val="22"/>
                <w:lang w:val="hu-HU"/>
              </w:rPr>
              <w:t>c</w:t>
            </w:r>
            <w:r w:rsidR="00BD2C19" w:rsidRPr="00FC380A">
              <w:rPr>
                <w:spacing w:val="1"/>
                <w:szCs w:val="22"/>
                <w:lang w:val="hu-HU"/>
              </w:rPr>
              <w:t>h</w:t>
            </w:r>
            <w:r w:rsidR="00BD2C19" w:rsidRPr="00FC380A">
              <w:rPr>
                <w:spacing w:val="-2"/>
                <w:szCs w:val="22"/>
                <w:lang w:val="hu-HU"/>
              </w:rPr>
              <w:t>y</w:t>
            </w:r>
            <w:r w:rsidR="00BD2C19" w:rsidRPr="00FC380A">
              <w:rPr>
                <w:szCs w:val="22"/>
                <w:lang w:val="hu-HU"/>
              </w:rPr>
              <w:t>c</w:t>
            </w:r>
            <w:r w:rsidR="00BD2C19" w:rsidRPr="00FC380A">
              <w:rPr>
                <w:spacing w:val="1"/>
                <w:szCs w:val="22"/>
                <w:lang w:val="hu-HU"/>
              </w:rPr>
              <w:t>ar</w:t>
            </w:r>
            <w:r w:rsidR="00BD2C19" w:rsidRPr="00FC380A">
              <w:rPr>
                <w:spacing w:val="-2"/>
                <w:szCs w:val="22"/>
                <w:lang w:val="hu-HU"/>
              </w:rPr>
              <w:t>d</w:t>
            </w:r>
            <w:r w:rsidR="00BD2C19" w:rsidRPr="00FC380A">
              <w:rPr>
                <w:spacing w:val="1"/>
                <w:szCs w:val="22"/>
                <w:lang w:val="hu-HU"/>
              </w:rPr>
              <w:t>ia</w:t>
            </w:r>
            <w:r w:rsidR="00BD2C19" w:rsidRPr="00FC380A">
              <w:rPr>
                <w:szCs w:val="22"/>
                <w:lang w:val="hu-HU"/>
              </w:rPr>
              <w:t xml:space="preserve">, </w:t>
            </w:r>
            <w:r w:rsidR="00BD2C19" w:rsidRPr="00FC380A">
              <w:rPr>
                <w:spacing w:val="-1"/>
                <w:szCs w:val="22"/>
                <w:lang w:val="hu-HU"/>
              </w:rPr>
              <w:t>szívelégtelenség</w:t>
            </w:r>
            <w:r w:rsidR="00BD2C19" w:rsidRPr="00FC380A">
              <w:rPr>
                <w:szCs w:val="22"/>
                <w:vertAlign w:val="superscript"/>
                <w:lang w:val="hu-HU"/>
              </w:rPr>
              <w:t>◊</w:t>
            </w:r>
            <w:r w:rsidR="009F4866">
              <w:rPr>
                <w:szCs w:val="22"/>
                <w:vertAlign w:val="superscript"/>
                <w:lang w:val="hu-HU"/>
              </w:rPr>
              <w:t>,</w:t>
            </w:r>
            <w:r w:rsidR="009F4866" w:rsidRPr="00CA6B3C">
              <w:rPr>
                <w:vertAlign w:val="superscript"/>
                <w:lang w:val="hu-HU"/>
              </w:rPr>
              <w:t>◊◊</w:t>
            </w:r>
            <w:r w:rsidR="00BD2C19" w:rsidRPr="00FC380A">
              <w:rPr>
                <w:szCs w:val="22"/>
                <w:lang w:val="hu-HU"/>
              </w:rPr>
              <w:t xml:space="preserve">, </w:t>
            </w:r>
            <w:r w:rsidR="00BD2C19" w:rsidRPr="00FC380A">
              <w:rPr>
                <w:spacing w:val="1"/>
                <w:szCs w:val="22"/>
                <w:lang w:val="hu-HU"/>
              </w:rPr>
              <w:t>m</w:t>
            </w:r>
            <w:r w:rsidR="00BD2C19" w:rsidRPr="00FC380A">
              <w:rPr>
                <w:spacing w:val="-2"/>
                <w:szCs w:val="22"/>
                <w:lang w:val="hu-HU"/>
              </w:rPr>
              <w:t>y</w:t>
            </w:r>
            <w:r w:rsidR="00BD2C19" w:rsidRPr="00FC380A">
              <w:rPr>
                <w:szCs w:val="22"/>
                <w:lang w:val="hu-HU"/>
              </w:rPr>
              <w:t>o</w:t>
            </w:r>
            <w:r w:rsidR="00BD2C19" w:rsidRPr="00FC380A">
              <w:rPr>
                <w:spacing w:val="1"/>
                <w:szCs w:val="22"/>
                <w:lang w:val="hu-HU"/>
              </w:rPr>
              <w:t>c</w:t>
            </w:r>
            <w:r w:rsidR="00BD2C19" w:rsidRPr="00FC380A">
              <w:rPr>
                <w:szCs w:val="22"/>
                <w:lang w:val="hu-HU"/>
              </w:rPr>
              <w:t>a</w:t>
            </w:r>
            <w:r w:rsidR="00BD2C19" w:rsidRPr="00FC380A">
              <w:rPr>
                <w:spacing w:val="1"/>
                <w:szCs w:val="22"/>
                <w:lang w:val="hu-HU"/>
              </w:rPr>
              <w:t>r</w:t>
            </w:r>
            <w:r w:rsidR="00BD2C19" w:rsidRPr="00FC380A">
              <w:rPr>
                <w:spacing w:val="-2"/>
                <w:szCs w:val="22"/>
                <w:lang w:val="hu-HU"/>
              </w:rPr>
              <w:t>d</w:t>
            </w:r>
            <w:r w:rsidR="00BD2C19" w:rsidRPr="00FC380A">
              <w:rPr>
                <w:spacing w:val="1"/>
                <w:szCs w:val="22"/>
                <w:lang w:val="hu-HU"/>
              </w:rPr>
              <w:t>i</w:t>
            </w:r>
            <w:r w:rsidR="00BD2C19" w:rsidRPr="00FC380A">
              <w:rPr>
                <w:szCs w:val="22"/>
                <w:lang w:val="hu-HU"/>
              </w:rPr>
              <w:t>alis</w:t>
            </w:r>
            <w:r w:rsidR="00BD2C19" w:rsidRPr="00FC380A">
              <w:rPr>
                <w:spacing w:val="-1"/>
                <w:szCs w:val="22"/>
                <w:lang w:val="hu-HU"/>
              </w:rPr>
              <w:t xml:space="preserve"> </w:t>
            </w:r>
            <w:r w:rsidR="00BD2C19" w:rsidRPr="00FC380A">
              <w:rPr>
                <w:spacing w:val="1"/>
                <w:szCs w:val="22"/>
                <w:lang w:val="hu-HU"/>
              </w:rPr>
              <w:t>i</w:t>
            </w:r>
            <w:r w:rsidR="00BD2C19" w:rsidRPr="00FC380A">
              <w:rPr>
                <w:spacing w:val="-2"/>
                <w:szCs w:val="22"/>
                <w:lang w:val="hu-HU"/>
              </w:rPr>
              <w:t>s</w:t>
            </w:r>
            <w:r w:rsidR="00BD2C19" w:rsidRPr="00FC380A">
              <w:rPr>
                <w:szCs w:val="22"/>
                <w:lang w:val="hu-HU"/>
              </w:rPr>
              <w:t>ch</w:t>
            </w:r>
            <w:r w:rsidR="00BD2C19" w:rsidRPr="00FC380A">
              <w:rPr>
                <w:spacing w:val="1"/>
                <w:szCs w:val="22"/>
                <w:lang w:val="hu-HU"/>
              </w:rPr>
              <w:t>a</w:t>
            </w:r>
            <w:r w:rsidR="00BD2C19" w:rsidRPr="00FC380A">
              <w:rPr>
                <w:szCs w:val="22"/>
                <w:lang w:val="hu-HU"/>
              </w:rPr>
              <w:t>e</w:t>
            </w:r>
            <w:r w:rsidR="00BD2C19" w:rsidRPr="00FC380A">
              <w:rPr>
                <w:spacing w:val="-3"/>
                <w:szCs w:val="22"/>
                <w:lang w:val="hu-HU"/>
              </w:rPr>
              <w:t>m</w:t>
            </w:r>
            <w:r w:rsidR="00BD2C19" w:rsidRPr="00FC380A">
              <w:rPr>
                <w:spacing w:val="1"/>
                <w:szCs w:val="22"/>
                <w:lang w:val="hu-HU"/>
              </w:rPr>
              <w:t>i</w:t>
            </w:r>
            <w:r w:rsidR="00BD2C19" w:rsidRPr="00FC380A">
              <w:rPr>
                <w:szCs w:val="22"/>
                <w:lang w:val="hu-HU"/>
              </w:rPr>
              <w:t>a</w:t>
            </w:r>
            <w:r w:rsidR="00BD2C19" w:rsidRPr="00FC380A">
              <w:rPr>
                <w:szCs w:val="22"/>
                <w:vertAlign w:val="superscript"/>
                <w:lang w:val="hu-HU"/>
              </w:rPr>
              <w:t>◊</w:t>
            </w:r>
          </w:p>
        </w:tc>
      </w:tr>
      <w:tr w:rsidR="006B4CAE" w:rsidRPr="00C17D80" w14:paraId="654D4A42" w14:textId="77777777" w:rsidTr="00F4422D">
        <w:trPr>
          <w:trHeight w:val="3006"/>
        </w:trPr>
        <w:tc>
          <w:tcPr>
            <w:tcW w:w="2400" w:type="dxa"/>
            <w:tcBorders>
              <w:top w:val="single" w:sz="4" w:space="0" w:color="000000"/>
              <w:left w:val="single" w:sz="4" w:space="0" w:color="000000"/>
              <w:bottom w:val="single" w:sz="4" w:space="0" w:color="000000"/>
              <w:right w:val="single" w:sz="4" w:space="0" w:color="000000"/>
            </w:tcBorders>
          </w:tcPr>
          <w:p w14:paraId="4AE4FD4E" w14:textId="77777777" w:rsidR="006B4CAE"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Érbetegségek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4DD67A38" w14:textId="77777777" w:rsidR="006B4CAE" w:rsidRPr="00FC380A" w:rsidRDefault="001A14B7"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381BA1DE" w14:textId="77777777" w:rsidR="002F1D48" w:rsidRPr="00BE5ADE" w:rsidRDefault="000571BC">
            <w:pPr>
              <w:widowControl w:val="0"/>
              <w:autoSpaceDE w:val="0"/>
              <w:autoSpaceDN w:val="0"/>
              <w:adjustRightInd w:val="0"/>
              <w:spacing w:line="240" w:lineRule="auto"/>
              <w:ind w:left="142" w:right="67"/>
              <w:rPr>
                <w:szCs w:val="22"/>
                <w:lang w:val="hu-HU"/>
              </w:rPr>
            </w:pPr>
            <w:r w:rsidRPr="00FC380A">
              <w:rPr>
                <w:spacing w:val="1"/>
                <w:szCs w:val="22"/>
                <w:lang w:val="hu-HU"/>
              </w:rPr>
              <w:t>Vénás thromboemboliás események</w:t>
            </w:r>
            <w:r w:rsidR="00BE5ADE" w:rsidRPr="00CA6B3C">
              <w:rPr>
                <w:lang w:val="hu-HU"/>
              </w:rPr>
              <w:t>^</w:t>
            </w:r>
            <w:r w:rsidRPr="00FC380A">
              <w:rPr>
                <w:spacing w:val="1"/>
                <w:szCs w:val="22"/>
                <w:lang w:val="hu-HU"/>
              </w:rPr>
              <w:t>, főleg mélyvénás thrombosis és tüdőembólia</w:t>
            </w:r>
            <w:r w:rsidRPr="00FC380A">
              <w:rPr>
                <w:szCs w:val="22"/>
                <w:vertAlign w:val="superscript"/>
                <w:lang w:val="hu-HU"/>
              </w:rPr>
              <w:t>^,◊</w:t>
            </w:r>
            <w:r w:rsidR="009F4866">
              <w:rPr>
                <w:szCs w:val="22"/>
                <w:vertAlign w:val="superscript"/>
                <w:lang w:val="hu-HU"/>
              </w:rPr>
              <w:t>,</w:t>
            </w:r>
            <w:r w:rsidR="009F4866" w:rsidRPr="00CA6B3C">
              <w:rPr>
                <w:vertAlign w:val="superscript"/>
                <w:lang w:val="hu-HU"/>
              </w:rPr>
              <w:t>◊◊</w:t>
            </w:r>
            <w:r w:rsidR="00BE5ADE" w:rsidRPr="00CA6B3C">
              <w:rPr>
                <w:lang w:val="hu-HU"/>
              </w:rPr>
              <w:t>, hypotonia</w:t>
            </w:r>
            <w:r w:rsidR="00BE5ADE" w:rsidRPr="00CA6B3C">
              <w:rPr>
                <w:vertAlign w:val="superscript"/>
                <w:lang w:val="hu-HU"/>
              </w:rPr>
              <w:t>◊◊</w:t>
            </w:r>
          </w:p>
          <w:p w14:paraId="171D8E3A" w14:textId="77777777" w:rsidR="002F1D48" w:rsidRPr="00FC380A" w:rsidRDefault="002F1D48">
            <w:pPr>
              <w:widowControl w:val="0"/>
              <w:autoSpaceDE w:val="0"/>
              <w:autoSpaceDN w:val="0"/>
              <w:adjustRightInd w:val="0"/>
              <w:spacing w:line="240" w:lineRule="auto"/>
              <w:ind w:left="142"/>
              <w:rPr>
                <w:szCs w:val="22"/>
                <w:lang w:val="hu-HU"/>
              </w:rPr>
            </w:pPr>
          </w:p>
          <w:p w14:paraId="63E612F9"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0C72B460" w14:textId="77777777" w:rsidR="002F1D48" w:rsidRPr="00FC380A" w:rsidRDefault="00BE5ADE">
            <w:pPr>
              <w:widowControl w:val="0"/>
              <w:autoSpaceDE w:val="0"/>
              <w:autoSpaceDN w:val="0"/>
              <w:adjustRightInd w:val="0"/>
              <w:spacing w:line="240" w:lineRule="auto"/>
              <w:ind w:left="142" w:right="-20"/>
              <w:rPr>
                <w:szCs w:val="22"/>
                <w:lang w:val="hu-HU"/>
              </w:rPr>
            </w:pPr>
            <w:r>
              <w:rPr>
                <w:spacing w:val="-1"/>
                <w:szCs w:val="22"/>
                <w:lang w:val="hu-HU"/>
              </w:rPr>
              <w:t>H</w:t>
            </w:r>
            <w:r w:rsidR="00BD2C19" w:rsidRPr="00FC380A">
              <w:rPr>
                <w:spacing w:val="-2"/>
                <w:szCs w:val="22"/>
                <w:lang w:val="hu-HU"/>
              </w:rPr>
              <w:t>y</w:t>
            </w:r>
            <w:r w:rsidR="00BD2C19" w:rsidRPr="00FC380A">
              <w:rPr>
                <w:szCs w:val="22"/>
                <w:lang w:val="hu-HU"/>
              </w:rPr>
              <w:t>pe</w:t>
            </w:r>
            <w:r w:rsidR="00BD2C19" w:rsidRPr="00FC380A">
              <w:rPr>
                <w:spacing w:val="1"/>
                <w:szCs w:val="22"/>
                <w:lang w:val="hu-HU"/>
              </w:rPr>
              <w:t>rtonia</w:t>
            </w:r>
            <w:r w:rsidR="00BD2C19" w:rsidRPr="00FC380A">
              <w:rPr>
                <w:szCs w:val="22"/>
                <w:lang w:val="hu-HU"/>
              </w:rPr>
              <w:t xml:space="preserve">, </w:t>
            </w:r>
            <w:r w:rsidR="00BD2C19" w:rsidRPr="00FC380A">
              <w:rPr>
                <w:spacing w:val="-1"/>
                <w:szCs w:val="22"/>
                <w:lang w:val="hu-HU"/>
              </w:rPr>
              <w:t>e</w:t>
            </w:r>
            <w:r w:rsidR="00BD2C19" w:rsidRPr="00FC380A">
              <w:rPr>
                <w:spacing w:val="1"/>
                <w:szCs w:val="22"/>
                <w:lang w:val="hu-HU"/>
              </w:rPr>
              <w:t>c</w:t>
            </w:r>
            <w:r w:rsidR="00BD2C19" w:rsidRPr="00FC380A">
              <w:rPr>
                <w:szCs w:val="22"/>
                <w:lang w:val="hu-HU"/>
              </w:rPr>
              <w:t>ch</w:t>
            </w:r>
            <w:r w:rsidR="00BD2C19" w:rsidRPr="00FC380A">
              <w:rPr>
                <w:spacing w:val="-2"/>
                <w:szCs w:val="22"/>
                <w:lang w:val="hu-HU"/>
              </w:rPr>
              <w:t>y</w:t>
            </w:r>
            <w:r w:rsidR="00BD2C19" w:rsidRPr="00FC380A">
              <w:rPr>
                <w:spacing w:val="-4"/>
                <w:szCs w:val="22"/>
                <w:lang w:val="hu-HU"/>
              </w:rPr>
              <w:t>m</w:t>
            </w:r>
            <w:r w:rsidR="00BD2C19" w:rsidRPr="00FC380A">
              <w:rPr>
                <w:szCs w:val="22"/>
                <w:lang w:val="hu-HU"/>
              </w:rPr>
              <w:t>os</w:t>
            </w:r>
            <w:r w:rsidR="00BD2C19" w:rsidRPr="00FC380A">
              <w:rPr>
                <w:spacing w:val="1"/>
                <w:szCs w:val="22"/>
                <w:lang w:val="hu-HU"/>
              </w:rPr>
              <w:t>is</w:t>
            </w:r>
            <w:r w:rsidR="00BD2C19" w:rsidRPr="00FC380A">
              <w:rPr>
                <w:szCs w:val="22"/>
                <w:lang w:val="hu-HU"/>
              </w:rPr>
              <w:t>^</w:t>
            </w:r>
          </w:p>
        </w:tc>
        <w:tc>
          <w:tcPr>
            <w:tcW w:w="3119" w:type="dxa"/>
            <w:tcBorders>
              <w:top w:val="single" w:sz="4" w:space="0" w:color="000000"/>
              <w:left w:val="single" w:sz="4" w:space="0" w:color="000000"/>
              <w:bottom w:val="single" w:sz="4" w:space="0" w:color="000000"/>
              <w:right w:val="single" w:sz="4" w:space="0" w:color="000000"/>
            </w:tcBorders>
          </w:tcPr>
          <w:p w14:paraId="277E7927" w14:textId="77777777" w:rsidR="002F1D48" w:rsidRPr="00FC380A" w:rsidRDefault="001A14B7">
            <w:pPr>
              <w:widowControl w:val="0"/>
              <w:autoSpaceDE w:val="0"/>
              <w:autoSpaceDN w:val="0"/>
              <w:adjustRightInd w:val="0"/>
              <w:spacing w:line="240" w:lineRule="auto"/>
              <w:ind w:left="142" w:right="-20"/>
              <w:rPr>
                <w:szCs w:val="22"/>
                <w:lang w:val="hu-HU"/>
              </w:rPr>
            </w:pPr>
            <w:r w:rsidRPr="00FC380A">
              <w:rPr>
                <w:spacing w:val="2"/>
                <w:szCs w:val="22"/>
                <w:u w:val="single"/>
                <w:lang w:val="hu-HU"/>
              </w:rPr>
              <w:t>Nagyon gyakori</w:t>
            </w:r>
          </w:p>
          <w:p w14:paraId="39FAA270"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2"/>
                <w:szCs w:val="22"/>
                <w:lang w:val="hu-HU"/>
              </w:rPr>
              <w:t>Vénás thromboemboliás események, főleg mélyvénás thrombosis és tüdőembólia</w:t>
            </w:r>
            <w:r w:rsidRPr="00FC380A">
              <w:rPr>
                <w:szCs w:val="22"/>
                <w:vertAlign w:val="superscript"/>
                <w:lang w:val="hu-HU"/>
              </w:rPr>
              <w:t>^,◊</w:t>
            </w:r>
            <w:r w:rsidR="009F4866">
              <w:rPr>
                <w:szCs w:val="22"/>
                <w:vertAlign w:val="superscript"/>
                <w:lang w:val="hu-HU"/>
              </w:rPr>
              <w:t>,</w:t>
            </w:r>
            <w:r w:rsidR="009F4866" w:rsidRPr="00CA6B3C">
              <w:rPr>
                <w:vertAlign w:val="superscript"/>
                <w:lang w:val="hu-HU"/>
              </w:rPr>
              <w:t>◊◊</w:t>
            </w:r>
          </w:p>
          <w:p w14:paraId="5F367149" w14:textId="77777777" w:rsidR="002F1D48" w:rsidRPr="00FC380A" w:rsidRDefault="002F1D48">
            <w:pPr>
              <w:widowControl w:val="0"/>
              <w:autoSpaceDE w:val="0"/>
              <w:autoSpaceDN w:val="0"/>
              <w:adjustRightInd w:val="0"/>
              <w:spacing w:line="240" w:lineRule="auto"/>
              <w:ind w:left="142" w:right="-20"/>
              <w:rPr>
                <w:szCs w:val="22"/>
                <w:lang w:val="hu-HU"/>
              </w:rPr>
            </w:pPr>
          </w:p>
          <w:p w14:paraId="46A4EC1D"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4002F245"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2"/>
                <w:szCs w:val="22"/>
                <w:lang w:val="hu-HU"/>
              </w:rPr>
              <w:t>V</w:t>
            </w:r>
            <w:r w:rsidRPr="00FC380A">
              <w:rPr>
                <w:szCs w:val="22"/>
                <w:lang w:val="hu-HU"/>
              </w:rPr>
              <w:t>a</w:t>
            </w:r>
            <w:r w:rsidRPr="00FC380A">
              <w:rPr>
                <w:spacing w:val="-2"/>
                <w:szCs w:val="22"/>
                <w:lang w:val="hu-HU"/>
              </w:rPr>
              <w:t>s</w:t>
            </w:r>
            <w:r w:rsidRPr="00FC380A">
              <w:rPr>
                <w:szCs w:val="22"/>
                <w:lang w:val="hu-HU"/>
              </w:rPr>
              <w:t>cu</w:t>
            </w:r>
            <w:r w:rsidRPr="00FC380A">
              <w:rPr>
                <w:spacing w:val="-1"/>
                <w:szCs w:val="22"/>
                <w:lang w:val="hu-HU"/>
              </w:rPr>
              <w:t>l</w:t>
            </w:r>
            <w:r w:rsidRPr="00FC380A">
              <w:rPr>
                <w:spacing w:val="1"/>
                <w:szCs w:val="22"/>
                <w:lang w:val="hu-HU"/>
              </w:rPr>
              <w:t>i</w:t>
            </w:r>
            <w:r w:rsidRPr="00FC380A">
              <w:rPr>
                <w:spacing w:val="-1"/>
                <w:szCs w:val="22"/>
                <w:lang w:val="hu-HU"/>
              </w:rPr>
              <w:t>t</w:t>
            </w:r>
            <w:r w:rsidRPr="00FC380A">
              <w:rPr>
                <w:spacing w:val="1"/>
                <w:szCs w:val="22"/>
                <w:lang w:val="hu-HU"/>
              </w:rPr>
              <w:t>i</w:t>
            </w:r>
            <w:r w:rsidRPr="00FC380A">
              <w:rPr>
                <w:szCs w:val="22"/>
                <w:lang w:val="hu-HU"/>
              </w:rPr>
              <w:t>s</w:t>
            </w:r>
            <w:r w:rsidR="00BE5ADE">
              <w:rPr>
                <w:szCs w:val="22"/>
                <w:lang w:val="hu-HU"/>
              </w:rPr>
              <w:t xml:space="preserve">, </w:t>
            </w:r>
            <w:r w:rsidR="00BE5ADE" w:rsidRPr="00CA6B3C">
              <w:rPr>
                <w:lang w:val="hu-HU"/>
              </w:rPr>
              <w:t>hypotonia</w:t>
            </w:r>
            <w:r w:rsidR="00BE5ADE" w:rsidRPr="00CA6B3C">
              <w:rPr>
                <w:vertAlign w:val="superscript"/>
                <w:lang w:val="hu-HU"/>
              </w:rPr>
              <w:t>◊◊</w:t>
            </w:r>
            <w:r w:rsidR="00BE5ADE" w:rsidRPr="00CA6B3C">
              <w:rPr>
                <w:lang w:val="hu-HU"/>
              </w:rPr>
              <w:t>, hypertonia</w:t>
            </w:r>
          </w:p>
          <w:p w14:paraId="4C1523D2" w14:textId="77777777" w:rsidR="002F1D48" w:rsidRPr="00FC380A" w:rsidRDefault="002F1D48">
            <w:pPr>
              <w:widowControl w:val="0"/>
              <w:autoSpaceDE w:val="0"/>
              <w:autoSpaceDN w:val="0"/>
              <w:adjustRightInd w:val="0"/>
              <w:spacing w:line="240" w:lineRule="auto"/>
              <w:ind w:left="142" w:right="-20"/>
              <w:rPr>
                <w:szCs w:val="22"/>
                <w:lang w:val="hu-HU"/>
              </w:rPr>
            </w:pPr>
          </w:p>
          <w:p w14:paraId="620C1890"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05172E06"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4"/>
                <w:szCs w:val="22"/>
                <w:lang w:val="hu-HU"/>
              </w:rPr>
              <w:t>I</w:t>
            </w:r>
            <w:r w:rsidRPr="00FC380A">
              <w:rPr>
                <w:szCs w:val="22"/>
                <w:lang w:val="hu-HU"/>
              </w:rPr>
              <w:t>s</w:t>
            </w:r>
            <w:r w:rsidRPr="00FC380A">
              <w:rPr>
                <w:spacing w:val="1"/>
                <w:szCs w:val="22"/>
                <w:lang w:val="hu-HU"/>
              </w:rPr>
              <w:t>c</w:t>
            </w:r>
            <w:r w:rsidRPr="00FC380A">
              <w:rPr>
                <w:szCs w:val="22"/>
                <w:lang w:val="hu-HU"/>
              </w:rPr>
              <w:t>h</w:t>
            </w:r>
            <w:r w:rsidRPr="00FC380A">
              <w:rPr>
                <w:spacing w:val="3"/>
                <w:szCs w:val="22"/>
                <w:lang w:val="hu-HU"/>
              </w:rPr>
              <w:t>e</w:t>
            </w:r>
            <w:r w:rsidRPr="00FC380A">
              <w:rPr>
                <w:spacing w:val="-3"/>
                <w:szCs w:val="22"/>
                <w:lang w:val="hu-HU"/>
              </w:rPr>
              <w:t>m</w:t>
            </w:r>
            <w:r w:rsidRPr="00FC380A">
              <w:rPr>
                <w:spacing w:val="1"/>
                <w:szCs w:val="22"/>
                <w:lang w:val="hu-HU"/>
              </w:rPr>
              <w:t>ia</w:t>
            </w:r>
            <w:r w:rsidRPr="00FC380A">
              <w:rPr>
                <w:szCs w:val="22"/>
                <w:lang w:val="hu-HU"/>
              </w:rPr>
              <w:t>, pe</w:t>
            </w:r>
            <w:r w:rsidRPr="00FC380A">
              <w:rPr>
                <w:spacing w:val="-1"/>
                <w:szCs w:val="22"/>
                <w:lang w:val="hu-HU"/>
              </w:rPr>
              <w:t>r</w:t>
            </w:r>
            <w:r w:rsidRPr="00FC380A">
              <w:rPr>
                <w:spacing w:val="1"/>
                <w:szCs w:val="22"/>
                <w:lang w:val="hu-HU"/>
              </w:rPr>
              <w:t>ifériás i</w:t>
            </w:r>
            <w:r w:rsidRPr="00FC380A">
              <w:rPr>
                <w:spacing w:val="-2"/>
                <w:szCs w:val="22"/>
                <w:lang w:val="hu-HU"/>
              </w:rPr>
              <w:t>s</w:t>
            </w:r>
            <w:r w:rsidRPr="00FC380A">
              <w:rPr>
                <w:spacing w:val="1"/>
                <w:szCs w:val="22"/>
                <w:lang w:val="hu-HU"/>
              </w:rPr>
              <w:t>c</w:t>
            </w:r>
            <w:r w:rsidRPr="00FC380A">
              <w:rPr>
                <w:szCs w:val="22"/>
                <w:lang w:val="hu-HU"/>
              </w:rPr>
              <w:t>h</w:t>
            </w:r>
            <w:r w:rsidR="00AF2BC6">
              <w:rPr>
                <w:szCs w:val="22"/>
                <w:lang w:val="hu-HU"/>
              </w:rPr>
              <w:t>a</w:t>
            </w:r>
            <w:r w:rsidRPr="00FC380A">
              <w:rPr>
                <w:spacing w:val="-2"/>
                <w:szCs w:val="22"/>
                <w:lang w:val="hu-HU"/>
              </w:rPr>
              <w:t>e</w:t>
            </w:r>
            <w:r w:rsidRPr="00FC380A">
              <w:rPr>
                <w:spacing w:val="-3"/>
                <w:szCs w:val="22"/>
                <w:lang w:val="hu-HU"/>
              </w:rPr>
              <w:t>m</w:t>
            </w:r>
            <w:r w:rsidRPr="00FC380A">
              <w:rPr>
                <w:spacing w:val="1"/>
                <w:szCs w:val="22"/>
                <w:lang w:val="hu-HU"/>
              </w:rPr>
              <w:t>i</w:t>
            </w:r>
            <w:r w:rsidRPr="00FC380A">
              <w:rPr>
                <w:szCs w:val="22"/>
                <w:lang w:val="hu-HU"/>
              </w:rPr>
              <w:t xml:space="preserve">a, </w:t>
            </w:r>
            <w:r w:rsidRPr="00FC380A">
              <w:rPr>
                <w:spacing w:val="-4"/>
                <w:szCs w:val="22"/>
                <w:lang w:val="hu-HU"/>
              </w:rPr>
              <w:t>i</w:t>
            </w:r>
            <w:r w:rsidRPr="00FC380A">
              <w:rPr>
                <w:szCs w:val="22"/>
                <w:lang w:val="hu-HU"/>
              </w:rPr>
              <w:t>n</w:t>
            </w:r>
            <w:r w:rsidRPr="00FC380A">
              <w:rPr>
                <w:spacing w:val="1"/>
                <w:szCs w:val="22"/>
                <w:lang w:val="hu-HU"/>
              </w:rPr>
              <w:t>tr</w:t>
            </w:r>
            <w:r w:rsidRPr="00FC380A">
              <w:rPr>
                <w:szCs w:val="22"/>
                <w:lang w:val="hu-HU"/>
              </w:rPr>
              <w:t>a</w:t>
            </w:r>
            <w:r w:rsidRPr="00FC380A">
              <w:rPr>
                <w:spacing w:val="1"/>
                <w:szCs w:val="22"/>
                <w:lang w:val="hu-HU"/>
              </w:rPr>
              <w:t>cra</w:t>
            </w:r>
            <w:r w:rsidRPr="00FC380A">
              <w:rPr>
                <w:spacing w:val="-2"/>
                <w:szCs w:val="22"/>
                <w:lang w:val="hu-HU"/>
              </w:rPr>
              <w:t>n</w:t>
            </w:r>
            <w:r w:rsidRPr="00FC380A">
              <w:rPr>
                <w:spacing w:val="1"/>
                <w:szCs w:val="22"/>
                <w:lang w:val="hu-HU"/>
              </w:rPr>
              <w:t>i</w:t>
            </w:r>
            <w:r w:rsidRPr="00FC380A">
              <w:rPr>
                <w:spacing w:val="-2"/>
                <w:szCs w:val="22"/>
                <w:lang w:val="hu-HU"/>
              </w:rPr>
              <w:t>a</w:t>
            </w:r>
            <w:r w:rsidRPr="00FC380A">
              <w:rPr>
                <w:szCs w:val="22"/>
                <w:lang w:val="hu-HU"/>
              </w:rPr>
              <w:t>lis</w:t>
            </w:r>
            <w:r w:rsidRPr="00FC380A">
              <w:rPr>
                <w:spacing w:val="1"/>
                <w:szCs w:val="22"/>
                <w:lang w:val="hu-HU"/>
              </w:rPr>
              <w:t xml:space="preserve"> </w:t>
            </w:r>
            <w:r w:rsidRPr="00FC380A">
              <w:rPr>
                <w:spacing w:val="-2"/>
                <w:szCs w:val="22"/>
                <w:lang w:val="hu-HU"/>
              </w:rPr>
              <w:t>vénás</w:t>
            </w:r>
            <w:r w:rsidRPr="00FC380A">
              <w:rPr>
                <w:spacing w:val="1"/>
                <w:szCs w:val="22"/>
                <w:lang w:val="hu-HU"/>
              </w:rPr>
              <w:t xml:space="preserve"> </w:t>
            </w:r>
            <w:r w:rsidRPr="00FC380A">
              <w:rPr>
                <w:spacing w:val="-2"/>
                <w:szCs w:val="22"/>
                <w:lang w:val="hu-HU"/>
              </w:rPr>
              <w:t>s</w:t>
            </w:r>
            <w:r w:rsidRPr="00FC380A">
              <w:rPr>
                <w:spacing w:val="1"/>
                <w:szCs w:val="22"/>
                <w:lang w:val="hu-HU"/>
              </w:rPr>
              <w:t>i</w:t>
            </w:r>
            <w:r w:rsidRPr="00FC380A">
              <w:rPr>
                <w:szCs w:val="22"/>
                <w:lang w:val="hu-HU"/>
              </w:rPr>
              <w:t>n</w:t>
            </w:r>
            <w:r w:rsidRPr="00FC380A">
              <w:rPr>
                <w:spacing w:val="-2"/>
                <w:szCs w:val="22"/>
                <w:lang w:val="hu-HU"/>
              </w:rPr>
              <w:t>u</w:t>
            </w:r>
            <w:r w:rsidRPr="00FC380A">
              <w:rPr>
                <w:szCs w:val="22"/>
                <w:lang w:val="hu-HU"/>
              </w:rPr>
              <w:t xml:space="preserve">s </w:t>
            </w:r>
            <w:r w:rsidRPr="00FC380A">
              <w:rPr>
                <w:spacing w:val="1"/>
                <w:szCs w:val="22"/>
                <w:lang w:val="hu-HU"/>
              </w:rPr>
              <w:t>t</w:t>
            </w:r>
            <w:r w:rsidRPr="00FC380A">
              <w:rPr>
                <w:szCs w:val="22"/>
                <w:lang w:val="hu-HU"/>
              </w:rPr>
              <w:t>h</w:t>
            </w:r>
            <w:r w:rsidRPr="00FC380A">
              <w:rPr>
                <w:spacing w:val="1"/>
                <w:szCs w:val="22"/>
                <w:lang w:val="hu-HU"/>
              </w:rPr>
              <w:t>r</w:t>
            </w:r>
            <w:r w:rsidRPr="00FC380A">
              <w:rPr>
                <w:szCs w:val="22"/>
                <w:lang w:val="hu-HU"/>
              </w:rPr>
              <w:t>o</w:t>
            </w:r>
            <w:r w:rsidRPr="00FC380A">
              <w:rPr>
                <w:spacing w:val="-4"/>
                <w:szCs w:val="22"/>
                <w:lang w:val="hu-HU"/>
              </w:rPr>
              <w:t>m</w:t>
            </w:r>
            <w:r w:rsidRPr="00FC380A">
              <w:rPr>
                <w:szCs w:val="22"/>
                <w:lang w:val="hu-HU"/>
              </w:rPr>
              <w:t>bo</w:t>
            </w:r>
            <w:r w:rsidRPr="00FC380A">
              <w:rPr>
                <w:spacing w:val="1"/>
                <w:szCs w:val="22"/>
                <w:lang w:val="hu-HU"/>
              </w:rPr>
              <w:t>s</w:t>
            </w:r>
            <w:r w:rsidRPr="00FC380A">
              <w:rPr>
                <w:spacing w:val="-1"/>
                <w:szCs w:val="22"/>
                <w:lang w:val="hu-HU"/>
              </w:rPr>
              <w:t>i</w:t>
            </w:r>
            <w:r w:rsidRPr="00FC380A">
              <w:rPr>
                <w:szCs w:val="22"/>
                <w:lang w:val="hu-HU"/>
              </w:rPr>
              <w:t>s</w:t>
            </w:r>
          </w:p>
        </w:tc>
      </w:tr>
      <w:tr w:rsidR="00080124" w:rsidRPr="00C17D80" w14:paraId="0890777B" w14:textId="77777777" w:rsidTr="00F4422D">
        <w:trPr>
          <w:trHeight w:hRule="exact" w:val="1450"/>
        </w:trPr>
        <w:tc>
          <w:tcPr>
            <w:tcW w:w="2400" w:type="dxa"/>
            <w:tcBorders>
              <w:top w:val="single" w:sz="4" w:space="0" w:color="000000"/>
              <w:left w:val="single" w:sz="4" w:space="0" w:color="000000"/>
              <w:bottom w:val="single" w:sz="4" w:space="0" w:color="000000"/>
              <w:right w:val="single" w:sz="4" w:space="0" w:color="000000"/>
            </w:tcBorders>
          </w:tcPr>
          <w:p w14:paraId="6126BB03" w14:textId="77777777" w:rsidR="00080124" w:rsidRPr="00FC380A" w:rsidRDefault="00080124" w:rsidP="00FC380A">
            <w:pPr>
              <w:widowControl w:val="0"/>
              <w:autoSpaceDE w:val="0"/>
              <w:autoSpaceDN w:val="0"/>
              <w:adjustRightInd w:val="0"/>
              <w:spacing w:line="240" w:lineRule="auto"/>
              <w:ind w:left="142" w:right="627"/>
              <w:rPr>
                <w:szCs w:val="22"/>
                <w:lang w:val="hu-HU"/>
              </w:rPr>
            </w:pPr>
            <w:r w:rsidRPr="00FC380A">
              <w:rPr>
                <w:b/>
                <w:bCs/>
                <w:spacing w:val="-1"/>
                <w:szCs w:val="22"/>
                <w:lang w:val="hu-HU"/>
              </w:rPr>
              <w:t>Légzőrendszeri, mellkasi és mediastinalis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25E157A7" w14:textId="77777777" w:rsidR="00080124"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50EC7B48" w14:textId="77777777" w:rsidR="00080124"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D</w:t>
            </w:r>
            <w:r w:rsidRPr="00FC380A">
              <w:rPr>
                <w:spacing w:val="-2"/>
                <w:szCs w:val="22"/>
                <w:lang w:val="hu-HU"/>
              </w:rPr>
              <w:t>y</w:t>
            </w:r>
            <w:r w:rsidRPr="00FC380A">
              <w:rPr>
                <w:spacing w:val="1"/>
                <w:szCs w:val="22"/>
                <w:lang w:val="hu-HU"/>
              </w:rPr>
              <w:t>s</w:t>
            </w:r>
            <w:r w:rsidRPr="00FC380A">
              <w:rPr>
                <w:szCs w:val="22"/>
                <w:lang w:val="hu-HU"/>
              </w:rPr>
              <w:t>pno</w:t>
            </w:r>
            <w:r w:rsidRPr="00FC380A">
              <w:rPr>
                <w:spacing w:val="1"/>
                <w:szCs w:val="22"/>
                <w:lang w:val="hu-HU"/>
              </w:rPr>
              <w:t>e</w:t>
            </w:r>
            <w:r w:rsidRPr="00FC380A">
              <w:rPr>
                <w:szCs w:val="22"/>
                <w:vertAlign w:val="superscript"/>
                <w:lang w:val="hu-HU"/>
              </w:rPr>
              <w:t>◊</w:t>
            </w:r>
            <w:r w:rsidR="009F4866">
              <w:rPr>
                <w:szCs w:val="22"/>
                <w:vertAlign w:val="superscript"/>
                <w:lang w:val="hu-HU"/>
              </w:rPr>
              <w:t>,</w:t>
            </w:r>
            <w:r w:rsidR="009F4866" w:rsidRPr="00CA6B3C">
              <w:rPr>
                <w:vertAlign w:val="superscript"/>
                <w:lang w:val="hu-HU"/>
              </w:rPr>
              <w:t>◊◊</w:t>
            </w:r>
            <w:r w:rsidRPr="00FC380A">
              <w:rPr>
                <w:szCs w:val="22"/>
                <w:lang w:val="hu-HU"/>
              </w:rPr>
              <w:t>, ep</w:t>
            </w:r>
            <w:r w:rsidRPr="00FC380A">
              <w:rPr>
                <w:spacing w:val="-1"/>
                <w:szCs w:val="22"/>
                <w:lang w:val="hu-HU"/>
              </w:rPr>
              <w:t>i</w:t>
            </w:r>
            <w:r w:rsidR="00BD2C19" w:rsidRPr="00FC380A">
              <w:rPr>
                <w:spacing w:val="1"/>
                <w:szCs w:val="22"/>
                <w:lang w:val="hu-HU"/>
              </w:rPr>
              <w:t>st</w:t>
            </w:r>
            <w:r w:rsidR="00BD2C19" w:rsidRPr="00FC380A">
              <w:rPr>
                <w:spacing w:val="-2"/>
                <w:szCs w:val="22"/>
                <w:lang w:val="hu-HU"/>
              </w:rPr>
              <w:t>a</w:t>
            </w:r>
            <w:r w:rsidR="00BD2C19" w:rsidRPr="00FC380A">
              <w:rPr>
                <w:szCs w:val="22"/>
                <w:lang w:val="hu-HU"/>
              </w:rPr>
              <w:t>x</w:t>
            </w:r>
            <w:r w:rsidR="00BD2C19" w:rsidRPr="00FC380A">
              <w:rPr>
                <w:spacing w:val="1"/>
                <w:szCs w:val="22"/>
                <w:lang w:val="hu-HU"/>
              </w:rPr>
              <w:t>is</w:t>
            </w:r>
            <w:r w:rsidR="00BD2C19" w:rsidRPr="00FC380A">
              <w:rPr>
                <w:szCs w:val="22"/>
                <w:lang w:val="hu-HU"/>
              </w:rPr>
              <w:t>^</w:t>
            </w:r>
            <w:r w:rsidR="00BE5ADE">
              <w:rPr>
                <w:szCs w:val="22"/>
                <w:lang w:val="hu-HU"/>
              </w:rPr>
              <w:t>, köhögés</w:t>
            </w:r>
          </w:p>
          <w:p w14:paraId="1B425C4A" w14:textId="77777777" w:rsidR="00BE5ADE" w:rsidRDefault="00BE5ADE">
            <w:pPr>
              <w:widowControl w:val="0"/>
              <w:autoSpaceDE w:val="0"/>
              <w:autoSpaceDN w:val="0"/>
              <w:adjustRightInd w:val="0"/>
              <w:spacing w:line="240" w:lineRule="auto"/>
              <w:ind w:left="142" w:right="-20"/>
              <w:rPr>
                <w:szCs w:val="22"/>
                <w:lang w:val="hu-HU"/>
              </w:rPr>
            </w:pPr>
          </w:p>
          <w:p w14:paraId="5BDB4245" w14:textId="77777777" w:rsidR="00BE5ADE" w:rsidRPr="00295C3D" w:rsidRDefault="00BE5ADE">
            <w:pPr>
              <w:widowControl w:val="0"/>
              <w:autoSpaceDE w:val="0"/>
              <w:autoSpaceDN w:val="0"/>
              <w:adjustRightInd w:val="0"/>
              <w:spacing w:line="240" w:lineRule="auto"/>
              <w:ind w:left="142" w:right="-20"/>
              <w:rPr>
                <w:szCs w:val="22"/>
                <w:u w:val="single"/>
                <w:lang w:val="hu-HU"/>
              </w:rPr>
            </w:pPr>
            <w:r w:rsidRPr="00295C3D">
              <w:rPr>
                <w:szCs w:val="22"/>
                <w:u w:val="single"/>
                <w:lang w:val="hu-HU"/>
              </w:rPr>
              <w:t>Gyakori</w:t>
            </w:r>
          </w:p>
          <w:p w14:paraId="058A4489" w14:textId="77777777" w:rsidR="00BE5ADE" w:rsidRPr="00FC380A" w:rsidRDefault="00BE5ADE">
            <w:pPr>
              <w:widowControl w:val="0"/>
              <w:autoSpaceDE w:val="0"/>
              <w:autoSpaceDN w:val="0"/>
              <w:adjustRightInd w:val="0"/>
              <w:spacing w:line="240" w:lineRule="auto"/>
              <w:ind w:left="142" w:right="-20"/>
              <w:rPr>
                <w:szCs w:val="22"/>
                <w:lang w:val="hu-HU"/>
              </w:rPr>
            </w:pPr>
            <w:r>
              <w:rPr>
                <w:szCs w:val="22"/>
                <w:lang w:val="hu-HU"/>
              </w:rPr>
              <w:t>Dysphonia</w:t>
            </w:r>
          </w:p>
        </w:tc>
        <w:tc>
          <w:tcPr>
            <w:tcW w:w="3119" w:type="dxa"/>
            <w:tcBorders>
              <w:top w:val="single" w:sz="4" w:space="0" w:color="000000"/>
              <w:left w:val="single" w:sz="4" w:space="0" w:color="000000"/>
              <w:bottom w:val="single" w:sz="4" w:space="0" w:color="000000"/>
              <w:right w:val="single" w:sz="4" w:space="0" w:color="000000"/>
            </w:tcBorders>
          </w:tcPr>
          <w:p w14:paraId="2473EBBA"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0E26FBA4" w14:textId="77777777" w:rsidR="002F1D48" w:rsidRPr="00C079CD" w:rsidRDefault="00080124">
            <w:pPr>
              <w:widowControl w:val="0"/>
              <w:autoSpaceDE w:val="0"/>
              <w:autoSpaceDN w:val="0"/>
              <w:adjustRightInd w:val="0"/>
              <w:spacing w:line="240" w:lineRule="auto"/>
              <w:ind w:left="142" w:right="-20"/>
              <w:rPr>
                <w:szCs w:val="22"/>
                <w:lang w:val="hu-HU"/>
              </w:rPr>
            </w:pPr>
            <w:r w:rsidRPr="00FC380A">
              <w:rPr>
                <w:spacing w:val="-1"/>
                <w:szCs w:val="22"/>
                <w:lang w:val="hu-HU"/>
              </w:rPr>
              <w:t>R</w:t>
            </w:r>
            <w:r w:rsidR="000571BC" w:rsidRPr="00FC380A">
              <w:rPr>
                <w:szCs w:val="22"/>
                <w:lang w:val="hu-HU"/>
              </w:rPr>
              <w:t>e</w:t>
            </w:r>
            <w:r w:rsidR="000571BC" w:rsidRPr="00FC380A">
              <w:rPr>
                <w:spacing w:val="1"/>
                <w:szCs w:val="22"/>
                <w:lang w:val="hu-HU"/>
              </w:rPr>
              <w:t>s</w:t>
            </w:r>
            <w:r w:rsidR="000571BC" w:rsidRPr="00FC380A">
              <w:rPr>
                <w:szCs w:val="22"/>
                <w:lang w:val="hu-HU"/>
              </w:rPr>
              <w:t>p</w:t>
            </w:r>
            <w:r w:rsidR="000571BC" w:rsidRPr="00FC380A">
              <w:rPr>
                <w:spacing w:val="-1"/>
                <w:szCs w:val="22"/>
                <w:lang w:val="hu-HU"/>
              </w:rPr>
              <w:t>i</w:t>
            </w:r>
            <w:r w:rsidR="000571BC" w:rsidRPr="00FC380A">
              <w:rPr>
                <w:spacing w:val="1"/>
                <w:szCs w:val="22"/>
                <w:lang w:val="hu-HU"/>
              </w:rPr>
              <w:t>ra</w:t>
            </w:r>
            <w:r w:rsidR="000571BC" w:rsidRPr="00FC380A">
              <w:rPr>
                <w:spacing w:val="-1"/>
                <w:szCs w:val="22"/>
                <w:lang w:val="hu-HU"/>
              </w:rPr>
              <w:t>t</w:t>
            </w:r>
            <w:r w:rsidR="000571BC" w:rsidRPr="00FC380A">
              <w:rPr>
                <w:szCs w:val="22"/>
                <w:lang w:val="hu-HU"/>
              </w:rPr>
              <w:t>o</w:t>
            </w:r>
            <w:r w:rsidR="000571BC" w:rsidRPr="00FC380A">
              <w:rPr>
                <w:spacing w:val="1"/>
                <w:szCs w:val="22"/>
                <w:lang w:val="hu-HU"/>
              </w:rPr>
              <w:t xml:space="preserve">rikus </w:t>
            </w:r>
            <w:r w:rsidR="000571BC" w:rsidRPr="00FC380A">
              <w:rPr>
                <w:szCs w:val="22"/>
                <w:lang w:val="hu-HU"/>
              </w:rPr>
              <w:t>d</w:t>
            </w:r>
            <w:r w:rsidR="000571BC" w:rsidRPr="00FC380A">
              <w:rPr>
                <w:spacing w:val="1"/>
                <w:szCs w:val="22"/>
                <w:lang w:val="hu-HU"/>
              </w:rPr>
              <w:t>i</w:t>
            </w:r>
            <w:r w:rsidR="00BD2C19" w:rsidRPr="00FC380A">
              <w:rPr>
                <w:spacing w:val="-2"/>
                <w:szCs w:val="22"/>
                <w:lang w:val="hu-HU"/>
              </w:rPr>
              <w:t>s</w:t>
            </w:r>
            <w:r w:rsidR="00BD2C19" w:rsidRPr="00FC380A">
              <w:rPr>
                <w:spacing w:val="1"/>
                <w:szCs w:val="22"/>
                <w:lang w:val="hu-HU"/>
              </w:rPr>
              <w:t>t</w:t>
            </w:r>
            <w:r w:rsidR="00BD2C19" w:rsidRPr="00FC380A">
              <w:rPr>
                <w:spacing w:val="-1"/>
                <w:szCs w:val="22"/>
                <w:lang w:val="hu-HU"/>
              </w:rPr>
              <w:t>r</w:t>
            </w:r>
            <w:r w:rsidR="00BD2C19" w:rsidRPr="00FC380A">
              <w:rPr>
                <w:szCs w:val="22"/>
                <w:lang w:val="hu-HU"/>
              </w:rPr>
              <w:t>e</w:t>
            </w:r>
            <w:r w:rsidR="00BD2C19" w:rsidRPr="00FC380A">
              <w:rPr>
                <w:spacing w:val="1"/>
                <w:szCs w:val="22"/>
                <w:lang w:val="hu-HU"/>
              </w:rPr>
              <w:t>ss</w:t>
            </w:r>
            <w:r w:rsidR="00BD2C19" w:rsidRPr="00FC380A">
              <w:rPr>
                <w:szCs w:val="22"/>
                <w:vertAlign w:val="superscript"/>
                <w:lang w:val="hu-HU"/>
              </w:rPr>
              <w:t>◊</w:t>
            </w:r>
            <w:r w:rsidR="00BD2C19" w:rsidRPr="00FC380A">
              <w:rPr>
                <w:szCs w:val="22"/>
                <w:lang w:val="hu-HU"/>
              </w:rPr>
              <w:t>,</w:t>
            </w:r>
            <w:r w:rsidR="00BD2C19" w:rsidRPr="00FC380A">
              <w:rPr>
                <w:spacing w:val="-2"/>
                <w:szCs w:val="22"/>
                <w:lang w:val="hu-HU"/>
              </w:rPr>
              <w:t xml:space="preserve"> </w:t>
            </w:r>
            <w:r w:rsidR="00BD2C19" w:rsidRPr="00FC380A">
              <w:rPr>
                <w:spacing w:val="-1"/>
                <w:szCs w:val="22"/>
                <w:lang w:val="hu-HU"/>
              </w:rPr>
              <w:t>d</w:t>
            </w:r>
            <w:r w:rsidR="00BD2C19" w:rsidRPr="00FC380A">
              <w:rPr>
                <w:spacing w:val="-2"/>
                <w:szCs w:val="22"/>
                <w:lang w:val="hu-HU"/>
              </w:rPr>
              <w:t>y</w:t>
            </w:r>
            <w:r w:rsidR="00BD2C19" w:rsidRPr="00FC380A">
              <w:rPr>
                <w:spacing w:val="1"/>
                <w:szCs w:val="22"/>
                <w:lang w:val="hu-HU"/>
              </w:rPr>
              <w:t>s</w:t>
            </w:r>
            <w:r w:rsidR="00BD2C19" w:rsidRPr="00FC380A">
              <w:rPr>
                <w:szCs w:val="22"/>
                <w:lang w:val="hu-HU"/>
              </w:rPr>
              <w:t>p</w:t>
            </w:r>
            <w:r w:rsidR="00BD2C19" w:rsidRPr="00FC380A">
              <w:rPr>
                <w:spacing w:val="1"/>
                <w:szCs w:val="22"/>
                <w:lang w:val="hu-HU"/>
              </w:rPr>
              <w:t>n</w:t>
            </w:r>
            <w:r w:rsidR="00BD2C19" w:rsidRPr="00FC380A">
              <w:rPr>
                <w:szCs w:val="22"/>
                <w:lang w:val="hu-HU"/>
              </w:rPr>
              <w:t>oe</w:t>
            </w:r>
            <w:r w:rsidR="00BD2C19" w:rsidRPr="00FC380A">
              <w:rPr>
                <w:szCs w:val="22"/>
                <w:vertAlign w:val="superscript"/>
                <w:lang w:val="hu-HU"/>
              </w:rPr>
              <w:t>◊</w:t>
            </w:r>
            <w:r w:rsidR="00D971A0">
              <w:rPr>
                <w:szCs w:val="22"/>
                <w:vertAlign w:val="superscript"/>
                <w:lang w:val="hu-HU"/>
              </w:rPr>
              <w:t>,</w:t>
            </w:r>
            <w:r w:rsidR="00D971A0" w:rsidRPr="00CA6B3C">
              <w:rPr>
                <w:vertAlign w:val="superscript"/>
                <w:lang w:val="hu-HU"/>
              </w:rPr>
              <w:t>◊◊</w:t>
            </w:r>
            <w:r w:rsidR="00C079CD" w:rsidRPr="00CA6B3C">
              <w:rPr>
                <w:lang w:val="hu-HU"/>
              </w:rPr>
              <w:t>, pleuritises fájdalom</w:t>
            </w:r>
            <w:r w:rsidR="00C079CD" w:rsidRPr="00CA6B3C">
              <w:rPr>
                <w:vertAlign w:val="superscript"/>
                <w:lang w:val="hu-HU"/>
              </w:rPr>
              <w:t>◊◊</w:t>
            </w:r>
            <w:r w:rsidR="00C079CD" w:rsidRPr="00CA6B3C">
              <w:rPr>
                <w:lang w:val="hu-HU"/>
              </w:rPr>
              <w:t>, hypoxia</w:t>
            </w:r>
            <w:r w:rsidR="00C079CD" w:rsidRPr="00CA6B3C">
              <w:rPr>
                <w:vertAlign w:val="superscript"/>
                <w:lang w:val="hu-HU"/>
              </w:rPr>
              <w:t>◊◊</w:t>
            </w:r>
          </w:p>
        </w:tc>
      </w:tr>
      <w:tr w:rsidR="00080124" w:rsidRPr="00C17D80" w14:paraId="1D754536" w14:textId="77777777" w:rsidTr="00F4422D">
        <w:trPr>
          <w:trHeight w:val="3575"/>
        </w:trPr>
        <w:tc>
          <w:tcPr>
            <w:tcW w:w="2400" w:type="dxa"/>
            <w:tcBorders>
              <w:top w:val="single" w:sz="4" w:space="0" w:color="000000"/>
              <w:left w:val="single" w:sz="4" w:space="0" w:color="000000"/>
              <w:bottom w:val="single" w:sz="4" w:space="0" w:color="000000"/>
              <w:right w:val="single" w:sz="4" w:space="0" w:color="000000"/>
            </w:tcBorders>
          </w:tcPr>
          <w:p w14:paraId="2944664D" w14:textId="77777777" w:rsidR="00080124"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lastRenderedPageBreak/>
              <w:t>Emésztőrendszeri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40156FCA" w14:textId="77777777" w:rsidR="00080124"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116E6DBB" w14:textId="77777777" w:rsidR="002F1D48" w:rsidRPr="00FC380A" w:rsidRDefault="000571BC">
            <w:pPr>
              <w:widowControl w:val="0"/>
              <w:autoSpaceDE w:val="0"/>
              <w:autoSpaceDN w:val="0"/>
              <w:adjustRightInd w:val="0"/>
              <w:spacing w:line="240" w:lineRule="auto"/>
              <w:ind w:left="142" w:right="555"/>
              <w:rPr>
                <w:szCs w:val="22"/>
                <w:lang w:val="hu-HU"/>
              </w:rPr>
            </w:pPr>
            <w:r w:rsidRPr="00FC380A">
              <w:rPr>
                <w:spacing w:val="-1"/>
                <w:szCs w:val="22"/>
                <w:lang w:val="hu-HU"/>
              </w:rPr>
              <w:t>Hasmenés</w:t>
            </w:r>
            <w:r w:rsidRPr="00FC380A">
              <w:rPr>
                <w:szCs w:val="22"/>
                <w:vertAlign w:val="superscript"/>
                <w:lang w:val="hu-HU"/>
              </w:rPr>
              <w:t>◊</w:t>
            </w:r>
            <w:r w:rsidR="00D971A0">
              <w:rPr>
                <w:szCs w:val="22"/>
                <w:vertAlign w:val="superscript"/>
                <w:lang w:val="hu-HU"/>
              </w:rPr>
              <w:t>,</w:t>
            </w:r>
            <w:r w:rsidR="00D971A0" w:rsidRPr="00CA6B3C">
              <w:rPr>
                <w:vertAlign w:val="superscript"/>
                <w:lang w:val="hu-HU"/>
              </w:rPr>
              <w:t>◊◊</w:t>
            </w:r>
            <w:r w:rsidRPr="00FC380A">
              <w:rPr>
                <w:szCs w:val="22"/>
                <w:lang w:val="hu-HU"/>
              </w:rPr>
              <w:t xml:space="preserve">, </w:t>
            </w:r>
            <w:r w:rsidRPr="00FC380A">
              <w:rPr>
                <w:spacing w:val="-1"/>
                <w:szCs w:val="22"/>
                <w:lang w:val="hu-HU"/>
              </w:rPr>
              <w:t>székrekedés</w:t>
            </w:r>
            <w:r w:rsidRPr="00FC380A">
              <w:rPr>
                <w:szCs w:val="22"/>
                <w:vertAlign w:val="superscript"/>
                <w:lang w:val="hu-HU"/>
              </w:rPr>
              <w:t>◊</w:t>
            </w:r>
            <w:r w:rsidR="00BD2C19" w:rsidRPr="00FC380A">
              <w:rPr>
                <w:szCs w:val="22"/>
                <w:lang w:val="hu-HU"/>
              </w:rPr>
              <w:t>, hasi fájdalom</w:t>
            </w:r>
            <w:r w:rsidR="00BD2C19" w:rsidRPr="00FC380A">
              <w:rPr>
                <w:szCs w:val="22"/>
                <w:vertAlign w:val="superscript"/>
                <w:lang w:val="hu-HU"/>
              </w:rPr>
              <w:t>◊</w:t>
            </w:r>
            <w:r w:rsidR="00D971A0" w:rsidRPr="00CA6B3C">
              <w:rPr>
                <w:vertAlign w:val="superscript"/>
                <w:lang w:val="hu-HU"/>
              </w:rPr>
              <w:t>◊</w:t>
            </w:r>
            <w:r w:rsidR="00BD2C19" w:rsidRPr="00FC380A">
              <w:rPr>
                <w:szCs w:val="22"/>
                <w:lang w:val="hu-HU"/>
              </w:rPr>
              <w:t xml:space="preserve">, </w:t>
            </w:r>
            <w:r w:rsidR="00BD2C19" w:rsidRPr="00FC380A">
              <w:rPr>
                <w:spacing w:val="-1"/>
                <w:szCs w:val="22"/>
                <w:lang w:val="hu-HU"/>
              </w:rPr>
              <w:t>hányinger</w:t>
            </w:r>
            <w:r w:rsidR="00BD2C19" w:rsidRPr="00FC380A">
              <w:rPr>
                <w:szCs w:val="22"/>
                <w:lang w:val="hu-HU"/>
              </w:rPr>
              <w:t>,</w:t>
            </w:r>
            <w:r w:rsidR="00BD2C19" w:rsidRPr="00FC380A">
              <w:rPr>
                <w:spacing w:val="-2"/>
                <w:szCs w:val="22"/>
                <w:lang w:val="hu-HU"/>
              </w:rPr>
              <w:t xml:space="preserve"> </w:t>
            </w:r>
            <w:r w:rsidR="00BD2C19" w:rsidRPr="00FC380A">
              <w:rPr>
                <w:spacing w:val="2"/>
                <w:szCs w:val="22"/>
                <w:lang w:val="hu-HU"/>
              </w:rPr>
              <w:t>hányás</w:t>
            </w:r>
            <w:r w:rsidR="00D971A0" w:rsidRPr="00CA6B3C">
              <w:rPr>
                <w:vertAlign w:val="superscript"/>
                <w:lang w:val="hu-HU"/>
              </w:rPr>
              <w:t>◊◊</w:t>
            </w:r>
            <w:r w:rsidR="00BD2C19" w:rsidRPr="00FC380A">
              <w:rPr>
                <w:szCs w:val="22"/>
                <w:lang w:val="hu-HU"/>
              </w:rPr>
              <w:t xml:space="preserve">, </w:t>
            </w:r>
            <w:r w:rsidR="00BD2C19" w:rsidRPr="00FC380A">
              <w:rPr>
                <w:spacing w:val="-1"/>
                <w:szCs w:val="22"/>
                <w:lang w:val="hu-HU"/>
              </w:rPr>
              <w:t>d</w:t>
            </w:r>
            <w:r w:rsidR="00BD2C19" w:rsidRPr="00FC380A">
              <w:rPr>
                <w:spacing w:val="-2"/>
                <w:szCs w:val="22"/>
                <w:lang w:val="hu-HU"/>
              </w:rPr>
              <w:t>y</w:t>
            </w:r>
            <w:r w:rsidR="00BD2C19" w:rsidRPr="00FC380A">
              <w:rPr>
                <w:spacing w:val="1"/>
                <w:szCs w:val="22"/>
                <w:lang w:val="hu-HU"/>
              </w:rPr>
              <w:t>s</w:t>
            </w:r>
            <w:r w:rsidR="00BD2C19" w:rsidRPr="00FC380A">
              <w:rPr>
                <w:szCs w:val="22"/>
                <w:lang w:val="hu-HU"/>
              </w:rPr>
              <w:t>p</w:t>
            </w:r>
            <w:r w:rsidR="00BD2C19" w:rsidRPr="00FC380A">
              <w:rPr>
                <w:spacing w:val="1"/>
                <w:szCs w:val="22"/>
                <w:lang w:val="hu-HU"/>
              </w:rPr>
              <w:t>e</w:t>
            </w:r>
            <w:r w:rsidR="00BD2C19" w:rsidRPr="00FC380A">
              <w:rPr>
                <w:szCs w:val="22"/>
                <w:lang w:val="hu-HU"/>
              </w:rPr>
              <w:t>p</w:t>
            </w:r>
            <w:r w:rsidR="00BD2C19" w:rsidRPr="00FC380A">
              <w:rPr>
                <w:spacing w:val="1"/>
                <w:szCs w:val="22"/>
                <w:lang w:val="hu-HU"/>
              </w:rPr>
              <w:t>si</w:t>
            </w:r>
            <w:r w:rsidR="00BD2C19" w:rsidRPr="00FC380A">
              <w:rPr>
                <w:szCs w:val="22"/>
                <w:lang w:val="hu-HU"/>
              </w:rPr>
              <w:t>a</w:t>
            </w:r>
            <w:r w:rsidR="00C079CD">
              <w:rPr>
                <w:szCs w:val="22"/>
                <w:lang w:val="hu-HU"/>
              </w:rPr>
              <w:t>, szájszárazság, stomatitis</w:t>
            </w:r>
          </w:p>
          <w:p w14:paraId="54744E23" w14:textId="77777777" w:rsidR="002F1D48" w:rsidRPr="00FC380A" w:rsidRDefault="002F1D48">
            <w:pPr>
              <w:widowControl w:val="0"/>
              <w:autoSpaceDE w:val="0"/>
              <w:autoSpaceDN w:val="0"/>
              <w:adjustRightInd w:val="0"/>
              <w:spacing w:line="240" w:lineRule="auto"/>
              <w:ind w:left="142"/>
              <w:rPr>
                <w:szCs w:val="22"/>
                <w:lang w:val="hu-HU"/>
              </w:rPr>
            </w:pPr>
          </w:p>
          <w:p w14:paraId="0CE67F31"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01AA328D" w14:textId="77777777" w:rsidR="002F1D48" w:rsidRPr="00FC380A" w:rsidRDefault="00BD2C19">
            <w:pPr>
              <w:widowControl w:val="0"/>
              <w:autoSpaceDE w:val="0"/>
              <w:autoSpaceDN w:val="0"/>
              <w:adjustRightInd w:val="0"/>
              <w:spacing w:line="240" w:lineRule="auto"/>
              <w:ind w:left="142" w:right="160"/>
              <w:rPr>
                <w:szCs w:val="22"/>
                <w:lang w:val="hu-HU"/>
              </w:rPr>
            </w:pPr>
            <w:r w:rsidRPr="00FC380A">
              <w:rPr>
                <w:spacing w:val="-1"/>
                <w:szCs w:val="22"/>
                <w:lang w:val="hu-HU"/>
              </w:rPr>
              <w:t>Gastrointestinalis vérzés (többek között rectalis vérzés, aranyeres vérzés, pepticus fekély vérzése és gingiva vérzés)</w:t>
            </w:r>
            <w:r w:rsidRPr="00FC380A">
              <w:rPr>
                <w:spacing w:val="-1"/>
                <w:szCs w:val="22"/>
                <w:vertAlign w:val="superscript"/>
                <w:lang w:val="hu-HU"/>
              </w:rPr>
              <w:t>^</w:t>
            </w:r>
            <w:r w:rsidR="00D971A0">
              <w:rPr>
                <w:spacing w:val="-1"/>
                <w:szCs w:val="22"/>
                <w:vertAlign w:val="superscript"/>
                <w:lang w:val="hu-HU"/>
              </w:rPr>
              <w:t>,</w:t>
            </w:r>
            <w:r w:rsidR="00D971A0" w:rsidRPr="00CA6B3C">
              <w:rPr>
                <w:vertAlign w:val="superscript"/>
                <w:lang w:val="hu-HU"/>
              </w:rPr>
              <w:t xml:space="preserve"> ◊◊</w:t>
            </w:r>
            <w:r w:rsidRPr="00FC380A">
              <w:rPr>
                <w:szCs w:val="22"/>
                <w:lang w:val="hu-HU"/>
              </w:rPr>
              <w:t xml:space="preserve">, </w:t>
            </w:r>
            <w:r w:rsidRPr="00FC380A">
              <w:rPr>
                <w:spacing w:val="-1"/>
                <w:szCs w:val="22"/>
                <w:lang w:val="hu-HU"/>
              </w:rPr>
              <w:t>dysphagia</w:t>
            </w:r>
          </w:p>
          <w:p w14:paraId="79620417" w14:textId="77777777" w:rsidR="002F1D48" w:rsidRPr="00FC380A" w:rsidRDefault="002F1D48">
            <w:pPr>
              <w:widowControl w:val="0"/>
              <w:autoSpaceDE w:val="0"/>
              <w:autoSpaceDN w:val="0"/>
              <w:adjustRightInd w:val="0"/>
              <w:spacing w:line="240" w:lineRule="auto"/>
              <w:ind w:left="142"/>
              <w:rPr>
                <w:szCs w:val="22"/>
                <w:lang w:val="hu-HU"/>
              </w:rPr>
            </w:pPr>
          </w:p>
          <w:p w14:paraId="4043E164"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072A8216"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C</w:t>
            </w:r>
            <w:r w:rsidRPr="00FC380A">
              <w:rPr>
                <w:szCs w:val="22"/>
                <w:lang w:val="hu-HU"/>
              </w:rPr>
              <w:t>o</w:t>
            </w:r>
            <w:r w:rsidRPr="00FC380A">
              <w:rPr>
                <w:spacing w:val="1"/>
                <w:szCs w:val="22"/>
                <w:lang w:val="hu-HU"/>
              </w:rPr>
              <w:t>l</w:t>
            </w:r>
            <w:r w:rsidRPr="00FC380A">
              <w:rPr>
                <w:spacing w:val="-1"/>
                <w:szCs w:val="22"/>
                <w:lang w:val="hu-HU"/>
              </w:rPr>
              <w:t>i</w:t>
            </w:r>
            <w:r w:rsidRPr="00FC380A">
              <w:rPr>
                <w:spacing w:val="1"/>
                <w:szCs w:val="22"/>
                <w:lang w:val="hu-HU"/>
              </w:rPr>
              <w:t>ti</w:t>
            </w:r>
            <w:r w:rsidRPr="00FC380A">
              <w:rPr>
                <w:spacing w:val="-2"/>
                <w:szCs w:val="22"/>
                <w:lang w:val="hu-HU"/>
              </w:rPr>
              <w:t>s</w:t>
            </w:r>
            <w:r w:rsidRPr="00FC380A">
              <w:rPr>
                <w:szCs w:val="22"/>
                <w:lang w:val="hu-HU"/>
              </w:rPr>
              <w:t xml:space="preserve">, </w:t>
            </w:r>
            <w:r w:rsidRPr="00FC380A">
              <w:rPr>
                <w:spacing w:val="-1"/>
                <w:szCs w:val="22"/>
                <w:lang w:val="hu-HU"/>
              </w:rPr>
              <w:t>typhlitis</w:t>
            </w:r>
          </w:p>
        </w:tc>
        <w:tc>
          <w:tcPr>
            <w:tcW w:w="3119" w:type="dxa"/>
            <w:tcBorders>
              <w:top w:val="single" w:sz="4" w:space="0" w:color="000000"/>
              <w:left w:val="single" w:sz="4" w:space="0" w:color="000000"/>
              <w:bottom w:val="single" w:sz="4" w:space="0" w:color="000000"/>
              <w:right w:val="single" w:sz="4" w:space="0" w:color="000000"/>
            </w:tcBorders>
          </w:tcPr>
          <w:p w14:paraId="04CD47C8"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52478990" w14:textId="77777777" w:rsidR="002F1D48" w:rsidRPr="00FC380A" w:rsidRDefault="00C079CD">
            <w:pPr>
              <w:widowControl w:val="0"/>
              <w:autoSpaceDE w:val="0"/>
              <w:autoSpaceDN w:val="0"/>
              <w:adjustRightInd w:val="0"/>
              <w:spacing w:line="240" w:lineRule="auto"/>
              <w:ind w:left="142" w:right="-20"/>
              <w:rPr>
                <w:szCs w:val="22"/>
                <w:lang w:val="hu-HU"/>
              </w:rPr>
            </w:pPr>
            <w:r w:rsidRPr="00C079CD">
              <w:rPr>
                <w:spacing w:val="-1"/>
                <w:szCs w:val="22"/>
                <w:lang w:val="hu-HU"/>
              </w:rPr>
              <w:t>Gastrointestinalis vérzés</w:t>
            </w:r>
            <w:r w:rsidRPr="00295C3D">
              <w:rPr>
                <w:spacing w:val="-1"/>
                <w:szCs w:val="22"/>
                <w:vertAlign w:val="superscript"/>
                <w:lang w:val="hu-HU"/>
              </w:rPr>
              <w:t>^,◊,◊◊</w:t>
            </w:r>
            <w:r w:rsidRPr="00C079CD">
              <w:rPr>
                <w:spacing w:val="-1"/>
                <w:szCs w:val="22"/>
                <w:lang w:val="hu-HU"/>
              </w:rPr>
              <w:t>, vékonybél-elzáródás</w:t>
            </w:r>
            <w:r w:rsidRPr="00295C3D">
              <w:rPr>
                <w:spacing w:val="-1"/>
                <w:szCs w:val="22"/>
                <w:vertAlign w:val="superscript"/>
                <w:lang w:val="hu-HU"/>
              </w:rPr>
              <w:t>◊◊</w:t>
            </w:r>
            <w:r w:rsidRPr="00C079CD">
              <w:rPr>
                <w:spacing w:val="-1"/>
                <w:szCs w:val="22"/>
                <w:lang w:val="hu-HU"/>
              </w:rPr>
              <w:t xml:space="preserve">, </w:t>
            </w:r>
            <w:r>
              <w:rPr>
                <w:spacing w:val="-1"/>
                <w:szCs w:val="22"/>
                <w:lang w:val="hu-HU"/>
              </w:rPr>
              <w:t>h</w:t>
            </w:r>
            <w:r w:rsidR="000571BC" w:rsidRPr="00FC380A">
              <w:rPr>
                <w:spacing w:val="-1"/>
                <w:szCs w:val="22"/>
                <w:lang w:val="hu-HU"/>
              </w:rPr>
              <w:t>asmenés</w:t>
            </w:r>
            <w:r w:rsidR="000571BC" w:rsidRPr="00FC380A">
              <w:rPr>
                <w:szCs w:val="22"/>
                <w:vertAlign w:val="superscript"/>
                <w:lang w:val="hu-HU"/>
              </w:rPr>
              <w:t>◊</w:t>
            </w:r>
            <w:r w:rsidR="00D971A0" w:rsidRPr="00CA6B3C">
              <w:rPr>
                <w:vertAlign w:val="superscript"/>
                <w:lang w:val="hu-HU"/>
              </w:rPr>
              <w:t>◊</w:t>
            </w:r>
            <w:r w:rsidR="000571BC" w:rsidRPr="00FC380A">
              <w:rPr>
                <w:szCs w:val="22"/>
                <w:lang w:val="hu-HU"/>
              </w:rPr>
              <w:t xml:space="preserve">, </w:t>
            </w:r>
            <w:r w:rsidR="000571BC" w:rsidRPr="00FC380A">
              <w:rPr>
                <w:spacing w:val="-1"/>
                <w:szCs w:val="22"/>
                <w:lang w:val="hu-HU"/>
              </w:rPr>
              <w:t>székrekedés</w:t>
            </w:r>
            <w:r w:rsidR="000571BC" w:rsidRPr="00FC380A">
              <w:rPr>
                <w:szCs w:val="22"/>
                <w:vertAlign w:val="superscript"/>
                <w:lang w:val="hu-HU"/>
              </w:rPr>
              <w:t>◊</w:t>
            </w:r>
            <w:r w:rsidR="000571BC" w:rsidRPr="00FC380A">
              <w:rPr>
                <w:szCs w:val="22"/>
                <w:lang w:val="hu-HU"/>
              </w:rPr>
              <w:t>, hasi fájdalom</w:t>
            </w:r>
            <w:r w:rsidR="000571BC" w:rsidRPr="00FC380A">
              <w:rPr>
                <w:szCs w:val="22"/>
                <w:vertAlign w:val="superscript"/>
                <w:lang w:val="hu-HU"/>
              </w:rPr>
              <w:t>◊</w:t>
            </w:r>
            <w:r w:rsidR="00D971A0" w:rsidRPr="00CA6B3C">
              <w:rPr>
                <w:vertAlign w:val="superscript"/>
                <w:lang w:val="hu-HU"/>
              </w:rPr>
              <w:t>◊</w:t>
            </w:r>
            <w:r w:rsidR="000571BC" w:rsidRPr="00FC380A">
              <w:rPr>
                <w:szCs w:val="22"/>
                <w:lang w:val="hu-HU"/>
              </w:rPr>
              <w:t xml:space="preserve">, </w:t>
            </w:r>
            <w:r w:rsidR="000571BC" w:rsidRPr="00FC380A">
              <w:rPr>
                <w:spacing w:val="-1"/>
                <w:szCs w:val="22"/>
                <w:lang w:val="hu-HU"/>
              </w:rPr>
              <w:t>hányinger</w:t>
            </w:r>
            <w:r w:rsidR="000571BC" w:rsidRPr="00FC380A">
              <w:rPr>
                <w:szCs w:val="22"/>
                <w:lang w:val="hu-HU"/>
              </w:rPr>
              <w:t>,</w:t>
            </w:r>
            <w:r w:rsidR="00BD2C19" w:rsidRPr="00FC380A">
              <w:rPr>
                <w:spacing w:val="-2"/>
                <w:szCs w:val="22"/>
                <w:lang w:val="hu-HU"/>
              </w:rPr>
              <w:t xml:space="preserve"> </w:t>
            </w:r>
            <w:r w:rsidR="00BD2C19" w:rsidRPr="00FC380A">
              <w:rPr>
                <w:spacing w:val="2"/>
                <w:szCs w:val="22"/>
                <w:lang w:val="hu-HU"/>
              </w:rPr>
              <w:t>hányás</w:t>
            </w:r>
            <w:r w:rsidR="00D971A0" w:rsidRPr="00CA6B3C">
              <w:rPr>
                <w:vertAlign w:val="superscript"/>
                <w:lang w:val="hu-HU"/>
              </w:rPr>
              <w:t>◊◊</w:t>
            </w:r>
          </w:p>
        </w:tc>
      </w:tr>
      <w:tr w:rsidR="00080124" w:rsidRPr="00FC380A" w14:paraId="10E8BDD6" w14:textId="77777777" w:rsidTr="00F4422D">
        <w:trPr>
          <w:trHeight w:val="2679"/>
        </w:trPr>
        <w:tc>
          <w:tcPr>
            <w:tcW w:w="2400" w:type="dxa"/>
            <w:tcBorders>
              <w:top w:val="single" w:sz="4" w:space="0" w:color="000000"/>
              <w:left w:val="single" w:sz="4" w:space="0" w:color="000000"/>
              <w:bottom w:val="single" w:sz="4" w:space="0" w:color="000000"/>
              <w:right w:val="single" w:sz="4" w:space="0" w:color="000000"/>
            </w:tcBorders>
          </w:tcPr>
          <w:p w14:paraId="36ECF1AC" w14:textId="77777777" w:rsidR="00080124"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Máj- és epebetegségek, illetve tünetek</w:t>
            </w:r>
          </w:p>
        </w:tc>
        <w:tc>
          <w:tcPr>
            <w:tcW w:w="3827" w:type="dxa"/>
            <w:tcBorders>
              <w:top w:val="single" w:sz="4" w:space="0" w:color="000000"/>
              <w:left w:val="single" w:sz="4" w:space="0" w:color="000000"/>
              <w:bottom w:val="single" w:sz="4" w:space="0" w:color="000000"/>
              <w:right w:val="single" w:sz="4" w:space="0" w:color="000000"/>
            </w:tcBorders>
          </w:tcPr>
          <w:p w14:paraId="3B003125" w14:textId="77777777" w:rsidR="001669E2" w:rsidRDefault="00C079CD" w:rsidP="00FC380A">
            <w:pPr>
              <w:widowControl w:val="0"/>
              <w:autoSpaceDE w:val="0"/>
              <w:autoSpaceDN w:val="0"/>
              <w:adjustRightInd w:val="0"/>
              <w:spacing w:line="240" w:lineRule="auto"/>
              <w:ind w:left="142" w:right="-20"/>
              <w:rPr>
                <w:spacing w:val="-1"/>
                <w:szCs w:val="22"/>
                <w:u w:val="single"/>
                <w:lang w:val="hu-HU"/>
              </w:rPr>
            </w:pPr>
            <w:r w:rsidRPr="00C079CD">
              <w:rPr>
                <w:spacing w:val="-1"/>
                <w:szCs w:val="22"/>
                <w:u w:val="single"/>
                <w:lang w:val="hu-HU"/>
              </w:rPr>
              <w:t xml:space="preserve">Nagyon gyakori </w:t>
            </w:r>
          </w:p>
          <w:p w14:paraId="52A80619" w14:textId="77777777" w:rsidR="001B0E26" w:rsidRPr="001B0E26" w:rsidRDefault="001B0E26" w:rsidP="001B0E26">
            <w:pPr>
              <w:widowControl w:val="0"/>
              <w:autoSpaceDE w:val="0"/>
              <w:autoSpaceDN w:val="0"/>
              <w:adjustRightInd w:val="0"/>
              <w:spacing w:line="240" w:lineRule="auto"/>
              <w:ind w:left="142" w:right="128"/>
              <w:rPr>
                <w:spacing w:val="-1"/>
                <w:szCs w:val="22"/>
                <w:lang w:val="hu-HU"/>
              </w:rPr>
            </w:pPr>
            <w:r w:rsidRPr="001B0E26">
              <w:rPr>
                <w:spacing w:val="-1"/>
                <w:szCs w:val="22"/>
                <w:lang w:val="hu-HU"/>
              </w:rPr>
              <w:t xml:space="preserve">Emelkedett glutamát-piruvát transzamináz és </w:t>
            </w:r>
          </w:p>
          <w:p w14:paraId="6E234C7C" w14:textId="52440032" w:rsidR="001B0E26" w:rsidRDefault="001B0E26" w:rsidP="001B0E26">
            <w:pPr>
              <w:widowControl w:val="0"/>
              <w:autoSpaceDE w:val="0"/>
              <w:autoSpaceDN w:val="0"/>
              <w:adjustRightInd w:val="0"/>
              <w:spacing w:line="240" w:lineRule="auto"/>
              <w:ind w:left="142" w:right="128"/>
              <w:rPr>
                <w:spacing w:val="-1"/>
                <w:szCs w:val="22"/>
                <w:lang w:val="hu-HU"/>
              </w:rPr>
            </w:pPr>
            <w:r w:rsidRPr="001B0E26">
              <w:rPr>
                <w:spacing w:val="-1"/>
                <w:szCs w:val="22"/>
                <w:lang w:val="hu-HU"/>
              </w:rPr>
              <w:t>glutamát-oxálacetát transzamináz-szint</w:t>
            </w:r>
          </w:p>
          <w:p w14:paraId="621B9A72" w14:textId="77777777" w:rsidR="001B0E26" w:rsidRPr="00E621BA" w:rsidDel="00DA08AB" w:rsidRDefault="001B0E26" w:rsidP="00E621BA">
            <w:pPr>
              <w:widowControl w:val="0"/>
              <w:autoSpaceDE w:val="0"/>
              <w:autoSpaceDN w:val="0"/>
              <w:adjustRightInd w:val="0"/>
              <w:spacing w:line="240" w:lineRule="auto"/>
              <w:ind w:left="142" w:right="128"/>
              <w:rPr>
                <w:spacing w:val="-1"/>
                <w:szCs w:val="22"/>
                <w:lang w:val="hu-HU"/>
              </w:rPr>
            </w:pPr>
          </w:p>
          <w:p w14:paraId="0833F091" w14:textId="77777777" w:rsidR="00080124"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4BA09C47" w14:textId="77777777" w:rsidR="002F1D48" w:rsidRPr="00FC380A" w:rsidRDefault="00C079CD" w:rsidP="00295C3D">
            <w:pPr>
              <w:widowControl w:val="0"/>
              <w:autoSpaceDE w:val="0"/>
              <w:autoSpaceDN w:val="0"/>
              <w:adjustRightInd w:val="0"/>
              <w:spacing w:line="240" w:lineRule="auto"/>
              <w:ind w:left="142" w:right="-20"/>
              <w:rPr>
                <w:szCs w:val="22"/>
                <w:lang w:val="hu-HU"/>
              </w:rPr>
            </w:pPr>
            <w:r w:rsidRPr="00C079CD">
              <w:rPr>
                <w:szCs w:val="22"/>
                <w:lang w:val="hu-HU"/>
              </w:rPr>
              <w:t>Hepatocellularis károsodás</w:t>
            </w:r>
            <w:r w:rsidRPr="00295C3D">
              <w:rPr>
                <w:szCs w:val="22"/>
                <w:vertAlign w:val="superscript"/>
                <w:lang w:val="hu-HU"/>
              </w:rPr>
              <w:t>◊◊</w:t>
            </w:r>
            <w:r w:rsidRPr="00C079CD">
              <w:rPr>
                <w:szCs w:val="22"/>
                <w:lang w:val="hu-HU"/>
              </w:rPr>
              <w:t xml:space="preserve">, </w:t>
            </w:r>
            <w:r>
              <w:rPr>
                <w:szCs w:val="22"/>
                <w:lang w:val="hu-HU"/>
              </w:rPr>
              <w:t>k</w:t>
            </w:r>
            <w:r w:rsidR="000571BC" w:rsidRPr="00FC380A">
              <w:rPr>
                <w:spacing w:val="-1"/>
                <w:szCs w:val="22"/>
                <w:lang w:val="hu-HU"/>
              </w:rPr>
              <w:t>óros májfunkciós laborvizsgálati eredmények</w:t>
            </w:r>
            <w:r w:rsidR="000571BC" w:rsidRPr="00FC380A">
              <w:rPr>
                <w:szCs w:val="22"/>
                <w:vertAlign w:val="superscript"/>
                <w:lang w:val="hu-HU"/>
              </w:rPr>
              <w:t>◊</w:t>
            </w:r>
            <w:r w:rsidR="001669E2">
              <w:rPr>
                <w:szCs w:val="22"/>
                <w:lang w:val="hu-HU"/>
              </w:rPr>
              <w:t xml:space="preserve">, </w:t>
            </w:r>
            <w:r w:rsidRPr="00C079CD">
              <w:rPr>
                <w:szCs w:val="22"/>
                <w:lang w:val="hu-HU"/>
              </w:rPr>
              <w:t>hyperbilirubinaemia</w:t>
            </w:r>
          </w:p>
          <w:p w14:paraId="6B983312" w14:textId="77777777" w:rsidR="001669E2" w:rsidRDefault="001669E2">
            <w:pPr>
              <w:widowControl w:val="0"/>
              <w:autoSpaceDE w:val="0"/>
              <w:autoSpaceDN w:val="0"/>
              <w:adjustRightInd w:val="0"/>
              <w:spacing w:line="240" w:lineRule="auto"/>
              <w:ind w:left="142" w:right="-20"/>
              <w:rPr>
                <w:spacing w:val="-1"/>
                <w:szCs w:val="22"/>
                <w:u w:val="single"/>
                <w:lang w:val="hu-HU"/>
              </w:rPr>
            </w:pPr>
          </w:p>
          <w:p w14:paraId="48EC2D3A"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278FF54B"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Májelégtelenség</w:t>
            </w:r>
            <w:r w:rsidRPr="00FC380A">
              <w:rPr>
                <w:szCs w:val="22"/>
                <w:lang w:val="hu-HU"/>
              </w:rPr>
              <w:t>^</w:t>
            </w:r>
          </w:p>
        </w:tc>
        <w:tc>
          <w:tcPr>
            <w:tcW w:w="3119" w:type="dxa"/>
            <w:tcBorders>
              <w:top w:val="single" w:sz="4" w:space="0" w:color="000000"/>
              <w:left w:val="single" w:sz="4" w:space="0" w:color="000000"/>
              <w:bottom w:val="single" w:sz="4" w:space="0" w:color="000000"/>
              <w:right w:val="single" w:sz="4" w:space="0" w:color="000000"/>
            </w:tcBorders>
          </w:tcPr>
          <w:p w14:paraId="58C21550"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28B87A73" w14:textId="77777777" w:rsidR="002F1D48" w:rsidRPr="00FC380A" w:rsidRDefault="000571BC">
            <w:pPr>
              <w:widowControl w:val="0"/>
              <w:autoSpaceDE w:val="0"/>
              <w:autoSpaceDN w:val="0"/>
              <w:adjustRightInd w:val="0"/>
              <w:spacing w:line="240" w:lineRule="auto"/>
              <w:ind w:left="142" w:right="731"/>
              <w:rPr>
                <w:szCs w:val="22"/>
                <w:lang w:val="hu-HU"/>
              </w:rPr>
            </w:pPr>
            <w:r w:rsidRPr="00FC380A">
              <w:rPr>
                <w:spacing w:val="-1"/>
                <w:szCs w:val="22"/>
                <w:lang w:val="hu-HU"/>
              </w:rPr>
              <w:t>C</w:t>
            </w:r>
            <w:r w:rsidRPr="00FC380A">
              <w:rPr>
                <w:szCs w:val="22"/>
                <w:lang w:val="hu-HU"/>
              </w:rPr>
              <w:t>ho</w:t>
            </w:r>
            <w:r w:rsidRPr="00FC380A">
              <w:rPr>
                <w:spacing w:val="1"/>
                <w:szCs w:val="22"/>
                <w:lang w:val="hu-HU"/>
              </w:rPr>
              <w:t>l</w:t>
            </w:r>
            <w:r w:rsidRPr="00FC380A">
              <w:rPr>
                <w:szCs w:val="22"/>
                <w:lang w:val="hu-HU"/>
              </w:rPr>
              <w:t>e</w:t>
            </w:r>
            <w:r w:rsidRPr="00FC380A">
              <w:rPr>
                <w:spacing w:val="-2"/>
                <w:szCs w:val="22"/>
                <w:lang w:val="hu-HU"/>
              </w:rPr>
              <w:t>s</w:t>
            </w:r>
            <w:r w:rsidRPr="00FC380A">
              <w:rPr>
                <w:spacing w:val="1"/>
                <w:szCs w:val="22"/>
                <w:lang w:val="hu-HU"/>
              </w:rPr>
              <w:t>t</w:t>
            </w:r>
            <w:r w:rsidRPr="00FC380A">
              <w:rPr>
                <w:spacing w:val="-2"/>
                <w:szCs w:val="22"/>
                <w:lang w:val="hu-HU"/>
              </w:rPr>
              <w:t>a</w:t>
            </w:r>
            <w:r w:rsidRPr="00FC380A">
              <w:rPr>
                <w:spacing w:val="1"/>
                <w:szCs w:val="22"/>
                <w:lang w:val="hu-HU"/>
              </w:rPr>
              <w:t>sis</w:t>
            </w:r>
            <w:r w:rsidRPr="00FC380A">
              <w:rPr>
                <w:szCs w:val="22"/>
                <w:vertAlign w:val="superscript"/>
                <w:lang w:val="hu-HU"/>
              </w:rPr>
              <w:t>◊</w:t>
            </w:r>
            <w:r w:rsidRPr="00FC380A">
              <w:rPr>
                <w:szCs w:val="22"/>
                <w:lang w:val="hu-HU"/>
              </w:rPr>
              <w:t>,</w:t>
            </w:r>
            <w:r w:rsidR="00BD2C19" w:rsidRPr="00FC380A">
              <w:rPr>
                <w:spacing w:val="-2"/>
                <w:szCs w:val="22"/>
                <w:lang w:val="hu-HU"/>
              </w:rPr>
              <w:t xml:space="preserve"> </w:t>
            </w:r>
            <w:r w:rsidR="00C079CD" w:rsidRPr="00C079CD">
              <w:rPr>
                <w:spacing w:val="-2"/>
                <w:szCs w:val="22"/>
                <w:lang w:val="hu-HU"/>
              </w:rPr>
              <w:t>hepatotoxicitás, hepatocellularis károsodás</w:t>
            </w:r>
            <w:r w:rsidR="00C079CD" w:rsidRPr="00295C3D">
              <w:rPr>
                <w:spacing w:val="-2"/>
                <w:szCs w:val="22"/>
                <w:vertAlign w:val="superscript"/>
                <w:lang w:val="hu-HU"/>
              </w:rPr>
              <w:t>◊◊</w:t>
            </w:r>
            <w:r w:rsidR="00C079CD" w:rsidRPr="00C079CD">
              <w:rPr>
                <w:spacing w:val="-2"/>
                <w:szCs w:val="22"/>
                <w:lang w:val="hu-HU"/>
              </w:rPr>
              <w:t xml:space="preserve">, emelkedett alanin-aminotranszferáz-szint, </w:t>
            </w:r>
            <w:r w:rsidR="00BD2C19" w:rsidRPr="00FC380A">
              <w:rPr>
                <w:spacing w:val="-1"/>
                <w:szCs w:val="22"/>
                <w:lang w:val="hu-HU"/>
              </w:rPr>
              <w:t>kóros májfunkciós laborvizsgálati eredmények</w:t>
            </w:r>
            <w:r w:rsidR="00BD2C19" w:rsidRPr="00FC380A">
              <w:rPr>
                <w:szCs w:val="22"/>
                <w:vertAlign w:val="superscript"/>
                <w:lang w:val="hu-HU"/>
              </w:rPr>
              <w:t>◊</w:t>
            </w:r>
          </w:p>
          <w:p w14:paraId="483E6631" w14:textId="77777777" w:rsidR="002F1D48" w:rsidRPr="00FC380A" w:rsidRDefault="002F1D48">
            <w:pPr>
              <w:widowControl w:val="0"/>
              <w:autoSpaceDE w:val="0"/>
              <w:autoSpaceDN w:val="0"/>
              <w:adjustRightInd w:val="0"/>
              <w:spacing w:line="240" w:lineRule="auto"/>
              <w:ind w:left="142"/>
              <w:rPr>
                <w:szCs w:val="22"/>
                <w:lang w:val="hu-HU"/>
              </w:rPr>
            </w:pPr>
          </w:p>
          <w:p w14:paraId="1CE34C88"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56FBB201"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Májelégtelenség</w:t>
            </w:r>
            <w:r w:rsidRPr="00FC380A">
              <w:rPr>
                <w:szCs w:val="22"/>
                <w:lang w:val="hu-HU"/>
              </w:rPr>
              <w:t xml:space="preserve"> ^</w:t>
            </w:r>
          </w:p>
        </w:tc>
      </w:tr>
      <w:tr w:rsidR="00080124" w:rsidRPr="00C17D80" w14:paraId="09B21DCE" w14:textId="77777777" w:rsidTr="00F4422D">
        <w:trPr>
          <w:trHeight w:val="2967"/>
        </w:trPr>
        <w:tc>
          <w:tcPr>
            <w:tcW w:w="2400" w:type="dxa"/>
            <w:tcBorders>
              <w:top w:val="single" w:sz="4" w:space="0" w:color="000000"/>
              <w:left w:val="single" w:sz="4" w:space="0" w:color="000000"/>
              <w:bottom w:val="single" w:sz="4" w:space="0" w:color="000000"/>
              <w:right w:val="single" w:sz="4" w:space="0" w:color="000000"/>
            </w:tcBorders>
          </w:tcPr>
          <w:p w14:paraId="4BC77CAE" w14:textId="77777777" w:rsidR="00080124" w:rsidRPr="00FC380A" w:rsidRDefault="00080124" w:rsidP="00FC380A">
            <w:pPr>
              <w:widowControl w:val="0"/>
              <w:autoSpaceDE w:val="0"/>
              <w:autoSpaceDN w:val="0"/>
              <w:adjustRightInd w:val="0"/>
              <w:spacing w:line="240" w:lineRule="auto"/>
              <w:ind w:left="142" w:right="311"/>
              <w:rPr>
                <w:szCs w:val="22"/>
                <w:lang w:val="hu-HU"/>
              </w:rPr>
            </w:pPr>
            <w:r w:rsidRPr="00FC380A">
              <w:rPr>
                <w:b/>
                <w:bCs/>
                <w:szCs w:val="22"/>
                <w:lang w:val="hu-HU"/>
              </w:rPr>
              <w:t>A bőr és a bőr alatti szövet betegségei és tünetei</w:t>
            </w:r>
          </w:p>
        </w:tc>
        <w:tc>
          <w:tcPr>
            <w:tcW w:w="3827" w:type="dxa"/>
            <w:tcBorders>
              <w:top w:val="single" w:sz="4" w:space="0" w:color="000000"/>
              <w:left w:val="single" w:sz="4" w:space="0" w:color="000000"/>
              <w:bottom w:val="single" w:sz="4" w:space="0" w:color="000000"/>
              <w:right w:val="single" w:sz="4" w:space="0" w:color="000000"/>
            </w:tcBorders>
          </w:tcPr>
          <w:p w14:paraId="3F06F30E" w14:textId="77777777" w:rsidR="00080124" w:rsidRPr="00FC380A" w:rsidRDefault="001A14B7"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08A743BF" w14:textId="77777777" w:rsidR="002F1D48" w:rsidRPr="00FC380A" w:rsidRDefault="00AE1901">
            <w:pPr>
              <w:widowControl w:val="0"/>
              <w:autoSpaceDE w:val="0"/>
              <w:autoSpaceDN w:val="0"/>
              <w:adjustRightInd w:val="0"/>
              <w:spacing w:line="240" w:lineRule="auto"/>
              <w:ind w:left="142" w:right="-20"/>
              <w:rPr>
                <w:szCs w:val="22"/>
                <w:lang w:val="hu-HU"/>
              </w:rPr>
            </w:pPr>
            <w:r>
              <w:rPr>
                <w:spacing w:val="-1"/>
                <w:szCs w:val="22"/>
                <w:lang w:val="hu-HU"/>
              </w:rPr>
              <w:t>Bőr</w:t>
            </w:r>
            <w:r w:rsidR="002E729E">
              <w:rPr>
                <w:spacing w:val="-1"/>
                <w:szCs w:val="22"/>
                <w:lang w:val="hu-HU"/>
              </w:rPr>
              <w:t>k</w:t>
            </w:r>
            <w:r w:rsidRPr="00FC380A">
              <w:rPr>
                <w:spacing w:val="-1"/>
                <w:szCs w:val="22"/>
                <w:lang w:val="hu-HU"/>
              </w:rPr>
              <w:t>iütések</w:t>
            </w:r>
            <w:r w:rsidR="00D971A0" w:rsidRPr="00CA6B3C">
              <w:rPr>
                <w:vertAlign w:val="superscript"/>
                <w:lang w:val="hu-HU"/>
              </w:rPr>
              <w:t>◊◊</w:t>
            </w:r>
            <w:r w:rsidR="000571BC" w:rsidRPr="00FC380A">
              <w:rPr>
                <w:spacing w:val="-1"/>
                <w:szCs w:val="22"/>
                <w:lang w:val="hu-HU"/>
              </w:rPr>
              <w:t>, p</w:t>
            </w:r>
            <w:r w:rsidR="000571BC" w:rsidRPr="00FC380A">
              <w:rPr>
                <w:spacing w:val="1"/>
                <w:szCs w:val="22"/>
                <w:lang w:val="hu-HU"/>
              </w:rPr>
              <w:t>r</w:t>
            </w:r>
            <w:r w:rsidR="000571BC" w:rsidRPr="00FC380A">
              <w:rPr>
                <w:spacing w:val="-2"/>
                <w:szCs w:val="22"/>
                <w:lang w:val="hu-HU"/>
              </w:rPr>
              <w:t>u</w:t>
            </w:r>
            <w:r w:rsidR="000571BC" w:rsidRPr="00FC380A">
              <w:rPr>
                <w:spacing w:val="1"/>
                <w:szCs w:val="22"/>
                <w:lang w:val="hu-HU"/>
              </w:rPr>
              <w:t>r</w:t>
            </w:r>
            <w:r w:rsidR="000571BC" w:rsidRPr="00FC380A">
              <w:rPr>
                <w:spacing w:val="-1"/>
                <w:szCs w:val="22"/>
                <w:lang w:val="hu-HU"/>
              </w:rPr>
              <w:t>i</w:t>
            </w:r>
            <w:r w:rsidR="000571BC" w:rsidRPr="00FC380A">
              <w:rPr>
                <w:spacing w:val="1"/>
                <w:szCs w:val="22"/>
                <w:lang w:val="hu-HU"/>
              </w:rPr>
              <w:t>t</w:t>
            </w:r>
            <w:r w:rsidR="000571BC" w:rsidRPr="00FC380A">
              <w:rPr>
                <w:szCs w:val="22"/>
                <w:lang w:val="hu-HU"/>
              </w:rPr>
              <w:t>us</w:t>
            </w:r>
          </w:p>
          <w:p w14:paraId="13DE99D5" w14:textId="77777777" w:rsidR="002F1D48" w:rsidRPr="00FC380A" w:rsidRDefault="002F1D48">
            <w:pPr>
              <w:widowControl w:val="0"/>
              <w:autoSpaceDE w:val="0"/>
              <w:autoSpaceDN w:val="0"/>
              <w:adjustRightInd w:val="0"/>
              <w:spacing w:line="240" w:lineRule="auto"/>
              <w:ind w:left="142"/>
              <w:rPr>
                <w:szCs w:val="22"/>
                <w:lang w:val="hu-HU"/>
              </w:rPr>
            </w:pPr>
          </w:p>
          <w:p w14:paraId="5DC030A2"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1168FCB" w14:textId="77777777" w:rsidR="002F1D48" w:rsidRPr="00FC380A" w:rsidRDefault="00BD2C19">
            <w:pPr>
              <w:widowControl w:val="0"/>
              <w:autoSpaceDE w:val="0"/>
              <w:autoSpaceDN w:val="0"/>
              <w:adjustRightInd w:val="0"/>
              <w:spacing w:line="240" w:lineRule="auto"/>
              <w:ind w:left="142"/>
              <w:rPr>
                <w:szCs w:val="22"/>
                <w:lang w:val="hu-HU"/>
              </w:rPr>
            </w:pPr>
            <w:r w:rsidRPr="00FC380A">
              <w:rPr>
                <w:spacing w:val="-1"/>
                <w:szCs w:val="22"/>
                <w:lang w:val="hu-HU"/>
              </w:rPr>
              <w:t>U</w:t>
            </w:r>
            <w:r w:rsidRPr="00FC380A">
              <w:rPr>
                <w:spacing w:val="1"/>
                <w:szCs w:val="22"/>
                <w:lang w:val="hu-HU"/>
              </w:rPr>
              <w:t>rt</w:t>
            </w:r>
            <w:r w:rsidRPr="00FC380A">
              <w:rPr>
                <w:spacing w:val="-1"/>
                <w:szCs w:val="22"/>
                <w:lang w:val="hu-HU"/>
              </w:rPr>
              <w:t>i</w:t>
            </w:r>
            <w:r w:rsidRPr="00FC380A">
              <w:rPr>
                <w:spacing w:val="1"/>
                <w:szCs w:val="22"/>
                <w:lang w:val="hu-HU"/>
              </w:rPr>
              <w:t>c</w:t>
            </w:r>
            <w:r w:rsidRPr="00FC380A">
              <w:rPr>
                <w:szCs w:val="22"/>
                <w:lang w:val="hu-HU"/>
              </w:rPr>
              <w:t>a</w:t>
            </w:r>
            <w:r w:rsidRPr="00FC380A">
              <w:rPr>
                <w:spacing w:val="-1"/>
                <w:szCs w:val="22"/>
                <w:lang w:val="hu-HU"/>
              </w:rPr>
              <w:t>r</w:t>
            </w:r>
            <w:r w:rsidRPr="00FC380A">
              <w:rPr>
                <w:spacing w:val="1"/>
                <w:szCs w:val="22"/>
                <w:lang w:val="hu-HU"/>
              </w:rPr>
              <w:t>i</w:t>
            </w:r>
            <w:r w:rsidRPr="00FC380A">
              <w:rPr>
                <w:szCs w:val="22"/>
                <w:lang w:val="hu-HU"/>
              </w:rPr>
              <w:t xml:space="preserve">a, </w:t>
            </w:r>
            <w:r w:rsidRPr="00FC380A">
              <w:rPr>
                <w:spacing w:val="-1"/>
                <w:szCs w:val="22"/>
                <w:lang w:val="hu-HU"/>
              </w:rPr>
              <w:t>h</w:t>
            </w:r>
            <w:r w:rsidRPr="00FC380A">
              <w:rPr>
                <w:spacing w:val="-2"/>
                <w:szCs w:val="22"/>
                <w:lang w:val="hu-HU"/>
              </w:rPr>
              <w:t>y</w:t>
            </w:r>
            <w:r w:rsidRPr="00FC380A">
              <w:rPr>
                <w:szCs w:val="22"/>
                <w:lang w:val="hu-HU"/>
              </w:rPr>
              <w:t>p</w:t>
            </w:r>
            <w:r w:rsidRPr="00FC380A">
              <w:rPr>
                <w:spacing w:val="1"/>
                <w:szCs w:val="22"/>
                <w:lang w:val="hu-HU"/>
              </w:rPr>
              <w:t>er</w:t>
            </w:r>
            <w:r w:rsidRPr="00FC380A">
              <w:rPr>
                <w:spacing w:val="-2"/>
                <w:szCs w:val="22"/>
                <w:lang w:val="hu-HU"/>
              </w:rPr>
              <w:t>h</w:t>
            </w:r>
            <w:r w:rsidRPr="00FC380A">
              <w:rPr>
                <w:spacing w:val="1"/>
                <w:szCs w:val="22"/>
                <w:lang w:val="hu-HU"/>
              </w:rPr>
              <w:t>i</w:t>
            </w:r>
            <w:r w:rsidRPr="00FC380A">
              <w:rPr>
                <w:spacing w:val="-2"/>
                <w:szCs w:val="22"/>
                <w:lang w:val="hu-HU"/>
              </w:rPr>
              <w:t>d</w:t>
            </w:r>
            <w:r w:rsidRPr="00FC380A">
              <w:rPr>
                <w:spacing w:val="1"/>
                <w:szCs w:val="22"/>
                <w:lang w:val="hu-HU"/>
              </w:rPr>
              <w:t>r</w:t>
            </w:r>
            <w:r w:rsidRPr="00FC380A">
              <w:rPr>
                <w:szCs w:val="22"/>
                <w:lang w:val="hu-HU"/>
              </w:rPr>
              <w:t>o</w:t>
            </w:r>
            <w:r w:rsidRPr="00FC380A">
              <w:rPr>
                <w:spacing w:val="-2"/>
                <w:szCs w:val="22"/>
                <w:lang w:val="hu-HU"/>
              </w:rPr>
              <w:t>s</w:t>
            </w:r>
            <w:r w:rsidRPr="00FC380A">
              <w:rPr>
                <w:spacing w:val="1"/>
                <w:szCs w:val="22"/>
                <w:lang w:val="hu-HU"/>
              </w:rPr>
              <w:t>is</w:t>
            </w:r>
            <w:r w:rsidRPr="00FC380A">
              <w:rPr>
                <w:szCs w:val="22"/>
                <w:lang w:val="hu-HU"/>
              </w:rPr>
              <w:t xml:space="preserve">, </w:t>
            </w:r>
            <w:r w:rsidRPr="00FC380A">
              <w:rPr>
                <w:spacing w:val="-3"/>
                <w:szCs w:val="22"/>
                <w:lang w:val="hu-HU"/>
              </w:rPr>
              <w:t>száraz bőr, hyperpigmentatio cutis, ekcéma, erythema</w:t>
            </w:r>
          </w:p>
          <w:p w14:paraId="49972986" w14:textId="77777777" w:rsidR="002F1D48" w:rsidRPr="00FC380A" w:rsidRDefault="002F1D48">
            <w:pPr>
              <w:widowControl w:val="0"/>
              <w:autoSpaceDE w:val="0"/>
              <w:autoSpaceDN w:val="0"/>
              <w:adjustRightInd w:val="0"/>
              <w:spacing w:line="240" w:lineRule="auto"/>
              <w:ind w:left="142" w:right="-20"/>
              <w:rPr>
                <w:spacing w:val="-1"/>
                <w:szCs w:val="22"/>
                <w:u w:val="single"/>
                <w:lang w:val="hu-HU"/>
              </w:rPr>
            </w:pPr>
          </w:p>
          <w:p w14:paraId="4720DE29"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52F794A0" w14:textId="77777777" w:rsidR="002F1D48" w:rsidRPr="00FC380A" w:rsidRDefault="001669E2" w:rsidP="007D4EBD">
            <w:pPr>
              <w:widowControl w:val="0"/>
              <w:autoSpaceDE w:val="0"/>
              <w:autoSpaceDN w:val="0"/>
              <w:adjustRightInd w:val="0"/>
              <w:spacing w:line="240" w:lineRule="auto"/>
              <w:ind w:left="142" w:right="128"/>
              <w:rPr>
                <w:szCs w:val="22"/>
                <w:lang w:val="hu-HU"/>
              </w:rPr>
            </w:pPr>
            <w:r w:rsidRPr="001669E2">
              <w:rPr>
                <w:szCs w:val="22"/>
                <w:lang w:val="hu-HU"/>
              </w:rPr>
              <w:t>Eosinophiliával és szisztémás tünetekkel járó gyógyszerkiütés</w:t>
            </w:r>
            <w:r w:rsidRPr="00295C3D">
              <w:rPr>
                <w:szCs w:val="22"/>
                <w:vertAlign w:val="superscript"/>
                <w:lang w:val="hu-HU"/>
              </w:rPr>
              <w:t>◊◊</w:t>
            </w:r>
            <w:r w:rsidRPr="001669E2">
              <w:rPr>
                <w:szCs w:val="22"/>
                <w:lang w:val="hu-HU"/>
              </w:rPr>
              <w:t xml:space="preserve">, </w:t>
            </w:r>
            <w:r>
              <w:rPr>
                <w:szCs w:val="22"/>
                <w:lang w:val="hu-HU"/>
              </w:rPr>
              <w:t>a</w:t>
            </w:r>
            <w:r w:rsidR="00BD2C19" w:rsidRPr="00FC380A">
              <w:rPr>
                <w:szCs w:val="22"/>
                <w:lang w:val="hu-HU"/>
              </w:rPr>
              <w:t xml:space="preserve"> bőr elszíneződése, fényérzékenységi reakció</w:t>
            </w:r>
          </w:p>
        </w:tc>
        <w:tc>
          <w:tcPr>
            <w:tcW w:w="3119" w:type="dxa"/>
            <w:tcBorders>
              <w:top w:val="single" w:sz="4" w:space="0" w:color="000000"/>
              <w:left w:val="single" w:sz="4" w:space="0" w:color="000000"/>
              <w:bottom w:val="single" w:sz="4" w:space="0" w:color="000000"/>
              <w:right w:val="single" w:sz="4" w:space="0" w:color="000000"/>
            </w:tcBorders>
          </w:tcPr>
          <w:p w14:paraId="7F0D8DC5"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4604C1FE" w14:textId="77777777" w:rsidR="002F1D48" w:rsidRPr="00CA6B3C" w:rsidRDefault="00AE1901">
            <w:pPr>
              <w:widowControl w:val="0"/>
              <w:autoSpaceDE w:val="0"/>
              <w:autoSpaceDN w:val="0"/>
              <w:adjustRightInd w:val="0"/>
              <w:spacing w:line="240" w:lineRule="auto"/>
              <w:ind w:left="142" w:right="-20"/>
              <w:rPr>
                <w:lang w:val="hu-HU"/>
              </w:rPr>
            </w:pPr>
            <w:r>
              <w:rPr>
                <w:spacing w:val="-1"/>
                <w:szCs w:val="22"/>
                <w:lang w:val="hu-HU"/>
              </w:rPr>
              <w:t>Bőr</w:t>
            </w:r>
            <w:r w:rsidR="002E729E">
              <w:rPr>
                <w:spacing w:val="-1"/>
                <w:szCs w:val="22"/>
                <w:lang w:val="hu-HU"/>
              </w:rPr>
              <w:t>k</w:t>
            </w:r>
            <w:r w:rsidRPr="00FC380A">
              <w:rPr>
                <w:spacing w:val="-1"/>
                <w:szCs w:val="22"/>
                <w:lang w:val="hu-HU"/>
              </w:rPr>
              <w:t>iütések</w:t>
            </w:r>
            <w:r w:rsidR="00D971A0" w:rsidRPr="00CA6B3C">
              <w:rPr>
                <w:vertAlign w:val="superscript"/>
                <w:lang w:val="hu-HU"/>
              </w:rPr>
              <w:t>◊◊</w:t>
            </w:r>
          </w:p>
          <w:p w14:paraId="3F92F7D4" w14:textId="77777777" w:rsidR="001669E2" w:rsidRPr="00CA6B3C" w:rsidRDefault="001669E2">
            <w:pPr>
              <w:widowControl w:val="0"/>
              <w:autoSpaceDE w:val="0"/>
              <w:autoSpaceDN w:val="0"/>
              <w:adjustRightInd w:val="0"/>
              <w:spacing w:line="240" w:lineRule="auto"/>
              <w:ind w:left="142" w:right="-20"/>
              <w:rPr>
                <w:lang w:val="hu-HU"/>
              </w:rPr>
            </w:pPr>
          </w:p>
          <w:p w14:paraId="043A4F98" w14:textId="77777777" w:rsidR="001669E2" w:rsidRPr="00C54C51" w:rsidRDefault="001669E2">
            <w:pPr>
              <w:widowControl w:val="0"/>
              <w:autoSpaceDE w:val="0"/>
              <w:autoSpaceDN w:val="0"/>
              <w:adjustRightInd w:val="0"/>
              <w:spacing w:line="240" w:lineRule="auto"/>
              <w:ind w:left="142" w:right="-20"/>
              <w:rPr>
                <w:szCs w:val="22"/>
                <w:lang w:val="hu-HU"/>
              </w:rPr>
            </w:pPr>
            <w:r w:rsidRPr="00E621BA">
              <w:rPr>
                <w:spacing w:val="-1"/>
                <w:szCs w:val="22"/>
                <w:u w:val="single"/>
                <w:lang w:val="hu-HU"/>
              </w:rPr>
              <w:t>Nem gyakori</w:t>
            </w:r>
            <w:r w:rsidRPr="00C54C51">
              <w:rPr>
                <w:szCs w:val="22"/>
                <w:lang w:val="hu-HU"/>
              </w:rPr>
              <w:t xml:space="preserve"> </w:t>
            </w:r>
          </w:p>
          <w:p w14:paraId="4C0C29F3" w14:textId="77777777" w:rsidR="001669E2" w:rsidRPr="001669E2" w:rsidRDefault="001669E2">
            <w:pPr>
              <w:widowControl w:val="0"/>
              <w:autoSpaceDE w:val="0"/>
              <w:autoSpaceDN w:val="0"/>
              <w:adjustRightInd w:val="0"/>
              <w:spacing w:line="240" w:lineRule="auto"/>
              <w:ind w:left="142" w:right="-20"/>
              <w:rPr>
                <w:szCs w:val="22"/>
                <w:lang w:val="hu-HU"/>
              </w:rPr>
            </w:pPr>
            <w:r w:rsidRPr="001669E2">
              <w:rPr>
                <w:szCs w:val="22"/>
                <w:lang w:val="hu-HU"/>
              </w:rPr>
              <w:t>Eosinophiliával és szisztémás tünetekkel járó gyógyszerkiütés</w:t>
            </w:r>
            <w:r w:rsidRPr="00295C3D">
              <w:rPr>
                <w:szCs w:val="22"/>
                <w:vertAlign w:val="superscript"/>
                <w:lang w:val="hu-HU"/>
              </w:rPr>
              <w:t>◊◊</w:t>
            </w:r>
          </w:p>
        </w:tc>
      </w:tr>
      <w:tr w:rsidR="00080124" w:rsidRPr="00FC380A" w14:paraId="2257284B" w14:textId="77777777" w:rsidTr="00F4422D">
        <w:trPr>
          <w:trHeight w:hRule="exact" w:val="2602"/>
        </w:trPr>
        <w:tc>
          <w:tcPr>
            <w:tcW w:w="2400" w:type="dxa"/>
            <w:tcBorders>
              <w:top w:val="single" w:sz="4" w:space="0" w:color="000000"/>
              <w:left w:val="single" w:sz="4" w:space="0" w:color="000000"/>
              <w:bottom w:val="single" w:sz="4" w:space="0" w:color="000000"/>
              <w:right w:val="single" w:sz="4" w:space="0" w:color="000000"/>
            </w:tcBorders>
          </w:tcPr>
          <w:p w14:paraId="112E291A" w14:textId="77777777" w:rsidR="00080124" w:rsidRPr="00FC380A" w:rsidRDefault="00080124" w:rsidP="00FC380A">
            <w:pPr>
              <w:widowControl w:val="0"/>
              <w:autoSpaceDE w:val="0"/>
              <w:autoSpaceDN w:val="0"/>
              <w:adjustRightInd w:val="0"/>
              <w:spacing w:line="240" w:lineRule="auto"/>
              <w:ind w:left="142" w:right="311"/>
              <w:rPr>
                <w:szCs w:val="22"/>
                <w:lang w:val="hu-HU"/>
              </w:rPr>
            </w:pPr>
            <w:r w:rsidRPr="00FC380A">
              <w:rPr>
                <w:b/>
                <w:bCs/>
                <w:szCs w:val="22"/>
                <w:lang w:val="hu-HU"/>
              </w:rPr>
              <w:t>A csont- és izomrendszer, valamint a kötőszövet betegségei és tünetei</w:t>
            </w:r>
          </w:p>
        </w:tc>
        <w:tc>
          <w:tcPr>
            <w:tcW w:w="3827" w:type="dxa"/>
            <w:tcBorders>
              <w:top w:val="single" w:sz="4" w:space="0" w:color="000000"/>
              <w:left w:val="single" w:sz="4" w:space="0" w:color="000000"/>
              <w:bottom w:val="single" w:sz="4" w:space="0" w:color="000000"/>
              <w:right w:val="single" w:sz="4" w:space="0" w:color="000000"/>
            </w:tcBorders>
          </w:tcPr>
          <w:p w14:paraId="32EB85F1" w14:textId="77777777" w:rsidR="00080124" w:rsidRPr="00FC380A" w:rsidRDefault="001A14B7"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107E2A92" w14:textId="5AE9262E" w:rsidR="002F1D48" w:rsidRPr="00FC380A" w:rsidRDefault="001669E2">
            <w:pPr>
              <w:widowControl w:val="0"/>
              <w:autoSpaceDE w:val="0"/>
              <w:autoSpaceDN w:val="0"/>
              <w:adjustRightInd w:val="0"/>
              <w:spacing w:line="240" w:lineRule="auto"/>
              <w:ind w:left="142" w:right="-20"/>
              <w:rPr>
                <w:szCs w:val="22"/>
                <w:lang w:val="hu-HU"/>
              </w:rPr>
            </w:pPr>
            <w:r w:rsidRPr="00FC380A">
              <w:rPr>
                <w:spacing w:val="1"/>
                <w:szCs w:val="22"/>
                <w:lang w:val="hu-HU"/>
              </w:rPr>
              <w:t>Izomgyengeség</w:t>
            </w:r>
            <w:r w:rsidRPr="007C2718">
              <w:rPr>
                <w:szCs w:val="22"/>
                <w:vertAlign w:val="superscript"/>
                <w:lang w:val="hu-HU"/>
              </w:rPr>
              <w:t>◊◊</w:t>
            </w:r>
            <w:r w:rsidRPr="00FC380A">
              <w:rPr>
                <w:spacing w:val="1"/>
                <w:szCs w:val="22"/>
                <w:lang w:val="hu-HU"/>
              </w:rPr>
              <w:t>,</w:t>
            </w:r>
            <w:r>
              <w:rPr>
                <w:spacing w:val="1"/>
                <w:szCs w:val="22"/>
                <w:lang w:val="hu-HU"/>
              </w:rPr>
              <w:t xml:space="preserve"> i</w:t>
            </w:r>
            <w:r w:rsidR="000571BC" w:rsidRPr="00FC380A">
              <w:rPr>
                <w:spacing w:val="1"/>
                <w:szCs w:val="22"/>
                <w:lang w:val="hu-HU"/>
              </w:rPr>
              <w:t>zomgörcsök, csontfájdalom</w:t>
            </w:r>
            <w:r w:rsidR="000571BC" w:rsidRPr="00FC380A">
              <w:rPr>
                <w:szCs w:val="22"/>
                <w:vertAlign w:val="superscript"/>
                <w:lang w:val="hu-HU"/>
              </w:rPr>
              <w:t>◊</w:t>
            </w:r>
            <w:r w:rsidR="000571BC" w:rsidRPr="00FC380A">
              <w:rPr>
                <w:szCs w:val="22"/>
                <w:lang w:val="hu-HU"/>
              </w:rPr>
              <w:t xml:space="preserve">, </w:t>
            </w:r>
            <w:r w:rsidR="000571BC" w:rsidRPr="00FC380A">
              <w:rPr>
                <w:spacing w:val="1"/>
                <w:szCs w:val="22"/>
                <w:lang w:val="hu-HU"/>
              </w:rPr>
              <w:t xml:space="preserve">musculoskeletalis, valamint kötőszöveti fájdalom és diszkomfort (ideértve a hátfájást is </w:t>
            </w:r>
            <w:r w:rsidR="000571BC" w:rsidRPr="00FC380A">
              <w:rPr>
                <w:spacing w:val="1"/>
                <w:szCs w:val="22"/>
                <w:vertAlign w:val="superscript"/>
                <w:lang w:val="hu-HU"/>
              </w:rPr>
              <w:t>◊</w:t>
            </w:r>
            <w:r w:rsidR="00D971A0">
              <w:rPr>
                <w:spacing w:val="1"/>
                <w:szCs w:val="22"/>
                <w:vertAlign w:val="superscript"/>
                <w:lang w:val="hu-HU"/>
              </w:rPr>
              <w:t>,</w:t>
            </w:r>
            <w:r w:rsidR="00D971A0" w:rsidRPr="00CA6B3C">
              <w:rPr>
                <w:vertAlign w:val="superscript"/>
                <w:lang w:val="hu-HU"/>
              </w:rPr>
              <w:t>◊◊</w:t>
            </w:r>
            <w:r w:rsidR="000571BC" w:rsidRPr="00FC380A">
              <w:rPr>
                <w:spacing w:val="1"/>
                <w:szCs w:val="22"/>
                <w:lang w:val="hu-HU"/>
              </w:rPr>
              <w:t>)</w:t>
            </w:r>
            <w:r w:rsidR="000571BC" w:rsidRPr="00FC380A">
              <w:rPr>
                <w:szCs w:val="22"/>
                <w:lang w:val="hu-HU"/>
              </w:rPr>
              <w:t xml:space="preserve">, </w:t>
            </w:r>
            <w:r w:rsidR="007B259F">
              <w:rPr>
                <w:szCs w:val="22"/>
                <w:lang w:val="hu-HU"/>
              </w:rPr>
              <w:t xml:space="preserve">végtagfájdalom, myalgia, </w:t>
            </w:r>
            <w:r w:rsidR="000571BC" w:rsidRPr="00FC380A">
              <w:rPr>
                <w:spacing w:val="-1"/>
                <w:szCs w:val="22"/>
                <w:lang w:val="hu-HU"/>
              </w:rPr>
              <w:t>ar</w:t>
            </w:r>
            <w:r w:rsidR="00BD2C19" w:rsidRPr="00FC380A">
              <w:rPr>
                <w:spacing w:val="1"/>
                <w:szCs w:val="22"/>
                <w:lang w:val="hu-HU"/>
              </w:rPr>
              <w:t>t</w:t>
            </w:r>
            <w:r w:rsidR="00BD2C19" w:rsidRPr="00FC380A">
              <w:rPr>
                <w:szCs w:val="22"/>
                <w:lang w:val="hu-HU"/>
              </w:rPr>
              <w:t>h</w:t>
            </w:r>
            <w:r w:rsidR="00BD2C19" w:rsidRPr="00FC380A">
              <w:rPr>
                <w:spacing w:val="-1"/>
                <w:szCs w:val="22"/>
                <w:lang w:val="hu-HU"/>
              </w:rPr>
              <w:t>r</w:t>
            </w:r>
            <w:r w:rsidR="00BD2C19" w:rsidRPr="00FC380A">
              <w:rPr>
                <w:spacing w:val="1"/>
                <w:szCs w:val="22"/>
                <w:lang w:val="hu-HU"/>
              </w:rPr>
              <w:t>al</w:t>
            </w:r>
            <w:r w:rsidR="00BD2C19" w:rsidRPr="00FC380A">
              <w:rPr>
                <w:spacing w:val="-2"/>
                <w:szCs w:val="22"/>
                <w:lang w:val="hu-HU"/>
              </w:rPr>
              <w:t>g</w:t>
            </w:r>
            <w:r w:rsidR="00BD2C19" w:rsidRPr="00FC380A">
              <w:rPr>
                <w:spacing w:val="1"/>
                <w:szCs w:val="22"/>
                <w:lang w:val="hu-HU"/>
              </w:rPr>
              <w:t>i</w:t>
            </w:r>
            <w:r w:rsidR="00BD2C19" w:rsidRPr="00FC380A">
              <w:rPr>
                <w:szCs w:val="22"/>
                <w:lang w:val="hu-HU"/>
              </w:rPr>
              <w:t>a</w:t>
            </w:r>
            <w:r w:rsidR="00BD2C19" w:rsidRPr="00FC380A">
              <w:rPr>
                <w:szCs w:val="22"/>
                <w:vertAlign w:val="superscript"/>
                <w:lang w:val="hu-HU"/>
              </w:rPr>
              <w:t>◊</w:t>
            </w:r>
          </w:p>
          <w:p w14:paraId="5333E979" w14:textId="77777777" w:rsidR="002F1D48" w:rsidRPr="00FC380A" w:rsidRDefault="002F1D48">
            <w:pPr>
              <w:widowControl w:val="0"/>
              <w:autoSpaceDE w:val="0"/>
              <w:autoSpaceDN w:val="0"/>
              <w:adjustRightInd w:val="0"/>
              <w:spacing w:line="240" w:lineRule="auto"/>
              <w:ind w:left="142"/>
              <w:rPr>
                <w:szCs w:val="22"/>
                <w:lang w:val="hu-HU"/>
              </w:rPr>
            </w:pPr>
          </w:p>
          <w:p w14:paraId="099096E9"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0AFA14DB" w14:textId="77777777" w:rsidR="002F1D48" w:rsidRPr="00FC380A" w:rsidRDefault="001669E2">
            <w:pPr>
              <w:widowControl w:val="0"/>
              <w:autoSpaceDE w:val="0"/>
              <w:autoSpaceDN w:val="0"/>
              <w:adjustRightInd w:val="0"/>
              <w:spacing w:line="240" w:lineRule="auto"/>
              <w:ind w:left="142" w:right="-20"/>
              <w:rPr>
                <w:szCs w:val="22"/>
                <w:lang w:val="hu-HU"/>
              </w:rPr>
            </w:pPr>
            <w:r w:rsidRPr="00FC380A">
              <w:rPr>
                <w:spacing w:val="1"/>
                <w:szCs w:val="22"/>
                <w:lang w:val="hu-HU"/>
              </w:rPr>
              <w:t>Í</w:t>
            </w:r>
            <w:r w:rsidR="00BD2C19" w:rsidRPr="00FC380A">
              <w:rPr>
                <w:spacing w:val="1"/>
                <w:szCs w:val="22"/>
                <w:lang w:val="hu-HU"/>
              </w:rPr>
              <w:t xml:space="preserve">zületi duzzanat </w:t>
            </w:r>
          </w:p>
        </w:tc>
        <w:tc>
          <w:tcPr>
            <w:tcW w:w="3119" w:type="dxa"/>
            <w:tcBorders>
              <w:top w:val="single" w:sz="4" w:space="0" w:color="000000"/>
              <w:left w:val="single" w:sz="4" w:space="0" w:color="000000"/>
              <w:bottom w:val="single" w:sz="4" w:space="0" w:color="000000"/>
              <w:right w:val="single" w:sz="4" w:space="0" w:color="000000"/>
            </w:tcBorders>
          </w:tcPr>
          <w:p w14:paraId="36FECF7B"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686A64D1" w14:textId="77777777" w:rsidR="002F1D48" w:rsidRPr="00FC380A" w:rsidRDefault="000571BC">
            <w:pPr>
              <w:widowControl w:val="0"/>
              <w:autoSpaceDE w:val="0"/>
              <w:autoSpaceDN w:val="0"/>
              <w:adjustRightInd w:val="0"/>
              <w:spacing w:line="240" w:lineRule="auto"/>
              <w:ind w:left="142"/>
              <w:rPr>
                <w:spacing w:val="1"/>
                <w:szCs w:val="22"/>
                <w:lang w:val="hu-HU"/>
              </w:rPr>
            </w:pPr>
            <w:r w:rsidRPr="00FC380A">
              <w:rPr>
                <w:spacing w:val="1"/>
                <w:szCs w:val="22"/>
                <w:lang w:val="hu-HU"/>
              </w:rPr>
              <w:t>Izomgyengeség</w:t>
            </w:r>
            <w:r w:rsidR="00D971A0" w:rsidRPr="00CA6B3C">
              <w:rPr>
                <w:vertAlign w:val="superscript"/>
                <w:lang w:val="hu-HU"/>
              </w:rPr>
              <w:t>◊◊</w:t>
            </w:r>
            <w:r w:rsidRPr="00FC380A">
              <w:rPr>
                <w:spacing w:val="1"/>
                <w:szCs w:val="22"/>
                <w:lang w:val="hu-HU"/>
              </w:rPr>
              <w:t>, csontfájdalom</w:t>
            </w:r>
            <w:r w:rsidRPr="00FC380A">
              <w:rPr>
                <w:spacing w:val="1"/>
                <w:szCs w:val="22"/>
                <w:vertAlign w:val="superscript"/>
                <w:lang w:val="hu-HU"/>
              </w:rPr>
              <w:t>◊</w:t>
            </w:r>
            <w:r w:rsidRPr="00FC380A">
              <w:rPr>
                <w:spacing w:val="1"/>
                <w:szCs w:val="22"/>
                <w:lang w:val="hu-HU"/>
              </w:rPr>
              <w:t>, musculoskeletalis, valamint kötőszöveti fájdalom és diszkomfort (ideértve a hátfájást is</w:t>
            </w:r>
            <w:r w:rsidRPr="00FC380A">
              <w:rPr>
                <w:spacing w:val="1"/>
                <w:szCs w:val="22"/>
                <w:vertAlign w:val="superscript"/>
                <w:lang w:val="hu-HU"/>
              </w:rPr>
              <w:t>◊</w:t>
            </w:r>
            <w:r w:rsidR="00D971A0">
              <w:rPr>
                <w:spacing w:val="1"/>
                <w:szCs w:val="22"/>
                <w:vertAlign w:val="superscript"/>
                <w:lang w:val="hu-HU"/>
              </w:rPr>
              <w:t>,</w:t>
            </w:r>
            <w:r w:rsidR="00D971A0" w:rsidRPr="00CA6B3C">
              <w:rPr>
                <w:vertAlign w:val="superscript"/>
                <w:lang w:val="hu-HU"/>
              </w:rPr>
              <w:t>◊◊</w:t>
            </w:r>
            <w:r w:rsidRPr="00FC380A">
              <w:rPr>
                <w:spacing w:val="1"/>
                <w:szCs w:val="22"/>
                <w:lang w:val="hu-HU"/>
              </w:rPr>
              <w:t>)</w:t>
            </w:r>
          </w:p>
          <w:p w14:paraId="54AA9C89" w14:textId="77777777" w:rsidR="002F1D48" w:rsidRPr="00FC380A" w:rsidRDefault="002F1D48">
            <w:pPr>
              <w:widowControl w:val="0"/>
              <w:autoSpaceDE w:val="0"/>
              <w:autoSpaceDN w:val="0"/>
              <w:adjustRightInd w:val="0"/>
              <w:spacing w:line="240" w:lineRule="auto"/>
              <w:ind w:left="142"/>
              <w:rPr>
                <w:szCs w:val="22"/>
                <w:lang w:val="hu-HU"/>
              </w:rPr>
            </w:pPr>
          </w:p>
          <w:p w14:paraId="30442237"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40E167C8"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3"/>
                <w:szCs w:val="22"/>
                <w:lang w:val="hu-HU"/>
              </w:rPr>
              <w:t>Ízületi duzzanat</w:t>
            </w:r>
          </w:p>
        </w:tc>
      </w:tr>
      <w:tr w:rsidR="00080124" w:rsidRPr="00C17D80" w14:paraId="08718AA5" w14:textId="77777777" w:rsidTr="00F4422D">
        <w:trPr>
          <w:trHeight w:val="2450"/>
        </w:trPr>
        <w:tc>
          <w:tcPr>
            <w:tcW w:w="2400" w:type="dxa"/>
            <w:tcBorders>
              <w:top w:val="single" w:sz="4" w:space="0" w:color="000000"/>
              <w:left w:val="single" w:sz="4" w:space="0" w:color="000000"/>
              <w:bottom w:val="single" w:sz="4" w:space="0" w:color="000000"/>
              <w:right w:val="single" w:sz="4" w:space="0" w:color="000000"/>
            </w:tcBorders>
          </w:tcPr>
          <w:p w14:paraId="04B18769" w14:textId="77777777" w:rsidR="00080124"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lastRenderedPageBreak/>
              <w:t>Vese- és húgyúti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29A48988" w14:textId="77777777" w:rsidR="004F1979" w:rsidRPr="00FC380A" w:rsidRDefault="000571BC" w:rsidP="00FC380A">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Nagyon gyakori</w:t>
            </w:r>
          </w:p>
          <w:p w14:paraId="283CFDB3" w14:textId="77777777" w:rsidR="002F1D48" w:rsidRPr="00FC380A" w:rsidRDefault="000571BC">
            <w:pPr>
              <w:widowControl w:val="0"/>
              <w:autoSpaceDE w:val="0"/>
              <w:autoSpaceDN w:val="0"/>
              <w:adjustRightInd w:val="0"/>
              <w:spacing w:line="240" w:lineRule="auto"/>
              <w:ind w:left="142" w:right="-20"/>
              <w:rPr>
                <w:spacing w:val="1"/>
                <w:szCs w:val="22"/>
                <w:lang w:val="hu-HU"/>
              </w:rPr>
            </w:pPr>
            <w:r w:rsidRPr="00FC380A">
              <w:rPr>
                <w:spacing w:val="1"/>
                <w:szCs w:val="22"/>
                <w:lang w:val="hu-HU"/>
              </w:rPr>
              <w:t>Veseelégtelenség (az akut eseteket is beleértve)</w:t>
            </w:r>
            <w:r w:rsidRPr="00FC380A">
              <w:rPr>
                <w:spacing w:val="1"/>
                <w:szCs w:val="22"/>
                <w:vertAlign w:val="superscript"/>
                <w:lang w:val="hu-HU"/>
              </w:rPr>
              <w:t>◊</w:t>
            </w:r>
            <w:r w:rsidR="00D971A0">
              <w:rPr>
                <w:spacing w:val="1"/>
                <w:szCs w:val="22"/>
                <w:vertAlign w:val="superscript"/>
                <w:lang w:val="hu-HU"/>
              </w:rPr>
              <w:t>,</w:t>
            </w:r>
            <w:r w:rsidR="00D971A0" w:rsidRPr="00CA6B3C">
              <w:rPr>
                <w:vertAlign w:val="superscript"/>
                <w:lang w:val="hu-HU"/>
              </w:rPr>
              <w:t xml:space="preserve"> ◊◊</w:t>
            </w:r>
          </w:p>
          <w:p w14:paraId="46DD86F5" w14:textId="77777777" w:rsidR="002F1D48" w:rsidRPr="00FC380A" w:rsidRDefault="002F1D48">
            <w:pPr>
              <w:widowControl w:val="0"/>
              <w:autoSpaceDE w:val="0"/>
              <w:autoSpaceDN w:val="0"/>
              <w:adjustRightInd w:val="0"/>
              <w:spacing w:line="240" w:lineRule="auto"/>
              <w:ind w:left="142" w:right="-20"/>
              <w:rPr>
                <w:spacing w:val="1"/>
                <w:szCs w:val="22"/>
                <w:u w:val="single"/>
                <w:lang w:val="hu-HU"/>
              </w:rPr>
            </w:pPr>
          </w:p>
          <w:p w14:paraId="3B8F310F" w14:textId="77777777" w:rsidR="002F1D48" w:rsidRPr="00FC380A" w:rsidRDefault="00BD2C19">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Gyakori</w:t>
            </w:r>
          </w:p>
          <w:p w14:paraId="7F59CDEF" w14:textId="77777777" w:rsidR="002F1D48" w:rsidRPr="00FC380A" w:rsidRDefault="00BD2C19">
            <w:pPr>
              <w:widowControl w:val="0"/>
              <w:autoSpaceDE w:val="0"/>
              <w:autoSpaceDN w:val="0"/>
              <w:adjustRightInd w:val="0"/>
              <w:spacing w:line="240" w:lineRule="auto"/>
              <w:ind w:left="142" w:right="-20"/>
              <w:rPr>
                <w:spacing w:val="1"/>
                <w:szCs w:val="22"/>
                <w:lang w:val="hu-HU"/>
              </w:rPr>
            </w:pPr>
            <w:r w:rsidRPr="00FC380A">
              <w:rPr>
                <w:spacing w:val="1"/>
                <w:szCs w:val="22"/>
                <w:lang w:val="hu-HU"/>
              </w:rPr>
              <w:t>Haematuria^, vizeletretenció, vizelet-inkontinencia</w:t>
            </w:r>
          </w:p>
          <w:p w14:paraId="333E4096" w14:textId="77777777" w:rsidR="002F1D48" w:rsidRPr="00FC380A" w:rsidRDefault="002F1D48">
            <w:pPr>
              <w:widowControl w:val="0"/>
              <w:autoSpaceDE w:val="0"/>
              <w:autoSpaceDN w:val="0"/>
              <w:adjustRightInd w:val="0"/>
              <w:spacing w:line="240" w:lineRule="auto"/>
              <w:ind w:left="142" w:right="-20"/>
              <w:rPr>
                <w:spacing w:val="1"/>
                <w:szCs w:val="22"/>
                <w:u w:val="single"/>
                <w:lang w:val="hu-HU"/>
              </w:rPr>
            </w:pPr>
          </w:p>
          <w:p w14:paraId="76409095" w14:textId="77777777" w:rsidR="002F1D48" w:rsidRPr="00FC380A" w:rsidRDefault="00BD2C19">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Nem gyakori</w:t>
            </w:r>
          </w:p>
          <w:p w14:paraId="25F79905"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Szerzett Fanconi-szindróma</w:t>
            </w:r>
          </w:p>
        </w:tc>
        <w:tc>
          <w:tcPr>
            <w:tcW w:w="3119" w:type="dxa"/>
            <w:tcBorders>
              <w:top w:val="single" w:sz="4" w:space="0" w:color="000000"/>
              <w:left w:val="single" w:sz="4" w:space="0" w:color="000000"/>
              <w:bottom w:val="single" w:sz="4" w:space="0" w:color="000000"/>
              <w:right w:val="single" w:sz="4" w:space="0" w:color="000000"/>
            </w:tcBorders>
          </w:tcPr>
          <w:p w14:paraId="26B61615" w14:textId="77777777" w:rsidR="002F1D48" w:rsidRPr="00FC380A" w:rsidRDefault="003B7891">
            <w:pPr>
              <w:widowControl w:val="0"/>
              <w:autoSpaceDE w:val="0"/>
              <w:autoSpaceDN w:val="0"/>
              <w:adjustRightInd w:val="0"/>
              <w:spacing w:line="240" w:lineRule="auto"/>
              <w:ind w:left="142" w:right="-20"/>
              <w:rPr>
                <w:szCs w:val="22"/>
                <w:lang w:val="hu-HU"/>
              </w:rPr>
            </w:pPr>
            <w:r w:rsidRPr="00FC380A">
              <w:rPr>
                <w:spacing w:val="-1"/>
                <w:szCs w:val="22"/>
                <w:u w:val="single"/>
                <w:lang w:val="hu-HU"/>
              </w:rPr>
              <w:t>Nem gyakori</w:t>
            </w:r>
          </w:p>
          <w:p w14:paraId="3279DF20" w14:textId="77777777" w:rsidR="002F1D48" w:rsidRPr="00FC380A" w:rsidRDefault="00080124">
            <w:pPr>
              <w:widowControl w:val="0"/>
              <w:autoSpaceDE w:val="0"/>
              <w:autoSpaceDN w:val="0"/>
              <w:adjustRightInd w:val="0"/>
              <w:spacing w:line="240" w:lineRule="auto"/>
              <w:ind w:left="142" w:right="-20"/>
              <w:rPr>
                <w:szCs w:val="22"/>
                <w:lang w:val="hu-HU"/>
              </w:rPr>
            </w:pPr>
            <w:r w:rsidRPr="00FC380A">
              <w:rPr>
                <w:spacing w:val="-1"/>
                <w:szCs w:val="22"/>
                <w:lang w:val="hu-HU"/>
              </w:rPr>
              <w:t>R</w:t>
            </w:r>
            <w:r w:rsidR="000571BC" w:rsidRPr="00FC380A">
              <w:rPr>
                <w:szCs w:val="22"/>
                <w:lang w:val="hu-HU"/>
              </w:rPr>
              <w:t>e</w:t>
            </w:r>
            <w:r w:rsidR="000571BC" w:rsidRPr="00FC380A">
              <w:rPr>
                <w:spacing w:val="1"/>
                <w:szCs w:val="22"/>
                <w:lang w:val="hu-HU"/>
              </w:rPr>
              <w:t>na</w:t>
            </w:r>
            <w:r w:rsidR="000571BC" w:rsidRPr="00FC380A">
              <w:rPr>
                <w:szCs w:val="22"/>
                <w:lang w:val="hu-HU"/>
              </w:rPr>
              <w:t>lis</w:t>
            </w:r>
            <w:r w:rsidR="000571BC" w:rsidRPr="00FC380A">
              <w:rPr>
                <w:spacing w:val="-1"/>
                <w:szCs w:val="22"/>
                <w:lang w:val="hu-HU"/>
              </w:rPr>
              <w:t xml:space="preserve"> </w:t>
            </w:r>
            <w:r w:rsidR="000571BC" w:rsidRPr="00FC380A">
              <w:rPr>
                <w:spacing w:val="1"/>
                <w:szCs w:val="22"/>
                <w:lang w:val="hu-HU"/>
              </w:rPr>
              <w:t>t</w:t>
            </w:r>
            <w:r w:rsidR="000571BC" w:rsidRPr="00FC380A">
              <w:rPr>
                <w:szCs w:val="22"/>
                <w:lang w:val="hu-HU"/>
              </w:rPr>
              <w:t>ub</w:t>
            </w:r>
            <w:r w:rsidR="000571BC" w:rsidRPr="00FC380A">
              <w:rPr>
                <w:spacing w:val="-2"/>
                <w:szCs w:val="22"/>
                <w:lang w:val="hu-HU"/>
              </w:rPr>
              <w:t>u</w:t>
            </w:r>
            <w:r w:rsidR="000571BC" w:rsidRPr="00FC380A">
              <w:rPr>
                <w:spacing w:val="1"/>
                <w:szCs w:val="22"/>
                <w:lang w:val="hu-HU"/>
              </w:rPr>
              <w:t>l</w:t>
            </w:r>
            <w:r w:rsidR="000571BC" w:rsidRPr="00FC380A">
              <w:rPr>
                <w:spacing w:val="-2"/>
                <w:szCs w:val="22"/>
                <w:lang w:val="hu-HU"/>
              </w:rPr>
              <w:t>a</w:t>
            </w:r>
            <w:r w:rsidR="000571BC" w:rsidRPr="00FC380A">
              <w:rPr>
                <w:szCs w:val="22"/>
                <w:lang w:val="hu-HU"/>
              </w:rPr>
              <w:t>ris</w:t>
            </w:r>
            <w:r w:rsidR="00BD2C19" w:rsidRPr="00FC380A">
              <w:rPr>
                <w:spacing w:val="1"/>
                <w:szCs w:val="22"/>
                <w:lang w:val="hu-HU"/>
              </w:rPr>
              <w:t xml:space="preserve"> </w:t>
            </w:r>
            <w:r w:rsidR="00BD2C19" w:rsidRPr="00FC380A">
              <w:rPr>
                <w:szCs w:val="22"/>
                <w:lang w:val="hu-HU"/>
              </w:rPr>
              <w:t>ne</w:t>
            </w:r>
            <w:r w:rsidR="00BD2C19" w:rsidRPr="00FC380A">
              <w:rPr>
                <w:spacing w:val="-2"/>
                <w:szCs w:val="22"/>
                <w:lang w:val="hu-HU"/>
              </w:rPr>
              <w:t>c</w:t>
            </w:r>
            <w:r w:rsidR="00BD2C19" w:rsidRPr="00FC380A">
              <w:rPr>
                <w:spacing w:val="1"/>
                <w:szCs w:val="22"/>
                <w:lang w:val="hu-HU"/>
              </w:rPr>
              <w:t>r</w:t>
            </w:r>
            <w:r w:rsidR="00BD2C19" w:rsidRPr="00FC380A">
              <w:rPr>
                <w:szCs w:val="22"/>
                <w:lang w:val="hu-HU"/>
              </w:rPr>
              <w:t>o</w:t>
            </w:r>
            <w:r w:rsidR="00BD2C19" w:rsidRPr="00FC380A">
              <w:rPr>
                <w:spacing w:val="-2"/>
                <w:szCs w:val="22"/>
                <w:lang w:val="hu-HU"/>
              </w:rPr>
              <w:t>s</w:t>
            </w:r>
            <w:r w:rsidR="00BD2C19" w:rsidRPr="00FC380A">
              <w:rPr>
                <w:spacing w:val="1"/>
                <w:szCs w:val="22"/>
                <w:lang w:val="hu-HU"/>
              </w:rPr>
              <w:t>i</w:t>
            </w:r>
            <w:r w:rsidR="00BD2C19" w:rsidRPr="00FC380A">
              <w:rPr>
                <w:szCs w:val="22"/>
                <w:lang w:val="hu-HU"/>
              </w:rPr>
              <w:t>s</w:t>
            </w:r>
          </w:p>
        </w:tc>
      </w:tr>
      <w:tr w:rsidR="00080124" w:rsidRPr="00FC380A" w14:paraId="4F380A26" w14:textId="77777777" w:rsidTr="00F4422D">
        <w:trPr>
          <w:trHeight w:val="605"/>
        </w:trPr>
        <w:tc>
          <w:tcPr>
            <w:tcW w:w="2400" w:type="dxa"/>
            <w:tcBorders>
              <w:top w:val="single" w:sz="4" w:space="0" w:color="000000"/>
              <w:left w:val="single" w:sz="4" w:space="0" w:color="000000"/>
              <w:bottom w:val="single" w:sz="4" w:space="0" w:color="000000"/>
              <w:right w:val="single" w:sz="4" w:space="0" w:color="000000"/>
            </w:tcBorders>
          </w:tcPr>
          <w:p w14:paraId="06E0A261" w14:textId="77777777" w:rsidR="00080124" w:rsidRPr="00FC380A" w:rsidRDefault="00080124"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A nemi szervekkel és az emlőkkel kapcsolatos betegségek és tünetek</w:t>
            </w:r>
          </w:p>
        </w:tc>
        <w:tc>
          <w:tcPr>
            <w:tcW w:w="3827" w:type="dxa"/>
            <w:tcBorders>
              <w:top w:val="single" w:sz="4" w:space="0" w:color="000000"/>
              <w:left w:val="single" w:sz="4" w:space="0" w:color="000000"/>
              <w:bottom w:val="single" w:sz="4" w:space="0" w:color="000000"/>
              <w:right w:val="single" w:sz="4" w:space="0" w:color="000000"/>
            </w:tcBorders>
          </w:tcPr>
          <w:p w14:paraId="72C20CD2" w14:textId="77777777" w:rsidR="00080124"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1972CD3A" w14:textId="77777777" w:rsidR="00080124"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E</w:t>
            </w:r>
            <w:r w:rsidRPr="00FC380A">
              <w:rPr>
                <w:spacing w:val="1"/>
                <w:szCs w:val="22"/>
                <w:lang w:val="hu-HU"/>
              </w:rPr>
              <w:t>re</w:t>
            </w:r>
            <w:r w:rsidRPr="00FC380A">
              <w:rPr>
                <w:spacing w:val="-2"/>
                <w:szCs w:val="22"/>
                <w:lang w:val="hu-HU"/>
              </w:rPr>
              <w:t>c</w:t>
            </w:r>
            <w:r w:rsidRPr="00FC380A">
              <w:rPr>
                <w:spacing w:val="1"/>
                <w:szCs w:val="22"/>
                <w:lang w:val="hu-HU"/>
              </w:rPr>
              <w:t>t</w:t>
            </w:r>
            <w:r w:rsidRPr="00FC380A">
              <w:rPr>
                <w:spacing w:val="-1"/>
                <w:szCs w:val="22"/>
                <w:lang w:val="hu-HU"/>
              </w:rPr>
              <w:t>i</w:t>
            </w:r>
            <w:r w:rsidRPr="00FC380A">
              <w:rPr>
                <w:spacing w:val="1"/>
                <w:szCs w:val="22"/>
                <w:lang w:val="hu-HU"/>
              </w:rPr>
              <w:t xml:space="preserve">lis </w:t>
            </w:r>
            <w:r w:rsidRPr="00FC380A">
              <w:rPr>
                <w:szCs w:val="22"/>
                <w:lang w:val="hu-HU"/>
              </w:rPr>
              <w:t>d</w:t>
            </w:r>
            <w:r w:rsidRPr="00FC380A">
              <w:rPr>
                <w:spacing w:val="-2"/>
                <w:szCs w:val="22"/>
                <w:lang w:val="hu-HU"/>
              </w:rPr>
              <w:t>y</w:t>
            </w:r>
            <w:r w:rsidRPr="00FC380A">
              <w:rPr>
                <w:spacing w:val="1"/>
                <w:szCs w:val="22"/>
                <w:lang w:val="hu-HU"/>
              </w:rPr>
              <w:t>sf</w:t>
            </w:r>
            <w:r w:rsidRPr="00FC380A">
              <w:rPr>
                <w:spacing w:val="-2"/>
                <w:szCs w:val="22"/>
                <w:lang w:val="hu-HU"/>
              </w:rPr>
              <w:t>u</w:t>
            </w:r>
            <w:r w:rsidRPr="00FC380A">
              <w:rPr>
                <w:szCs w:val="22"/>
                <w:lang w:val="hu-HU"/>
              </w:rPr>
              <w:t>nc</w:t>
            </w:r>
            <w:r w:rsidRPr="00FC380A">
              <w:rPr>
                <w:spacing w:val="-1"/>
                <w:szCs w:val="22"/>
                <w:lang w:val="hu-HU"/>
              </w:rPr>
              <w:t>t</w:t>
            </w:r>
            <w:r w:rsidR="00BD2C19" w:rsidRPr="00FC380A">
              <w:rPr>
                <w:spacing w:val="1"/>
                <w:szCs w:val="22"/>
                <w:lang w:val="hu-HU"/>
              </w:rPr>
              <w:t>i</w:t>
            </w:r>
            <w:r w:rsidR="00BD2C19" w:rsidRPr="00FC380A">
              <w:rPr>
                <w:szCs w:val="22"/>
                <w:lang w:val="hu-HU"/>
              </w:rPr>
              <w:t>o</w:t>
            </w:r>
          </w:p>
        </w:tc>
        <w:tc>
          <w:tcPr>
            <w:tcW w:w="3119" w:type="dxa"/>
            <w:tcBorders>
              <w:top w:val="single" w:sz="4" w:space="0" w:color="000000"/>
              <w:left w:val="single" w:sz="4" w:space="0" w:color="000000"/>
              <w:bottom w:val="single" w:sz="4" w:space="0" w:color="000000"/>
              <w:right w:val="single" w:sz="4" w:space="0" w:color="000000"/>
            </w:tcBorders>
          </w:tcPr>
          <w:p w14:paraId="6437E423" w14:textId="77777777" w:rsidR="002F1D48" w:rsidRPr="00FC380A" w:rsidRDefault="002F1D48">
            <w:pPr>
              <w:widowControl w:val="0"/>
              <w:autoSpaceDE w:val="0"/>
              <w:autoSpaceDN w:val="0"/>
              <w:adjustRightInd w:val="0"/>
              <w:spacing w:line="240" w:lineRule="auto"/>
              <w:ind w:left="142"/>
              <w:rPr>
                <w:szCs w:val="22"/>
                <w:lang w:val="hu-HU"/>
              </w:rPr>
            </w:pPr>
          </w:p>
        </w:tc>
      </w:tr>
      <w:tr w:rsidR="00080124" w:rsidRPr="00C17D80" w14:paraId="139AEE6E" w14:textId="77777777" w:rsidTr="00F4422D">
        <w:trPr>
          <w:trHeight w:val="2388"/>
        </w:trPr>
        <w:tc>
          <w:tcPr>
            <w:tcW w:w="2400" w:type="dxa"/>
            <w:tcBorders>
              <w:top w:val="single" w:sz="4" w:space="0" w:color="000000"/>
              <w:left w:val="single" w:sz="4" w:space="0" w:color="000000"/>
              <w:bottom w:val="single" w:sz="4" w:space="0" w:color="000000"/>
              <w:right w:val="single" w:sz="4" w:space="0" w:color="000000"/>
            </w:tcBorders>
          </w:tcPr>
          <w:p w14:paraId="33EA422D" w14:textId="77777777" w:rsidR="00080124" w:rsidRPr="00FC380A" w:rsidRDefault="00080124" w:rsidP="00FC380A">
            <w:pPr>
              <w:widowControl w:val="0"/>
              <w:autoSpaceDE w:val="0"/>
              <w:autoSpaceDN w:val="0"/>
              <w:adjustRightInd w:val="0"/>
              <w:spacing w:line="240" w:lineRule="auto"/>
              <w:ind w:left="142" w:right="153"/>
              <w:rPr>
                <w:szCs w:val="22"/>
                <w:lang w:val="hu-HU"/>
              </w:rPr>
            </w:pPr>
            <w:r w:rsidRPr="00FC380A">
              <w:rPr>
                <w:b/>
                <w:bCs/>
                <w:spacing w:val="-1"/>
                <w:szCs w:val="22"/>
                <w:lang w:val="hu-HU"/>
              </w:rPr>
              <w:t>Általános tünetek, az alkalmazás helyén fellépő reakciók</w:t>
            </w:r>
          </w:p>
        </w:tc>
        <w:tc>
          <w:tcPr>
            <w:tcW w:w="3827" w:type="dxa"/>
            <w:tcBorders>
              <w:top w:val="single" w:sz="4" w:space="0" w:color="000000"/>
              <w:left w:val="single" w:sz="4" w:space="0" w:color="000000"/>
              <w:bottom w:val="single" w:sz="4" w:space="0" w:color="000000"/>
              <w:right w:val="single" w:sz="4" w:space="0" w:color="000000"/>
            </w:tcBorders>
          </w:tcPr>
          <w:p w14:paraId="3CF9812E" w14:textId="77777777" w:rsidR="00080124"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Nagyon gyakori</w:t>
            </w:r>
          </w:p>
          <w:p w14:paraId="4ADD8A77" w14:textId="77777777" w:rsidR="002F1D48" w:rsidRPr="00FC380A" w:rsidRDefault="000571BC">
            <w:pPr>
              <w:widowControl w:val="0"/>
              <w:autoSpaceDE w:val="0"/>
              <w:autoSpaceDN w:val="0"/>
              <w:adjustRightInd w:val="0"/>
              <w:spacing w:line="240" w:lineRule="auto"/>
              <w:ind w:left="142"/>
              <w:rPr>
                <w:szCs w:val="22"/>
                <w:lang w:val="hu-HU"/>
              </w:rPr>
            </w:pPr>
            <w:r w:rsidRPr="00FC380A">
              <w:rPr>
                <w:szCs w:val="22"/>
                <w:lang w:val="hu-HU"/>
              </w:rPr>
              <w:t>Fáradtság</w:t>
            </w:r>
            <w:r w:rsidRPr="00FC380A">
              <w:rPr>
                <w:szCs w:val="22"/>
                <w:vertAlign w:val="superscript"/>
                <w:lang w:val="hu-HU"/>
              </w:rPr>
              <w:t>◊</w:t>
            </w:r>
            <w:r w:rsidR="00D971A0">
              <w:rPr>
                <w:szCs w:val="22"/>
                <w:vertAlign w:val="superscript"/>
                <w:lang w:val="hu-HU"/>
              </w:rPr>
              <w:t>,</w:t>
            </w:r>
            <w:r w:rsidR="00D971A0" w:rsidRPr="00CA6B3C">
              <w:rPr>
                <w:vertAlign w:val="superscript"/>
                <w:lang w:val="hu-HU"/>
              </w:rPr>
              <w:t>◊◊</w:t>
            </w:r>
            <w:r w:rsidRPr="00FC380A">
              <w:rPr>
                <w:szCs w:val="22"/>
                <w:lang w:val="hu-HU"/>
              </w:rPr>
              <w:t>, oedema (például perifériás oedema), láz</w:t>
            </w:r>
            <w:r w:rsidRPr="00FC380A">
              <w:rPr>
                <w:szCs w:val="22"/>
                <w:vertAlign w:val="superscript"/>
                <w:lang w:val="hu-HU"/>
              </w:rPr>
              <w:t>◊</w:t>
            </w:r>
            <w:r w:rsidR="00D971A0">
              <w:rPr>
                <w:szCs w:val="22"/>
                <w:vertAlign w:val="superscript"/>
                <w:lang w:val="hu-HU"/>
              </w:rPr>
              <w:t>,</w:t>
            </w:r>
            <w:r w:rsidR="00D971A0" w:rsidRPr="00CA6B3C">
              <w:rPr>
                <w:vertAlign w:val="superscript"/>
                <w:lang w:val="hu-HU"/>
              </w:rPr>
              <w:t>◊◊</w:t>
            </w:r>
            <w:r w:rsidR="00BD2C19" w:rsidRPr="00FC380A">
              <w:rPr>
                <w:szCs w:val="22"/>
                <w:lang w:val="hu-HU"/>
              </w:rPr>
              <w:t>, gyengeség, influenzaszerű tünetegyüttes (melybe beletartozik a láz, köhögés, myalgia, mozgásszervi fájdalom, fejfájás és rigor)</w:t>
            </w:r>
          </w:p>
          <w:p w14:paraId="3015DF62" w14:textId="77777777" w:rsidR="002F1D48" w:rsidRPr="00FC380A" w:rsidRDefault="002F1D48">
            <w:pPr>
              <w:widowControl w:val="0"/>
              <w:autoSpaceDE w:val="0"/>
              <w:autoSpaceDN w:val="0"/>
              <w:adjustRightInd w:val="0"/>
              <w:spacing w:line="240" w:lineRule="auto"/>
              <w:ind w:left="142"/>
              <w:rPr>
                <w:szCs w:val="22"/>
                <w:lang w:val="hu-HU"/>
              </w:rPr>
            </w:pPr>
          </w:p>
          <w:p w14:paraId="52277882"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4F46FF1F" w14:textId="77777777" w:rsidR="002F1D48" w:rsidRPr="00FC380A" w:rsidRDefault="00BD2C19">
            <w:pPr>
              <w:widowControl w:val="0"/>
              <w:autoSpaceDE w:val="0"/>
              <w:autoSpaceDN w:val="0"/>
              <w:adjustRightInd w:val="0"/>
              <w:spacing w:line="240" w:lineRule="auto"/>
              <w:ind w:left="142" w:right="-20"/>
              <w:rPr>
                <w:szCs w:val="22"/>
                <w:lang w:val="hu-HU"/>
              </w:rPr>
            </w:pPr>
            <w:r w:rsidRPr="00FC380A">
              <w:rPr>
                <w:spacing w:val="-1"/>
                <w:szCs w:val="22"/>
                <w:lang w:val="hu-HU"/>
              </w:rPr>
              <w:t>Mellkasi fájdalom</w:t>
            </w:r>
            <w:r w:rsidR="00D971A0" w:rsidRPr="00433476">
              <w:rPr>
                <w:vertAlign w:val="superscript"/>
              </w:rPr>
              <w:t>◊</w:t>
            </w:r>
            <w:r w:rsidR="00D971A0">
              <w:rPr>
                <w:vertAlign w:val="superscript"/>
              </w:rPr>
              <w:t>,</w:t>
            </w:r>
            <w:r w:rsidR="00D971A0" w:rsidRPr="00433476">
              <w:rPr>
                <w:vertAlign w:val="superscript"/>
              </w:rPr>
              <w:t>◊◊</w:t>
            </w:r>
            <w:r w:rsidRPr="00FC380A">
              <w:rPr>
                <w:spacing w:val="-1"/>
                <w:szCs w:val="22"/>
                <w:lang w:val="hu-HU"/>
              </w:rPr>
              <w:t>, letargia</w:t>
            </w:r>
          </w:p>
        </w:tc>
        <w:tc>
          <w:tcPr>
            <w:tcW w:w="3119" w:type="dxa"/>
            <w:tcBorders>
              <w:top w:val="single" w:sz="4" w:space="0" w:color="000000"/>
              <w:left w:val="single" w:sz="4" w:space="0" w:color="000000"/>
              <w:bottom w:val="single" w:sz="4" w:space="0" w:color="000000"/>
              <w:right w:val="single" w:sz="4" w:space="0" w:color="000000"/>
            </w:tcBorders>
          </w:tcPr>
          <w:p w14:paraId="71B637AD" w14:textId="77777777" w:rsidR="002F1D48" w:rsidRPr="00FC380A" w:rsidRDefault="001819EB">
            <w:pPr>
              <w:widowControl w:val="0"/>
              <w:autoSpaceDE w:val="0"/>
              <w:autoSpaceDN w:val="0"/>
              <w:adjustRightInd w:val="0"/>
              <w:spacing w:line="240" w:lineRule="auto"/>
              <w:ind w:left="142" w:right="-20"/>
              <w:rPr>
                <w:szCs w:val="22"/>
                <w:lang w:val="hu-HU"/>
              </w:rPr>
            </w:pPr>
            <w:r>
              <w:rPr>
                <w:spacing w:val="-1"/>
                <w:szCs w:val="22"/>
                <w:u w:val="single"/>
                <w:lang w:val="hu-HU"/>
              </w:rPr>
              <w:t>Nagyon g</w:t>
            </w:r>
            <w:r w:rsidR="003B7891" w:rsidRPr="00FC380A">
              <w:rPr>
                <w:spacing w:val="-1"/>
                <w:szCs w:val="22"/>
                <w:u w:val="single"/>
                <w:lang w:val="hu-HU"/>
              </w:rPr>
              <w:t>yakori</w:t>
            </w:r>
          </w:p>
          <w:p w14:paraId="7682EBDE" w14:textId="77777777" w:rsidR="001819EB" w:rsidRDefault="00717BAD">
            <w:pPr>
              <w:widowControl w:val="0"/>
              <w:autoSpaceDE w:val="0"/>
              <w:autoSpaceDN w:val="0"/>
              <w:adjustRightInd w:val="0"/>
              <w:spacing w:line="240" w:lineRule="auto"/>
              <w:ind w:left="142" w:right="-20"/>
              <w:rPr>
                <w:szCs w:val="22"/>
                <w:lang w:val="hu-HU"/>
              </w:rPr>
            </w:pPr>
            <w:r w:rsidRPr="00FC380A">
              <w:rPr>
                <w:szCs w:val="22"/>
                <w:lang w:val="hu-HU"/>
              </w:rPr>
              <w:t>Fáradtság</w:t>
            </w:r>
            <w:r w:rsidR="000571BC" w:rsidRPr="00FC380A">
              <w:rPr>
                <w:szCs w:val="22"/>
                <w:vertAlign w:val="superscript"/>
                <w:lang w:val="hu-HU"/>
              </w:rPr>
              <w:t>◊</w:t>
            </w:r>
            <w:r w:rsidR="00D971A0">
              <w:rPr>
                <w:szCs w:val="22"/>
                <w:vertAlign w:val="superscript"/>
                <w:lang w:val="hu-HU"/>
              </w:rPr>
              <w:t>,</w:t>
            </w:r>
            <w:r w:rsidR="00D971A0" w:rsidRPr="00CA6B3C">
              <w:rPr>
                <w:vertAlign w:val="superscript"/>
                <w:lang w:val="hu-HU"/>
              </w:rPr>
              <w:t>◊◊</w:t>
            </w:r>
            <w:r w:rsidR="000571BC" w:rsidRPr="00FC380A">
              <w:rPr>
                <w:szCs w:val="22"/>
                <w:lang w:val="hu-HU"/>
              </w:rPr>
              <w:t xml:space="preserve">, </w:t>
            </w:r>
          </w:p>
          <w:p w14:paraId="179FA5F4" w14:textId="77777777" w:rsidR="001819EB" w:rsidRDefault="001819EB">
            <w:pPr>
              <w:widowControl w:val="0"/>
              <w:autoSpaceDE w:val="0"/>
              <w:autoSpaceDN w:val="0"/>
              <w:adjustRightInd w:val="0"/>
              <w:spacing w:line="240" w:lineRule="auto"/>
              <w:ind w:left="142" w:right="-20"/>
              <w:rPr>
                <w:szCs w:val="22"/>
                <w:lang w:val="hu-HU"/>
              </w:rPr>
            </w:pPr>
          </w:p>
          <w:p w14:paraId="62AE3052" w14:textId="77777777" w:rsidR="001819EB" w:rsidRPr="00295C3D" w:rsidRDefault="001819EB">
            <w:pPr>
              <w:widowControl w:val="0"/>
              <w:autoSpaceDE w:val="0"/>
              <w:autoSpaceDN w:val="0"/>
              <w:adjustRightInd w:val="0"/>
              <w:spacing w:line="240" w:lineRule="auto"/>
              <w:ind w:left="142" w:right="-20"/>
              <w:rPr>
                <w:szCs w:val="22"/>
                <w:u w:val="single"/>
                <w:lang w:val="hu-HU"/>
              </w:rPr>
            </w:pPr>
            <w:r w:rsidRPr="00295C3D">
              <w:rPr>
                <w:szCs w:val="22"/>
                <w:u w:val="single"/>
                <w:lang w:val="hu-HU"/>
              </w:rPr>
              <w:t>Gyakori</w:t>
            </w:r>
          </w:p>
          <w:p w14:paraId="4F8099D9" w14:textId="77777777" w:rsidR="002F1D48" w:rsidRPr="00FC380A" w:rsidRDefault="001819EB">
            <w:pPr>
              <w:widowControl w:val="0"/>
              <w:autoSpaceDE w:val="0"/>
              <w:autoSpaceDN w:val="0"/>
              <w:adjustRightInd w:val="0"/>
              <w:spacing w:line="240" w:lineRule="auto"/>
              <w:ind w:left="142" w:right="-20"/>
              <w:rPr>
                <w:szCs w:val="22"/>
                <w:lang w:val="hu-HU"/>
              </w:rPr>
            </w:pPr>
            <w:r>
              <w:rPr>
                <w:szCs w:val="22"/>
                <w:lang w:val="hu-HU"/>
              </w:rPr>
              <w:t>P</w:t>
            </w:r>
            <w:r w:rsidRPr="00FC380A">
              <w:rPr>
                <w:szCs w:val="22"/>
                <w:lang w:val="hu-HU"/>
              </w:rPr>
              <w:t>erifériás oedema</w:t>
            </w:r>
            <w:r>
              <w:rPr>
                <w:szCs w:val="22"/>
                <w:lang w:val="hu-HU"/>
              </w:rPr>
              <w:t xml:space="preserve">, </w:t>
            </w:r>
            <w:r w:rsidR="000571BC" w:rsidRPr="00FC380A">
              <w:rPr>
                <w:szCs w:val="22"/>
                <w:lang w:val="hu-HU"/>
              </w:rPr>
              <w:t>láz</w:t>
            </w:r>
            <w:r w:rsidR="000571BC" w:rsidRPr="00FC380A">
              <w:rPr>
                <w:szCs w:val="22"/>
                <w:vertAlign w:val="superscript"/>
                <w:lang w:val="hu-HU"/>
              </w:rPr>
              <w:t>◊</w:t>
            </w:r>
            <w:r w:rsidR="00D971A0">
              <w:rPr>
                <w:szCs w:val="22"/>
                <w:vertAlign w:val="superscript"/>
                <w:lang w:val="hu-HU"/>
              </w:rPr>
              <w:t>,</w:t>
            </w:r>
            <w:r w:rsidR="00D971A0" w:rsidRPr="00CA6B3C">
              <w:rPr>
                <w:vertAlign w:val="superscript"/>
                <w:lang w:val="hu-HU"/>
              </w:rPr>
              <w:t>◊◊</w:t>
            </w:r>
            <w:r w:rsidR="000571BC" w:rsidRPr="00FC380A">
              <w:rPr>
                <w:szCs w:val="22"/>
                <w:lang w:val="hu-HU"/>
              </w:rPr>
              <w:t>, gyengeség</w:t>
            </w:r>
          </w:p>
        </w:tc>
      </w:tr>
      <w:tr w:rsidR="00080124" w:rsidRPr="00C17D80" w14:paraId="617C4DE5" w14:textId="77777777" w:rsidTr="00F4422D">
        <w:trPr>
          <w:trHeight w:val="577"/>
        </w:trPr>
        <w:tc>
          <w:tcPr>
            <w:tcW w:w="2400" w:type="dxa"/>
            <w:tcBorders>
              <w:top w:val="single" w:sz="4" w:space="0" w:color="000000"/>
              <w:left w:val="single" w:sz="4" w:space="0" w:color="000000"/>
              <w:bottom w:val="single" w:sz="4" w:space="0" w:color="000000"/>
              <w:right w:val="single" w:sz="4" w:space="0" w:color="000000"/>
            </w:tcBorders>
          </w:tcPr>
          <w:p w14:paraId="39B9A836" w14:textId="77777777" w:rsidR="00080124" w:rsidRPr="00FC380A" w:rsidRDefault="00080124" w:rsidP="00FC380A">
            <w:pPr>
              <w:widowControl w:val="0"/>
              <w:autoSpaceDE w:val="0"/>
              <w:autoSpaceDN w:val="0"/>
              <w:adjustRightInd w:val="0"/>
              <w:spacing w:line="240" w:lineRule="auto"/>
              <w:ind w:left="142" w:right="-20"/>
              <w:rPr>
                <w:szCs w:val="22"/>
                <w:lang w:val="hu-HU"/>
              </w:rPr>
            </w:pPr>
            <w:r w:rsidRPr="00FC380A">
              <w:rPr>
                <w:b/>
                <w:bCs/>
                <w:szCs w:val="22"/>
                <w:lang w:val="hu-HU"/>
              </w:rPr>
              <w:t>Laboratóriumi és egyéb vizsgálatok eredményei</w:t>
            </w:r>
          </w:p>
        </w:tc>
        <w:tc>
          <w:tcPr>
            <w:tcW w:w="3827" w:type="dxa"/>
            <w:tcBorders>
              <w:top w:val="single" w:sz="4" w:space="0" w:color="000000"/>
              <w:left w:val="single" w:sz="4" w:space="0" w:color="000000"/>
              <w:bottom w:val="single" w:sz="4" w:space="0" w:color="000000"/>
              <w:right w:val="single" w:sz="4" w:space="0" w:color="000000"/>
            </w:tcBorders>
          </w:tcPr>
          <w:p w14:paraId="2276E694" w14:textId="77777777" w:rsidR="001819EB" w:rsidRDefault="001819EB" w:rsidP="00FC380A">
            <w:pPr>
              <w:widowControl w:val="0"/>
              <w:autoSpaceDE w:val="0"/>
              <w:autoSpaceDN w:val="0"/>
              <w:adjustRightInd w:val="0"/>
              <w:spacing w:line="240" w:lineRule="auto"/>
              <w:ind w:left="142" w:right="-20"/>
              <w:rPr>
                <w:spacing w:val="-1"/>
                <w:szCs w:val="22"/>
                <w:u w:val="single"/>
                <w:lang w:val="hu-HU"/>
              </w:rPr>
            </w:pPr>
            <w:r w:rsidRPr="001819EB">
              <w:rPr>
                <w:spacing w:val="-1"/>
                <w:szCs w:val="22"/>
                <w:u w:val="single"/>
                <w:lang w:val="hu-HU"/>
              </w:rPr>
              <w:t xml:space="preserve">Nagyon gyakori </w:t>
            </w:r>
          </w:p>
          <w:p w14:paraId="46786FC4" w14:textId="77777777" w:rsidR="001819EB" w:rsidRPr="00E621BA" w:rsidRDefault="001819EB" w:rsidP="00FC380A">
            <w:pPr>
              <w:widowControl w:val="0"/>
              <w:autoSpaceDE w:val="0"/>
              <w:autoSpaceDN w:val="0"/>
              <w:adjustRightInd w:val="0"/>
              <w:spacing w:line="240" w:lineRule="auto"/>
              <w:ind w:left="142" w:right="-20"/>
              <w:rPr>
                <w:spacing w:val="-1"/>
                <w:szCs w:val="22"/>
                <w:lang w:val="hu-HU"/>
              </w:rPr>
            </w:pPr>
            <w:r w:rsidRPr="00E621BA">
              <w:rPr>
                <w:spacing w:val="-1"/>
                <w:szCs w:val="22"/>
                <w:lang w:val="hu-HU"/>
              </w:rPr>
              <w:t>A vér emelkedett alkalikus foszfatáz-szintje</w:t>
            </w:r>
          </w:p>
          <w:p w14:paraId="15648E4B" w14:textId="77777777" w:rsidR="001819EB" w:rsidRDefault="001819EB" w:rsidP="00FC380A">
            <w:pPr>
              <w:widowControl w:val="0"/>
              <w:autoSpaceDE w:val="0"/>
              <w:autoSpaceDN w:val="0"/>
              <w:adjustRightInd w:val="0"/>
              <w:spacing w:line="240" w:lineRule="auto"/>
              <w:ind w:left="142" w:right="-20"/>
              <w:rPr>
                <w:spacing w:val="-1"/>
                <w:szCs w:val="22"/>
                <w:u w:val="single"/>
                <w:lang w:val="hu-HU"/>
              </w:rPr>
            </w:pPr>
          </w:p>
          <w:p w14:paraId="4DB38FCA" w14:textId="77777777" w:rsidR="00080124" w:rsidRPr="00FC380A" w:rsidRDefault="003B7891"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7CA0093A" w14:textId="77777777" w:rsidR="00080124" w:rsidRPr="00FC380A" w:rsidRDefault="00541A14">
            <w:pPr>
              <w:widowControl w:val="0"/>
              <w:autoSpaceDE w:val="0"/>
              <w:autoSpaceDN w:val="0"/>
              <w:adjustRightInd w:val="0"/>
              <w:spacing w:line="240" w:lineRule="auto"/>
              <w:ind w:left="142" w:right="-20"/>
              <w:rPr>
                <w:szCs w:val="22"/>
                <w:lang w:val="hu-HU"/>
              </w:rPr>
            </w:pPr>
            <w:r w:rsidRPr="00FC380A">
              <w:rPr>
                <w:spacing w:val="1"/>
                <w:szCs w:val="22"/>
                <w:lang w:val="hu-HU"/>
              </w:rPr>
              <w:t xml:space="preserve">Emelkedett </w:t>
            </w:r>
            <w:r w:rsidR="000571BC" w:rsidRPr="00FC380A">
              <w:rPr>
                <w:spacing w:val="1"/>
                <w:szCs w:val="22"/>
                <w:lang w:val="hu-HU"/>
              </w:rPr>
              <w:t>C</w:t>
            </w:r>
            <w:r w:rsidR="000571BC" w:rsidRPr="00FC380A">
              <w:rPr>
                <w:spacing w:val="-4"/>
                <w:szCs w:val="22"/>
                <w:lang w:val="hu-HU"/>
              </w:rPr>
              <w:t>-</w:t>
            </w:r>
            <w:r w:rsidR="000571BC" w:rsidRPr="00FC380A">
              <w:rPr>
                <w:spacing w:val="1"/>
                <w:szCs w:val="22"/>
                <w:lang w:val="hu-HU"/>
              </w:rPr>
              <w:t>r</w:t>
            </w:r>
            <w:r w:rsidR="000571BC" w:rsidRPr="00FC380A">
              <w:rPr>
                <w:szCs w:val="22"/>
                <w:lang w:val="hu-HU"/>
              </w:rPr>
              <w:t>e</w:t>
            </w:r>
            <w:r w:rsidR="000571BC" w:rsidRPr="00FC380A">
              <w:rPr>
                <w:spacing w:val="1"/>
                <w:szCs w:val="22"/>
                <w:lang w:val="hu-HU"/>
              </w:rPr>
              <w:t xml:space="preserve">aktív </w:t>
            </w:r>
            <w:r w:rsidR="000571BC" w:rsidRPr="00FC380A">
              <w:rPr>
                <w:szCs w:val="22"/>
                <w:lang w:val="hu-HU"/>
              </w:rPr>
              <w:t>p</w:t>
            </w:r>
            <w:r w:rsidR="000571BC" w:rsidRPr="00FC380A">
              <w:rPr>
                <w:spacing w:val="1"/>
                <w:szCs w:val="22"/>
                <w:lang w:val="hu-HU"/>
              </w:rPr>
              <w:t>r</w:t>
            </w:r>
            <w:r w:rsidR="000571BC" w:rsidRPr="00FC380A">
              <w:rPr>
                <w:spacing w:val="-2"/>
                <w:szCs w:val="22"/>
                <w:lang w:val="hu-HU"/>
              </w:rPr>
              <w:t>o</w:t>
            </w:r>
            <w:r w:rsidR="000571BC" w:rsidRPr="00FC380A">
              <w:rPr>
                <w:spacing w:val="1"/>
                <w:szCs w:val="22"/>
                <w:lang w:val="hu-HU"/>
              </w:rPr>
              <w:t>t</w:t>
            </w:r>
            <w:r w:rsidR="000571BC" w:rsidRPr="00FC380A">
              <w:rPr>
                <w:spacing w:val="-2"/>
                <w:szCs w:val="22"/>
                <w:lang w:val="hu-HU"/>
              </w:rPr>
              <w:t>e</w:t>
            </w:r>
            <w:r w:rsidR="000571BC" w:rsidRPr="00FC380A">
              <w:rPr>
                <w:spacing w:val="1"/>
                <w:szCs w:val="22"/>
                <w:lang w:val="hu-HU"/>
              </w:rPr>
              <w:t>i</w:t>
            </w:r>
            <w:r w:rsidR="000571BC" w:rsidRPr="00FC380A">
              <w:rPr>
                <w:szCs w:val="22"/>
                <w:lang w:val="hu-HU"/>
              </w:rPr>
              <w:t xml:space="preserve">n </w:t>
            </w:r>
            <w:r w:rsidR="000571BC" w:rsidRPr="00FC380A">
              <w:rPr>
                <w:spacing w:val="1"/>
                <w:szCs w:val="22"/>
                <w:lang w:val="hu-HU"/>
              </w:rPr>
              <w:t>érték</w:t>
            </w:r>
          </w:p>
        </w:tc>
        <w:tc>
          <w:tcPr>
            <w:tcW w:w="3119" w:type="dxa"/>
            <w:tcBorders>
              <w:top w:val="single" w:sz="4" w:space="0" w:color="000000"/>
              <w:left w:val="single" w:sz="4" w:space="0" w:color="000000"/>
              <w:bottom w:val="single" w:sz="4" w:space="0" w:color="000000"/>
              <w:right w:val="single" w:sz="4" w:space="0" w:color="000000"/>
            </w:tcBorders>
          </w:tcPr>
          <w:p w14:paraId="228EF5E6" w14:textId="77777777" w:rsidR="002F1D48" w:rsidRPr="00FC380A" w:rsidRDefault="002F1D48">
            <w:pPr>
              <w:widowControl w:val="0"/>
              <w:autoSpaceDE w:val="0"/>
              <w:autoSpaceDN w:val="0"/>
              <w:adjustRightInd w:val="0"/>
              <w:spacing w:line="240" w:lineRule="auto"/>
              <w:ind w:left="142"/>
              <w:rPr>
                <w:szCs w:val="22"/>
                <w:lang w:val="hu-HU"/>
              </w:rPr>
            </w:pPr>
          </w:p>
        </w:tc>
      </w:tr>
      <w:tr w:rsidR="00080124" w:rsidRPr="00FC380A" w14:paraId="05EB2404" w14:textId="77777777" w:rsidTr="00F4422D">
        <w:trPr>
          <w:trHeight w:hRule="exact" w:val="1052"/>
        </w:trPr>
        <w:tc>
          <w:tcPr>
            <w:tcW w:w="2400" w:type="dxa"/>
            <w:tcBorders>
              <w:top w:val="single" w:sz="4" w:space="0" w:color="000000"/>
              <w:left w:val="single" w:sz="4" w:space="0" w:color="000000"/>
              <w:bottom w:val="single" w:sz="4" w:space="0" w:color="000000"/>
              <w:right w:val="single" w:sz="4" w:space="0" w:color="000000"/>
            </w:tcBorders>
          </w:tcPr>
          <w:p w14:paraId="78C5461F" w14:textId="77777777" w:rsidR="00080124" w:rsidRPr="00FC380A" w:rsidRDefault="00080124" w:rsidP="00FC380A">
            <w:pPr>
              <w:widowControl w:val="0"/>
              <w:autoSpaceDE w:val="0"/>
              <w:autoSpaceDN w:val="0"/>
              <w:adjustRightInd w:val="0"/>
              <w:spacing w:line="240" w:lineRule="auto"/>
              <w:ind w:left="142" w:right="242"/>
              <w:rPr>
                <w:szCs w:val="22"/>
                <w:lang w:val="hu-HU"/>
              </w:rPr>
            </w:pPr>
            <w:r w:rsidRPr="00FC380A">
              <w:rPr>
                <w:b/>
                <w:bCs/>
                <w:szCs w:val="22"/>
                <w:lang w:val="hu-HU"/>
              </w:rPr>
              <w:t>Sérülés, mérgezés és a beavatkozással kapcsolatos szövődmények</w:t>
            </w:r>
          </w:p>
        </w:tc>
        <w:tc>
          <w:tcPr>
            <w:tcW w:w="3827" w:type="dxa"/>
            <w:tcBorders>
              <w:top w:val="single" w:sz="4" w:space="0" w:color="000000"/>
              <w:left w:val="single" w:sz="4" w:space="0" w:color="000000"/>
              <w:bottom w:val="single" w:sz="4" w:space="0" w:color="000000"/>
              <w:right w:val="single" w:sz="4" w:space="0" w:color="000000"/>
            </w:tcBorders>
          </w:tcPr>
          <w:p w14:paraId="431FFDBC" w14:textId="77777777" w:rsidR="00080124" w:rsidRPr="00FC380A" w:rsidRDefault="003B7891"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3D55F37B" w14:textId="77777777" w:rsidR="00080124" w:rsidRPr="00FC380A" w:rsidRDefault="00541A14">
            <w:pPr>
              <w:widowControl w:val="0"/>
              <w:autoSpaceDE w:val="0"/>
              <w:autoSpaceDN w:val="0"/>
              <w:adjustRightInd w:val="0"/>
              <w:spacing w:line="240" w:lineRule="auto"/>
              <w:ind w:left="142" w:right="-20"/>
              <w:rPr>
                <w:szCs w:val="22"/>
                <w:lang w:val="hu-HU"/>
              </w:rPr>
            </w:pPr>
            <w:r w:rsidRPr="00FC380A">
              <w:rPr>
                <w:szCs w:val="22"/>
                <w:lang w:val="hu-HU"/>
              </w:rPr>
              <w:t>Elesések, c</w:t>
            </w:r>
            <w:r w:rsidR="000571BC" w:rsidRPr="00FC380A">
              <w:rPr>
                <w:szCs w:val="22"/>
                <w:lang w:val="hu-HU"/>
              </w:rPr>
              <w:t>on</w:t>
            </w:r>
            <w:r w:rsidR="000571BC" w:rsidRPr="00FC380A">
              <w:rPr>
                <w:spacing w:val="1"/>
                <w:szCs w:val="22"/>
                <w:lang w:val="hu-HU"/>
              </w:rPr>
              <w:t>t</w:t>
            </w:r>
            <w:r w:rsidR="000571BC" w:rsidRPr="00FC380A">
              <w:rPr>
                <w:spacing w:val="-2"/>
                <w:szCs w:val="22"/>
                <w:lang w:val="hu-HU"/>
              </w:rPr>
              <w:t>u</w:t>
            </w:r>
            <w:r w:rsidR="000571BC" w:rsidRPr="00FC380A">
              <w:rPr>
                <w:spacing w:val="1"/>
                <w:szCs w:val="22"/>
                <w:lang w:val="hu-HU"/>
              </w:rPr>
              <w:t>si</w:t>
            </w:r>
            <w:r w:rsidR="000571BC" w:rsidRPr="00FC380A">
              <w:rPr>
                <w:spacing w:val="-2"/>
                <w:szCs w:val="22"/>
                <w:lang w:val="hu-HU"/>
              </w:rPr>
              <w:t>o</w:t>
            </w:r>
            <w:r w:rsidR="000571BC" w:rsidRPr="00FC380A">
              <w:rPr>
                <w:szCs w:val="22"/>
                <w:lang w:val="hu-HU"/>
              </w:rPr>
              <w:t>^</w:t>
            </w:r>
          </w:p>
        </w:tc>
        <w:tc>
          <w:tcPr>
            <w:tcW w:w="3119" w:type="dxa"/>
            <w:tcBorders>
              <w:top w:val="single" w:sz="4" w:space="0" w:color="000000"/>
              <w:left w:val="single" w:sz="4" w:space="0" w:color="000000"/>
              <w:bottom w:val="single" w:sz="4" w:space="0" w:color="000000"/>
              <w:right w:val="single" w:sz="4" w:space="0" w:color="000000"/>
            </w:tcBorders>
          </w:tcPr>
          <w:p w14:paraId="256A9BE3" w14:textId="77777777" w:rsidR="002F1D48" w:rsidRPr="00FC380A" w:rsidRDefault="002F1D48">
            <w:pPr>
              <w:widowControl w:val="0"/>
              <w:autoSpaceDE w:val="0"/>
              <w:autoSpaceDN w:val="0"/>
              <w:adjustRightInd w:val="0"/>
              <w:spacing w:line="240" w:lineRule="auto"/>
              <w:ind w:left="142"/>
              <w:rPr>
                <w:szCs w:val="22"/>
                <w:lang w:val="hu-HU"/>
              </w:rPr>
            </w:pPr>
          </w:p>
        </w:tc>
      </w:tr>
    </w:tbl>
    <w:p w14:paraId="28D16B0C" w14:textId="77777777" w:rsidR="001819EB" w:rsidRPr="00295C3D" w:rsidRDefault="001819EB" w:rsidP="00FC380A">
      <w:pPr>
        <w:pStyle w:val="Nincstrkz"/>
        <w:rPr>
          <w:rFonts w:eastAsia="Times New Roman" w:cs="Times New Roman"/>
          <w:spacing w:val="-1"/>
          <w:sz w:val="16"/>
          <w:szCs w:val="16"/>
        </w:rPr>
      </w:pPr>
      <w:r w:rsidRPr="00295C3D">
        <w:rPr>
          <w:rFonts w:eastAsia="Times New Roman" w:cs="Times New Roman"/>
          <w:spacing w:val="-1"/>
          <w:sz w:val="16"/>
          <w:szCs w:val="16"/>
          <w:vertAlign w:val="superscript"/>
        </w:rPr>
        <w:t>◊◊</w:t>
      </w:r>
      <w:r w:rsidRPr="00295C3D">
        <w:rPr>
          <w:rFonts w:eastAsia="Times New Roman" w:cs="Times New Roman"/>
          <w:spacing w:val="-1"/>
          <w:sz w:val="16"/>
          <w:szCs w:val="16"/>
        </w:rPr>
        <w:t xml:space="preserve"> Klinikai vizsgálatokban súlyosként jelentett mellékhatások bortezomibbal és dexametazonnal kombinációban alkalmazott lenalidomiddal kezelt, NDMM-ben szenvedő betegeknél</w:t>
      </w:r>
    </w:p>
    <w:p w14:paraId="05046AAD" w14:textId="77777777" w:rsidR="00541A14" w:rsidRPr="00295C3D" w:rsidRDefault="00BD2C19" w:rsidP="00FC380A">
      <w:pPr>
        <w:pStyle w:val="Nincstrkz"/>
        <w:rPr>
          <w:rFonts w:eastAsia="Times New Roman" w:cs="Times New Roman"/>
          <w:spacing w:val="-1"/>
          <w:sz w:val="16"/>
          <w:szCs w:val="16"/>
        </w:rPr>
      </w:pPr>
      <w:r w:rsidRPr="00295C3D">
        <w:rPr>
          <w:rFonts w:eastAsia="Times New Roman" w:cs="Times New Roman"/>
          <w:spacing w:val="-1"/>
          <w:sz w:val="16"/>
          <w:szCs w:val="16"/>
        </w:rPr>
        <w:t>^ Lásd 4.8 pont: Egyes kiválasztott mellékhatások leírása.</w:t>
      </w:r>
    </w:p>
    <w:p w14:paraId="157D34FC" w14:textId="77777777" w:rsidR="00541A14" w:rsidRPr="00295C3D" w:rsidRDefault="00BD2C19" w:rsidP="00FC380A">
      <w:pPr>
        <w:pStyle w:val="Nincstrkz"/>
        <w:rPr>
          <w:rFonts w:eastAsia="Times New Roman" w:cs="Times New Roman"/>
          <w:spacing w:val="-1"/>
          <w:sz w:val="16"/>
          <w:szCs w:val="16"/>
        </w:rPr>
      </w:pPr>
      <w:r w:rsidRPr="00295C3D">
        <w:rPr>
          <w:rFonts w:eastAsia="Times New Roman" w:cs="Times New Roman"/>
          <w:spacing w:val="-1"/>
          <w:sz w:val="16"/>
          <w:szCs w:val="16"/>
          <w:vertAlign w:val="superscript"/>
        </w:rPr>
        <w:t>◊</w:t>
      </w:r>
      <w:r w:rsidRPr="00295C3D">
        <w:rPr>
          <w:rFonts w:eastAsia="Times New Roman" w:cs="Times New Roman"/>
          <w:spacing w:val="-1"/>
          <w:sz w:val="16"/>
          <w:szCs w:val="16"/>
        </w:rPr>
        <w:t xml:space="preserve"> Lenalidomid+dexametazon kombinációval vagy lenalidomid+melfalán+prednizon kombinációval kezel myeloma multiplexes betegek részvételével végzett klinikai vizsgálatokban súlyosként jelentett mellékhatások.</w:t>
      </w:r>
    </w:p>
    <w:p w14:paraId="7F665B9E" w14:textId="77777777" w:rsidR="002F1D48" w:rsidRPr="00295C3D" w:rsidRDefault="00BD2C19">
      <w:pPr>
        <w:pStyle w:val="Nincstrkz"/>
        <w:rPr>
          <w:rFonts w:eastAsia="Times New Roman" w:cs="Times New Roman"/>
          <w:spacing w:val="-1"/>
          <w:sz w:val="16"/>
          <w:szCs w:val="16"/>
        </w:rPr>
      </w:pPr>
      <w:r w:rsidRPr="00295C3D">
        <w:rPr>
          <w:rFonts w:eastAsia="Times New Roman" w:cs="Times New Roman"/>
          <w:spacing w:val="-1"/>
          <w:sz w:val="16"/>
          <w:szCs w:val="16"/>
        </w:rPr>
        <w:t>+ Csak a súlyos gyógyszermellékhatásokra vonatkozik.</w:t>
      </w:r>
    </w:p>
    <w:p w14:paraId="14D5C5D2" w14:textId="77777777" w:rsidR="002F1D48" w:rsidRPr="00295C3D" w:rsidRDefault="00BD2C19">
      <w:pPr>
        <w:pStyle w:val="Nincstrkz"/>
        <w:rPr>
          <w:rFonts w:eastAsia="Times New Roman" w:cs="Times New Roman"/>
          <w:spacing w:val="-1"/>
          <w:sz w:val="16"/>
          <w:szCs w:val="16"/>
        </w:rPr>
      </w:pPr>
      <w:r w:rsidRPr="00295C3D">
        <w:rPr>
          <w:rFonts w:eastAsia="Times New Roman" w:cs="Times New Roman"/>
          <w:spacing w:val="-1"/>
          <w:sz w:val="16"/>
          <w:szCs w:val="16"/>
        </w:rPr>
        <w:t>*A bőr laphámsejtes karcinómájáról korábban kezelt myeloma multiplexes betegekkel végzett klinikai vizsgálatokban számoltak be, amelyekben a lenalidomid/dexametazon kezelést kontrollokkal hasonlították össze.</w:t>
      </w:r>
    </w:p>
    <w:p w14:paraId="6812C1DC" w14:textId="7FF3B094" w:rsidR="002F1D48" w:rsidRDefault="00BD2C19">
      <w:pPr>
        <w:pStyle w:val="Nincstrkz"/>
        <w:rPr>
          <w:rFonts w:eastAsia="Times New Roman" w:cs="Times New Roman"/>
          <w:spacing w:val="-1"/>
          <w:sz w:val="16"/>
          <w:szCs w:val="16"/>
        </w:rPr>
      </w:pPr>
      <w:r w:rsidRPr="00295C3D">
        <w:rPr>
          <w:rFonts w:eastAsia="Times New Roman" w:cs="Times New Roman"/>
          <w:spacing w:val="-1"/>
          <w:sz w:val="16"/>
          <w:szCs w:val="16"/>
        </w:rPr>
        <w:t>** A bőr laphámsejtes karcinómájáról újonnan diagnosztizált myeloma multiplexes betegekkel végzett klinikai vizsgálatokban számoltak be, amelyekben a lenalidomid/dexametazon kezelést kontrollokkal hasonlították össze.</w:t>
      </w:r>
    </w:p>
    <w:p w14:paraId="42CA1FEB" w14:textId="5F37417A" w:rsidR="00673A69" w:rsidRDefault="00673A69">
      <w:pPr>
        <w:pStyle w:val="Nincstrkz"/>
        <w:rPr>
          <w:rFonts w:eastAsia="Times New Roman" w:cs="Times New Roman"/>
          <w:spacing w:val="-1"/>
          <w:sz w:val="16"/>
          <w:szCs w:val="16"/>
        </w:rPr>
      </w:pPr>
    </w:p>
    <w:p w14:paraId="3027E110" w14:textId="730CD4E8" w:rsidR="00673A69" w:rsidRPr="006305E3" w:rsidRDefault="00673A69" w:rsidP="00673A69">
      <w:pPr>
        <w:tabs>
          <w:tab w:val="clear" w:pos="567"/>
        </w:tabs>
        <w:autoSpaceDE w:val="0"/>
        <w:autoSpaceDN w:val="0"/>
        <w:adjustRightInd w:val="0"/>
        <w:spacing w:line="240" w:lineRule="auto"/>
        <w:rPr>
          <w:rFonts w:eastAsiaTheme="minorHAnsi"/>
          <w:color w:val="000000"/>
          <w:szCs w:val="22"/>
          <w:u w:val="single"/>
          <w:lang w:val="hu-HU"/>
        </w:rPr>
      </w:pPr>
      <w:r w:rsidRPr="006305E3">
        <w:rPr>
          <w:rFonts w:eastAsiaTheme="minorHAnsi"/>
          <w:i/>
          <w:iCs/>
          <w:color w:val="000000"/>
          <w:szCs w:val="22"/>
          <w:u w:val="single"/>
          <w:lang w:val="hu-HU"/>
        </w:rPr>
        <w:t>A monoterápiából származó adatok táblázatos összefoglalása</w:t>
      </w:r>
    </w:p>
    <w:p w14:paraId="65D7CD9E" w14:textId="325AACD3" w:rsidR="00673A69" w:rsidRPr="006305E3" w:rsidRDefault="00673A69" w:rsidP="00673A69">
      <w:pPr>
        <w:pStyle w:val="Nincstrkz"/>
        <w:rPr>
          <w:rFonts w:eastAsia="Times New Roman" w:cs="Times New Roman"/>
          <w:spacing w:val="-1"/>
        </w:rPr>
      </w:pPr>
      <w:r w:rsidRPr="00673A69">
        <w:rPr>
          <w:rFonts w:cs="Times New Roman"/>
          <w:color w:val="000000"/>
        </w:rPr>
        <w:t>Az alábbi táblázatok a myelodysplasiás szindrómában szenvedő, monoterápiában részesülő betegek bevonásával végzett fő klinikai vizsgálatok során összegyűjtött adatok alapján készültek</w:t>
      </w:r>
      <w:r w:rsidR="004B00BA">
        <w:rPr>
          <w:rFonts w:cs="Times New Roman"/>
          <w:color w:val="000000"/>
        </w:rPr>
        <w:t>.</w:t>
      </w:r>
    </w:p>
    <w:p w14:paraId="32A3F415" w14:textId="38F7E071" w:rsidR="002F1D48" w:rsidRDefault="002F1D48">
      <w:pPr>
        <w:pStyle w:val="Nincstrkz"/>
        <w:rPr>
          <w:rFonts w:eastAsia="Times New Roman" w:cs="Times New Roman"/>
          <w:spacing w:val="-1"/>
        </w:rPr>
      </w:pPr>
    </w:p>
    <w:p w14:paraId="39E39931" w14:textId="77777777" w:rsidR="00F97CCA" w:rsidRPr="00BC7421" w:rsidRDefault="00F97CCA" w:rsidP="00F97CCA">
      <w:pPr>
        <w:keepNext/>
        <w:tabs>
          <w:tab w:val="left" w:pos="8364"/>
        </w:tabs>
        <w:spacing w:before="1" w:after="2" w:line="253" w:lineRule="exact"/>
        <w:outlineLvl w:val="0"/>
        <w:rPr>
          <w:b/>
          <w:i/>
          <w:lang w:val="hu-HU"/>
        </w:rPr>
      </w:pPr>
      <w:r>
        <w:rPr>
          <w:b/>
          <w:bCs/>
          <w:lang w:val="hu-HU"/>
        </w:rPr>
        <w:t>3. </w:t>
      </w:r>
      <w:r w:rsidRPr="003510FA">
        <w:rPr>
          <w:b/>
          <w:bCs/>
          <w:lang w:val="hu-HU"/>
        </w:rPr>
        <w:t>táblázat. Klinikai vizsgálatok során lenalidomiddal kezelt, myelodysplasiás</w:t>
      </w:r>
      <w:r w:rsidRPr="003510FA">
        <w:rPr>
          <w:b/>
          <w:bCs/>
          <w:spacing w:val="-26"/>
          <w:lang w:val="hu-HU"/>
        </w:rPr>
        <w:t xml:space="preserve"> </w:t>
      </w:r>
      <w:r w:rsidRPr="003510FA">
        <w:rPr>
          <w:b/>
          <w:bCs/>
          <w:lang w:val="hu-HU"/>
        </w:rPr>
        <w:t xml:space="preserve">szindrómában </w:t>
      </w:r>
      <w:r w:rsidRPr="003510FA">
        <w:rPr>
          <w:b/>
          <w:lang w:val="hu-HU"/>
        </w:rPr>
        <w:t>szenvedő betegek esetében jelentett gyógyszermellékhatások#</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9"/>
        <w:gridCol w:w="3260"/>
        <w:gridCol w:w="2693"/>
      </w:tblGrid>
      <w:tr w:rsidR="00F97CCA" w:rsidRPr="00C17D80" w14:paraId="5CB96F0D" w14:textId="77777777" w:rsidTr="006E55A7">
        <w:tc>
          <w:tcPr>
            <w:tcW w:w="3119" w:type="dxa"/>
            <w:tcBorders>
              <w:left w:val="single" w:sz="4" w:space="0" w:color="000000"/>
            </w:tcBorders>
          </w:tcPr>
          <w:p w14:paraId="6B78CD62" w14:textId="77777777" w:rsidR="00F97CCA" w:rsidRPr="00AB4F4C" w:rsidRDefault="00F97CCA" w:rsidP="006305E3">
            <w:pPr>
              <w:tabs>
                <w:tab w:val="left" w:pos="8364"/>
              </w:tabs>
              <w:ind w:left="103"/>
              <w:rPr>
                <w:b/>
                <w:lang w:val="hu-HU"/>
              </w:rPr>
            </w:pPr>
            <w:r w:rsidRPr="00AB4F4C">
              <w:rPr>
                <w:b/>
                <w:lang w:val="hu-HU"/>
              </w:rPr>
              <w:t>Szervrendszeri kategória / preferált terminológia</w:t>
            </w:r>
          </w:p>
        </w:tc>
        <w:tc>
          <w:tcPr>
            <w:tcW w:w="3260" w:type="dxa"/>
          </w:tcPr>
          <w:p w14:paraId="146C079D" w14:textId="77777777" w:rsidR="00F97CCA" w:rsidRPr="00AB4F4C" w:rsidRDefault="00F97CCA" w:rsidP="006305E3">
            <w:pPr>
              <w:tabs>
                <w:tab w:val="left" w:pos="8364"/>
              </w:tabs>
              <w:ind w:left="100"/>
              <w:rPr>
                <w:b/>
                <w:lang w:val="hu-HU"/>
              </w:rPr>
            </w:pPr>
            <w:r w:rsidRPr="00AB4F4C">
              <w:rPr>
                <w:b/>
                <w:lang w:val="hu-HU"/>
              </w:rPr>
              <w:t>Összes gyógyszermellékhatás/ gyakoriság</w:t>
            </w:r>
          </w:p>
        </w:tc>
        <w:tc>
          <w:tcPr>
            <w:tcW w:w="2693" w:type="dxa"/>
          </w:tcPr>
          <w:p w14:paraId="0F6CD1CD" w14:textId="77777777" w:rsidR="00F97CCA" w:rsidRPr="00AB4F4C" w:rsidRDefault="00F97CCA" w:rsidP="006305E3">
            <w:pPr>
              <w:tabs>
                <w:tab w:val="left" w:pos="8364"/>
              </w:tabs>
              <w:ind w:left="100"/>
              <w:rPr>
                <w:b/>
                <w:lang w:val="hu-HU"/>
              </w:rPr>
            </w:pPr>
            <w:r w:rsidRPr="00AB4F4C">
              <w:rPr>
                <w:b/>
                <w:lang w:val="hu-HU"/>
              </w:rPr>
              <w:t>3−4-es súlyossági fokú gyógyszermellékhatások /gyakoriság</w:t>
            </w:r>
          </w:p>
        </w:tc>
      </w:tr>
      <w:tr w:rsidR="00F97CCA" w:rsidRPr="00AB4F4C" w14:paraId="180F5258" w14:textId="77777777" w:rsidTr="006E55A7">
        <w:tc>
          <w:tcPr>
            <w:tcW w:w="3119" w:type="dxa"/>
            <w:tcBorders>
              <w:left w:val="single" w:sz="4" w:space="0" w:color="000000"/>
            </w:tcBorders>
          </w:tcPr>
          <w:p w14:paraId="50E62DCC" w14:textId="77777777" w:rsidR="00F97CCA" w:rsidRPr="00AB4F4C" w:rsidRDefault="00F97CCA" w:rsidP="006305E3">
            <w:pPr>
              <w:tabs>
                <w:tab w:val="left" w:pos="8364"/>
              </w:tabs>
              <w:ind w:left="103"/>
              <w:rPr>
                <w:b/>
                <w:lang w:val="hu-HU"/>
              </w:rPr>
            </w:pPr>
            <w:r w:rsidRPr="00AB4F4C">
              <w:rPr>
                <w:b/>
                <w:lang w:val="hu-HU"/>
              </w:rPr>
              <w:t>Fertőző betegségek és parazitafertőzések</w:t>
            </w:r>
          </w:p>
        </w:tc>
        <w:tc>
          <w:tcPr>
            <w:tcW w:w="3260" w:type="dxa"/>
          </w:tcPr>
          <w:p w14:paraId="2977D06A" w14:textId="77777777" w:rsidR="00F97CCA" w:rsidRPr="00AB4F4C" w:rsidRDefault="00F97CCA" w:rsidP="006305E3">
            <w:pPr>
              <w:tabs>
                <w:tab w:val="left" w:pos="8364"/>
              </w:tabs>
              <w:ind w:left="100"/>
              <w:rPr>
                <w:lang w:val="hu-HU"/>
              </w:rPr>
            </w:pPr>
            <w:r w:rsidRPr="00AB4F4C">
              <w:rPr>
                <w:u w:val="single"/>
                <w:lang w:val="hu-HU"/>
              </w:rPr>
              <w:t>Nagyon gyakori</w:t>
            </w:r>
          </w:p>
          <w:p w14:paraId="74833C29" w14:textId="77777777" w:rsidR="00F97CCA" w:rsidRPr="00AB4F4C" w:rsidRDefault="00F97CCA" w:rsidP="006305E3">
            <w:pPr>
              <w:tabs>
                <w:tab w:val="left" w:pos="8364"/>
              </w:tabs>
              <w:ind w:left="100"/>
              <w:rPr>
                <w:lang w:val="hu-HU"/>
              </w:rPr>
            </w:pPr>
            <w:r w:rsidRPr="00AB4F4C">
              <w:rPr>
                <w:lang w:val="hu-HU"/>
              </w:rPr>
              <w:lastRenderedPageBreak/>
              <w:t xml:space="preserve">Bakteriális, vírus- és gombafertőzések (köztük </w:t>
            </w:r>
            <w:r w:rsidRPr="00837AAD">
              <w:rPr>
                <w:lang w:val="hu-HU"/>
              </w:rPr>
              <w:t>opportunista fertő</w:t>
            </w:r>
            <w:r w:rsidRPr="00AB4F4C">
              <w:rPr>
                <w:lang w:val="hu-HU"/>
              </w:rPr>
              <w:t>z</w:t>
            </w:r>
            <w:r w:rsidRPr="00837AAD">
              <w:rPr>
                <w:lang w:val="hu-HU"/>
              </w:rPr>
              <w:t>ések</w:t>
            </w:r>
            <w:r w:rsidRPr="00AB4F4C">
              <w:rPr>
                <w:w w:val="95"/>
                <w:lang w:val="hu-HU"/>
              </w:rPr>
              <w:t>)</w:t>
            </w:r>
            <w:r w:rsidRPr="00AB4F4C">
              <w:rPr>
                <w:spacing w:val="-1"/>
                <w:position w:val="8"/>
                <w:sz w:val="14"/>
                <w:szCs w:val="14"/>
                <w:lang w:val="hu-HU"/>
              </w:rPr>
              <w:t>◊</w:t>
            </w:r>
          </w:p>
        </w:tc>
        <w:tc>
          <w:tcPr>
            <w:tcW w:w="2693" w:type="dxa"/>
          </w:tcPr>
          <w:p w14:paraId="69A7DFF0" w14:textId="77777777" w:rsidR="00F97CCA" w:rsidRPr="00AB4F4C" w:rsidRDefault="00F97CCA" w:rsidP="006305E3">
            <w:pPr>
              <w:tabs>
                <w:tab w:val="left" w:pos="8364"/>
              </w:tabs>
              <w:ind w:left="100"/>
              <w:rPr>
                <w:u w:val="single"/>
                <w:lang w:val="hu-HU"/>
              </w:rPr>
            </w:pPr>
            <w:r w:rsidRPr="00AB4F4C">
              <w:rPr>
                <w:u w:val="single"/>
                <w:lang w:val="hu-HU"/>
              </w:rPr>
              <w:lastRenderedPageBreak/>
              <w:t xml:space="preserve">Nagyon gyakori </w:t>
            </w:r>
          </w:p>
          <w:p w14:paraId="6846DB84" w14:textId="77777777" w:rsidR="00F97CCA" w:rsidRPr="00AB4F4C" w:rsidRDefault="00F97CCA" w:rsidP="006305E3">
            <w:pPr>
              <w:tabs>
                <w:tab w:val="left" w:pos="8364"/>
              </w:tabs>
              <w:ind w:left="100"/>
              <w:rPr>
                <w:lang w:val="hu-HU"/>
              </w:rPr>
            </w:pPr>
            <w:r w:rsidRPr="00AB4F4C">
              <w:rPr>
                <w:lang w:val="hu-HU"/>
              </w:rPr>
              <w:t>Pneumonia</w:t>
            </w:r>
            <w:r w:rsidRPr="00AB4F4C">
              <w:rPr>
                <w:spacing w:val="-1"/>
                <w:position w:val="8"/>
                <w:sz w:val="14"/>
                <w:szCs w:val="14"/>
                <w:lang w:val="hu-HU"/>
              </w:rPr>
              <w:t>◊</w:t>
            </w:r>
          </w:p>
          <w:p w14:paraId="01605549" w14:textId="77777777" w:rsidR="00F97CCA" w:rsidRPr="00AB4F4C" w:rsidRDefault="00F97CCA" w:rsidP="006305E3">
            <w:pPr>
              <w:tabs>
                <w:tab w:val="left" w:pos="8364"/>
              </w:tabs>
              <w:ind w:left="100"/>
              <w:rPr>
                <w:u w:val="single"/>
                <w:lang w:val="hu-HU"/>
              </w:rPr>
            </w:pPr>
          </w:p>
          <w:p w14:paraId="67B48E6F" w14:textId="77777777" w:rsidR="00F97CCA" w:rsidRPr="00AB4F4C" w:rsidRDefault="00F97CCA" w:rsidP="006305E3">
            <w:pPr>
              <w:tabs>
                <w:tab w:val="left" w:pos="8364"/>
              </w:tabs>
              <w:ind w:left="100"/>
              <w:rPr>
                <w:lang w:val="hu-HU"/>
              </w:rPr>
            </w:pPr>
            <w:r w:rsidRPr="00AB4F4C">
              <w:rPr>
                <w:u w:val="single"/>
                <w:lang w:val="hu-HU"/>
              </w:rPr>
              <w:lastRenderedPageBreak/>
              <w:t>Gyakori</w:t>
            </w:r>
          </w:p>
          <w:p w14:paraId="14C92C05" w14:textId="77777777" w:rsidR="00F97CCA" w:rsidRPr="00AB4F4C" w:rsidRDefault="00F97CCA" w:rsidP="006305E3">
            <w:pPr>
              <w:tabs>
                <w:tab w:val="left" w:pos="8364"/>
              </w:tabs>
              <w:ind w:left="100"/>
              <w:rPr>
                <w:lang w:val="hu-HU"/>
              </w:rPr>
            </w:pPr>
            <w:r w:rsidRPr="00AB4F4C">
              <w:rPr>
                <w:lang w:val="hu-HU"/>
              </w:rPr>
              <w:t xml:space="preserve">Bakteriális, vírus- és gombafertőzések (köztük </w:t>
            </w:r>
            <w:r w:rsidRPr="00837AAD">
              <w:rPr>
                <w:lang w:val="hu-HU"/>
              </w:rPr>
              <w:t>opportunista fertő</w:t>
            </w:r>
            <w:r w:rsidRPr="00AB4F4C">
              <w:rPr>
                <w:lang w:val="hu-HU"/>
              </w:rPr>
              <w:t>z</w:t>
            </w:r>
            <w:r w:rsidRPr="00837AAD">
              <w:rPr>
                <w:lang w:val="hu-HU"/>
              </w:rPr>
              <w:t>ések)</w:t>
            </w:r>
            <w:r w:rsidRPr="00AB4F4C">
              <w:rPr>
                <w:spacing w:val="-1"/>
                <w:position w:val="8"/>
                <w:sz w:val="14"/>
                <w:szCs w:val="14"/>
                <w:lang w:val="hu-HU"/>
              </w:rPr>
              <w:t>◊</w:t>
            </w:r>
            <w:r w:rsidRPr="00837AAD">
              <w:rPr>
                <w:lang w:val="hu-HU"/>
              </w:rPr>
              <w:t>,</w:t>
            </w:r>
          </w:p>
          <w:p w14:paraId="04AA65C8" w14:textId="77777777" w:rsidR="00F97CCA" w:rsidRPr="00AB4F4C" w:rsidRDefault="00F97CCA" w:rsidP="006305E3">
            <w:pPr>
              <w:tabs>
                <w:tab w:val="left" w:pos="8364"/>
              </w:tabs>
              <w:ind w:left="100"/>
              <w:rPr>
                <w:lang w:val="hu-HU"/>
              </w:rPr>
            </w:pPr>
            <w:r w:rsidRPr="00AB4F4C">
              <w:rPr>
                <w:lang w:val="hu-HU"/>
              </w:rPr>
              <w:t>bronchitis</w:t>
            </w:r>
          </w:p>
        </w:tc>
      </w:tr>
      <w:tr w:rsidR="00F97CCA" w:rsidRPr="00AB4F4C" w14:paraId="4D3DF9D1" w14:textId="77777777" w:rsidTr="006E55A7">
        <w:tc>
          <w:tcPr>
            <w:tcW w:w="3119" w:type="dxa"/>
            <w:tcBorders>
              <w:left w:val="single" w:sz="4" w:space="0" w:color="000000"/>
            </w:tcBorders>
          </w:tcPr>
          <w:p w14:paraId="1ED6C5A6" w14:textId="77777777" w:rsidR="00F97CCA" w:rsidRPr="00AB4F4C" w:rsidRDefault="00F97CCA" w:rsidP="00F41A4E">
            <w:pPr>
              <w:tabs>
                <w:tab w:val="left" w:pos="8364"/>
              </w:tabs>
              <w:ind w:left="103"/>
              <w:rPr>
                <w:b/>
                <w:lang w:val="hu-HU"/>
              </w:rPr>
            </w:pPr>
            <w:r w:rsidRPr="00AB4F4C">
              <w:rPr>
                <w:b/>
                <w:lang w:val="hu-HU"/>
              </w:rPr>
              <w:lastRenderedPageBreak/>
              <w:t>Vérképzőszervi és nyirokrendszeri betegségek és tünetek</w:t>
            </w:r>
          </w:p>
        </w:tc>
        <w:tc>
          <w:tcPr>
            <w:tcW w:w="3260" w:type="dxa"/>
          </w:tcPr>
          <w:p w14:paraId="30693651" w14:textId="77777777" w:rsidR="00F97CCA" w:rsidRPr="00837AAD" w:rsidRDefault="00F97CCA" w:rsidP="00F41A4E">
            <w:pPr>
              <w:tabs>
                <w:tab w:val="left" w:pos="8364"/>
              </w:tabs>
              <w:ind w:left="100"/>
              <w:rPr>
                <w:u w:val="single"/>
                <w:lang w:val="hu-HU"/>
              </w:rPr>
            </w:pPr>
            <w:r w:rsidRPr="00837AAD">
              <w:rPr>
                <w:u w:val="single"/>
                <w:lang w:val="hu-HU"/>
              </w:rPr>
              <w:t xml:space="preserve">Nagyon gyakori </w:t>
            </w:r>
          </w:p>
          <w:p w14:paraId="4F558011" w14:textId="77777777" w:rsidR="00F97CCA" w:rsidRPr="00AB4F4C" w:rsidRDefault="00F97CCA" w:rsidP="00A01F9D">
            <w:pPr>
              <w:tabs>
                <w:tab w:val="left" w:pos="8364"/>
              </w:tabs>
              <w:ind w:left="100"/>
              <w:rPr>
                <w:lang w:val="hu-HU"/>
              </w:rPr>
            </w:pPr>
            <w:r w:rsidRPr="00AB4F4C">
              <w:rPr>
                <w:lang w:val="hu-HU"/>
              </w:rPr>
              <w:t>Thrombocytopenia</w:t>
            </w:r>
            <w:r w:rsidRPr="00BC7421">
              <w:rPr>
                <w:lang w:val="hu-HU" w:eastAsia="en-GB"/>
              </w:rPr>
              <w:t>^</w:t>
            </w:r>
            <w:r w:rsidRPr="00BC7421">
              <w:rPr>
                <w:vertAlign w:val="superscript"/>
                <w:lang w:val="hu-HU" w:eastAsia="en-GB"/>
              </w:rPr>
              <w:t>,◊</w:t>
            </w:r>
            <w:r w:rsidRPr="00AB4F4C">
              <w:rPr>
                <w:lang w:val="hu-HU"/>
              </w:rPr>
              <w:t xml:space="preserve">, </w:t>
            </w:r>
          </w:p>
          <w:p w14:paraId="1E1EE053" w14:textId="77777777" w:rsidR="00F97CCA" w:rsidRPr="00AB4F4C" w:rsidRDefault="00F97CCA" w:rsidP="00752611">
            <w:pPr>
              <w:tabs>
                <w:tab w:val="left" w:pos="8364"/>
              </w:tabs>
              <w:ind w:left="100"/>
              <w:rPr>
                <w:lang w:val="hu-HU"/>
              </w:rPr>
            </w:pPr>
            <w:r w:rsidRPr="00AB4F4C">
              <w:rPr>
                <w:lang w:val="hu-HU"/>
              </w:rPr>
              <w:t>neutropenia</w:t>
            </w:r>
            <w:r w:rsidRPr="00BC7421">
              <w:rPr>
                <w:lang w:val="hu-HU" w:eastAsia="en-GB"/>
              </w:rPr>
              <w:t>^</w:t>
            </w:r>
            <w:r w:rsidRPr="00BC7421">
              <w:rPr>
                <w:vertAlign w:val="superscript"/>
                <w:lang w:val="hu-HU" w:eastAsia="en-GB"/>
              </w:rPr>
              <w:t>,◊</w:t>
            </w:r>
            <w:r w:rsidRPr="00AB4F4C">
              <w:rPr>
                <w:lang w:val="hu-HU"/>
              </w:rPr>
              <w:t>, leukopeni</w:t>
            </w:r>
            <w:r>
              <w:rPr>
                <w:lang w:val="hu-HU"/>
              </w:rPr>
              <w:t>a</w:t>
            </w:r>
          </w:p>
        </w:tc>
        <w:tc>
          <w:tcPr>
            <w:tcW w:w="2693" w:type="dxa"/>
          </w:tcPr>
          <w:p w14:paraId="219082F5" w14:textId="77777777" w:rsidR="00F97CCA" w:rsidRPr="00AB4F4C" w:rsidRDefault="00F97CCA" w:rsidP="00070F40">
            <w:pPr>
              <w:tabs>
                <w:tab w:val="left" w:pos="8364"/>
              </w:tabs>
              <w:ind w:left="100"/>
              <w:rPr>
                <w:lang w:val="hu-HU"/>
              </w:rPr>
            </w:pPr>
            <w:r w:rsidRPr="00AB4F4C">
              <w:rPr>
                <w:u w:val="single"/>
                <w:lang w:val="hu-HU"/>
              </w:rPr>
              <w:t xml:space="preserve">Nagyon gyakori </w:t>
            </w:r>
            <w:r w:rsidRPr="00AB4F4C">
              <w:rPr>
                <w:lang w:val="hu-HU"/>
              </w:rPr>
              <w:t>Thrombocytopenia</w:t>
            </w:r>
            <w:r w:rsidRPr="00BC7421">
              <w:rPr>
                <w:lang w:val="hu-HU" w:eastAsia="en-GB"/>
              </w:rPr>
              <w:t>^</w:t>
            </w:r>
            <w:r w:rsidRPr="00BC7421">
              <w:rPr>
                <w:vertAlign w:val="superscript"/>
                <w:lang w:val="hu-HU" w:eastAsia="en-GB"/>
              </w:rPr>
              <w:t>,◊</w:t>
            </w:r>
            <w:r w:rsidRPr="00AB4F4C">
              <w:rPr>
                <w:lang w:val="hu-HU"/>
              </w:rPr>
              <w:t>, neutropenia</w:t>
            </w:r>
            <w:r w:rsidRPr="00BC7421">
              <w:rPr>
                <w:lang w:val="hu-HU" w:eastAsia="en-GB"/>
              </w:rPr>
              <w:t>^</w:t>
            </w:r>
            <w:r w:rsidRPr="00BC7421">
              <w:rPr>
                <w:vertAlign w:val="superscript"/>
                <w:lang w:val="hu-HU" w:eastAsia="en-GB"/>
              </w:rPr>
              <w:t>,◊</w:t>
            </w:r>
            <w:r w:rsidRPr="00AB4F4C">
              <w:rPr>
                <w:lang w:val="hu-HU"/>
              </w:rPr>
              <w:t>, leukopeni</w:t>
            </w:r>
            <w:r>
              <w:rPr>
                <w:lang w:val="hu-HU"/>
              </w:rPr>
              <w:t>a</w:t>
            </w:r>
          </w:p>
          <w:p w14:paraId="3FFCAA53" w14:textId="77777777" w:rsidR="00F97CCA" w:rsidRPr="00AB4F4C" w:rsidRDefault="00F97CCA" w:rsidP="00070F40">
            <w:pPr>
              <w:tabs>
                <w:tab w:val="left" w:pos="8364"/>
              </w:tabs>
              <w:ind w:left="100"/>
              <w:rPr>
                <w:u w:val="single"/>
                <w:lang w:val="hu-HU"/>
              </w:rPr>
            </w:pPr>
          </w:p>
          <w:p w14:paraId="5B1F0A44" w14:textId="77777777" w:rsidR="00F97CCA" w:rsidRPr="00837AAD" w:rsidRDefault="00F97CCA">
            <w:pPr>
              <w:tabs>
                <w:tab w:val="left" w:pos="8364"/>
              </w:tabs>
              <w:ind w:left="100"/>
              <w:rPr>
                <w:u w:val="single"/>
                <w:lang w:val="hu-HU"/>
              </w:rPr>
            </w:pPr>
            <w:r w:rsidRPr="00837AAD">
              <w:rPr>
                <w:u w:val="single"/>
                <w:lang w:val="hu-HU"/>
              </w:rPr>
              <w:t>Gyakori</w:t>
            </w:r>
          </w:p>
          <w:p w14:paraId="50D9C3EB" w14:textId="77777777" w:rsidR="00F97CCA" w:rsidRPr="00AB4F4C" w:rsidRDefault="00F97CCA">
            <w:pPr>
              <w:tabs>
                <w:tab w:val="left" w:pos="8364"/>
              </w:tabs>
              <w:ind w:left="100"/>
              <w:rPr>
                <w:lang w:val="hu-HU"/>
              </w:rPr>
            </w:pPr>
            <w:r w:rsidRPr="00837AAD">
              <w:rPr>
                <w:lang w:val="hu-HU"/>
              </w:rPr>
              <w:t>Lázas</w:t>
            </w:r>
            <w:r w:rsidRPr="00AB4F4C">
              <w:rPr>
                <w:lang w:val="hu-HU"/>
              </w:rPr>
              <w:t xml:space="preserve"> neutropenia^</w:t>
            </w:r>
            <w:r w:rsidRPr="00AB4F4C">
              <w:rPr>
                <w:position w:val="9"/>
                <w:lang w:val="hu-HU"/>
              </w:rPr>
              <w:t>,</w:t>
            </w:r>
            <w:r w:rsidRPr="00AB4F4C">
              <w:rPr>
                <w:vertAlign w:val="superscript"/>
                <w:lang w:val="hu-HU"/>
              </w:rPr>
              <w:t>,</w:t>
            </w:r>
            <w:r w:rsidRPr="00AB4F4C">
              <w:rPr>
                <w:spacing w:val="-3"/>
                <w:position w:val="8"/>
                <w:sz w:val="14"/>
                <w:szCs w:val="14"/>
                <w:lang w:val="hu-HU"/>
              </w:rPr>
              <w:t>◊</w:t>
            </w:r>
          </w:p>
        </w:tc>
      </w:tr>
      <w:tr w:rsidR="00F97CCA" w:rsidRPr="00AB4F4C" w14:paraId="56C70202" w14:textId="77777777" w:rsidTr="006E55A7">
        <w:tc>
          <w:tcPr>
            <w:tcW w:w="3119" w:type="dxa"/>
            <w:tcBorders>
              <w:left w:val="single" w:sz="4" w:space="0" w:color="000000"/>
            </w:tcBorders>
          </w:tcPr>
          <w:p w14:paraId="5DA5B2E5" w14:textId="77777777" w:rsidR="00F97CCA" w:rsidRPr="00AB4F4C" w:rsidRDefault="00F97CCA" w:rsidP="00F41A4E">
            <w:pPr>
              <w:tabs>
                <w:tab w:val="left" w:pos="8364"/>
              </w:tabs>
              <w:ind w:left="103"/>
              <w:rPr>
                <w:b/>
                <w:lang w:val="hu-HU"/>
              </w:rPr>
            </w:pPr>
            <w:r w:rsidRPr="00AB4F4C">
              <w:rPr>
                <w:b/>
                <w:lang w:val="hu-HU"/>
              </w:rPr>
              <w:t>Endokrin betegségek és tünetek</w:t>
            </w:r>
          </w:p>
        </w:tc>
        <w:tc>
          <w:tcPr>
            <w:tcW w:w="3260" w:type="dxa"/>
          </w:tcPr>
          <w:p w14:paraId="38CCF194" w14:textId="77777777" w:rsidR="00F97CCA" w:rsidRPr="00AB4F4C" w:rsidRDefault="00F97CCA" w:rsidP="00F41A4E">
            <w:pPr>
              <w:tabs>
                <w:tab w:val="left" w:pos="8364"/>
              </w:tabs>
              <w:ind w:left="100"/>
              <w:rPr>
                <w:u w:val="single"/>
                <w:lang w:val="hu-HU"/>
              </w:rPr>
            </w:pPr>
            <w:r w:rsidRPr="00AB4F4C">
              <w:rPr>
                <w:u w:val="single"/>
                <w:lang w:val="hu-HU"/>
              </w:rPr>
              <w:t xml:space="preserve">Nagyon gyakori </w:t>
            </w:r>
          </w:p>
          <w:p w14:paraId="295C944F" w14:textId="77777777" w:rsidR="00F97CCA" w:rsidRPr="00AB4F4C" w:rsidRDefault="00F97CCA" w:rsidP="00A01F9D">
            <w:pPr>
              <w:tabs>
                <w:tab w:val="left" w:pos="8364"/>
              </w:tabs>
              <w:ind w:left="100"/>
              <w:rPr>
                <w:lang w:val="hu-HU"/>
              </w:rPr>
            </w:pPr>
            <w:r w:rsidRPr="00AB4F4C">
              <w:rPr>
                <w:lang w:val="hu-HU"/>
              </w:rPr>
              <w:t>Hypothyreosis</w:t>
            </w:r>
          </w:p>
        </w:tc>
        <w:tc>
          <w:tcPr>
            <w:tcW w:w="2693" w:type="dxa"/>
          </w:tcPr>
          <w:p w14:paraId="5FB2507F" w14:textId="77777777" w:rsidR="00F97CCA" w:rsidRPr="00AB4F4C" w:rsidRDefault="00F97CCA" w:rsidP="00752611">
            <w:pPr>
              <w:tabs>
                <w:tab w:val="left" w:pos="8364"/>
              </w:tabs>
              <w:rPr>
                <w:lang w:val="hu-HU"/>
              </w:rPr>
            </w:pPr>
          </w:p>
        </w:tc>
      </w:tr>
      <w:tr w:rsidR="00F97CCA" w:rsidRPr="00AB4F4C" w14:paraId="2E27AA20" w14:textId="77777777" w:rsidTr="006E55A7">
        <w:tc>
          <w:tcPr>
            <w:tcW w:w="3119" w:type="dxa"/>
            <w:vMerge w:val="restart"/>
            <w:tcBorders>
              <w:left w:val="single" w:sz="4" w:space="0" w:color="000000"/>
            </w:tcBorders>
          </w:tcPr>
          <w:p w14:paraId="2BA4F9D1" w14:textId="77777777" w:rsidR="00F97CCA" w:rsidRPr="00AB4F4C" w:rsidRDefault="00F97CCA" w:rsidP="00F41A4E">
            <w:pPr>
              <w:tabs>
                <w:tab w:val="left" w:pos="8364"/>
              </w:tabs>
              <w:ind w:left="103"/>
              <w:rPr>
                <w:b/>
                <w:lang w:val="hu-HU"/>
              </w:rPr>
            </w:pPr>
            <w:r w:rsidRPr="00AB4F4C">
              <w:rPr>
                <w:b/>
                <w:lang w:val="hu-HU"/>
              </w:rPr>
              <w:t>Anyagcsere- és táplálkozási betegségek és tünetek</w:t>
            </w:r>
          </w:p>
        </w:tc>
        <w:tc>
          <w:tcPr>
            <w:tcW w:w="3260" w:type="dxa"/>
            <w:tcBorders>
              <w:bottom w:val="nil"/>
            </w:tcBorders>
          </w:tcPr>
          <w:p w14:paraId="7310A0C3" w14:textId="77777777" w:rsidR="00F97CCA" w:rsidRPr="00AB4F4C" w:rsidRDefault="00F97CCA" w:rsidP="00F41A4E">
            <w:pPr>
              <w:tabs>
                <w:tab w:val="left" w:pos="8364"/>
              </w:tabs>
              <w:ind w:left="100"/>
              <w:rPr>
                <w:u w:val="single"/>
                <w:lang w:val="hu-HU"/>
              </w:rPr>
            </w:pPr>
            <w:r w:rsidRPr="00AB4F4C">
              <w:rPr>
                <w:u w:val="single"/>
                <w:lang w:val="hu-HU"/>
              </w:rPr>
              <w:t xml:space="preserve">Nagyon gyakori </w:t>
            </w:r>
          </w:p>
          <w:p w14:paraId="5FF450E0" w14:textId="77777777" w:rsidR="00F97CCA" w:rsidRPr="00AB4F4C" w:rsidRDefault="00F97CCA" w:rsidP="00A01F9D">
            <w:pPr>
              <w:tabs>
                <w:tab w:val="left" w:pos="8364"/>
              </w:tabs>
              <w:ind w:left="100"/>
              <w:rPr>
                <w:lang w:val="hu-HU"/>
              </w:rPr>
            </w:pPr>
            <w:r w:rsidRPr="00AB4F4C">
              <w:rPr>
                <w:lang w:val="hu-HU"/>
              </w:rPr>
              <w:t>Étvágycsökkenés</w:t>
            </w:r>
          </w:p>
          <w:p w14:paraId="3ACF7AEA" w14:textId="77777777" w:rsidR="00F97CCA" w:rsidRPr="00AB4F4C" w:rsidRDefault="00F97CCA" w:rsidP="00752611">
            <w:pPr>
              <w:tabs>
                <w:tab w:val="left" w:pos="8364"/>
              </w:tabs>
              <w:rPr>
                <w:b/>
                <w:lang w:val="hu-HU"/>
              </w:rPr>
            </w:pPr>
          </w:p>
          <w:p w14:paraId="44AB3F2B" w14:textId="77777777" w:rsidR="00F97CCA" w:rsidRPr="00AB4F4C" w:rsidRDefault="00F97CCA" w:rsidP="00070F40">
            <w:pPr>
              <w:tabs>
                <w:tab w:val="left" w:pos="8364"/>
              </w:tabs>
              <w:ind w:left="100"/>
              <w:rPr>
                <w:lang w:val="hu-HU"/>
              </w:rPr>
            </w:pPr>
            <w:r w:rsidRPr="00AB4F4C">
              <w:rPr>
                <w:u w:val="single"/>
                <w:lang w:val="hu-HU"/>
              </w:rPr>
              <w:t>Gyakori</w:t>
            </w:r>
          </w:p>
        </w:tc>
        <w:tc>
          <w:tcPr>
            <w:tcW w:w="2693" w:type="dxa"/>
            <w:vMerge w:val="restart"/>
          </w:tcPr>
          <w:p w14:paraId="78A33E7E" w14:textId="77777777" w:rsidR="00F97CCA" w:rsidRPr="00AB4F4C" w:rsidRDefault="00F97CCA" w:rsidP="00070F40">
            <w:pPr>
              <w:tabs>
                <w:tab w:val="left" w:pos="8364"/>
              </w:tabs>
              <w:ind w:left="100"/>
              <w:rPr>
                <w:lang w:val="hu-HU"/>
              </w:rPr>
            </w:pPr>
            <w:r w:rsidRPr="00AB4F4C">
              <w:rPr>
                <w:u w:val="single"/>
                <w:lang w:val="hu-HU"/>
              </w:rPr>
              <w:t>Gyakori</w:t>
            </w:r>
          </w:p>
          <w:p w14:paraId="29A15ADD" w14:textId="77777777" w:rsidR="00F97CCA" w:rsidRPr="00AB4F4C" w:rsidRDefault="00F97CCA">
            <w:pPr>
              <w:tabs>
                <w:tab w:val="left" w:pos="8364"/>
              </w:tabs>
              <w:ind w:left="100"/>
              <w:rPr>
                <w:lang w:val="hu-HU"/>
              </w:rPr>
            </w:pPr>
            <w:r w:rsidRPr="00AB4F4C">
              <w:rPr>
                <w:lang w:val="hu-HU"/>
              </w:rPr>
              <w:t>Hyperglycaemia</w:t>
            </w:r>
            <w:r w:rsidRPr="00AB4F4C">
              <w:rPr>
                <w:spacing w:val="-3"/>
                <w:position w:val="8"/>
                <w:sz w:val="14"/>
                <w:szCs w:val="14"/>
                <w:lang w:val="hu-HU"/>
              </w:rPr>
              <w:t>◊</w:t>
            </w:r>
            <w:r w:rsidRPr="00AB4F4C">
              <w:rPr>
                <w:lang w:val="hu-HU"/>
              </w:rPr>
              <w:t>, csökkent étvágy</w:t>
            </w:r>
          </w:p>
        </w:tc>
      </w:tr>
      <w:tr w:rsidR="00F97CCA" w:rsidRPr="00AB4F4C" w14:paraId="182912D3" w14:textId="77777777" w:rsidTr="006E55A7">
        <w:tc>
          <w:tcPr>
            <w:tcW w:w="3119" w:type="dxa"/>
            <w:vMerge/>
            <w:tcBorders>
              <w:left w:val="single" w:sz="4" w:space="0" w:color="000000"/>
            </w:tcBorders>
          </w:tcPr>
          <w:p w14:paraId="42B65F4C" w14:textId="77777777" w:rsidR="00F97CCA" w:rsidRPr="00AB4F4C" w:rsidRDefault="00F97CCA">
            <w:pPr>
              <w:tabs>
                <w:tab w:val="left" w:pos="8364"/>
              </w:tabs>
              <w:rPr>
                <w:lang w:val="hu-HU"/>
              </w:rPr>
            </w:pPr>
          </w:p>
        </w:tc>
        <w:tc>
          <w:tcPr>
            <w:tcW w:w="3260" w:type="dxa"/>
            <w:tcBorders>
              <w:top w:val="nil"/>
            </w:tcBorders>
          </w:tcPr>
          <w:p w14:paraId="6972BFFF" w14:textId="77777777" w:rsidR="00F97CCA" w:rsidRPr="00AB4F4C" w:rsidRDefault="00F97CCA">
            <w:pPr>
              <w:tabs>
                <w:tab w:val="left" w:pos="8364"/>
              </w:tabs>
              <w:ind w:left="100"/>
              <w:rPr>
                <w:lang w:val="hu-HU"/>
              </w:rPr>
            </w:pPr>
            <w:r w:rsidRPr="00AB4F4C">
              <w:rPr>
                <w:lang w:val="hu-HU"/>
              </w:rPr>
              <w:t>Vastúlterhelés, testtömeg-csökkenés</w:t>
            </w:r>
          </w:p>
        </w:tc>
        <w:tc>
          <w:tcPr>
            <w:tcW w:w="2693" w:type="dxa"/>
            <w:vMerge/>
          </w:tcPr>
          <w:p w14:paraId="723C8E39" w14:textId="77777777" w:rsidR="00F97CCA" w:rsidRPr="00AB4F4C" w:rsidRDefault="00F97CCA">
            <w:pPr>
              <w:tabs>
                <w:tab w:val="left" w:pos="8364"/>
              </w:tabs>
              <w:rPr>
                <w:lang w:val="hu-HU"/>
              </w:rPr>
            </w:pPr>
          </w:p>
        </w:tc>
      </w:tr>
      <w:tr w:rsidR="00F97CCA" w:rsidRPr="00AB4F4C" w14:paraId="2F0D119A" w14:textId="77777777" w:rsidTr="006E55A7">
        <w:tc>
          <w:tcPr>
            <w:tcW w:w="3119" w:type="dxa"/>
            <w:tcBorders>
              <w:left w:val="single" w:sz="4" w:space="0" w:color="000000"/>
            </w:tcBorders>
          </w:tcPr>
          <w:p w14:paraId="7AC3F4B4" w14:textId="77777777" w:rsidR="00F97CCA" w:rsidRPr="00AB4F4C" w:rsidRDefault="00F97CCA" w:rsidP="00F41A4E">
            <w:pPr>
              <w:tabs>
                <w:tab w:val="left" w:pos="8364"/>
              </w:tabs>
              <w:ind w:left="103"/>
              <w:rPr>
                <w:b/>
                <w:lang w:val="hu-HU"/>
              </w:rPr>
            </w:pPr>
            <w:r w:rsidRPr="00AB4F4C">
              <w:rPr>
                <w:b/>
                <w:lang w:val="hu-HU"/>
              </w:rPr>
              <w:t>Pszichiátriai kórképek</w:t>
            </w:r>
          </w:p>
        </w:tc>
        <w:tc>
          <w:tcPr>
            <w:tcW w:w="3260" w:type="dxa"/>
          </w:tcPr>
          <w:p w14:paraId="4A8F853E" w14:textId="77777777" w:rsidR="00F97CCA" w:rsidRPr="00AB4F4C" w:rsidRDefault="00F97CCA" w:rsidP="00F41A4E">
            <w:pPr>
              <w:tabs>
                <w:tab w:val="left" w:pos="8364"/>
              </w:tabs>
              <w:rPr>
                <w:lang w:val="hu-HU"/>
              </w:rPr>
            </w:pPr>
          </w:p>
        </w:tc>
        <w:tc>
          <w:tcPr>
            <w:tcW w:w="2693" w:type="dxa"/>
          </w:tcPr>
          <w:p w14:paraId="7EF76C11" w14:textId="77777777" w:rsidR="00F97CCA" w:rsidRPr="00AB4F4C" w:rsidRDefault="00F97CCA" w:rsidP="00A01F9D">
            <w:pPr>
              <w:tabs>
                <w:tab w:val="left" w:pos="8364"/>
              </w:tabs>
              <w:ind w:left="100"/>
              <w:rPr>
                <w:lang w:val="hu-HU"/>
              </w:rPr>
            </w:pPr>
            <w:r w:rsidRPr="00AB4F4C">
              <w:rPr>
                <w:u w:val="single"/>
                <w:lang w:val="hu-HU"/>
              </w:rPr>
              <w:t>Gyakori</w:t>
            </w:r>
          </w:p>
          <w:p w14:paraId="74F9D27E" w14:textId="77777777" w:rsidR="00F97CCA" w:rsidRPr="00AB4F4C" w:rsidRDefault="00F97CCA" w:rsidP="00752611">
            <w:pPr>
              <w:tabs>
                <w:tab w:val="left" w:pos="8364"/>
              </w:tabs>
              <w:ind w:left="100"/>
              <w:rPr>
                <w:lang w:val="hu-HU"/>
              </w:rPr>
            </w:pPr>
            <w:r w:rsidRPr="00AB4F4C">
              <w:rPr>
                <w:lang w:val="hu-HU"/>
              </w:rPr>
              <w:t>Megváltozott hangulat</w:t>
            </w:r>
            <w:r w:rsidRPr="00200AD5">
              <w:rPr>
                <w:vertAlign w:val="superscript"/>
                <w:lang w:eastAsia="en-GB"/>
              </w:rPr>
              <w:t>◊</w:t>
            </w:r>
            <w:r>
              <w:rPr>
                <w:vertAlign w:val="superscript"/>
                <w:lang w:eastAsia="en-GB"/>
              </w:rPr>
              <w:t>,</w:t>
            </w:r>
            <w:r w:rsidRPr="00200AD5">
              <w:rPr>
                <w:vertAlign w:val="superscript"/>
                <w:lang w:eastAsia="en-GB"/>
              </w:rPr>
              <w:t>~</w:t>
            </w:r>
          </w:p>
        </w:tc>
      </w:tr>
      <w:tr w:rsidR="00F97CCA" w:rsidRPr="00C17D80" w14:paraId="7DB1D07A" w14:textId="77777777" w:rsidTr="006E55A7">
        <w:tc>
          <w:tcPr>
            <w:tcW w:w="3119" w:type="dxa"/>
            <w:tcBorders>
              <w:left w:val="single" w:sz="4" w:space="0" w:color="000000"/>
            </w:tcBorders>
          </w:tcPr>
          <w:p w14:paraId="23691518" w14:textId="77777777" w:rsidR="00F97CCA" w:rsidRPr="00AB4F4C" w:rsidRDefault="00F97CCA" w:rsidP="00F41A4E">
            <w:pPr>
              <w:tabs>
                <w:tab w:val="left" w:pos="8364"/>
              </w:tabs>
              <w:ind w:left="103"/>
              <w:rPr>
                <w:b/>
                <w:lang w:val="hu-HU"/>
              </w:rPr>
            </w:pPr>
            <w:r w:rsidRPr="00AB4F4C">
              <w:rPr>
                <w:b/>
                <w:lang w:val="hu-HU"/>
              </w:rPr>
              <w:t>Idegrendszeri betegségek és tünetek</w:t>
            </w:r>
          </w:p>
        </w:tc>
        <w:tc>
          <w:tcPr>
            <w:tcW w:w="3260" w:type="dxa"/>
          </w:tcPr>
          <w:p w14:paraId="115AEC86" w14:textId="77777777" w:rsidR="00F97CCA" w:rsidRPr="00AB4F4C" w:rsidRDefault="00F97CCA" w:rsidP="00F41A4E">
            <w:pPr>
              <w:tabs>
                <w:tab w:val="left" w:pos="8364"/>
              </w:tabs>
              <w:ind w:left="100"/>
              <w:rPr>
                <w:lang w:val="hu-HU"/>
              </w:rPr>
            </w:pPr>
            <w:r w:rsidRPr="00AB4F4C">
              <w:rPr>
                <w:u w:val="single"/>
                <w:lang w:val="hu-HU"/>
              </w:rPr>
              <w:t>Nagyon gyakori</w:t>
            </w:r>
          </w:p>
          <w:p w14:paraId="683089FF" w14:textId="77777777" w:rsidR="00F97CCA" w:rsidRPr="00AB4F4C" w:rsidRDefault="00F97CCA" w:rsidP="00A01F9D">
            <w:pPr>
              <w:tabs>
                <w:tab w:val="left" w:pos="8364"/>
              </w:tabs>
              <w:ind w:left="100"/>
              <w:rPr>
                <w:lang w:val="hu-HU"/>
              </w:rPr>
            </w:pPr>
            <w:r w:rsidRPr="00AB4F4C">
              <w:rPr>
                <w:lang w:val="hu-HU"/>
              </w:rPr>
              <w:t>Szédülés, fejfájás</w:t>
            </w:r>
          </w:p>
          <w:p w14:paraId="292AFA1E" w14:textId="77777777" w:rsidR="00F97CCA" w:rsidRPr="00AB4F4C" w:rsidRDefault="00F97CCA" w:rsidP="00752611">
            <w:pPr>
              <w:tabs>
                <w:tab w:val="left" w:pos="8364"/>
              </w:tabs>
              <w:ind w:left="100"/>
              <w:rPr>
                <w:u w:val="single"/>
                <w:lang w:val="hu-HU"/>
              </w:rPr>
            </w:pPr>
          </w:p>
          <w:p w14:paraId="70CA1BC0" w14:textId="77777777" w:rsidR="00F97CCA" w:rsidRPr="00AB4F4C" w:rsidRDefault="00F97CCA" w:rsidP="00070F40">
            <w:pPr>
              <w:tabs>
                <w:tab w:val="left" w:pos="8364"/>
              </w:tabs>
              <w:ind w:left="100"/>
              <w:rPr>
                <w:lang w:val="hu-HU"/>
              </w:rPr>
            </w:pPr>
            <w:r w:rsidRPr="00AB4F4C">
              <w:rPr>
                <w:u w:val="single"/>
                <w:lang w:val="hu-HU"/>
              </w:rPr>
              <w:t>Gyakori</w:t>
            </w:r>
          </w:p>
          <w:p w14:paraId="14978033" w14:textId="77777777" w:rsidR="00F97CCA" w:rsidRPr="00AB4F4C" w:rsidRDefault="00F97CCA" w:rsidP="00070F40">
            <w:pPr>
              <w:tabs>
                <w:tab w:val="left" w:pos="8364"/>
              </w:tabs>
              <w:ind w:left="100"/>
              <w:rPr>
                <w:lang w:val="hu-HU"/>
              </w:rPr>
            </w:pPr>
            <w:r w:rsidRPr="00AB4F4C">
              <w:rPr>
                <w:lang w:val="hu-HU"/>
              </w:rPr>
              <w:t>Paraesthesia</w:t>
            </w:r>
          </w:p>
        </w:tc>
        <w:tc>
          <w:tcPr>
            <w:tcW w:w="2693" w:type="dxa"/>
          </w:tcPr>
          <w:p w14:paraId="131DEA4A" w14:textId="77777777" w:rsidR="00F97CCA" w:rsidRPr="00AB4F4C" w:rsidRDefault="00F97CCA">
            <w:pPr>
              <w:tabs>
                <w:tab w:val="left" w:pos="8364"/>
              </w:tabs>
              <w:rPr>
                <w:lang w:val="hu-HU"/>
              </w:rPr>
            </w:pPr>
          </w:p>
        </w:tc>
      </w:tr>
      <w:tr w:rsidR="00F97CCA" w:rsidRPr="00C17D80" w14:paraId="20D6663C" w14:textId="77777777" w:rsidTr="006E55A7">
        <w:tc>
          <w:tcPr>
            <w:tcW w:w="3119" w:type="dxa"/>
            <w:tcBorders>
              <w:left w:val="single" w:sz="4" w:space="0" w:color="000000"/>
            </w:tcBorders>
          </w:tcPr>
          <w:p w14:paraId="2997CFFC" w14:textId="77777777" w:rsidR="00F97CCA" w:rsidRPr="00AB4F4C" w:rsidRDefault="00F97CCA" w:rsidP="00F41A4E">
            <w:pPr>
              <w:tabs>
                <w:tab w:val="left" w:pos="8364"/>
              </w:tabs>
              <w:ind w:left="103"/>
              <w:rPr>
                <w:b/>
                <w:lang w:val="hu-HU"/>
              </w:rPr>
            </w:pPr>
            <w:r w:rsidRPr="00AB4F4C">
              <w:rPr>
                <w:b/>
                <w:lang w:val="hu-HU"/>
              </w:rPr>
              <w:t>Szívbetegségek és a szívvel kapcsolatos tünetek</w:t>
            </w:r>
          </w:p>
        </w:tc>
        <w:tc>
          <w:tcPr>
            <w:tcW w:w="3260" w:type="dxa"/>
          </w:tcPr>
          <w:p w14:paraId="4012AD2C" w14:textId="77777777" w:rsidR="00F97CCA" w:rsidRPr="00AB4F4C" w:rsidRDefault="00F97CCA" w:rsidP="00F41A4E">
            <w:pPr>
              <w:tabs>
                <w:tab w:val="left" w:pos="8364"/>
              </w:tabs>
              <w:rPr>
                <w:lang w:val="hu-HU"/>
              </w:rPr>
            </w:pPr>
          </w:p>
        </w:tc>
        <w:tc>
          <w:tcPr>
            <w:tcW w:w="2693" w:type="dxa"/>
          </w:tcPr>
          <w:p w14:paraId="278A346C" w14:textId="77777777" w:rsidR="00F97CCA" w:rsidRPr="00AB4F4C" w:rsidRDefault="00F97CCA" w:rsidP="00A01F9D">
            <w:pPr>
              <w:tabs>
                <w:tab w:val="left" w:pos="8364"/>
              </w:tabs>
              <w:ind w:left="100"/>
              <w:rPr>
                <w:lang w:val="hu-HU"/>
              </w:rPr>
            </w:pPr>
            <w:r w:rsidRPr="00AB4F4C">
              <w:rPr>
                <w:u w:val="single"/>
                <w:lang w:val="hu-HU"/>
              </w:rPr>
              <w:t>Gyakori</w:t>
            </w:r>
          </w:p>
          <w:p w14:paraId="7C09D8FD" w14:textId="77777777" w:rsidR="00F97CCA" w:rsidRPr="00AB4F4C" w:rsidRDefault="00F97CCA" w:rsidP="00752611">
            <w:pPr>
              <w:tabs>
                <w:tab w:val="left" w:pos="8364"/>
              </w:tabs>
              <w:ind w:left="100"/>
              <w:rPr>
                <w:lang w:val="hu-HU"/>
              </w:rPr>
            </w:pPr>
            <w:r w:rsidRPr="00AB4F4C">
              <w:rPr>
                <w:lang w:val="hu-HU"/>
              </w:rPr>
              <w:t>Akut myocardialis</w:t>
            </w:r>
            <w:r>
              <w:rPr>
                <w:lang w:val="hu-HU"/>
              </w:rPr>
              <w:t xml:space="preserve"> i</w:t>
            </w:r>
            <w:r w:rsidRPr="00AB4F4C">
              <w:rPr>
                <w:lang w:val="hu-HU"/>
              </w:rPr>
              <w:t>nfarctus^</w:t>
            </w:r>
            <w:r w:rsidRPr="00AB4F4C">
              <w:rPr>
                <w:position w:val="9"/>
                <w:lang w:val="hu-HU"/>
              </w:rPr>
              <w:t>,</w:t>
            </w:r>
            <w:r w:rsidRPr="00AB4F4C">
              <w:rPr>
                <w:vertAlign w:val="superscript"/>
                <w:lang w:val="hu-HU"/>
              </w:rPr>
              <w:t>,</w:t>
            </w:r>
            <w:r w:rsidRPr="00AB4F4C">
              <w:rPr>
                <w:spacing w:val="-3"/>
                <w:position w:val="8"/>
                <w:sz w:val="14"/>
                <w:szCs w:val="14"/>
                <w:lang w:val="hu-HU"/>
              </w:rPr>
              <w:t>◊</w:t>
            </w:r>
            <w:r w:rsidRPr="00AB4F4C">
              <w:rPr>
                <w:lang w:val="hu-HU"/>
              </w:rPr>
              <w:t>, pitvarfibrillatio</w:t>
            </w:r>
            <w:r w:rsidRPr="00AB4F4C">
              <w:rPr>
                <w:spacing w:val="-3"/>
                <w:position w:val="8"/>
                <w:sz w:val="14"/>
                <w:szCs w:val="14"/>
                <w:lang w:val="hu-HU"/>
              </w:rPr>
              <w:t>◊</w:t>
            </w:r>
            <w:r w:rsidRPr="00AB4F4C">
              <w:rPr>
                <w:lang w:val="hu-HU"/>
              </w:rPr>
              <w:t>,</w:t>
            </w:r>
            <w:r>
              <w:rPr>
                <w:lang w:val="hu-HU"/>
              </w:rPr>
              <w:t xml:space="preserve"> </w:t>
            </w:r>
            <w:r w:rsidRPr="00AB4F4C">
              <w:rPr>
                <w:lang w:val="hu-HU"/>
              </w:rPr>
              <w:t>szívelégtelenség</w:t>
            </w:r>
            <w:r w:rsidRPr="00AB4F4C">
              <w:rPr>
                <w:spacing w:val="-3"/>
                <w:position w:val="8"/>
                <w:sz w:val="14"/>
                <w:szCs w:val="14"/>
                <w:lang w:val="hu-HU"/>
              </w:rPr>
              <w:t>◊</w:t>
            </w:r>
          </w:p>
        </w:tc>
      </w:tr>
      <w:tr w:rsidR="00F97CCA" w:rsidRPr="00C17D80" w14:paraId="27CCFB63" w14:textId="77777777" w:rsidTr="006E55A7">
        <w:tc>
          <w:tcPr>
            <w:tcW w:w="3119" w:type="dxa"/>
            <w:tcBorders>
              <w:left w:val="single" w:sz="4" w:space="0" w:color="000000"/>
            </w:tcBorders>
          </w:tcPr>
          <w:p w14:paraId="5C1CDD3E" w14:textId="77777777" w:rsidR="00F97CCA" w:rsidRPr="00AB4F4C" w:rsidRDefault="00F97CCA" w:rsidP="00F41A4E">
            <w:pPr>
              <w:tabs>
                <w:tab w:val="left" w:pos="8364"/>
              </w:tabs>
              <w:ind w:left="103"/>
              <w:rPr>
                <w:b/>
                <w:lang w:val="hu-HU"/>
              </w:rPr>
            </w:pPr>
            <w:r w:rsidRPr="00AB4F4C">
              <w:rPr>
                <w:b/>
                <w:lang w:val="hu-HU"/>
              </w:rPr>
              <w:t>Érbetegségek és tünetek</w:t>
            </w:r>
          </w:p>
        </w:tc>
        <w:tc>
          <w:tcPr>
            <w:tcW w:w="3260" w:type="dxa"/>
          </w:tcPr>
          <w:p w14:paraId="5A607E5F" w14:textId="77777777" w:rsidR="00F97CCA" w:rsidRPr="00AB4F4C" w:rsidRDefault="00F97CCA" w:rsidP="00F41A4E">
            <w:pPr>
              <w:tabs>
                <w:tab w:val="left" w:pos="8364"/>
              </w:tabs>
              <w:ind w:left="100"/>
              <w:rPr>
                <w:lang w:val="hu-HU"/>
              </w:rPr>
            </w:pPr>
            <w:r w:rsidRPr="00AB4F4C">
              <w:rPr>
                <w:u w:val="single"/>
                <w:lang w:val="hu-HU"/>
              </w:rPr>
              <w:t>Nagyon gyakori</w:t>
            </w:r>
          </w:p>
          <w:p w14:paraId="42DCDD1A" w14:textId="77777777" w:rsidR="00F97CCA" w:rsidRPr="00AB4F4C" w:rsidRDefault="00F97CCA" w:rsidP="00A01F9D">
            <w:pPr>
              <w:tabs>
                <w:tab w:val="left" w:pos="8364"/>
              </w:tabs>
              <w:ind w:left="100"/>
              <w:rPr>
                <w:lang w:val="hu-HU"/>
              </w:rPr>
            </w:pPr>
            <w:r w:rsidRPr="00AB4F4C">
              <w:rPr>
                <w:lang w:val="hu-HU"/>
              </w:rPr>
              <w:t>Hypertonia, haematoma</w:t>
            </w:r>
          </w:p>
        </w:tc>
        <w:tc>
          <w:tcPr>
            <w:tcW w:w="2693" w:type="dxa"/>
          </w:tcPr>
          <w:p w14:paraId="2E1AF913" w14:textId="77777777" w:rsidR="00F97CCA" w:rsidRPr="00AB4F4C" w:rsidRDefault="00F97CCA" w:rsidP="00752611">
            <w:pPr>
              <w:tabs>
                <w:tab w:val="left" w:pos="8364"/>
              </w:tabs>
              <w:ind w:left="100"/>
              <w:rPr>
                <w:lang w:val="hu-HU"/>
              </w:rPr>
            </w:pPr>
            <w:r w:rsidRPr="00AB4F4C">
              <w:rPr>
                <w:u w:val="single"/>
                <w:lang w:val="hu-HU"/>
              </w:rPr>
              <w:t>Gyakori</w:t>
            </w:r>
          </w:p>
          <w:p w14:paraId="5BD22471" w14:textId="77777777" w:rsidR="00F97CCA" w:rsidRPr="00AB4F4C" w:rsidRDefault="00F97CCA" w:rsidP="00070F40">
            <w:pPr>
              <w:tabs>
                <w:tab w:val="left" w:pos="8364"/>
              </w:tabs>
              <w:ind w:left="100"/>
              <w:rPr>
                <w:lang w:val="hu-HU"/>
              </w:rPr>
            </w:pPr>
            <w:r w:rsidRPr="00AB4F4C">
              <w:rPr>
                <w:lang w:val="hu-HU"/>
              </w:rPr>
              <w:t>Vénás thromboemboliás események, főleg mélyvénás thrombosis és tüdőembólia^</w:t>
            </w:r>
            <w:r w:rsidRPr="00AB4F4C">
              <w:rPr>
                <w:position w:val="9"/>
                <w:lang w:val="hu-HU"/>
              </w:rPr>
              <w:t>,</w:t>
            </w:r>
            <w:r w:rsidRPr="00AB4F4C">
              <w:rPr>
                <w:vertAlign w:val="superscript"/>
                <w:lang w:val="hu-HU"/>
              </w:rPr>
              <w:t>,</w:t>
            </w:r>
            <w:r w:rsidRPr="00AB4F4C">
              <w:rPr>
                <w:spacing w:val="-3"/>
                <w:position w:val="8"/>
                <w:sz w:val="14"/>
                <w:szCs w:val="14"/>
                <w:lang w:val="hu-HU"/>
              </w:rPr>
              <w:t>◊</w:t>
            </w:r>
          </w:p>
        </w:tc>
      </w:tr>
      <w:tr w:rsidR="00F97CCA" w:rsidRPr="00AB4F4C" w14:paraId="49C84301" w14:textId="77777777" w:rsidTr="006E55A7">
        <w:tc>
          <w:tcPr>
            <w:tcW w:w="3119" w:type="dxa"/>
            <w:tcBorders>
              <w:top w:val="single" w:sz="4" w:space="0" w:color="000000"/>
              <w:left w:val="single" w:sz="4" w:space="0" w:color="000000"/>
              <w:bottom w:val="single" w:sz="4" w:space="0" w:color="000000"/>
              <w:right w:val="single" w:sz="4" w:space="0" w:color="000000"/>
            </w:tcBorders>
          </w:tcPr>
          <w:p w14:paraId="7DD4D3DC" w14:textId="77777777" w:rsidR="00F97CCA" w:rsidRPr="00AB4F4C" w:rsidRDefault="00F97CCA" w:rsidP="00F41A4E">
            <w:pPr>
              <w:tabs>
                <w:tab w:val="left" w:pos="8364"/>
              </w:tabs>
              <w:ind w:left="103"/>
              <w:rPr>
                <w:b/>
                <w:lang w:val="hu-HU"/>
              </w:rPr>
            </w:pPr>
            <w:r w:rsidRPr="00AB4F4C">
              <w:rPr>
                <w:b/>
                <w:lang w:val="hu-HU"/>
              </w:rPr>
              <w:t>Légzőrendszeri, mellkasi és mediastinalis betegségek és tünetek</w:t>
            </w:r>
          </w:p>
        </w:tc>
        <w:tc>
          <w:tcPr>
            <w:tcW w:w="3260" w:type="dxa"/>
            <w:tcBorders>
              <w:top w:val="single" w:sz="4" w:space="0" w:color="000000"/>
              <w:left w:val="single" w:sz="4" w:space="0" w:color="000000"/>
              <w:bottom w:val="single" w:sz="4" w:space="0" w:color="000000"/>
              <w:right w:val="single" w:sz="4" w:space="0" w:color="000000"/>
            </w:tcBorders>
          </w:tcPr>
          <w:p w14:paraId="68D0A963" w14:textId="77777777" w:rsidR="00F97CCA" w:rsidRPr="00AB4F4C" w:rsidRDefault="00F97CCA" w:rsidP="00F41A4E">
            <w:pPr>
              <w:tabs>
                <w:tab w:val="left" w:pos="8364"/>
              </w:tabs>
              <w:ind w:left="100"/>
              <w:rPr>
                <w:u w:val="single"/>
                <w:lang w:val="hu-HU"/>
              </w:rPr>
            </w:pPr>
            <w:r w:rsidRPr="00AB4F4C">
              <w:rPr>
                <w:u w:val="single"/>
                <w:lang w:val="hu-HU"/>
              </w:rPr>
              <w:t>Nagyon gyakori</w:t>
            </w:r>
          </w:p>
          <w:p w14:paraId="27FF2E95" w14:textId="77777777" w:rsidR="00F97CCA" w:rsidRPr="00260288" w:rsidRDefault="00F97CCA" w:rsidP="00A01F9D">
            <w:pPr>
              <w:tabs>
                <w:tab w:val="left" w:pos="8364"/>
              </w:tabs>
              <w:ind w:left="100"/>
              <w:rPr>
                <w:lang w:val="hu-HU"/>
              </w:rPr>
            </w:pPr>
            <w:r w:rsidRPr="00260288">
              <w:rPr>
                <w:lang w:val="hu-HU"/>
              </w:rPr>
              <w:t>Epistaxis^</w:t>
            </w:r>
          </w:p>
        </w:tc>
        <w:tc>
          <w:tcPr>
            <w:tcW w:w="2693" w:type="dxa"/>
            <w:tcBorders>
              <w:top w:val="single" w:sz="4" w:space="0" w:color="000000"/>
              <w:left w:val="single" w:sz="4" w:space="0" w:color="000000"/>
              <w:bottom w:val="single" w:sz="4" w:space="0" w:color="000000"/>
              <w:right w:val="single" w:sz="4" w:space="0" w:color="000000"/>
            </w:tcBorders>
          </w:tcPr>
          <w:p w14:paraId="03AAC806" w14:textId="77777777" w:rsidR="00F97CCA" w:rsidRPr="00AB4F4C" w:rsidRDefault="00F97CCA" w:rsidP="00752611">
            <w:pPr>
              <w:tabs>
                <w:tab w:val="left" w:pos="8364"/>
              </w:tabs>
              <w:ind w:left="100"/>
              <w:rPr>
                <w:u w:val="single"/>
                <w:lang w:val="hu-HU"/>
              </w:rPr>
            </w:pPr>
          </w:p>
        </w:tc>
      </w:tr>
      <w:tr w:rsidR="00F97CCA" w:rsidRPr="00AB4F4C" w14:paraId="202F5BA3" w14:textId="77777777" w:rsidTr="006E55A7">
        <w:tc>
          <w:tcPr>
            <w:tcW w:w="3119" w:type="dxa"/>
            <w:tcBorders>
              <w:left w:val="single" w:sz="4" w:space="0" w:color="000000"/>
            </w:tcBorders>
          </w:tcPr>
          <w:p w14:paraId="22BF5961" w14:textId="77777777" w:rsidR="00F97CCA" w:rsidRPr="00AB4F4C" w:rsidRDefault="00F97CCA" w:rsidP="006305E3">
            <w:pPr>
              <w:tabs>
                <w:tab w:val="left" w:pos="8364"/>
              </w:tabs>
              <w:ind w:left="103"/>
              <w:rPr>
                <w:b/>
                <w:lang w:val="hu-HU"/>
              </w:rPr>
            </w:pPr>
            <w:r w:rsidRPr="00AB4F4C">
              <w:rPr>
                <w:b/>
                <w:lang w:val="hu-HU"/>
              </w:rPr>
              <w:t>Emésztőrendszeri betegségek és tünetek</w:t>
            </w:r>
          </w:p>
        </w:tc>
        <w:tc>
          <w:tcPr>
            <w:tcW w:w="3260" w:type="dxa"/>
          </w:tcPr>
          <w:p w14:paraId="21D493D0" w14:textId="77777777" w:rsidR="00F97CCA" w:rsidRPr="00AB4F4C" w:rsidRDefault="00F97CCA" w:rsidP="006305E3">
            <w:pPr>
              <w:tabs>
                <w:tab w:val="left" w:pos="8364"/>
              </w:tabs>
              <w:ind w:left="100"/>
              <w:rPr>
                <w:lang w:val="hu-HU"/>
              </w:rPr>
            </w:pPr>
            <w:r w:rsidRPr="00AB4F4C">
              <w:rPr>
                <w:u w:val="single"/>
                <w:lang w:val="hu-HU"/>
              </w:rPr>
              <w:t>Nagyon gyakori</w:t>
            </w:r>
          </w:p>
          <w:p w14:paraId="73376787" w14:textId="77777777" w:rsidR="00F97CCA" w:rsidRDefault="00F97CCA" w:rsidP="006305E3">
            <w:pPr>
              <w:tabs>
                <w:tab w:val="left" w:pos="8364"/>
              </w:tabs>
              <w:ind w:left="100"/>
              <w:rPr>
                <w:lang w:val="hu-HU"/>
              </w:rPr>
            </w:pPr>
            <w:r w:rsidRPr="00AB4F4C">
              <w:rPr>
                <w:lang w:val="hu-HU"/>
              </w:rPr>
              <w:t>Hasmenés</w:t>
            </w:r>
            <w:r w:rsidRPr="00AB4F4C">
              <w:rPr>
                <w:spacing w:val="-3"/>
                <w:position w:val="8"/>
                <w:sz w:val="14"/>
                <w:szCs w:val="14"/>
                <w:lang w:val="hu-HU"/>
              </w:rPr>
              <w:t>◊</w:t>
            </w:r>
            <w:r w:rsidRPr="00AB4F4C">
              <w:rPr>
                <w:lang w:val="hu-HU"/>
              </w:rPr>
              <w:t>, hasi fájdalom (a has felső részén is), hányinger, hányás, obstipatio</w:t>
            </w:r>
          </w:p>
          <w:p w14:paraId="2F8BA57F" w14:textId="77777777" w:rsidR="00F97CCA" w:rsidRPr="00AB4F4C" w:rsidRDefault="00F97CCA" w:rsidP="006305E3">
            <w:pPr>
              <w:tabs>
                <w:tab w:val="left" w:pos="8364"/>
              </w:tabs>
              <w:ind w:left="100"/>
              <w:rPr>
                <w:lang w:val="hu-HU"/>
              </w:rPr>
            </w:pPr>
          </w:p>
          <w:p w14:paraId="1B58D1EE" w14:textId="77777777" w:rsidR="00F97CCA" w:rsidRPr="00AB4F4C" w:rsidRDefault="00F97CCA" w:rsidP="006305E3">
            <w:pPr>
              <w:tabs>
                <w:tab w:val="left" w:pos="8364"/>
              </w:tabs>
              <w:ind w:left="100"/>
              <w:rPr>
                <w:lang w:val="hu-HU"/>
              </w:rPr>
            </w:pPr>
            <w:r w:rsidRPr="00AB4F4C">
              <w:rPr>
                <w:u w:val="single"/>
                <w:lang w:val="hu-HU"/>
              </w:rPr>
              <w:t>Gyakori</w:t>
            </w:r>
          </w:p>
          <w:p w14:paraId="397A544E" w14:textId="77777777" w:rsidR="00F97CCA" w:rsidRPr="00AB4F4C" w:rsidRDefault="00F97CCA" w:rsidP="006305E3">
            <w:pPr>
              <w:tabs>
                <w:tab w:val="left" w:pos="8364"/>
              </w:tabs>
              <w:ind w:left="100"/>
              <w:rPr>
                <w:lang w:val="hu-HU"/>
              </w:rPr>
            </w:pPr>
            <w:r w:rsidRPr="00AB4F4C">
              <w:rPr>
                <w:lang w:val="hu-HU"/>
              </w:rPr>
              <w:t>Szájszárazság, dyspepsia</w:t>
            </w:r>
          </w:p>
        </w:tc>
        <w:tc>
          <w:tcPr>
            <w:tcW w:w="2693" w:type="dxa"/>
          </w:tcPr>
          <w:p w14:paraId="2500FAB2" w14:textId="77777777" w:rsidR="00F97CCA" w:rsidRPr="00AB4F4C" w:rsidRDefault="00F97CCA" w:rsidP="006305E3">
            <w:pPr>
              <w:tabs>
                <w:tab w:val="left" w:pos="8364"/>
              </w:tabs>
              <w:ind w:left="100"/>
              <w:rPr>
                <w:lang w:val="hu-HU"/>
              </w:rPr>
            </w:pPr>
            <w:r w:rsidRPr="00AB4F4C">
              <w:rPr>
                <w:u w:val="single"/>
                <w:lang w:val="hu-HU"/>
              </w:rPr>
              <w:t>Gyakori</w:t>
            </w:r>
          </w:p>
          <w:p w14:paraId="319E47A5" w14:textId="77777777" w:rsidR="00F97CCA" w:rsidRPr="00AB4F4C" w:rsidRDefault="00F97CCA" w:rsidP="006305E3">
            <w:pPr>
              <w:tabs>
                <w:tab w:val="left" w:pos="8364"/>
              </w:tabs>
              <w:ind w:left="100"/>
              <w:rPr>
                <w:lang w:val="hu-HU"/>
              </w:rPr>
            </w:pPr>
            <w:r w:rsidRPr="00AB4F4C">
              <w:rPr>
                <w:lang w:val="hu-HU"/>
              </w:rPr>
              <w:t>Diarrhoea</w:t>
            </w:r>
            <w:r w:rsidRPr="00AB4F4C">
              <w:rPr>
                <w:spacing w:val="-3"/>
                <w:position w:val="8"/>
                <w:sz w:val="14"/>
                <w:szCs w:val="14"/>
                <w:lang w:val="hu-HU"/>
              </w:rPr>
              <w:t>◊</w:t>
            </w:r>
            <w:r w:rsidRPr="00AB4F4C">
              <w:rPr>
                <w:lang w:val="hu-HU"/>
              </w:rPr>
              <w:t>, hányinger, fogfájás</w:t>
            </w:r>
          </w:p>
        </w:tc>
      </w:tr>
      <w:tr w:rsidR="00F97CCA" w:rsidRPr="00C17D80" w14:paraId="39F92329" w14:textId="77777777" w:rsidTr="006E55A7">
        <w:tc>
          <w:tcPr>
            <w:tcW w:w="3119" w:type="dxa"/>
            <w:tcBorders>
              <w:left w:val="single" w:sz="4" w:space="0" w:color="000000"/>
            </w:tcBorders>
          </w:tcPr>
          <w:p w14:paraId="53DB35C2" w14:textId="77777777" w:rsidR="00F97CCA" w:rsidRPr="00AB4F4C" w:rsidRDefault="00F97CCA" w:rsidP="00F41A4E">
            <w:pPr>
              <w:tabs>
                <w:tab w:val="left" w:pos="8364"/>
              </w:tabs>
              <w:ind w:left="103"/>
              <w:rPr>
                <w:b/>
                <w:lang w:val="hu-HU"/>
              </w:rPr>
            </w:pPr>
            <w:r w:rsidRPr="00AB4F4C">
              <w:rPr>
                <w:b/>
                <w:lang w:val="hu-HU"/>
              </w:rPr>
              <w:t>Máj- és epebetegségek, illetve tünetek</w:t>
            </w:r>
          </w:p>
        </w:tc>
        <w:tc>
          <w:tcPr>
            <w:tcW w:w="3260" w:type="dxa"/>
          </w:tcPr>
          <w:p w14:paraId="1BAA4080" w14:textId="77777777" w:rsidR="00F97CCA" w:rsidRPr="00AB4F4C" w:rsidRDefault="00F97CCA" w:rsidP="00F41A4E">
            <w:pPr>
              <w:tabs>
                <w:tab w:val="left" w:pos="8364"/>
              </w:tabs>
              <w:ind w:left="100"/>
              <w:rPr>
                <w:lang w:val="hu-HU"/>
              </w:rPr>
            </w:pPr>
            <w:r w:rsidRPr="00AB4F4C">
              <w:rPr>
                <w:u w:val="single"/>
                <w:lang w:val="hu-HU"/>
              </w:rPr>
              <w:t>Gyakori</w:t>
            </w:r>
          </w:p>
          <w:p w14:paraId="6D792CFD" w14:textId="77777777" w:rsidR="00F97CCA" w:rsidRPr="00AB4F4C" w:rsidRDefault="00F97CCA" w:rsidP="00A01F9D">
            <w:pPr>
              <w:tabs>
                <w:tab w:val="left" w:pos="8364"/>
              </w:tabs>
              <w:ind w:left="100"/>
              <w:rPr>
                <w:lang w:val="hu-HU"/>
              </w:rPr>
            </w:pPr>
            <w:r w:rsidRPr="00AB4F4C">
              <w:rPr>
                <w:lang w:val="hu-HU"/>
              </w:rPr>
              <w:t>Kóros májfunkciós laborvizsgálati eredmények</w:t>
            </w:r>
          </w:p>
        </w:tc>
        <w:tc>
          <w:tcPr>
            <w:tcW w:w="2693" w:type="dxa"/>
          </w:tcPr>
          <w:p w14:paraId="5CBFD27B" w14:textId="77777777" w:rsidR="00F97CCA" w:rsidRPr="00AB4F4C" w:rsidRDefault="00F97CCA" w:rsidP="00752611">
            <w:pPr>
              <w:tabs>
                <w:tab w:val="left" w:pos="8364"/>
              </w:tabs>
              <w:ind w:left="100"/>
              <w:rPr>
                <w:lang w:val="hu-HU"/>
              </w:rPr>
            </w:pPr>
            <w:r w:rsidRPr="00AB4F4C">
              <w:rPr>
                <w:u w:val="single"/>
                <w:lang w:val="hu-HU"/>
              </w:rPr>
              <w:t>Gyakori</w:t>
            </w:r>
          </w:p>
          <w:p w14:paraId="45FA9A2A" w14:textId="77777777" w:rsidR="00F97CCA" w:rsidRPr="00AB4F4C" w:rsidRDefault="00F97CCA" w:rsidP="00070F40">
            <w:pPr>
              <w:tabs>
                <w:tab w:val="left" w:pos="8364"/>
              </w:tabs>
              <w:ind w:left="100"/>
              <w:rPr>
                <w:lang w:val="hu-HU"/>
              </w:rPr>
            </w:pPr>
            <w:r w:rsidRPr="00AB4F4C">
              <w:rPr>
                <w:lang w:val="hu-HU"/>
              </w:rPr>
              <w:t>Kóros májfunkciós laborvizsgálati eredmények</w:t>
            </w:r>
          </w:p>
        </w:tc>
      </w:tr>
      <w:tr w:rsidR="00F97CCA" w:rsidRPr="00AB4F4C" w14:paraId="0BF4728F" w14:textId="77777777" w:rsidTr="006E55A7">
        <w:tc>
          <w:tcPr>
            <w:tcW w:w="3119" w:type="dxa"/>
            <w:tcBorders>
              <w:left w:val="single" w:sz="4" w:space="0" w:color="000000"/>
            </w:tcBorders>
          </w:tcPr>
          <w:p w14:paraId="25C6B6EF" w14:textId="77777777" w:rsidR="00F97CCA" w:rsidRPr="00AB4F4C" w:rsidRDefault="00F97CCA" w:rsidP="00F41A4E">
            <w:pPr>
              <w:tabs>
                <w:tab w:val="left" w:pos="8364"/>
              </w:tabs>
              <w:ind w:left="103"/>
              <w:rPr>
                <w:b/>
                <w:lang w:val="hu-HU"/>
              </w:rPr>
            </w:pPr>
            <w:r w:rsidRPr="00AB4F4C">
              <w:rPr>
                <w:b/>
                <w:lang w:val="hu-HU"/>
              </w:rPr>
              <w:t>A bőr és a bőr alatti szövet betegségei és tünetei</w:t>
            </w:r>
          </w:p>
        </w:tc>
        <w:tc>
          <w:tcPr>
            <w:tcW w:w="3260" w:type="dxa"/>
          </w:tcPr>
          <w:p w14:paraId="5364BCE6" w14:textId="77777777" w:rsidR="00F97CCA" w:rsidRPr="00AB4F4C" w:rsidRDefault="00F97CCA" w:rsidP="00F41A4E">
            <w:pPr>
              <w:tabs>
                <w:tab w:val="left" w:pos="8364"/>
              </w:tabs>
              <w:ind w:left="100"/>
              <w:rPr>
                <w:lang w:val="hu-HU"/>
              </w:rPr>
            </w:pPr>
            <w:r w:rsidRPr="00AB4F4C">
              <w:rPr>
                <w:u w:val="single"/>
                <w:lang w:val="hu-HU"/>
              </w:rPr>
              <w:t>Nagyon gyakori</w:t>
            </w:r>
          </w:p>
          <w:p w14:paraId="5AAFA7BC" w14:textId="77777777" w:rsidR="00F97CCA" w:rsidRPr="00AB4F4C" w:rsidRDefault="00F97CCA" w:rsidP="00A01F9D">
            <w:pPr>
              <w:tabs>
                <w:tab w:val="left" w:pos="8364"/>
              </w:tabs>
              <w:ind w:left="100"/>
              <w:rPr>
                <w:lang w:val="hu-HU"/>
              </w:rPr>
            </w:pPr>
            <w:r w:rsidRPr="00AB4F4C">
              <w:rPr>
                <w:lang w:val="hu-HU"/>
              </w:rPr>
              <w:t>Bőriütések, száraz bőr, pruritus</w:t>
            </w:r>
          </w:p>
        </w:tc>
        <w:tc>
          <w:tcPr>
            <w:tcW w:w="2693" w:type="dxa"/>
          </w:tcPr>
          <w:p w14:paraId="1FC2AB85" w14:textId="77777777" w:rsidR="00F97CCA" w:rsidRPr="00AB4F4C" w:rsidRDefault="00F97CCA" w:rsidP="00752611">
            <w:pPr>
              <w:tabs>
                <w:tab w:val="left" w:pos="8364"/>
              </w:tabs>
              <w:ind w:left="100"/>
              <w:rPr>
                <w:lang w:val="hu-HU"/>
              </w:rPr>
            </w:pPr>
            <w:r w:rsidRPr="00AB4F4C">
              <w:rPr>
                <w:u w:val="single"/>
                <w:lang w:val="hu-HU"/>
              </w:rPr>
              <w:t>Gyakori</w:t>
            </w:r>
          </w:p>
          <w:p w14:paraId="0A3AC717" w14:textId="77777777" w:rsidR="00F97CCA" w:rsidRPr="00AB4F4C" w:rsidRDefault="00F97CCA" w:rsidP="00070F40">
            <w:pPr>
              <w:tabs>
                <w:tab w:val="left" w:pos="8364"/>
              </w:tabs>
              <w:ind w:left="100"/>
              <w:rPr>
                <w:lang w:val="hu-HU"/>
              </w:rPr>
            </w:pPr>
            <w:r w:rsidRPr="00AB4F4C">
              <w:rPr>
                <w:lang w:val="hu-HU"/>
              </w:rPr>
              <w:t>Bőriütések, pruritus</w:t>
            </w:r>
          </w:p>
        </w:tc>
      </w:tr>
      <w:tr w:rsidR="00F97CCA" w:rsidRPr="00AB4F4C" w14:paraId="4A2BCA7D" w14:textId="77777777" w:rsidTr="006E55A7">
        <w:tc>
          <w:tcPr>
            <w:tcW w:w="3119" w:type="dxa"/>
            <w:tcBorders>
              <w:left w:val="single" w:sz="4" w:space="0" w:color="000000"/>
            </w:tcBorders>
          </w:tcPr>
          <w:p w14:paraId="3BDB8A14" w14:textId="77777777" w:rsidR="00F97CCA" w:rsidRPr="00AB4F4C" w:rsidRDefault="00F97CCA" w:rsidP="00F41A4E">
            <w:pPr>
              <w:tabs>
                <w:tab w:val="left" w:pos="8364"/>
              </w:tabs>
              <w:ind w:left="103"/>
              <w:rPr>
                <w:b/>
                <w:lang w:val="hu-HU"/>
              </w:rPr>
            </w:pPr>
            <w:r w:rsidRPr="00AB4F4C">
              <w:rPr>
                <w:b/>
                <w:lang w:val="hu-HU"/>
              </w:rPr>
              <w:t>A csont- és izomrendszer, valamint a kötőszövet betegségei és tünetei</w:t>
            </w:r>
          </w:p>
        </w:tc>
        <w:tc>
          <w:tcPr>
            <w:tcW w:w="3260" w:type="dxa"/>
          </w:tcPr>
          <w:p w14:paraId="704CE898" w14:textId="77777777" w:rsidR="00F97CCA" w:rsidRPr="00AB4F4C" w:rsidRDefault="00F97CCA" w:rsidP="00F41A4E">
            <w:pPr>
              <w:tabs>
                <w:tab w:val="left" w:pos="8364"/>
              </w:tabs>
              <w:ind w:left="100"/>
              <w:rPr>
                <w:lang w:val="hu-HU"/>
              </w:rPr>
            </w:pPr>
            <w:r w:rsidRPr="00AB4F4C">
              <w:rPr>
                <w:u w:val="single"/>
                <w:lang w:val="hu-HU"/>
              </w:rPr>
              <w:t>Nagyon gyakori</w:t>
            </w:r>
          </w:p>
          <w:p w14:paraId="51840C6C" w14:textId="77777777" w:rsidR="00F97CCA" w:rsidRPr="00AB4F4C" w:rsidRDefault="00F97CCA" w:rsidP="00A01F9D">
            <w:pPr>
              <w:tabs>
                <w:tab w:val="left" w:pos="8364"/>
              </w:tabs>
              <w:ind w:left="100"/>
              <w:rPr>
                <w:lang w:val="hu-HU"/>
              </w:rPr>
            </w:pPr>
            <w:r w:rsidRPr="00AB4F4C">
              <w:rPr>
                <w:lang w:val="hu-HU"/>
              </w:rPr>
              <w:t>Izomgörcsök, mozgásszervi fájdalom (ideértve a hátfájást</w:t>
            </w:r>
            <w:r w:rsidRPr="00AB4F4C">
              <w:rPr>
                <w:spacing w:val="-3"/>
                <w:position w:val="8"/>
                <w:sz w:val="14"/>
                <w:szCs w:val="14"/>
                <w:lang w:val="hu-HU"/>
              </w:rPr>
              <w:t>◊</w:t>
            </w:r>
            <w:r w:rsidRPr="00AB4F4C">
              <w:rPr>
                <w:position w:val="9"/>
                <w:lang w:val="hu-HU"/>
              </w:rPr>
              <w:t xml:space="preserve"> </w:t>
            </w:r>
            <w:r w:rsidRPr="00AB4F4C">
              <w:rPr>
                <w:lang w:val="hu-HU"/>
              </w:rPr>
              <w:t xml:space="preserve">és </w:t>
            </w:r>
            <w:r w:rsidRPr="00AB4F4C">
              <w:rPr>
                <w:lang w:val="hu-HU"/>
              </w:rPr>
              <w:lastRenderedPageBreak/>
              <w:t>végtagfájdalmat), arthralgia, myalgia</w:t>
            </w:r>
          </w:p>
        </w:tc>
        <w:tc>
          <w:tcPr>
            <w:tcW w:w="2693" w:type="dxa"/>
          </w:tcPr>
          <w:p w14:paraId="51DD7927" w14:textId="77777777" w:rsidR="00F97CCA" w:rsidRPr="00AB4F4C" w:rsidRDefault="00F97CCA" w:rsidP="00752611">
            <w:pPr>
              <w:tabs>
                <w:tab w:val="left" w:pos="8364"/>
              </w:tabs>
              <w:ind w:left="100"/>
              <w:rPr>
                <w:u w:val="single"/>
                <w:lang w:val="hu-HU"/>
              </w:rPr>
            </w:pPr>
            <w:r w:rsidRPr="00AB4F4C">
              <w:rPr>
                <w:u w:val="single"/>
                <w:lang w:val="hu-HU"/>
              </w:rPr>
              <w:lastRenderedPageBreak/>
              <w:t xml:space="preserve">Gyakori </w:t>
            </w:r>
          </w:p>
          <w:p w14:paraId="387DB8EA" w14:textId="77777777" w:rsidR="00F97CCA" w:rsidRPr="00AB4F4C" w:rsidRDefault="00F97CCA" w:rsidP="00070F40">
            <w:pPr>
              <w:tabs>
                <w:tab w:val="left" w:pos="8364"/>
              </w:tabs>
              <w:ind w:left="100"/>
              <w:rPr>
                <w:lang w:val="hu-HU"/>
              </w:rPr>
            </w:pPr>
            <w:r w:rsidRPr="00260288">
              <w:rPr>
                <w:lang w:val="hu-HU"/>
              </w:rPr>
              <w:t>Hátfájás</w:t>
            </w:r>
            <w:r w:rsidRPr="00AB4F4C">
              <w:rPr>
                <w:spacing w:val="-3"/>
                <w:position w:val="8"/>
                <w:sz w:val="14"/>
                <w:szCs w:val="14"/>
                <w:lang w:val="hu-HU"/>
              </w:rPr>
              <w:t>◊</w:t>
            </w:r>
          </w:p>
        </w:tc>
      </w:tr>
      <w:tr w:rsidR="00F97CCA" w:rsidRPr="00AB4F4C" w14:paraId="0D2980A6" w14:textId="77777777" w:rsidTr="006E55A7">
        <w:tc>
          <w:tcPr>
            <w:tcW w:w="3119" w:type="dxa"/>
            <w:tcBorders>
              <w:left w:val="single" w:sz="4" w:space="0" w:color="000000"/>
              <w:bottom w:val="single" w:sz="4" w:space="0" w:color="000000"/>
            </w:tcBorders>
          </w:tcPr>
          <w:p w14:paraId="0D040351" w14:textId="77777777" w:rsidR="00F97CCA" w:rsidRPr="00AB4F4C" w:rsidRDefault="00F97CCA" w:rsidP="00F41A4E">
            <w:pPr>
              <w:tabs>
                <w:tab w:val="left" w:pos="8364"/>
              </w:tabs>
              <w:ind w:left="103"/>
              <w:rPr>
                <w:b/>
                <w:lang w:val="hu-HU"/>
              </w:rPr>
            </w:pPr>
            <w:r w:rsidRPr="00AB4F4C">
              <w:rPr>
                <w:b/>
                <w:lang w:val="hu-HU"/>
              </w:rPr>
              <w:t>Vese- és húgyúti betegségek és tünetek</w:t>
            </w:r>
          </w:p>
        </w:tc>
        <w:tc>
          <w:tcPr>
            <w:tcW w:w="3260" w:type="dxa"/>
            <w:tcBorders>
              <w:bottom w:val="single" w:sz="4" w:space="0" w:color="000000"/>
            </w:tcBorders>
          </w:tcPr>
          <w:p w14:paraId="6DFFEF19" w14:textId="77777777" w:rsidR="00F97CCA" w:rsidRPr="00AB4F4C" w:rsidRDefault="00F97CCA" w:rsidP="00F41A4E">
            <w:pPr>
              <w:tabs>
                <w:tab w:val="left" w:pos="8364"/>
              </w:tabs>
              <w:rPr>
                <w:lang w:val="hu-HU"/>
              </w:rPr>
            </w:pPr>
          </w:p>
        </w:tc>
        <w:tc>
          <w:tcPr>
            <w:tcW w:w="2693" w:type="dxa"/>
            <w:tcBorders>
              <w:bottom w:val="single" w:sz="4" w:space="0" w:color="000000"/>
            </w:tcBorders>
          </w:tcPr>
          <w:p w14:paraId="0E848686" w14:textId="77777777" w:rsidR="00F97CCA" w:rsidRPr="00AB4F4C" w:rsidRDefault="00F97CCA" w:rsidP="00A01F9D">
            <w:pPr>
              <w:tabs>
                <w:tab w:val="left" w:pos="8364"/>
              </w:tabs>
              <w:ind w:left="100"/>
              <w:rPr>
                <w:lang w:val="hu-HU"/>
              </w:rPr>
            </w:pPr>
            <w:r w:rsidRPr="00AB4F4C">
              <w:rPr>
                <w:u w:val="single"/>
                <w:lang w:val="hu-HU"/>
              </w:rPr>
              <w:t xml:space="preserve">Gyakori </w:t>
            </w:r>
            <w:r w:rsidRPr="00260288">
              <w:rPr>
                <w:lang w:val="hu-HU"/>
              </w:rPr>
              <w:t>Veseelégtelenség</w:t>
            </w:r>
            <w:r w:rsidRPr="00AB4F4C">
              <w:rPr>
                <w:spacing w:val="-3"/>
                <w:position w:val="8"/>
                <w:sz w:val="14"/>
                <w:szCs w:val="14"/>
                <w:lang w:val="hu-HU"/>
              </w:rPr>
              <w:t>◊</w:t>
            </w:r>
          </w:p>
        </w:tc>
      </w:tr>
      <w:tr w:rsidR="00F97CCA" w:rsidRPr="00AB4F4C" w14:paraId="43DC975E" w14:textId="77777777" w:rsidTr="006E55A7">
        <w:tc>
          <w:tcPr>
            <w:tcW w:w="3119" w:type="dxa"/>
            <w:tcBorders>
              <w:left w:val="single" w:sz="4" w:space="0" w:color="000000"/>
            </w:tcBorders>
          </w:tcPr>
          <w:p w14:paraId="0C391C1A" w14:textId="77777777" w:rsidR="00F97CCA" w:rsidRPr="00AB4F4C" w:rsidRDefault="00F97CCA" w:rsidP="00F41A4E">
            <w:pPr>
              <w:tabs>
                <w:tab w:val="left" w:pos="8364"/>
              </w:tabs>
              <w:ind w:left="103"/>
              <w:rPr>
                <w:b/>
                <w:lang w:val="hu-HU"/>
              </w:rPr>
            </w:pPr>
            <w:r w:rsidRPr="00AB4F4C">
              <w:rPr>
                <w:b/>
                <w:lang w:val="hu-HU"/>
              </w:rPr>
              <w:t>Általános tünetek,</w:t>
            </w:r>
          </w:p>
          <w:p w14:paraId="05F7C2FA" w14:textId="77777777" w:rsidR="00F97CCA" w:rsidRPr="00AB4F4C" w:rsidRDefault="00F97CCA" w:rsidP="00F41A4E">
            <w:pPr>
              <w:tabs>
                <w:tab w:val="left" w:pos="8364"/>
              </w:tabs>
              <w:ind w:left="103"/>
              <w:rPr>
                <w:b/>
                <w:lang w:val="hu-HU"/>
              </w:rPr>
            </w:pPr>
            <w:r w:rsidRPr="00AB4F4C">
              <w:rPr>
                <w:b/>
                <w:lang w:val="hu-HU"/>
              </w:rPr>
              <w:t>az alkalmazás</w:t>
            </w:r>
          </w:p>
          <w:p w14:paraId="0CFFA6C6" w14:textId="77777777" w:rsidR="00F97CCA" w:rsidRPr="00AB4F4C" w:rsidRDefault="00F97CCA" w:rsidP="00A01F9D">
            <w:pPr>
              <w:tabs>
                <w:tab w:val="left" w:pos="8364"/>
              </w:tabs>
              <w:ind w:left="103"/>
              <w:rPr>
                <w:b/>
                <w:lang w:val="hu-HU"/>
              </w:rPr>
            </w:pPr>
            <w:r w:rsidRPr="00AB4F4C">
              <w:rPr>
                <w:b/>
                <w:lang w:val="hu-HU"/>
              </w:rPr>
              <w:t>helyén fellépő</w:t>
            </w:r>
          </w:p>
          <w:p w14:paraId="46ADA503" w14:textId="77777777" w:rsidR="00F97CCA" w:rsidRPr="00AB4F4C" w:rsidRDefault="00F97CCA" w:rsidP="00752611">
            <w:pPr>
              <w:tabs>
                <w:tab w:val="left" w:pos="8364"/>
              </w:tabs>
              <w:ind w:left="103"/>
              <w:rPr>
                <w:b/>
                <w:lang w:val="hu-HU"/>
              </w:rPr>
            </w:pPr>
            <w:r w:rsidRPr="00AB4F4C">
              <w:rPr>
                <w:b/>
                <w:lang w:val="hu-HU"/>
              </w:rPr>
              <w:t>reakciók</w:t>
            </w:r>
          </w:p>
        </w:tc>
        <w:tc>
          <w:tcPr>
            <w:tcW w:w="3260" w:type="dxa"/>
          </w:tcPr>
          <w:p w14:paraId="0EA04EF1" w14:textId="77777777" w:rsidR="00F97CCA" w:rsidRPr="00AB4F4C" w:rsidRDefault="00F97CCA" w:rsidP="00070F40">
            <w:pPr>
              <w:tabs>
                <w:tab w:val="left" w:pos="8364"/>
              </w:tabs>
              <w:ind w:left="100"/>
              <w:rPr>
                <w:lang w:val="hu-HU"/>
              </w:rPr>
            </w:pPr>
            <w:r w:rsidRPr="00AB4F4C">
              <w:rPr>
                <w:u w:val="single"/>
                <w:lang w:val="hu-HU"/>
              </w:rPr>
              <w:t>Nagyon gyakori</w:t>
            </w:r>
          </w:p>
          <w:p w14:paraId="370127C7" w14:textId="77777777" w:rsidR="00F97CCA" w:rsidRPr="00AB4F4C" w:rsidRDefault="00F97CCA" w:rsidP="00070F40">
            <w:pPr>
              <w:tabs>
                <w:tab w:val="left" w:pos="8364"/>
              </w:tabs>
              <w:ind w:left="100"/>
              <w:rPr>
                <w:lang w:val="hu-HU"/>
              </w:rPr>
            </w:pPr>
            <w:r w:rsidRPr="00AB4F4C">
              <w:rPr>
                <w:lang w:val="hu-HU"/>
              </w:rPr>
              <w:t>Fáradékonyság, perifériás oedema,</w:t>
            </w:r>
          </w:p>
          <w:p w14:paraId="425FC7EC" w14:textId="77777777" w:rsidR="00F97CCA" w:rsidRPr="00AB4F4C" w:rsidRDefault="00F97CCA">
            <w:pPr>
              <w:tabs>
                <w:tab w:val="left" w:pos="8364"/>
              </w:tabs>
              <w:ind w:left="100"/>
              <w:rPr>
                <w:lang w:val="hu-HU"/>
              </w:rPr>
            </w:pPr>
            <w:r w:rsidRPr="00AB4F4C">
              <w:rPr>
                <w:lang w:val="hu-HU"/>
              </w:rPr>
              <w:t>influenzaszerű tünetegyüttes (melybe beletartozik a láz, köhögés, pharyngitis, myalgia,</w:t>
            </w:r>
          </w:p>
          <w:p w14:paraId="6F857F46" w14:textId="77777777" w:rsidR="00F97CCA" w:rsidRPr="00AB4F4C" w:rsidRDefault="00F97CCA">
            <w:pPr>
              <w:tabs>
                <w:tab w:val="left" w:pos="8364"/>
              </w:tabs>
              <w:ind w:left="100"/>
              <w:rPr>
                <w:lang w:val="hu-HU"/>
              </w:rPr>
            </w:pPr>
            <w:r w:rsidRPr="00AB4F4C">
              <w:rPr>
                <w:lang w:val="hu-HU"/>
              </w:rPr>
              <w:t>mozgásszervi fájdalom, fejfájás)</w:t>
            </w:r>
          </w:p>
        </w:tc>
        <w:tc>
          <w:tcPr>
            <w:tcW w:w="2693" w:type="dxa"/>
          </w:tcPr>
          <w:p w14:paraId="6F7098C3" w14:textId="77777777" w:rsidR="00F97CCA" w:rsidRPr="00AB4F4C" w:rsidRDefault="00F97CCA">
            <w:pPr>
              <w:tabs>
                <w:tab w:val="left" w:pos="8364"/>
              </w:tabs>
              <w:ind w:left="100"/>
              <w:rPr>
                <w:lang w:val="hu-HU"/>
              </w:rPr>
            </w:pPr>
            <w:r w:rsidRPr="00AB4F4C">
              <w:rPr>
                <w:u w:val="single"/>
                <w:lang w:val="hu-HU"/>
              </w:rPr>
              <w:t>Gyakori</w:t>
            </w:r>
          </w:p>
          <w:p w14:paraId="4DA16641" w14:textId="77777777" w:rsidR="00F97CCA" w:rsidRPr="00AB4F4C" w:rsidRDefault="00F97CCA">
            <w:pPr>
              <w:tabs>
                <w:tab w:val="left" w:pos="8364"/>
              </w:tabs>
              <w:ind w:left="100"/>
              <w:rPr>
                <w:lang w:val="hu-HU"/>
              </w:rPr>
            </w:pPr>
            <w:r w:rsidRPr="00AB4F4C">
              <w:rPr>
                <w:lang w:val="hu-HU"/>
              </w:rPr>
              <w:t>Láz</w:t>
            </w:r>
          </w:p>
        </w:tc>
      </w:tr>
      <w:tr w:rsidR="00F97CCA" w:rsidRPr="00AB4F4C" w14:paraId="7998FB32" w14:textId="77777777" w:rsidTr="006E55A7">
        <w:tc>
          <w:tcPr>
            <w:tcW w:w="3119" w:type="dxa"/>
            <w:tcBorders>
              <w:left w:val="single" w:sz="4" w:space="0" w:color="000000"/>
            </w:tcBorders>
          </w:tcPr>
          <w:p w14:paraId="00A7BD21" w14:textId="77777777" w:rsidR="00F97CCA" w:rsidRPr="00AB4F4C" w:rsidRDefault="00F97CCA" w:rsidP="00F41A4E">
            <w:pPr>
              <w:tabs>
                <w:tab w:val="left" w:pos="8364"/>
              </w:tabs>
              <w:ind w:left="103"/>
              <w:rPr>
                <w:b/>
                <w:lang w:val="hu-HU"/>
              </w:rPr>
            </w:pPr>
            <w:r w:rsidRPr="00AB4F4C">
              <w:rPr>
                <w:b/>
                <w:lang w:val="hu-HU"/>
              </w:rPr>
              <w:t>Sérülés, mérgezés és a beavatkozással kapcsolatos szövődmények</w:t>
            </w:r>
          </w:p>
        </w:tc>
        <w:tc>
          <w:tcPr>
            <w:tcW w:w="3260" w:type="dxa"/>
          </w:tcPr>
          <w:p w14:paraId="3E0F5582" w14:textId="77777777" w:rsidR="00F97CCA" w:rsidRPr="00AB4F4C" w:rsidRDefault="00F97CCA" w:rsidP="00F41A4E">
            <w:pPr>
              <w:tabs>
                <w:tab w:val="left" w:pos="8364"/>
              </w:tabs>
              <w:rPr>
                <w:lang w:val="hu-HU"/>
              </w:rPr>
            </w:pPr>
          </w:p>
        </w:tc>
        <w:tc>
          <w:tcPr>
            <w:tcW w:w="2693" w:type="dxa"/>
          </w:tcPr>
          <w:p w14:paraId="6D5030BF" w14:textId="77777777" w:rsidR="00F97CCA" w:rsidRPr="00AB4F4C" w:rsidRDefault="00F97CCA" w:rsidP="00A01F9D">
            <w:pPr>
              <w:tabs>
                <w:tab w:val="left" w:pos="8364"/>
              </w:tabs>
              <w:ind w:left="100"/>
              <w:rPr>
                <w:lang w:val="hu-HU"/>
              </w:rPr>
            </w:pPr>
            <w:r w:rsidRPr="00AB4F4C">
              <w:rPr>
                <w:u w:val="single"/>
                <w:lang w:val="hu-HU"/>
              </w:rPr>
              <w:t>Gyakori</w:t>
            </w:r>
          </w:p>
          <w:p w14:paraId="386AF07F" w14:textId="77777777" w:rsidR="00F97CCA" w:rsidRPr="00AB4F4C" w:rsidRDefault="00F97CCA" w:rsidP="00752611">
            <w:pPr>
              <w:tabs>
                <w:tab w:val="left" w:pos="8364"/>
              </w:tabs>
              <w:ind w:left="100"/>
              <w:rPr>
                <w:lang w:val="hu-HU"/>
              </w:rPr>
            </w:pPr>
            <w:r w:rsidRPr="00AB4F4C">
              <w:rPr>
                <w:lang w:val="hu-HU"/>
              </w:rPr>
              <w:t>Elesések</w:t>
            </w:r>
          </w:p>
        </w:tc>
      </w:tr>
    </w:tbl>
    <w:p w14:paraId="7CE99CCE" w14:textId="77777777" w:rsidR="00F97CCA" w:rsidRPr="00F41A4E" w:rsidRDefault="00F97CCA" w:rsidP="00F97CCA">
      <w:pPr>
        <w:pStyle w:val="Nincstrkz"/>
        <w:tabs>
          <w:tab w:val="left" w:pos="8364"/>
        </w:tabs>
        <w:ind w:left="142" w:hanging="142"/>
        <w:rPr>
          <w:sz w:val="20"/>
          <w:szCs w:val="20"/>
        </w:rPr>
      </w:pPr>
      <w:r w:rsidRPr="00F41A4E">
        <w:rPr>
          <w:sz w:val="20"/>
          <w:szCs w:val="20"/>
        </w:rPr>
        <w:t>^</w:t>
      </w:r>
      <w:r w:rsidRPr="00F41A4E">
        <w:rPr>
          <w:sz w:val="20"/>
          <w:szCs w:val="20"/>
        </w:rPr>
        <w:tab/>
        <w:t>Lásd 4.8 pont: Válogatott mellékhatások ismertetése</w:t>
      </w:r>
    </w:p>
    <w:p w14:paraId="29317D8E" w14:textId="77777777" w:rsidR="00F97CCA" w:rsidRPr="00F41A4E" w:rsidRDefault="00F97CCA" w:rsidP="00F97CCA">
      <w:pPr>
        <w:pStyle w:val="Nincstrkz"/>
        <w:tabs>
          <w:tab w:val="left" w:pos="8364"/>
        </w:tabs>
        <w:ind w:left="142" w:hanging="142"/>
        <w:rPr>
          <w:sz w:val="20"/>
          <w:szCs w:val="20"/>
        </w:rPr>
      </w:pPr>
      <w:r w:rsidRPr="00F41A4E">
        <w:rPr>
          <w:spacing w:val="-3"/>
          <w:position w:val="8"/>
          <w:sz w:val="20"/>
          <w:szCs w:val="20"/>
        </w:rPr>
        <w:t>◊</w:t>
      </w:r>
      <w:r w:rsidRPr="00F41A4E">
        <w:rPr>
          <w:spacing w:val="-3"/>
          <w:position w:val="8"/>
          <w:sz w:val="20"/>
          <w:szCs w:val="20"/>
        </w:rPr>
        <w:tab/>
      </w:r>
      <w:r w:rsidRPr="00F41A4E">
        <w:rPr>
          <w:sz w:val="20"/>
          <w:szCs w:val="20"/>
        </w:rPr>
        <w:t>A myelodysplasiás szindrómák tárgyában végzett klinikai vizsgálatok során súlyosként jelentett nemkívánatos események.</w:t>
      </w:r>
    </w:p>
    <w:p w14:paraId="6AAA67A8" w14:textId="77777777" w:rsidR="00F97CCA" w:rsidRPr="00070F40" w:rsidRDefault="00F97CCA" w:rsidP="00F97CCA">
      <w:pPr>
        <w:pStyle w:val="Nincstrkz"/>
        <w:tabs>
          <w:tab w:val="left" w:pos="8364"/>
        </w:tabs>
        <w:ind w:left="142" w:hanging="142"/>
        <w:rPr>
          <w:sz w:val="20"/>
          <w:szCs w:val="20"/>
        </w:rPr>
      </w:pPr>
      <w:r w:rsidRPr="00A01F9D">
        <w:rPr>
          <w:position w:val="6"/>
          <w:sz w:val="20"/>
          <w:szCs w:val="20"/>
        </w:rPr>
        <w:t>~</w:t>
      </w:r>
      <w:r w:rsidRPr="00A01F9D">
        <w:rPr>
          <w:position w:val="6"/>
          <w:sz w:val="20"/>
          <w:szCs w:val="20"/>
        </w:rPr>
        <w:tab/>
      </w:r>
      <w:r w:rsidRPr="00A01F9D">
        <w:rPr>
          <w:sz w:val="20"/>
          <w:szCs w:val="20"/>
        </w:rPr>
        <w:t>A hangulatváltozást gyakori súlyos nemkívánatos eseményként jelentették a myelodysplasiás szindrómák tárgyában végzett III.</w:t>
      </w:r>
      <w:r w:rsidRPr="00752611">
        <w:rPr>
          <w:sz w:val="20"/>
          <w:szCs w:val="20"/>
        </w:rPr>
        <w:t> fázisú klinikai vizsgálatok során; 3. vagy 4. súlyossági fokú nemkívánatos eseményként viszont nem jelentették.</w:t>
      </w:r>
    </w:p>
    <w:p w14:paraId="26578547" w14:textId="77777777" w:rsidR="00F97CCA" w:rsidRPr="00F41A4E" w:rsidRDefault="00F97CCA" w:rsidP="00F97CCA">
      <w:pPr>
        <w:pStyle w:val="Nincstrkz"/>
        <w:tabs>
          <w:tab w:val="left" w:pos="8364"/>
        </w:tabs>
        <w:rPr>
          <w:sz w:val="20"/>
          <w:szCs w:val="20"/>
        </w:rPr>
      </w:pPr>
      <w:r w:rsidRPr="00070F40">
        <w:rPr>
          <w:sz w:val="20"/>
          <w:szCs w:val="20"/>
        </w:rPr>
        <w:t>Az alkalmazási előírásban történő feltüntetéshez alkalmazott algoritmus: A III. fázisú vizsgálatban alkalmazott algoritmussal rögzített valamennyi gyógyszermellékhatás feltüntetésre került az EU alkalmazási előírásban. Ezekre a gyógyszermellékhatásokra vonatkozóan elvégezték a II.</w:t>
      </w:r>
      <w:r w:rsidRPr="00F41A4E">
        <w:rPr>
          <w:sz w:val="20"/>
          <w:szCs w:val="20"/>
        </w:rPr>
        <w:t> fázisú vizsgálatban alkalmazott algoritmussal rögzített gyógyszermellékhatások gyakoriságainak további ellenőrzését, és amennyiben a gyógyszermellékhatás nagyobb gyakorisággal fordult elő a II. fázisú vizsgálat során, mint a III. fázisú vizsgálat során, az eseményt a II</w:t>
      </w:r>
      <w:r w:rsidRPr="006305E3">
        <w:rPr>
          <w:spacing w:val="-2"/>
          <w:sz w:val="20"/>
          <w:szCs w:val="20"/>
        </w:rPr>
        <w:t>.</w:t>
      </w:r>
      <w:r w:rsidRPr="00F41A4E">
        <w:rPr>
          <w:sz w:val="20"/>
          <w:szCs w:val="20"/>
        </w:rPr>
        <w:t> fázisú vizsgálat során tapasztalt gyakorisággal tüntették fel az EU alkalmazási előírásban.</w:t>
      </w:r>
    </w:p>
    <w:p w14:paraId="06A0C831" w14:textId="77777777" w:rsidR="00F97CCA" w:rsidRPr="00C313D2" w:rsidRDefault="00F97CCA" w:rsidP="00F97CCA">
      <w:pPr>
        <w:pStyle w:val="Nincstrkz"/>
        <w:tabs>
          <w:tab w:val="left" w:pos="8364"/>
        </w:tabs>
        <w:rPr>
          <w:sz w:val="20"/>
          <w:szCs w:val="20"/>
        </w:rPr>
      </w:pPr>
      <w:r w:rsidRPr="00F41A4E">
        <w:rPr>
          <w:sz w:val="20"/>
          <w:szCs w:val="20"/>
        </w:rPr>
        <w:t># Myelodysplasiás szindróma esetén alkalmazott algoritmus:</w:t>
      </w:r>
    </w:p>
    <w:p w14:paraId="612CB9A5" w14:textId="77777777" w:rsidR="00F97CCA" w:rsidRPr="00F41A4E" w:rsidRDefault="00F97CCA" w:rsidP="00F97CCA">
      <w:pPr>
        <w:pStyle w:val="Nincstrkz"/>
        <w:widowControl w:val="0"/>
        <w:numPr>
          <w:ilvl w:val="0"/>
          <w:numId w:val="47"/>
        </w:numPr>
        <w:tabs>
          <w:tab w:val="left" w:pos="8364"/>
        </w:tabs>
        <w:autoSpaceDE w:val="0"/>
        <w:autoSpaceDN w:val="0"/>
        <w:ind w:left="1134" w:hanging="567"/>
        <w:rPr>
          <w:sz w:val="20"/>
          <w:szCs w:val="20"/>
        </w:rPr>
      </w:pPr>
      <w:r w:rsidRPr="00A01F9D">
        <w:rPr>
          <w:sz w:val="20"/>
          <w:szCs w:val="20"/>
        </w:rPr>
        <w:t>Myelodysplasiás</w:t>
      </w:r>
      <w:r w:rsidRPr="00A01F9D">
        <w:rPr>
          <w:spacing w:val="-4"/>
          <w:sz w:val="20"/>
          <w:szCs w:val="20"/>
        </w:rPr>
        <w:t xml:space="preserve"> </w:t>
      </w:r>
      <w:r w:rsidRPr="00A01F9D">
        <w:rPr>
          <w:sz w:val="20"/>
          <w:szCs w:val="20"/>
        </w:rPr>
        <w:t>szindróma</w:t>
      </w:r>
      <w:r w:rsidRPr="00A01F9D">
        <w:rPr>
          <w:spacing w:val="-5"/>
          <w:sz w:val="20"/>
          <w:szCs w:val="20"/>
        </w:rPr>
        <w:t xml:space="preserve"> </w:t>
      </w:r>
      <w:r w:rsidRPr="00A01F9D">
        <w:rPr>
          <w:sz w:val="20"/>
          <w:szCs w:val="20"/>
        </w:rPr>
        <w:t>III. </w:t>
      </w:r>
      <w:r w:rsidRPr="00843B78">
        <w:rPr>
          <w:sz w:val="20"/>
          <w:szCs w:val="20"/>
        </w:rPr>
        <w:t>fázisú</w:t>
      </w:r>
      <w:r w:rsidRPr="00FF134C">
        <w:rPr>
          <w:spacing w:val="-5"/>
          <w:sz w:val="20"/>
          <w:szCs w:val="20"/>
        </w:rPr>
        <w:t xml:space="preserve"> </w:t>
      </w:r>
      <w:r w:rsidRPr="009C4AD8">
        <w:rPr>
          <w:sz w:val="20"/>
          <w:szCs w:val="20"/>
        </w:rPr>
        <w:t>vizsgálata</w:t>
      </w:r>
      <w:r w:rsidRPr="009C4AD8">
        <w:rPr>
          <w:spacing w:val="-3"/>
          <w:sz w:val="20"/>
          <w:szCs w:val="20"/>
        </w:rPr>
        <w:t xml:space="preserve"> </w:t>
      </w:r>
      <w:r w:rsidRPr="009C4AD8">
        <w:rPr>
          <w:sz w:val="20"/>
          <w:szCs w:val="20"/>
        </w:rPr>
        <w:t>(kettős-vak</w:t>
      </w:r>
      <w:r w:rsidRPr="009C4AD8">
        <w:rPr>
          <w:spacing w:val="-5"/>
          <w:sz w:val="20"/>
          <w:szCs w:val="20"/>
        </w:rPr>
        <w:t xml:space="preserve"> </w:t>
      </w:r>
      <w:r w:rsidRPr="009C4AD8">
        <w:rPr>
          <w:sz w:val="20"/>
          <w:szCs w:val="20"/>
        </w:rPr>
        <w:t>biztonságossági</w:t>
      </w:r>
      <w:r w:rsidRPr="0064024F">
        <w:rPr>
          <w:spacing w:val="-3"/>
          <w:sz w:val="20"/>
          <w:szCs w:val="20"/>
        </w:rPr>
        <w:t xml:space="preserve"> </w:t>
      </w:r>
      <w:r w:rsidRPr="00752611">
        <w:rPr>
          <w:sz w:val="20"/>
          <w:szCs w:val="20"/>
        </w:rPr>
        <w:t>populáció,</w:t>
      </w:r>
      <w:r w:rsidRPr="00752611">
        <w:rPr>
          <w:spacing w:val="-5"/>
          <w:sz w:val="20"/>
          <w:szCs w:val="20"/>
        </w:rPr>
        <w:t xml:space="preserve"> </w:t>
      </w:r>
      <w:r w:rsidRPr="00752611">
        <w:rPr>
          <w:sz w:val="20"/>
          <w:szCs w:val="20"/>
        </w:rPr>
        <w:t>a</w:t>
      </w:r>
      <w:r w:rsidRPr="00752611">
        <w:rPr>
          <w:spacing w:val="-3"/>
          <w:sz w:val="20"/>
          <w:szCs w:val="20"/>
        </w:rPr>
        <w:t xml:space="preserve"> </w:t>
      </w:r>
      <w:r w:rsidRPr="00070F40">
        <w:rPr>
          <w:sz w:val="20"/>
          <w:szCs w:val="20"/>
        </w:rPr>
        <w:t>lenalidomid</w:t>
      </w:r>
      <w:r w:rsidRPr="00070F40">
        <w:rPr>
          <w:spacing w:val="-5"/>
          <w:sz w:val="20"/>
          <w:szCs w:val="20"/>
        </w:rPr>
        <w:t xml:space="preserve"> </w:t>
      </w:r>
      <w:r w:rsidRPr="00070F40">
        <w:rPr>
          <w:sz w:val="20"/>
          <w:szCs w:val="20"/>
        </w:rPr>
        <w:t>5/10</w:t>
      </w:r>
      <w:r w:rsidRPr="00070F40">
        <w:rPr>
          <w:spacing w:val="-2"/>
          <w:sz w:val="20"/>
          <w:szCs w:val="20"/>
        </w:rPr>
        <w:t> mg</w:t>
      </w:r>
      <w:r w:rsidRPr="00070F40">
        <w:rPr>
          <w:spacing w:val="-5"/>
          <w:sz w:val="20"/>
          <w:szCs w:val="20"/>
        </w:rPr>
        <w:t xml:space="preserve"> </w:t>
      </w:r>
      <w:r w:rsidRPr="00070F40">
        <w:rPr>
          <w:sz w:val="20"/>
          <w:szCs w:val="20"/>
        </w:rPr>
        <w:t>és</w:t>
      </w:r>
      <w:r w:rsidRPr="008378BF">
        <w:rPr>
          <w:spacing w:val="-6"/>
          <w:sz w:val="20"/>
          <w:szCs w:val="20"/>
        </w:rPr>
        <w:t xml:space="preserve"> </w:t>
      </w:r>
      <w:r w:rsidRPr="008378BF">
        <w:rPr>
          <w:sz w:val="20"/>
          <w:szCs w:val="20"/>
        </w:rPr>
        <w:t>placebo</w:t>
      </w:r>
      <w:r w:rsidRPr="008259BD">
        <w:rPr>
          <w:spacing w:val="-7"/>
          <w:sz w:val="20"/>
          <w:szCs w:val="20"/>
        </w:rPr>
        <w:t xml:space="preserve"> </w:t>
      </w:r>
      <w:r w:rsidRPr="004A77BA">
        <w:rPr>
          <w:sz w:val="20"/>
          <w:szCs w:val="20"/>
        </w:rPr>
        <w:t>közötti különbség az eredeti adagolási rend szerint legalább 2 vizsgálati személy esetében)</w:t>
      </w:r>
    </w:p>
    <w:p w14:paraId="0BDAD17A" w14:textId="77777777" w:rsidR="00F97CCA" w:rsidRPr="00F41A4E" w:rsidRDefault="00F97CCA" w:rsidP="00F97CCA">
      <w:pPr>
        <w:pStyle w:val="Nincstrkz"/>
        <w:widowControl w:val="0"/>
        <w:numPr>
          <w:ilvl w:val="0"/>
          <w:numId w:val="48"/>
        </w:numPr>
        <w:tabs>
          <w:tab w:val="left" w:pos="8364"/>
        </w:tabs>
        <w:autoSpaceDE w:val="0"/>
        <w:autoSpaceDN w:val="0"/>
        <w:ind w:left="1701" w:hanging="567"/>
        <w:rPr>
          <w:sz w:val="20"/>
          <w:szCs w:val="20"/>
        </w:rPr>
      </w:pPr>
      <w:r w:rsidRPr="00F41A4E">
        <w:rPr>
          <w:sz w:val="20"/>
          <w:szCs w:val="20"/>
        </w:rPr>
        <w:t>A</w:t>
      </w:r>
      <w:r w:rsidRPr="00F41A4E">
        <w:rPr>
          <w:spacing w:val="-7"/>
          <w:sz w:val="20"/>
          <w:szCs w:val="20"/>
        </w:rPr>
        <w:t xml:space="preserve"> </w:t>
      </w:r>
      <w:r w:rsidRPr="00F41A4E">
        <w:rPr>
          <w:sz w:val="20"/>
          <w:szCs w:val="20"/>
        </w:rPr>
        <w:t>kezelésből</w:t>
      </w:r>
      <w:r w:rsidRPr="00F41A4E">
        <w:rPr>
          <w:spacing w:val="-5"/>
          <w:sz w:val="20"/>
          <w:szCs w:val="20"/>
        </w:rPr>
        <w:t xml:space="preserve"> </w:t>
      </w:r>
      <w:r w:rsidRPr="00F41A4E">
        <w:rPr>
          <w:sz w:val="20"/>
          <w:szCs w:val="20"/>
        </w:rPr>
        <w:t>eredő</w:t>
      </w:r>
      <w:r w:rsidRPr="00F41A4E">
        <w:rPr>
          <w:spacing w:val="-5"/>
          <w:sz w:val="20"/>
          <w:szCs w:val="20"/>
        </w:rPr>
        <w:t xml:space="preserve"> </w:t>
      </w:r>
      <w:r w:rsidRPr="00F41A4E">
        <w:rPr>
          <w:sz w:val="20"/>
          <w:szCs w:val="20"/>
        </w:rPr>
        <w:t>összes</w:t>
      </w:r>
      <w:r w:rsidRPr="00F41A4E">
        <w:rPr>
          <w:spacing w:val="-4"/>
          <w:sz w:val="20"/>
          <w:szCs w:val="20"/>
        </w:rPr>
        <w:t xml:space="preserve"> </w:t>
      </w:r>
      <w:r w:rsidRPr="00F41A4E">
        <w:rPr>
          <w:sz w:val="20"/>
          <w:szCs w:val="20"/>
        </w:rPr>
        <w:t>nemkívánatos</w:t>
      </w:r>
      <w:r w:rsidRPr="00F41A4E">
        <w:rPr>
          <w:spacing w:val="-4"/>
          <w:sz w:val="20"/>
          <w:szCs w:val="20"/>
        </w:rPr>
        <w:t xml:space="preserve"> </w:t>
      </w:r>
      <w:r w:rsidRPr="00F41A4E">
        <w:rPr>
          <w:sz w:val="20"/>
          <w:szCs w:val="20"/>
        </w:rPr>
        <w:t>esemény,</w:t>
      </w:r>
      <w:r w:rsidRPr="00F41A4E">
        <w:rPr>
          <w:spacing w:val="-3"/>
          <w:sz w:val="20"/>
          <w:szCs w:val="20"/>
        </w:rPr>
        <w:t xml:space="preserve"> </w:t>
      </w:r>
      <w:r w:rsidRPr="00F41A4E">
        <w:rPr>
          <w:sz w:val="20"/>
          <w:szCs w:val="20"/>
        </w:rPr>
        <w:t>amely</w:t>
      </w:r>
      <w:r w:rsidRPr="00F41A4E">
        <w:rPr>
          <w:spacing w:val="-7"/>
          <w:sz w:val="20"/>
          <w:szCs w:val="20"/>
        </w:rPr>
        <w:t xml:space="preserve"> </w:t>
      </w:r>
      <w:r w:rsidRPr="00F41A4E">
        <w:rPr>
          <w:sz w:val="20"/>
          <w:szCs w:val="20"/>
        </w:rPr>
        <w:t>a</w:t>
      </w:r>
      <w:r w:rsidRPr="00F41A4E">
        <w:rPr>
          <w:spacing w:val="-3"/>
          <w:sz w:val="20"/>
          <w:szCs w:val="20"/>
        </w:rPr>
        <w:t xml:space="preserve"> </w:t>
      </w:r>
      <w:r w:rsidRPr="00F41A4E">
        <w:rPr>
          <w:sz w:val="20"/>
          <w:szCs w:val="20"/>
        </w:rPr>
        <w:t>lenalidomid-karon</w:t>
      </w:r>
      <w:r w:rsidRPr="00F41A4E">
        <w:rPr>
          <w:spacing w:val="-3"/>
          <w:sz w:val="20"/>
          <w:szCs w:val="20"/>
        </w:rPr>
        <w:t xml:space="preserve"> </w:t>
      </w:r>
      <w:r w:rsidRPr="00F41A4E">
        <w:rPr>
          <w:sz w:val="20"/>
          <w:szCs w:val="20"/>
        </w:rPr>
        <w:t>a</w:t>
      </w:r>
      <w:r w:rsidRPr="00F41A4E">
        <w:rPr>
          <w:spacing w:val="-3"/>
          <w:sz w:val="20"/>
          <w:szCs w:val="20"/>
        </w:rPr>
        <w:t xml:space="preserve"> </w:t>
      </w:r>
      <w:r w:rsidRPr="00F41A4E">
        <w:rPr>
          <w:sz w:val="20"/>
          <w:szCs w:val="20"/>
        </w:rPr>
        <w:t>vizsgálati</w:t>
      </w:r>
      <w:r w:rsidRPr="00F41A4E">
        <w:rPr>
          <w:spacing w:val="-3"/>
          <w:sz w:val="20"/>
          <w:szCs w:val="20"/>
        </w:rPr>
        <w:t xml:space="preserve"> </w:t>
      </w:r>
      <w:r w:rsidRPr="00F41A4E">
        <w:rPr>
          <w:sz w:val="20"/>
          <w:szCs w:val="20"/>
        </w:rPr>
        <w:t>személyek</w:t>
      </w:r>
      <w:r w:rsidRPr="00F41A4E">
        <w:rPr>
          <w:spacing w:val="-3"/>
          <w:sz w:val="20"/>
          <w:szCs w:val="20"/>
        </w:rPr>
        <w:t xml:space="preserve"> </w:t>
      </w:r>
      <w:r w:rsidRPr="00F41A4E">
        <w:rPr>
          <w:sz w:val="20"/>
          <w:szCs w:val="20"/>
        </w:rPr>
        <w:t>legalább 5%-ánál, és a lenalidomid és placebo között legalább 2%-os aránykülönbséggel lépett fel;</w:t>
      </w:r>
    </w:p>
    <w:p w14:paraId="64A2E353" w14:textId="77777777" w:rsidR="00F97CCA" w:rsidRPr="00F41A4E" w:rsidRDefault="00F97CCA" w:rsidP="00F97CCA">
      <w:pPr>
        <w:pStyle w:val="Nincstrkz"/>
        <w:widowControl w:val="0"/>
        <w:numPr>
          <w:ilvl w:val="0"/>
          <w:numId w:val="48"/>
        </w:numPr>
        <w:tabs>
          <w:tab w:val="left" w:pos="8364"/>
        </w:tabs>
        <w:autoSpaceDE w:val="0"/>
        <w:autoSpaceDN w:val="0"/>
        <w:ind w:left="1701" w:hanging="567"/>
        <w:rPr>
          <w:sz w:val="20"/>
          <w:szCs w:val="20"/>
        </w:rPr>
      </w:pPr>
      <w:r w:rsidRPr="00F41A4E">
        <w:rPr>
          <w:sz w:val="20"/>
          <w:szCs w:val="20"/>
        </w:rPr>
        <w:t>A</w:t>
      </w:r>
      <w:r w:rsidRPr="00F41A4E">
        <w:rPr>
          <w:spacing w:val="-6"/>
          <w:sz w:val="20"/>
          <w:szCs w:val="20"/>
        </w:rPr>
        <w:t xml:space="preserve"> </w:t>
      </w:r>
      <w:r w:rsidRPr="00F41A4E">
        <w:rPr>
          <w:sz w:val="20"/>
          <w:szCs w:val="20"/>
        </w:rPr>
        <w:t>kezelésből</w:t>
      </w:r>
      <w:r w:rsidRPr="00F41A4E">
        <w:rPr>
          <w:spacing w:val="-4"/>
          <w:sz w:val="20"/>
          <w:szCs w:val="20"/>
        </w:rPr>
        <w:t xml:space="preserve"> </w:t>
      </w:r>
      <w:r w:rsidRPr="00F41A4E">
        <w:rPr>
          <w:sz w:val="20"/>
          <w:szCs w:val="20"/>
        </w:rPr>
        <w:t>eredő</w:t>
      </w:r>
      <w:r w:rsidRPr="00F41A4E">
        <w:rPr>
          <w:spacing w:val="-4"/>
          <w:sz w:val="20"/>
          <w:szCs w:val="20"/>
        </w:rPr>
        <w:t xml:space="preserve"> </w:t>
      </w:r>
      <w:r w:rsidRPr="00F41A4E">
        <w:rPr>
          <w:sz w:val="20"/>
          <w:szCs w:val="20"/>
        </w:rPr>
        <w:t>összes</w:t>
      </w:r>
      <w:r w:rsidRPr="00F41A4E">
        <w:rPr>
          <w:spacing w:val="-3"/>
          <w:sz w:val="20"/>
          <w:szCs w:val="20"/>
        </w:rPr>
        <w:t xml:space="preserve"> </w:t>
      </w:r>
      <w:r w:rsidRPr="00F41A4E">
        <w:rPr>
          <w:sz w:val="20"/>
          <w:szCs w:val="20"/>
        </w:rPr>
        <w:t>3.</w:t>
      </w:r>
      <w:r w:rsidRPr="00F41A4E">
        <w:rPr>
          <w:spacing w:val="-3"/>
          <w:sz w:val="20"/>
          <w:szCs w:val="20"/>
        </w:rPr>
        <w:t xml:space="preserve"> </w:t>
      </w:r>
      <w:r w:rsidRPr="00F41A4E">
        <w:rPr>
          <w:sz w:val="20"/>
          <w:szCs w:val="20"/>
        </w:rPr>
        <w:t>és</w:t>
      </w:r>
      <w:r w:rsidRPr="00F41A4E">
        <w:rPr>
          <w:spacing w:val="-3"/>
          <w:sz w:val="20"/>
          <w:szCs w:val="20"/>
        </w:rPr>
        <w:t xml:space="preserve"> </w:t>
      </w:r>
      <w:r w:rsidRPr="00F41A4E">
        <w:rPr>
          <w:sz w:val="20"/>
          <w:szCs w:val="20"/>
        </w:rPr>
        <w:t>4. súlyossági</w:t>
      </w:r>
      <w:r w:rsidRPr="00F41A4E">
        <w:rPr>
          <w:spacing w:val="-3"/>
          <w:sz w:val="20"/>
          <w:szCs w:val="20"/>
        </w:rPr>
        <w:t xml:space="preserve"> </w:t>
      </w:r>
      <w:r w:rsidRPr="00F41A4E">
        <w:rPr>
          <w:sz w:val="20"/>
          <w:szCs w:val="20"/>
        </w:rPr>
        <w:t>fokú</w:t>
      </w:r>
      <w:r w:rsidRPr="00F41A4E">
        <w:rPr>
          <w:spacing w:val="-4"/>
          <w:sz w:val="20"/>
          <w:szCs w:val="20"/>
        </w:rPr>
        <w:t xml:space="preserve"> </w:t>
      </w:r>
      <w:r w:rsidRPr="00F41A4E">
        <w:rPr>
          <w:sz w:val="20"/>
          <w:szCs w:val="20"/>
        </w:rPr>
        <w:t>nemkívánatos</w:t>
      </w:r>
      <w:r w:rsidRPr="00F41A4E">
        <w:rPr>
          <w:spacing w:val="-3"/>
          <w:sz w:val="20"/>
          <w:szCs w:val="20"/>
        </w:rPr>
        <w:t xml:space="preserve"> </w:t>
      </w:r>
      <w:r w:rsidRPr="00F41A4E">
        <w:rPr>
          <w:sz w:val="20"/>
          <w:szCs w:val="20"/>
        </w:rPr>
        <w:t>esemény,</w:t>
      </w:r>
      <w:r w:rsidRPr="00F41A4E">
        <w:rPr>
          <w:spacing w:val="-3"/>
          <w:sz w:val="20"/>
          <w:szCs w:val="20"/>
        </w:rPr>
        <w:t xml:space="preserve"> </w:t>
      </w:r>
      <w:r w:rsidRPr="00F41A4E">
        <w:rPr>
          <w:sz w:val="20"/>
          <w:szCs w:val="20"/>
        </w:rPr>
        <w:t>amely</w:t>
      </w:r>
      <w:r w:rsidRPr="00F41A4E">
        <w:rPr>
          <w:spacing w:val="-6"/>
          <w:sz w:val="20"/>
          <w:szCs w:val="20"/>
        </w:rPr>
        <w:t xml:space="preserve"> </w:t>
      </w:r>
      <w:r w:rsidRPr="00F41A4E">
        <w:rPr>
          <w:sz w:val="20"/>
          <w:szCs w:val="20"/>
        </w:rPr>
        <w:t>a</w:t>
      </w:r>
      <w:r w:rsidRPr="00F41A4E">
        <w:rPr>
          <w:spacing w:val="-3"/>
          <w:sz w:val="20"/>
          <w:szCs w:val="20"/>
        </w:rPr>
        <w:t xml:space="preserve"> </w:t>
      </w:r>
      <w:r w:rsidRPr="00F41A4E">
        <w:rPr>
          <w:sz w:val="20"/>
          <w:szCs w:val="20"/>
        </w:rPr>
        <w:t>lenalidomid-karon</w:t>
      </w:r>
      <w:r w:rsidRPr="00F41A4E">
        <w:rPr>
          <w:spacing w:val="-3"/>
          <w:sz w:val="20"/>
          <w:szCs w:val="20"/>
        </w:rPr>
        <w:t xml:space="preserve"> </w:t>
      </w:r>
      <w:r w:rsidRPr="00F41A4E">
        <w:rPr>
          <w:sz w:val="20"/>
          <w:szCs w:val="20"/>
        </w:rPr>
        <w:t>a</w:t>
      </w:r>
      <w:r w:rsidRPr="00F41A4E">
        <w:rPr>
          <w:spacing w:val="-4"/>
          <w:sz w:val="20"/>
          <w:szCs w:val="20"/>
        </w:rPr>
        <w:t xml:space="preserve"> </w:t>
      </w:r>
      <w:r w:rsidRPr="00F41A4E">
        <w:rPr>
          <w:sz w:val="20"/>
          <w:szCs w:val="20"/>
        </w:rPr>
        <w:t>vizsgálati személyek 1%-ánál, és a lenalidomid és placebo között legalább 1%-os aránykülönbség lépett fel;</w:t>
      </w:r>
    </w:p>
    <w:p w14:paraId="57F7D539" w14:textId="77777777" w:rsidR="00F97CCA" w:rsidRPr="00F41A4E" w:rsidRDefault="00F97CCA" w:rsidP="00F97CCA">
      <w:pPr>
        <w:pStyle w:val="Nincstrkz"/>
        <w:widowControl w:val="0"/>
        <w:numPr>
          <w:ilvl w:val="0"/>
          <w:numId w:val="48"/>
        </w:numPr>
        <w:tabs>
          <w:tab w:val="left" w:pos="8364"/>
        </w:tabs>
        <w:autoSpaceDE w:val="0"/>
        <w:autoSpaceDN w:val="0"/>
        <w:ind w:left="1701" w:hanging="567"/>
        <w:rPr>
          <w:sz w:val="20"/>
          <w:szCs w:val="20"/>
        </w:rPr>
      </w:pPr>
      <w:r w:rsidRPr="00F41A4E">
        <w:rPr>
          <w:sz w:val="20"/>
          <w:szCs w:val="20"/>
        </w:rPr>
        <w:t>A</w:t>
      </w:r>
      <w:r w:rsidRPr="00F41A4E">
        <w:rPr>
          <w:spacing w:val="-7"/>
          <w:sz w:val="20"/>
          <w:szCs w:val="20"/>
        </w:rPr>
        <w:t xml:space="preserve"> </w:t>
      </w:r>
      <w:r w:rsidRPr="00F41A4E">
        <w:rPr>
          <w:sz w:val="20"/>
          <w:szCs w:val="20"/>
        </w:rPr>
        <w:t>kezelésből</w:t>
      </w:r>
      <w:r w:rsidRPr="00F41A4E">
        <w:rPr>
          <w:spacing w:val="-5"/>
          <w:sz w:val="20"/>
          <w:szCs w:val="20"/>
        </w:rPr>
        <w:t xml:space="preserve"> </w:t>
      </w:r>
      <w:r w:rsidRPr="00F41A4E">
        <w:rPr>
          <w:sz w:val="20"/>
          <w:szCs w:val="20"/>
        </w:rPr>
        <w:t>eredő</w:t>
      </w:r>
      <w:r w:rsidRPr="00F41A4E">
        <w:rPr>
          <w:spacing w:val="-5"/>
          <w:sz w:val="20"/>
          <w:szCs w:val="20"/>
        </w:rPr>
        <w:t xml:space="preserve"> </w:t>
      </w:r>
      <w:r w:rsidRPr="00F41A4E">
        <w:rPr>
          <w:sz w:val="20"/>
          <w:szCs w:val="20"/>
        </w:rPr>
        <w:t>összes</w:t>
      </w:r>
      <w:r w:rsidRPr="00F41A4E">
        <w:rPr>
          <w:spacing w:val="-4"/>
          <w:sz w:val="20"/>
          <w:szCs w:val="20"/>
        </w:rPr>
        <w:t xml:space="preserve"> </w:t>
      </w:r>
      <w:r w:rsidRPr="00F41A4E">
        <w:rPr>
          <w:sz w:val="20"/>
          <w:szCs w:val="20"/>
        </w:rPr>
        <w:t>súlyos</w:t>
      </w:r>
      <w:r w:rsidRPr="00F41A4E">
        <w:rPr>
          <w:spacing w:val="-4"/>
          <w:sz w:val="20"/>
          <w:szCs w:val="20"/>
        </w:rPr>
        <w:t xml:space="preserve"> </w:t>
      </w:r>
      <w:r w:rsidRPr="00F41A4E">
        <w:rPr>
          <w:sz w:val="20"/>
          <w:szCs w:val="20"/>
        </w:rPr>
        <w:t>nemkívánatos</w:t>
      </w:r>
      <w:r w:rsidRPr="00F41A4E">
        <w:rPr>
          <w:spacing w:val="-4"/>
          <w:sz w:val="20"/>
          <w:szCs w:val="20"/>
        </w:rPr>
        <w:t xml:space="preserve"> </w:t>
      </w:r>
      <w:r w:rsidRPr="00F41A4E">
        <w:rPr>
          <w:sz w:val="20"/>
          <w:szCs w:val="20"/>
        </w:rPr>
        <w:t>esemény,</w:t>
      </w:r>
      <w:r w:rsidRPr="00F41A4E">
        <w:rPr>
          <w:spacing w:val="-3"/>
          <w:sz w:val="20"/>
          <w:szCs w:val="20"/>
        </w:rPr>
        <w:t xml:space="preserve"> </w:t>
      </w:r>
      <w:r w:rsidRPr="00F41A4E">
        <w:rPr>
          <w:sz w:val="20"/>
          <w:szCs w:val="20"/>
        </w:rPr>
        <w:t>amely</w:t>
      </w:r>
      <w:r w:rsidRPr="00F41A4E">
        <w:rPr>
          <w:spacing w:val="-7"/>
          <w:sz w:val="20"/>
          <w:szCs w:val="20"/>
        </w:rPr>
        <w:t xml:space="preserve"> </w:t>
      </w:r>
      <w:r w:rsidRPr="00F41A4E">
        <w:rPr>
          <w:sz w:val="20"/>
          <w:szCs w:val="20"/>
        </w:rPr>
        <w:t>a</w:t>
      </w:r>
      <w:r w:rsidRPr="00F41A4E">
        <w:rPr>
          <w:spacing w:val="-3"/>
          <w:sz w:val="20"/>
          <w:szCs w:val="20"/>
        </w:rPr>
        <w:t xml:space="preserve"> </w:t>
      </w:r>
      <w:r w:rsidRPr="00F41A4E">
        <w:rPr>
          <w:sz w:val="20"/>
          <w:szCs w:val="20"/>
        </w:rPr>
        <w:t>lenalidomid-karon</w:t>
      </w:r>
      <w:r w:rsidRPr="00F41A4E">
        <w:rPr>
          <w:spacing w:val="-5"/>
          <w:sz w:val="20"/>
          <w:szCs w:val="20"/>
        </w:rPr>
        <w:t xml:space="preserve"> </w:t>
      </w:r>
      <w:r w:rsidRPr="00F41A4E">
        <w:rPr>
          <w:sz w:val="20"/>
          <w:szCs w:val="20"/>
        </w:rPr>
        <w:t>a</w:t>
      </w:r>
      <w:r w:rsidRPr="00F41A4E">
        <w:rPr>
          <w:spacing w:val="-3"/>
          <w:sz w:val="20"/>
          <w:szCs w:val="20"/>
        </w:rPr>
        <w:t xml:space="preserve"> </w:t>
      </w:r>
      <w:r w:rsidRPr="00F41A4E">
        <w:rPr>
          <w:sz w:val="20"/>
          <w:szCs w:val="20"/>
        </w:rPr>
        <w:t>vizsgálati</w:t>
      </w:r>
      <w:r w:rsidRPr="00F41A4E">
        <w:rPr>
          <w:spacing w:val="-3"/>
          <w:sz w:val="20"/>
          <w:szCs w:val="20"/>
        </w:rPr>
        <w:t xml:space="preserve"> </w:t>
      </w:r>
      <w:r w:rsidRPr="00F41A4E">
        <w:rPr>
          <w:sz w:val="20"/>
          <w:szCs w:val="20"/>
        </w:rPr>
        <w:t>személyek</w:t>
      </w:r>
      <w:r w:rsidRPr="00F41A4E">
        <w:rPr>
          <w:spacing w:val="-2"/>
          <w:sz w:val="20"/>
          <w:szCs w:val="20"/>
        </w:rPr>
        <w:t xml:space="preserve"> </w:t>
      </w:r>
      <w:r w:rsidRPr="00F41A4E">
        <w:rPr>
          <w:sz w:val="20"/>
          <w:szCs w:val="20"/>
        </w:rPr>
        <w:t>1%-ánál, és a lenalidomid és placebo között legalább 1%-os aránykülönbséggel lépett fel.</w:t>
      </w:r>
    </w:p>
    <w:p w14:paraId="59BBBF07" w14:textId="77777777" w:rsidR="00F97CCA" w:rsidRPr="00F41A4E" w:rsidRDefault="00F97CCA" w:rsidP="00F97CCA">
      <w:pPr>
        <w:pStyle w:val="Nincstrkz"/>
        <w:widowControl w:val="0"/>
        <w:numPr>
          <w:ilvl w:val="0"/>
          <w:numId w:val="47"/>
        </w:numPr>
        <w:tabs>
          <w:tab w:val="left" w:pos="8364"/>
        </w:tabs>
        <w:autoSpaceDE w:val="0"/>
        <w:autoSpaceDN w:val="0"/>
        <w:ind w:left="1134" w:hanging="567"/>
        <w:rPr>
          <w:sz w:val="20"/>
          <w:szCs w:val="20"/>
        </w:rPr>
      </w:pPr>
      <w:r w:rsidRPr="00F41A4E">
        <w:rPr>
          <w:sz w:val="20"/>
          <w:szCs w:val="20"/>
        </w:rPr>
        <w:t xml:space="preserve">Myelodysplasiás szindrómák </w:t>
      </w:r>
      <w:r w:rsidRPr="00F41A4E">
        <w:rPr>
          <w:spacing w:val="-3"/>
          <w:sz w:val="20"/>
          <w:szCs w:val="20"/>
        </w:rPr>
        <w:t>II.</w:t>
      </w:r>
      <w:r w:rsidRPr="00F41A4E">
        <w:rPr>
          <w:sz w:val="20"/>
          <w:szCs w:val="20"/>
        </w:rPr>
        <w:t> fázisú</w:t>
      </w:r>
      <w:r w:rsidRPr="00F41A4E">
        <w:rPr>
          <w:spacing w:val="-5"/>
          <w:sz w:val="20"/>
          <w:szCs w:val="20"/>
        </w:rPr>
        <w:t xml:space="preserve"> </w:t>
      </w:r>
      <w:r w:rsidRPr="00F41A4E">
        <w:rPr>
          <w:sz w:val="20"/>
          <w:szCs w:val="20"/>
        </w:rPr>
        <w:t>vizsgálata</w:t>
      </w:r>
    </w:p>
    <w:p w14:paraId="129C48C9" w14:textId="77777777" w:rsidR="00F97CCA" w:rsidRPr="00F41A4E" w:rsidRDefault="00F97CCA" w:rsidP="00F97CCA">
      <w:pPr>
        <w:pStyle w:val="Nincstrkz"/>
        <w:widowControl w:val="0"/>
        <w:numPr>
          <w:ilvl w:val="0"/>
          <w:numId w:val="49"/>
        </w:numPr>
        <w:tabs>
          <w:tab w:val="left" w:pos="8364"/>
        </w:tabs>
        <w:autoSpaceDE w:val="0"/>
        <w:autoSpaceDN w:val="0"/>
        <w:ind w:left="1701" w:hanging="567"/>
        <w:rPr>
          <w:sz w:val="20"/>
          <w:szCs w:val="20"/>
        </w:rPr>
      </w:pPr>
      <w:r w:rsidRPr="00F41A4E">
        <w:rPr>
          <w:sz w:val="20"/>
          <w:szCs w:val="20"/>
        </w:rPr>
        <w:t>A kezelésből eredő összes nemkívánatos esemény, amely a lenalidomiddal kezelt vizsgálati személyek legalább 5%-ánál fordult</w:t>
      </w:r>
      <w:r w:rsidRPr="00F41A4E">
        <w:rPr>
          <w:spacing w:val="-9"/>
          <w:sz w:val="20"/>
          <w:szCs w:val="20"/>
        </w:rPr>
        <w:t xml:space="preserve"> </w:t>
      </w:r>
      <w:r w:rsidRPr="00F41A4E">
        <w:rPr>
          <w:sz w:val="20"/>
          <w:szCs w:val="20"/>
        </w:rPr>
        <w:t>elő.</w:t>
      </w:r>
    </w:p>
    <w:p w14:paraId="10A10750" w14:textId="77777777" w:rsidR="00F97CCA" w:rsidRPr="00F41A4E" w:rsidRDefault="00F97CCA" w:rsidP="00F97CCA">
      <w:pPr>
        <w:pStyle w:val="Nincstrkz"/>
        <w:widowControl w:val="0"/>
        <w:numPr>
          <w:ilvl w:val="0"/>
          <w:numId w:val="49"/>
        </w:numPr>
        <w:tabs>
          <w:tab w:val="left" w:pos="8364"/>
        </w:tabs>
        <w:autoSpaceDE w:val="0"/>
        <w:autoSpaceDN w:val="0"/>
        <w:ind w:left="1701" w:hanging="567"/>
        <w:rPr>
          <w:sz w:val="20"/>
          <w:szCs w:val="20"/>
        </w:rPr>
      </w:pPr>
      <w:r w:rsidRPr="00F41A4E">
        <w:rPr>
          <w:sz w:val="20"/>
          <w:szCs w:val="20"/>
        </w:rPr>
        <w:t>A kezelésből eredő összes 3. és 4. súlyossági fokú nemkívánatos esemény, amely a lenalidomiddal kezelt vizsgálati személyek 1%-ánál fordult</w:t>
      </w:r>
      <w:r w:rsidRPr="00F41A4E">
        <w:rPr>
          <w:spacing w:val="-13"/>
          <w:sz w:val="20"/>
          <w:szCs w:val="20"/>
        </w:rPr>
        <w:t xml:space="preserve"> </w:t>
      </w:r>
      <w:r w:rsidRPr="00F41A4E">
        <w:rPr>
          <w:sz w:val="20"/>
          <w:szCs w:val="20"/>
        </w:rPr>
        <w:t>elő.</w:t>
      </w:r>
    </w:p>
    <w:p w14:paraId="0CA235B3" w14:textId="77777777" w:rsidR="00F97CCA" w:rsidRPr="00F41A4E" w:rsidRDefault="00F97CCA" w:rsidP="00F97CCA">
      <w:pPr>
        <w:pStyle w:val="Nincstrkz"/>
        <w:widowControl w:val="0"/>
        <w:numPr>
          <w:ilvl w:val="0"/>
          <w:numId w:val="49"/>
        </w:numPr>
        <w:tabs>
          <w:tab w:val="left" w:pos="8364"/>
        </w:tabs>
        <w:autoSpaceDE w:val="0"/>
        <w:autoSpaceDN w:val="0"/>
        <w:ind w:left="1701" w:hanging="567"/>
        <w:rPr>
          <w:sz w:val="20"/>
          <w:szCs w:val="20"/>
        </w:rPr>
      </w:pPr>
      <w:r w:rsidRPr="00F41A4E">
        <w:rPr>
          <w:sz w:val="20"/>
          <w:szCs w:val="20"/>
        </w:rPr>
        <w:t>A kezelésből eredő összes súlyos nemkívánatos esemény, amely a lenalidomiddal kezelt vizsgálati személyek 1%</w:t>
      </w:r>
      <w:r w:rsidRPr="00F41A4E">
        <w:rPr>
          <w:sz w:val="20"/>
          <w:szCs w:val="20"/>
        </w:rPr>
        <w:noBreakHyphen/>
        <w:t>ánál fordult</w:t>
      </w:r>
      <w:r w:rsidRPr="00F41A4E">
        <w:rPr>
          <w:spacing w:val="-7"/>
          <w:sz w:val="20"/>
          <w:szCs w:val="20"/>
        </w:rPr>
        <w:t xml:space="preserve"> </w:t>
      </w:r>
      <w:r w:rsidRPr="00F41A4E">
        <w:rPr>
          <w:sz w:val="20"/>
          <w:szCs w:val="20"/>
        </w:rPr>
        <w:t>elő.</w:t>
      </w:r>
    </w:p>
    <w:p w14:paraId="186A1CE7" w14:textId="77777777" w:rsidR="00F97CCA" w:rsidRPr="00FC380A" w:rsidRDefault="00F97CCA">
      <w:pPr>
        <w:pStyle w:val="Nincstrkz"/>
        <w:rPr>
          <w:rFonts w:eastAsia="Times New Roman" w:cs="Times New Roman"/>
          <w:spacing w:val="-1"/>
        </w:rPr>
      </w:pPr>
    </w:p>
    <w:p w14:paraId="5E594211" w14:textId="050F2003" w:rsidR="000151B3" w:rsidRPr="00CA6B3C" w:rsidRDefault="000151B3" w:rsidP="000151B3">
      <w:pPr>
        <w:pStyle w:val="Szvegtrzs"/>
        <w:rPr>
          <w:color w:val="auto"/>
          <w:szCs w:val="22"/>
          <w:u w:val="single"/>
          <w:lang w:val="hu-HU"/>
        </w:rPr>
      </w:pPr>
      <w:r w:rsidRPr="00CA6B3C">
        <w:rPr>
          <w:color w:val="auto"/>
          <w:szCs w:val="22"/>
          <w:u w:val="single"/>
          <w:lang w:val="hu-HU"/>
        </w:rPr>
        <w:t>FL kombinációs terápiájának táblázatos összefoglalója</w:t>
      </w:r>
    </w:p>
    <w:p w14:paraId="00B203E8" w14:textId="65A8DEDF" w:rsidR="00CB6B57" w:rsidRDefault="000151B3" w:rsidP="000151B3">
      <w:pPr>
        <w:pStyle w:val="Szvegtrzs"/>
        <w:rPr>
          <w:i w:val="0"/>
          <w:iCs/>
          <w:color w:val="auto"/>
          <w:szCs w:val="22"/>
          <w:lang w:val="hu-HU"/>
        </w:rPr>
      </w:pPr>
      <w:r w:rsidRPr="000151B3">
        <w:rPr>
          <w:i w:val="0"/>
          <w:iCs/>
          <w:color w:val="auto"/>
          <w:szCs w:val="22"/>
          <w:lang w:val="hu-HU"/>
        </w:rPr>
        <w:t>Az alábbi táblázat a rituximabbal kombinációban alkalmazott lenalidomidot folliculáris lymphomában szenvedő betegek körében értékelő fő vizsgálatok (NHL-007 és NHL-008) során gyűjtött adatok alapján készült.</w:t>
      </w:r>
    </w:p>
    <w:p w14:paraId="1A7B078D" w14:textId="77777777" w:rsidR="000151B3" w:rsidRPr="00295C3D" w:rsidRDefault="000151B3" w:rsidP="000151B3">
      <w:pPr>
        <w:pStyle w:val="Szvegtrzs"/>
        <w:rPr>
          <w:i w:val="0"/>
          <w:iCs/>
          <w:color w:val="auto"/>
          <w:szCs w:val="22"/>
          <w:lang w:val="hu-HU"/>
        </w:rPr>
      </w:pPr>
    </w:p>
    <w:p w14:paraId="025DC1E5" w14:textId="5BA4F191" w:rsidR="00AB5898" w:rsidRPr="00295C3D" w:rsidRDefault="00F41A4E" w:rsidP="00E621BA">
      <w:pPr>
        <w:pStyle w:val="Cmsor1"/>
        <w:keepNext/>
        <w:tabs>
          <w:tab w:val="clear" w:pos="567"/>
          <w:tab w:val="left" w:pos="426"/>
          <w:tab w:val="left" w:pos="9072"/>
        </w:tabs>
        <w:autoSpaceDE w:val="0"/>
        <w:autoSpaceDN w:val="0"/>
        <w:spacing w:before="1" w:after="0" w:line="237" w:lineRule="auto"/>
        <w:ind w:left="0" w:right="-2" w:firstLine="0"/>
        <w:rPr>
          <w:sz w:val="22"/>
          <w:szCs w:val="22"/>
          <w:lang w:val="hu-HU"/>
        </w:rPr>
      </w:pPr>
      <w:r>
        <w:rPr>
          <w:caps w:val="0"/>
          <w:sz w:val="22"/>
          <w:szCs w:val="22"/>
          <w:lang w:val="hu-HU"/>
        </w:rPr>
        <w:lastRenderedPageBreak/>
        <w:t>4</w:t>
      </w:r>
      <w:r w:rsidR="00EB7D12">
        <w:rPr>
          <w:caps w:val="0"/>
          <w:sz w:val="22"/>
          <w:szCs w:val="22"/>
          <w:lang w:val="hu-HU"/>
        </w:rPr>
        <w:t xml:space="preserve">. </w:t>
      </w:r>
      <w:r w:rsidR="00AB5898" w:rsidRPr="00295C3D">
        <w:rPr>
          <w:caps w:val="0"/>
          <w:sz w:val="22"/>
          <w:szCs w:val="22"/>
          <w:lang w:val="hu-HU"/>
        </w:rPr>
        <w:t>táblázat: Klinikai vizsgálatok során rituximabbal kombinációban alkalmazott lenalidomiddal kezelt, follicularis</w:t>
      </w:r>
      <w:r w:rsidR="00AB5898" w:rsidRPr="00295C3D">
        <w:rPr>
          <w:caps w:val="0"/>
          <w:position w:val="8"/>
          <w:sz w:val="22"/>
          <w:szCs w:val="22"/>
          <w:lang w:val="hu-HU"/>
        </w:rPr>
        <w:t xml:space="preserve"> </w:t>
      </w:r>
      <w:r w:rsidR="00AB5898" w:rsidRPr="00295C3D">
        <w:rPr>
          <w:caps w:val="0"/>
          <w:sz w:val="22"/>
          <w:szCs w:val="22"/>
          <w:lang w:val="hu-HU"/>
        </w:rPr>
        <w:t>lymphomában szenvedő betegek esetében jelentett</w:t>
      </w:r>
      <w:r w:rsidR="00AB5898" w:rsidRPr="00295C3D">
        <w:rPr>
          <w:caps w:val="0"/>
          <w:spacing w:val="-3"/>
          <w:sz w:val="22"/>
          <w:szCs w:val="22"/>
          <w:lang w:val="hu-HU"/>
        </w:rPr>
        <w:t xml:space="preserve"> </w:t>
      </w:r>
      <w:r w:rsidR="00AB5898" w:rsidRPr="00295C3D">
        <w:rPr>
          <w:caps w:val="0"/>
          <w:sz w:val="22"/>
          <w:szCs w:val="22"/>
          <w:lang w:val="hu-HU"/>
        </w:rPr>
        <w:t>gyógyszermellékhatások</w:t>
      </w: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3260"/>
        <w:gridCol w:w="3392"/>
        <w:gridCol w:w="10"/>
      </w:tblGrid>
      <w:tr w:rsidR="0007736E" w:rsidRPr="00C17D80" w14:paraId="28861A63" w14:textId="77777777" w:rsidTr="00E621BA">
        <w:trPr>
          <w:trHeight w:val="757"/>
          <w:tblHeader/>
        </w:trPr>
        <w:tc>
          <w:tcPr>
            <w:tcW w:w="2410" w:type="dxa"/>
          </w:tcPr>
          <w:p w14:paraId="61E41441" w14:textId="77777777" w:rsidR="000A3BB7" w:rsidRDefault="0007736E" w:rsidP="00E621BA">
            <w:pPr>
              <w:pStyle w:val="TableParagraph"/>
              <w:keepNext/>
              <w:widowControl/>
              <w:ind w:left="107" w:right="-6664"/>
              <w:rPr>
                <w:b/>
              </w:rPr>
            </w:pPr>
            <w:bookmarkStart w:id="2" w:name="_Hlk38193850"/>
            <w:r w:rsidRPr="00AB5898">
              <w:rPr>
                <w:b/>
              </w:rPr>
              <w:t xml:space="preserve">Szervrendszer </w:t>
            </w:r>
          </w:p>
          <w:p w14:paraId="05E9E5F3" w14:textId="77777777" w:rsidR="0007736E" w:rsidRPr="00AA12E8" w:rsidRDefault="0007736E" w:rsidP="00E621BA">
            <w:pPr>
              <w:pStyle w:val="TableParagraph"/>
              <w:keepNext/>
              <w:widowControl/>
              <w:ind w:left="107" w:right="-6664"/>
              <w:rPr>
                <w:b/>
              </w:rPr>
            </w:pPr>
            <w:r w:rsidRPr="00AB5898">
              <w:rPr>
                <w:b/>
              </w:rPr>
              <w:t xml:space="preserve">kategória / </w:t>
            </w:r>
            <w:r>
              <w:rPr>
                <w:b/>
              </w:rPr>
              <w:t>megnevezés</w:t>
            </w:r>
          </w:p>
        </w:tc>
        <w:tc>
          <w:tcPr>
            <w:tcW w:w="3260" w:type="dxa"/>
          </w:tcPr>
          <w:p w14:paraId="792747B5" w14:textId="77777777" w:rsidR="0007736E" w:rsidRDefault="0007736E" w:rsidP="00E621BA">
            <w:pPr>
              <w:pStyle w:val="TableParagraph"/>
              <w:keepNext/>
              <w:widowControl/>
              <w:ind w:right="-3404"/>
              <w:rPr>
                <w:b/>
              </w:rPr>
            </w:pPr>
            <w:r>
              <w:rPr>
                <w:b/>
              </w:rPr>
              <w:t>Minden</w:t>
            </w:r>
            <w:r w:rsidRPr="00AA12E8">
              <w:rPr>
                <w:b/>
              </w:rPr>
              <w:t xml:space="preserve"> gyógyszermellékhatás/</w:t>
            </w:r>
          </w:p>
          <w:p w14:paraId="72F6DFF0" w14:textId="77777777" w:rsidR="0007736E" w:rsidRPr="00AA12E8" w:rsidRDefault="0007736E" w:rsidP="00E621BA">
            <w:pPr>
              <w:pStyle w:val="TableParagraph"/>
              <w:keepNext/>
              <w:widowControl/>
              <w:ind w:right="297"/>
              <w:rPr>
                <w:b/>
              </w:rPr>
            </w:pPr>
            <w:r w:rsidRPr="00AA12E8">
              <w:rPr>
                <w:b/>
              </w:rPr>
              <w:t>gyakoriság</w:t>
            </w:r>
          </w:p>
        </w:tc>
        <w:tc>
          <w:tcPr>
            <w:tcW w:w="3402" w:type="dxa"/>
            <w:gridSpan w:val="2"/>
          </w:tcPr>
          <w:p w14:paraId="03F9FDB1" w14:textId="77777777" w:rsidR="0007736E" w:rsidRPr="00AA12E8" w:rsidRDefault="0007736E" w:rsidP="00E621BA">
            <w:pPr>
              <w:pStyle w:val="TableParagraph"/>
              <w:keepNext/>
              <w:widowControl/>
              <w:spacing w:line="251" w:lineRule="exact"/>
              <w:ind w:left="108"/>
              <w:rPr>
                <w:b/>
              </w:rPr>
            </w:pPr>
            <w:r w:rsidRPr="00AA12E8">
              <w:rPr>
                <w:b/>
              </w:rPr>
              <w:t>3−4-es súlyossági fokú</w:t>
            </w:r>
            <w:r>
              <w:rPr>
                <w:b/>
              </w:rPr>
              <w:t xml:space="preserve"> </w:t>
            </w:r>
            <w:r w:rsidRPr="00AA12E8">
              <w:rPr>
                <w:b/>
              </w:rPr>
              <w:t>gyógyszermellékhatások</w:t>
            </w:r>
            <w:r>
              <w:rPr>
                <w:b/>
              </w:rPr>
              <w:t xml:space="preserve"> </w:t>
            </w:r>
            <w:r w:rsidRPr="00AA12E8">
              <w:rPr>
                <w:b/>
              </w:rPr>
              <w:t>/gyakoriság</w:t>
            </w:r>
          </w:p>
        </w:tc>
      </w:tr>
      <w:tr w:rsidR="0007736E" w:rsidRPr="00C17D80" w14:paraId="5587D9F7" w14:textId="77777777" w:rsidTr="00295C3D">
        <w:trPr>
          <w:trHeight w:val="1519"/>
        </w:trPr>
        <w:tc>
          <w:tcPr>
            <w:tcW w:w="2410" w:type="dxa"/>
          </w:tcPr>
          <w:p w14:paraId="3BAF0C73" w14:textId="77777777" w:rsidR="0007736E" w:rsidRPr="00AB5898" w:rsidRDefault="0007736E" w:rsidP="00E621BA">
            <w:pPr>
              <w:pStyle w:val="TableParagraph"/>
              <w:keepNext/>
              <w:widowControl/>
              <w:ind w:left="107" w:right="157"/>
              <w:rPr>
                <w:b/>
              </w:rPr>
            </w:pPr>
            <w:r w:rsidRPr="00AB5898">
              <w:rPr>
                <w:b/>
              </w:rPr>
              <w:t>Fertőző betegségek és parazitafertőzések</w:t>
            </w:r>
          </w:p>
        </w:tc>
        <w:tc>
          <w:tcPr>
            <w:tcW w:w="3260" w:type="dxa"/>
          </w:tcPr>
          <w:p w14:paraId="457D725E" w14:textId="77777777" w:rsidR="0007736E" w:rsidRPr="00312D0D" w:rsidRDefault="0007736E" w:rsidP="00E621BA">
            <w:pPr>
              <w:pStyle w:val="TableParagraph"/>
              <w:keepNext/>
              <w:widowControl/>
              <w:spacing w:line="251" w:lineRule="exact"/>
            </w:pPr>
            <w:r w:rsidRPr="00312D0D">
              <w:rPr>
                <w:u w:val="single"/>
              </w:rPr>
              <w:t>Nagyon gyakori</w:t>
            </w:r>
          </w:p>
          <w:p w14:paraId="78994AC6" w14:textId="77777777" w:rsidR="0007736E" w:rsidRPr="00312D0D" w:rsidRDefault="0007736E" w:rsidP="00E621BA">
            <w:pPr>
              <w:pStyle w:val="TableParagraph"/>
              <w:keepNext/>
              <w:widowControl/>
              <w:spacing w:before="1"/>
            </w:pPr>
            <w:r w:rsidRPr="00312D0D">
              <w:t>Felső légúti fertőzés</w:t>
            </w:r>
          </w:p>
          <w:p w14:paraId="2BD68AD6" w14:textId="77777777" w:rsidR="0007736E" w:rsidRPr="00312D0D" w:rsidRDefault="0007736E" w:rsidP="00E621BA">
            <w:pPr>
              <w:pStyle w:val="TableParagraph"/>
              <w:keepNext/>
              <w:widowControl/>
              <w:ind w:left="0" w:firstLine="90"/>
              <w:rPr>
                <w:bCs/>
              </w:rPr>
            </w:pPr>
          </w:p>
          <w:p w14:paraId="609905C9" w14:textId="77777777" w:rsidR="0007736E" w:rsidRPr="00312D0D" w:rsidRDefault="0007736E" w:rsidP="00E621BA">
            <w:pPr>
              <w:pStyle w:val="TableParagraph"/>
              <w:keepNext/>
              <w:widowControl/>
              <w:spacing w:before="1" w:line="250" w:lineRule="exact"/>
            </w:pPr>
            <w:r w:rsidRPr="00312D0D">
              <w:rPr>
                <w:u w:val="single"/>
              </w:rPr>
              <w:t>Gyakori</w:t>
            </w:r>
          </w:p>
          <w:p w14:paraId="697FEC40" w14:textId="77777777" w:rsidR="0007736E" w:rsidRPr="00312D0D" w:rsidRDefault="0007736E" w:rsidP="00E621BA">
            <w:pPr>
              <w:pStyle w:val="TableParagraph"/>
              <w:keepNext/>
              <w:widowControl/>
              <w:spacing w:before="6" w:line="252" w:lineRule="exact"/>
              <w:ind w:right="405"/>
            </w:pPr>
            <w:r w:rsidRPr="00312D0D">
              <w:t>Pneumonia</w:t>
            </w:r>
            <w:r w:rsidRPr="00312D0D">
              <w:rPr>
                <w:vertAlign w:val="superscript"/>
              </w:rPr>
              <w:t>◊</w:t>
            </w:r>
            <w:r w:rsidRPr="00312D0D">
              <w:t>, influenza, bronchitis, sinusitis, húgyúti fertőzés</w:t>
            </w:r>
          </w:p>
        </w:tc>
        <w:tc>
          <w:tcPr>
            <w:tcW w:w="3402" w:type="dxa"/>
            <w:gridSpan w:val="2"/>
          </w:tcPr>
          <w:p w14:paraId="6B97333B" w14:textId="77777777" w:rsidR="0007736E" w:rsidRPr="00312D0D" w:rsidRDefault="0007736E" w:rsidP="00E621BA">
            <w:pPr>
              <w:pStyle w:val="TableParagraph"/>
              <w:keepNext/>
              <w:widowControl/>
              <w:spacing w:line="249" w:lineRule="exact"/>
              <w:ind w:left="108" w:hanging="46"/>
            </w:pPr>
            <w:r w:rsidRPr="00312D0D">
              <w:rPr>
                <w:u w:val="single"/>
              </w:rPr>
              <w:t>Gyakori</w:t>
            </w:r>
          </w:p>
          <w:p w14:paraId="2295526D" w14:textId="057A5193" w:rsidR="0007736E" w:rsidRPr="00295C3D" w:rsidRDefault="0007736E" w:rsidP="00E621BA">
            <w:pPr>
              <w:pStyle w:val="Nincstrkz"/>
              <w:keepNext/>
              <w:widowControl/>
              <w:ind w:left="62"/>
              <w:rPr>
                <w:lang w:val="hu-HU"/>
              </w:rPr>
            </w:pPr>
            <w:r w:rsidRPr="00C17D80">
              <w:t>Pneumonia</w:t>
            </w:r>
            <w:r w:rsidRPr="00C17D80">
              <w:rPr>
                <w:vertAlign w:val="superscript"/>
              </w:rPr>
              <w:t>◊</w:t>
            </w:r>
            <w:r w:rsidRPr="00C17D80">
              <w:t>, sepsis</w:t>
            </w:r>
            <w:r w:rsidRPr="00C17D80">
              <w:rPr>
                <w:vertAlign w:val="superscript"/>
              </w:rPr>
              <w:t>◊</w:t>
            </w:r>
            <w:r w:rsidRPr="00C17D80">
              <w:t xml:space="preserve">, tüdőfertőzés, bronchitis, gastroenteritis, sinusitis, húgyúti </w:t>
            </w:r>
            <w:r w:rsidR="00312D0D" w:rsidRPr="00C17D80">
              <w:t>fe</w:t>
            </w:r>
            <w:r w:rsidR="00EF745B">
              <w:rPr>
                <w:lang w:val="hu-HU"/>
              </w:rPr>
              <w:t>rtőzé</w:t>
            </w:r>
            <w:r w:rsidR="00312D0D" w:rsidRPr="00C17D80">
              <w:t>s</w:t>
            </w:r>
            <w:r w:rsidRPr="00C17D80">
              <w:t>, cellulitis</w:t>
            </w:r>
            <w:r w:rsidRPr="00C17D80">
              <w:rPr>
                <w:vertAlign w:val="superscript"/>
              </w:rPr>
              <w:t>◊</w:t>
            </w:r>
          </w:p>
        </w:tc>
      </w:tr>
      <w:tr w:rsidR="00B43239" w:rsidRPr="007C2718" w14:paraId="49C9185B" w14:textId="77777777" w:rsidTr="00E621BA">
        <w:trPr>
          <w:trHeight w:val="1619"/>
        </w:trPr>
        <w:tc>
          <w:tcPr>
            <w:tcW w:w="2410" w:type="dxa"/>
          </w:tcPr>
          <w:p w14:paraId="19C65CFD" w14:textId="77777777" w:rsidR="00494447" w:rsidRPr="001F5E91" w:rsidRDefault="00494447" w:rsidP="00606897">
            <w:pPr>
              <w:pStyle w:val="TableParagraph"/>
              <w:ind w:left="107" w:right="212"/>
              <w:rPr>
                <w:b/>
              </w:rPr>
            </w:pPr>
            <w:r w:rsidRPr="00AB5898">
              <w:rPr>
                <w:b/>
              </w:rPr>
              <w:t>Jó-, rosszindulatú és nem meghatározott daganatok (beleértve a cisztákat és</w:t>
            </w:r>
            <w:r>
              <w:rPr>
                <w:b/>
              </w:rPr>
              <w:t xml:space="preserve"> </w:t>
            </w:r>
            <w:r w:rsidRPr="001F5E91">
              <w:rPr>
                <w:b/>
              </w:rPr>
              <w:t>polipokat is)</w:t>
            </w:r>
          </w:p>
        </w:tc>
        <w:tc>
          <w:tcPr>
            <w:tcW w:w="3260" w:type="dxa"/>
          </w:tcPr>
          <w:p w14:paraId="69EA234F" w14:textId="77777777" w:rsidR="00494447" w:rsidRPr="001F5E91" w:rsidRDefault="00494447" w:rsidP="00606897">
            <w:pPr>
              <w:pStyle w:val="TableParagraph"/>
              <w:ind w:right="1715"/>
            </w:pPr>
            <w:r w:rsidRPr="001F5E91">
              <w:rPr>
                <w:u w:val="single"/>
              </w:rPr>
              <w:t>Nagyon gyakori</w:t>
            </w:r>
            <w:r w:rsidRPr="001F5E91">
              <w:t xml:space="preserve"> Tumor fellángolás</w:t>
            </w:r>
            <w:r w:rsidRPr="00552AE9">
              <w:t>^</w:t>
            </w:r>
          </w:p>
          <w:p w14:paraId="56597FE4" w14:textId="77777777" w:rsidR="00494447" w:rsidRPr="007C2718" w:rsidRDefault="00494447" w:rsidP="00606897">
            <w:pPr>
              <w:pStyle w:val="TableParagraph"/>
              <w:spacing w:before="8"/>
              <w:ind w:left="0" w:firstLine="90"/>
              <w:rPr>
                <w:bCs/>
              </w:rPr>
            </w:pPr>
          </w:p>
          <w:p w14:paraId="428C20C6" w14:textId="77777777" w:rsidR="00494447" w:rsidRPr="00AA12E8" w:rsidRDefault="00494447" w:rsidP="00606897">
            <w:pPr>
              <w:pStyle w:val="TableParagraph"/>
              <w:spacing w:before="1" w:line="251" w:lineRule="exact"/>
            </w:pPr>
            <w:r w:rsidRPr="00AB5898">
              <w:rPr>
                <w:u w:val="single"/>
              </w:rPr>
              <w:t>Gyakori</w:t>
            </w:r>
          </w:p>
          <w:p w14:paraId="14D228B2" w14:textId="77777777" w:rsidR="00494447" w:rsidRPr="007C2718" w:rsidRDefault="00494447" w:rsidP="00606897">
            <w:pPr>
              <w:pStyle w:val="TableParagraph"/>
              <w:spacing w:line="236" w:lineRule="exact"/>
            </w:pPr>
            <w:r w:rsidRPr="00AA12E8">
              <w:t>Laphámsejtes bőrrák</w:t>
            </w:r>
            <w:r w:rsidRPr="00552AE9">
              <w:rPr>
                <w:vertAlign w:val="superscript"/>
              </w:rPr>
              <w:t>◊</w:t>
            </w:r>
            <w:r>
              <w:rPr>
                <w:vertAlign w:val="superscript"/>
              </w:rPr>
              <w:t>,</w:t>
            </w:r>
            <w:r w:rsidRPr="00552AE9">
              <w:t>^</w:t>
            </w:r>
            <w:r w:rsidRPr="00552AE9">
              <w:rPr>
                <w:vertAlign w:val="superscript"/>
              </w:rPr>
              <w:t>,+</w:t>
            </w:r>
          </w:p>
        </w:tc>
        <w:tc>
          <w:tcPr>
            <w:tcW w:w="3402" w:type="dxa"/>
            <w:gridSpan w:val="2"/>
          </w:tcPr>
          <w:p w14:paraId="5D6FE331" w14:textId="77777777" w:rsidR="00494447" w:rsidRPr="00AA12E8" w:rsidRDefault="00494447" w:rsidP="00606897">
            <w:pPr>
              <w:pStyle w:val="TableParagraph"/>
              <w:spacing w:line="248" w:lineRule="exact"/>
              <w:ind w:left="108"/>
            </w:pPr>
            <w:r w:rsidRPr="00AB5898">
              <w:rPr>
                <w:u w:val="single"/>
              </w:rPr>
              <w:t>Gyakori</w:t>
            </w:r>
          </w:p>
          <w:p w14:paraId="286BC74A" w14:textId="77777777" w:rsidR="00494447" w:rsidRPr="007C2718" w:rsidRDefault="00494447" w:rsidP="00606897">
            <w:pPr>
              <w:pStyle w:val="TableParagraph"/>
              <w:spacing w:line="255" w:lineRule="exact"/>
              <w:ind w:left="108"/>
            </w:pPr>
            <w:r w:rsidRPr="00AA12E8">
              <w:t>Ba</w:t>
            </w:r>
            <w:r>
              <w:t>zál</w:t>
            </w:r>
            <w:r w:rsidRPr="00AA12E8">
              <w:t xml:space="preserve">sejtes </w:t>
            </w:r>
            <w:r>
              <w:t>k</w:t>
            </w:r>
            <w:r w:rsidRPr="00AA12E8">
              <w:t>arcin</w:t>
            </w:r>
            <w:r>
              <w:t>ó</w:t>
            </w:r>
            <w:r w:rsidRPr="00AA12E8">
              <w:t>ma</w:t>
            </w:r>
            <w:r w:rsidRPr="00552AE9">
              <w:t>^</w:t>
            </w:r>
            <w:r w:rsidRPr="00552AE9">
              <w:rPr>
                <w:vertAlign w:val="superscript"/>
              </w:rPr>
              <w:t>,◊</w:t>
            </w:r>
          </w:p>
        </w:tc>
      </w:tr>
      <w:tr w:rsidR="00B43239" w:rsidRPr="007C2718" w14:paraId="04037E2A" w14:textId="77777777" w:rsidTr="00E621BA">
        <w:trPr>
          <w:trHeight w:val="1827"/>
        </w:trPr>
        <w:tc>
          <w:tcPr>
            <w:tcW w:w="2410" w:type="dxa"/>
          </w:tcPr>
          <w:p w14:paraId="42B836EC" w14:textId="77777777" w:rsidR="00494447" w:rsidRPr="001F5E91" w:rsidRDefault="00494447" w:rsidP="00606897">
            <w:pPr>
              <w:pStyle w:val="TableParagraph"/>
              <w:ind w:left="107" w:right="169"/>
              <w:rPr>
                <w:b/>
              </w:rPr>
            </w:pPr>
            <w:r w:rsidRPr="00AA12E8">
              <w:rPr>
                <w:b/>
              </w:rPr>
              <w:t>Vérképzőszervi és nyirokrendszeri betegségek és tünetek</w:t>
            </w:r>
          </w:p>
        </w:tc>
        <w:tc>
          <w:tcPr>
            <w:tcW w:w="3260" w:type="dxa"/>
          </w:tcPr>
          <w:p w14:paraId="301FC9BC" w14:textId="77777777" w:rsidR="00312D0D" w:rsidRDefault="00494447" w:rsidP="00312D0D">
            <w:pPr>
              <w:pStyle w:val="TableParagraph"/>
              <w:spacing w:before="2" w:line="235" w:lineRule="auto"/>
              <w:ind w:right="-3409"/>
            </w:pPr>
            <w:r w:rsidRPr="001F5E91">
              <w:rPr>
                <w:u w:val="single"/>
              </w:rPr>
              <w:t>Nagyon gyakori</w:t>
            </w:r>
            <w:r w:rsidRPr="001F5E91">
              <w:t xml:space="preserve"> </w:t>
            </w:r>
          </w:p>
          <w:p w14:paraId="4E8B0E82" w14:textId="77777777" w:rsidR="00312D0D" w:rsidRDefault="00494447" w:rsidP="00312D0D">
            <w:pPr>
              <w:pStyle w:val="TableParagraph"/>
              <w:spacing w:before="2" w:line="235" w:lineRule="auto"/>
              <w:ind w:right="-3409"/>
            </w:pPr>
            <w:r w:rsidRPr="001F5E91">
              <w:t>Neutropenia</w:t>
            </w:r>
            <w:r w:rsidRPr="00552AE9">
              <w:t>^</w:t>
            </w:r>
            <w:r w:rsidRPr="00552AE9">
              <w:rPr>
                <w:vertAlign w:val="superscript"/>
              </w:rPr>
              <w:t>,◊</w:t>
            </w:r>
            <w:r w:rsidRPr="00AB5898">
              <w:t>, anaemia</w:t>
            </w:r>
            <w:r w:rsidRPr="00552AE9">
              <w:rPr>
                <w:vertAlign w:val="superscript"/>
              </w:rPr>
              <w:t>◊</w:t>
            </w:r>
            <w:r w:rsidRPr="00AB5898">
              <w:t>,</w:t>
            </w:r>
            <w:r>
              <w:t xml:space="preserve"> </w:t>
            </w:r>
          </w:p>
          <w:p w14:paraId="47B86991" w14:textId="77777777" w:rsidR="00312D0D" w:rsidRDefault="00494447" w:rsidP="00312D0D">
            <w:pPr>
              <w:pStyle w:val="TableParagraph"/>
              <w:spacing w:before="2" w:line="235" w:lineRule="auto"/>
              <w:ind w:right="-3409"/>
            </w:pPr>
            <w:r w:rsidRPr="00AA12E8">
              <w:t>thrombocytopenia</w:t>
            </w:r>
            <w:r w:rsidRPr="00552AE9">
              <w:t>^</w:t>
            </w:r>
            <w:r w:rsidRPr="00AA12E8">
              <w:t xml:space="preserve">, </w:t>
            </w:r>
          </w:p>
          <w:p w14:paraId="08B6BF70" w14:textId="77777777" w:rsidR="00494447" w:rsidRPr="007C2718" w:rsidRDefault="00494447" w:rsidP="00295C3D">
            <w:pPr>
              <w:pStyle w:val="TableParagraph"/>
              <w:spacing w:before="2" w:line="235" w:lineRule="auto"/>
              <w:ind w:right="-3409"/>
            </w:pPr>
            <w:r w:rsidRPr="00AA12E8">
              <w:t>leukopenia</w:t>
            </w:r>
            <w:r w:rsidR="00312D0D" w:rsidRPr="00552AE9">
              <w:rPr>
                <w:vertAlign w:val="superscript"/>
              </w:rPr>
              <w:t>**</w:t>
            </w:r>
            <w:r w:rsidR="00312D0D">
              <w:t>,</w:t>
            </w:r>
            <w:r>
              <w:rPr>
                <w:position w:val="8"/>
              </w:rPr>
              <w:t xml:space="preserve"> </w:t>
            </w:r>
            <w:r>
              <w:t>l</w:t>
            </w:r>
            <w:r w:rsidRPr="00AB5898">
              <w:t>ymphopenia</w:t>
            </w:r>
            <w:r w:rsidRPr="00552AE9">
              <w:rPr>
                <w:vertAlign w:val="superscript"/>
              </w:rPr>
              <w:t>***</w:t>
            </w:r>
          </w:p>
        </w:tc>
        <w:tc>
          <w:tcPr>
            <w:tcW w:w="3402" w:type="dxa"/>
            <w:gridSpan w:val="2"/>
          </w:tcPr>
          <w:p w14:paraId="65DAE468" w14:textId="77777777" w:rsidR="00494447" w:rsidRDefault="00494447" w:rsidP="00606897">
            <w:pPr>
              <w:pStyle w:val="TableParagraph"/>
              <w:spacing w:before="2" w:line="235" w:lineRule="auto"/>
              <w:ind w:left="108"/>
            </w:pPr>
            <w:r w:rsidRPr="00AB5898">
              <w:rPr>
                <w:u w:val="single"/>
              </w:rPr>
              <w:t>Nagyon gyakori</w:t>
            </w:r>
            <w:r w:rsidRPr="00AA12E8">
              <w:t xml:space="preserve"> </w:t>
            </w:r>
          </w:p>
          <w:p w14:paraId="197956E1" w14:textId="77777777" w:rsidR="00494447" w:rsidRPr="007C2718" w:rsidRDefault="00494447" w:rsidP="00606897">
            <w:pPr>
              <w:pStyle w:val="TableParagraph"/>
              <w:spacing w:before="2" w:line="235" w:lineRule="auto"/>
              <w:ind w:left="108"/>
            </w:pPr>
            <w:r w:rsidRPr="00AA12E8">
              <w:t>Neutropenia</w:t>
            </w:r>
            <w:r w:rsidRPr="00552AE9">
              <w:t>^</w:t>
            </w:r>
            <w:r w:rsidRPr="00552AE9">
              <w:rPr>
                <w:vertAlign w:val="superscript"/>
              </w:rPr>
              <w:t>,◊</w:t>
            </w:r>
          </w:p>
          <w:p w14:paraId="5F06BB32" w14:textId="77777777" w:rsidR="00494447" w:rsidRPr="00390A0B" w:rsidRDefault="00494447" w:rsidP="00606897">
            <w:pPr>
              <w:pStyle w:val="TableParagraph"/>
              <w:ind w:left="0" w:firstLine="62"/>
              <w:rPr>
                <w:bCs/>
              </w:rPr>
            </w:pPr>
          </w:p>
          <w:p w14:paraId="2048559E" w14:textId="77777777" w:rsidR="00494447" w:rsidRPr="00AA12E8" w:rsidRDefault="00494447" w:rsidP="00606897">
            <w:pPr>
              <w:pStyle w:val="TableParagraph"/>
              <w:spacing w:before="1" w:line="251" w:lineRule="exact"/>
              <w:ind w:left="108"/>
            </w:pPr>
            <w:r w:rsidRPr="00AA12E8">
              <w:rPr>
                <w:u w:val="single"/>
              </w:rPr>
              <w:t>Gyakori</w:t>
            </w:r>
          </w:p>
          <w:p w14:paraId="120949D2" w14:textId="77777777" w:rsidR="00494447" w:rsidRPr="00AB5898" w:rsidRDefault="00494447" w:rsidP="00606897">
            <w:pPr>
              <w:pStyle w:val="TableParagraph"/>
              <w:spacing w:before="2" w:line="235" w:lineRule="auto"/>
              <w:ind w:left="108" w:right="311"/>
            </w:pPr>
            <w:r w:rsidRPr="001F5E91">
              <w:t>Anaemia</w:t>
            </w:r>
            <w:r w:rsidRPr="00552AE9">
              <w:rPr>
                <w:vertAlign w:val="superscript"/>
              </w:rPr>
              <w:t>◊</w:t>
            </w:r>
            <w:r w:rsidRPr="00AB5898">
              <w:t>, thrombocytopenia</w:t>
            </w:r>
            <w:r w:rsidRPr="00552AE9">
              <w:t>^</w:t>
            </w:r>
            <w:r w:rsidRPr="00AB5898">
              <w:t>, lázas neutropenia</w:t>
            </w:r>
            <w:r w:rsidRPr="00552AE9">
              <w:rPr>
                <w:vertAlign w:val="superscript"/>
              </w:rPr>
              <w:t>◊</w:t>
            </w:r>
            <w:r w:rsidRPr="00AB5898">
              <w:t>, pancytopenia,</w:t>
            </w:r>
          </w:p>
          <w:p w14:paraId="0961B258" w14:textId="77777777" w:rsidR="00494447" w:rsidRPr="007C2718" w:rsidRDefault="00494447" w:rsidP="00606897">
            <w:pPr>
              <w:pStyle w:val="TableParagraph"/>
              <w:spacing w:line="234" w:lineRule="exact"/>
              <w:ind w:left="108"/>
            </w:pPr>
            <w:r w:rsidRPr="00AB5898">
              <w:t>leukopenia</w:t>
            </w:r>
            <w:r w:rsidRPr="00552AE9">
              <w:rPr>
                <w:vertAlign w:val="superscript"/>
              </w:rPr>
              <w:t>**</w:t>
            </w:r>
            <w:r w:rsidRPr="00AB5898">
              <w:t>, lymphopenia</w:t>
            </w:r>
            <w:r w:rsidRPr="00552AE9">
              <w:rPr>
                <w:vertAlign w:val="superscript"/>
              </w:rPr>
              <w:t>***</w:t>
            </w:r>
          </w:p>
        </w:tc>
      </w:tr>
      <w:tr w:rsidR="00494447" w:rsidRPr="00C17D80" w14:paraId="07861A92" w14:textId="77777777" w:rsidTr="00295C3D">
        <w:trPr>
          <w:gridAfter w:val="1"/>
          <w:wAfter w:w="10" w:type="dxa"/>
          <w:trHeight w:val="1518"/>
        </w:trPr>
        <w:tc>
          <w:tcPr>
            <w:tcW w:w="2410" w:type="dxa"/>
          </w:tcPr>
          <w:p w14:paraId="150BBA79" w14:textId="77777777" w:rsidR="00494447" w:rsidRPr="007C2718" w:rsidRDefault="00494447" w:rsidP="00606897">
            <w:pPr>
              <w:pStyle w:val="TableParagraph"/>
              <w:ind w:left="107" w:right="169"/>
              <w:rPr>
                <w:b/>
              </w:rPr>
            </w:pPr>
            <w:r w:rsidRPr="007C2718">
              <w:rPr>
                <w:b/>
              </w:rPr>
              <w:t>Anyagcsere- és táplálkozási betegségek és tünetek</w:t>
            </w:r>
          </w:p>
        </w:tc>
        <w:tc>
          <w:tcPr>
            <w:tcW w:w="3260" w:type="dxa"/>
          </w:tcPr>
          <w:p w14:paraId="7DFD63AF" w14:textId="77777777" w:rsidR="00494447" w:rsidRPr="007C2718" w:rsidRDefault="00494447" w:rsidP="00606897">
            <w:pPr>
              <w:pStyle w:val="TableParagraph"/>
              <w:ind w:right="566"/>
            </w:pPr>
            <w:r w:rsidRPr="007C2718">
              <w:rPr>
                <w:u w:val="single"/>
              </w:rPr>
              <w:t>Nagyon gyakori</w:t>
            </w:r>
            <w:r w:rsidRPr="007C2718">
              <w:t xml:space="preserve"> Étvágycsökkenés, hypokalaemia</w:t>
            </w:r>
          </w:p>
          <w:p w14:paraId="7CE62575" w14:textId="77777777" w:rsidR="00494447" w:rsidRPr="004E0519" w:rsidRDefault="00494447" w:rsidP="00606897">
            <w:pPr>
              <w:pStyle w:val="TableParagraph"/>
              <w:spacing w:before="2"/>
              <w:ind w:left="0" w:firstLine="90"/>
              <w:rPr>
                <w:bCs/>
              </w:rPr>
            </w:pPr>
          </w:p>
          <w:p w14:paraId="2438077F" w14:textId="77777777" w:rsidR="00494447" w:rsidRPr="00AB5898" w:rsidRDefault="00494447" w:rsidP="00606897">
            <w:pPr>
              <w:pStyle w:val="TableParagraph"/>
            </w:pPr>
            <w:r w:rsidRPr="00AB5898">
              <w:rPr>
                <w:u w:val="single"/>
              </w:rPr>
              <w:t>Gyakori</w:t>
            </w:r>
          </w:p>
          <w:p w14:paraId="14844EB5" w14:textId="77777777" w:rsidR="00494447" w:rsidRPr="00AA12E8" w:rsidRDefault="00494447" w:rsidP="00606897">
            <w:pPr>
              <w:pStyle w:val="TableParagraph"/>
              <w:spacing w:before="1"/>
            </w:pPr>
            <w:r w:rsidRPr="00AA12E8">
              <w:t>Hypophosphataemia, dehydratio</w:t>
            </w:r>
          </w:p>
        </w:tc>
        <w:tc>
          <w:tcPr>
            <w:tcW w:w="3392" w:type="dxa"/>
          </w:tcPr>
          <w:p w14:paraId="32CC38BE" w14:textId="77777777" w:rsidR="00494447" w:rsidRPr="007C2718" w:rsidRDefault="00494447" w:rsidP="00606897">
            <w:pPr>
              <w:pStyle w:val="TableParagraph"/>
              <w:spacing w:line="241" w:lineRule="exact"/>
              <w:ind w:left="108"/>
            </w:pPr>
            <w:r w:rsidRPr="007C2718">
              <w:rPr>
                <w:u w:val="single"/>
              </w:rPr>
              <w:t>Gyakori</w:t>
            </w:r>
          </w:p>
          <w:p w14:paraId="5FA99355" w14:textId="77777777" w:rsidR="00494447" w:rsidRPr="00AA12E8" w:rsidRDefault="00494447" w:rsidP="00606897">
            <w:pPr>
              <w:pStyle w:val="TableParagraph"/>
              <w:ind w:left="108" w:right="93"/>
            </w:pPr>
            <w:r w:rsidRPr="007C2718">
              <w:t>Dehydratio, hypercalcaemia</w:t>
            </w:r>
            <w:r w:rsidRPr="00552AE9">
              <w:rPr>
                <w:vertAlign w:val="superscript"/>
              </w:rPr>
              <w:t>◊</w:t>
            </w:r>
            <w:r w:rsidRPr="00AB5898">
              <w:t>, hypokalaemia, hypophosphataemia, hyperuricaemia</w:t>
            </w:r>
          </w:p>
        </w:tc>
      </w:tr>
      <w:tr w:rsidR="00494447" w:rsidRPr="007C2718" w14:paraId="50DB4AC1" w14:textId="77777777" w:rsidTr="00295C3D">
        <w:trPr>
          <w:gridAfter w:val="1"/>
          <w:wAfter w:w="10" w:type="dxa"/>
          <w:trHeight w:val="503"/>
        </w:trPr>
        <w:tc>
          <w:tcPr>
            <w:tcW w:w="2410" w:type="dxa"/>
          </w:tcPr>
          <w:p w14:paraId="3EB5FBBA" w14:textId="77777777" w:rsidR="00494447" w:rsidRPr="007C2718" w:rsidRDefault="00494447" w:rsidP="00606897">
            <w:pPr>
              <w:pStyle w:val="TableParagraph"/>
              <w:spacing w:line="244" w:lineRule="exact"/>
              <w:ind w:left="107"/>
              <w:rPr>
                <w:b/>
              </w:rPr>
            </w:pPr>
            <w:r w:rsidRPr="007C2718">
              <w:rPr>
                <w:b/>
              </w:rPr>
              <w:t>Pszichiátriai</w:t>
            </w:r>
          </w:p>
          <w:p w14:paraId="6686DA3F" w14:textId="77777777" w:rsidR="00494447" w:rsidRPr="007C2718" w:rsidRDefault="00494447" w:rsidP="00606897">
            <w:pPr>
              <w:pStyle w:val="TableParagraph"/>
              <w:spacing w:line="240" w:lineRule="exact"/>
              <w:ind w:left="107"/>
              <w:rPr>
                <w:b/>
              </w:rPr>
            </w:pPr>
            <w:r w:rsidRPr="007C2718">
              <w:rPr>
                <w:b/>
              </w:rPr>
              <w:t>kórképek</w:t>
            </w:r>
          </w:p>
        </w:tc>
        <w:tc>
          <w:tcPr>
            <w:tcW w:w="3260" w:type="dxa"/>
          </w:tcPr>
          <w:p w14:paraId="5E6F8E42" w14:textId="77777777" w:rsidR="00494447" w:rsidRPr="007C2718" w:rsidRDefault="00494447" w:rsidP="00606897">
            <w:pPr>
              <w:pStyle w:val="TableParagraph"/>
              <w:spacing w:line="244" w:lineRule="exact"/>
            </w:pPr>
            <w:r w:rsidRPr="007C2718">
              <w:rPr>
                <w:u w:val="single"/>
              </w:rPr>
              <w:t>Gyakori</w:t>
            </w:r>
          </w:p>
          <w:p w14:paraId="78B15EFA" w14:textId="77777777" w:rsidR="00494447" w:rsidRPr="007C2718" w:rsidRDefault="00494447" w:rsidP="00606897">
            <w:pPr>
              <w:pStyle w:val="TableParagraph"/>
              <w:spacing w:line="240" w:lineRule="exact"/>
            </w:pPr>
            <w:r w:rsidRPr="007C2718">
              <w:t>Depresszió, insomnia</w:t>
            </w:r>
          </w:p>
        </w:tc>
        <w:tc>
          <w:tcPr>
            <w:tcW w:w="3392" w:type="dxa"/>
          </w:tcPr>
          <w:p w14:paraId="47959754" w14:textId="77777777" w:rsidR="00494447" w:rsidRPr="007C2718" w:rsidRDefault="00494447" w:rsidP="00606897">
            <w:pPr>
              <w:pStyle w:val="TableParagraph"/>
              <w:ind w:left="0"/>
            </w:pPr>
          </w:p>
        </w:tc>
      </w:tr>
      <w:tr w:rsidR="00494447" w:rsidRPr="007C2718" w14:paraId="37BEF28E" w14:textId="77777777" w:rsidTr="00295C3D">
        <w:trPr>
          <w:gridAfter w:val="1"/>
          <w:wAfter w:w="10" w:type="dxa"/>
          <w:trHeight w:val="1648"/>
        </w:trPr>
        <w:tc>
          <w:tcPr>
            <w:tcW w:w="2410" w:type="dxa"/>
          </w:tcPr>
          <w:p w14:paraId="07CFB4C5" w14:textId="77777777" w:rsidR="00494447" w:rsidRPr="007C2718" w:rsidRDefault="00494447" w:rsidP="00606897">
            <w:pPr>
              <w:pStyle w:val="TableParagraph"/>
              <w:ind w:left="107" w:right="169"/>
              <w:rPr>
                <w:b/>
              </w:rPr>
            </w:pPr>
            <w:r w:rsidRPr="007C2718">
              <w:rPr>
                <w:b/>
              </w:rPr>
              <w:t>Idegrendszeri betegségek és tünetek</w:t>
            </w:r>
          </w:p>
        </w:tc>
        <w:tc>
          <w:tcPr>
            <w:tcW w:w="3260" w:type="dxa"/>
          </w:tcPr>
          <w:p w14:paraId="46569733" w14:textId="77777777" w:rsidR="00494447" w:rsidRDefault="00494447" w:rsidP="00606897">
            <w:pPr>
              <w:pStyle w:val="TableParagraph"/>
              <w:ind w:right="-2897"/>
            </w:pPr>
            <w:r w:rsidRPr="007C2718">
              <w:rPr>
                <w:u w:val="single"/>
              </w:rPr>
              <w:t>Nagyon gyakori</w:t>
            </w:r>
            <w:r w:rsidRPr="007C2718">
              <w:t xml:space="preserve"> </w:t>
            </w:r>
          </w:p>
          <w:p w14:paraId="02F34AC2" w14:textId="77777777" w:rsidR="00494447" w:rsidRPr="00CA6B3C" w:rsidRDefault="00494447" w:rsidP="00606897">
            <w:pPr>
              <w:pStyle w:val="Nincstrkz"/>
              <w:ind w:firstLine="90"/>
              <w:rPr>
                <w:lang w:val="hu-HU"/>
              </w:rPr>
            </w:pPr>
            <w:r w:rsidRPr="00C17D80">
              <w:t>Fejfájás, szédülés</w:t>
            </w:r>
          </w:p>
          <w:p w14:paraId="4A87B60A" w14:textId="77777777" w:rsidR="00494447" w:rsidRPr="00CA6B3C" w:rsidRDefault="00494447" w:rsidP="00606897">
            <w:pPr>
              <w:pStyle w:val="Nincstrkz"/>
              <w:ind w:firstLine="90"/>
              <w:rPr>
                <w:u w:val="single"/>
                <w:lang w:val="hu-HU"/>
              </w:rPr>
            </w:pPr>
          </w:p>
          <w:p w14:paraId="535F7500" w14:textId="77777777" w:rsidR="00494447" w:rsidRPr="00CA6B3C" w:rsidRDefault="00494447" w:rsidP="00606897">
            <w:pPr>
              <w:pStyle w:val="Nincstrkz"/>
              <w:ind w:firstLine="90"/>
              <w:rPr>
                <w:lang w:val="hu-HU"/>
              </w:rPr>
            </w:pPr>
            <w:r w:rsidRPr="00C17D80">
              <w:rPr>
                <w:u w:val="single"/>
              </w:rPr>
              <w:t>Gyakori</w:t>
            </w:r>
          </w:p>
          <w:p w14:paraId="101869E7" w14:textId="77777777" w:rsidR="00494447" w:rsidRPr="007C2718" w:rsidRDefault="00494447" w:rsidP="00606897">
            <w:pPr>
              <w:pStyle w:val="TableParagraph"/>
              <w:spacing w:before="2" w:line="254" w:lineRule="exact"/>
              <w:ind w:right="524"/>
            </w:pPr>
            <w:r w:rsidRPr="00AA12E8">
              <w:t>Perifériás szenzoros neuropathia, dysgeusia</w:t>
            </w:r>
          </w:p>
        </w:tc>
        <w:tc>
          <w:tcPr>
            <w:tcW w:w="3392" w:type="dxa"/>
          </w:tcPr>
          <w:p w14:paraId="13A381C9" w14:textId="77777777" w:rsidR="00494447" w:rsidRDefault="00494447" w:rsidP="00606897">
            <w:pPr>
              <w:pStyle w:val="TableParagraph"/>
              <w:ind w:left="108" w:right="-6"/>
            </w:pPr>
            <w:r w:rsidRPr="007C2718">
              <w:rPr>
                <w:u w:val="single"/>
              </w:rPr>
              <w:t>Gyakori</w:t>
            </w:r>
            <w:r w:rsidRPr="007C2718">
              <w:t xml:space="preserve"> </w:t>
            </w:r>
          </w:p>
          <w:p w14:paraId="02B6BEB6" w14:textId="77777777" w:rsidR="00494447" w:rsidRPr="007C2718" w:rsidRDefault="00494447" w:rsidP="00606897">
            <w:pPr>
              <w:pStyle w:val="TableParagraph"/>
              <w:ind w:left="108" w:right="-6"/>
            </w:pPr>
            <w:r w:rsidRPr="007C2718">
              <w:t>Syncope</w:t>
            </w:r>
          </w:p>
        </w:tc>
      </w:tr>
      <w:tr w:rsidR="00494447" w:rsidRPr="007C2718" w14:paraId="4D34E940" w14:textId="77777777" w:rsidTr="00295C3D">
        <w:trPr>
          <w:gridAfter w:val="1"/>
          <w:wAfter w:w="10" w:type="dxa"/>
          <w:trHeight w:val="758"/>
        </w:trPr>
        <w:tc>
          <w:tcPr>
            <w:tcW w:w="2410" w:type="dxa"/>
          </w:tcPr>
          <w:p w14:paraId="336C1266" w14:textId="77777777" w:rsidR="00494447" w:rsidRPr="007C2718" w:rsidRDefault="00494447" w:rsidP="00606897">
            <w:pPr>
              <w:pStyle w:val="TableParagraph"/>
              <w:spacing w:line="244" w:lineRule="exact"/>
              <w:ind w:left="107"/>
              <w:rPr>
                <w:b/>
              </w:rPr>
            </w:pPr>
            <w:r w:rsidRPr="007C2718">
              <w:rPr>
                <w:b/>
              </w:rPr>
              <w:t>Szívbetegségek és a</w:t>
            </w:r>
            <w:r>
              <w:rPr>
                <w:b/>
              </w:rPr>
              <w:t xml:space="preserve"> </w:t>
            </w:r>
            <w:r w:rsidRPr="007C2718">
              <w:rPr>
                <w:b/>
              </w:rPr>
              <w:t>szívvel kapcsolatos tünetek</w:t>
            </w:r>
          </w:p>
        </w:tc>
        <w:tc>
          <w:tcPr>
            <w:tcW w:w="3260" w:type="dxa"/>
          </w:tcPr>
          <w:p w14:paraId="540A913F" w14:textId="77777777" w:rsidR="00E825DE" w:rsidRDefault="00494447" w:rsidP="00E825DE">
            <w:pPr>
              <w:pStyle w:val="TableParagraph"/>
              <w:spacing w:line="259" w:lineRule="auto"/>
              <w:ind w:right="-3404"/>
            </w:pPr>
            <w:r w:rsidRPr="007C2718">
              <w:rPr>
                <w:u w:val="single"/>
              </w:rPr>
              <w:t>Nem gyakori</w:t>
            </w:r>
            <w:r w:rsidRPr="007C2718">
              <w:t xml:space="preserve"> </w:t>
            </w:r>
          </w:p>
          <w:p w14:paraId="3472EE96" w14:textId="77777777" w:rsidR="00494447" w:rsidRPr="0046514A" w:rsidRDefault="00494447" w:rsidP="00E825DE">
            <w:pPr>
              <w:pStyle w:val="TableParagraph"/>
              <w:spacing w:line="259" w:lineRule="auto"/>
              <w:ind w:right="-3404"/>
            </w:pPr>
            <w:r w:rsidRPr="00E621BA">
              <w:t>Arrhythmia</w:t>
            </w:r>
            <w:r w:rsidRPr="0046514A">
              <w:rPr>
                <w:vertAlign w:val="superscript"/>
              </w:rPr>
              <w:t>◊</w:t>
            </w:r>
          </w:p>
        </w:tc>
        <w:tc>
          <w:tcPr>
            <w:tcW w:w="3392" w:type="dxa"/>
          </w:tcPr>
          <w:p w14:paraId="3837BC05" w14:textId="77777777" w:rsidR="00494447" w:rsidRPr="007C2718" w:rsidRDefault="00494447" w:rsidP="00606897">
            <w:pPr>
              <w:pStyle w:val="TableParagraph"/>
              <w:ind w:left="0"/>
            </w:pPr>
          </w:p>
        </w:tc>
      </w:tr>
      <w:tr w:rsidR="00494447" w:rsidRPr="007C2718" w14:paraId="3338B951" w14:textId="77777777" w:rsidTr="00295C3D">
        <w:trPr>
          <w:gridAfter w:val="1"/>
          <w:wAfter w:w="10" w:type="dxa"/>
          <w:trHeight w:val="505"/>
        </w:trPr>
        <w:tc>
          <w:tcPr>
            <w:tcW w:w="2410" w:type="dxa"/>
          </w:tcPr>
          <w:p w14:paraId="01E52980" w14:textId="77777777" w:rsidR="00494447" w:rsidRPr="007C2718" w:rsidRDefault="00494447" w:rsidP="00606897">
            <w:pPr>
              <w:pStyle w:val="TableParagraph"/>
              <w:spacing w:line="246" w:lineRule="exact"/>
              <w:ind w:left="107"/>
              <w:rPr>
                <w:b/>
              </w:rPr>
            </w:pPr>
            <w:r w:rsidRPr="007C2718">
              <w:rPr>
                <w:b/>
              </w:rPr>
              <w:t>Érbetegségek és</w:t>
            </w:r>
            <w:r>
              <w:rPr>
                <w:b/>
              </w:rPr>
              <w:t xml:space="preserve"> </w:t>
            </w:r>
            <w:r w:rsidRPr="007C2718">
              <w:rPr>
                <w:b/>
              </w:rPr>
              <w:t>tünetek</w:t>
            </w:r>
          </w:p>
        </w:tc>
        <w:tc>
          <w:tcPr>
            <w:tcW w:w="3260" w:type="dxa"/>
          </w:tcPr>
          <w:p w14:paraId="4F75C088" w14:textId="77777777" w:rsidR="00494447" w:rsidRPr="007C2718" w:rsidRDefault="00494447" w:rsidP="00606897">
            <w:pPr>
              <w:pStyle w:val="TableParagraph"/>
              <w:spacing w:line="246" w:lineRule="exact"/>
            </w:pPr>
            <w:r w:rsidRPr="007C2718">
              <w:rPr>
                <w:u w:val="single"/>
              </w:rPr>
              <w:t>Gyakori</w:t>
            </w:r>
          </w:p>
          <w:p w14:paraId="7368019D" w14:textId="77777777" w:rsidR="00494447" w:rsidRPr="007C2718" w:rsidRDefault="00494447" w:rsidP="00606897">
            <w:pPr>
              <w:pStyle w:val="TableParagraph"/>
              <w:spacing w:line="240" w:lineRule="exact"/>
            </w:pPr>
            <w:r w:rsidRPr="007C2718">
              <w:t>Hypotonia</w:t>
            </w:r>
          </w:p>
        </w:tc>
        <w:tc>
          <w:tcPr>
            <w:tcW w:w="3392" w:type="dxa"/>
          </w:tcPr>
          <w:p w14:paraId="7812DD91" w14:textId="77777777" w:rsidR="00494447" w:rsidRPr="007C2718" w:rsidRDefault="00494447" w:rsidP="00606897">
            <w:pPr>
              <w:pStyle w:val="TableParagraph"/>
              <w:spacing w:line="244" w:lineRule="exact"/>
              <w:ind w:left="108"/>
            </w:pPr>
            <w:r w:rsidRPr="007C2718">
              <w:rPr>
                <w:u w:val="single"/>
              </w:rPr>
              <w:t>Gyakori</w:t>
            </w:r>
          </w:p>
          <w:p w14:paraId="06CAF57F" w14:textId="77777777" w:rsidR="00494447" w:rsidRPr="00AB5898" w:rsidRDefault="00494447" w:rsidP="00606897">
            <w:pPr>
              <w:pStyle w:val="TableParagraph"/>
              <w:spacing w:line="242" w:lineRule="exact"/>
              <w:ind w:left="108"/>
            </w:pPr>
            <w:r w:rsidRPr="007C2718">
              <w:t>Tüdőembólia</w:t>
            </w:r>
            <w:r w:rsidRPr="00552AE9">
              <w:t>^</w:t>
            </w:r>
            <w:r w:rsidRPr="00552AE9">
              <w:rPr>
                <w:vertAlign w:val="superscript"/>
              </w:rPr>
              <w:t>,◊</w:t>
            </w:r>
            <w:r w:rsidRPr="00AB5898">
              <w:t>, hypotonia</w:t>
            </w:r>
          </w:p>
        </w:tc>
      </w:tr>
      <w:tr w:rsidR="00494447" w:rsidRPr="007C2718" w14:paraId="355661F6" w14:textId="77777777" w:rsidTr="00295C3D">
        <w:trPr>
          <w:gridAfter w:val="1"/>
          <w:wAfter w:w="10" w:type="dxa"/>
          <w:trHeight w:val="1266"/>
        </w:trPr>
        <w:tc>
          <w:tcPr>
            <w:tcW w:w="2410" w:type="dxa"/>
          </w:tcPr>
          <w:p w14:paraId="222A2A66" w14:textId="77777777" w:rsidR="00494447" w:rsidRPr="007C2718" w:rsidRDefault="00494447" w:rsidP="00606897">
            <w:pPr>
              <w:pStyle w:val="TableParagraph"/>
              <w:ind w:left="107" w:right="169"/>
              <w:rPr>
                <w:b/>
              </w:rPr>
            </w:pPr>
            <w:r w:rsidRPr="007C2718">
              <w:rPr>
                <w:b/>
              </w:rPr>
              <w:t>Légzőrendszeri, mellkasi és mediastinalis betegségek és tünetek</w:t>
            </w:r>
          </w:p>
        </w:tc>
        <w:tc>
          <w:tcPr>
            <w:tcW w:w="3260" w:type="dxa"/>
          </w:tcPr>
          <w:p w14:paraId="46A959F4" w14:textId="77777777" w:rsidR="00E825DE" w:rsidRDefault="00494447" w:rsidP="00E825DE">
            <w:pPr>
              <w:pStyle w:val="TableParagraph"/>
              <w:spacing w:line="235" w:lineRule="auto"/>
              <w:ind w:right="-3404"/>
            </w:pPr>
            <w:r w:rsidRPr="007C2718">
              <w:rPr>
                <w:u w:val="single"/>
              </w:rPr>
              <w:t>Nagyon gyakori</w:t>
            </w:r>
            <w:r w:rsidRPr="007C2718">
              <w:t xml:space="preserve"> </w:t>
            </w:r>
          </w:p>
          <w:p w14:paraId="69ECC9BE" w14:textId="77777777" w:rsidR="00494447" w:rsidRPr="00AA12E8" w:rsidRDefault="00494447" w:rsidP="00295C3D">
            <w:pPr>
              <w:pStyle w:val="TableParagraph"/>
              <w:spacing w:line="235" w:lineRule="auto"/>
              <w:ind w:right="-3404"/>
            </w:pPr>
            <w:r w:rsidRPr="007C2718">
              <w:t>Dyspnoe</w:t>
            </w:r>
            <w:r w:rsidRPr="00552AE9">
              <w:rPr>
                <w:vertAlign w:val="superscript"/>
              </w:rPr>
              <w:t>◊</w:t>
            </w:r>
            <w:r w:rsidRPr="00AB5898">
              <w:t>, köhögés,</w:t>
            </w:r>
          </w:p>
          <w:p w14:paraId="3C0471A3" w14:textId="77777777" w:rsidR="00494447" w:rsidRPr="004E0519" w:rsidRDefault="00494447" w:rsidP="00606897">
            <w:pPr>
              <w:pStyle w:val="TableParagraph"/>
              <w:spacing w:before="9"/>
              <w:ind w:left="0" w:firstLine="90"/>
              <w:rPr>
                <w:bCs/>
              </w:rPr>
            </w:pPr>
          </w:p>
          <w:p w14:paraId="11885E79" w14:textId="77777777" w:rsidR="00494447" w:rsidRPr="00AB5898" w:rsidRDefault="00494447" w:rsidP="00606897">
            <w:pPr>
              <w:pStyle w:val="TableParagraph"/>
              <w:spacing w:line="252" w:lineRule="exact"/>
            </w:pPr>
            <w:r w:rsidRPr="00AB5898">
              <w:rPr>
                <w:u w:val="single"/>
              </w:rPr>
              <w:t>Gyakori</w:t>
            </w:r>
          </w:p>
          <w:p w14:paraId="379CFCC8" w14:textId="77777777" w:rsidR="00494447" w:rsidRDefault="00494447" w:rsidP="00606897">
            <w:pPr>
              <w:pStyle w:val="TableParagraph"/>
              <w:spacing w:line="242" w:lineRule="exact"/>
            </w:pPr>
            <w:r w:rsidRPr="00AA12E8">
              <w:t xml:space="preserve">Oropharyngealis fájdalom, </w:t>
            </w:r>
          </w:p>
          <w:p w14:paraId="1C9A60AC" w14:textId="77777777" w:rsidR="00494447" w:rsidRPr="00AA12E8" w:rsidRDefault="00494447" w:rsidP="00606897">
            <w:pPr>
              <w:pStyle w:val="TableParagraph"/>
              <w:spacing w:line="242" w:lineRule="exact"/>
            </w:pPr>
            <w:r w:rsidRPr="00AA12E8">
              <w:t>dysphonia</w:t>
            </w:r>
          </w:p>
        </w:tc>
        <w:tc>
          <w:tcPr>
            <w:tcW w:w="3392" w:type="dxa"/>
          </w:tcPr>
          <w:p w14:paraId="697B5C0E" w14:textId="77777777" w:rsidR="00494447" w:rsidRDefault="00494447" w:rsidP="00606897">
            <w:pPr>
              <w:pStyle w:val="TableParagraph"/>
              <w:spacing w:line="235" w:lineRule="auto"/>
              <w:ind w:left="108"/>
            </w:pPr>
            <w:r w:rsidRPr="001F5E91">
              <w:rPr>
                <w:u w:val="single"/>
              </w:rPr>
              <w:t>Gyakori</w:t>
            </w:r>
            <w:r w:rsidRPr="001F5E91">
              <w:t xml:space="preserve"> </w:t>
            </w:r>
          </w:p>
          <w:p w14:paraId="3C87806B" w14:textId="77777777" w:rsidR="00494447" w:rsidRPr="007C2718" w:rsidRDefault="00494447" w:rsidP="00606897">
            <w:pPr>
              <w:pStyle w:val="TableParagraph"/>
              <w:spacing w:line="235" w:lineRule="auto"/>
              <w:ind w:left="108"/>
            </w:pPr>
            <w:r w:rsidRPr="001F5E91">
              <w:t>Dyspnoe</w:t>
            </w:r>
            <w:r w:rsidRPr="00552AE9">
              <w:rPr>
                <w:vertAlign w:val="superscript"/>
              </w:rPr>
              <w:t>◊</w:t>
            </w:r>
          </w:p>
        </w:tc>
      </w:tr>
      <w:tr w:rsidR="0007736E" w:rsidRPr="00C17D80" w14:paraId="30FF557F" w14:textId="77777777" w:rsidTr="00295C3D">
        <w:trPr>
          <w:trHeight w:val="1780"/>
        </w:trPr>
        <w:tc>
          <w:tcPr>
            <w:tcW w:w="2410" w:type="dxa"/>
          </w:tcPr>
          <w:p w14:paraId="545C20A1" w14:textId="77777777" w:rsidR="0007736E" w:rsidRPr="007C2718" w:rsidRDefault="0007736E" w:rsidP="00295C3D">
            <w:pPr>
              <w:pStyle w:val="TableParagraph"/>
              <w:keepNext/>
              <w:widowControl/>
              <w:spacing w:line="244" w:lineRule="exact"/>
              <w:ind w:left="107"/>
              <w:rPr>
                <w:b/>
              </w:rPr>
            </w:pPr>
            <w:r w:rsidRPr="007C2718">
              <w:rPr>
                <w:b/>
              </w:rPr>
              <w:lastRenderedPageBreak/>
              <w:t>Emésztőrendszeri</w:t>
            </w:r>
            <w:r>
              <w:rPr>
                <w:b/>
              </w:rPr>
              <w:t xml:space="preserve"> </w:t>
            </w:r>
            <w:r w:rsidRPr="007C2718">
              <w:rPr>
                <w:b/>
              </w:rPr>
              <w:t>betegségek és tünetek</w:t>
            </w:r>
          </w:p>
        </w:tc>
        <w:tc>
          <w:tcPr>
            <w:tcW w:w="3260" w:type="dxa"/>
          </w:tcPr>
          <w:p w14:paraId="6D5CB2C0" w14:textId="77777777" w:rsidR="0007736E" w:rsidRPr="00312D0D" w:rsidRDefault="0007736E" w:rsidP="00295C3D">
            <w:pPr>
              <w:pStyle w:val="TableParagraph"/>
              <w:keepNext/>
              <w:widowControl/>
              <w:spacing w:line="241" w:lineRule="exact"/>
            </w:pPr>
            <w:r w:rsidRPr="00312D0D">
              <w:rPr>
                <w:u w:val="single"/>
              </w:rPr>
              <w:t>Nagyon gyakori</w:t>
            </w:r>
          </w:p>
          <w:p w14:paraId="18427008" w14:textId="77777777" w:rsidR="0007736E" w:rsidRPr="00A32FFC" w:rsidRDefault="0007736E" w:rsidP="00295C3D">
            <w:pPr>
              <w:pStyle w:val="TableParagraph"/>
              <w:keepNext/>
              <w:widowControl/>
              <w:spacing w:line="242" w:lineRule="auto"/>
              <w:ind w:right="155"/>
            </w:pPr>
            <w:r w:rsidRPr="007C1434">
              <w:t>Hasi fájdalom</w:t>
            </w:r>
            <w:r w:rsidRPr="007C1434">
              <w:rPr>
                <w:vertAlign w:val="superscript"/>
              </w:rPr>
              <w:t>◊</w:t>
            </w:r>
            <w:r w:rsidRPr="007C1434">
              <w:t xml:space="preserve">, </w:t>
            </w:r>
            <w:r w:rsidRPr="00A21187">
              <w:t xml:space="preserve">hasmenés, </w:t>
            </w:r>
            <w:r w:rsidRPr="00AC7D54">
              <w:t>székrekedés, hányinger, hányás, dyspepsia</w:t>
            </w:r>
          </w:p>
          <w:p w14:paraId="47D0952F" w14:textId="77777777" w:rsidR="0007736E" w:rsidRPr="00295C3D" w:rsidRDefault="0007736E" w:rsidP="00295C3D">
            <w:pPr>
              <w:pStyle w:val="Nincstrkz"/>
              <w:keepNext/>
              <w:widowControl/>
              <w:ind w:firstLine="90"/>
              <w:rPr>
                <w:lang w:val="hu-HU"/>
              </w:rPr>
            </w:pPr>
          </w:p>
          <w:p w14:paraId="27F80158" w14:textId="77777777" w:rsidR="0007736E" w:rsidRPr="00295C3D" w:rsidRDefault="0007736E" w:rsidP="00295C3D">
            <w:pPr>
              <w:pStyle w:val="Nincstrkz"/>
              <w:keepNext/>
              <w:widowControl/>
              <w:ind w:firstLine="90"/>
              <w:rPr>
                <w:rFonts w:cs="Times New Roman"/>
                <w:lang w:val="hu-HU"/>
              </w:rPr>
            </w:pPr>
            <w:r w:rsidRPr="00C17D80">
              <w:rPr>
                <w:rFonts w:cs="Times New Roman"/>
                <w:u w:val="single"/>
              </w:rPr>
              <w:t>Gyakori</w:t>
            </w:r>
          </w:p>
          <w:p w14:paraId="70585B91" w14:textId="77777777" w:rsidR="0007736E" w:rsidRPr="007C1434" w:rsidRDefault="0007736E" w:rsidP="00295C3D">
            <w:pPr>
              <w:pStyle w:val="TableParagraph"/>
              <w:keepNext/>
              <w:widowControl/>
              <w:spacing w:before="1" w:line="253" w:lineRule="exact"/>
            </w:pPr>
            <w:r w:rsidRPr="00312D0D">
              <w:t xml:space="preserve">Fájdalom a has felső </w:t>
            </w:r>
            <w:r w:rsidRPr="007C1434">
              <w:t>részén,</w:t>
            </w:r>
          </w:p>
          <w:p w14:paraId="08BDB846" w14:textId="77777777" w:rsidR="0007736E" w:rsidRPr="00A21187" w:rsidRDefault="0007736E" w:rsidP="00295C3D">
            <w:pPr>
              <w:pStyle w:val="TableParagraph"/>
              <w:keepNext/>
              <w:widowControl/>
              <w:spacing w:line="242" w:lineRule="exact"/>
            </w:pPr>
            <w:r w:rsidRPr="007C1434">
              <w:t>stomatitis, szájszárazság</w:t>
            </w:r>
          </w:p>
        </w:tc>
        <w:tc>
          <w:tcPr>
            <w:tcW w:w="3402" w:type="dxa"/>
            <w:gridSpan w:val="2"/>
          </w:tcPr>
          <w:p w14:paraId="71530CCD" w14:textId="77777777" w:rsidR="0007736E" w:rsidRPr="00AC7D54" w:rsidRDefault="0007736E" w:rsidP="00295C3D">
            <w:pPr>
              <w:pStyle w:val="TableParagraph"/>
              <w:keepNext/>
              <w:widowControl/>
              <w:spacing w:line="241" w:lineRule="exact"/>
              <w:ind w:left="108"/>
            </w:pPr>
            <w:r w:rsidRPr="00AC7D54">
              <w:rPr>
                <w:u w:val="single"/>
              </w:rPr>
              <w:t>Gyakori</w:t>
            </w:r>
          </w:p>
          <w:p w14:paraId="1A1EF73B" w14:textId="77777777" w:rsidR="0007736E" w:rsidRPr="00F61440" w:rsidRDefault="0007736E" w:rsidP="00295C3D">
            <w:pPr>
              <w:pStyle w:val="TableParagraph"/>
              <w:keepNext/>
              <w:widowControl/>
              <w:spacing w:line="242" w:lineRule="auto"/>
              <w:ind w:left="108" w:right="7"/>
            </w:pPr>
            <w:r w:rsidRPr="00A32FFC">
              <w:t>Hasi fájdalom</w:t>
            </w:r>
            <w:r w:rsidRPr="00A32FFC">
              <w:rPr>
                <w:vertAlign w:val="superscript"/>
              </w:rPr>
              <w:t>◊</w:t>
            </w:r>
            <w:r w:rsidRPr="00A32FFC">
              <w:t xml:space="preserve">, </w:t>
            </w:r>
            <w:r w:rsidRPr="00A2504A">
              <w:t xml:space="preserve">hasmenés, </w:t>
            </w:r>
            <w:r w:rsidRPr="00F61440">
              <w:t>székrekedés, stomatitis</w:t>
            </w:r>
          </w:p>
        </w:tc>
      </w:tr>
      <w:tr w:rsidR="0007736E" w:rsidRPr="007C2718" w14:paraId="7829B6A9" w14:textId="77777777" w:rsidTr="00295C3D">
        <w:trPr>
          <w:trHeight w:val="1525"/>
        </w:trPr>
        <w:tc>
          <w:tcPr>
            <w:tcW w:w="2410" w:type="dxa"/>
          </w:tcPr>
          <w:p w14:paraId="4E7FB26B" w14:textId="77777777" w:rsidR="0007736E" w:rsidRPr="007C2718" w:rsidRDefault="0007736E" w:rsidP="00606897">
            <w:pPr>
              <w:pStyle w:val="TableParagraph"/>
              <w:spacing w:line="244" w:lineRule="exact"/>
              <w:ind w:left="107"/>
              <w:rPr>
                <w:b/>
              </w:rPr>
            </w:pPr>
            <w:r w:rsidRPr="007C2718">
              <w:rPr>
                <w:b/>
              </w:rPr>
              <w:t>A bőr és a bőr alatti</w:t>
            </w:r>
            <w:r>
              <w:rPr>
                <w:b/>
              </w:rPr>
              <w:t xml:space="preserve"> </w:t>
            </w:r>
            <w:r w:rsidRPr="007C2718">
              <w:rPr>
                <w:b/>
              </w:rPr>
              <w:t>szövet betegségei és tünetei</w:t>
            </w:r>
          </w:p>
        </w:tc>
        <w:tc>
          <w:tcPr>
            <w:tcW w:w="3260" w:type="dxa"/>
          </w:tcPr>
          <w:p w14:paraId="13EC7F14" w14:textId="77777777" w:rsidR="00E825DE" w:rsidRPr="007C1434" w:rsidRDefault="0007736E" w:rsidP="00E825DE">
            <w:pPr>
              <w:pStyle w:val="TableParagraph"/>
              <w:ind w:right="-3404"/>
            </w:pPr>
            <w:r w:rsidRPr="00312D0D">
              <w:rPr>
                <w:u w:val="single"/>
              </w:rPr>
              <w:t>Nagyon gyakori</w:t>
            </w:r>
            <w:r w:rsidRPr="00312D0D">
              <w:t xml:space="preserve"> </w:t>
            </w:r>
          </w:p>
          <w:p w14:paraId="72D3CB53" w14:textId="1FB636D4" w:rsidR="0007736E" w:rsidRPr="00A21187" w:rsidRDefault="00C112CC" w:rsidP="00295C3D">
            <w:pPr>
              <w:pStyle w:val="TableParagraph"/>
              <w:ind w:right="-3404"/>
            </w:pPr>
            <w:r>
              <w:t>Bőrk</w:t>
            </w:r>
            <w:r w:rsidRPr="007C1434">
              <w:t>iütés</w:t>
            </w:r>
            <w:r w:rsidR="0007736E" w:rsidRPr="007C1434">
              <w:rPr>
                <w:vertAlign w:val="superscript"/>
              </w:rPr>
              <w:t>*</w:t>
            </w:r>
            <w:r w:rsidR="0007736E" w:rsidRPr="00A21187">
              <w:t>, pruritus</w:t>
            </w:r>
          </w:p>
          <w:p w14:paraId="422C1DAC" w14:textId="77777777" w:rsidR="0007736E" w:rsidRPr="00AC7D54" w:rsidRDefault="0007736E" w:rsidP="00606897">
            <w:pPr>
              <w:pStyle w:val="TableParagraph"/>
              <w:ind w:right="1959"/>
            </w:pPr>
          </w:p>
          <w:p w14:paraId="317B2654" w14:textId="77777777" w:rsidR="0007736E" w:rsidRPr="00A32FFC" w:rsidRDefault="0007736E" w:rsidP="00606897">
            <w:pPr>
              <w:pStyle w:val="TableParagraph"/>
              <w:spacing w:line="240" w:lineRule="exact"/>
            </w:pPr>
            <w:r w:rsidRPr="00A32FFC">
              <w:rPr>
                <w:u w:val="single"/>
              </w:rPr>
              <w:t>Gyakori</w:t>
            </w:r>
          </w:p>
          <w:p w14:paraId="5C7A2BFF" w14:textId="77777777" w:rsidR="0007736E" w:rsidRPr="00F61440" w:rsidRDefault="0007736E" w:rsidP="00606897">
            <w:pPr>
              <w:pStyle w:val="TableParagraph"/>
              <w:spacing w:line="252" w:lineRule="exact"/>
            </w:pPr>
            <w:r w:rsidRPr="00A2504A">
              <w:t xml:space="preserve">Száraz bőr, éjszakai izzadás, </w:t>
            </w:r>
          </w:p>
          <w:p w14:paraId="55F6BA6A" w14:textId="77777777" w:rsidR="0007736E" w:rsidRPr="00312D0D" w:rsidRDefault="0007736E" w:rsidP="00606897">
            <w:pPr>
              <w:pStyle w:val="TableParagraph"/>
              <w:spacing w:line="252" w:lineRule="exact"/>
            </w:pPr>
            <w:r w:rsidRPr="00312D0D">
              <w:t>erythema</w:t>
            </w:r>
          </w:p>
        </w:tc>
        <w:tc>
          <w:tcPr>
            <w:tcW w:w="3402" w:type="dxa"/>
            <w:gridSpan w:val="2"/>
          </w:tcPr>
          <w:p w14:paraId="755A5A1C" w14:textId="77777777" w:rsidR="0007736E" w:rsidRPr="00312D0D" w:rsidRDefault="0007736E" w:rsidP="00606897">
            <w:pPr>
              <w:pStyle w:val="TableParagraph"/>
              <w:spacing w:line="232" w:lineRule="auto"/>
              <w:ind w:left="108"/>
            </w:pPr>
            <w:r w:rsidRPr="00312D0D">
              <w:rPr>
                <w:u w:val="single"/>
              </w:rPr>
              <w:t>Gyakori</w:t>
            </w:r>
            <w:r w:rsidRPr="00312D0D">
              <w:t xml:space="preserve"> </w:t>
            </w:r>
          </w:p>
          <w:p w14:paraId="263FC9B4" w14:textId="2C623643" w:rsidR="0007736E" w:rsidRPr="00312D0D" w:rsidRDefault="00C112CC" w:rsidP="00606897">
            <w:pPr>
              <w:pStyle w:val="TableParagraph"/>
              <w:spacing w:line="232" w:lineRule="auto"/>
              <w:ind w:left="108"/>
            </w:pPr>
            <w:r>
              <w:t>Bőrk</w:t>
            </w:r>
            <w:r w:rsidRPr="00312D0D">
              <w:t>iütés</w:t>
            </w:r>
            <w:r w:rsidR="0007736E" w:rsidRPr="00312D0D">
              <w:rPr>
                <w:vertAlign w:val="superscript"/>
              </w:rPr>
              <w:t>*</w:t>
            </w:r>
            <w:r w:rsidR="0007736E" w:rsidRPr="00312D0D">
              <w:t>,</w:t>
            </w:r>
            <w:r w:rsidR="0007736E" w:rsidRPr="00312D0D">
              <w:rPr>
                <w:spacing w:val="-11"/>
              </w:rPr>
              <w:t xml:space="preserve"> </w:t>
            </w:r>
            <w:r w:rsidR="0007736E" w:rsidRPr="00312D0D">
              <w:t>pruritus</w:t>
            </w:r>
          </w:p>
        </w:tc>
      </w:tr>
      <w:tr w:rsidR="0007736E" w:rsidRPr="007C2718" w14:paraId="6E7DCFC0" w14:textId="77777777" w:rsidTr="00295C3D">
        <w:trPr>
          <w:trHeight w:val="256"/>
        </w:trPr>
        <w:tc>
          <w:tcPr>
            <w:tcW w:w="2410" w:type="dxa"/>
            <w:vMerge w:val="restart"/>
          </w:tcPr>
          <w:p w14:paraId="73515B0A" w14:textId="77777777" w:rsidR="0007736E" w:rsidRPr="007C2718" w:rsidRDefault="0007736E" w:rsidP="00606897">
            <w:pPr>
              <w:pStyle w:val="TableParagraph"/>
              <w:spacing w:line="236" w:lineRule="exact"/>
              <w:ind w:left="107"/>
              <w:rPr>
                <w:b/>
              </w:rPr>
            </w:pPr>
            <w:r w:rsidRPr="007C2718">
              <w:rPr>
                <w:b/>
              </w:rPr>
              <w:t>A csont- és</w:t>
            </w:r>
            <w:r>
              <w:rPr>
                <w:b/>
              </w:rPr>
              <w:t xml:space="preserve"> </w:t>
            </w:r>
            <w:r w:rsidRPr="007C2718">
              <w:rPr>
                <w:b/>
              </w:rPr>
              <w:t>izomrendszer,</w:t>
            </w:r>
          </w:p>
          <w:p w14:paraId="131E9355" w14:textId="77777777" w:rsidR="0007736E" w:rsidRPr="007C2718" w:rsidRDefault="0007736E" w:rsidP="00606897">
            <w:pPr>
              <w:pStyle w:val="TableParagraph"/>
              <w:spacing w:line="233" w:lineRule="exact"/>
              <w:ind w:left="107"/>
              <w:rPr>
                <w:b/>
              </w:rPr>
            </w:pPr>
            <w:r w:rsidRPr="007C2718">
              <w:rPr>
                <w:b/>
              </w:rPr>
              <w:t>valamint a kötőszövet</w:t>
            </w:r>
            <w:r>
              <w:rPr>
                <w:b/>
              </w:rPr>
              <w:t xml:space="preserve"> </w:t>
            </w:r>
            <w:r w:rsidRPr="007C2718">
              <w:rPr>
                <w:b/>
              </w:rPr>
              <w:t>betegségei és tünetei</w:t>
            </w:r>
          </w:p>
        </w:tc>
        <w:tc>
          <w:tcPr>
            <w:tcW w:w="3260" w:type="dxa"/>
            <w:tcBorders>
              <w:bottom w:val="nil"/>
            </w:tcBorders>
          </w:tcPr>
          <w:p w14:paraId="1706F1BB" w14:textId="77777777" w:rsidR="0007736E" w:rsidRPr="007C2718" w:rsidRDefault="0007736E" w:rsidP="00606897">
            <w:pPr>
              <w:pStyle w:val="TableParagraph"/>
              <w:spacing w:line="236" w:lineRule="exact"/>
            </w:pPr>
            <w:r w:rsidRPr="007C2718">
              <w:rPr>
                <w:u w:val="single"/>
              </w:rPr>
              <w:t>Nagyon gyakori</w:t>
            </w:r>
          </w:p>
        </w:tc>
        <w:tc>
          <w:tcPr>
            <w:tcW w:w="3402" w:type="dxa"/>
            <w:gridSpan w:val="2"/>
            <w:vMerge w:val="restart"/>
          </w:tcPr>
          <w:p w14:paraId="00746236" w14:textId="77777777" w:rsidR="0007736E" w:rsidRPr="007C2718" w:rsidRDefault="0007736E" w:rsidP="00606897">
            <w:pPr>
              <w:pStyle w:val="TableParagraph"/>
              <w:spacing w:line="236" w:lineRule="exact"/>
              <w:ind w:left="108"/>
            </w:pPr>
            <w:r w:rsidRPr="007C2718">
              <w:rPr>
                <w:u w:val="single"/>
              </w:rPr>
              <w:t>Gyakori</w:t>
            </w:r>
          </w:p>
          <w:p w14:paraId="0BE86BD7" w14:textId="77777777" w:rsidR="0007736E" w:rsidRPr="007C2718" w:rsidRDefault="0007736E" w:rsidP="00606897">
            <w:pPr>
              <w:pStyle w:val="TableParagraph"/>
              <w:spacing w:line="233" w:lineRule="exact"/>
              <w:ind w:left="108"/>
            </w:pPr>
            <w:r w:rsidRPr="007C2718">
              <w:t>Izomgyengeség, nyaki fájdalom</w:t>
            </w:r>
          </w:p>
        </w:tc>
      </w:tr>
      <w:tr w:rsidR="0007736E" w:rsidRPr="000151B3" w14:paraId="49445CD9" w14:textId="77777777" w:rsidTr="00295C3D">
        <w:trPr>
          <w:trHeight w:val="253"/>
        </w:trPr>
        <w:tc>
          <w:tcPr>
            <w:tcW w:w="2410" w:type="dxa"/>
            <w:vMerge/>
          </w:tcPr>
          <w:p w14:paraId="6B97EA60" w14:textId="77777777" w:rsidR="0007736E" w:rsidRPr="007C2718" w:rsidRDefault="0007736E" w:rsidP="00606897">
            <w:pPr>
              <w:pStyle w:val="TableParagraph"/>
              <w:spacing w:line="233" w:lineRule="exact"/>
              <w:ind w:left="107"/>
              <w:rPr>
                <w:b/>
              </w:rPr>
            </w:pPr>
          </w:p>
        </w:tc>
        <w:tc>
          <w:tcPr>
            <w:tcW w:w="3260" w:type="dxa"/>
            <w:tcBorders>
              <w:top w:val="nil"/>
              <w:bottom w:val="nil"/>
            </w:tcBorders>
          </w:tcPr>
          <w:p w14:paraId="3C840499" w14:textId="2C4D5FF8" w:rsidR="003B4882" w:rsidRDefault="0007736E" w:rsidP="007B1CEB">
            <w:pPr>
              <w:pStyle w:val="TableParagraph"/>
              <w:spacing w:line="233" w:lineRule="exact"/>
            </w:pPr>
            <w:r w:rsidRPr="007C2718">
              <w:t>Izomgörcsök, hátfájdalom</w:t>
            </w:r>
            <w:r w:rsidR="003B4882">
              <w:t>,</w:t>
            </w:r>
          </w:p>
          <w:p w14:paraId="2FB147A3" w14:textId="77777777" w:rsidR="0007736E" w:rsidRPr="007C2718" w:rsidRDefault="0007736E" w:rsidP="00606897">
            <w:pPr>
              <w:pStyle w:val="TableParagraph"/>
              <w:spacing w:line="233" w:lineRule="exact"/>
            </w:pPr>
            <w:r w:rsidRPr="007C2718">
              <w:t>arthralgia</w:t>
            </w:r>
          </w:p>
        </w:tc>
        <w:tc>
          <w:tcPr>
            <w:tcW w:w="3402" w:type="dxa"/>
            <w:gridSpan w:val="2"/>
            <w:vMerge/>
          </w:tcPr>
          <w:p w14:paraId="3F15FAD4" w14:textId="77777777" w:rsidR="0007736E" w:rsidRPr="007C2718" w:rsidRDefault="0007736E" w:rsidP="00606897">
            <w:pPr>
              <w:pStyle w:val="TableParagraph"/>
              <w:spacing w:line="233" w:lineRule="exact"/>
              <w:ind w:left="108"/>
            </w:pPr>
          </w:p>
        </w:tc>
      </w:tr>
      <w:tr w:rsidR="0007736E" w:rsidRPr="007C2718" w14:paraId="41CB7BBB" w14:textId="77777777" w:rsidTr="00295C3D">
        <w:trPr>
          <w:trHeight w:val="253"/>
        </w:trPr>
        <w:tc>
          <w:tcPr>
            <w:tcW w:w="2410" w:type="dxa"/>
            <w:vMerge/>
          </w:tcPr>
          <w:p w14:paraId="5EAAD5C2" w14:textId="77777777" w:rsidR="0007736E" w:rsidRPr="007C2718" w:rsidRDefault="0007736E" w:rsidP="00606897">
            <w:pPr>
              <w:pStyle w:val="TableParagraph"/>
              <w:spacing w:line="233" w:lineRule="exact"/>
              <w:ind w:left="107"/>
              <w:rPr>
                <w:b/>
              </w:rPr>
            </w:pPr>
          </w:p>
        </w:tc>
        <w:tc>
          <w:tcPr>
            <w:tcW w:w="3260" w:type="dxa"/>
            <w:tcBorders>
              <w:top w:val="nil"/>
              <w:bottom w:val="nil"/>
            </w:tcBorders>
          </w:tcPr>
          <w:p w14:paraId="5AD76704" w14:textId="77777777" w:rsidR="0007736E" w:rsidRDefault="0007736E" w:rsidP="00606897">
            <w:pPr>
              <w:pStyle w:val="TableParagraph"/>
              <w:spacing w:line="233" w:lineRule="exact"/>
              <w:rPr>
                <w:u w:val="single"/>
              </w:rPr>
            </w:pPr>
          </w:p>
          <w:p w14:paraId="1497E1BE" w14:textId="77777777" w:rsidR="0007736E" w:rsidRPr="00E621BA" w:rsidRDefault="0007736E" w:rsidP="00E621BA">
            <w:pPr>
              <w:pStyle w:val="TableParagraph"/>
              <w:spacing w:line="236" w:lineRule="exact"/>
              <w:rPr>
                <w:u w:val="single"/>
              </w:rPr>
            </w:pPr>
            <w:r w:rsidRPr="005C6F76">
              <w:rPr>
                <w:u w:val="single"/>
              </w:rPr>
              <w:t>Gyakori</w:t>
            </w:r>
          </w:p>
        </w:tc>
        <w:tc>
          <w:tcPr>
            <w:tcW w:w="3402" w:type="dxa"/>
            <w:gridSpan w:val="2"/>
            <w:vMerge/>
          </w:tcPr>
          <w:p w14:paraId="21BBEEF9" w14:textId="77777777" w:rsidR="0007736E" w:rsidRPr="007C2718" w:rsidRDefault="0007736E" w:rsidP="00606897">
            <w:pPr>
              <w:pStyle w:val="TableParagraph"/>
              <w:ind w:left="0"/>
            </w:pPr>
          </w:p>
        </w:tc>
      </w:tr>
      <w:tr w:rsidR="0007736E" w:rsidRPr="007C2718" w14:paraId="71F634AC" w14:textId="77777777" w:rsidTr="00295C3D">
        <w:trPr>
          <w:trHeight w:val="253"/>
        </w:trPr>
        <w:tc>
          <w:tcPr>
            <w:tcW w:w="2410" w:type="dxa"/>
            <w:vMerge/>
          </w:tcPr>
          <w:p w14:paraId="36569465" w14:textId="77777777" w:rsidR="0007736E" w:rsidRPr="007C2718" w:rsidRDefault="0007736E" w:rsidP="00606897">
            <w:pPr>
              <w:pStyle w:val="TableParagraph"/>
              <w:spacing w:line="233" w:lineRule="exact"/>
              <w:ind w:left="107"/>
              <w:rPr>
                <w:b/>
              </w:rPr>
            </w:pPr>
          </w:p>
        </w:tc>
        <w:tc>
          <w:tcPr>
            <w:tcW w:w="3260" w:type="dxa"/>
            <w:tcBorders>
              <w:top w:val="nil"/>
              <w:bottom w:val="nil"/>
            </w:tcBorders>
          </w:tcPr>
          <w:p w14:paraId="3287A9E7" w14:textId="77777777" w:rsidR="0007736E" w:rsidRPr="007C2718" w:rsidRDefault="0007736E" w:rsidP="00606897">
            <w:pPr>
              <w:pStyle w:val="TableParagraph"/>
              <w:spacing w:line="233" w:lineRule="exact"/>
            </w:pPr>
            <w:r w:rsidRPr="007C2718">
              <w:t>Végtagfájdalom, izomgyengeség,</w:t>
            </w:r>
          </w:p>
        </w:tc>
        <w:tc>
          <w:tcPr>
            <w:tcW w:w="3402" w:type="dxa"/>
            <w:gridSpan w:val="2"/>
            <w:vMerge/>
          </w:tcPr>
          <w:p w14:paraId="198DDA23" w14:textId="77777777" w:rsidR="0007736E" w:rsidRPr="007C2718" w:rsidRDefault="0007736E" w:rsidP="00606897">
            <w:pPr>
              <w:pStyle w:val="TableParagraph"/>
              <w:ind w:left="0"/>
            </w:pPr>
          </w:p>
        </w:tc>
      </w:tr>
      <w:tr w:rsidR="0007736E" w:rsidRPr="007C2718" w14:paraId="783D7AA9" w14:textId="77777777" w:rsidTr="00295C3D">
        <w:trPr>
          <w:trHeight w:val="253"/>
        </w:trPr>
        <w:tc>
          <w:tcPr>
            <w:tcW w:w="2410" w:type="dxa"/>
            <w:vMerge/>
          </w:tcPr>
          <w:p w14:paraId="0D4FA106" w14:textId="77777777" w:rsidR="0007736E" w:rsidRPr="007C2718" w:rsidRDefault="0007736E" w:rsidP="00606897">
            <w:pPr>
              <w:pStyle w:val="TableParagraph"/>
              <w:ind w:left="0"/>
            </w:pPr>
          </w:p>
        </w:tc>
        <w:tc>
          <w:tcPr>
            <w:tcW w:w="3260" w:type="dxa"/>
            <w:tcBorders>
              <w:top w:val="nil"/>
              <w:bottom w:val="nil"/>
            </w:tcBorders>
          </w:tcPr>
          <w:p w14:paraId="42E12471" w14:textId="78A187D5" w:rsidR="0007736E" w:rsidRPr="00AB5898" w:rsidRDefault="0007736E" w:rsidP="00295C3D">
            <w:pPr>
              <w:pStyle w:val="TableParagraph"/>
              <w:spacing w:line="233" w:lineRule="exact"/>
              <w:ind w:right="139"/>
            </w:pPr>
            <w:r w:rsidRPr="00AB5898">
              <w:t>musculoskeletalis fájdalom, myalgia,</w:t>
            </w:r>
            <w:r w:rsidR="009D3BF0">
              <w:t xml:space="preserve"> </w:t>
            </w:r>
          </w:p>
        </w:tc>
        <w:tc>
          <w:tcPr>
            <w:tcW w:w="3402" w:type="dxa"/>
            <w:gridSpan w:val="2"/>
            <w:vMerge/>
          </w:tcPr>
          <w:p w14:paraId="523FE4E8" w14:textId="77777777" w:rsidR="0007736E" w:rsidRPr="007C2718" w:rsidRDefault="0007736E" w:rsidP="00606897">
            <w:pPr>
              <w:pStyle w:val="TableParagraph"/>
              <w:ind w:left="0"/>
            </w:pPr>
          </w:p>
        </w:tc>
      </w:tr>
      <w:tr w:rsidR="0007736E" w:rsidRPr="007C2718" w14:paraId="3268DB39" w14:textId="77777777" w:rsidTr="00295C3D">
        <w:trPr>
          <w:trHeight w:val="249"/>
        </w:trPr>
        <w:tc>
          <w:tcPr>
            <w:tcW w:w="2410" w:type="dxa"/>
            <w:vMerge/>
          </w:tcPr>
          <w:p w14:paraId="69979230" w14:textId="77777777" w:rsidR="0007736E" w:rsidRPr="007C2718" w:rsidRDefault="0007736E" w:rsidP="00606897">
            <w:pPr>
              <w:pStyle w:val="TableParagraph"/>
              <w:ind w:left="0"/>
            </w:pPr>
          </w:p>
        </w:tc>
        <w:tc>
          <w:tcPr>
            <w:tcW w:w="3260" w:type="dxa"/>
            <w:tcBorders>
              <w:top w:val="nil"/>
            </w:tcBorders>
          </w:tcPr>
          <w:p w14:paraId="76D031BF" w14:textId="77777777" w:rsidR="0007736E" w:rsidRPr="00AB5898" w:rsidRDefault="0007736E" w:rsidP="00606897">
            <w:pPr>
              <w:pStyle w:val="TableParagraph"/>
              <w:spacing w:line="229" w:lineRule="exact"/>
            </w:pPr>
            <w:r w:rsidRPr="00AB5898">
              <w:t>nyaki fájdalom</w:t>
            </w:r>
          </w:p>
        </w:tc>
        <w:tc>
          <w:tcPr>
            <w:tcW w:w="3402" w:type="dxa"/>
            <w:gridSpan w:val="2"/>
            <w:vMerge/>
          </w:tcPr>
          <w:p w14:paraId="2C116553" w14:textId="77777777" w:rsidR="0007736E" w:rsidRPr="007C2718" w:rsidRDefault="0007736E" w:rsidP="00606897">
            <w:pPr>
              <w:pStyle w:val="TableParagraph"/>
              <w:ind w:left="0"/>
            </w:pPr>
          </w:p>
        </w:tc>
      </w:tr>
      <w:tr w:rsidR="00B43239" w:rsidRPr="007C2718" w14:paraId="3C6A7F37" w14:textId="77777777" w:rsidTr="00295C3D">
        <w:trPr>
          <w:trHeight w:val="506"/>
        </w:trPr>
        <w:tc>
          <w:tcPr>
            <w:tcW w:w="2410" w:type="dxa"/>
          </w:tcPr>
          <w:p w14:paraId="7BAEEAC7" w14:textId="77777777" w:rsidR="0007736E" w:rsidRPr="007C2718" w:rsidRDefault="0007736E" w:rsidP="00606897">
            <w:pPr>
              <w:pStyle w:val="TableParagraph"/>
              <w:spacing w:line="244" w:lineRule="exact"/>
              <w:ind w:left="107"/>
              <w:rPr>
                <w:b/>
              </w:rPr>
            </w:pPr>
            <w:r w:rsidRPr="007C2718">
              <w:rPr>
                <w:b/>
              </w:rPr>
              <w:t>Vese- és húgyúti</w:t>
            </w:r>
            <w:r>
              <w:rPr>
                <w:b/>
              </w:rPr>
              <w:t xml:space="preserve"> </w:t>
            </w:r>
            <w:r w:rsidRPr="007C2718">
              <w:rPr>
                <w:b/>
              </w:rPr>
              <w:t>betegségek és tünetek</w:t>
            </w:r>
          </w:p>
        </w:tc>
        <w:tc>
          <w:tcPr>
            <w:tcW w:w="3260" w:type="dxa"/>
          </w:tcPr>
          <w:p w14:paraId="0071C2AB" w14:textId="77777777" w:rsidR="0007736E" w:rsidRPr="007C2718" w:rsidRDefault="0007736E" w:rsidP="00606897">
            <w:pPr>
              <w:pStyle w:val="TableParagraph"/>
              <w:ind w:left="0"/>
            </w:pPr>
          </w:p>
        </w:tc>
        <w:tc>
          <w:tcPr>
            <w:tcW w:w="3402" w:type="dxa"/>
            <w:gridSpan w:val="2"/>
          </w:tcPr>
          <w:p w14:paraId="2745BCAA" w14:textId="77777777" w:rsidR="0007736E" w:rsidRPr="00AB5898" w:rsidRDefault="0007736E" w:rsidP="00606897">
            <w:pPr>
              <w:pStyle w:val="TableParagraph"/>
              <w:spacing w:line="241" w:lineRule="exact"/>
              <w:ind w:left="108"/>
            </w:pPr>
            <w:r w:rsidRPr="00AB5898">
              <w:rPr>
                <w:u w:val="single"/>
              </w:rPr>
              <w:t>Gyakori</w:t>
            </w:r>
          </w:p>
          <w:p w14:paraId="3963957C" w14:textId="77777777" w:rsidR="0007736E" w:rsidRPr="007C2718" w:rsidRDefault="0007736E" w:rsidP="00606897">
            <w:pPr>
              <w:pStyle w:val="TableParagraph"/>
              <w:spacing w:line="245" w:lineRule="exact"/>
              <w:ind w:left="108"/>
            </w:pPr>
            <w:r w:rsidRPr="00AA12E8">
              <w:t>Akut vesekárosodás</w:t>
            </w:r>
            <w:r w:rsidRPr="00552AE9">
              <w:rPr>
                <w:vertAlign w:val="superscript"/>
              </w:rPr>
              <w:t>◊</w:t>
            </w:r>
          </w:p>
        </w:tc>
      </w:tr>
      <w:tr w:rsidR="0007736E" w:rsidRPr="00312D0D" w14:paraId="3E81D250" w14:textId="77777777" w:rsidTr="00295C3D">
        <w:trPr>
          <w:trHeight w:val="888"/>
        </w:trPr>
        <w:tc>
          <w:tcPr>
            <w:tcW w:w="2410" w:type="dxa"/>
            <w:vMerge w:val="restart"/>
          </w:tcPr>
          <w:p w14:paraId="5C9F35F3" w14:textId="77777777" w:rsidR="0007736E" w:rsidRPr="007C1434" w:rsidRDefault="0007736E" w:rsidP="00606897">
            <w:pPr>
              <w:pStyle w:val="TableParagraph"/>
              <w:ind w:left="107" w:right="212"/>
              <w:rPr>
                <w:b/>
              </w:rPr>
            </w:pPr>
            <w:r w:rsidRPr="00312D0D">
              <w:rPr>
                <w:b/>
              </w:rPr>
              <w:t>Általános tünetek, az alkalmazás helyén fellépő reakciók</w:t>
            </w:r>
          </w:p>
        </w:tc>
        <w:tc>
          <w:tcPr>
            <w:tcW w:w="3260" w:type="dxa"/>
            <w:vMerge w:val="restart"/>
          </w:tcPr>
          <w:p w14:paraId="62E5845E" w14:textId="77777777" w:rsidR="0007736E" w:rsidRPr="00A21187" w:rsidRDefault="0007736E" w:rsidP="00606897">
            <w:pPr>
              <w:pStyle w:val="TableParagraph"/>
              <w:spacing w:line="244" w:lineRule="exact"/>
            </w:pPr>
            <w:r w:rsidRPr="007C1434">
              <w:rPr>
                <w:u w:val="single"/>
              </w:rPr>
              <w:t>Nagyon gyakori</w:t>
            </w:r>
          </w:p>
          <w:p w14:paraId="1A13E2DE" w14:textId="77777777" w:rsidR="0007736E" w:rsidRPr="00295C3D" w:rsidRDefault="0007736E" w:rsidP="00606897">
            <w:pPr>
              <w:pStyle w:val="Nincstrkz"/>
              <w:ind w:firstLine="90"/>
              <w:rPr>
                <w:lang w:val="hu-HU"/>
              </w:rPr>
            </w:pPr>
            <w:r w:rsidRPr="00C17D80">
              <w:t xml:space="preserve">Láz, fáradtság, asthenia, </w:t>
            </w:r>
          </w:p>
          <w:p w14:paraId="07F31487" w14:textId="77777777" w:rsidR="0007736E" w:rsidRPr="00295C3D" w:rsidRDefault="0007736E" w:rsidP="00606897">
            <w:pPr>
              <w:pStyle w:val="Nincstrkz"/>
              <w:ind w:firstLine="90"/>
              <w:rPr>
                <w:lang w:val="hu-HU"/>
              </w:rPr>
            </w:pPr>
            <w:r w:rsidRPr="00C17D80">
              <w:t>perifériás oedema</w:t>
            </w:r>
          </w:p>
          <w:p w14:paraId="13672329" w14:textId="77777777" w:rsidR="0007736E" w:rsidRPr="00295C3D" w:rsidRDefault="0007736E" w:rsidP="00606897">
            <w:pPr>
              <w:pStyle w:val="Nincstrkz"/>
              <w:ind w:firstLine="90"/>
              <w:rPr>
                <w:u w:val="single"/>
                <w:lang w:val="hu-HU"/>
              </w:rPr>
            </w:pPr>
          </w:p>
          <w:p w14:paraId="76BCA47F" w14:textId="77777777" w:rsidR="0007736E" w:rsidRPr="00295C3D" w:rsidRDefault="0007736E" w:rsidP="00606897">
            <w:pPr>
              <w:pStyle w:val="Nincstrkz"/>
              <w:ind w:firstLine="90"/>
              <w:rPr>
                <w:lang w:val="hu-HU"/>
              </w:rPr>
            </w:pPr>
            <w:r w:rsidRPr="00C17D80">
              <w:rPr>
                <w:u w:val="single"/>
              </w:rPr>
              <w:t>Gyakori</w:t>
            </w:r>
          </w:p>
          <w:p w14:paraId="3DFF9CB7" w14:textId="77777777" w:rsidR="0007736E" w:rsidRPr="007C1434" w:rsidRDefault="0007736E" w:rsidP="00606897">
            <w:pPr>
              <w:pStyle w:val="TableParagraph"/>
              <w:spacing w:line="242" w:lineRule="exact"/>
            </w:pPr>
            <w:r w:rsidRPr="00312D0D">
              <w:t xml:space="preserve">Rossz </w:t>
            </w:r>
            <w:r w:rsidRPr="007C1434">
              <w:t>közérzet, hidegrázás</w:t>
            </w:r>
          </w:p>
        </w:tc>
        <w:tc>
          <w:tcPr>
            <w:tcW w:w="3402" w:type="dxa"/>
            <w:gridSpan w:val="2"/>
            <w:tcBorders>
              <w:bottom w:val="nil"/>
            </w:tcBorders>
          </w:tcPr>
          <w:p w14:paraId="122BE6A2" w14:textId="77777777" w:rsidR="0007736E" w:rsidRPr="00A21187" w:rsidRDefault="0007736E" w:rsidP="00606897">
            <w:pPr>
              <w:pStyle w:val="TableParagraph"/>
              <w:spacing w:line="244" w:lineRule="exact"/>
              <w:ind w:left="108"/>
            </w:pPr>
            <w:r w:rsidRPr="007C1434">
              <w:rPr>
                <w:u w:val="single"/>
              </w:rPr>
              <w:t>Gyakori</w:t>
            </w:r>
          </w:p>
          <w:p w14:paraId="393B99A3" w14:textId="77777777" w:rsidR="0007736E" w:rsidRPr="00AC7D54" w:rsidRDefault="0007736E" w:rsidP="00606897">
            <w:pPr>
              <w:pStyle w:val="TableParagraph"/>
              <w:spacing w:line="253" w:lineRule="exact"/>
              <w:ind w:left="108"/>
            </w:pPr>
            <w:r w:rsidRPr="00AC7D54">
              <w:t>Fáradtság, asthenia</w:t>
            </w:r>
          </w:p>
        </w:tc>
      </w:tr>
      <w:tr w:rsidR="0007736E" w:rsidRPr="00312D0D" w14:paraId="62F53A28" w14:textId="77777777" w:rsidTr="00295C3D">
        <w:trPr>
          <w:trHeight w:val="630"/>
        </w:trPr>
        <w:tc>
          <w:tcPr>
            <w:tcW w:w="2410" w:type="dxa"/>
            <w:vMerge/>
          </w:tcPr>
          <w:p w14:paraId="156E2793" w14:textId="77777777" w:rsidR="0007736E" w:rsidRPr="00312D0D" w:rsidRDefault="0007736E" w:rsidP="00606897">
            <w:pPr>
              <w:pStyle w:val="TableParagraph"/>
              <w:ind w:left="0"/>
            </w:pPr>
          </w:p>
        </w:tc>
        <w:tc>
          <w:tcPr>
            <w:tcW w:w="3260" w:type="dxa"/>
            <w:vMerge/>
          </w:tcPr>
          <w:p w14:paraId="3DF0E415" w14:textId="77777777" w:rsidR="0007736E" w:rsidRPr="00312D0D" w:rsidRDefault="0007736E" w:rsidP="00606897">
            <w:pPr>
              <w:pStyle w:val="TableParagraph"/>
              <w:spacing w:line="242" w:lineRule="exact"/>
            </w:pPr>
          </w:p>
        </w:tc>
        <w:tc>
          <w:tcPr>
            <w:tcW w:w="3402" w:type="dxa"/>
            <w:gridSpan w:val="2"/>
            <w:tcBorders>
              <w:top w:val="nil"/>
            </w:tcBorders>
          </w:tcPr>
          <w:p w14:paraId="5D6ABD83" w14:textId="77777777" w:rsidR="0007736E" w:rsidRPr="00312D0D" w:rsidRDefault="0007736E" w:rsidP="00606897">
            <w:pPr>
              <w:pStyle w:val="TableParagraph"/>
              <w:ind w:left="0"/>
            </w:pPr>
          </w:p>
        </w:tc>
      </w:tr>
      <w:tr w:rsidR="0007736E" w:rsidRPr="00C17D80" w14:paraId="23F1AB9A" w14:textId="77777777" w:rsidTr="00295C3D">
        <w:trPr>
          <w:trHeight w:val="883"/>
        </w:trPr>
        <w:tc>
          <w:tcPr>
            <w:tcW w:w="2410" w:type="dxa"/>
            <w:vMerge w:val="restart"/>
          </w:tcPr>
          <w:p w14:paraId="74C4FC20" w14:textId="77777777" w:rsidR="0007736E" w:rsidRPr="007C1434" w:rsidRDefault="0007736E" w:rsidP="00606897">
            <w:pPr>
              <w:pStyle w:val="TableParagraph"/>
              <w:ind w:left="107" w:right="556"/>
              <w:rPr>
                <w:b/>
              </w:rPr>
            </w:pPr>
            <w:r w:rsidRPr="00312D0D">
              <w:rPr>
                <w:b/>
              </w:rPr>
              <w:t>Laboratóriumi és egyéb vizsgálatok eredményei</w:t>
            </w:r>
          </w:p>
        </w:tc>
        <w:tc>
          <w:tcPr>
            <w:tcW w:w="3260" w:type="dxa"/>
            <w:tcBorders>
              <w:bottom w:val="nil"/>
            </w:tcBorders>
          </w:tcPr>
          <w:p w14:paraId="44095189" w14:textId="77777777" w:rsidR="0007736E" w:rsidRPr="00A21187" w:rsidRDefault="0007736E" w:rsidP="00606897">
            <w:pPr>
              <w:pStyle w:val="TableParagraph"/>
              <w:spacing w:line="244" w:lineRule="exact"/>
            </w:pPr>
            <w:r w:rsidRPr="007C1434">
              <w:rPr>
                <w:u w:val="single"/>
              </w:rPr>
              <w:t>Nagyon gyakori</w:t>
            </w:r>
          </w:p>
          <w:p w14:paraId="3489BCA0" w14:textId="77777777" w:rsidR="0007736E" w:rsidRPr="00A32FFC" w:rsidRDefault="0007736E" w:rsidP="00606897">
            <w:pPr>
              <w:pStyle w:val="TableParagraph"/>
              <w:ind w:right="255"/>
            </w:pPr>
            <w:r w:rsidRPr="00AC7D54">
              <w:t>Emelkedett alanin-aminotranszferáz szint</w:t>
            </w:r>
          </w:p>
        </w:tc>
        <w:tc>
          <w:tcPr>
            <w:tcW w:w="3402" w:type="dxa"/>
            <w:gridSpan w:val="2"/>
            <w:vMerge w:val="restart"/>
          </w:tcPr>
          <w:p w14:paraId="23162762" w14:textId="77777777" w:rsidR="0007736E" w:rsidRPr="00A2504A" w:rsidRDefault="0007736E" w:rsidP="00606897">
            <w:pPr>
              <w:pStyle w:val="TableParagraph"/>
              <w:ind w:left="0"/>
            </w:pPr>
          </w:p>
        </w:tc>
      </w:tr>
      <w:tr w:rsidR="0007736E" w:rsidRPr="00C17D80" w14:paraId="1B4E3DAA" w14:textId="77777777" w:rsidTr="00295C3D">
        <w:trPr>
          <w:trHeight w:val="876"/>
        </w:trPr>
        <w:tc>
          <w:tcPr>
            <w:tcW w:w="2410" w:type="dxa"/>
            <w:vMerge/>
          </w:tcPr>
          <w:p w14:paraId="0950F3FD" w14:textId="77777777" w:rsidR="0007736E" w:rsidRPr="00312D0D" w:rsidRDefault="0007736E" w:rsidP="00606897">
            <w:pPr>
              <w:pStyle w:val="TableParagraph"/>
              <w:ind w:left="0"/>
            </w:pPr>
          </w:p>
        </w:tc>
        <w:tc>
          <w:tcPr>
            <w:tcW w:w="3260" w:type="dxa"/>
            <w:tcBorders>
              <w:top w:val="nil"/>
            </w:tcBorders>
          </w:tcPr>
          <w:p w14:paraId="01ACD781" w14:textId="77777777" w:rsidR="0007736E" w:rsidRPr="00312D0D" w:rsidRDefault="0007736E" w:rsidP="00606897">
            <w:pPr>
              <w:pStyle w:val="TableParagraph"/>
              <w:spacing w:before="110" w:line="252" w:lineRule="exact"/>
            </w:pPr>
            <w:r w:rsidRPr="00312D0D">
              <w:rPr>
                <w:u w:val="single"/>
              </w:rPr>
              <w:t>Gyakori</w:t>
            </w:r>
          </w:p>
          <w:p w14:paraId="5ED411E1" w14:textId="4EC87A9C" w:rsidR="0007736E" w:rsidRPr="00312D0D" w:rsidRDefault="0007736E" w:rsidP="00606897">
            <w:pPr>
              <w:pStyle w:val="TableParagraph"/>
              <w:spacing w:before="2" w:line="254" w:lineRule="exact"/>
              <w:ind w:right="475"/>
            </w:pPr>
            <w:r w:rsidRPr="00312D0D">
              <w:t>Testtömegcsökkenés, emelkedett bilirubinszint a vérben</w:t>
            </w:r>
          </w:p>
        </w:tc>
        <w:tc>
          <w:tcPr>
            <w:tcW w:w="3402" w:type="dxa"/>
            <w:gridSpan w:val="2"/>
            <w:vMerge/>
            <w:tcBorders>
              <w:top w:val="nil"/>
            </w:tcBorders>
          </w:tcPr>
          <w:p w14:paraId="08BED06B" w14:textId="77777777" w:rsidR="0007736E" w:rsidRPr="00295C3D" w:rsidRDefault="0007736E" w:rsidP="00606897">
            <w:pPr>
              <w:rPr>
                <w:szCs w:val="22"/>
                <w:lang w:val="hu-HU"/>
              </w:rPr>
            </w:pPr>
          </w:p>
        </w:tc>
      </w:tr>
    </w:tbl>
    <w:bookmarkEnd w:id="2"/>
    <w:p w14:paraId="23A05D5B" w14:textId="77777777" w:rsidR="005F65DF" w:rsidRPr="00295C3D" w:rsidRDefault="00AB5898" w:rsidP="005F65DF">
      <w:pPr>
        <w:spacing w:line="237" w:lineRule="auto"/>
        <w:ind w:right="-2"/>
        <w:rPr>
          <w:sz w:val="16"/>
          <w:szCs w:val="16"/>
          <w:lang w:val="hu-HU"/>
        </w:rPr>
      </w:pPr>
      <w:r w:rsidRPr="00295C3D">
        <w:rPr>
          <w:sz w:val="16"/>
          <w:szCs w:val="16"/>
          <w:lang w:val="hu-HU"/>
        </w:rPr>
        <w:t xml:space="preserve">^Lásd 4.8 pont: </w:t>
      </w:r>
      <w:r w:rsidR="00610F24" w:rsidRPr="00295C3D">
        <w:rPr>
          <w:sz w:val="16"/>
          <w:szCs w:val="16"/>
          <w:lang w:val="hu-HU"/>
        </w:rPr>
        <w:t>Egyes kiválasztott</w:t>
      </w:r>
      <w:r w:rsidRPr="00295C3D">
        <w:rPr>
          <w:sz w:val="16"/>
          <w:szCs w:val="16"/>
          <w:lang w:val="hu-HU"/>
        </w:rPr>
        <w:t xml:space="preserve"> mellékhatások </w:t>
      </w:r>
      <w:r w:rsidR="00C52C9F" w:rsidRPr="00295C3D">
        <w:rPr>
          <w:sz w:val="16"/>
          <w:szCs w:val="16"/>
          <w:lang w:val="hu-HU"/>
        </w:rPr>
        <w:t>leírása</w:t>
      </w:r>
      <w:r w:rsidRPr="00295C3D">
        <w:rPr>
          <w:sz w:val="16"/>
          <w:szCs w:val="16"/>
          <w:lang w:val="hu-HU"/>
        </w:rPr>
        <w:t xml:space="preserve"> </w:t>
      </w:r>
    </w:p>
    <w:p w14:paraId="5A2A212E" w14:textId="77777777" w:rsidR="00AB5898" w:rsidRPr="00295C3D" w:rsidRDefault="00AB5898" w:rsidP="00295C3D">
      <w:pPr>
        <w:pStyle w:val="Nincstrkz"/>
        <w:rPr>
          <w:sz w:val="16"/>
          <w:szCs w:val="16"/>
        </w:rPr>
      </w:pPr>
      <w:r w:rsidRPr="00295C3D">
        <w:rPr>
          <w:rFonts w:cs="Times New Roman"/>
          <w:sz w:val="16"/>
          <w:szCs w:val="16"/>
        </w:rPr>
        <w:t>Follicul</w:t>
      </w:r>
      <w:r w:rsidR="00610F24" w:rsidRPr="00295C3D">
        <w:rPr>
          <w:rFonts w:cs="Times New Roman"/>
          <w:sz w:val="16"/>
          <w:szCs w:val="16"/>
        </w:rPr>
        <w:t>a</w:t>
      </w:r>
      <w:r w:rsidRPr="00295C3D">
        <w:rPr>
          <w:rFonts w:cs="Times New Roman"/>
          <w:sz w:val="16"/>
          <w:szCs w:val="16"/>
        </w:rPr>
        <w:t>ris lymphoma esetén alkalmazott algoritmus:</w:t>
      </w:r>
    </w:p>
    <w:p w14:paraId="1D47D999" w14:textId="2C9A1205" w:rsidR="00AB5898" w:rsidRPr="00295C3D" w:rsidRDefault="00AB5898" w:rsidP="00295C3D">
      <w:pPr>
        <w:pStyle w:val="Nincstrkz"/>
        <w:rPr>
          <w:sz w:val="16"/>
          <w:szCs w:val="16"/>
        </w:rPr>
      </w:pPr>
      <w:r w:rsidRPr="00295C3D">
        <w:rPr>
          <w:rFonts w:cs="Times New Roman"/>
          <w:sz w:val="16"/>
          <w:szCs w:val="16"/>
        </w:rPr>
        <w:t xml:space="preserve">Kontrollált, </w:t>
      </w:r>
      <w:r w:rsidR="00E80E8F">
        <w:rPr>
          <w:rFonts w:cs="Times New Roman"/>
          <w:sz w:val="16"/>
          <w:szCs w:val="16"/>
        </w:rPr>
        <w:t>III</w:t>
      </w:r>
      <w:r w:rsidR="005F65DF" w:rsidRPr="00295C3D">
        <w:rPr>
          <w:rFonts w:cs="Times New Roman"/>
          <w:sz w:val="16"/>
          <w:szCs w:val="16"/>
        </w:rPr>
        <w:t>.</w:t>
      </w:r>
      <w:r w:rsidRPr="00295C3D">
        <w:rPr>
          <w:rFonts w:cs="Times New Roman"/>
          <w:sz w:val="16"/>
          <w:szCs w:val="16"/>
        </w:rPr>
        <w:t xml:space="preserve"> fázisú vizsgálat:</w:t>
      </w:r>
    </w:p>
    <w:p w14:paraId="68738E08" w14:textId="77777777" w:rsidR="00AB5898" w:rsidRPr="00295C3D" w:rsidRDefault="00AB5898" w:rsidP="00295C3D">
      <w:pPr>
        <w:pStyle w:val="Listaszerbekezds"/>
        <w:widowControl w:val="0"/>
        <w:numPr>
          <w:ilvl w:val="0"/>
          <w:numId w:val="24"/>
        </w:numPr>
        <w:tabs>
          <w:tab w:val="left" w:pos="1134"/>
        </w:tabs>
        <w:autoSpaceDE w:val="0"/>
        <w:autoSpaceDN w:val="0"/>
        <w:spacing w:before="4" w:after="0" w:line="230" w:lineRule="auto"/>
        <w:ind w:left="1134" w:right="-2" w:hanging="567"/>
        <w:contextualSpacing w:val="0"/>
        <w:rPr>
          <w:rFonts w:ascii="Times New Roman" w:hAnsi="Times New Roman" w:cs="Times New Roman"/>
          <w:sz w:val="16"/>
          <w:szCs w:val="16"/>
        </w:rPr>
      </w:pPr>
      <w:r w:rsidRPr="00295C3D">
        <w:rPr>
          <w:rFonts w:ascii="Times New Roman" w:hAnsi="Times New Roman" w:cs="Times New Roman"/>
          <w:sz w:val="16"/>
          <w:szCs w:val="16"/>
        </w:rPr>
        <w:t xml:space="preserve">NHL-007 gyógyszermellékhatások – A kezelésből eredő </w:t>
      </w:r>
      <w:r w:rsidR="00117ABF" w:rsidRPr="00295C3D">
        <w:rPr>
          <w:rFonts w:ascii="Times New Roman" w:hAnsi="Times New Roman" w:cs="Times New Roman"/>
          <w:sz w:val="16"/>
          <w:szCs w:val="16"/>
        </w:rPr>
        <w:t>összes</w:t>
      </w:r>
      <w:r w:rsidRPr="00295C3D">
        <w:rPr>
          <w:rFonts w:ascii="Times New Roman" w:hAnsi="Times New Roman" w:cs="Times New Roman"/>
          <w:sz w:val="16"/>
          <w:szCs w:val="16"/>
        </w:rPr>
        <w:t xml:space="preserve"> </w:t>
      </w:r>
      <w:r w:rsidR="00117ABF" w:rsidRPr="00295C3D">
        <w:rPr>
          <w:rFonts w:ascii="Times New Roman" w:hAnsi="Times New Roman" w:cs="Times New Roman"/>
          <w:sz w:val="16"/>
          <w:szCs w:val="16"/>
        </w:rPr>
        <w:t>mellékhatás,</w:t>
      </w:r>
      <w:r w:rsidRPr="00295C3D">
        <w:rPr>
          <w:rFonts w:ascii="Times New Roman" w:hAnsi="Times New Roman" w:cs="Times New Roman"/>
          <w:sz w:val="16"/>
          <w:szCs w:val="16"/>
        </w:rPr>
        <w:t xml:space="preserve"> amely a lenalidomid/rituximab-karon a vizsgálati </w:t>
      </w:r>
      <w:r w:rsidR="00E825DE" w:rsidRPr="00295C3D">
        <w:rPr>
          <w:rFonts w:ascii="Times New Roman" w:hAnsi="Times New Roman" w:cs="Times New Roman"/>
          <w:sz w:val="16"/>
          <w:szCs w:val="16"/>
        </w:rPr>
        <w:t>egyének</w:t>
      </w:r>
      <w:r w:rsidRPr="00295C3D">
        <w:rPr>
          <w:rFonts w:ascii="Times New Roman" w:hAnsi="Times New Roman" w:cs="Times New Roman"/>
          <w:sz w:val="16"/>
          <w:szCs w:val="16"/>
        </w:rPr>
        <w:t xml:space="preserve"> legalább 5%-ánál, és a lenalidomid és placebo között legalább 2%-os aránykülönbséggel lépett fel – (biztonságossági</w:t>
      </w:r>
      <w:r w:rsidRPr="00295C3D">
        <w:rPr>
          <w:rFonts w:ascii="Times New Roman" w:hAnsi="Times New Roman" w:cs="Times New Roman"/>
          <w:spacing w:val="-2"/>
          <w:sz w:val="16"/>
          <w:szCs w:val="16"/>
        </w:rPr>
        <w:t xml:space="preserve"> </w:t>
      </w:r>
      <w:r w:rsidRPr="00295C3D">
        <w:rPr>
          <w:rFonts w:ascii="Times New Roman" w:hAnsi="Times New Roman" w:cs="Times New Roman"/>
          <w:sz w:val="16"/>
          <w:szCs w:val="16"/>
        </w:rPr>
        <w:t>populáció)</w:t>
      </w:r>
    </w:p>
    <w:p w14:paraId="341CC5BD" w14:textId="77777777" w:rsidR="00AB5898" w:rsidRPr="00295C3D" w:rsidRDefault="00AB5898" w:rsidP="00295C3D">
      <w:pPr>
        <w:pStyle w:val="Listaszerbekezds"/>
        <w:widowControl w:val="0"/>
        <w:numPr>
          <w:ilvl w:val="0"/>
          <w:numId w:val="24"/>
        </w:numPr>
        <w:tabs>
          <w:tab w:val="left" w:pos="1134"/>
        </w:tabs>
        <w:autoSpaceDE w:val="0"/>
        <w:autoSpaceDN w:val="0"/>
        <w:spacing w:before="9" w:after="0" w:line="230" w:lineRule="auto"/>
        <w:ind w:left="1134" w:right="-2" w:hanging="567"/>
        <w:contextualSpacing w:val="0"/>
        <w:rPr>
          <w:rFonts w:ascii="Times New Roman" w:hAnsi="Times New Roman" w:cs="Times New Roman"/>
          <w:sz w:val="16"/>
          <w:szCs w:val="16"/>
        </w:rPr>
      </w:pPr>
      <w:r w:rsidRPr="00295C3D">
        <w:rPr>
          <w:rFonts w:ascii="Times New Roman" w:hAnsi="Times New Roman" w:cs="Times New Roman"/>
          <w:sz w:val="16"/>
          <w:szCs w:val="16"/>
        </w:rPr>
        <w:t xml:space="preserve">NHL-007 </w:t>
      </w:r>
      <w:r w:rsidR="00117ABF" w:rsidRPr="00295C3D">
        <w:rPr>
          <w:rFonts w:ascii="Times New Roman" w:hAnsi="Times New Roman" w:cs="Times New Roman"/>
          <w:sz w:val="16"/>
          <w:szCs w:val="16"/>
        </w:rPr>
        <w:t>¾-es</w:t>
      </w:r>
      <w:r w:rsidRPr="00295C3D">
        <w:rPr>
          <w:rFonts w:ascii="Times New Roman" w:hAnsi="Times New Roman" w:cs="Times New Roman"/>
          <w:sz w:val="16"/>
          <w:szCs w:val="16"/>
        </w:rPr>
        <w:t xml:space="preserve"> fokú gyógyszermellékhatások – A kezelésből eredő összes 3</w:t>
      </w:r>
      <w:r w:rsidR="00E825DE" w:rsidRPr="00295C3D">
        <w:rPr>
          <w:rFonts w:ascii="Times New Roman" w:hAnsi="Times New Roman" w:cs="Times New Roman"/>
          <w:sz w:val="16"/>
          <w:szCs w:val="16"/>
        </w:rPr>
        <w:t>-as</w:t>
      </w:r>
      <w:r w:rsidRPr="00295C3D">
        <w:rPr>
          <w:rFonts w:ascii="Times New Roman" w:hAnsi="Times New Roman" w:cs="Times New Roman"/>
          <w:sz w:val="16"/>
          <w:szCs w:val="16"/>
        </w:rPr>
        <w:t xml:space="preserve"> és 4</w:t>
      </w:r>
      <w:r w:rsidR="00E825DE" w:rsidRPr="00295C3D">
        <w:rPr>
          <w:rFonts w:ascii="Times New Roman" w:hAnsi="Times New Roman" w:cs="Times New Roman"/>
          <w:sz w:val="16"/>
          <w:szCs w:val="16"/>
        </w:rPr>
        <w:t>-es</w:t>
      </w:r>
      <w:r w:rsidRPr="00295C3D">
        <w:rPr>
          <w:rFonts w:ascii="Times New Roman" w:hAnsi="Times New Roman" w:cs="Times New Roman"/>
          <w:sz w:val="16"/>
          <w:szCs w:val="16"/>
        </w:rPr>
        <w:t xml:space="preserve"> súlyossági fokú </w:t>
      </w:r>
      <w:r w:rsidR="00117ABF" w:rsidRPr="00295C3D">
        <w:rPr>
          <w:rFonts w:ascii="Times New Roman" w:hAnsi="Times New Roman" w:cs="Times New Roman"/>
          <w:sz w:val="16"/>
          <w:szCs w:val="16"/>
        </w:rPr>
        <w:t>mellékhatás</w:t>
      </w:r>
      <w:r w:rsidRPr="00295C3D">
        <w:rPr>
          <w:rFonts w:ascii="Times New Roman" w:hAnsi="Times New Roman" w:cs="Times New Roman"/>
          <w:sz w:val="16"/>
          <w:szCs w:val="16"/>
        </w:rPr>
        <w:t>, amely a lenalidomid-karon a vizsgálati személyek legalább 1%-ánál, és a lenalidomid és placebo között legalább 1,0</w:t>
      </w:r>
      <w:r w:rsidR="00E825DE" w:rsidRPr="00295C3D">
        <w:rPr>
          <w:rFonts w:ascii="Times New Roman" w:hAnsi="Times New Roman" w:cs="Times New Roman"/>
          <w:sz w:val="16"/>
          <w:szCs w:val="16"/>
        </w:rPr>
        <w:t xml:space="preserve"> </w:t>
      </w:r>
      <w:r w:rsidRPr="00295C3D">
        <w:rPr>
          <w:rFonts w:ascii="Times New Roman" w:hAnsi="Times New Roman" w:cs="Times New Roman"/>
          <w:sz w:val="16"/>
          <w:szCs w:val="16"/>
        </w:rPr>
        <w:t>%-os aránykülönbség lépett fel – (biztonságossági</w:t>
      </w:r>
      <w:r w:rsidRPr="00295C3D">
        <w:rPr>
          <w:rFonts w:ascii="Times New Roman" w:hAnsi="Times New Roman" w:cs="Times New Roman"/>
          <w:spacing w:val="-4"/>
          <w:sz w:val="16"/>
          <w:szCs w:val="16"/>
        </w:rPr>
        <w:t xml:space="preserve"> </w:t>
      </w:r>
      <w:r w:rsidRPr="00295C3D">
        <w:rPr>
          <w:rFonts w:ascii="Times New Roman" w:hAnsi="Times New Roman" w:cs="Times New Roman"/>
          <w:sz w:val="16"/>
          <w:szCs w:val="16"/>
        </w:rPr>
        <w:t>populáció)</w:t>
      </w:r>
    </w:p>
    <w:p w14:paraId="4EDAAEAA" w14:textId="77777777" w:rsidR="00AB5898" w:rsidRPr="00295C3D" w:rsidRDefault="00AB5898" w:rsidP="00295C3D">
      <w:pPr>
        <w:pStyle w:val="Listaszerbekezds"/>
        <w:widowControl w:val="0"/>
        <w:numPr>
          <w:ilvl w:val="0"/>
          <w:numId w:val="24"/>
        </w:numPr>
        <w:tabs>
          <w:tab w:val="left" w:pos="1134"/>
        </w:tabs>
        <w:autoSpaceDE w:val="0"/>
        <w:autoSpaceDN w:val="0"/>
        <w:spacing w:before="8" w:after="0" w:line="230" w:lineRule="auto"/>
        <w:ind w:left="1134" w:right="-2" w:hanging="567"/>
        <w:contextualSpacing w:val="0"/>
        <w:rPr>
          <w:rFonts w:ascii="Times New Roman" w:hAnsi="Times New Roman" w:cs="Times New Roman"/>
          <w:sz w:val="16"/>
          <w:szCs w:val="16"/>
        </w:rPr>
      </w:pPr>
      <w:r w:rsidRPr="00295C3D">
        <w:rPr>
          <w:rFonts w:ascii="Times New Roman" w:hAnsi="Times New Roman" w:cs="Times New Roman"/>
          <w:sz w:val="16"/>
          <w:szCs w:val="16"/>
        </w:rPr>
        <w:t xml:space="preserve">NHL-007 súlyos gyógyszermellékhatások – kezelésből eredő összes </w:t>
      </w:r>
      <w:r w:rsidR="00117ABF" w:rsidRPr="00295C3D">
        <w:rPr>
          <w:rFonts w:ascii="Times New Roman" w:hAnsi="Times New Roman" w:cs="Times New Roman"/>
          <w:sz w:val="16"/>
          <w:szCs w:val="16"/>
        </w:rPr>
        <w:t>mellékhatás</w:t>
      </w:r>
      <w:r w:rsidRPr="00295C3D">
        <w:rPr>
          <w:rFonts w:ascii="Times New Roman" w:hAnsi="Times New Roman" w:cs="Times New Roman"/>
          <w:sz w:val="16"/>
          <w:szCs w:val="16"/>
        </w:rPr>
        <w:t>, amely a lenalidomid/rituximab-karon a vizsgálati személyek legalább 1%-ánál, és a lenalidomid és placebo között legalább 1%-os aránykülönbséggel lépett fel – (biztonságossági</w:t>
      </w:r>
      <w:r w:rsidRPr="00295C3D">
        <w:rPr>
          <w:rFonts w:ascii="Times New Roman" w:hAnsi="Times New Roman" w:cs="Times New Roman"/>
          <w:spacing w:val="-2"/>
          <w:sz w:val="16"/>
          <w:szCs w:val="16"/>
        </w:rPr>
        <w:t xml:space="preserve"> </w:t>
      </w:r>
      <w:r w:rsidRPr="00295C3D">
        <w:rPr>
          <w:rFonts w:ascii="Times New Roman" w:hAnsi="Times New Roman" w:cs="Times New Roman"/>
          <w:sz w:val="16"/>
          <w:szCs w:val="16"/>
        </w:rPr>
        <w:t>populáció)</w:t>
      </w:r>
    </w:p>
    <w:p w14:paraId="366B82C7" w14:textId="77777777" w:rsidR="00AB5898" w:rsidRPr="00295C3D" w:rsidRDefault="00AB5898" w:rsidP="00295C3D">
      <w:pPr>
        <w:tabs>
          <w:tab w:val="clear" w:pos="567"/>
          <w:tab w:val="left" w:pos="0"/>
        </w:tabs>
        <w:spacing w:before="4" w:line="183" w:lineRule="exact"/>
        <w:rPr>
          <w:sz w:val="16"/>
          <w:szCs w:val="16"/>
          <w:lang w:val="hu-HU"/>
        </w:rPr>
      </w:pPr>
      <w:r w:rsidRPr="00295C3D">
        <w:rPr>
          <w:sz w:val="16"/>
          <w:szCs w:val="16"/>
          <w:lang w:val="hu-HU"/>
        </w:rPr>
        <w:t xml:space="preserve">FL egykaros, </w:t>
      </w:r>
      <w:r w:rsidR="00FB51DD">
        <w:rPr>
          <w:sz w:val="16"/>
          <w:szCs w:val="16"/>
          <w:lang w:val="hu-HU"/>
        </w:rPr>
        <w:t>III</w:t>
      </w:r>
      <w:r w:rsidRPr="00295C3D">
        <w:rPr>
          <w:sz w:val="16"/>
          <w:szCs w:val="16"/>
          <w:lang w:val="hu-HU"/>
        </w:rPr>
        <w:t>. fázisú vizsgálat:</w:t>
      </w:r>
    </w:p>
    <w:p w14:paraId="5584F006" w14:textId="77777777" w:rsidR="00AB5898" w:rsidRPr="00840D48" w:rsidRDefault="00AB5898" w:rsidP="00295C3D">
      <w:pPr>
        <w:pStyle w:val="Listaszerbekezds"/>
        <w:widowControl w:val="0"/>
        <w:numPr>
          <w:ilvl w:val="0"/>
          <w:numId w:val="25"/>
        </w:numPr>
        <w:tabs>
          <w:tab w:val="left" w:pos="1134"/>
        </w:tabs>
        <w:autoSpaceDE w:val="0"/>
        <w:autoSpaceDN w:val="0"/>
        <w:spacing w:after="0" w:line="178" w:lineRule="exact"/>
        <w:ind w:left="1134" w:hanging="567"/>
        <w:contextualSpacing w:val="0"/>
        <w:rPr>
          <w:sz w:val="16"/>
          <w:szCs w:val="16"/>
        </w:rPr>
      </w:pPr>
      <w:r w:rsidRPr="00295C3D">
        <w:rPr>
          <w:rFonts w:ascii="Times New Roman" w:hAnsi="Times New Roman" w:cs="Times New Roman"/>
          <w:sz w:val="16"/>
          <w:szCs w:val="16"/>
        </w:rPr>
        <w:t xml:space="preserve">NHL-008 gyógyszermellékhatások – A kezelésből eredő összes </w:t>
      </w:r>
      <w:r w:rsidR="00117ABF" w:rsidRPr="00295C3D">
        <w:rPr>
          <w:rFonts w:ascii="Times New Roman" w:hAnsi="Times New Roman" w:cs="Times New Roman"/>
          <w:sz w:val="16"/>
          <w:szCs w:val="16"/>
        </w:rPr>
        <w:t>mellékhatás</w:t>
      </w:r>
      <w:r w:rsidRPr="00295C3D">
        <w:rPr>
          <w:rFonts w:ascii="Times New Roman" w:hAnsi="Times New Roman" w:cs="Times New Roman"/>
          <w:sz w:val="16"/>
          <w:szCs w:val="16"/>
        </w:rPr>
        <w:t>, amely a vizsgálati</w:t>
      </w:r>
      <w:r w:rsidRPr="00295C3D">
        <w:rPr>
          <w:rFonts w:ascii="Times New Roman" w:hAnsi="Times New Roman" w:cs="Times New Roman"/>
          <w:spacing w:val="-23"/>
          <w:sz w:val="16"/>
          <w:szCs w:val="16"/>
        </w:rPr>
        <w:t xml:space="preserve"> </w:t>
      </w:r>
      <w:r w:rsidRPr="00295C3D">
        <w:rPr>
          <w:rFonts w:ascii="Times New Roman" w:hAnsi="Times New Roman" w:cs="Times New Roman"/>
          <w:sz w:val="16"/>
          <w:szCs w:val="16"/>
        </w:rPr>
        <w:t>személyek</w:t>
      </w:r>
      <w:r w:rsidR="00C52C9F" w:rsidRPr="00295C3D">
        <w:rPr>
          <w:rFonts w:ascii="Times New Roman" w:hAnsi="Times New Roman" w:cs="Times New Roman"/>
          <w:sz w:val="16"/>
          <w:szCs w:val="16"/>
        </w:rPr>
        <w:t xml:space="preserve"> </w:t>
      </w:r>
      <w:r w:rsidRPr="00295C3D">
        <w:rPr>
          <w:rFonts w:ascii="Times New Roman" w:hAnsi="Times New Roman" w:cs="Times New Roman"/>
          <w:sz w:val="16"/>
          <w:szCs w:val="16"/>
        </w:rPr>
        <w:t>legalább 5%-ánál fellépett</w:t>
      </w:r>
    </w:p>
    <w:p w14:paraId="67F8E6F3" w14:textId="77777777" w:rsidR="00AB5898" w:rsidRPr="00840D48" w:rsidRDefault="00AB5898" w:rsidP="00295C3D">
      <w:pPr>
        <w:pStyle w:val="Listaszerbekezds"/>
        <w:widowControl w:val="0"/>
        <w:numPr>
          <w:ilvl w:val="0"/>
          <w:numId w:val="25"/>
        </w:numPr>
        <w:tabs>
          <w:tab w:val="left" w:pos="1134"/>
        </w:tabs>
        <w:autoSpaceDE w:val="0"/>
        <w:autoSpaceDN w:val="0"/>
        <w:spacing w:after="0" w:line="176" w:lineRule="exact"/>
        <w:ind w:left="1134" w:hanging="567"/>
        <w:contextualSpacing w:val="0"/>
        <w:rPr>
          <w:sz w:val="16"/>
          <w:szCs w:val="16"/>
        </w:rPr>
      </w:pPr>
      <w:r w:rsidRPr="00295C3D">
        <w:rPr>
          <w:rFonts w:ascii="Times New Roman" w:hAnsi="Times New Roman" w:cs="Times New Roman"/>
          <w:sz w:val="16"/>
          <w:szCs w:val="16"/>
        </w:rPr>
        <w:t>NHL-008 3/4. fokú gyógyszermellékhatások – A kezelésből eredő összes 3</w:t>
      </w:r>
      <w:r w:rsidR="00C52C9F" w:rsidRPr="00295C3D">
        <w:rPr>
          <w:rFonts w:ascii="Times New Roman" w:hAnsi="Times New Roman" w:cs="Times New Roman"/>
          <w:sz w:val="16"/>
          <w:szCs w:val="16"/>
        </w:rPr>
        <w:t>-as</w:t>
      </w:r>
      <w:r w:rsidRPr="00295C3D">
        <w:rPr>
          <w:rFonts w:ascii="Times New Roman" w:hAnsi="Times New Roman" w:cs="Times New Roman"/>
          <w:sz w:val="16"/>
          <w:szCs w:val="16"/>
        </w:rPr>
        <w:t xml:space="preserve"> és 4</w:t>
      </w:r>
      <w:r w:rsidR="00C52C9F" w:rsidRPr="00295C3D">
        <w:rPr>
          <w:rFonts w:ascii="Times New Roman" w:hAnsi="Times New Roman" w:cs="Times New Roman"/>
          <w:sz w:val="16"/>
          <w:szCs w:val="16"/>
        </w:rPr>
        <w:t>-es</w:t>
      </w:r>
      <w:r w:rsidRPr="00295C3D">
        <w:rPr>
          <w:rFonts w:ascii="Times New Roman" w:hAnsi="Times New Roman" w:cs="Times New Roman"/>
          <w:sz w:val="16"/>
          <w:szCs w:val="16"/>
        </w:rPr>
        <w:t xml:space="preserve"> súlyossági fokú</w:t>
      </w:r>
      <w:r w:rsidRPr="00295C3D">
        <w:rPr>
          <w:rFonts w:ascii="Times New Roman" w:hAnsi="Times New Roman" w:cs="Times New Roman"/>
          <w:spacing w:val="-17"/>
          <w:sz w:val="16"/>
          <w:szCs w:val="16"/>
        </w:rPr>
        <w:t xml:space="preserve"> </w:t>
      </w:r>
      <w:r w:rsidR="00117ABF" w:rsidRPr="00295C3D">
        <w:rPr>
          <w:rFonts w:ascii="Times New Roman" w:hAnsi="Times New Roman" w:cs="Times New Roman"/>
          <w:sz w:val="16"/>
          <w:szCs w:val="16"/>
        </w:rPr>
        <w:t>mellékhatás</w:t>
      </w:r>
      <w:r w:rsidRPr="00295C3D">
        <w:rPr>
          <w:rFonts w:ascii="Times New Roman" w:hAnsi="Times New Roman" w:cs="Times New Roman"/>
          <w:sz w:val="16"/>
          <w:szCs w:val="16"/>
        </w:rPr>
        <w:t>, amely a vizsgálati személyek legalább 1%-ánál fellépett</w:t>
      </w:r>
    </w:p>
    <w:p w14:paraId="52C0F123" w14:textId="77777777" w:rsidR="00AB5898" w:rsidRPr="00840D48" w:rsidRDefault="00AB5898" w:rsidP="00295C3D">
      <w:pPr>
        <w:pStyle w:val="Listaszerbekezds"/>
        <w:widowControl w:val="0"/>
        <w:numPr>
          <w:ilvl w:val="0"/>
          <w:numId w:val="25"/>
        </w:numPr>
        <w:tabs>
          <w:tab w:val="left" w:pos="1134"/>
        </w:tabs>
        <w:autoSpaceDE w:val="0"/>
        <w:autoSpaceDN w:val="0"/>
        <w:spacing w:before="1" w:after="0" w:line="175" w:lineRule="exact"/>
        <w:ind w:left="1134" w:hanging="567"/>
        <w:contextualSpacing w:val="0"/>
        <w:rPr>
          <w:sz w:val="16"/>
          <w:szCs w:val="16"/>
        </w:rPr>
      </w:pPr>
      <w:r w:rsidRPr="00295C3D">
        <w:rPr>
          <w:rFonts w:ascii="Times New Roman" w:hAnsi="Times New Roman" w:cs="Times New Roman"/>
          <w:sz w:val="16"/>
          <w:szCs w:val="16"/>
        </w:rPr>
        <w:t xml:space="preserve">NHL-008 súlyos gyógyszermellékhatások – A kezelésből eredő összes súlyos </w:t>
      </w:r>
      <w:r w:rsidR="00117ABF" w:rsidRPr="00295C3D">
        <w:rPr>
          <w:rFonts w:ascii="Times New Roman" w:hAnsi="Times New Roman" w:cs="Times New Roman"/>
          <w:sz w:val="16"/>
          <w:szCs w:val="16"/>
        </w:rPr>
        <w:t>mellékhatás</w:t>
      </w:r>
      <w:r w:rsidRPr="00295C3D">
        <w:rPr>
          <w:rFonts w:ascii="Times New Roman" w:hAnsi="Times New Roman" w:cs="Times New Roman"/>
          <w:sz w:val="16"/>
          <w:szCs w:val="16"/>
        </w:rPr>
        <w:t>, amely</w:t>
      </w:r>
      <w:r w:rsidRPr="00295C3D">
        <w:rPr>
          <w:rFonts w:ascii="Times New Roman" w:hAnsi="Times New Roman" w:cs="Times New Roman"/>
          <w:spacing w:val="-16"/>
          <w:sz w:val="16"/>
          <w:szCs w:val="16"/>
        </w:rPr>
        <w:t xml:space="preserve"> </w:t>
      </w:r>
      <w:r w:rsidRPr="00295C3D">
        <w:rPr>
          <w:rFonts w:ascii="Times New Roman" w:hAnsi="Times New Roman" w:cs="Times New Roman"/>
          <w:sz w:val="16"/>
          <w:szCs w:val="16"/>
        </w:rPr>
        <w:t>a</w:t>
      </w:r>
      <w:r w:rsidR="00C52C9F" w:rsidRPr="00295C3D">
        <w:rPr>
          <w:rFonts w:ascii="Times New Roman" w:hAnsi="Times New Roman" w:cs="Times New Roman"/>
          <w:sz w:val="16"/>
          <w:szCs w:val="16"/>
        </w:rPr>
        <w:t xml:space="preserve"> </w:t>
      </w:r>
      <w:r w:rsidRPr="00295C3D">
        <w:rPr>
          <w:rFonts w:ascii="Times New Roman" w:hAnsi="Times New Roman" w:cs="Times New Roman"/>
          <w:sz w:val="16"/>
          <w:szCs w:val="16"/>
        </w:rPr>
        <w:t>vizsgálati személyek legalább 1%-ánál fellépett</w:t>
      </w:r>
    </w:p>
    <w:p w14:paraId="4EEFA507" w14:textId="77777777" w:rsidR="00AB5898" w:rsidRPr="00295C3D" w:rsidRDefault="007C1434" w:rsidP="00295C3D">
      <w:pPr>
        <w:tabs>
          <w:tab w:val="clear" w:pos="567"/>
          <w:tab w:val="left" w:pos="0"/>
        </w:tabs>
        <w:spacing w:line="184" w:lineRule="exact"/>
        <w:rPr>
          <w:sz w:val="16"/>
          <w:szCs w:val="16"/>
          <w:lang w:val="hu-HU"/>
        </w:rPr>
      </w:pPr>
      <w:r w:rsidRPr="00CA6B3C">
        <w:rPr>
          <w:sz w:val="16"/>
          <w:szCs w:val="16"/>
          <w:vertAlign w:val="superscript"/>
          <w:lang w:val="hu-HU"/>
        </w:rPr>
        <w:t>◊</w:t>
      </w:r>
      <w:r w:rsidR="00AB5898" w:rsidRPr="00295C3D">
        <w:rPr>
          <w:sz w:val="16"/>
          <w:szCs w:val="16"/>
          <w:lang w:val="hu-HU"/>
        </w:rPr>
        <w:t xml:space="preserve">Folliculáris lymphoma klinikai vizsgálatokban súlyosként jelentett </w:t>
      </w:r>
      <w:r w:rsidR="00117ABF" w:rsidRPr="00CA6B3C">
        <w:rPr>
          <w:sz w:val="16"/>
          <w:szCs w:val="16"/>
          <w:lang w:val="hu-HU"/>
        </w:rPr>
        <w:t>mellékhatás</w:t>
      </w:r>
      <w:r w:rsidR="006567BA" w:rsidRPr="00CA6B3C">
        <w:rPr>
          <w:sz w:val="16"/>
          <w:szCs w:val="16"/>
          <w:lang w:val="hu-HU"/>
        </w:rPr>
        <w:t>ok</w:t>
      </w:r>
    </w:p>
    <w:p w14:paraId="5A9AEB29" w14:textId="77777777" w:rsidR="00AB5898" w:rsidRPr="00295C3D" w:rsidRDefault="00C52C9F" w:rsidP="00295C3D">
      <w:pPr>
        <w:tabs>
          <w:tab w:val="clear" w:pos="567"/>
          <w:tab w:val="left" w:pos="0"/>
        </w:tabs>
        <w:spacing w:line="185" w:lineRule="exact"/>
        <w:rPr>
          <w:sz w:val="16"/>
          <w:szCs w:val="16"/>
          <w:lang w:val="hu-HU"/>
        </w:rPr>
      </w:pPr>
      <w:r w:rsidRPr="00CA6B3C">
        <w:rPr>
          <w:sz w:val="16"/>
          <w:szCs w:val="16"/>
          <w:vertAlign w:val="superscript"/>
          <w:lang w:val="hu-HU"/>
        </w:rPr>
        <w:t xml:space="preserve">+ </w:t>
      </w:r>
      <w:r w:rsidR="00AB5898" w:rsidRPr="00295C3D">
        <w:rPr>
          <w:sz w:val="16"/>
          <w:szCs w:val="16"/>
          <w:lang w:val="hu-HU"/>
        </w:rPr>
        <w:t>Csak súlyos gyógyszermellékhatásokra</w:t>
      </w:r>
      <w:r w:rsidR="00AB5898" w:rsidRPr="00295C3D">
        <w:rPr>
          <w:spacing w:val="-23"/>
          <w:sz w:val="16"/>
          <w:szCs w:val="16"/>
          <w:lang w:val="hu-HU"/>
        </w:rPr>
        <w:t xml:space="preserve"> </w:t>
      </w:r>
      <w:r w:rsidR="00AB5898" w:rsidRPr="00295C3D">
        <w:rPr>
          <w:sz w:val="16"/>
          <w:szCs w:val="16"/>
          <w:lang w:val="hu-HU"/>
        </w:rPr>
        <w:t>vonatkozik</w:t>
      </w:r>
    </w:p>
    <w:p w14:paraId="043C7A23" w14:textId="77777777" w:rsidR="00AB5898" w:rsidRPr="00295C3D" w:rsidRDefault="00C52C9F" w:rsidP="00295C3D">
      <w:pPr>
        <w:tabs>
          <w:tab w:val="clear" w:pos="567"/>
          <w:tab w:val="left" w:pos="0"/>
        </w:tabs>
        <w:spacing w:line="184" w:lineRule="exact"/>
        <w:rPr>
          <w:sz w:val="16"/>
          <w:szCs w:val="16"/>
          <w:lang w:val="hu-HU"/>
        </w:rPr>
      </w:pPr>
      <w:r w:rsidRPr="00CA6B3C">
        <w:rPr>
          <w:sz w:val="16"/>
          <w:szCs w:val="16"/>
          <w:lang w:val="hu-HU"/>
        </w:rPr>
        <w:lastRenderedPageBreak/>
        <w:t xml:space="preserve">* </w:t>
      </w:r>
      <w:r w:rsidR="00AB5898" w:rsidRPr="00295C3D">
        <w:rPr>
          <w:sz w:val="16"/>
          <w:szCs w:val="16"/>
          <w:lang w:val="hu-HU"/>
        </w:rPr>
        <w:t xml:space="preserve">A kiütés magában foglalja a kiütést </w:t>
      </w:r>
      <w:r w:rsidR="00AB5898" w:rsidRPr="00295C3D">
        <w:rPr>
          <w:spacing w:val="-3"/>
          <w:sz w:val="16"/>
          <w:szCs w:val="16"/>
          <w:lang w:val="hu-HU"/>
        </w:rPr>
        <w:t xml:space="preserve">és </w:t>
      </w:r>
      <w:r w:rsidR="00AB5898" w:rsidRPr="00295C3D">
        <w:rPr>
          <w:sz w:val="16"/>
          <w:szCs w:val="16"/>
          <w:lang w:val="hu-HU"/>
        </w:rPr>
        <w:t>a maculo-papulosus</w:t>
      </w:r>
      <w:r w:rsidR="00AB5898" w:rsidRPr="00295C3D">
        <w:rPr>
          <w:spacing w:val="-19"/>
          <w:sz w:val="16"/>
          <w:szCs w:val="16"/>
          <w:lang w:val="hu-HU"/>
        </w:rPr>
        <w:t xml:space="preserve"> </w:t>
      </w:r>
      <w:r w:rsidR="00AB5898" w:rsidRPr="00295C3D">
        <w:rPr>
          <w:sz w:val="16"/>
          <w:szCs w:val="16"/>
          <w:lang w:val="hu-HU"/>
        </w:rPr>
        <w:t>kiütést</w:t>
      </w:r>
    </w:p>
    <w:p w14:paraId="1F2635F5" w14:textId="77777777" w:rsidR="00AB5898" w:rsidRPr="00295C3D" w:rsidRDefault="00C52C9F" w:rsidP="00295C3D">
      <w:pPr>
        <w:tabs>
          <w:tab w:val="clear" w:pos="567"/>
          <w:tab w:val="left" w:pos="0"/>
        </w:tabs>
        <w:spacing w:line="185" w:lineRule="exact"/>
        <w:rPr>
          <w:sz w:val="16"/>
          <w:szCs w:val="16"/>
          <w:lang w:val="hu-HU"/>
        </w:rPr>
      </w:pPr>
      <w:r w:rsidRPr="00CA6B3C">
        <w:rPr>
          <w:sz w:val="16"/>
          <w:szCs w:val="16"/>
          <w:lang w:val="hu-HU"/>
        </w:rPr>
        <w:t xml:space="preserve">** </w:t>
      </w:r>
      <w:r w:rsidR="00AB5898" w:rsidRPr="00295C3D">
        <w:rPr>
          <w:sz w:val="16"/>
          <w:szCs w:val="16"/>
          <w:lang w:val="hu-HU"/>
        </w:rPr>
        <w:t>A leukopenia magában foglalja leukopeniát és a csökkent fehérvérsejtszámot</w:t>
      </w:r>
    </w:p>
    <w:p w14:paraId="17F0B60C" w14:textId="77777777" w:rsidR="00AB5898" w:rsidRPr="00295C3D" w:rsidRDefault="00C52C9F" w:rsidP="00295C3D">
      <w:pPr>
        <w:tabs>
          <w:tab w:val="clear" w:pos="567"/>
          <w:tab w:val="left" w:pos="0"/>
        </w:tabs>
        <w:spacing w:before="1"/>
        <w:rPr>
          <w:sz w:val="16"/>
          <w:szCs w:val="16"/>
          <w:lang w:val="hu-HU"/>
        </w:rPr>
      </w:pPr>
      <w:r w:rsidRPr="00CA6B3C">
        <w:rPr>
          <w:sz w:val="16"/>
          <w:szCs w:val="16"/>
          <w:lang w:val="hu-HU"/>
        </w:rPr>
        <w:t xml:space="preserve">*** </w:t>
      </w:r>
      <w:r w:rsidR="00AB5898" w:rsidRPr="00295C3D">
        <w:rPr>
          <w:sz w:val="16"/>
          <w:szCs w:val="16"/>
          <w:lang w:val="hu-HU"/>
        </w:rPr>
        <w:t>A lymphopenia magában foglalja a lymphopeniát és a csökkent lymphocytaszámot</w:t>
      </w:r>
    </w:p>
    <w:p w14:paraId="0884AD20" w14:textId="77777777" w:rsidR="00AD5E7B" w:rsidRPr="00E825DE" w:rsidRDefault="00AD5E7B">
      <w:pPr>
        <w:pStyle w:val="Nincstrkz"/>
        <w:rPr>
          <w:rFonts w:cs="Times New Roman"/>
        </w:rPr>
      </w:pPr>
    </w:p>
    <w:p w14:paraId="64F25208" w14:textId="77777777" w:rsidR="002F1D48" w:rsidRPr="00E825DE" w:rsidRDefault="00797BD6">
      <w:pPr>
        <w:pStyle w:val="Nincstrkz"/>
        <w:rPr>
          <w:rFonts w:cs="Times New Roman"/>
          <w:i/>
          <w:u w:val="single"/>
        </w:rPr>
      </w:pPr>
      <w:r w:rsidRPr="00E825DE">
        <w:rPr>
          <w:rFonts w:cs="Times New Roman"/>
          <w:i/>
          <w:u w:val="single"/>
        </w:rPr>
        <w:t>A forgalomba hozatal után tapasztalt mellékhatások táblázatos összefoglalása</w:t>
      </w:r>
    </w:p>
    <w:p w14:paraId="3F41D998" w14:textId="77777777" w:rsidR="002F1D48" w:rsidRPr="00C52C9F" w:rsidRDefault="000571BC">
      <w:pPr>
        <w:pStyle w:val="Nincstrkz"/>
        <w:rPr>
          <w:rFonts w:cs="Times New Roman"/>
        </w:rPr>
      </w:pPr>
      <w:r w:rsidRPr="00C52C9F">
        <w:rPr>
          <w:rFonts w:cs="Times New Roman"/>
        </w:rPr>
        <w:t>A kulcsfontosságú (pivotális) klinikai vizsgálatokban azonosított fenti mellékhatások mellett az alábbi táblázat a forgalomba hozatal utáni adatokból összegyűjtött adatok alapján készült.</w:t>
      </w:r>
    </w:p>
    <w:p w14:paraId="5C456A25" w14:textId="77777777" w:rsidR="002F1D48" w:rsidRPr="00C52C9F" w:rsidRDefault="002F1D48">
      <w:pPr>
        <w:pStyle w:val="Nincstrkz"/>
        <w:rPr>
          <w:rFonts w:cs="Times New Roman"/>
        </w:rPr>
      </w:pPr>
    </w:p>
    <w:p w14:paraId="6E05E3AE" w14:textId="61D43C7D" w:rsidR="002F1D48" w:rsidRPr="0005398F" w:rsidRDefault="00C313D2">
      <w:pPr>
        <w:pStyle w:val="Nincstrkz"/>
        <w:rPr>
          <w:rFonts w:cs="Times New Roman"/>
          <w:b/>
        </w:rPr>
      </w:pPr>
      <w:r>
        <w:rPr>
          <w:rFonts w:cs="Times New Roman"/>
          <w:b/>
        </w:rPr>
        <w:t>5</w:t>
      </w:r>
      <w:r w:rsidR="000571BC" w:rsidRPr="0005398F">
        <w:rPr>
          <w:rFonts w:cs="Times New Roman"/>
          <w:b/>
        </w:rPr>
        <w:t>. táblázat. A forgalomba hozatal után lenalidomiddal kezelt betegek esetében jelentett gyógyszermellékhatások</w:t>
      </w:r>
    </w:p>
    <w:tbl>
      <w:tblPr>
        <w:tblW w:w="9204" w:type="dxa"/>
        <w:tblInd w:w="5" w:type="dxa"/>
        <w:tblLayout w:type="fixed"/>
        <w:tblCellMar>
          <w:left w:w="0" w:type="dxa"/>
          <w:right w:w="0" w:type="dxa"/>
        </w:tblCellMar>
        <w:tblLook w:val="0000" w:firstRow="0" w:lastRow="0" w:firstColumn="0" w:lastColumn="0" w:noHBand="0" w:noVBand="0"/>
      </w:tblPr>
      <w:tblGrid>
        <w:gridCol w:w="2400"/>
        <w:gridCol w:w="3402"/>
        <w:gridCol w:w="3402"/>
      </w:tblGrid>
      <w:tr w:rsidR="00D61026" w:rsidRPr="00C17D80" w14:paraId="3E9B6A6B" w14:textId="77777777" w:rsidTr="0018556F">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72FC8D08" w14:textId="77777777" w:rsidR="002F1D48" w:rsidRPr="00F904BF" w:rsidRDefault="000571BC">
            <w:pPr>
              <w:keepNext/>
              <w:autoSpaceDE w:val="0"/>
              <w:autoSpaceDN w:val="0"/>
              <w:adjustRightInd w:val="0"/>
              <w:spacing w:line="240" w:lineRule="auto"/>
              <w:ind w:left="142" w:right="-20"/>
              <w:rPr>
                <w:szCs w:val="22"/>
                <w:lang w:val="hu-HU"/>
              </w:rPr>
            </w:pPr>
            <w:r w:rsidRPr="00F904BF">
              <w:rPr>
                <w:b/>
                <w:bCs/>
                <w:szCs w:val="22"/>
                <w:lang w:val="hu-HU"/>
              </w:rPr>
              <w:t>Szervrendszer kategória / megnevezés</w:t>
            </w:r>
          </w:p>
        </w:tc>
        <w:tc>
          <w:tcPr>
            <w:tcW w:w="3402" w:type="dxa"/>
            <w:tcBorders>
              <w:top w:val="single" w:sz="4" w:space="0" w:color="000000"/>
              <w:left w:val="single" w:sz="4" w:space="0" w:color="000000"/>
              <w:bottom w:val="single" w:sz="4" w:space="0" w:color="000000"/>
              <w:right w:val="single" w:sz="4" w:space="0" w:color="000000"/>
            </w:tcBorders>
          </w:tcPr>
          <w:p w14:paraId="5DBB71CD" w14:textId="77777777" w:rsidR="002F1D48" w:rsidRPr="00F904BF" w:rsidRDefault="000571BC">
            <w:pPr>
              <w:keepNext/>
              <w:autoSpaceDE w:val="0"/>
              <w:autoSpaceDN w:val="0"/>
              <w:adjustRightInd w:val="0"/>
              <w:spacing w:line="240" w:lineRule="auto"/>
              <w:ind w:left="142" w:right="-20"/>
              <w:rPr>
                <w:szCs w:val="22"/>
                <w:lang w:val="hu-HU"/>
              </w:rPr>
            </w:pPr>
            <w:r w:rsidRPr="00F904BF">
              <w:rPr>
                <w:b/>
                <w:bCs/>
                <w:spacing w:val="-1"/>
                <w:szCs w:val="22"/>
                <w:lang w:val="hu-HU"/>
              </w:rPr>
              <w:t>Minden gyógyszermellékhatás / gyakoriság</w:t>
            </w:r>
          </w:p>
        </w:tc>
        <w:tc>
          <w:tcPr>
            <w:tcW w:w="3402" w:type="dxa"/>
            <w:tcBorders>
              <w:top w:val="single" w:sz="4" w:space="0" w:color="000000"/>
              <w:left w:val="single" w:sz="4" w:space="0" w:color="000000"/>
              <w:bottom w:val="single" w:sz="4" w:space="0" w:color="000000"/>
              <w:right w:val="single" w:sz="4" w:space="0" w:color="000000"/>
            </w:tcBorders>
          </w:tcPr>
          <w:p w14:paraId="7B09B616" w14:textId="77777777" w:rsidR="002F1D48" w:rsidRPr="00F904BF" w:rsidRDefault="00D61026">
            <w:pPr>
              <w:keepNext/>
              <w:autoSpaceDE w:val="0"/>
              <w:autoSpaceDN w:val="0"/>
              <w:adjustRightInd w:val="0"/>
              <w:spacing w:line="240" w:lineRule="auto"/>
              <w:ind w:left="142" w:right="-20"/>
              <w:rPr>
                <w:szCs w:val="22"/>
                <w:lang w:val="hu-HU"/>
              </w:rPr>
            </w:pPr>
            <w:r w:rsidRPr="00F904BF">
              <w:rPr>
                <w:b/>
                <w:bCs/>
                <w:spacing w:val="-1"/>
                <w:szCs w:val="22"/>
                <w:lang w:val="hu-HU"/>
              </w:rPr>
              <w:t>3−4-es súlyossági fokú gyógyszermellékhatások / gyakoriság</w:t>
            </w:r>
          </w:p>
        </w:tc>
      </w:tr>
      <w:tr w:rsidR="00D61026" w:rsidRPr="00C17D80" w14:paraId="470DB8D0" w14:textId="77777777" w:rsidTr="00F4422D">
        <w:trPr>
          <w:trHeight w:val="1170"/>
        </w:trPr>
        <w:tc>
          <w:tcPr>
            <w:tcW w:w="2400" w:type="dxa"/>
            <w:tcBorders>
              <w:top w:val="single" w:sz="4" w:space="0" w:color="000000"/>
              <w:left w:val="single" w:sz="4" w:space="0" w:color="000000"/>
              <w:bottom w:val="single" w:sz="4" w:space="0" w:color="000000"/>
              <w:right w:val="single" w:sz="4" w:space="0" w:color="000000"/>
            </w:tcBorders>
          </w:tcPr>
          <w:p w14:paraId="6B4E7198" w14:textId="77777777" w:rsidR="00D61026" w:rsidRPr="00FC380A" w:rsidRDefault="00D61026" w:rsidP="00E621BA">
            <w:pPr>
              <w:pStyle w:val="Nincstrkz"/>
              <w:tabs>
                <w:tab w:val="left" w:pos="567"/>
              </w:tabs>
              <w:ind w:left="125"/>
              <w:rPr>
                <w:b/>
              </w:rPr>
            </w:pPr>
            <w:r w:rsidRPr="00FC380A">
              <w:rPr>
                <w:b/>
              </w:rPr>
              <w:t>Fertőző betegségek és parazitafertőzések</w:t>
            </w:r>
          </w:p>
        </w:tc>
        <w:tc>
          <w:tcPr>
            <w:tcW w:w="3402" w:type="dxa"/>
            <w:tcBorders>
              <w:top w:val="single" w:sz="4" w:space="0" w:color="000000"/>
              <w:left w:val="single" w:sz="4" w:space="0" w:color="000000"/>
              <w:bottom w:val="single" w:sz="4" w:space="0" w:color="000000"/>
              <w:right w:val="single" w:sz="4" w:space="0" w:color="000000"/>
            </w:tcBorders>
          </w:tcPr>
          <w:p w14:paraId="3B68D58C" w14:textId="77777777" w:rsidR="00773BE9" w:rsidRPr="00FC380A" w:rsidRDefault="00D61026" w:rsidP="00FC380A">
            <w:pPr>
              <w:widowControl w:val="0"/>
              <w:autoSpaceDE w:val="0"/>
              <w:autoSpaceDN w:val="0"/>
              <w:adjustRightInd w:val="0"/>
              <w:spacing w:line="240" w:lineRule="auto"/>
              <w:ind w:left="142" w:right="-20"/>
              <w:rPr>
                <w:spacing w:val="2"/>
                <w:szCs w:val="22"/>
                <w:u w:val="single"/>
                <w:lang w:val="hu-HU"/>
              </w:rPr>
            </w:pPr>
            <w:r w:rsidRPr="00FC380A">
              <w:rPr>
                <w:spacing w:val="2"/>
                <w:szCs w:val="22"/>
                <w:u w:val="single"/>
                <w:lang w:val="hu-HU"/>
              </w:rPr>
              <w:t>N</w:t>
            </w:r>
            <w:r w:rsidR="00773BE9" w:rsidRPr="00FC380A">
              <w:rPr>
                <w:spacing w:val="2"/>
                <w:szCs w:val="22"/>
                <w:u w:val="single"/>
                <w:lang w:val="hu-HU"/>
              </w:rPr>
              <w:t>em ismert</w:t>
            </w:r>
          </w:p>
          <w:p w14:paraId="6EB105C5" w14:textId="2DB21FFC" w:rsidR="002F1D48" w:rsidRPr="00FC380A" w:rsidRDefault="000571BC" w:rsidP="00E1744A">
            <w:pPr>
              <w:widowControl w:val="0"/>
              <w:autoSpaceDE w:val="0"/>
              <w:autoSpaceDN w:val="0"/>
              <w:adjustRightInd w:val="0"/>
              <w:spacing w:line="240" w:lineRule="auto"/>
              <w:ind w:left="142" w:right="-20"/>
              <w:rPr>
                <w:szCs w:val="22"/>
                <w:lang w:val="hu-HU"/>
              </w:rPr>
            </w:pPr>
            <w:r w:rsidRPr="00FC380A">
              <w:rPr>
                <w:spacing w:val="2"/>
                <w:szCs w:val="22"/>
                <w:lang w:val="hu-HU"/>
              </w:rPr>
              <w:t>V</w:t>
            </w:r>
            <w:r w:rsidRPr="00FC380A">
              <w:rPr>
                <w:spacing w:val="-1"/>
                <w:szCs w:val="22"/>
                <w:lang w:val="hu-HU"/>
              </w:rPr>
              <w:t>írusfertőzések, beleértve a herpes zoster és hepatitis B vírus reaktivációt is</w:t>
            </w:r>
          </w:p>
        </w:tc>
        <w:tc>
          <w:tcPr>
            <w:tcW w:w="3402" w:type="dxa"/>
            <w:tcBorders>
              <w:top w:val="single" w:sz="4" w:space="0" w:color="000000"/>
              <w:left w:val="single" w:sz="4" w:space="0" w:color="000000"/>
              <w:bottom w:val="single" w:sz="4" w:space="0" w:color="auto"/>
              <w:right w:val="single" w:sz="4" w:space="0" w:color="000000"/>
            </w:tcBorders>
          </w:tcPr>
          <w:p w14:paraId="18374889" w14:textId="77777777" w:rsidR="002F1D48" w:rsidRPr="00FC380A" w:rsidRDefault="00BD2C19">
            <w:pPr>
              <w:widowControl w:val="0"/>
              <w:autoSpaceDE w:val="0"/>
              <w:autoSpaceDN w:val="0"/>
              <w:adjustRightInd w:val="0"/>
              <w:spacing w:line="240" w:lineRule="auto"/>
              <w:ind w:left="142" w:right="-20"/>
              <w:rPr>
                <w:spacing w:val="2"/>
                <w:szCs w:val="22"/>
                <w:u w:val="single"/>
                <w:lang w:val="hu-HU"/>
              </w:rPr>
            </w:pPr>
            <w:r w:rsidRPr="00FC380A">
              <w:rPr>
                <w:spacing w:val="2"/>
                <w:szCs w:val="22"/>
                <w:u w:val="single"/>
                <w:lang w:val="hu-HU"/>
              </w:rPr>
              <w:t>Nem ismert</w:t>
            </w:r>
          </w:p>
          <w:p w14:paraId="72126731" w14:textId="2581DC0B" w:rsidR="002F1D48" w:rsidRPr="00FC380A" w:rsidRDefault="00BD2C19" w:rsidP="00F4422D">
            <w:pPr>
              <w:widowControl w:val="0"/>
              <w:autoSpaceDE w:val="0"/>
              <w:autoSpaceDN w:val="0"/>
              <w:adjustRightInd w:val="0"/>
              <w:spacing w:line="240" w:lineRule="auto"/>
              <w:ind w:left="142" w:right="-20"/>
              <w:rPr>
                <w:szCs w:val="22"/>
                <w:lang w:val="hu-HU"/>
              </w:rPr>
            </w:pPr>
            <w:r w:rsidRPr="00FC380A">
              <w:rPr>
                <w:spacing w:val="2"/>
                <w:szCs w:val="22"/>
                <w:lang w:val="hu-HU"/>
              </w:rPr>
              <w:t>V</w:t>
            </w:r>
            <w:r w:rsidRPr="00FC380A">
              <w:rPr>
                <w:spacing w:val="-1"/>
                <w:szCs w:val="22"/>
                <w:lang w:val="hu-HU"/>
              </w:rPr>
              <w:t>írusfertőzések, beleértve a herpes zoster és hepatitis B vírus reaktivációt is</w:t>
            </w:r>
          </w:p>
        </w:tc>
      </w:tr>
      <w:tr w:rsidR="00D61026" w:rsidRPr="00FC380A" w14:paraId="78D658F4" w14:textId="77777777" w:rsidTr="00773BE9">
        <w:trPr>
          <w:trHeight w:hRule="exact" w:val="1421"/>
        </w:trPr>
        <w:tc>
          <w:tcPr>
            <w:tcW w:w="2400" w:type="dxa"/>
            <w:tcBorders>
              <w:top w:val="single" w:sz="4" w:space="0" w:color="000000"/>
              <w:left w:val="single" w:sz="4" w:space="0" w:color="000000"/>
              <w:bottom w:val="single" w:sz="4" w:space="0" w:color="000000"/>
              <w:right w:val="single" w:sz="4" w:space="0" w:color="000000"/>
            </w:tcBorders>
          </w:tcPr>
          <w:p w14:paraId="7477E0B2" w14:textId="77777777" w:rsidR="00D61026" w:rsidRPr="00FC380A" w:rsidRDefault="00D61026" w:rsidP="00FC380A">
            <w:pPr>
              <w:widowControl w:val="0"/>
              <w:autoSpaceDE w:val="0"/>
              <w:autoSpaceDN w:val="0"/>
              <w:adjustRightInd w:val="0"/>
              <w:spacing w:line="240" w:lineRule="auto"/>
              <w:ind w:left="142" w:right="193"/>
              <w:rPr>
                <w:szCs w:val="22"/>
                <w:lang w:val="hu-HU"/>
              </w:rPr>
            </w:pPr>
            <w:r w:rsidRPr="00FC380A">
              <w:rPr>
                <w:b/>
                <w:bCs/>
                <w:spacing w:val="-1"/>
                <w:szCs w:val="22"/>
                <w:lang w:val="hu-HU"/>
              </w:rPr>
              <w:t>Jó-, rosszindulatú és nem meghatározott daganatok (beleértve a cisztákat és polipokat is)</w:t>
            </w:r>
          </w:p>
        </w:tc>
        <w:tc>
          <w:tcPr>
            <w:tcW w:w="3402" w:type="dxa"/>
            <w:tcBorders>
              <w:top w:val="single" w:sz="4" w:space="0" w:color="000000"/>
              <w:left w:val="single" w:sz="4" w:space="0" w:color="000000"/>
              <w:bottom w:val="single" w:sz="4" w:space="0" w:color="000000"/>
              <w:right w:val="single" w:sz="4" w:space="0" w:color="000000"/>
            </w:tcBorders>
          </w:tcPr>
          <w:p w14:paraId="35F40467" w14:textId="77777777" w:rsidR="00D61026" w:rsidRPr="00FC380A" w:rsidRDefault="00D61026" w:rsidP="00FC380A">
            <w:pPr>
              <w:widowControl w:val="0"/>
              <w:autoSpaceDE w:val="0"/>
              <w:autoSpaceDN w:val="0"/>
              <w:adjustRightInd w:val="0"/>
              <w:spacing w:line="240" w:lineRule="auto"/>
              <w:ind w:left="142" w:right="-20"/>
              <w:rPr>
                <w:szCs w:val="22"/>
                <w:lang w:val="hu-HU"/>
              </w:rPr>
            </w:pPr>
          </w:p>
        </w:tc>
        <w:tc>
          <w:tcPr>
            <w:tcW w:w="3402" w:type="dxa"/>
            <w:tcBorders>
              <w:top w:val="single" w:sz="4" w:space="0" w:color="auto"/>
              <w:left w:val="single" w:sz="4" w:space="0" w:color="000000"/>
              <w:bottom w:val="single" w:sz="4" w:space="0" w:color="000000"/>
              <w:right w:val="single" w:sz="4" w:space="0" w:color="000000"/>
            </w:tcBorders>
          </w:tcPr>
          <w:p w14:paraId="6D59A115" w14:textId="77777777" w:rsidR="002F1D48" w:rsidRPr="00FC380A" w:rsidRDefault="000571BC">
            <w:pPr>
              <w:widowControl w:val="0"/>
              <w:autoSpaceDE w:val="0"/>
              <w:autoSpaceDN w:val="0"/>
              <w:adjustRightInd w:val="0"/>
              <w:spacing w:line="240" w:lineRule="auto"/>
              <w:ind w:left="142"/>
              <w:rPr>
                <w:szCs w:val="22"/>
                <w:u w:val="single"/>
                <w:lang w:val="hu-HU"/>
              </w:rPr>
            </w:pPr>
            <w:r w:rsidRPr="00FC380A">
              <w:rPr>
                <w:szCs w:val="22"/>
                <w:u w:val="single"/>
                <w:lang w:val="hu-HU"/>
              </w:rPr>
              <w:t>Ritka</w:t>
            </w:r>
          </w:p>
          <w:p w14:paraId="22858F47" w14:textId="77777777" w:rsidR="002F1D48" w:rsidRPr="00FC380A" w:rsidRDefault="000571BC">
            <w:pPr>
              <w:widowControl w:val="0"/>
              <w:autoSpaceDE w:val="0"/>
              <w:autoSpaceDN w:val="0"/>
              <w:adjustRightInd w:val="0"/>
              <w:spacing w:line="240" w:lineRule="auto"/>
              <w:ind w:left="142"/>
              <w:rPr>
                <w:szCs w:val="22"/>
                <w:lang w:val="hu-HU"/>
              </w:rPr>
            </w:pPr>
            <w:r w:rsidRPr="00FC380A">
              <w:rPr>
                <w:szCs w:val="22"/>
                <w:lang w:val="hu-HU"/>
              </w:rPr>
              <w:t>Tumorlízis-szindróma</w:t>
            </w:r>
          </w:p>
        </w:tc>
      </w:tr>
      <w:tr w:rsidR="00D61026" w:rsidRPr="00FC380A" w14:paraId="701625FE" w14:textId="77777777" w:rsidTr="00773BE9">
        <w:trPr>
          <w:trHeight w:val="982"/>
        </w:trPr>
        <w:tc>
          <w:tcPr>
            <w:tcW w:w="2400" w:type="dxa"/>
            <w:tcBorders>
              <w:top w:val="single" w:sz="4" w:space="0" w:color="000000"/>
              <w:left w:val="single" w:sz="4" w:space="0" w:color="000000"/>
              <w:bottom w:val="single" w:sz="4" w:space="0" w:color="000000"/>
              <w:right w:val="single" w:sz="4" w:space="0" w:color="000000"/>
            </w:tcBorders>
          </w:tcPr>
          <w:p w14:paraId="521F7164" w14:textId="77777777" w:rsidR="00D61026" w:rsidRPr="00FC380A" w:rsidRDefault="00D61026"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Vérképzőszervi és nyirokrendszeri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1B4DE0C6" w14:textId="77777777" w:rsidR="00D61026" w:rsidRPr="00FC380A" w:rsidRDefault="000571BC" w:rsidP="00FC380A">
            <w:pPr>
              <w:widowControl w:val="0"/>
              <w:autoSpaceDE w:val="0"/>
              <w:autoSpaceDN w:val="0"/>
              <w:adjustRightInd w:val="0"/>
              <w:spacing w:line="240" w:lineRule="auto"/>
              <w:ind w:left="142" w:right="-20"/>
              <w:rPr>
                <w:spacing w:val="2"/>
                <w:szCs w:val="22"/>
                <w:u w:val="single"/>
                <w:lang w:val="hu-HU"/>
              </w:rPr>
            </w:pPr>
            <w:r w:rsidRPr="00FC380A">
              <w:rPr>
                <w:spacing w:val="2"/>
                <w:szCs w:val="22"/>
                <w:u w:val="single"/>
                <w:lang w:val="hu-HU"/>
              </w:rPr>
              <w:t>Nem ismert</w:t>
            </w:r>
          </w:p>
          <w:p w14:paraId="51FA6C22" w14:textId="6024B803" w:rsidR="002F1D48" w:rsidRPr="00FC380A" w:rsidRDefault="000571BC" w:rsidP="00414D4A">
            <w:pPr>
              <w:widowControl w:val="0"/>
              <w:autoSpaceDE w:val="0"/>
              <w:autoSpaceDN w:val="0"/>
              <w:adjustRightInd w:val="0"/>
              <w:spacing w:line="240" w:lineRule="auto"/>
              <w:ind w:left="142" w:right="-20"/>
              <w:rPr>
                <w:szCs w:val="22"/>
                <w:lang w:val="hu-HU"/>
              </w:rPr>
            </w:pPr>
            <w:r w:rsidRPr="00FC380A">
              <w:rPr>
                <w:spacing w:val="2"/>
                <w:szCs w:val="22"/>
                <w:lang w:val="hu-HU"/>
              </w:rPr>
              <w:t>Szerzett haemophilia</w:t>
            </w:r>
          </w:p>
        </w:tc>
        <w:tc>
          <w:tcPr>
            <w:tcW w:w="3402" w:type="dxa"/>
            <w:tcBorders>
              <w:top w:val="single" w:sz="4" w:space="0" w:color="000000"/>
              <w:left w:val="single" w:sz="4" w:space="0" w:color="000000"/>
              <w:bottom w:val="single" w:sz="4" w:space="0" w:color="000000"/>
              <w:right w:val="single" w:sz="4" w:space="0" w:color="000000"/>
            </w:tcBorders>
          </w:tcPr>
          <w:p w14:paraId="0F133CF4" w14:textId="77777777" w:rsidR="002F1D48" w:rsidRPr="00FC380A" w:rsidRDefault="002F1D48">
            <w:pPr>
              <w:widowControl w:val="0"/>
              <w:autoSpaceDE w:val="0"/>
              <w:autoSpaceDN w:val="0"/>
              <w:adjustRightInd w:val="0"/>
              <w:spacing w:line="240" w:lineRule="auto"/>
              <w:ind w:left="142" w:right="-20"/>
              <w:rPr>
                <w:szCs w:val="22"/>
                <w:lang w:val="hu-HU"/>
              </w:rPr>
            </w:pPr>
          </w:p>
        </w:tc>
      </w:tr>
      <w:tr w:rsidR="00D61026" w:rsidRPr="000151B3" w14:paraId="033FD9DE" w14:textId="77777777" w:rsidTr="0018556F">
        <w:trPr>
          <w:trHeight w:val="577"/>
        </w:trPr>
        <w:tc>
          <w:tcPr>
            <w:tcW w:w="2400" w:type="dxa"/>
            <w:tcBorders>
              <w:top w:val="single" w:sz="4" w:space="0" w:color="000000"/>
              <w:left w:val="single" w:sz="4" w:space="0" w:color="000000"/>
              <w:bottom w:val="single" w:sz="4" w:space="0" w:color="000000"/>
              <w:right w:val="single" w:sz="4" w:space="0" w:color="000000"/>
            </w:tcBorders>
          </w:tcPr>
          <w:p w14:paraId="1CBC7ACF" w14:textId="77777777" w:rsidR="00D61026" w:rsidRPr="0005398F" w:rsidRDefault="00D61026" w:rsidP="00FC380A">
            <w:pPr>
              <w:widowControl w:val="0"/>
              <w:autoSpaceDE w:val="0"/>
              <w:autoSpaceDN w:val="0"/>
              <w:adjustRightInd w:val="0"/>
              <w:spacing w:line="240" w:lineRule="auto"/>
              <w:ind w:left="142" w:right="-20"/>
              <w:rPr>
                <w:szCs w:val="22"/>
                <w:lang w:val="hu-HU"/>
              </w:rPr>
            </w:pPr>
            <w:r w:rsidRPr="0005398F">
              <w:rPr>
                <w:b/>
                <w:bCs/>
                <w:szCs w:val="22"/>
                <w:lang w:val="hu-HU"/>
              </w:rPr>
              <w:t>Immunrendszeri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5B19C426" w14:textId="77777777" w:rsidR="00414D4A" w:rsidRPr="00F904BF" w:rsidRDefault="00414D4A" w:rsidP="00FC380A">
            <w:pPr>
              <w:widowControl w:val="0"/>
              <w:autoSpaceDE w:val="0"/>
              <w:autoSpaceDN w:val="0"/>
              <w:adjustRightInd w:val="0"/>
              <w:spacing w:line="240" w:lineRule="auto"/>
              <w:ind w:left="142" w:right="-20"/>
              <w:rPr>
                <w:spacing w:val="-1"/>
                <w:szCs w:val="22"/>
                <w:u w:val="single"/>
                <w:lang w:val="hu-HU"/>
              </w:rPr>
            </w:pPr>
            <w:r w:rsidRPr="00F904BF">
              <w:rPr>
                <w:spacing w:val="-1"/>
                <w:szCs w:val="22"/>
                <w:u w:val="single"/>
                <w:lang w:val="hu-HU"/>
              </w:rPr>
              <w:t>Ritka</w:t>
            </w:r>
          </w:p>
          <w:p w14:paraId="7F8DED10" w14:textId="6953F6C3" w:rsidR="00414D4A" w:rsidRPr="00F904BF" w:rsidRDefault="00414D4A" w:rsidP="00FC380A">
            <w:pPr>
              <w:widowControl w:val="0"/>
              <w:autoSpaceDE w:val="0"/>
              <w:autoSpaceDN w:val="0"/>
              <w:adjustRightInd w:val="0"/>
              <w:spacing w:line="240" w:lineRule="auto"/>
              <w:ind w:left="142" w:right="-20"/>
              <w:rPr>
                <w:spacing w:val="-1"/>
                <w:szCs w:val="22"/>
                <w:u w:val="single"/>
                <w:lang w:val="hu-HU"/>
              </w:rPr>
            </w:pPr>
            <w:r w:rsidRPr="00F904BF">
              <w:rPr>
                <w:spacing w:val="-1"/>
                <w:szCs w:val="22"/>
                <w:lang w:val="hu-HU"/>
              </w:rPr>
              <w:t>Anafilaxiás reakció</w:t>
            </w:r>
            <w:r w:rsidRPr="00F904BF">
              <w:rPr>
                <w:color w:val="000000"/>
                <w:lang w:val="hu-HU"/>
              </w:rPr>
              <w:t>^</w:t>
            </w:r>
          </w:p>
          <w:p w14:paraId="3616D1AE" w14:textId="77777777" w:rsidR="00414D4A" w:rsidRPr="00F904BF" w:rsidRDefault="00414D4A" w:rsidP="00FC380A">
            <w:pPr>
              <w:widowControl w:val="0"/>
              <w:autoSpaceDE w:val="0"/>
              <w:autoSpaceDN w:val="0"/>
              <w:adjustRightInd w:val="0"/>
              <w:spacing w:line="240" w:lineRule="auto"/>
              <w:ind w:left="142" w:right="-20"/>
              <w:rPr>
                <w:spacing w:val="-1"/>
                <w:szCs w:val="22"/>
                <w:u w:val="single"/>
                <w:lang w:val="hu-HU"/>
              </w:rPr>
            </w:pPr>
          </w:p>
          <w:p w14:paraId="05C022A8" w14:textId="507BBD37" w:rsidR="00D61026" w:rsidRPr="00F904BF" w:rsidRDefault="000571BC" w:rsidP="00FC380A">
            <w:pPr>
              <w:widowControl w:val="0"/>
              <w:autoSpaceDE w:val="0"/>
              <w:autoSpaceDN w:val="0"/>
              <w:adjustRightInd w:val="0"/>
              <w:spacing w:line="240" w:lineRule="auto"/>
              <w:ind w:left="142" w:right="-20"/>
              <w:rPr>
                <w:spacing w:val="-1"/>
                <w:szCs w:val="22"/>
                <w:u w:val="single"/>
                <w:lang w:val="hu-HU"/>
              </w:rPr>
            </w:pPr>
            <w:r w:rsidRPr="00F904BF">
              <w:rPr>
                <w:spacing w:val="-1"/>
                <w:szCs w:val="22"/>
                <w:u w:val="single"/>
                <w:lang w:val="hu-HU"/>
              </w:rPr>
              <w:t>Nem ismert</w:t>
            </w:r>
          </w:p>
          <w:p w14:paraId="36FE3723" w14:textId="77777777" w:rsidR="002F1D48" w:rsidRPr="00F904BF" w:rsidRDefault="000571BC">
            <w:pPr>
              <w:widowControl w:val="0"/>
              <w:autoSpaceDE w:val="0"/>
              <w:autoSpaceDN w:val="0"/>
              <w:adjustRightInd w:val="0"/>
              <w:spacing w:line="240" w:lineRule="auto"/>
              <w:ind w:left="142" w:right="-20"/>
              <w:rPr>
                <w:szCs w:val="22"/>
                <w:lang w:val="hu-HU"/>
              </w:rPr>
            </w:pPr>
            <w:r w:rsidRPr="00F904BF">
              <w:rPr>
                <w:szCs w:val="22"/>
                <w:lang w:val="hu-HU"/>
              </w:rPr>
              <w:t>Szolid szervtranszplantátum kilökődése</w:t>
            </w:r>
          </w:p>
        </w:tc>
        <w:tc>
          <w:tcPr>
            <w:tcW w:w="3402" w:type="dxa"/>
            <w:tcBorders>
              <w:top w:val="single" w:sz="4" w:space="0" w:color="000000"/>
              <w:left w:val="single" w:sz="4" w:space="0" w:color="000000"/>
              <w:bottom w:val="single" w:sz="4" w:space="0" w:color="000000"/>
              <w:right w:val="single" w:sz="4" w:space="0" w:color="000000"/>
            </w:tcBorders>
          </w:tcPr>
          <w:p w14:paraId="3E61B0B3" w14:textId="77777777" w:rsidR="00414D4A" w:rsidRPr="00F904BF" w:rsidRDefault="00414D4A" w:rsidP="00414D4A">
            <w:pPr>
              <w:widowControl w:val="0"/>
              <w:autoSpaceDE w:val="0"/>
              <w:autoSpaceDN w:val="0"/>
              <w:adjustRightInd w:val="0"/>
              <w:spacing w:line="240" w:lineRule="auto"/>
              <w:ind w:left="142" w:right="-20"/>
              <w:rPr>
                <w:spacing w:val="-1"/>
                <w:szCs w:val="22"/>
                <w:u w:val="single"/>
                <w:lang w:val="hu-HU"/>
              </w:rPr>
            </w:pPr>
            <w:r w:rsidRPr="00F904BF">
              <w:rPr>
                <w:spacing w:val="-1"/>
                <w:szCs w:val="22"/>
                <w:u w:val="single"/>
                <w:lang w:val="hu-HU"/>
              </w:rPr>
              <w:t>Ritka</w:t>
            </w:r>
          </w:p>
          <w:p w14:paraId="519604B8" w14:textId="01E34F24" w:rsidR="002F1D48" w:rsidRPr="00F4422D" w:rsidRDefault="00414D4A" w:rsidP="00F4422D">
            <w:pPr>
              <w:widowControl w:val="0"/>
              <w:autoSpaceDE w:val="0"/>
              <w:autoSpaceDN w:val="0"/>
              <w:adjustRightInd w:val="0"/>
              <w:spacing w:line="240" w:lineRule="auto"/>
              <w:ind w:left="142" w:right="-20"/>
              <w:rPr>
                <w:szCs w:val="22"/>
                <w:highlight w:val="yellow"/>
                <w:lang w:val="hu-HU"/>
              </w:rPr>
            </w:pPr>
            <w:r w:rsidRPr="00F904BF">
              <w:rPr>
                <w:spacing w:val="-1"/>
                <w:szCs w:val="22"/>
                <w:lang w:val="hu-HU"/>
              </w:rPr>
              <w:t>Anafilaxiás reakció</w:t>
            </w:r>
            <w:r w:rsidRPr="00F904BF">
              <w:rPr>
                <w:color w:val="000000"/>
                <w:lang w:val="pt-PT"/>
              </w:rPr>
              <w:t>^</w:t>
            </w:r>
          </w:p>
        </w:tc>
      </w:tr>
      <w:tr w:rsidR="00D61026" w:rsidRPr="00FC380A" w14:paraId="7088AEF6" w14:textId="77777777" w:rsidTr="0018556F">
        <w:trPr>
          <w:trHeight w:hRule="exact" w:val="562"/>
        </w:trPr>
        <w:tc>
          <w:tcPr>
            <w:tcW w:w="2400" w:type="dxa"/>
            <w:tcBorders>
              <w:top w:val="single" w:sz="4" w:space="0" w:color="000000"/>
              <w:left w:val="single" w:sz="4" w:space="0" w:color="000000"/>
              <w:bottom w:val="single" w:sz="4" w:space="0" w:color="000000"/>
              <w:right w:val="single" w:sz="4" w:space="0" w:color="000000"/>
            </w:tcBorders>
          </w:tcPr>
          <w:p w14:paraId="4395D704" w14:textId="77777777" w:rsidR="00D61026" w:rsidRPr="00FC380A" w:rsidRDefault="00D61026"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Endokrin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6666853A" w14:textId="77777777" w:rsidR="00D61026" w:rsidRPr="00FC380A" w:rsidRDefault="000571BC" w:rsidP="00FC380A">
            <w:pPr>
              <w:widowControl w:val="0"/>
              <w:autoSpaceDE w:val="0"/>
              <w:autoSpaceDN w:val="0"/>
              <w:adjustRightInd w:val="0"/>
              <w:spacing w:line="240" w:lineRule="auto"/>
              <w:ind w:left="142" w:right="-20"/>
              <w:rPr>
                <w:szCs w:val="22"/>
                <w:lang w:val="hu-HU"/>
              </w:rPr>
            </w:pPr>
            <w:r w:rsidRPr="00FC380A">
              <w:rPr>
                <w:spacing w:val="-1"/>
                <w:szCs w:val="22"/>
                <w:u w:val="single"/>
                <w:lang w:val="hu-HU"/>
              </w:rPr>
              <w:t>Gyakori</w:t>
            </w:r>
          </w:p>
          <w:p w14:paraId="0611EB93"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H</w:t>
            </w:r>
            <w:r w:rsidRPr="00FC380A">
              <w:rPr>
                <w:spacing w:val="-2"/>
                <w:szCs w:val="22"/>
                <w:lang w:val="hu-HU"/>
              </w:rPr>
              <w:t>y</w:t>
            </w:r>
            <w:r w:rsidRPr="00FC380A">
              <w:rPr>
                <w:szCs w:val="22"/>
                <w:lang w:val="hu-HU"/>
              </w:rPr>
              <w:t>per</w:t>
            </w:r>
            <w:r w:rsidRPr="00FC380A">
              <w:rPr>
                <w:spacing w:val="1"/>
                <w:szCs w:val="22"/>
                <w:lang w:val="hu-HU"/>
              </w:rPr>
              <w:t>t</w:t>
            </w:r>
            <w:r w:rsidRPr="00FC380A">
              <w:rPr>
                <w:szCs w:val="22"/>
                <w:lang w:val="hu-HU"/>
              </w:rPr>
              <w:t>h</w:t>
            </w:r>
            <w:r w:rsidRPr="00FC380A">
              <w:rPr>
                <w:spacing w:val="-2"/>
                <w:szCs w:val="22"/>
                <w:lang w:val="hu-HU"/>
              </w:rPr>
              <w:t>y</w:t>
            </w:r>
            <w:r w:rsidRPr="00FC380A">
              <w:rPr>
                <w:spacing w:val="1"/>
                <w:szCs w:val="22"/>
                <w:lang w:val="hu-HU"/>
              </w:rPr>
              <w:t>reosis</w:t>
            </w:r>
          </w:p>
        </w:tc>
        <w:tc>
          <w:tcPr>
            <w:tcW w:w="3402" w:type="dxa"/>
            <w:tcBorders>
              <w:top w:val="single" w:sz="4" w:space="0" w:color="000000"/>
              <w:left w:val="single" w:sz="4" w:space="0" w:color="000000"/>
              <w:bottom w:val="single" w:sz="4" w:space="0" w:color="000000"/>
              <w:right w:val="single" w:sz="4" w:space="0" w:color="000000"/>
            </w:tcBorders>
          </w:tcPr>
          <w:p w14:paraId="78871049" w14:textId="77777777" w:rsidR="002F1D48" w:rsidRPr="00FC380A" w:rsidRDefault="002F1D48">
            <w:pPr>
              <w:widowControl w:val="0"/>
              <w:autoSpaceDE w:val="0"/>
              <w:autoSpaceDN w:val="0"/>
              <w:adjustRightInd w:val="0"/>
              <w:spacing w:line="240" w:lineRule="auto"/>
              <w:ind w:left="142"/>
              <w:rPr>
                <w:szCs w:val="22"/>
                <w:lang w:val="hu-HU"/>
              </w:rPr>
            </w:pPr>
          </w:p>
        </w:tc>
      </w:tr>
      <w:tr w:rsidR="00D61026" w:rsidRPr="00C17D80" w14:paraId="0F82DA86" w14:textId="77777777" w:rsidTr="00F4422D">
        <w:trPr>
          <w:trHeight w:hRule="exact" w:val="1327"/>
        </w:trPr>
        <w:tc>
          <w:tcPr>
            <w:tcW w:w="2400" w:type="dxa"/>
            <w:tcBorders>
              <w:top w:val="single" w:sz="4" w:space="0" w:color="000000"/>
              <w:left w:val="single" w:sz="4" w:space="0" w:color="000000"/>
              <w:bottom w:val="single" w:sz="4" w:space="0" w:color="000000"/>
              <w:right w:val="single" w:sz="4" w:space="0" w:color="000000"/>
            </w:tcBorders>
          </w:tcPr>
          <w:p w14:paraId="46AD09AE" w14:textId="77777777" w:rsidR="00D61026" w:rsidRPr="00FC380A" w:rsidRDefault="00D61026" w:rsidP="00FC380A">
            <w:pPr>
              <w:widowControl w:val="0"/>
              <w:autoSpaceDE w:val="0"/>
              <w:autoSpaceDN w:val="0"/>
              <w:adjustRightInd w:val="0"/>
              <w:spacing w:line="240" w:lineRule="auto"/>
              <w:ind w:left="142" w:right="627"/>
              <w:rPr>
                <w:szCs w:val="22"/>
                <w:lang w:val="hu-HU"/>
              </w:rPr>
            </w:pPr>
            <w:r w:rsidRPr="00FC380A">
              <w:rPr>
                <w:b/>
                <w:bCs/>
                <w:spacing w:val="-1"/>
                <w:szCs w:val="22"/>
                <w:lang w:val="hu-HU"/>
              </w:rPr>
              <w:t>Légzőrendszeri, mellkasi és mediastinalis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77592ADB" w14:textId="77777777" w:rsidR="00561F04" w:rsidRPr="00792392" w:rsidRDefault="00561F04" w:rsidP="00561F04">
            <w:pPr>
              <w:widowControl w:val="0"/>
              <w:autoSpaceDE w:val="0"/>
              <w:autoSpaceDN w:val="0"/>
              <w:adjustRightInd w:val="0"/>
              <w:spacing w:line="240" w:lineRule="auto"/>
              <w:ind w:left="142" w:right="-20"/>
              <w:rPr>
                <w:szCs w:val="22"/>
                <w:u w:val="single"/>
                <w:lang w:val="hu-HU"/>
              </w:rPr>
            </w:pPr>
            <w:r w:rsidRPr="00792392">
              <w:rPr>
                <w:szCs w:val="22"/>
                <w:u w:val="single"/>
                <w:lang w:val="hu-HU"/>
              </w:rPr>
              <w:t>Nem gyakori</w:t>
            </w:r>
          </w:p>
          <w:p w14:paraId="32CDFAD0" w14:textId="77777777" w:rsidR="00D61026" w:rsidRPr="00FC380A" w:rsidRDefault="00561F04" w:rsidP="00561F04">
            <w:pPr>
              <w:widowControl w:val="0"/>
              <w:autoSpaceDE w:val="0"/>
              <w:autoSpaceDN w:val="0"/>
              <w:adjustRightInd w:val="0"/>
              <w:spacing w:line="240" w:lineRule="auto"/>
              <w:ind w:left="142" w:right="-20"/>
              <w:rPr>
                <w:szCs w:val="22"/>
                <w:lang w:val="hu-HU"/>
              </w:rPr>
            </w:pPr>
            <w:r w:rsidRPr="00FB1218">
              <w:rPr>
                <w:szCs w:val="22"/>
                <w:lang w:val="hu-HU"/>
              </w:rPr>
              <w:t>Pulmonalis hypertonia</w:t>
            </w:r>
          </w:p>
        </w:tc>
        <w:tc>
          <w:tcPr>
            <w:tcW w:w="3402" w:type="dxa"/>
            <w:tcBorders>
              <w:top w:val="single" w:sz="4" w:space="0" w:color="000000"/>
              <w:left w:val="single" w:sz="4" w:space="0" w:color="000000"/>
              <w:bottom w:val="single" w:sz="4" w:space="0" w:color="000000"/>
              <w:right w:val="single" w:sz="4" w:space="0" w:color="000000"/>
            </w:tcBorders>
          </w:tcPr>
          <w:p w14:paraId="231BBCBB" w14:textId="77777777" w:rsidR="00561F04" w:rsidRPr="004E5BA9" w:rsidRDefault="00561F04" w:rsidP="00561F04">
            <w:pPr>
              <w:widowControl w:val="0"/>
              <w:autoSpaceDE w:val="0"/>
              <w:autoSpaceDN w:val="0"/>
              <w:adjustRightInd w:val="0"/>
              <w:spacing w:line="240" w:lineRule="auto"/>
              <w:ind w:left="142" w:right="-20"/>
              <w:rPr>
                <w:szCs w:val="22"/>
                <w:u w:val="single"/>
                <w:lang w:val="hu-HU"/>
              </w:rPr>
            </w:pPr>
            <w:r w:rsidRPr="004E5BA9">
              <w:rPr>
                <w:szCs w:val="22"/>
                <w:u w:val="single"/>
                <w:lang w:val="hu-HU"/>
              </w:rPr>
              <w:t>Ritka</w:t>
            </w:r>
          </w:p>
          <w:p w14:paraId="7A240A20" w14:textId="77777777" w:rsidR="00561F04" w:rsidRDefault="00561F04" w:rsidP="00561F04">
            <w:pPr>
              <w:widowControl w:val="0"/>
              <w:autoSpaceDE w:val="0"/>
              <w:autoSpaceDN w:val="0"/>
              <w:adjustRightInd w:val="0"/>
              <w:spacing w:line="240" w:lineRule="auto"/>
              <w:ind w:left="142" w:right="-20"/>
              <w:rPr>
                <w:spacing w:val="-1"/>
                <w:szCs w:val="22"/>
                <w:u w:val="single"/>
                <w:lang w:val="hu-HU"/>
              </w:rPr>
            </w:pPr>
            <w:r w:rsidRPr="00792392">
              <w:rPr>
                <w:szCs w:val="22"/>
                <w:lang w:val="hu-HU"/>
              </w:rPr>
              <w:t>Pulmonalis hypertonia</w:t>
            </w:r>
            <w:r w:rsidRPr="00FC380A">
              <w:rPr>
                <w:spacing w:val="-1"/>
                <w:szCs w:val="22"/>
                <w:u w:val="single"/>
                <w:lang w:val="hu-HU"/>
              </w:rPr>
              <w:t xml:space="preserve"> </w:t>
            </w:r>
          </w:p>
          <w:p w14:paraId="0DC66081" w14:textId="77777777" w:rsidR="00561F04" w:rsidRDefault="00561F04">
            <w:pPr>
              <w:widowControl w:val="0"/>
              <w:autoSpaceDE w:val="0"/>
              <w:autoSpaceDN w:val="0"/>
              <w:adjustRightInd w:val="0"/>
              <w:spacing w:line="240" w:lineRule="auto"/>
              <w:ind w:left="142" w:right="-20"/>
              <w:rPr>
                <w:spacing w:val="-1"/>
                <w:szCs w:val="22"/>
                <w:u w:val="single"/>
                <w:lang w:val="hu-HU"/>
              </w:rPr>
            </w:pPr>
          </w:p>
          <w:p w14:paraId="0E70FB4D" w14:textId="77777777" w:rsidR="00D61026" w:rsidRPr="00FC380A" w:rsidRDefault="00A13957">
            <w:pPr>
              <w:widowControl w:val="0"/>
              <w:autoSpaceDE w:val="0"/>
              <w:autoSpaceDN w:val="0"/>
              <w:adjustRightInd w:val="0"/>
              <w:spacing w:line="240" w:lineRule="auto"/>
              <w:ind w:left="142" w:right="-20"/>
              <w:rPr>
                <w:szCs w:val="22"/>
                <w:lang w:val="hu-HU"/>
              </w:rPr>
            </w:pPr>
            <w:r w:rsidRPr="00FC380A">
              <w:rPr>
                <w:spacing w:val="-1"/>
                <w:szCs w:val="22"/>
                <w:u w:val="single"/>
                <w:lang w:val="hu-HU"/>
              </w:rPr>
              <w:t>Nem ismert</w:t>
            </w:r>
          </w:p>
          <w:p w14:paraId="1F65628F" w14:textId="77777777" w:rsidR="002F1D48" w:rsidRPr="00FC380A" w:rsidRDefault="00A13957">
            <w:pPr>
              <w:widowControl w:val="0"/>
              <w:autoSpaceDE w:val="0"/>
              <w:autoSpaceDN w:val="0"/>
              <w:adjustRightInd w:val="0"/>
              <w:spacing w:line="240" w:lineRule="auto"/>
              <w:ind w:left="142" w:right="-20"/>
              <w:rPr>
                <w:szCs w:val="22"/>
                <w:lang w:val="hu-HU"/>
              </w:rPr>
            </w:pPr>
            <w:r w:rsidRPr="00FC380A">
              <w:rPr>
                <w:spacing w:val="-1"/>
                <w:szCs w:val="22"/>
                <w:lang w:val="hu-HU"/>
              </w:rPr>
              <w:t>Interstitialis pneumonia</w:t>
            </w:r>
          </w:p>
        </w:tc>
      </w:tr>
      <w:tr w:rsidR="00D61026" w:rsidRPr="00C17D80" w14:paraId="29E3FB17" w14:textId="77777777" w:rsidTr="00E621BA">
        <w:trPr>
          <w:trHeight w:val="1317"/>
        </w:trPr>
        <w:tc>
          <w:tcPr>
            <w:tcW w:w="2400" w:type="dxa"/>
            <w:tcBorders>
              <w:top w:val="single" w:sz="4" w:space="0" w:color="000000"/>
              <w:left w:val="single" w:sz="4" w:space="0" w:color="000000"/>
              <w:bottom w:val="single" w:sz="4" w:space="0" w:color="000000"/>
              <w:right w:val="single" w:sz="4" w:space="0" w:color="000000"/>
            </w:tcBorders>
          </w:tcPr>
          <w:p w14:paraId="2A06009A" w14:textId="77777777" w:rsidR="00D61026" w:rsidRPr="00FC380A" w:rsidRDefault="00D61026"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Emésztőrendszeri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4351D715" w14:textId="77777777" w:rsidR="00D61026" w:rsidRPr="00FC380A" w:rsidRDefault="00D61026" w:rsidP="00FC380A">
            <w:pPr>
              <w:widowControl w:val="0"/>
              <w:autoSpaceDE w:val="0"/>
              <w:autoSpaceDN w:val="0"/>
              <w:adjustRightInd w:val="0"/>
              <w:spacing w:line="240" w:lineRule="auto"/>
              <w:ind w:left="142" w:right="-20"/>
              <w:rPr>
                <w:szCs w:val="22"/>
                <w:lang w:val="hu-HU"/>
              </w:rPr>
            </w:pPr>
          </w:p>
        </w:tc>
        <w:tc>
          <w:tcPr>
            <w:tcW w:w="3402" w:type="dxa"/>
            <w:tcBorders>
              <w:top w:val="single" w:sz="4" w:space="0" w:color="000000"/>
              <w:left w:val="single" w:sz="4" w:space="0" w:color="000000"/>
              <w:bottom w:val="single" w:sz="4" w:space="0" w:color="000000"/>
              <w:right w:val="single" w:sz="4" w:space="0" w:color="000000"/>
            </w:tcBorders>
          </w:tcPr>
          <w:p w14:paraId="35B510E1" w14:textId="77777777" w:rsidR="00A13957" w:rsidRPr="00FC380A" w:rsidRDefault="00A13957">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Nem ismert</w:t>
            </w:r>
          </w:p>
          <w:p w14:paraId="7E554FD1"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Pancreatitis, gastrointestinalis perforatio (beleértve a diverticulumok, a vékonybél és a vastagbél perforatióját is)</w:t>
            </w:r>
            <w:r w:rsidRPr="00FC380A">
              <w:rPr>
                <w:spacing w:val="-1"/>
                <w:szCs w:val="22"/>
                <w:vertAlign w:val="superscript"/>
                <w:lang w:val="hu-HU"/>
              </w:rPr>
              <w:t>^</w:t>
            </w:r>
          </w:p>
        </w:tc>
      </w:tr>
      <w:tr w:rsidR="00D61026" w:rsidRPr="00C17D80" w14:paraId="58F106AD" w14:textId="77777777" w:rsidTr="00F4422D">
        <w:trPr>
          <w:trHeight w:val="1345"/>
        </w:trPr>
        <w:tc>
          <w:tcPr>
            <w:tcW w:w="2400" w:type="dxa"/>
            <w:tcBorders>
              <w:top w:val="single" w:sz="4" w:space="0" w:color="000000"/>
              <w:left w:val="single" w:sz="4" w:space="0" w:color="000000"/>
              <w:bottom w:val="single" w:sz="4" w:space="0" w:color="000000"/>
              <w:right w:val="single" w:sz="4" w:space="0" w:color="000000"/>
            </w:tcBorders>
          </w:tcPr>
          <w:p w14:paraId="2A246611" w14:textId="77777777" w:rsidR="00D61026" w:rsidRPr="00FC380A" w:rsidRDefault="00D61026" w:rsidP="00FC380A">
            <w:pPr>
              <w:widowControl w:val="0"/>
              <w:autoSpaceDE w:val="0"/>
              <w:autoSpaceDN w:val="0"/>
              <w:adjustRightInd w:val="0"/>
              <w:spacing w:line="240" w:lineRule="auto"/>
              <w:ind w:left="142" w:right="-20"/>
              <w:rPr>
                <w:szCs w:val="22"/>
                <w:lang w:val="hu-HU"/>
              </w:rPr>
            </w:pPr>
            <w:r w:rsidRPr="00FC380A">
              <w:rPr>
                <w:b/>
                <w:bCs/>
                <w:spacing w:val="1"/>
                <w:szCs w:val="22"/>
                <w:lang w:val="hu-HU"/>
              </w:rPr>
              <w:t>Máj- és epebetegségek, illetve tünetek</w:t>
            </w:r>
          </w:p>
        </w:tc>
        <w:tc>
          <w:tcPr>
            <w:tcW w:w="3402" w:type="dxa"/>
            <w:tcBorders>
              <w:top w:val="single" w:sz="4" w:space="0" w:color="000000"/>
              <w:left w:val="single" w:sz="4" w:space="0" w:color="000000"/>
              <w:bottom w:val="single" w:sz="4" w:space="0" w:color="000000"/>
              <w:right w:val="single" w:sz="4" w:space="0" w:color="000000"/>
            </w:tcBorders>
          </w:tcPr>
          <w:p w14:paraId="516C634E" w14:textId="77777777" w:rsidR="00A13957" w:rsidRPr="00FC380A" w:rsidRDefault="000571BC" w:rsidP="00FC380A">
            <w:pPr>
              <w:widowControl w:val="0"/>
              <w:autoSpaceDE w:val="0"/>
              <w:autoSpaceDN w:val="0"/>
              <w:adjustRightInd w:val="0"/>
              <w:spacing w:line="240" w:lineRule="auto"/>
              <w:ind w:left="142" w:right="-20"/>
              <w:rPr>
                <w:szCs w:val="22"/>
                <w:u w:val="single"/>
                <w:lang w:val="hu-HU"/>
              </w:rPr>
            </w:pPr>
            <w:r w:rsidRPr="00FC380A">
              <w:rPr>
                <w:szCs w:val="22"/>
                <w:u w:val="single"/>
                <w:lang w:val="hu-HU"/>
              </w:rPr>
              <w:t>Nem ismert</w:t>
            </w:r>
          </w:p>
          <w:p w14:paraId="462A8BF7" w14:textId="77777777" w:rsidR="002F1D48" w:rsidRPr="00FC380A" w:rsidRDefault="000571BC">
            <w:pPr>
              <w:widowControl w:val="0"/>
              <w:autoSpaceDE w:val="0"/>
              <w:autoSpaceDN w:val="0"/>
              <w:adjustRightInd w:val="0"/>
              <w:spacing w:line="240" w:lineRule="auto"/>
              <w:ind w:left="142" w:right="-20"/>
              <w:rPr>
                <w:szCs w:val="22"/>
                <w:lang w:val="hu-HU"/>
              </w:rPr>
            </w:pPr>
            <w:r w:rsidRPr="00FC380A">
              <w:rPr>
                <w:szCs w:val="22"/>
                <w:lang w:val="hu-HU"/>
              </w:rPr>
              <w:t>Akut májelégtelenség</w:t>
            </w:r>
            <w:r w:rsidRPr="00FC380A">
              <w:rPr>
                <w:szCs w:val="22"/>
                <w:vertAlign w:val="superscript"/>
                <w:lang w:val="hu-HU"/>
              </w:rPr>
              <w:t>^</w:t>
            </w:r>
            <w:r w:rsidRPr="00FC380A">
              <w:rPr>
                <w:szCs w:val="22"/>
                <w:lang w:val="hu-HU"/>
              </w:rPr>
              <w:t>, toxikus hepatitis</w:t>
            </w:r>
            <w:r w:rsidRPr="00FC380A">
              <w:rPr>
                <w:szCs w:val="22"/>
                <w:vertAlign w:val="superscript"/>
                <w:lang w:val="hu-HU"/>
              </w:rPr>
              <w:t>^</w:t>
            </w:r>
            <w:r w:rsidRPr="00FC380A">
              <w:rPr>
                <w:szCs w:val="22"/>
                <w:lang w:val="hu-HU"/>
              </w:rPr>
              <w:t>, cytolyticus hepatitis</w:t>
            </w:r>
            <w:r w:rsidRPr="00FC380A">
              <w:rPr>
                <w:szCs w:val="22"/>
                <w:vertAlign w:val="superscript"/>
                <w:lang w:val="hu-HU"/>
              </w:rPr>
              <w:t>^</w:t>
            </w:r>
            <w:r w:rsidRPr="00FC380A">
              <w:rPr>
                <w:szCs w:val="22"/>
                <w:lang w:val="hu-HU"/>
              </w:rPr>
              <w:t>, cholestaticus hepatitis</w:t>
            </w:r>
            <w:r w:rsidRPr="00FC380A">
              <w:rPr>
                <w:szCs w:val="22"/>
                <w:vertAlign w:val="superscript"/>
                <w:lang w:val="hu-HU"/>
              </w:rPr>
              <w:t>^</w:t>
            </w:r>
            <w:r w:rsidRPr="00FC380A">
              <w:rPr>
                <w:szCs w:val="22"/>
                <w:lang w:val="hu-HU"/>
              </w:rPr>
              <w:t>, kevert cytolyticus/cholestaticus hepatitis</w:t>
            </w:r>
            <w:r w:rsidRPr="00FC380A">
              <w:rPr>
                <w:szCs w:val="22"/>
                <w:vertAlign w:val="superscript"/>
                <w:lang w:val="hu-HU"/>
              </w:rPr>
              <w:t>^</w:t>
            </w:r>
          </w:p>
        </w:tc>
        <w:tc>
          <w:tcPr>
            <w:tcW w:w="3402" w:type="dxa"/>
            <w:tcBorders>
              <w:top w:val="single" w:sz="4" w:space="0" w:color="000000"/>
              <w:left w:val="single" w:sz="4" w:space="0" w:color="000000"/>
              <w:bottom w:val="single" w:sz="4" w:space="0" w:color="000000"/>
              <w:right w:val="single" w:sz="4" w:space="0" w:color="000000"/>
            </w:tcBorders>
          </w:tcPr>
          <w:p w14:paraId="69485A65" w14:textId="77777777" w:rsidR="002F1D48" w:rsidRPr="00FC380A" w:rsidRDefault="000571BC">
            <w:pPr>
              <w:widowControl w:val="0"/>
              <w:autoSpaceDE w:val="0"/>
              <w:autoSpaceDN w:val="0"/>
              <w:adjustRightInd w:val="0"/>
              <w:spacing w:line="240" w:lineRule="auto"/>
              <w:ind w:left="142" w:right="-20"/>
              <w:rPr>
                <w:szCs w:val="22"/>
                <w:u w:val="single"/>
                <w:lang w:val="hu-HU"/>
              </w:rPr>
            </w:pPr>
            <w:r w:rsidRPr="00FC380A">
              <w:rPr>
                <w:szCs w:val="22"/>
                <w:u w:val="single"/>
                <w:lang w:val="hu-HU"/>
              </w:rPr>
              <w:t>Nem ismert</w:t>
            </w:r>
          </w:p>
          <w:p w14:paraId="17C0C277" w14:textId="7BB4339D" w:rsidR="002F1D48" w:rsidRPr="00FC380A" w:rsidRDefault="000571BC">
            <w:pPr>
              <w:widowControl w:val="0"/>
              <w:autoSpaceDE w:val="0"/>
              <w:autoSpaceDN w:val="0"/>
              <w:adjustRightInd w:val="0"/>
              <w:spacing w:line="240" w:lineRule="auto"/>
              <w:ind w:left="142" w:right="-20"/>
              <w:rPr>
                <w:szCs w:val="22"/>
                <w:lang w:val="hu-HU"/>
              </w:rPr>
            </w:pPr>
            <w:r w:rsidRPr="00FC380A">
              <w:rPr>
                <w:szCs w:val="22"/>
                <w:lang w:val="hu-HU"/>
              </w:rPr>
              <w:t>Akut májelégtelenség</w:t>
            </w:r>
            <w:r w:rsidRPr="00FC380A">
              <w:rPr>
                <w:szCs w:val="22"/>
                <w:vertAlign w:val="superscript"/>
                <w:lang w:val="hu-HU"/>
              </w:rPr>
              <w:t>^</w:t>
            </w:r>
            <w:r w:rsidRPr="00FC380A">
              <w:rPr>
                <w:szCs w:val="22"/>
                <w:lang w:val="hu-HU"/>
              </w:rPr>
              <w:t>, toxikus hepatitis</w:t>
            </w:r>
            <w:r w:rsidRPr="00FC380A">
              <w:rPr>
                <w:szCs w:val="22"/>
                <w:vertAlign w:val="superscript"/>
                <w:lang w:val="hu-HU"/>
              </w:rPr>
              <w:t>^</w:t>
            </w:r>
          </w:p>
        </w:tc>
      </w:tr>
      <w:tr w:rsidR="00D61026" w:rsidRPr="00C17D80" w14:paraId="38C1F09E" w14:textId="77777777" w:rsidTr="0018556F">
        <w:trPr>
          <w:trHeight w:val="2967"/>
        </w:trPr>
        <w:tc>
          <w:tcPr>
            <w:tcW w:w="2400" w:type="dxa"/>
            <w:tcBorders>
              <w:top w:val="single" w:sz="4" w:space="0" w:color="000000"/>
              <w:left w:val="single" w:sz="4" w:space="0" w:color="000000"/>
              <w:bottom w:val="single" w:sz="4" w:space="0" w:color="000000"/>
              <w:right w:val="single" w:sz="4" w:space="0" w:color="000000"/>
            </w:tcBorders>
          </w:tcPr>
          <w:p w14:paraId="319A0493" w14:textId="77777777" w:rsidR="00D61026" w:rsidRPr="00FC380A" w:rsidRDefault="00D61026" w:rsidP="00FC380A">
            <w:pPr>
              <w:widowControl w:val="0"/>
              <w:autoSpaceDE w:val="0"/>
              <w:autoSpaceDN w:val="0"/>
              <w:adjustRightInd w:val="0"/>
              <w:spacing w:line="240" w:lineRule="auto"/>
              <w:ind w:left="142" w:right="311"/>
              <w:rPr>
                <w:szCs w:val="22"/>
                <w:lang w:val="hu-HU"/>
              </w:rPr>
            </w:pPr>
            <w:r w:rsidRPr="00FC380A">
              <w:rPr>
                <w:b/>
                <w:bCs/>
                <w:szCs w:val="22"/>
                <w:lang w:val="hu-HU"/>
              </w:rPr>
              <w:lastRenderedPageBreak/>
              <w:t>A bőr és a bőr alatti 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7CAE3A30" w14:textId="77777777" w:rsidR="00D61026" w:rsidRPr="00FC380A" w:rsidRDefault="00D61026" w:rsidP="00FC380A">
            <w:pPr>
              <w:widowControl w:val="0"/>
              <w:autoSpaceDE w:val="0"/>
              <w:autoSpaceDN w:val="0"/>
              <w:adjustRightInd w:val="0"/>
              <w:spacing w:line="240" w:lineRule="auto"/>
              <w:ind w:left="142" w:right="-20"/>
              <w:rPr>
                <w:szCs w:val="22"/>
                <w:lang w:val="hu-HU"/>
              </w:rPr>
            </w:pPr>
          </w:p>
        </w:tc>
        <w:tc>
          <w:tcPr>
            <w:tcW w:w="3402" w:type="dxa"/>
            <w:tcBorders>
              <w:top w:val="single" w:sz="4" w:space="0" w:color="000000"/>
              <w:left w:val="single" w:sz="4" w:space="0" w:color="000000"/>
              <w:bottom w:val="single" w:sz="4" w:space="0" w:color="000000"/>
              <w:right w:val="single" w:sz="4" w:space="0" w:color="000000"/>
            </w:tcBorders>
          </w:tcPr>
          <w:p w14:paraId="42FB4BE2" w14:textId="77777777" w:rsidR="002F1D48" w:rsidRPr="00FC380A" w:rsidRDefault="00A13957">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 xml:space="preserve">Nem gyakori </w:t>
            </w:r>
          </w:p>
          <w:p w14:paraId="3D9AEE19" w14:textId="77777777" w:rsidR="002F1D48" w:rsidRPr="00FC380A" w:rsidRDefault="000571BC">
            <w:pPr>
              <w:widowControl w:val="0"/>
              <w:autoSpaceDE w:val="0"/>
              <w:autoSpaceDN w:val="0"/>
              <w:adjustRightInd w:val="0"/>
              <w:spacing w:line="240" w:lineRule="auto"/>
              <w:ind w:left="142" w:right="-20"/>
              <w:rPr>
                <w:spacing w:val="-1"/>
                <w:szCs w:val="22"/>
                <w:lang w:val="hu-HU"/>
              </w:rPr>
            </w:pPr>
            <w:r w:rsidRPr="00FC380A">
              <w:rPr>
                <w:spacing w:val="-1"/>
                <w:szCs w:val="22"/>
                <w:lang w:val="hu-HU"/>
              </w:rPr>
              <w:t>Angiooedema</w:t>
            </w:r>
          </w:p>
          <w:p w14:paraId="7BAD1C7B" w14:textId="77777777" w:rsidR="002F1D48" w:rsidRPr="00FC380A" w:rsidRDefault="002F1D48">
            <w:pPr>
              <w:widowControl w:val="0"/>
              <w:autoSpaceDE w:val="0"/>
              <w:autoSpaceDN w:val="0"/>
              <w:adjustRightInd w:val="0"/>
              <w:spacing w:line="240" w:lineRule="auto"/>
              <w:ind w:left="142" w:right="-20"/>
              <w:rPr>
                <w:spacing w:val="-1"/>
                <w:szCs w:val="22"/>
                <w:u w:val="single"/>
                <w:lang w:val="hu-HU"/>
              </w:rPr>
            </w:pPr>
          </w:p>
          <w:p w14:paraId="3B2A8E00" w14:textId="77777777" w:rsidR="002F1D48" w:rsidRPr="00FC380A" w:rsidRDefault="000571BC">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Ritka</w:t>
            </w:r>
          </w:p>
          <w:p w14:paraId="6A965E74" w14:textId="77777777" w:rsidR="002F1D48" w:rsidRPr="00FC380A" w:rsidRDefault="000571BC">
            <w:pPr>
              <w:widowControl w:val="0"/>
              <w:autoSpaceDE w:val="0"/>
              <w:autoSpaceDN w:val="0"/>
              <w:adjustRightInd w:val="0"/>
              <w:spacing w:line="240" w:lineRule="auto"/>
              <w:ind w:left="142" w:right="-20"/>
              <w:rPr>
                <w:spacing w:val="-1"/>
                <w:szCs w:val="22"/>
                <w:lang w:val="hu-HU"/>
              </w:rPr>
            </w:pPr>
            <w:r w:rsidRPr="00FC380A">
              <w:rPr>
                <w:spacing w:val="-1"/>
                <w:szCs w:val="22"/>
                <w:lang w:val="hu-HU"/>
              </w:rPr>
              <w:t>Stevens–Johnson-szindróma^, toxicus epidermalis necrolysis^</w:t>
            </w:r>
          </w:p>
          <w:p w14:paraId="25B27AC8" w14:textId="77777777" w:rsidR="002F1D48" w:rsidRPr="00FC380A" w:rsidRDefault="002F1D48">
            <w:pPr>
              <w:widowControl w:val="0"/>
              <w:autoSpaceDE w:val="0"/>
              <w:autoSpaceDN w:val="0"/>
              <w:adjustRightInd w:val="0"/>
              <w:spacing w:line="240" w:lineRule="auto"/>
              <w:ind w:left="142" w:right="-20"/>
              <w:rPr>
                <w:spacing w:val="-1"/>
                <w:szCs w:val="22"/>
                <w:u w:val="single"/>
                <w:lang w:val="hu-HU"/>
              </w:rPr>
            </w:pPr>
          </w:p>
          <w:p w14:paraId="4B1D210C" w14:textId="77777777" w:rsidR="002F1D48" w:rsidRPr="00FC380A" w:rsidRDefault="000571BC">
            <w:pPr>
              <w:widowControl w:val="0"/>
              <w:autoSpaceDE w:val="0"/>
              <w:autoSpaceDN w:val="0"/>
              <w:adjustRightInd w:val="0"/>
              <w:spacing w:line="240" w:lineRule="auto"/>
              <w:ind w:left="142" w:right="-20"/>
              <w:rPr>
                <w:spacing w:val="-1"/>
                <w:szCs w:val="22"/>
                <w:u w:val="single"/>
                <w:lang w:val="hu-HU"/>
              </w:rPr>
            </w:pPr>
            <w:r w:rsidRPr="00FC380A">
              <w:rPr>
                <w:spacing w:val="-1"/>
                <w:szCs w:val="22"/>
                <w:u w:val="single"/>
                <w:lang w:val="hu-HU"/>
              </w:rPr>
              <w:t>Nem ismert</w:t>
            </w:r>
          </w:p>
          <w:p w14:paraId="3789B3C2" w14:textId="5FEFE067" w:rsidR="002F1D48" w:rsidRPr="00FC380A" w:rsidRDefault="000571BC">
            <w:pPr>
              <w:widowControl w:val="0"/>
              <w:autoSpaceDE w:val="0"/>
              <w:autoSpaceDN w:val="0"/>
              <w:adjustRightInd w:val="0"/>
              <w:spacing w:line="240" w:lineRule="auto"/>
              <w:ind w:left="142" w:right="-20"/>
              <w:rPr>
                <w:szCs w:val="22"/>
                <w:lang w:val="hu-HU"/>
              </w:rPr>
            </w:pPr>
            <w:r w:rsidRPr="00FC380A">
              <w:rPr>
                <w:spacing w:val="-1"/>
                <w:szCs w:val="22"/>
                <w:lang w:val="hu-HU"/>
              </w:rPr>
              <w:t>Leukocytoclasticus vasculitis, eosinophiliával és szisztémás tünetekkel járó gyógyszerreakció (DRESS)^</w:t>
            </w:r>
          </w:p>
        </w:tc>
      </w:tr>
    </w:tbl>
    <w:p w14:paraId="0338C0C2" w14:textId="77777777" w:rsidR="00797BD6" w:rsidRPr="00FC380A" w:rsidRDefault="00BD2C19" w:rsidP="00FC380A">
      <w:pPr>
        <w:pStyle w:val="Nincstrkz"/>
        <w:rPr>
          <w:rFonts w:cs="Times New Roman"/>
        </w:rPr>
      </w:pPr>
      <w:r w:rsidRPr="00FC380A">
        <w:rPr>
          <w:rFonts w:cs="Times New Roman"/>
        </w:rPr>
        <w:t>^Lásd 4.8 pont: Egyes kiválasztott mellékhatások leírása</w:t>
      </w:r>
    </w:p>
    <w:p w14:paraId="33478069" w14:textId="77777777" w:rsidR="00131186" w:rsidRPr="00FC380A" w:rsidRDefault="00131186" w:rsidP="00FC380A">
      <w:pPr>
        <w:pStyle w:val="Nincstrkz"/>
        <w:rPr>
          <w:rFonts w:cs="Times New Roman"/>
        </w:rPr>
      </w:pPr>
    </w:p>
    <w:p w14:paraId="5915FCE2" w14:textId="703C4597" w:rsidR="002F1D48" w:rsidRDefault="00E16D02">
      <w:pPr>
        <w:pStyle w:val="Nincstrkz"/>
        <w:rPr>
          <w:rFonts w:cs="Times New Roman"/>
          <w:u w:val="single"/>
        </w:rPr>
      </w:pPr>
      <w:r w:rsidRPr="00FC380A">
        <w:rPr>
          <w:rFonts w:cs="Times New Roman"/>
          <w:u w:val="single"/>
        </w:rPr>
        <w:t xml:space="preserve">Egyes kiválasztott </w:t>
      </w:r>
      <w:r w:rsidR="000571BC" w:rsidRPr="00FC380A">
        <w:rPr>
          <w:rFonts w:cs="Times New Roman"/>
          <w:u w:val="single"/>
        </w:rPr>
        <w:t>mellékhatások leírása</w:t>
      </w:r>
    </w:p>
    <w:p w14:paraId="534692E3" w14:textId="77777777" w:rsidR="00003F81" w:rsidRPr="00FC380A" w:rsidRDefault="00003F81">
      <w:pPr>
        <w:pStyle w:val="Nincstrkz"/>
        <w:rPr>
          <w:rFonts w:cs="Times New Roman"/>
          <w:u w:val="single"/>
        </w:rPr>
      </w:pPr>
    </w:p>
    <w:p w14:paraId="3B93588C" w14:textId="77777777" w:rsidR="002F1D48" w:rsidRPr="00FC380A" w:rsidRDefault="000571BC">
      <w:pPr>
        <w:pStyle w:val="Nincstrkz"/>
        <w:rPr>
          <w:rFonts w:cs="Times New Roman"/>
          <w:i/>
          <w:u w:val="single"/>
        </w:rPr>
      </w:pPr>
      <w:r w:rsidRPr="00FC380A">
        <w:rPr>
          <w:rFonts w:cs="Times New Roman"/>
          <w:i/>
          <w:u w:val="single"/>
        </w:rPr>
        <w:t>Teratogenitás</w:t>
      </w:r>
    </w:p>
    <w:p w14:paraId="1EB8C2A9" w14:textId="77777777" w:rsidR="002F1D48" w:rsidRPr="00FC380A" w:rsidRDefault="000571BC">
      <w:pPr>
        <w:pStyle w:val="Nincstrkz"/>
        <w:rPr>
          <w:rFonts w:cs="Times New Roman"/>
        </w:rPr>
      </w:pPr>
      <w:r w:rsidRPr="00FC380A">
        <w:rPr>
          <w:rFonts w:cs="Times New Roman"/>
        </w:rPr>
        <w:t>A lenalidomid szerkezetileg hasonló a talidomidhoz. A talidomid ismert humán teratogén hatóanyag, amely súlyos, életet veszélyeztető születési rendellenességeket okoz. A lenalidomid majmoknál a talidomidnál leírtakhoz hasonló malformációkat okozott (lásd 4.6 és 5.3 pont). Ha a lenalidomidot terhesség alatt alkalmazzák, embernél a lenalidomid teratogén hatása várható.</w:t>
      </w:r>
    </w:p>
    <w:p w14:paraId="31109208" w14:textId="77777777" w:rsidR="002F1D48" w:rsidRPr="00FC380A" w:rsidRDefault="002F1D48">
      <w:pPr>
        <w:pStyle w:val="Nincstrkz"/>
        <w:rPr>
          <w:rFonts w:cs="Times New Roman"/>
        </w:rPr>
      </w:pPr>
    </w:p>
    <w:p w14:paraId="63BEFF11" w14:textId="77777777" w:rsidR="002F1D48" w:rsidRPr="00FC380A" w:rsidRDefault="000571BC">
      <w:pPr>
        <w:pStyle w:val="Nincstrkz"/>
        <w:rPr>
          <w:rFonts w:cs="Times New Roman"/>
          <w:i/>
          <w:u w:val="single"/>
        </w:rPr>
      </w:pPr>
      <w:r w:rsidRPr="00FC380A">
        <w:rPr>
          <w:rFonts w:cs="Times New Roman"/>
          <w:i/>
          <w:u w:val="single"/>
        </w:rPr>
        <w:t>Neutropenia és thrombocytopenia</w:t>
      </w:r>
    </w:p>
    <w:p w14:paraId="314C17ED" w14:textId="77777777" w:rsidR="002F1D48" w:rsidRPr="00FC380A" w:rsidRDefault="000571BC" w:rsidP="00CA6B3C">
      <w:pPr>
        <w:pStyle w:val="Nincstrkz"/>
        <w:rPr>
          <w:rFonts w:cs="Times New Roman"/>
          <w:u w:val="single"/>
        </w:rPr>
      </w:pPr>
      <w:r w:rsidRPr="00FC380A">
        <w:rPr>
          <w:rFonts w:cs="Times New Roman"/>
          <w:u w:val="single"/>
        </w:rPr>
        <w:t>Újonnan diagnosztizált myeloma multiplex: ASCT-n átesett, lenalidomid fenntartó kezelésben részesülő betegek</w:t>
      </w:r>
    </w:p>
    <w:p w14:paraId="4F3EB663" w14:textId="3F36D080" w:rsidR="002F1D48" w:rsidRPr="00FC380A" w:rsidRDefault="000571BC">
      <w:pPr>
        <w:pStyle w:val="Nincstrkz"/>
        <w:rPr>
          <w:rFonts w:cs="Times New Roman"/>
        </w:rPr>
      </w:pPr>
      <w:r w:rsidRPr="00FC380A">
        <w:rPr>
          <w:rFonts w:cs="Times New Roman"/>
        </w:rPr>
        <w:t>Az ASCT-t követően végzett lenalidomid fenntartó kezelés a 4-es fokozatú neutropenia magasabb előfordulási gyakoriságával jár a placebo fenntartó kezeléshez képest (32,1% vs. 26,7% [16,1% vs.1,8% a fenntartó kezelés kezdete után] a CALGB</w:t>
      </w:r>
      <w:r w:rsidR="00DC54C4">
        <w:rPr>
          <w:rFonts w:cs="Times New Roman"/>
        </w:rPr>
        <w:t> </w:t>
      </w:r>
      <w:r w:rsidRPr="00FC380A">
        <w:rPr>
          <w:rFonts w:cs="Times New Roman"/>
        </w:rPr>
        <w:t>100104 vizsgálatban, illetve 16,4% vs. 0,7% az IFM</w:t>
      </w:r>
      <w:r w:rsidR="00DC54C4">
        <w:rPr>
          <w:rFonts w:cs="Times New Roman"/>
        </w:rPr>
        <w:t> </w:t>
      </w:r>
      <w:r w:rsidRPr="00FC380A">
        <w:rPr>
          <w:rFonts w:cs="Times New Roman"/>
        </w:rPr>
        <w:t>2005-02 vizsgálatban). A kezelésből eredő mellékhatásként a CALGB</w:t>
      </w:r>
      <w:r w:rsidR="00DC54C4">
        <w:rPr>
          <w:rFonts w:cs="Times New Roman"/>
        </w:rPr>
        <w:t> </w:t>
      </w:r>
      <w:r w:rsidRPr="00FC380A">
        <w:rPr>
          <w:rFonts w:cs="Times New Roman"/>
        </w:rPr>
        <w:t>100104 vizsgálatban a betegek 2,2%-ánál, az IFM</w:t>
      </w:r>
      <w:r w:rsidR="00DC54C4">
        <w:rPr>
          <w:rFonts w:cs="Times New Roman"/>
        </w:rPr>
        <w:t> </w:t>
      </w:r>
      <w:r w:rsidRPr="00FC380A">
        <w:rPr>
          <w:rFonts w:cs="Times New Roman"/>
        </w:rPr>
        <w:t>2005-02 vizsgálatban pedig a betegek 2,4%-ánál számoltak be a lenalidomid-kezelés abbahagyásához vezető neutropeniáról. 4-es fokozatú lázas neutropeniáról mindkét vizsgálatban hasonló gyakoriságokkal számoltak be a lenalidomid fenntartó kezelést alkalmazó karokon, mint a placebo fenntartó kezelést alkalmazó karokon (0,4% vs. 0,5% [0,4% vs.0,5% a fenntartó kezelés kezdete után] a CALGB</w:t>
      </w:r>
      <w:r w:rsidR="00DC54C4">
        <w:rPr>
          <w:rFonts w:cs="Times New Roman"/>
        </w:rPr>
        <w:t> </w:t>
      </w:r>
      <w:r w:rsidRPr="00FC380A">
        <w:rPr>
          <w:rFonts w:cs="Times New Roman"/>
        </w:rPr>
        <w:t>100104 vizsgálatban és sorrendben 0,3% vs. 0% az IFM</w:t>
      </w:r>
      <w:r w:rsidR="00DC54C4">
        <w:rPr>
          <w:rFonts w:cs="Times New Roman"/>
        </w:rPr>
        <w:t> </w:t>
      </w:r>
      <w:r w:rsidRPr="00FC380A">
        <w:rPr>
          <w:rFonts w:cs="Times New Roman"/>
        </w:rPr>
        <w:t>2005-02 vizsgálatban).</w:t>
      </w:r>
    </w:p>
    <w:p w14:paraId="33E7E542" w14:textId="77777777" w:rsidR="002F1D48" w:rsidRPr="00FC380A" w:rsidRDefault="002F1D48">
      <w:pPr>
        <w:pStyle w:val="Nincstrkz"/>
        <w:rPr>
          <w:rFonts w:cs="Times New Roman"/>
        </w:rPr>
      </w:pPr>
    </w:p>
    <w:p w14:paraId="6252E107" w14:textId="7F863EC9" w:rsidR="002F1D48" w:rsidRPr="00FC380A" w:rsidRDefault="000571BC">
      <w:pPr>
        <w:pStyle w:val="Nincstrkz"/>
        <w:rPr>
          <w:rFonts w:cs="Times New Roman"/>
        </w:rPr>
      </w:pPr>
      <w:r w:rsidRPr="00FC380A">
        <w:rPr>
          <w:rFonts w:cs="Times New Roman"/>
        </w:rPr>
        <w:t>Az ASCT-t követően végzett lenalidomid fenntartó kezelés a 3-as vagy 4-es fokozatú thrombocytopenia magasabb előfordulási gyakoriságával jár a placebo fenntartó kezeléshez képest (37,5% vs. 30,3% [17,9% vs.4,1% a fenntartó kezelés kezdete után] a CALGB</w:t>
      </w:r>
      <w:r w:rsidR="00AF40B9">
        <w:rPr>
          <w:rFonts w:cs="Times New Roman"/>
        </w:rPr>
        <w:t> </w:t>
      </w:r>
      <w:r w:rsidRPr="00FC380A">
        <w:rPr>
          <w:rFonts w:cs="Times New Roman"/>
        </w:rPr>
        <w:t>100104 vizsgálatban és 13,0% vs. 2,9% az IFM</w:t>
      </w:r>
      <w:r w:rsidR="00AF40B9">
        <w:rPr>
          <w:rFonts w:cs="Times New Roman"/>
        </w:rPr>
        <w:t> </w:t>
      </w:r>
      <w:r w:rsidRPr="00FC380A">
        <w:rPr>
          <w:rFonts w:cs="Times New Roman"/>
        </w:rPr>
        <w:t>2005 02 vizsgálatban).</w:t>
      </w:r>
    </w:p>
    <w:p w14:paraId="208FB165" w14:textId="77777777" w:rsidR="002F1D48" w:rsidRDefault="002F1D48">
      <w:pPr>
        <w:pStyle w:val="Nincstrkz"/>
        <w:rPr>
          <w:rFonts w:cs="Times New Roman"/>
        </w:rPr>
      </w:pPr>
    </w:p>
    <w:p w14:paraId="43954017" w14:textId="77777777" w:rsidR="00C75809" w:rsidRPr="00295C3D" w:rsidRDefault="00C75809" w:rsidP="00CA6B3C">
      <w:pPr>
        <w:pStyle w:val="Nincstrkz"/>
        <w:rPr>
          <w:rFonts w:cs="Times New Roman"/>
          <w:u w:val="single"/>
        </w:rPr>
      </w:pPr>
      <w:r w:rsidRPr="00295C3D">
        <w:rPr>
          <w:rFonts w:cs="Times New Roman"/>
          <w:u w:val="single"/>
        </w:rPr>
        <w:t>Újonnan diagnosztizált myeloma multiplexben szenvedő, transzplantációra nem alkalmas</w:t>
      </w:r>
      <w:r>
        <w:rPr>
          <w:rFonts w:cs="Times New Roman"/>
          <w:u w:val="single"/>
        </w:rPr>
        <w:t>,</w:t>
      </w:r>
      <w:r w:rsidRPr="00295C3D">
        <w:rPr>
          <w:rFonts w:cs="Times New Roman"/>
          <w:u w:val="single"/>
        </w:rPr>
        <w:t xml:space="preserve"> </w:t>
      </w:r>
      <w:r w:rsidRPr="00C66915">
        <w:rPr>
          <w:rFonts w:cs="Times New Roman"/>
          <w:u w:val="single"/>
        </w:rPr>
        <w:t>bortezomibbal és dexametazonnal kombinációban adott lenalidomid-kezelésben részesül</w:t>
      </w:r>
      <w:r>
        <w:rPr>
          <w:rFonts w:cs="Times New Roman"/>
          <w:u w:val="single"/>
        </w:rPr>
        <w:t>ő</w:t>
      </w:r>
      <w:r w:rsidRPr="00C75809">
        <w:rPr>
          <w:rFonts w:cs="Times New Roman"/>
          <w:u w:val="single"/>
        </w:rPr>
        <w:t xml:space="preserve"> </w:t>
      </w:r>
      <w:r w:rsidRPr="00295C3D">
        <w:rPr>
          <w:rFonts w:cs="Times New Roman"/>
          <w:u w:val="single"/>
        </w:rPr>
        <w:t>betegek</w:t>
      </w:r>
    </w:p>
    <w:p w14:paraId="4FC8885F" w14:textId="5C2393E9" w:rsidR="00C75809" w:rsidRPr="00C75809" w:rsidRDefault="00C75809" w:rsidP="00C75809">
      <w:pPr>
        <w:pStyle w:val="Nincstrkz"/>
        <w:rPr>
          <w:rFonts w:cs="Times New Roman"/>
        </w:rPr>
      </w:pPr>
      <w:r w:rsidRPr="00C75809">
        <w:rPr>
          <w:rFonts w:cs="Times New Roman"/>
        </w:rPr>
        <w:t>A SWOG</w:t>
      </w:r>
      <w:r w:rsidR="00AF40B9">
        <w:rPr>
          <w:rFonts w:cs="Times New Roman"/>
        </w:rPr>
        <w:t> </w:t>
      </w:r>
      <w:r w:rsidRPr="00C75809">
        <w:rPr>
          <w:rFonts w:cs="Times New Roman"/>
        </w:rPr>
        <w:t>S0777 vizsgálatban kisebb mértékben figyeltek meg 4</w:t>
      </w:r>
      <w:r>
        <w:rPr>
          <w:rFonts w:cs="Times New Roman"/>
        </w:rPr>
        <w:t>-es</w:t>
      </w:r>
      <w:r w:rsidRPr="00C75809">
        <w:rPr>
          <w:rFonts w:cs="Times New Roman"/>
        </w:rPr>
        <w:t xml:space="preserve"> súlyossági fokú neutropeniát az RVd-karon, mint az Rd komparátor karon (2,7% vs. 5,9%). 4</w:t>
      </w:r>
      <w:r w:rsidR="00DD6781">
        <w:rPr>
          <w:rFonts w:cs="Times New Roman"/>
        </w:rPr>
        <w:t>-es</w:t>
      </w:r>
      <w:r w:rsidRPr="00C75809">
        <w:rPr>
          <w:rFonts w:cs="Times New Roman"/>
        </w:rPr>
        <w:t xml:space="preserve"> súlyossági fokú lázas neutropeniát hasonló gyakorisággal jelentettek az RVd-karon, mint az Rd-karon (0,0% vs. 0,4%). </w:t>
      </w:r>
    </w:p>
    <w:p w14:paraId="5B24926E" w14:textId="77777777" w:rsidR="00481C1D" w:rsidRDefault="00481C1D" w:rsidP="00C75809">
      <w:pPr>
        <w:pStyle w:val="Nincstrkz"/>
        <w:rPr>
          <w:rFonts w:cs="Times New Roman"/>
        </w:rPr>
      </w:pPr>
    </w:p>
    <w:p w14:paraId="251271B6" w14:textId="77777777" w:rsidR="00C75809" w:rsidRDefault="00C75809" w:rsidP="00C75809">
      <w:pPr>
        <w:pStyle w:val="Nincstrkz"/>
        <w:rPr>
          <w:rFonts w:cs="Times New Roman"/>
        </w:rPr>
      </w:pPr>
      <w:r w:rsidRPr="00C75809">
        <w:rPr>
          <w:rFonts w:cs="Times New Roman"/>
        </w:rPr>
        <w:t>Nagyobb mértékben figyeltek meg 3</w:t>
      </w:r>
      <w:r w:rsidR="00DD6781">
        <w:rPr>
          <w:rFonts w:cs="Times New Roman"/>
        </w:rPr>
        <w:t>-as</w:t>
      </w:r>
      <w:r w:rsidRPr="00C75809">
        <w:rPr>
          <w:rFonts w:cs="Times New Roman"/>
        </w:rPr>
        <w:t xml:space="preserve"> vagy 4</w:t>
      </w:r>
      <w:r w:rsidR="00DD6781">
        <w:rPr>
          <w:rFonts w:cs="Times New Roman"/>
        </w:rPr>
        <w:t>-es</w:t>
      </w:r>
      <w:r w:rsidRPr="00C75809">
        <w:rPr>
          <w:rFonts w:cs="Times New Roman"/>
        </w:rPr>
        <w:t xml:space="preserve"> súlyossági fokú thrombocytopeniát az RVd-karon, mint az Rd komparátor karon (17,2 % vs. 9,4%).</w:t>
      </w:r>
    </w:p>
    <w:p w14:paraId="4FA10E3C" w14:textId="77777777" w:rsidR="00C75809" w:rsidRPr="00FC380A" w:rsidRDefault="00C75809" w:rsidP="00C75809">
      <w:pPr>
        <w:pStyle w:val="Nincstrkz"/>
        <w:rPr>
          <w:rFonts w:cs="Times New Roman"/>
        </w:rPr>
      </w:pPr>
    </w:p>
    <w:p w14:paraId="70ABF9B2" w14:textId="77777777" w:rsidR="002F1D48" w:rsidRPr="00FC380A" w:rsidRDefault="000571BC" w:rsidP="00E621BA">
      <w:pPr>
        <w:pStyle w:val="Nincstrkz"/>
        <w:keepNext/>
        <w:rPr>
          <w:rFonts w:cs="Times New Roman"/>
          <w:u w:val="single"/>
        </w:rPr>
      </w:pPr>
      <w:r w:rsidRPr="00FC380A">
        <w:rPr>
          <w:rFonts w:cs="Times New Roman"/>
          <w:u w:val="single"/>
        </w:rPr>
        <w:lastRenderedPageBreak/>
        <w:t>Újonnan diagnosztizált myeloma multiplex: a transzplantációra nem alkalmas, dexametazonnal kombinációban adott lenalidomiddal kezelt betegek</w:t>
      </w:r>
    </w:p>
    <w:p w14:paraId="10972312" w14:textId="77777777" w:rsidR="002F1D48" w:rsidRPr="00FC380A" w:rsidRDefault="000571BC" w:rsidP="00E621BA">
      <w:pPr>
        <w:pStyle w:val="Nincstrkz"/>
        <w:keepNext/>
        <w:rPr>
          <w:rFonts w:cs="Times New Roman"/>
        </w:rPr>
      </w:pPr>
      <w:r w:rsidRPr="00FC380A">
        <w:rPr>
          <w:rFonts w:cs="Times New Roman"/>
        </w:rPr>
        <w:t>Újonnan diagnosztizált myeloma multiplexes betegeknél a lenalidomid kombinálása dexametazonnal a 4-es fokozatú neutropenia kisebb gyakoriságával járt együtt (8,5% az Rd- és Rd18-karon, szemben az MPT-karon észlelt 15%-kal). 4-es fokozatú lázas neutropeniát ritkán figyeltek meg (0,6% az Rd- és Rd18-karon, szemben az MPT-karon észlelt 0,7%-kal).</w:t>
      </w:r>
    </w:p>
    <w:p w14:paraId="11291154" w14:textId="77777777" w:rsidR="002F1D48" w:rsidRPr="00FC380A" w:rsidRDefault="002F1D48">
      <w:pPr>
        <w:pStyle w:val="Nincstrkz"/>
        <w:rPr>
          <w:rFonts w:cs="Times New Roman"/>
        </w:rPr>
      </w:pPr>
    </w:p>
    <w:p w14:paraId="6F8A884C" w14:textId="77777777" w:rsidR="002F1D48" w:rsidRPr="00FC380A" w:rsidRDefault="000571BC">
      <w:pPr>
        <w:pStyle w:val="Nincstrkz"/>
        <w:rPr>
          <w:rFonts w:cs="Times New Roman"/>
        </w:rPr>
      </w:pPr>
      <w:r w:rsidRPr="00FC380A">
        <w:rPr>
          <w:rFonts w:cs="Times New Roman"/>
        </w:rPr>
        <w:t>Újonnan diagnosztizált myeloma multiplexes betegeknél a lenalidomid kombinálása dexametazonnal a 3-as, iletve 4-es fokozatú thrombocytopenia kisebb gyakoriságával járt együtt (8,1% az Rd- és Rd18-karon, szemben az MPT-karon észlelt 11%-kal).</w:t>
      </w:r>
    </w:p>
    <w:p w14:paraId="309BC213" w14:textId="77777777" w:rsidR="002F1D48" w:rsidRPr="00FC380A" w:rsidRDefault="002F1D48">
      <w:pPr>
        <w:pStyle w:val="Nincstrkz"/>
        <w:rPr>
          <w:rFonts w:cs="Times New Roman"/>
        </w:rPr>
      </w:pPr>
    </w:p>
    <w:p w14:paraId="62710D1F" w14:textId="77777777" w:rsidR="002F1D48" w:rsidRPr="00FC380A" w:rsidRDefault="000571BC" w:rsidP="00CA6B3C">
      <w:pPr>
        <w:pStyle w:val="Nincstrkz"/>
        <w:rPr>
          <w:rFonts w:cs="Times New Roman"/>
          <w:u w:val="single"/>
        </w:rPr>
      </w:pPr>
      <w:r w:rsidRPr="00FC380A">
        <w:rPr>
          <w:rFonts w:cs="Times New Roman"/>
          <w:u w:val="single"/>
        </w:rPr>
        <w:t>Újonnan diagnosztizált myeloma multiplex: transzplantációra nem alkalmas, melfalánnal és prednizonnal kombinációban adott lenalidomiddal kezelt betegek</w:t>
      </w:r>
    </w:p>
    <w:p w14:paraId="26113D46" w14:textId="77777777" w:rsidR="002F1D48" w:rsidRPr="00FC380A" w:rsidRDefault="000571BC">
      <w:pPr>
        <w:pStyle w:val="Nincstrkz"/>
        <w:rPr>
          <w:rFonts w:cs="Times New Roman"/>
        </w:rPr>
      </w:pPr>
      <w:r w:rsidRPr="00FC380A">
        <w:rPr>
          <w:rFonts w:cs="Times New Roman"/>
        </w:rPr>
        <w:t>Újonnan diagnosztizált myeloma multiplexes betegeknél a lenalidomid kombinálása melfalánnal és prednizonnal a 4-es fokozatú neutropenia nagyobb gyakoriságával járt együtt (34,1% az MPR+R/MPR+p-karon, szemben az MPp+p-karon észlelt 7,8%-kal). A 4-es fokozatú lázas neutropenia nagyobb gyakoriságát figyelték meg (1,7% MPR+R/MPR+p-karon, szemben a MPp+p-karon észlelt 0,0%-kal).</w:t>
      </w:r>
    </w:p>
    <w:p w14:paraId="7E686631" w14:textId="77777777" w:rsidR="002F1D48" w:rsidRPr="00FC380A" w:rsidRDefault="002F1D48">
      <w:pPr>
        <w:pStyle w:val="Nincstrkz"/>
        <w:rPr>
          <w:rFonts w:cs="Times New Roman"/>
        </w:rPr>
      </w:pPr>
    </w:p>
    <w:p w14:paraId="062555BF" w14:textId="77777777" w:rsidR="002F1D48" w:rsidRPr="00FC380A" w:rsidRDefault="000571BC">
      <w:pPr>
        <w:pStyle w:val="Nincstrkz"/>
        <w:rPr>
          <w:rFonts w:cs="Times New Roman"/>
        </w:rPr>
      </w:pPr>
      <w:r w:rsidRPr="00FC380A">
        <w:rPr>
          <w:rFonts w:cs="Times New Roman"/>
        </w:rPr>
        <w:t>A lenalidomid melfalánnal és prednizonnal történő kombinálása újonnan diagnosztizált myeloma multiplexes betegeknél a 3-as és 4-es fokozatú thrombocytopenia nagyobb gyakoriságával jár (40,4% a MPR+R/MPR+p-vel kezelt betegeknél, szemben a MPp+p-vel kezelt betegeknél észlelt 13,7%-kal).</w:t>
      </w:r>
    </w:p>
    <w:p w14:paraId="6157423F" w14:textId="77777777" w:rsidR="002F1D48" w:rsidRPr="00FC380A" w:rsidRDefault="002F1D48">
      <w:pPr>
        <w:pStyle w:val="Nincstrkz"/>
        <w:rPr>
          <w:rFonts w:cs="Times New Roman"/>
        </w:rPr>
      </w:pPr>
    </w:p>
    <w:p w14:paraId="6B955E20" w14:textId="77777777" w:rsidR="002F1D48" w:rsidRPr="00FC380A" w:rsidRDefault="000571BC" w:rsidP="00CA6B3C">
      <w:pPr>
        <w:pStyle w:val="Nincstrkz"/>
        <w:rPr>
          <w:rFonts w:cs="Times New Roman"/>
          <w:u w:val="single"/>
        </w:rPr>
      </w:pPr>
      <w:r w:rsidRPr="00FC380A">
        <w:rPr>
          <w:rFonts w:cs="Times New Roman"/>
          <w:u w:val="single"/>
        </w:rPr>
        <w:t>Myeloma multiplex: legalább egy korábbi terápiával már kezelt betegek</w:t>
      </w:r>
    </w:p>
    <w:p w14:paraId="5C48D966" w14:textId="77777777" w:rsidR="002F1D48" w:rsidRPr="00FC380A" w:rsidRDefault="000571BC">
      <w:pPr>
        <w:pStyle w:val="Nincstrkz"/>
        <w:rPr>
          <w:rFonts w:cs="Times New Roman"/>
        </w:rPr>
      </w:pPr>
      <w:r w:rsidRPr="00FC380A">
        <w:rPr>
          <w:rFonts w:cs="Times New Roman"/>
        </w:rPr>
        <w:t>A myeloma multiplexes betegek esetén a kombinált lenalidomid- és dexametazon-kezelés a 4-es súlyossági fokú neutropenia nagyobb incidenciájával jár (5,1% a lenalidomid/dexametazon-kezelt betegek és 0,6% a placebo/dexametazon-kezelt betegek esetén). Esetenként 4-es súlyossági fokú lázas neutropeniás epizódot figyeltek meg (0,6% a lenalidomid/dexametazon-kezelt betegek, illetve 0,0% a placebo/dexametazon-kezelt betegek esetén).</w:t>
      </w:r>
    </w:p>
    <w:p w14:paraId="71C90DEB" w14:textId="77777777" w:rsidR="002F1D48" w:rsidRPr="00FC380A" w:rsidRDefault="002F1D48">
      <w:pPr>
        <w:pStyle w:val="Nincstrkz"/>
        <w:rPr>
          <w:rFonts w:cs="Times New Roman"/>
        </w:rPr>
      </w:pPr>
    </w:p>
    <w:p w14:paraId="4927F7D7" w14:textId="77777777" w:rsidR="002F1D48" w:rsidRPr="00FC380A" w:rsidRDefault="000571BC">
      <w:pPr>
        <w:pStyle w:val="Nincstrkz"/>
        <w:rPr>
          <w:rFonts w:cs="Times New Roman"/>
        </w:rPr>
      </w:pPr>
      <w:r w:rsidRPr="00FC380A">
        <w:rPr>
          <w:rFonts w:cs="Times New Roman"/>
        </w:rPr>
        <w:t>A myeloma multiplexes betegeknél a kombinált lenalidomid- és dexametazon-kezelés 3-as és 4-es fokozatú thrombocytopenia nagyobb incidenciájával jár (sorrendben 9,9% és 1,4% a lenalidomid/dexametazon-kezelt betegek, illetve 2,3% és 0,0% a placebo/dexametazon-kezelt betegek esetén).</w:t>
      </w:r>
    </w:p>
    <w:p w14:paraId="1D5BDC88" w14:textId="7F39B562" w:rsidR="002F1D48" w:rsidRDefault="002F1D48">
      <w:pPr>
        <w:pStyle w:val="Nincstrkz"/>
        <w:rPr>
          <w:rFonts w:cs="Times New Roman"/>
        </w:rPr>
      </w:pPr>
    </w:p>
    <w:p w14:paraId="3426AC5C" w14:textId="26216812" w:rsidR="00A01F9D" w:rsidRPr="006305E3" w:rsidRDefault="00A01F9D" w:rsidP="006305E3">
      <w:pPr>
        <w:tabs>
          <w:tab w:val="clear" w:pos="567"/>
        </w:tabs>
        <w:autoSpaceDE w:val="0"/>
        <w:autoSpaceDN w:val="0"/>
        <w:adjustRightInd w:val="0"/>
        <w:spacing w:line="240" w:lineRule="auto"/>
        <w:rPr>
          <w:rFonts w:eastAsiaTheme="minorHAnsi"/>
          <w:color w:val="000000"/>
          <w:szCs w:val="22"/>
          <w:u w:val="single"/>
          <w:lang w:val="hu-HU"/>
        </w:rPr>
      </w:pPr>
      <w:r w:rsidRPr="006305E3">
        <w:rPr>
          <w:rFonts w:eastAsiaTheme="minorHAnsi"/>
          <w:color w:val="000000"/>
          <w:szCs w:val="22"/>
          <w:u w:val="single"/>
          <w:lang w:val="hu-HU"/>
        </w:rPr>
        <w:t>Myelodysplasiás szindrómákban szenvedő betegek</w:t>
      </w:r>
    </w:p>
    <w:p w14:paraId="63F0615E" w14:textId="52E2029A" w:rsidR="00A01F9D" w:rsidRDefault="00A01F9D" w:rsidP="00A01F9D">
      <w:pPr>
        <w:pStyle w:val="Nincstrkz"/>
        <w:rPr>
          <w:rFonts w:cs="Times New Roman"/>
        </w:rPr>
      </w:pPr>
      <w:r w:rsidRPr="00A01F9D">
        <w:rPr>
          <w:rFonts w:cs="Times New Roman"/>
        </w:rPr>
        <w:t>Myelodysplasiás szindrómákban szenvedő betegek esetében a lenalidomid-kezelés a 3., illetve 4. súlyossági fokú neutropenia magasabb incidenciájával jár (a III.</w:t>
      </w:r>
      <w:r w:rsidR="00786537">
        <w:rPr>
          <w:rFonts w:cs="Times New Roman"/>
        </w:rPr>
        <w:t> </w:t>
      </w:r>
      <w:r w:rsidRPr="00A01F9D">
        <w:rPr>
          <w:rFonts w:cs="Times New Roman"/>
        </w:rPr>
        <w:t>fázisú vizsgálat során 74,6% a lenalidomiddal kezelt betegeknél a placebóval kezelt betegek 14,9%-os értékéhez képest). Hármas, illetve 4.</w:t>
      </w:r>
      <w:r w:rsidR="00786537">
        <w:rPr>
          <w:rFonts w:cs="Times New Roman"/>
        </w:rPr>
        <w:t> </w:t>
      </w:r>
      <w:r w:rsidRPr="00A01F9D">
        <w:rPr>
          <w:rFonts w:cs="Times New Roman"/>
        </w:rPr>
        <w:t>súlyossági fokú lázas neutropeniás epizódokat a lenalidomiddal kezelt betegek 2,2%-ánál figyeltek meg, a placebóval kezelt betegek 0,0%-os értékéhez képest. A lenalidomid-kezelés a 3., illetve 4.</w:t>
      </w:r>
      <w:r w:rsidR="00786537">
        <w:rPr>
          <w:rFonts w:cs="Times New Roman"/>
        </w:rPr>
        <w:t> </w:t>
      </w:r>
      <w:r w:rsidRPr="00A01F9D">
        <w:rPr>
          <w:rFonts w:cs="Times New Roman"/>
        </w:rPr>
        <w:t>súlyossági fokú thrombocytopenia magasabb incidenciájával jár (a III.</w:t>
      </w:r>
      <w:r w:rsidR="00786537">
        <w:rPr>
          <w:rFonts w:cs="Times New Roman"/>
        </w:rPr>
        <w:t> </w:t>
      </w:r>
      <w:r w:rsidRPr="00A01F9D">
        <w:rPr>
          <w:rFonts w:cs="Times New Roman"/>
        </w:rPr>
        <w:t>fázisú vizsgálat során 37% a lenalidomiddal kezelt betegeknél a placebóval kezelt betegek 1,5%-os értékéhez képest).</w:t>
      </w:r>
    </w:p>
    <w:p w14:paraId="0C843248" w14:textId="77777777" w:rsidR="00A01F9D" w:rsidRDefault="00A01F9D" w:rsidP="00A01F9D">
      <w:pPr>
        <w:pStyle w:val="Nincstrkz"/>
        <w:rPr>
          <w:rFonts w:cs="Times New Roman"/>
        </w:rPr>
      </w:pPr>
    </w:p>
    <w:p w14:paraId="682816AF" w14:textId="77777777" w:rsidR="00DE4F5B" w:rsidRPr="00295C3D" w:rsidRDefault="00DE4F5B" w:rsidP="00CA6B3C">
      <w:pPr>
        <w:pStyle w:val="Nincstrkz"/>
        <w:rPr>
          <w:rFonts w:cs="Times New Roman"/>
          <w:u w:val="single"/>
        </w:rPr>
      </w:pPr>
      <w:r w:rsidRPr="00295C3D">
        <w:rPr>
          <w:rFonts w:cs="Times New Roman"/>
          <w:u w:val="single"/>
        </w:rPr>
        <w:t>Folliculáris lymphom</w:t>
      </w:r>
      <w:r>
        <w:rPr>
          <w:rFonts w:cs="Times New Roman"/>
          <w:u w:val="single"/>
        </w:rPr>
        <w:t>a</w:t>
      </w:r>
      <w:r w:rsidRPr="00295C3D">
        <w:rPr>
          <w:rFonts w:cs="Times New Roman"/>
          <w:u w:val="single"/>
        </w:rPr>
        <w:t xml:space="preserve">ban szenvedő betegek </w:t>
      </w:r>
    </w:p>
    <w:p w14:paraId="64FB2A23" w14:textId="77777777" w:rsidR="00DE4F5B" w:rsidRPr="00DE4F5B" w:rsidRDefault="00DE4F5B" w:rsidP="00DE4F5B">
      <w:pPr>
        <w:pStyle w:val="Nincstrkz"/>
        <w:rPr>
          <w:rFonts w:cs="Times New Roman"/>
        </w:rPr>
      </w:pPr>
      <w:r w:rsidRPr="00DE4F5B">
        <w:rPr>
          <w:rFonts w:cs="Times New Roman"/>
        </w:rPr>
        <w:t>A lenalidomid és rituximab kombinációja folliculáris lymphom</w:t>
      </w:r>
      <w:r>
        <w:rPr>
          <w:rFonts w:cs="Times New Roman"/>
        </w:rPr>
        <w:t>a</w:t>
      </w:r>
      <w:r w:rsidRPr="00DE4F5B">
        <w:rPr>
          <w:rFonts w:cs="Times New Roman"/>
        </w:rPr>
        <w:t>ban szenvedő populációban a 3</w:t>
      </w:r>
      <w:r>
        <w:rPr>
          <w:rFonts w:cs="Times New Roman"/>
        </w:rPr>
        <w:t>-as</w:t>
      </w:r>
      <w:r w:rsidRPr="00DE4F5B">
        <w:rPr>
          <w:rFonts w:cs="Times New Roman"/>
        </w:rPr>
        <w:t xml:space="preserve"> és 4</w:t>
      </w:r>
      <w:r>
        <w:rPr>
          <w:rFonts w:cs="Times New Roman"/>
        </w:rPr>
        <w:t>-es</w:t>
      </w:r>
      <w:r w:rsidRPr="00DE4F5B">
        <w:rPr>
          <w:rFonts w:cs="Times New Roman"/>
        </w:rPr>
        <w:t xml:space="preserve"> súlyossági fokú neutropenia magasabb gyakoriságával van összefüggésben (50,7% a lenalidomiddal/rituximabbal kezelt betegeknél, összehasonlítva a placebóval/rituximabbal kezelt betegeknél észlelt 12,2%-kal). Az adagolás megszakításakor, dóziscsökkentéskor és/vagy növekedési faktorokkal végzett szupportív kezelésre minden 3</w:t>
      </w:r>
      <w:r>
        <w:rPr>
          <w:rFonts w:cs="Times New Roman"/>
        </w:rPr>
        <w:t>-as</w:t>
      </w:r>
      <w:r w:rsidRPr="00DE4F5B">
        <w:rPr>
          <w:rFonts w:cs="Times New Roman"/>
        </w:rPr>
        <w:t xml:space="preserve"> és 4</w:t>
      </w:r>
      <w:r>
        <w:rPr>
          <w:rFonts w:cs="Times New Roman"/>
        </w:rPr>
        <w:t>-es</w:t>
      </w:r>
      <w:r w:rsidRPr="00DE4F5B">
        <w:rPr>
          <w:rFonts w:cs="Times New Roman"/>
        </w:rPr>
        <w:t xml:space="preserve"> súlyossági fokú neutropenia reverzibilis volt. Ezen kívül esetenként lázas neutropéniát figyeltek meg (2,7% a lenalidomiddal/rituximabbal kezelt betegeknél, összehasonlítva a placebóval/rituximabbal kezelt betegeknél észlelt 0,7%-kal). </w:t>
      </w:r>
    </w:p>
    <w:p w14:paraId="128C7681" w14:textId="77777777" w:rsidR="00DE4F5B" w:rsidRDefault="00DE4F5B" w:rsidP="00DE4F5B">
      <w:pPr>
        <w:pStyle w:val="Nincstrkz"/>
        <w:rPr>
          <w:rFonts w:cs="Times New Roman"/>
        </w:rPr>
      </w:pPr>
    </w:p>
    <w:p w14:paraId="31AAFB05" w14:textId="77777777" w:rsidR="00DE4F5B" w:rsidRDefault="00DE4F5B" w:rsidP="00DE4F5B">
      <w:pPr>
        <w:pStyle w:val="Nincstrkz"/>
        <w:rPr>
          <w:rFonts w:cs="Times New Roman"/>
        </w:rPr>
      </w:pPr>
      <w:r w:rsidRPr="00DE4F5B">
        <w:rPr>
          <w:rFonts w:cs="Times New Roman"/>
        </w:rPr>
        <w:t>A lenalidomid és rituximab kombinációja a 3</w:t>
      </w:r>
      <w:r>
        <w:rPr>
          <w:rFonts w:cs="Times New Roman"/>
        </w:rPr>
        <w:t>-as</w:t>
      </w:r>
      <w:r w:rsidRPr="00DE4F5B">
        <w:rPr>
          <w:rFonts w:cs="Times New Roman"/>
        </w:rPr>
        <w:t xml:space="preserve"> és 4</w:t>
      </w:r>
      <w:r>
        <w:rPr>
          <w:rFonts w:cs="Times New Roman"/>
        </w:rPr>
        <w:t>-es</w:t>
      </w:r>
      <w:r w:rsidRPr="00DE4F5B">
        <w:rPr>
          <w:rFonts w:cs="Times New Roman"/>
        </w:rPr>
        <w:t xml:space="preserve"> súlyossági fokú thrombocytopeniával is összefüggésben van (1,4% a lenalidomiddal/rituximabbal kezelt betegeknél, összehasonlítva a placebóval/rituximabbal kezelt betegeknél észlelt 0%-kal).</w:t>
      </w:r>
    </w:p>
    <w:p w14:paraId="076CC596" w14:textId="77777777" w:rsidR="00DE4F5B" w:rsidRPr="00FC380A" w:rsidRDefault="00DE4F5B">
      <w:pPr>
        <w:pStyle w:val="Nincstrkz"/>
        <w:rPr>
          <w:rFonts w:cs="Times New Roman"/>
        </w:rPr>
      </w:pPr>
    </w:p>
    <w:p w14:paraId="72E4CC01" w14:textId="77777777" w:rsidR="002F1D48" w:rsidRPr="00FC380A" w:rsidRDefault="000571BC">
      <w:pPr>
        <w:pStyle w:val="Nincstrkz"/>
        <w:rPr>
          <w:rFonts w:cs="Times New Roman"/>
          <w:i/>
          <w:u w:val="single"/>
        </w:rPr>
      </w:pPr>
      <w:r w:rsidRPr="00FC380A">
        <w:rPr>
          <w:rFonts w:cs="Times New Roman"/>
          <w:i/>
          <w:u w:val="single"/>
        </w:rPr>
        <w:lastRenderedPageBreak/>
        <w:t>Vénás thromboembolia</w:t>
      </w:r>
    </w:p>
    <w:p w14:paraId="334F8E92" w14:textId="438AA5B0" w:rsidR="002F1D48" w:rsidRPr="00FC380A" w:rsidRDefault="000571BC">
      <w:pPr>
        <w:pStyle w:val="Nincstrkz"/>
        <w:rPr>
          <w:rFonts w:cs="Times New Roman"/>
        </w:rPr>
      </w:pPr>
      <w:r w:rsidRPr="00FC380A">
        <w:rPr>
          <w:rFonts w:cs="Times New Roman"/>
        </w:rPr>
        <w:t>Myeloma multiplexben szenvedő betegeknél a lenalidomid dexametazonnal kombinációban történő alkalmazása a mélyvénás thrombosis és a tüdőembólia fokozott kockázatával jár, illetve kisebb mértékben a lenalidomid melfalánnal és prednizonnal kombinációban vagy myeloma multiplexben</w:t>
      </w:r>
      <w:r w:rsidR="00123C12">
        <w:rPr>
          <w:rFonts w:cs="Times New Roman"/>
        </w:rPr>
        <w:t xml:space="preserve"> </w:t>
      </w:r>
      <w:r w:rsidRPr="00FC380A">
        <w:rPr>
          <w:rFonts w:cs="Times New Roman"/>
        </w:rPr>
        <w:t>szenvedő betegeknél</w:t>
      </w:r>
      <w:r w:rsidR="009C4AD8">
        <w:rPr>
          <w:rFonts w:cs="Times New Roman"/>
        </w:rPr>
        <w:t xml:space="preserve">, </w:t>
      </w:r>
      <w:r w:rsidR="009C4AD8">
        <w:t xml:space="preserve">a lenalidomid-monoterápiával kezelt, myelodysplasiás szindrómákban szenvedő betegeknél </w:t>
      </w:r>
      <w:r w:rsidRPr="00FC380A">
        <w:rPr>
          <w:rFonts w:cs="Times New Roman"/>
        </w:rPr>
        <w:t>is fokozott a kockázat (lásd 4.5 pont).</w:t>
      </w:r>
      <w:r w:rsidR="00AF40B9">
        <w:rPr>
          <w:rFonts w:cs="Times New Roman"/>
        </w:rPr>
        <w:t xml:space="preserve"> </w:t>
      </w:r>
      <w:r w:rsidRPr="00FC380A">
        <w:rPr>
          <w:rFonts w:cs="Times New Roman"/>
        </w:rPr>
        <w:t>Az eritropoetikus szerek egyidejű alkalmazása vagy a kórtörténetben szereplő mélyvénás thrombosis is növelheti a thrombosis kockázatát ezeknél a betegeknél.</w:t>
      </w:r>
    </w:p>
    <w:p w14:paraId="0E1D39BB" w14:textId="77777777" w:rsidR="002F1D48" w:rsidRPr="00FC380A" w:rsidRDefault="002F1D48">
      <w:pPr>
        <w:pStyle w:val="Nincstrkz"/>
        <w:rPr>
          <w:rFonts w:cs="Times New Roman"/>
        </w:rPr>
      </w:pPr>
    </w:p>
    <w:p w14:paraId="123C6160" w14:textId="77777777" w:rsidR="002F1D48" w:rsidRPr="00FC380A" w:rsidRDefault="000571BC" w:rsidP="00E621BA">
      <w:pPr>
        <w:pStyle w:val="Nincstrkz"/>
        <w:keepNext/>
        <w:rPr>
          <w:rFonts w:cs="Times New Roman"/>
          <w:i/>
          <w:u w:val="single"/>
        </w:rPr>
      </w:pPr>
      <w:r w:rsidRPr="00FC380A">
        <w:rPr>
          <w:rFonts w:cs="Times New Roman"/>
          <w:i/>
          <w:u w:val="single"/>
        </w:rPr>
        <w:t>Myocardialis infarctus</w:t>
      </w:r>
    </w:p>
    <w:p w14:paraId="31705A52" w14:textId="77777777" w:rsidR="002F1D48" w:rsidRPr="00FC380A" w:rsidRDefault="000571BC" w:rsidP="00E621BA">
      <w:pPr>
        <w:pStyle w:val="Nincstrkz"/>
        <w:keepNext/>
        <w:rPr>
          <w:rFonts w:cs="Times New Roman"/>
        </w:rPr>
      </w:pPr>
      <w:r w:rsidRPr="00FC380A">
        <w:rPr>
          <w:rFonts w:cs="Times New Roman"/>
        </w:rPr>
        <w:t>A lenalidomidot kapó betegeknél myocardialis infarctusról számoltak be, különösen azoknál, akik az ismert kockázati tényezőkkel rendelkeznek.</w:t>
      </w:r>
    </w:p>
    <w:p w14:paraId="3E45C957" w14:textId="77777777" w:rsidR="002F1D48" w:rsidRPr="00FC380A" w:rsidRDefault="002F1D48">
      <w:pPr>
        <w:pStyle w:val="Nincstrkz"/>
        <w:rPr>
          <w:rFonts w:cs="Times New Roman"/>
        </w:rPr>
      </w:pPr>
    </w:p>
    <w:p w14:paraId="1649E85F" w14:textId="77777777" w:rsidR="002F1D48" w:rsidRPr="00FC380A" w:rsidRDefault="000571BC">
      <w:pPr>
        <w:pStyle w:val="Nincstrkz"/>
        <w:rPr>
          <w:rFonts w:cs="Times New Roman"/>
          <w:i/>
          <w:u w:val="single"/>
        </w:rPr>
      </w:pPr>
      <w:r w:rsidRPr="00FC380A">
        <w:rPr>
          <w:rFonts w:cs="Times New Roman"/>
          <w:i/>
          <w:u w:val="single"/>
        </w:rPr>
        <w:t>Vérzéses zavarok</w:t>
      </w:r>
    </w:p>
    <w:p w14:paraId="2C644F37" w14:textId="77777777" w:rsidR="002F1D48" w:rsidRPr="00FC380A" w:rsidRDefault="000571BC">
      <w:pPr>
        <w:pStyle w:val="Nincstrkz"/>
        <w:rPr>
          <w:rFonts w:cs="Times New Roman"/>
        </w:rPr>
      </w:pPr>
      <w:r w:rsidRPr="00FC380A">
        <w:rPr>
          <w:rFonts w:cs="Times New Roman"/>
        </w:rPr>
        <w:t>A vérzéses zavarok több szervrendszer alatt kerülnek felsorolásra: Vérképzőszervi és nyirokrendszeri betegségek és tünetek; idegrendszeri betegségek és tünetek (intracranialis vérzés), légzőrendszeri, mellkasi és mediastinalis betegségek és tünetek (epistaxis), emésztőrendszeri betegségek és tünetek (fogínyvérzés, aranyeres vérzés, rectalis vérzés); vese- és húgyúti betegségek és tünetek (haematuria); sérülés, mérgezés és a beavatkozással kapcsolatos szövődmények (contusio) és érbetegségek és tünetek (ecchymosis).</w:t>
      </w:r>
    </w:p>
    <w:p w14:paraId="1F3FCE7E" w14:textId="77777777" w:rsidR="002F1D48" w:rsidRPr="00FC380A" w:rsidRDefault="002F1D48">
      <w:pPr>
        <w:pStyle w:val="Nincstrkz"/>
        <w:rPr>
          <w:rFonts w:cs="Times New Roman"/>
        </w:rPr>
      </w:pPr>
    </w:p>
    <w:p w14:paraId="6DE1859F" w14:textId="77777777" w:rsidR="00E13A2A" w:rsidRDefault="00E13A2A" w:rsidP="00E13A2A">
      <w:pPr>
        <w:tabs>
          <w:tab w:val="clear" w:pos="567"/>
          <w:tab w:val="left" w:pos="708"/>
        </w:tabs>
        <w:autoSpaceDE w:val="0"/>
        <w:autoSpaceDN w:val="0"/>
        <w:adjustRightInd w:val="0"/>
        <w:spacing w:line="240" w:lineRule="auto"/>
        <w:rPr>
          <w:rFonts w:eastAsiaTheme="minorHAnsi"/>
          <w:color w:val="000000"/>
          <w:szCs w:val="22"/>
          <w:u w:val="single"/>
          <w:lang w:val="hu-HU"/>
        </w:rPr>
      </w:pPr>
      <w:r>
        <w:rPr>
          <w:rFonts w:eastAsiaTheme="minorHAnsi"/>
          <w:i/>
          <w:iCs/>
          <w:color w:val="000000"/>
          <w:szCs w:val="22"/>
          <w:u w:val="single"/>
          <w:lang w:val="hu-HU"/>
        </w:rPr>
        <w:t xml:space="preserve">Allergiás reakciók és súlyos bőrreakciók </w:t>
      </w:r>
    </w:p>
    <w:p w14:paraId="7FD01A65" w14:textId="77777777" w:rsidR="00E13A2A" w:rsidRDefault="00E13A2A" w:rsidP="00E13A2A">
      <w:pPr>
        <w:pStyle w:val="Nincstrkz"/>
        <w:rPr>
          <w:rFonts w:cs="Times New Roman"/>
          <w:color w:val="000000"/>
        </w:rPr>
      </w:pPr>
      <w:r>
        <w:rPr>
          <w:rFonts w:cs="Times New Roman"/>
          <w:color w:val="000000"/>
        </w:rPr>
        <w:t xml:space="preserve">A lenalidomiddal kezelt betegeknél beszámoltak allergiás reakciók előfordulásáról, beleértve az angiooedemát, anaphylaxiás reakciót és súlyos bőrreakciókat (pl. SJS, TEN és DRESS). A szakirodalomban a lenalidomid és a talidomid közötti lehetséges keresztreakcióról számoltak be. Azok a betegek, akiknek a kórtörténetében talidomid-kezeléssel összefüggő súlyos bőrkiütés szerepel, nem kaphatnak lenalidomidot (lásd 4.4 pont). </w:t>
      </w:r>
    </w:p>
    <w:p w14:paraId="6D919BC9" w14:textId="77777777" w:rsidR="002F1D48" w:rsidRPr="00FC380A" w:rsidRDefault="002F1D48">
      <w:pPr>
        <w:pStyle w:val="Nincstrkz"/>
        <w:rPr>
          <w:rFonts w:cs="Times New Roman"/>
        </w:rPr>
      </w:pPr>
    </w:p>
    <w:p w14:paraId="06125B0B" w14:textId="77777777" w:rsidR="002F1D48" w:rsidRPr="00FC380A" w:rsidRDefault="000571BC">
      <w:pPr>
        <w:pStyle w:val="Nincstrkz"/>
        <w:rPr>
          <w:rFonts w:cs="Times New Roman"/>
          <w:i/>
          <w:u w:val="single"/>
        </w:rPr>
      </w:pPr>
      <w:r w:rsidRPr="00F904BF">
        <w:rPr>
          <w:rFonts w:cs="Times New Roman"/>
          <w:i/>
          <w:u w:val="single"/>
        </w:rPr>
        <w:t>Második</w:t>
      </w:r>
      <w:r w:rsidRPr="00FC380A">
        <w:rPr>
          <w:rFonts w:cs="Times New Roman"/>
          <w:i/>
          <w:u w:val="single"/>
        </w:rPr>
        <w:t xml:space="preserve"> primer tumorok</w:t>
      </w:r>
    </w:p>
    <w:p w14:paraId="093B7391" w14:textId="77777777" w:rsidR="002F1D48" w:rsidRPr="00FC380A" w:rsidRDefault="000571BC">
      <w:pPr>
        <w:pStyle w:val="Nincstrkz"/>
        <w:rPr>
          <w:rFonts w:cs="Times New Roman"/>
        </w:rPr>
      </w:pPr>
      <w:r w:rsidRPr="00FC380A">
        <w:rPr>
          <w:rFonts w:cs="Times New Roman"/>
        </w:rPr>
        <w:t>Klinikai vizsgálatokban korábban lenalidomiddal/dexametazonnal kezelt myelomás betegekben a kontrollcsoporthoz viszonyítva, mely főként bazálsejtes vagy laphámsejtes bőrrákos betegekből állt.</w:t>
      </w:r>
    </w:p>
    <w:p w14:paraId="48CD287D" w14:textId="77777777" w:rsidR="002F1D48" w:rsidRPr="00FC380A" w:rsidRDefault="002F1D48">
      <w:pPr>
        <w:pStyle w:val="Nincstrkz"/>
        <w:rPr>
          <w:rFonts w:cs="Times New Roman"/>
        </w:rPr>
      </w:pPr>
    </w:p>
    <w:p w14:paraId="019720B3" w14:textId="77777777" w:rsidR="002F1D48" w:rsidRPr="00FC380A" w:rsidRDefault="000571BC">
      <w:pPr>
        <w:pStyle w:val="Nincstrkz"/>
        <w:rPr>
          <w:rFonts w:cs="Times New Roman"/>
          <w:i/>
          <w:u w:val="single"/>
        </w:rPr>
      </w:pPr>
      <w:r w:rsidRPr="00FC380A">
        <w:rPr>
          <w:rFonts w:cs="Times New Roman"/>
          <w:i/>
          <w:u w:val="single"/>
        </w:rPr>
        <w:t>Akut myeloid leukemia</w:t>
      </w:r>
    </w:p>
    <w:p w14:paraId="1DCE2BFA" w14:textId="77777777" w:rsidR="002F1D48" w:rsidRPr="00FC380A" w:rsidRDefault="000571BC" w:rsidP="00CA6B3C">
      <w:pPr>
        <w:pStyle w:val="Nincstrkz"/>
        <w:rPr>
          <w:rFonts w:cs="Times New Roman"/>
          <w:u w:val="single"/>
        </w:rPr>
      </w:pPr>
      <w:r w:rsidRPr="00FC380A">
        <w:rPr>
          <w:rFonts w:cs="Times New Roman"/>
          <w:u w:val="single"/>
        </w:rPr>
        <w:t>Myeloma multiplex</w:t>
      </w:r>
    </w:p>
    <w:p w14:paraId="0979CB19" w14:textId="30DCF14E" w:rsidR="002F1D48" w:rsidRDefault="000571BC">
      <w:pPr>
        <w:pStyle w:val="Nincstrkz"/>
        <w:rPr>
          <w:rFonts w:cs="Times New Roman"/>
        </w:rPr>
      </w:pPr>
      <w:r w:rsidRPr="00FC380A">
        <w:rPr>
          <w:rFonts w:cs="Times New Roman"/>
        </w:rPr>
        <w:t>Újonnan diagnosztizált myeloma multiplexben végzett klinikai vizsgálatok során AML eseteit figyelték meg a lenalidomidot melfalánnal kombinációban szedő betegeknél, illetve közvetlenül HDM/ASCT alkalmazását követően (lásd 4.4 pont). Ezt a növekedést dexametazonnal kombinációban lenalidomidot szedő, újonnan diagnosztizált myeloma multiplexben szenvedő betegek bevonásával végzett klinikai vizsgálatok során nem figyelték meg a melfalánnal és prednizonnal kombinációban adott talidomid-kezeléshez képest.</w:t>
      </w:r>
    </w:p>
    <w:p w14:paraId="47D8EE01" w14:textId="77777777" w:rsidR="00752611" w:rsidRPr="00752611" w:rsidRDefault="00752611" w:rsidP="00752611">
      <w:pPr>
        <w:tabs>
          <w:tab w:val="clear" w:pos="567"/>
        </w:tabs>
        <w:autoSpaceDE w:val="0"/>
        <w:autoSpaceDN w:val="0"/>
        <w:adjustRightInd w:val="0"/>
        <w:spacing w:line="240" w:lineRule="auto"/>
        <w:rPr>
          <w:rFonts w:eastAsiaTheme="minorHAnsi"/>
          <w:color w:val="000000"/>
          <w:sz w:val="24"/>
          <w:szCs w:val="24"/>
          <w:lang w:val="hu-HU"/>
        </w:rPr>
      </w:pPr>
    </w:p>
    <w:p w14:paraId="682F8855" w14:textId="39031F50" w:rsidR="00752611" w:rsidRPr="006305E3" w:rsidRDefault="00752611" w:rsidP="00287CFB">
      <w:pPr>
        <w:tabs>
          <w:tab w:val="clear" w:pos="567"/>
        </w:tabs>
        <w:autoSpaceDE w:val="0"/>
        <w:autoSpaceDN w:val="0"/>
        <w:adjustRightInd w:val="0"/>
        <w:spacing w:line="240" w:lineRule="auto"/>
        <w:rPr>
          <w:rFonts w:eastAsiaTheme="minorHAnsi"/>
          <w:color w:val="000000"/>
          <w:szCs w:val="22"/>
          <w:u w:val="single"/>
          <w:lang w:val="hu-HU"/>
        </w:rPr>
      </w:pPr>
      <w:r w:rsidRPr="006305E3">
        <w:rPr>
          <w:rFonts w:eastAsiaTheme="minorHAnsi"/>
          <w:color w:val="000000"/>
          <w:szCs w:val="22"/>
          <w:u w:val="single"/>
          <w:lang w:val="hu-HU"/>
        </w:rPr>
        <w:t>Myelodysplasiás szindrómák</w:t>
      </w:r>
    </w:p>
    <w:p w14:paraId="028E1B45" w14:textId="0A119A78" w:rsidR="00752611" w:rsidRDefault="00752611" w:rsidP="00752611">
      <w:pPr>
        <w:tabs>
          <w:tab w:val="clear" w:pos="567"/>
        </w:tabs>
        <w:autoSpaceDE w:val="0"/>
        <w:autoSpaceDN w:val="0"/>
        <w:adjustRightInd w:val="0"/>
        <w:spacing w:line="240" w:lineRule="auto"/>
        <w:rPr>
          <w:rFonts w:eastAsiaTheme="minorHAnsi"/>
          <w:color w:val="000000"/>
          <w:szCs w:val="22"/>
          <w:lang w:val="hu-HU"/>
        </w:rPr>
      </w:pPr>
      <w:r w:rsidRPr="00752611">
        <w:rPr>
          <w:rFonts w:eastAsiaTheme="minorHAnsi"/>
          <w:color w:val="000000"/>
          <w:szCs w:val="22"/>
          <w:lang w:val="hu-HU"/>
        </w:rPr>
        <w:t>A kiindulási változók, köztük a komplex citogenetikai rendellenességek és a TP53-mutáció AML-vá történő progresszióval járnak együtt azoknál a betegeknél, akik transzfúzió-dependensek és Del (5q) mutációval rendelkeznek (lásd 4.4</w:t>
      </w:r>
      <w:r w:rsidR="00D16627">
        <w:rPr>
          <w:rFonts w:eastAsiaTheme="minorHAnsi"/>
          <w:color w:val="000000"/>
          <w:szCs w:val="22"/>
          <w:lang w:val="hu-HU"/>
        </w:rPr>
        <w:t> </w:t>
      </w:r>
      <w:r w:rsidRPr="00752611">
        <w:rPr>
          <w:rFonts w:eastAsiaTheme="minorHAnsi"/>
          <w:color w:val="000000"/>
          <w:szCs w:val="22"/>
          <w:lang w:val="hu-HU"/>
        </w:rPr>
        <w:t>pont). Az AML-vá történő progresszió becsült 2</w:t>
      </w:r>
      <w:r w:rsidR="00D16627">
        <w:rPr>
          <w:rFonts w:eastAsiaTheme="minorHAnsi"/>
          <w:color w:val="000000"/>
          <w:szCs w:val="22"/>
          <w:lang w:val="hu-HU"/>
        </w:rPr>
        <w:t> </w:t>
      </w:r>
      <w:r w:rsidRPr="00752611">
        <w:rPr>
          <w:rFonts w:eastAsiaTheme="minorHAnsi"/>
          <w:color w:val="000000"/>
          <w:szCs w:val="22"/>
          <w:lang w:val="hu-HU"/>
        </w:rPr>
        <w:t>éves kumulatív kockázata izolált Del (5q) mutációval rendelkező betegeknél 13,8% volt, szemben a Del (5q) mutációval és egy további citogenetikai rendellenességgel rendelkező betegek 17,3%-os, valamint a komplex karyotípus rendellenességgel rendelkezők 38,6%-os gyakoriságával.</w:t>
      </w:r>
    </w:p>
    <w:p w14:paraId="33B90F2E" w14:textId="77777777" w:rsidR="00D16627" w:rsidRPr="00752611" w:rsidRDefault="00D16627" w:rsidP="00752611">
      <w:pPr>
        <w:tabs>
          <w:tab w:val="clear" w:pos="567"/>
        </w:tabs>
        <w:autoSpaceDE w:val="0"/>
        <w:autoSpaceDN w:val="0"/>
        <w:adjustRightInd w:val="0"/>
        <w:spacing w:line="240" w:lineRule="auto"/>
        <w:rPr>
          <w:rFonts w:eastAsiaTheme="minorHAnsi"/>
          <w:color w:val="000000"/>
          <w:szCs w:val="22"/>
          <w:lang w:val="hu-HU"/>
        </w:rPr>
      </w:pPr>
    </w:p>
    <w:p w14:paraId="65681269" w14:textId="605F94B4" w:rsidR="00752611" w:rsidRDefault="00752611" w:rsidP="00752611">
      <w:pPr>
        <w:pStyle w:val="Nincstrkz"/>
        <w:rPr>
          <w:rFonts w:cs="Times New Roman"/>
        </w:rPr>
      </w:pPr>
      <w:r w:rsidRPr="00752611">
        <w:rPr>
          <w:rFonts w:cs="Times New Roman"/>
          <w:color w:val="000000"/>
        </w:rPr>
        <w:t>A lenalidomiddal egy myelodysplasiás szindrómákban végzett klinikai vizsgálat post-hoc elemzése során az AML-vá történő progresszió becsült 2</w:t>
      </w:r>
      <w:r w:rsidR="00D16627">
        <w:rPr>
          <w:rFonts w:cs="Times New Roman"/>
          <w:color w:val="000000"/>
        </w:rPr>
        <w:t> </w:t>
      </w:r>
      <w:r w:rsidRPr="00752611">
        <w:rPr>
          <w:rFonts w:cs="Times New Roman"/>
          <w:color w:val="000000"/>
        </w:rPr>
        <w:t>éves gyakorisága 27,5% volt az IHC-p53 pozitív, és 3,6% az IHC-p53 negatív betegeknél (p = 0,0038) (lásd 4.8 pont)</w:t>
      </w:r>
      <w:r w:rsidRPr="00752611">
        <w:rPr>
          <w:rFonts w:cs="Times New Roman"/>
          <w:color w:val="000000"/>
          <w:sz w:val="23"/>
          <w:szCs w:val="23"/>
        </w:rPr>
        <w:t xml:space="preserve">. </w:t>
      </w:r>
      <w:r w:rsidRPr="00752611">
        <w:rPr>
          <w:rFonts w:cs="Times New Roman"/>
          <w:color w:val="000000"/>
        </w:rPr>
        <w:t>Az IHC-p53 pozitív betegeknél az AML-vá történő progresszió alacsonyabb gyakoriságát figyelték meg azok között a betegek között, akiknél terápiás válaszként sikerült transzfúzió-independenciát elérni (11,1%), mint azoknál, akik nem mutattak ilyen választ (34,8%).</w:t>
      </w:r>
    </w:p>
    <w:p w14:paraId="555A09D5" w14:textId="77777777" w:rsidR="00752611" w:rsidRDefault="00752611">
      <w:pPr>
        <w:pStyle w:val="Nincstrkz"/>
        <w:rPr>
          <w:rFonts w:cs="Times New Roman"/>
        </w:rPr>
      </w:pPr>
    </w:p>
    <w:p w14:paraId="3417DF12" w14:textId="77777777" w:rsidR="001F7F01" w:rsidRPr="00FC380A" w:rsidRDefault="000571BC">
      <w:pPr>
        <w:pStyle w:val="Nincstrkz"/>
        <w:keepNext/>
        <w:rPr>
          <w:rFonts w:cs="Times New Roman"/>
          <w:i/>
          <w:u w:val="single"/>
        </w:rPr>
      </w:pPr>
      <w:r w:rsidRPr="00FC380A">
        <w:rPr>
          <w:rFonts w:cs="Times New Roman"/>
          <w:i/>
          <w:u w:val="single"/>
        </w:rPr>
        <w:lastRenderedPageBreak/>
        <w:t>Májbetegségek</w:t>
      </w:r>
    </w:p>
    <w:p w14:paraId="12D58D2C" w14:textId="77777777" w:rsidR="001F7F01" w:rsidRPr="00FC380A" w:rsidRDefault="000571BC">
      <w:pPr>
        <w:pStyle w:val="Nincstrkz"/>
        <w:keepNext/>
        <w:rPr>
          <w:rFonts w:cs="Times New Roman"/>
        </w:rPr>
      </w:pPr>
      <w:r w:rsidRPr="00FC380A">
        <w:rPr>
          <w:rFonts w:cs="Times New Roman"/>
        </w:rPr>
        <w:t>A forgalomba hozatalt követően a következő mellékhatásokról számoltak be (gyakoriság nem ismert): akut májelégtelenség és cholestasis (mindkettő potenciálisan fatalis), toxicus hepatitis, cytolyticus hepatitis és kevert cytolyticus/cholestaticus hepatitis.</w:t>
      </w:r>
    </w:p>
    <w:p w14:paraId="259581BA" w14:textId="77777777" w:rsidR="002F1D48" w:rsidRPr="00FC380A" w:rsidRDefault="002F1D48">
      <w:pPr>
        <w:pStyle w:val="Nincstrkz"/>
        <w:rPr>
          <w:rFonts w:cs="Times New Roman"/>
        </w:rPr>
      </w:pPr>
    </w:p>
    <w:p w14:paraId="739E8942" w14:textId="77777777" w:rsidR="002F1D48" w:rsidRPr="00FC380A" w:rsidRDefault="000571BC">
      <w:pPr>
        <w:pStyle w:val="Nincstrkz"/>
        <w:rPr>
          <w:rFonts w:cs="Times New Roman"/>
          <w:i/>
          <w:u w:val="single"/>
        </w:rPr>
      </w:pPr>
      <w:r w:rsidRPr="00FC380A">
        <w:rPr>
          <w:rFonts w:cs="Times New Roman"/>
          <w:i/>
          <w:u w:val="single"/>
        </w:rPr>
        <w:t>Rhabdomyolysis</w:t>
      </w:r>
    </w:p>
    <w:p w14:paraId="24049284" w14:textId="77777777" w:rsidR="002F1D48" w:rsidRPr="00FC380A" w:rsidRDefault="000571BC">
      <w:pPr>
        <w:pStyle w:val="Nincstrkz"/>
        <w:rPr>
          <w:rFonts w:cs="Times New Roman"/>
        </w:rPr>
      </w:pPr>
      <w:r w:rsidRPr="00FC380A">
        <w:rPr>
          <w:rFonts w:cs="Times New Roman"/>
        </w:rPr>
        <w:t>Rhabdomyolysis ritka eseteit figyelték meg, köztük néhányat a lenalidomid egy sztatinnal együtt történő alkalmazása mellett.</w:t>
      </w:r>
    </w:p>
    <w:p w14:paraId="5E75929D" w14:textId="77777777" w:rsidR="002F1D48" w:rsidRPr="00FC380A" w:rsidRDefault="002F1D48">
      <w:pPr>
        <w:pStyle w:val="Nincstrkz"/>
        <w:rPr>
          <w:rFonts w:cs="Times New Roman"/>
        </w:rPr>
      </w:pPr>
    </w:p>
    <w:p w14:paraId="5F8687DF" w14:textId="77777777" w:rsidR="002F1D48" w:rsidRPr="00FC380A" w:rsidRDefault="000571BC">
      <w:pPr>
        <w:pStyle w:val="Nincstrkz"/>
        <w:rPr>
          <w:rFonts w:cs="Times New Roman"/>
          <w:i/>
          <w:u w:val="single"/>
        </w:rPr>
      </w:pPr>
      <w:r w:rsidRPr="00FC380A">
        <w:rPr>
          <w:rFonts w:cs="Times New Roman"/>
          <w:i/>
          <w:u w:val="single"/>
        </w:rPr>
        <w:t>Pajzsmirigybetegségek</w:t>
      </w:r>
    </w:p>
    <w:p w14:paraId="471752FF" w14:textId="77777777" w:rsidR="002F1D48" w:rsidRPr="00FC380A" w:rsidRDefault="000571BC">
      <w:pPr>
        <w:pStyle w:val="Nincstrkz"/>
        <w:rPr>
          <w:rFonts w:cs="Times New Roman"/>
        </w:rPr>
      </w:pPr>
      <w:r w:rsidRPr="00FC380A">
        <w:rPr>
          <w:rFonts w:cs="Times New Roman"/>
        </w:rPr>
        <w:t>Hypothyreosisos és hyperthyreosisos esetekről számoltak be (lásd 4.4 pont: Pajzsmirigybetegségek).</w:t>
      </w:r>
    </w:p>
    <w:p w14:paraId="64D7EA6F" w14:textId="77777777" w:rsidR="002F1D48" w:rsidRPr="00FC380A" w:rsidRDefault="002F1D48">
      <w:pPr>
        <w:pStyle w:val="Nincstrkz"/>
        <w:rPr>
          <w:rFonts w:cs="Times New Roman"/>
        </w:rPr>
      </w:pPr>
    </w:p>
    <w:p w14:paraId="4A499072" w14:textId="77777777" w:rsidR="002F1D48" w:rsidRPr="00FC380A" w:rsidRDefault="000571BC">
      <w:pPr>
        <w:pStyle w:val="Nincstrkz"/>
        <w:rPr>
          <w:rFonts w:cs="Times New Roman"/>
          <w:i/>
          <w:u w:val="single"/>
        </w:rPr>
      </w:pPr>
      <w:r w:rsidRPr="00FC380A">
        <w:rPr>
          <w:rFonts w:cs="Times New Roman"/>
          <w:i/>
          <w:u w:val="single"/>
        </w:rPr>
        <w:t>Tumor fellángolási reakció és tumorlízis-szindróma</w:t>
      </w:r>
    </w:p>
    <w:p w14:paraId="03374361" w14:textId="34A7CA5F" w:rsidR="002F1D48" w:rsidRPr="00FC380A" w:rsidRDefault="000571BC">
      <w:pPr>
        <w:pStyle w:val="Nincstrkz"/>
        <w:rPr>
          <w:rFonts w:cs="Times New Roman"/>
        </w:rPr>
      </w:pPr>
      <w:r w:rsidRPr="00FC380A">
        <w:rPr>
          <w:rFonts w:cs="Times New Roman"/>
        </w:rPr>
        <w:t>Az MCL-002 vizsgálatban a lenalidomiddal kezelt betegek körülbelül 10%-a tapasztalt TFR-t a kontroll-karon észlelt 0%-kal szemben. Az események többsége az 1. ciklusban lépett fel, valamennyit a kezeléssel összefüggésben állónak ítélték, és a jelentett események többsége 1. vagy 2. súlyossági fokú volt. Azok a betegek lehetnek kitéve a TFR kockázatának, akiknél a diagnózis felállításakor magas a MIPI, vagy a kezelés megkezdésekor nagy méretű (legalább egy elváltozás leghosszabb átmérője ≥ 7 cm) a daganatos elváltozás. Az MCL-002 vizsgálat</w:t>
      </w:r>
      <w:r w:rsidR="00BB033F">
        <w:rPr>
          <w:rFonts w:cs="Times New Roman"/>
        </w:rPr>
        <w:t>b</w:t>
      </w:r>
      <w:r w:rsidRPr="00FC380A">
        <w:rPr>
          <w:rFonts w:cs="Times New Roman"/>
        </w:rPr>
        <w:t>an mindkét kezelési karon egy beteg esetében számoltak be TLS-ról. Az MCL-001 számú alátámasztó vizsgálatban a vizsgálati alanyok körülbelül 10%-a tapasztalt TFR-t, az összes jelentett esemény 1. vagy 2. súlyossági fokú volt, és az összes eseményt a kezeléssel összefüggésben állónak ítélték. Az események többsége az 1. ciklusban lépett fel. Az MCL-001 vizsgálatban nem számoltak be TLS-ról (lásd 4.4</w:t>
      </w:r>
      <w:r w:rsidR="00A21187">
        <w:rPr>
          <w:rFonts w:cs="Times New Roman"/>
        </w:rPr>
        <w:t> </w:t>
      </w:r>
      <w:r w:rsidRPr="00FC380A">
        <w:rPr>
          <w:rFonts w:cs="Times New Roman"/>
        </w:rPr>
        <w:t>pont).</w:t>
      </w:r>
    </w:p>
    <w:p w14:paraId="7A208B2B" w14:textId="77777777" w:rsidR="002F1D48" w:rsidRDefault="002F1D48">
      <w:pPr>
        <w:pStyle w:val="Nincstrkz"/>
        <w:rPr>
          <w:rFonts w:cs="Times New Roman"/>
        </w:rPr>
      </w:pPr>
    </w:p>
    <w:p w14:paraId="4D87F3E6" w14:textId="77777777" w:rsidR="00B273E8" w:rsidRPr="00B273E8" w:rsidRDefault="00B273E8" w:rsidP="00B273E8">
      <w:pPr>
        <w:pStyle w:val="Nincstrkz"/>
        <w:rPr>
          <w:rFonts w:cs="Times New Roman"/>
        </w:rPr>
      </w:pPr>
      <w:r w:rsidRPr="00B273E8">
        <w:rPr>
          <w:rFonts w:cs="Times New Roman"/>
        </w:rPr>
        <w:t xml:space="preserve">Az NHL-007 vizsgálatban 19/146 (13,0%) betegnél számoltak be TFR előfordulásáról a lenalidomid/rituximab karon, szemben a placebo/rituximab karon észlelt 1/148 (0,7%) aránnyal. A lenalidomid/rituximab karon jelentett TFR-ek nagy része (19-ből 18) a kezelés első két ciklusa alatt </w:t>
      </w:r>
      <w:r>
        <w:rPr>
          <w:rFonts w:cs="Times New Roman"/>
        </w:rPr>
        <w:t>következett be</w:t>
      </w:r>
      <w:r w:rsidRPr="00B273E8">
        <w:rPr>
          <w:rFonts w:cs="Times New Roman"/>
        </w:rPr>
        <w:t>. A lenalidomid/rituximab karon egy, FL-ban szenvedő betegnél fordult elő 3</w:t>
      </w:r>
      <w:r>
        <w:rPr>
          <w:rFonts w:cs="Times New Roman"/>
        </w:rPr>
        <w:t>-as</w:t>
      </w:r>
      <w:r w:rsidRPr="00B273E8">
        <w:rPr>
          <w:rFonts w:cs="Times New Roman"/>
        </w:rPr>
        <w:t xml:space="preserve"> súlyossági fokú TFR-esemény, míg a placebo/rituximab karon nem </w:t>
      </w:r>
      <w:r>
        <w:rPr>
          <w:rFonts w:cs="Times New Roman"/>
        </w:rPr>
        <w:t xml:space="preserve">következett be </w:t>
      </w:r>
      <w:r w:rsidRPr="00B273E8">
        <w:rPr>
          <w:rFonts w:cs="Times New Roman"/>
        </w:rPr>
        <w:t>hasonló eset. Az NHL-008 vizsgálatban 7/177 (4,0%) FL-ban szenvedő betegnél beszámoltak TFR előfordulásáról (3 eset volt 1</w:t>
      </w:r>
      <w:r>
        <w:rPr>
          <w:rFonts w:cs="Times New Roman"/>
        </w:rPr>
        <w:t>-es</w:t>
      </w:r>
      <w:r w:rsidRPr="00B273E8">
        <w:rPr>
          <w:rFonts w:cs="Times New Roman"/>
        </w:rPr>
        <w:t xml:space="preserve"> súlyossági fokú és 4 eset volt 2</w:t>
      </w:r>
      <w:r>
        <w:rPr>
          <w:rFonts w:cs="Times New Roman"/>
        </w:rPr>
        <w:t>-es</w:t>
      </w:r>
      <w:r w:rsidRPr="00B273E8">
        <w:rPr>
          <w:rFonts w:cs="Times New Roman"/>
        </w:rPr>
        <w:t xml:space="preserve"> súlyossági fokú), míg 1 esetet minősítettek súlyosnak. Az NHL-007 vizsgálatban a lenalidomid/rituximab karon 2, FL-b</w:t>
      </w:r>
      <w:r w:rsidR="00D93063">
        <w:rPr>
          <w:rFonts w:cs="Times New Roman"/>
        </w:rPr>
        <w:t>e</w:t>
      </w:r>
      <w:r w:rsidRPr="00B273E8">
        <w:rPr>
          <w:rFonts w:cs="Times New Roman"/>
        </w:rPr>
        <w:t>n szenvedő betegnél fordult elő TLS (1,4%), a placebo/rituximab karon egyetlen eset sem fordul elő a FL-ban szenvedő betegeknél, és egyik betegnél sem volt 3</w:t>
      </w:r>
      <w:r w:rsidR="00A21187">
        <w:rPr>
          <w:rFonts w:cs="Times New Roman"/>
        </w:rPr>
        <w:t>-as</w:t>
      </w:r>
      <w:r w:rsidRPr="00B273E8">
        <w:rPr>
          <w:rFonts w:cs="Times New Roman"/>
        </w:rPr>
        <w:t xml:space="preserve"> vagy 4</w:t>
      </w:r>
      <w:r w:rsidR="00A21187">
        <w:rPr>
          <w:rFonts w:cs="Times New Roman"/>
        </w:rPr>
        <w:t>-es</w:t>
      </w:r>
      <w:r w:rsidRPr="00B273E8">
        <w:rPr>
          <w:rFonts w:cs="Times New Roman"/>
        </w:rPr>
        <w:t xml:space="preserve"> súlyossági fokú a mellékhatás. Az NHL-008 vizsgálatban 1, FL-b</w:t>
      </w:r>
      <w:r w:rsidR="00D93063">
        <w:rPr>
          <w:rFonts w:cs="Times New Roman"/>
        </w:rPr>
        <w:t>e</w:t>
      </w:r>
      <w:r w:rsidRPr="00B273E8">
        <w:rPr>
          <w:rFonts w:cs="Times New Roman"/>
        </w:rPr>
        <w:t>n szenvedő betegnél fordult elő TLS (0,6%). Ezt az egyetlen esetet súlyos, 3</w:t>
      </w:r>
      <w:r w:rsidR="00D93063">
        <w:rPr>
          <w:rFonts w:cs="Times New Roman"/>
        </w:rPr>
        <w:t xml:space="preserve">-as súlyossági </w:t>
      </w:r>
      <w:r w:rsidRPr="00B273E8">
        <w:rPr>
          <w:rFonts w:cs="Times New Roman"/>
        </w:rPr>
        <w:t>fok</w:t>
      </w:r>
      <w:r w:rsidR="00D93063">
        <w:rPr>
          <w:rFonts w:cs="Times New Roman"/>
        </w:rPr>
        <w:t>ozat</w:t>
      </w:r>
      <w:r w:rsidRPr="00B273E8">
        <w:rPr>
          <w:rFonts w:cs="Times New Roman"/>
        </w:rPr>
        <w:t>ú mellékhatásként azonosították. Az NHL-007 vizsgálatban egy betegnek sem kellett TFR vagy TLS miatt megszakítania a lenalidomid/rituximab</w:t>
      </w:r>
      <w:r w:rsidR="00D93063">
        <w:rPr>
          <w:rFonts w:cs="Times New Roman"/>
        </w:rPr>
        <w:t>-</w:t>
      </w:r>
      <w:r w:rsidRPr="00B273E8">
        <w:rPr>
          <w:rFonts w:cs="Times New Roman"/>
        </w:rPr>
        <w:t xml:space="preserve">kezelést. </w:t>
      </w:r>
    </w:p>
    <w:p w14:paraId="73A49219" w14:textId="77777777" w:rsidR="00B273E8" w:rsidRPr="00FC380A" w:rsidRDefault="00B273E8">
      <w:pPr>
        <w:pStyle w:val="Nincstrkz"/>
        <w:rPr>
          <w:rFonts w:cs="Times New Roman"/>
        </w:rPr>
      </w:pPr>
    </w:p>
    <w:p w14:paraId="0B85B73B" w14:textId="77777777" w:rsidR="002F1D48" w:rsidRPr="00FC380A" w:rsidRDefault="000571BC">
      <w:pPr>
        <w:pStyle w:val="Nincstrkz"/>
        <w:rPr>
          <w:rFonts w:cs="Times New Roman"/>
          <w:i/>
          <w:u w:val="single"/>
        </w:rPr>
      </w:pPr>
      <w:r w:rsidRPr="00FC380A">
        <w:rPr>
          <w:rFonts w:cs="Times New Roman"/>
          <w:i/>
          <w:u w:val="single"/>
        </w:rPr>
        <w:t>Emésztőrendszeri betegségek és tünetek</w:t>
      </w:r>
    </w:p>
    <w:p w14:paraId="23D30683" w14:textId="77777777" w:rsidR="002F1D48" w:rsidRPr="00FC380A" w:rsidRDefault="000571BC">
      <w:pPr>
        <w:pStyle w:val="Nincstrkz"/>
        <w:rPr>
          <w:rFonts w:cs="Times New Roman"/>
        </w:rPr>
      </w:pPr>
      <w:r w:rsidRPr="00FC380A">
        <w:rPr>
          <w:rFonts w:cs="Times New Roman"/>
        </w:rPr>
        <w:t>A lenalidomiddal végzett kezelés alatt gastrointestinalis perforatiókról számoltak be. A gastrointestinalis perforatio septicus szövődményekhez vezethet, és végzetes kimenetellel járhat.</w:t>
      </w:r>
    </w:p>
    <w:p w14:paraId="71AD8C47" w14:textId="77777777" w:rsidR="002F1D48" w:rsidRPr="00FC380A" w:rsidRDefault="002F1D48">
      <w:pPr>
        <w:pStyle w:val="Nincstrkz"/>
        <w:rPr>
          <w:rFonts w:cs="Times New Roman"/>
        </w:rPr>
      </w:pPr>
    </w:p>
    <w:p w14:paraId="29EB84F1" w14:textId="77777777" w:rsidR="002F1D48" w:rsidRPr="00FC380A" w:rsidRDefault="000571BC">
      <w:pPr>
        <w:spacing w:line="240" w:lineRule="auto"/>
        <w:rPr>
          <w:szCs w:val="22"/>
          <w:u w:val="single"/>
          <w:lang w:val="hu-HU"/>
        </w:rPr>
      </w:pPr>
      <w:bookmarkStart w:id="3" w:name="_Hlk505622233"/>
      <w:r w:rsidRPr="00FC380A">
        <w:rPr>
          <w:szCs w:val="22"/>
          <w:u w:val="single"/>
          <w:lang w:val="hu-HU"/>
        </w:rPr>
        <w:t>Feltételezett mellékhatások bejelentése</w:t>
      </w:r>
    </w:p>
    <w:p w14:paraId="05A67BBF" w14:textId="5FC9CEE2" w:rsidR="002F1D48" w:rsidRPr="00E621BA" w:rsidRDefault="000571BC" w:rsidP="00CA6B3C">
      <w:pPr>
        <w:spacing w:line="240" w:lineRule="auto"/>
        <w:rPr>
          <w:highlight w:val="lightGray"/>
          <w:lang w:val="hu-HU"/>
        </w:rPr>
      </w:pPr>
      <w:r w:rsidRPr="00FC380A">
        <w:rPr>
          <w:szCs w:val="22"/>
          <w:lang w:val="hu-HU"/>
        </w:rPr>
        <w:t>A gyógyszer engedélyezését követően lényeges a feltételezett mellékhatások bejelentése, mert ez fontos eszköze annak, hogy a gyógyszer előny/kockázat profilját folyamatosan figyelemmel lehessen kísérni.</w:t>
      </w:r>
      <w:r w:rsidR="00AF6827" w:rsidRPr="00CA6B3C">
        <w:rPr>
          <w:lang w:val="hu-HU"/>
        </w:rPr>
        <w:t xml:space="preserve"> </w:t>
      </w:r>
      <w:r w:rsidRPr="00CA6B3C">
        <w:rPr>
          <w:lang w:val="hu-HU"/>
        </w:rPr>
        <w:t xml:space="preserve">Az egészségügyi szakembereket kérjük, hogy jelentsék be a feltételezett mellékhatásokat a hatóság részére az </w:t>
      </w:r>
      <w:hyperlink r:id="rId8" w:history="1">
        <w:r w:rsidR="00BD2C19" w:rsidRPr="00CA6B3C">
          <w:rPr>
            <w:rStyle w:val="Hiperhivatkozs"/>
            <w:highlight w:val="lightGray"/>
            <w:lang w:val="hu-HU"/>
          </w:rPr>
          <w:t>V. függelékben</w:t>
        </w:r>
      </w:hyperlink>
      <w:r w:rsidR="00BD2C19" w:rsidRPr="00CA6B3C">
        <w:rPr>
          <w:highlight w:val="lightGray"/>
          <w:lang w:val="hu-HU"/>
        </w:rPr>
        <w:t xml:space="preserve"> található elérhetőségek valamelyikén keresztül</w:t>
      </w:r>
      <w:bookmarkEnd w:id="3"/>
      <w:r w:rsidR="00BD2C19" w:rsidRPr="00CA6B3C">
        <w:rPr>
          <w:highlight w:val="lightGray"/>
          <w:lang w:val="hu-HU"/>
        </w:rPr>
        <w:t>.</w:t>
      </w:r>
    </w:p>
    <w:p w14:paraId="5EE60ADA" w14:textId="77777777" w:rsidR="002F1D48" w:rsidRPr="00FC380A" w:rsidRDefault="002F1D48">
      <w:pPr>
        <w:pStyle w:val="Nincstrkz"/>
        <w:rPr>
          <w:rFonts w:cs="Times New Roman"/>
        </w:rPr>
      </w:pPr>
    </w:p>
    <w:p w14:paraId="3A3B3D70" w14:textId="77777777" w:rsidR="002F1D48" w:rsidRPr="00FC380A" w:rsidRDefault="00BD2C19">
      <w:pPr>
        <w:pStyle w:val="Nincstrkz"/>
        <w:tabs>
          <w:tab w:val="left" w:pos="567"/>
        </w:tabs>
        <w:rPr>
          <w:rFonts w:cs="Times New Roman"/>
          <w:b/>
        </w:rPr>
      </w:pPr>
      <w:r w:rsidRPr="00FC380A">
        <w:rPr>
          <w:rFonts w:cs="Times New Roman"/>
          <w:b/>
        </w:rPr>
        <w:t>4.9</w:t>
      </w:r>
      <w:r w:rsidRPr="00FC380A">
        <w:rPr>
          <w:rFonts w:cs="Times New Roman"/>
          <w:b/>
        </w:rPr>
        <w:tab/>
        <w:t>Túladagolás</w:t>
      </w:r>
    </w:p>
    <w:p w14:paraId="0DB0CF47" w14:textId="77777777" w:rsidR="002F1D48" w:rsidRPr="00FC380A" w:rsidRDefault="002F1D48">
      <w:pPr>
        <w:pStyle w:val="Nincstrkz"/>
        <w:rPr>
          <w:rFonts w:cs="Times New Roman"/>
        </w:rPr>
      </w:pPr>
    </w:p>
    <w:p w14:paraId="530C853F" w14:textId="77777777" w:rsidR="002F1D48" w:rsidRPr="00FC380A" w:rsidRDefault="00BD2C19">
      <w:pPr>
        <w:pStyle w:val="Nincstrkz"/>
        <w:rPr>
          <w:rFonts w:cs="Times New Roman"/>
        </w:rPr>
      </w:pPr>
      <w:r w:rsidRPr="00FC380A">
        <w:rPr>
          <w:rFonts w:cs="Times New Roman"/>
        </w:rPr>
        <w:t>A lenalidomid-túladagolás kezeléséről nem áll rendelkezésre adat, habár néhány beteg az adagbeállítási vizsgálatok során maximum 150 mg-os adagot is kapott, illetve egyszeri dózissal végzett vizsgálatok során néhány beteg akár 400 mg-os adagot is kapott. A dóziskorlátozó toxicitás ezekben a vizsgálatokban alapvetően hematológiai jellegű volt. Túladagolás esetén a beteget támogató kezelésben kell részesíteni.</w:t>
      </w:r>
    </w:p>
    <w:p w14:paraId="2260B368" w14:textId="77777777" w:rsidR="002F1D48" w:rsidRPr="00FC380A" w:rsidRDefault="002F1D48">
      <w:pPr>
        <w:pStyle w:val="Nincstrkz"/>
        <w:rPr>
          <w:rFonts w:cs="Times New Roman"/>
        </w:rPr>
      </w:pPr>
    </w:p>
    <w:p w14:paraId="72CF575F" w14:textId="77777777" w:rsidR="002F1D48" w:rsidRPr="00FC380A" w:rsidRDefault="002F1D48">
      <w:pPr>
        <w:pStyle w:val="Nincstrkz"/>
        <w:rPr>
          <w:rFonts w:cs="Times New Roman"/>
        </w:rPr>
      </w:pPr>
    </w:p>
    <w:p w14:paraId="1757D95E" w14:textId="77777777" w:rsidR="002F1D48" w:rsidRPr="00FC380A" w:rsidRDefault="00BD2C19">
      <w:pPr>
        <w:pStyle w:val="Nincstrkz"/>
        <w:tabs>
          <w:tab w:val="left" w:pos="567"/>
        </w:tabs>
        <w:rPr>
          <w:rFonts w:cs="Times New Roman"/>
          <w:b/>
        </w:rPr>
      </w:pPr>
      <w:r w:rsidRPr="00FC380A">
        <w:rPr>
          <w:rFonts w:cs="Times New Roman"/>
          <w:b/>
        </w:rPr>
        <w:lastRenderedPageBreak/>
        <w:t>5.</w:t>
      </w:r>
      <w:r w:rsidRPr="00FC380A">
        <w:rPr>
          <w:rFonts w:cs="Times New Roman"/>
          <w:b/>
        </w:rPr>
        <w:tab/>
        <w:t>FARMAKOLÓGIAI TULAJDONSÁGOK</w:t>
      </w:r>
    </w:p>
    <w:p w14:paraId="203A9662" w14:textId="77777777" w:rsidR="002F1D48" w:rsidRPr="00FC380A" w:rsidRDefault="002F1D48">
      <w:pPr>
        <w:pStyle w:val="Nincstrkz"/>
        <w:rPr>
          <w:rFonts w:cs="Times New Roman"/>
        </w:rPr>
      </w:pPr>
    </w:p>
    <w:p w14:paraId="02A80007" w14:textId="77777777" w:rsidR="002F1D48" w:rsidRPr="00FC380A" w:rsidRDefault="00BD2C19">
      <w:pPr>
        <w:pStyle w:val="Nincstrkz"/>
        <w:tabs>
          <w:tab w:val="left" w:pos="567"/>
        </w:tabs>
        <w:rPr>
          <w:rFonts w:cs="Times New Roman"/>
          <w:b/>
        </w:rPr>
      </w:pPr>
      <w:r w:rsidRPr="00FC380A">
        <w:rPr>
          <w:rFonts w:cs="Times New Roman"/>
          <w:b/>
        </w:rPr>
        <w:t>5.1</w:t>
      </w:r>
      <w:r w:rsidRPr="00FC380A">
        <w:rPr>
          <w:rFonts w:cs="Times New Roman"/>
          <w:b/>
        </w:rPr>
        <w:tab/>
        <w:t>Farmakodinámiás tulajdonságok</w:t>
      </w:r>
    </w:p>
    <w:p w14:paraId="0215B888" w14:textId="77777777" w:rsidR="002F1D48" w:rsidRPr="00FC380A" w:rsidRDefault="002F1D48">
      <w:pPr>
        <w:pStyle w:val="Nincstrkz"/>
        <w:rPr>
          <w:rFonts w:cs="Times New Roman"/>
        </w:rPr>
      </w:pPr>
    </w:p>
    <w:p w14:paraId="1691980D" w14:textId="37CE254C" w:rsidR="006B352B" w:rsidRDefault="00BD2C19">
      <w:pPr>
        <w:pStyle w:val="Nincstrkz"/>
        <w:rPr>
          <w:rFonts w:cs="Times New Roman"/>
        </w:rPr>
      </w:pPr>
      <w:r w:rsidRPr="00FC380A">
        <w:rPr>
          <w:rFonts w:cs="Times New Roman"/>
        </w:rPr>
        <w:t xml:space="preserve">Farmakoterápiás csoport: </w:t>
      </w:r>
      <w:r w:rsidR="0085398C">
        <w:rPr>
          <w:rFonts w:cs="Times New Roman"/>
        </w:rPr>
        <w:t>e</w:t>
      </w:r>
      <w:r w:rsidR="0085398C" w:rsidRPr="00FC380A">
        <w:rPr>
          <w:rFonts w:cs="Times New Roman"/>
        </w:rPr>
        <w:t xml:space="preserve">gyéb </w:t>
      </w:r>
      <w:r w:rsidRPr="00FC380A">
        <w:rPr>
          <w:rFonts w:cs="Times New Roman"/>
        </w:rPr>
        <w:t>immunszuppresszánsok.</w:t>
      </w:r>
    </w:p>
    <w:p w14:paraId="1654DE6D" w14:textId="28266EF6" w:rsidR="002F1D48" w:rsidRPr="00FC380A" w:rsidRDefault="00BD2C19">
      <w:pPr>
        <w:pStyle w:val="Nincstrkz"/>
        <w:rPr>
          <w:rFonts w:cs="Times New Roman"/>
        </w:rPr>
      </w:pPr>
      <w:r w:rsidRPr="00FC380A">
        <w:rPr>
          <w:rFonts w:cs="Times New Roman"/>
        </w:rPr>
        <w:t>ATC kód: L04AX04.</w:t>
      </w:r>
    </w:p>
    <w:p w14:paraId="50E5BBBB" w14:textId="77777777" w:rsidR="002F1D48" w:rsidRPr="00FC380A" w:rsidRDefault="002F1D48">
      <w:pPr>
        <w:pStyle w:val="Nincstrkz"/>
        <w:rPr>
          <w:rFonts w:cs="Times New Roman"/>
        </w:rPr>
      </w:pPr>
    </w:p>
    <w:p w14:paraId="185FD9BC" w14:textId="77777777" w:rsidR="002F1D48" w:rsidRPr="00FC380A" w:rsidRDefault="00BD2C19">
      <w:pPr>
        <w:pStyle w:val="Nincstrkz"/>
        <w:rPr>
          <w:rFonts w:cs="Times New Roman"/>
          <w:u w:val="single"/>
        </w:rPr>
      </w:pPr>
      <w:r w:rsidRPr="00FC380A">
        <w:rPr>
          <w:rFonts w:cs="Times New Roman"/>
          <w:u w:val="single"/>
        </w:rPr>
        <w:t>Hatásmechanizmus</w:t>
      </w:r>
    </w:p>
    <w:p w14:paraId="3030B8AC" w14:textId="77777777" w:rsidR="002F1D48" w:rsidRPr="00FC380A" w:rsidRDefault="002F1D48">
      <w:pPr>
        <w:pStyle w:val="Nincstrkz"/>
        <w:rPr>
          <w:rFonts w:cs="Times New Roman"/>
        </w:rPr>
      </w:pPr>
    </w:p>
    <w:p w14:paraId="58295AE0" w14:textId="77777777" w:rsidR="002F1D48" w:rsidRPr="00FC380A" w:rsidRDefault="00BD2C19">
      <w:pPr>
        <w:pStyle w:val="Nincstrkz"/>
        <w:rPr>
          <w:rFonts w:cs="Times New Roman"/>
        </w:rPr>
      </w:pPr>
      <w:r w:rsidRPr="00571621">
        <w:rPr>
          <w:rFonts w:cs="Times New Roman"/>
        </w:rPr>
        <w:t>A lenalidomid közvetlenül a cereblonhoz, az E3 ubiquitin ligáz-enzim komplexum cullin-gyűrűjéhez kötődik, amely dezoxiribonukleinsav (DNS) károsodás-kötő protein 1-et (DDBI/</w:t>
      </w:r>
      <w:r w:rsidRPr="00571621">
        <w:rPr>
          <w:color w:val="000000"/>
        </w:rPr>
        <w:t xml:space="preserve"> damage-binding protein 1</w:t>
      </w:r>
      <w:r w:rsidRPr="00571621">
        <w:rPr>
          <w:rFonts w:cs="Times New Roman"/>
        </w:rPr>
        <w:t xml:space="preserve">), cullin 4-et (CUL4) és cullin 1-regulátorokat (Roc 1) tartalmaz. </w:t>
      </w:r>
      <w:r w:rsidR="00606897" w:rsidRPr="00571621">
        <w:rPr>
          <w:rFonts w:cs="Times New Roman"/>
        </w:rPr>
        <w:t>Haemopoieticus sej</w:t>
      </w:r>
      <w:r w:rsidR="0065178F" w:rsidRPr="00571621">
        <w:rPr>
          <w:rFonts w:cs="Times New Roman"/>
        </w:rPr>
        <w:t xml:space="preserve">tekben a </w:t>
      </w:r>
      <w:r w:rsidR="00410978" w:rsidRPr="00571621">
        <w:rPr>
          <w:rFonts w:cs="Times New Roman"/>
        </w:rPr>
        <w:t xml:space="preserve">proteinekhez kötődő lenalidomid </w:t>
      </w:r>
      <w:r w:rsidR="00B47933" w:rsidRPr="00571621">
        <w:rPr>
          <w:rFonts w:cs="Times New Roman"/>
        </w:rPr>
        <w:t xml:space="preserve">Aiolos és Ikaros szubsztrát proteineket toboroz </w:t>
      </w:r>
      <w:r w:rsidRPr="00571621">
        <w:rPr>
          <w:rFonts w:cs="Times New Roman"/>
        </w:rPr>
        <w:t xml:space="preserve">a cereblon a lymphoid transzkripciós faktor , ami ubiquitinálódásukhoz és ezt követő lebomlásukhoz vezet, </w:t>
      </w:r>
      <w:r w:rsidR="00571621">
        <w:rPr>
          <w:rFonts w:cs="Times New Roman"/>
        </w:rPr>
        <w:t xml:space="preserve">közvetlen </w:t>
      </w:r>
      <w:r w:rsidRPr="00571621">
        <w:rPr>
          <w:rFonts w:cs="Times New Roman"/>
        </w:rPr>
        <w:t>citotoxikus és immunmoduláló hatásokat eredményezve.</w:t>
      </w:r>
    </w:p>
    <w:p w14:paraId="45902CA6" w14:textId="77777777" w:rsidR="002F1D48" w:rsidRDefault="002F1D48">
      <w:pPr>
        <w:pStyle w:val="Nincstrkz"/>
        <w:rPr>
          <w:rFonts w:cs="Times New Roman"/>
        </w:rPr>
      </w:pPr>
    </w:p>
    <w:p w14:paraId="470DBE03" w14:textId="7A028984" w:rsidR="00481C1D" w:rsidRDefault="00571621">
      <w:pPr>
        <w:pStyle w:val="Nincstrkz"/>
        <w:rPr>
          <w:rFonts w:cs="Times New Roman"/>
        </w:rPr>
      </w:pPr>
      <w:r w:rsidRPr="00E66FED">
        <w:rPr>
          <w:rFonts w:cs="Times New Roman"/>
        </w:rPr>
        <w:t>A lenalidomid bizonyos haematopoetikus tumorsejtek (többek között a plazma MM tumorsejtek, a folliculáris lymphoma tumorsejtek és az 5-ös kromoszóma deléciójával járó tumorsejtek) proliferációját gátolja, továbbá serkenti a T-sejtes és a természetes ölősej</w:t>
      </w:r>
      <w:r w:rsidRPr="00F3504E">
        <w:rPr>
          <w:rFonts w:cs="Times New Roman"/>
        </w:rPr>
        <w:t>tek által közvetített sejtes immunitás kialakulását, illetve növeli természetes ölősejtek, a T-sejtek és természetes ölő T-sejtek számát.</w:t>
      </w:r>
      <w:r w:rsidR="009230F2">
        <w:rPr>
          <w:rFonts w:cs="Times New Roman"/>
        </w:rPr>
        <w:t xml:space="preserve"> </w:t>
      </w:r>
      <w:r w:rsidR="009230F2">
        <w:t xml:space="preserve">Del (5q) myelodysplasiás szindrómákban kimutatták, hogy a Del </w:t>
      </w:r>
      <w:r w:rsidR="009230F2" w:rsidRPr="006305E3">
        <w:t>(</w:t>
      </w:r>
      <w:r w:rsidR="009230F2">
        <w:t>5q) sejtek apoptózisának fokozásával a lenalidomid szelektíven gátolja a kóros klónt.</w:t>
      </w:r>
    </w:p>
    <w:p w14:paraId="20D96CB8" w14:textId="77777777" w:rsidR="009230F2" w:rsidRPr="00E66FED" w:rsidRDefault="009230F2">
      <w:pPr>
        <w:pStyle w:val="Nincstrkz"/>
        <w:rPr>
          <w:rFonts w:cs="Times New Roman"/>
        </w:rPr>
      </w:pPr>
    </w:p>
    <w:p w14:paraId="753F4D88" w14:textId="4E627D92" w:rsidR="00590009" w:rsidRDefault="00571621">
      <w:pPr>
        <w:pStyle w:val="Nincstrkz"/>
        <w:rPr>
          <w:rFonts w:cs="Times New Roman"/>
        </w:rPr>
      </w:pPr>
      <w:r w:rsidRPr="00E66FED">
        <w:rPr>
          <w:rFonts w:cs="Times New Roman"/>
        </w:rPr>
        <w:t>A lenalidomid és a rituximab kombinációja a folliculáris lymphoma sejtekben fokozza az ADCC-t és a közvetlen tumor apoptózist.</w:t>
      </w:r>
    </w:p>
    <w:p w14:paraId="79A8335A" w14:textId="77777777" w:rsidR="009230F2" w:rsidRPr="00E66FED" w:rsidRDefault="009230F2">
      <w:pPr>
        <w:pStyle w:val="Nincstrkz"/>
        <w:rPr>
          <w:rFonts w:cs="Times New Roman"/>
        </w:rPr>
      </w:pPr>
    </w:p>
    <w:p w14:paraId="188E4F72" w14:textId="77777777" w:rsidR="00571621" w:rsidRDefault="00571621">
      <w:pPr>
        <w:pStyle w:val="Nincstrkz"/>
        <w:rPr>
          <w:rFonts w:cs="Times New Roman"/>
        </w:rPr>
      </w:pPr>
      <w:r w:rsidRPr="00E66FED">
        <w:rPr>
          <w:rFonts w:cs="Times New Roman"/>
        </w:rPr>
        <w:t>A lenalidomid hatásmechanizmusa ezenkívül további aktivitásokat is magában foglal, mint például angiogenezist gátló és erythropoesist serkentő tulajdonságokat. A lenalidomid gátolja az angiogenezist az endothelsejtek migrációjának és adhéziójának, valamint a mikroerek kialakulásának gátlásával, növeli a CD34+ haematopoetikus őssejtek magzati hemoglobin termelését, és gátolja a monocyták proinflamatorikus citokin- (pl. TNF-α- és IL-6-) termelését.</w:t>
      </w:r>
    </w:p>
    <w:p w14:paraId="268A97C4" w14:textId="77777777" w:rsidR="00571621" w:rsidRPr="00FC380A" w:rsidRDefault="00571621">
      <w:pPr>
        <w:pStyle w:val="Nincstrkz"/>
        <w:rPr>
          <w:rFonts w:cs="Times New Roman"/>
        </w:rPr>
      </w:pPr>
    </w:p>
    <w:p w14:paraId="2DECFB64" w14:textId="77777777" w:rsidR="002F1D48" w:rsidRPr="00FC380A" w:rsidRDefault="00BD2C19">
      <w:pPr>
        <w:pStyle w:val="Nincstrkz"/>
        <w:keepNext/>
        <w:rPr>
          <w:rFonts w:cs="Times New Roman"/>
          <w:u w:val="single"/>
        </w:rPr>
      </w:pPr>
      <w:r w:rsidRPr="00FC380A">
        <w:rPr>
          <w:rFonts w:cs="Times New Roman"/>
          <w:u w:val="single"/>
        </w:rPr>
        <w:t>Klinikai hatásosság és biztonságosság</w:t>
      </w:r>
    </w:p>
    <w:p w14:paraId="77750637" w14:textId="3378242E" w:rsidR="002F1D48" w:rsidRPr="00FC380A" w:rsidRDefault="00BD2C19">
      <w:pPr>
        <w:pStyle w:val="Nincstrkz"/>
        <w:keepNext/>
        <w:rPr>
          <w:rFonts w:cs="Times New Roman"/>
        </w:rPr>
      </w:pPr>
      <w:r w:rsidRPr="00FC380A">
        <w:rPr>
          <w:rFonts w:cs="Times New Roman"/>
        </w:rPr>
        <w:t xml:space="preserve">A lenalidomidot </w:t>
      </w:r>
      <w:r w:rsidR="00571621">
        <w:rPr>
          <w:rFonts w:cs="Times New Roman"/>
        </w:rPr>
        <w:t>hat</w:t>
      </w:r>
      <w:r w:rsidRPr="00FC380A">
        <w:rPr>
          <w:rFonts w:cs="Times New Roman"/>
        </w:rPr>
        <w:t xml:space="preserve">, újonnan diagnosztizált myeloma multiplexben végzett </w:t>
      </w:r>
      <w:r w:rsidR="00857D5F" w:rsidRPr="00B97952">
        <w:t xml:space="preserve">III. fázisú </w:t>
      </w:r>
      <w:r w:rsidRPr="00FC380A">
        <w:rPr>
          <w:rFonts w:cs="Times New Roman"/>
        </w:rPr>
        <w:t xml:space="preserve">vizsgálat, két, kiújult refrakter myeloma multiplexben végzett </w:t>
      </w:r>
      <w:r w:rsidR="0039017D">
        <w:rPr>
          <w:rFonts w:cs="Times New Roman"/>
        </w:rPr>
        <w:t>III</w:t>
      </w:r>
      <w:r w:rsidRPr="00FC380A">
        <w:rPr>
          <w:rFonts w:cs="Times New Roman"/>
        </w:rPr>
        <w:t>.</w:t>
      </w:r>
      <w:r w:rsidR="0039017D">
        <w:rPr>
          <w:rFonts w:cs="Times New Roman"/>
        </w:rPr>
        <w:t> </w:t>
      </w:r>
      <w:r w:rsidRPr="00FC380A">
        <w:rPr>
          <w:rFonts w:cs="Times New Roman"/>
        </w:rPr>
        <w:t>fázisú vizsgálat</w:t>
      </w:r>
      <w:r w:rsidR="003971E4">
        <w:rPr>
          <w:rFonts w:cs="Times New Roman"/>
        </w:rPr>
        <w:t xml:space="preserve">, </w:t>
      </w:r>
      <w:r w:rsidR="00070F40">
        <w:t>egy myelodysplasiás szindrómákban végzett III.</w:t>
      </w:r>
      <w:r w:rsidR="004A77BA">
        <w:t> </w:t>
      </w:r>
      <w:r w:rsidR="00070F40">
        <w:t xml:space="preserve">fázisú </w:t>
      </w:r>
      <w:r w:rsidR="008378BF">
        <w:t xml:space="preserve">és egy II. fázisú vizsgálat </w:t>
      </w:r>
      <w:r w:rsidR="00571621">
        <w:rPr>
          <w:rFonts w:cs="Times New Roman"/>
        </w:rPr>
        <w:t xml:space="preserve">valamint </w:t>
      </w:r>
      <w:r w:rsidR="00571621" w:rsidRPr="00571621">
        <w:rPr>
          <w:rFonts w:cs="Times New Roman"/>
        </w:rPr>
        <w:t xml:space="preserve">iNHL-ben végzett </w:t>
      </w:r>
      <w:r w:rsidR="00857D5F" w:rsidRPr="00B97952">
        <w:t>III. fázisú</w:t>
      </w:r>
      <w:r w:rsidR="00571621" w:rsidRPr="00571621">
        <w:rPr>
          <w:rFonts w:cs="Times New Roman"/>
        </w:rPr>
        <w:t xml:space="preserve"> és egy </w:t>
      </w:r>
      <w:r w:rsidR="00857D5F" w:rsidRPr="00B97952">
        <w:t xml:space="preserve">III.b fázisú </w:t>
      </w:r>
      <w:r w:rsidR="00571621" w:rsidRPr="00571621">
        <w:rPr>
          <w:rFonts w:cs="Times New Roman"/>
        </w:rPr>
        <w:t>vizsgálat</w:t>
      </w:r>
      <w:r w:rsidRPr="00FC380A">
        <w:rPr>
          <w:rFonts w:cs="Times New Roman"/>
        </w:rPr>
        <w:t xml:space="preserve"> során értékelték az alábbiakban leírtak szerint.</w:t>
      </w:r>
    </w:p>
    <w:p w14:paraId="5F7C527B" w14:textId="77777777" w:rsidR="002F1D48" w:rsidRPr="00FC380A" w:rsidRDefault="002F1D48">
      <w:pPr>
        <w:pStyle w:val="Nincstrkz"/>
        <w:rPr>
          <w:rFonts w:cs="Times New Roman"/>
        </w:rPr>
      </w:pPr>
    </w:p>
    <w:p w14:paraId="3F75251B" w14:textId="77777777" w:rsidR="002F1D48" w:rsidRPr="00FC380A" w:rsidRDefault="00BD2C19">
      <w:pPr>
        <w:pStyle w:val="Nincstrkz"/>
        <w:rPr>
          <w:rFonts w:cs="Times New Roman"/>
          <w:i/>
          <w:u w:val="single"/>
        </w:rPr>
      </w:pPr>
      <w:r w:rsidRPr="00FC380A">
        <w:rPr>
          <w:rFonts w:cs="Times New Roman"/>
          <w:i/>
          <w:u w:val="single"/>
        </w:rPr>
        <w:t>Újonnan diagnosztizált myeloma multiplex</w:t>
      </w:r>
    </w:p>
    <w:p w14:paraId="0C1D5048" w14:textId="77777777" w:rsidR="002F1D48" w:rsidRPr="00FC380A" w:rsidRDefault="00BD2C19" w:rsidP="00CA6B3C">
      <w:pPr>
        <w:pStyle w:val="Nincstrkz"/>
        <w:rPr>
          <w:rFonts w:cs="Times New Roman"/>
          <w:u w:val="single"/>
        </w:rPr>
      </w:pPr>
      <w:r w:rsidRPr="00FC380A">
        <w:rPr>
          <w:rFonts w:cs="Times New Roman"/>
          <w:u w:val="single"/>
        </w:rPr>
        <w:t>Lenalidomiddal végzett fenntartó kezelés ASCT-n átesett betegeknél</w:t>
      </w:r>
    </w:p>
    <w:p w14:paraId="5B9D9AF8" w14:textId="353CE7B3" w:rsidR="002F1D48" w:rsidRPr="00FC380A" w:rsidRDefault="00BD2C19">
      <w:pPr>
        <w:pStyle w:val="Nincstrkz"/>
        <w:rPr>
          <w:rFonts w:cs="Times New Roman"/>
        </w:rPr>
      </w:pPr>
      <w:r w:rsidRPr="00FC380A">
        <w:rPr>
          <w:rFonts w:cs="Times New Roman"/>
        </w:rPr>
        <w:t>A lenalidomiddal végzett fenntartó kezelés hatásosságát és biztonságosságát két</w:t>
      </w:r>
      <w:r w:rsidR="00571621">
        <w:rPr>
          <w:rFonts w:cs="Times New Roman"/>
        </w:rPr>
        <w:t xml:space="preserve">, </w:t>
      </w:r>
      <w:r w:rsidR="004479A6">
        <w:rPr>
          <w:rFonts w:cs="Times New Roman"/>
        </w:rPr>
        <w:t>III</w:t>
      </w:r>
      <w:r w:rsidRPr="00FC380A">
        <w:rPr>
          <w:rFonts w:cs="Times New Roman"/>
        </w:rPr>
        <w:t>. fázisú, multicentrikus, randomizált, kettős vak, 2 karú, párhuzamos csoportos, placebokontrollos vizsgálatban, a CALGB</w:t>
      </w:r>
      <w:r w:rsidR="003971E4">
        <w:rPr>
          <w:rFonts w:cs="Times New Roman"/>
        </w:rPr>
        <w:t> </w:t>
      </w:r>
      <w:r w:rsidRPr="00FC380A">
        <w:rPr>
          <w:rFonts w:cs="Times New Roman"/>
        </w:rPr>
        <w:t>100104 és az IFM</w:t>
      </w:r>
      <w:r w:rsidR="003971E4">
        <w:rPr>
          <w:rFonts w:cs="Times New Roman"/>
        </w:rPr>
        <w:t> </w:t>
      </w:r>
      <w:r w:rsidRPr="00FC380A">
        <w:rPr>
          <w:rFonts w:cs="Times New Roman"/>
        </w:rPr>
        <w:t>2005-02 vizsgálatban értékelték:</w:t>
      </w:r>
    </w:p>
    <w:p w14:paraId="484EFA81" w14:textId="77777777" w:rsidR="002F1D48" w:rsidRPr="00FC380A" w:rsidRDefault="002F1D48">
      <w:pPr>
        <w:pStyle w:val="Nincstrkz"/>
        <w:rPr>
          <w:rFonts w:cs="Times New Roman"/>
        </w:rPr>
      </w:pPr>
    </w:p>
    <w:p w14:paraId="18ECFB9C" w14:textId="7699D9CB" w:rsidR="002F1D48" w:rsidRPr="00FC380A" w:rsidRDefault="00BD2C19">
      <w:pPr>
        <w:pStyle w:val="Nincstrkz"/>
        <w:rPr>
          <w:rFonts w:cs="Times New Roman"/>
          <w:i/>
        </w:rPr>
      </w:pPr>
      <w:r w:rsidRPr="00FC380A">
        <w:rPr>
          <w:rFonts w:cs="Times New Roman"/>
          <w:i/>
        </w:rPr>
        <w:t>CALGB</w:t>
      </w:r>
      <w:r w:rsidR="003971E4">
        <w:rPr>
          <w:rFonts w:cs="Times New Roman"/>
          <w:i/>
        </w:rPr>
        <w:t> </w:t>
      </w:r>
      <w:r w:rsidRPr="00FC380A">
        <w:rPr>
          <w:rFonts w:cs="Times New Roman"/>
          <w:i/>
        </w:rPr>
        <w:t>100104</w:t>
      </w:r>
    </w:p>
    <w:p w14:paraId="567D53DB" w14:textId="77777777" w:rsidR="002F1D48" w:rsidRPr="00FC380A" w:rsidRDefault="00BD2C19">
      <w:pPr>
        <w:pStyle w:val="Nincstrkz"/>
        <w:rPr>
          <w:rFonts w:cs="Times New Roman"/>
        </w:rPr>
      </w:pPr>
      <w:r w:rsidRPr="00FC380A">
        <w:rPr>
          <w:rFonts w:cs="Times New Roman"/>
        </w:rPr>
        <w:t>A vizsgálatba való bevonásra azok a 18 és 70 év közötti életkorú, kezelést igénylő, aktív MM-ben szenvedő betegek voltak alkalmasak, akiknél a kezdeti kezelés után a betegség nem mutatott progressziót.</w:t>
      </w:r>
    </w:p>
    <w:p w14:paraId="2106DDA4" w14:textId="77777777" w:rsidR="002F1D48" w:rsidRPr="00FC380A" w:rsidRDefault="002F1D48">
      <w:pPr>
        <w:pStyle w:val="Nincstrkz"/>
        <w:rPr>
          <w:rFonts w:cs="Times New Roman"/>
        </w:rPr>
      </w:pPr>
    </w:p>
    <w:p w14:paraId="1F719154" w14:textId="77777777" w:rsidR="002F1D48" w:rsidRPr="00FC380A" w:rsidRDefault="00BD2C19">
      <w:pPr>
        <w:pStyle w:val="Nincstrkz"/>
        <w:rPr>
          <w:rFonts w:cs="Times New Roman"/>
        </w:rPr>
      </w:pPr>
      <w:r w:rsidRPr="00FC380A">
        <w:rPr>
          <w:rFonts w:cs="Times New Roman"/>
        </w:rPr>
        <w:t>A betegeket az ASCT-t követő 90–100 napon belül 1:1 arányban randomizálták vagy lenalidomiddal, vagy placebóval végzett fenntartó kezelésre. A fenntartó adag naponta egyszer 10 mg volt az ismétlődő 28 napos ciklusok 1–28. napján (amit 3 hónap után dóziskorlátozó toxicitás hiányában naponta egyszer 15 mg-ig emeltek), és a kezelést a betegség progressziójáig kellett folytatni.</w:t>
      </w:r>
    </w:p>
    <w:p w14:paraId="62E1188F" w14:textId="77777777" w:rsidR="002F1D48" w:rsidRPr="00FC380A" w:rsidRDefault="002F1D48">
      <w:pPr>
        <w:pStyle w:val="Nincstrkz"/>
        <w:rPr>
          <w:rFonts w:cs="Times New Roman"/>
        </w:rPr>
      </w:pPr>
    </w:p>
    <w:p w14:paraId="70780601" w14:textId="77777777" w:rsidR="002F1D48" w:rsidRPr="00FC380A" w:rsidRDefault="00BD2C19">
      <w:pPr>
        <w:pStyle w:val="Nincstrkz"/>
        <w:rPr>
          <w:rFonts w:cs="Times New Roman"/>
        </w:rPr>
      </w:pPr>
      <w:r w:rsidRPr="00FC380A">
        <w:rPr>
          <w:rFonts w:cs="Times New Roman"/>
        </w:rPr>
        <w:t xml:space="preserve">A vizsgálat elsődleges hatásossági végpontja a randomizálástól a betegség progressziójáig vagy a beteg haláláig (amelyik hamarabb következett be) eltelt progressziómentes túlélés (PFS) volt. A vizsgálat statisztikai ereje nem volt elegendő az össz-túlélés végpont megítéléséhez. Összesen </w:t>
      </w:r>
      <w:r w:rsidRPr="00FC380A">
        <w:rPr>
          <w:rFonts w:cs="Times New Roman"/>
        </w:rPr>
        <w:lastRenderedPageBreak/>
        <w:t>460 beteget randomizáltak: 231 beteg lenalidomidot és 229 beteg placebót kapott. A demográfiai és a betegséggel kapcsolatos adatok hasonlóak voltak a vizsgálat két karjában.</w:t>
      </w:r>
    </w:p>
    <w:p w14:paraId="478B4F52" w14:textId="77777777" w:rsidR="002F1D48" w:rsidRPr="00FC380A" w:rsidRDefault="002F1D48">
      <w:pPr>
        <w:pStyle w:val="Nincstrkz"/>
        <w:rPr>
          <w:rFonts w:cs="Times New Roman"/>
        </w:rPr>
      </w:pPr>
    </w:p>
    <w:p w14:paraId="466ED97A" w14:textId="77777777" w:rsidR="002F1D48" w:rsidRPr="00FC380A" w:rsidRDefault="00BD2C19">
      <w:pPr>
        <w:pStyle w:val="Nincstrkz"/>
        <w:rPr>
          <w:rFonts w:cs="Times New Roman"/>
        </w:rPr>
      </w:pPr>
      <w:r w:rsidRPr="00FC380A">
        <w:rPr>
          <w:rFonts w:cs="Times New Roman"/>
        </w:rPr>
        <w:t>A PFS előre tervezett, időközi analízise küszöbének túllépése után az adatellenőrző bizottság javaslatának megfelelően megszüntették a vizsgálatban a betegek vak kezelését. A vak kezelés megszüntetése után a placebocsoport betegei a betegség progressziója előtt áttérhettek a lenalidomidra.</w:t>
      </w:r>
    </w:p>
    <w:p w14:paraId="2599EB3F" w14:textId="77777777" w:rsidR="002F1D48" w:rsidRPr="00FC380A" w:rsidRDefault="002F1D48">
      <w:pPr>
        <w:pStyle w:val="Nincstrkz"/>
        <w:rPr>
          <w:rFonts w:cs="Times New Roman"/>
        </w:rPr>
      </w:pPr>
    </w:p>
    <w:p w14:paraId="1CE2A622" w14:textId="77777777" w:rsidR="002F1D48" w:rsidRPr="00FC380A" w:rsidRDefault="00BD2C19">
      <w:pPr>
        <w:pStyle w:val="Nincstrkz"/>
        <w:rPr>
          <w:rFonts w:cs="Times New Roman"/>
        </w:rPr>
      </w:pPr>
      <w:r w:rsidRPr="00FC380A">
        <w:rPr>
          <w:rFonts w:cs="Times New Roman"/>
        </w:rPr>
        <w:t>A PFS-eredmények a vak kezelés megszüntetésekor, egy előre tervezett időközi elemzés után, 2009. december 17-ig (15,5 hónap követés után) a betegség progressziója vagy a halál kockázatának 62%-os csökkenését mutatták a lenalidomid esetén (HR = 0,38; 95%-os CI 0,27; 0,54; p &lt;0,001). A medián összesített PFS 33,9 hónap volt (95%-os CI NE, NE) a lenalidomid-karon, míg 19,0 hónap (95%-os CI 16,2, 26,5) a placebo karon.</w:t>
      </w:r>
    </w:p>
    <w:p w14:paraId="3E0C1C73" w14:textId="77777777" w:rsidR="002F1D48" w:rsidRPr="00FC380A" w:rsidRDefault="002F1D48">
      <w:pPr>
        <w:pStyle w:val="Nincstrkz"/>
        <w:rPr>
          <w:rFonts w:cs="Times New Roman"/>
        </w:rPr>
      </w:pPr>
    </w:p>
    <w:p w14:paraId="71AC4729" w14:textId="77777777" w:rsidR="002F1D48" w:rsidRPr="00FC380A" w:rsidRDefault="00BD2C19">
      <w:pPr>
        <w:pStyle w:val="Nincstrkz"/>
        <w:rPr>
          <w:rFonts w:cs="Times New Roman"/>
        </w:rPr>
      </w:pPr>
      <w:r w:rsidRPr="00FC380A">
        <w:rPr>
          <w:rFonts w:cs="Times New Roman"/>
        </w:rPr>
        <w:t>A PFS kedvezőbb alakulása megfigyelhető volt a teljes remissziót elérő betegek alcsoportjában és a teljes remissziót el nem érő betegek alcsoportjában is.</w:t>
      </w:r>
    </w:p>
    <w:p w14:paraId="7932D27F" w14:textId="77777777" w:rsidR="002F1D48" w:rsidRPr="00FC380A" w:rsidRDefault="002F1D48">
      <w:pPr>
        <w:pStyle w:val="Nincstrkz"/>
        <w:rPr>
          <w:rFonts w:cs="Times New Roman"/>
        </w:rPr>
      </w:pPr>
    </w:p>
    <w:p w14:paraId="2DC253D7" w14:textId="549E7D19" w:rsidR="002F1D48" w:rsidRPr="00FC380A" w:rsidRDefault="00BD2C19">
      <w:pPr>
        <w:pStyle w:val="Nincstrkz"/>
        <w:rPr>
          <w:rFonts w:cs="Times New Roman"/>
        </w:rPr>
      </w:pPr>
      <w:r w:rsidRPr="00FC380A">
        <w:rPr>
          <w:rFonts w:cs="Times New Roman"/>
        </w:rPr>
        <w:t>A vizsgálat eredményeit 2016. február 1-ig tartó adatbázis lezárási dátummal a</w:t>
      </w:r>
      <w:r w:rsidR="00F60D1D">
        <w:rPr>
          <w:rFonts w:cs="Times New Roman"/>
        </w:rPr>
        <w:t xml:space="preserve">z </w:t>
      </w:r>
      <w:r w:rsidR="00424E12">
        <w:rPr>
          <w:rFonts w:cs="Times New Roman"/>
        </w:rPr>
        <w:t>6</w:t>
      </w:r>
      <w:r w:rsidRPr="0099257F">
        <w:rPr>
          <w:rFonts w:cs="Times New Roman"/>
        </w:rPr>
        <w:t>.</w:t>
      </w:r>
      <w:r w:rsidR="0077410E">
        <w:rPr>
          <w:rFonts w:cs="Times New Roman"/>
        </w:rPr>
        <w:t> </w:t>
      </w:r>
      <w:r w:rsidRPr="00FC380A">
        <w:rPr>
          <w:rFonts w:cs="Times New Roman"/>
        </w:rPr>
        <w:t>táblázat mutatja be.</w:t>
      </w:r>
    </w:p>
    <w:p w14:paraId="131722C5" w14:textId="77777777" w:rsidR="002F1D48" w:rsidRPr="00FC380A" w:rsidRDefault="002F1D48">
      <w:pPr>
        <w:pStyle w:val="Nincstrkz"/>
        <w:rPr>
          <w:rFonts w:cs="Times New Roman"/>
        </w:rPr>
      </w:pPr>
    </w:p>
    <w:p w14:paraId="799D93DD" w14:textId="2BED59D6" w:rsidR="001F7F01" w:rsidRPr="00FC380A" w:rsidRDefault="00424E12">
      <w:pPr>
        <w:pStyle w:val="Nincstrkz"/>
        <w:keepNext/>
        <w:rPr>
          <w:rFonts w:cs="Times New Roman"/>
          <w:b/>
        </w:rPr>
      </w:pPr>
      <w:r>
        <w:rPr>
          <w:rFonts w:cs="Times New Roman"/>
          <w:b/>
        </w:rPr>
        <w:t>6</w:t>
      </w:r>
      <w:r w:rsidR="006628E0">
        <w:rPr>
          <w:rFonts w:cs="Times New Roman"/>
          <w:b/>
        </w:rPr>
        <w:t>.</w:t>
      </w:r>
      <w:r w:rsidR="0077410E">
        <w:rPr>
          <w:rFonts w:cs="Times New Roman"/>
          <w:b/>
        </w:rPr>
        <w:t> </w:t>
      </w:r>
      <w:r w:rsidR="00BD2C19" w:rsidRPr="00FC380A">
        <w:rPr>
          <w:rFonts w:cs="Times New Roman"/>
          <w:b/>
        </w:rPr>
        <w:t>táblázat: Az összesített hatásossági adatok összefoglalása</w:t>
      </w:r>
    </w:p>
    <w:tbl>
      <w:tblPr>
        <w:tblW w:w="8921" w:type="dxa"/>
        <w:tblInd w:w="5" w:type="dxa"/>
        <w:tblLayout w:type="fixed"/>
        <w:tblCellMar>
          <w:left w:w="0" w:type="dxa"/>
          <w:right w:w="0" w:type="dxa"/>
        </w:tblCellMar>
        <w:tblLook w:val="0000" w:firstRow="0" w:lastRow="0" w:firstColumn="0" w:lastColumn="0" w:noHBand="0" w:noVBand="0"/>
      </w:tblPr>
      <w:tblGrid>
        <w:gridCol w:w="5135"/>
        <w:gridCol w:w="1843"/>
        <w:gridCol w:w="1943"/>
      </w:tblGrid>
      <w:tr w:rsidR="006214ED" w:rsidRPr="00FC380A" w14:paraId="0CEB6D8B" w14:textId="77777777" w:rsidTr="00473B8B">
        <w:trPr>
          <w:trHeight w:hRule="exact" w:val="492"/>
          <w:tblHeader/>
        </w:trPr>
        <w:tc>
          <w:tcPr>
            <w:tcW w:w="5135" w:type="dxa"/>
            <w:tcBorders>
              <w:top w:val="single" w:sz="4" w:space="0" w:color="000000"/>
              <w:left w:val="single" w:sz="4" w:space="0" w:color="000000"/>
              <w:bottom w:val="single" w:sz="4" w:space="0" w:color="000000"/>
              <w:right w:val="single" w:sz="4" w:space="0" w:color="000000"/>
            </w:tcBorders>
          </w:tcPr>
          <w:p w14:paraId="2D3E7D3F" w14:textId="77777777" w:rsidR="001F7F01" w:rsidRPr="00FC380A" w:rsidRDefault="001F7F01">
            <w:pPr>
              <w:keepNext/>
              <w:widowControl w:val="0"/>
              <w:autoSpaceDE w:val="0"/>
              <w:autoSpaceDN w:val="0"/>
              <w:adjustRightInd w:val="0"/>
              <w:spacing w:line="240" w:lineRule="auto"/>
              <w:ind w:left="142"/>
              <w:rPr>
                <w:szCs w:val="22"/>
                <w:lang w:val="hu-HU"/>
              </w:rPr>
            </w:pPr>
          </w:p>
        </w:tc>
        <w:tc>
          <w:tcPr>
            <w:tcW w:w="1843" w:type="dxa"/>
            <w:tcBorders>
              <w:top w:val="single" w:sz="4" w:space="0" w:color="000000"/>
              <w:left w:val="single" w:sz="4" w:space="0" w:color="000000"/>
              <w:bottom w:val="single" w:sz="4" w:space="0" w:color="000000"/>
              <w:right w:val="single" w:sz="4" w:space="0" w:color="000000"/>
            </w:tcBorders>
          </w:tcPr>
          <w:p w14:paraId="5157AC62" w14:textId="77777777" w:rsidR="001F7F01" w:rsidRPr="00FC380A" w:rsidRDefault="00BD2C19">
            <w:pPr>
              <w:keepNext/>
              <w:widowControl w:val="0"/>
              <w:autoSpaceDE w:val="0"/>
              <w:autoSpaceDN w:val="0"/>
              <w:adjustRightInd w:val="0"/>
              <w:spacing w:line="240" w:lineRule="auto"/>
              <w:jc w:val="center"/>
              <w:rPr>
                <w:szCs w:val="22"/>
                <w:lang w:val="hu-HU"/>
              </w:rPr>
            </w:pPr>
            <w:r w:rsidRPr="00FC380A">
              <w:rPr>
                <w:szCs w:val="22"/>
                <w:lang w:val="hu-HU"/>
              </w:rPr>
              <w:t>Lenalidomid</w:t>
            </w:r>
          </w:p>
          <w:p w14:paraId="2B7D04EB" w14:textId="657B9BF9" w:rsidR="001F7F01" w:rsidRPr="00FC380A" w:rsidRDefault="00BD2C19" w:rsidP="007E0BA0">
            <w:pPr>
              <w:keepNext/>
              <w:widowControl w:val="0"/>
              <w:autoSpaceDE w:val="0"/>
              <w:autoSpaceDN w:val="0"/>
              <w:adjustRightInd w:val="0"/>
              <w:spacing w:line="240" w:lineRule="auto"/>
              <w:jc w:val="center"/>
              <w:rPr>
                <w:szCs w:val="22"/>
                <w:lang w:val="hu-HU"/>
              </w:rPr>
            </w:pPr>
            <w:r w:rsidRPr="00FC380A">
              <w:rPr>
                <w:szCs w:val="22"/>
                <w:lang w:val="hu-HU"/>
              </w:rPr>
              <w:t>(</w:t>
            </w:r>
            <w:r w:rsidR="007E0BA0">
              <w:rPr>
                <w:szCs w:val="22"/>
                <w:lang w:val="hu-HU"/>
              </w:rPr>
              <w:t>n</w:t>
            </w:r>
            <w:r w:rsidR="007E0BA0" w:rsidRPr="00FC380A">
              <w:rPr>
                <w:szCs w:val="22"/>
                <w:lang w:val="hu-HU"/>
              </w:rPr>
              <w:t xml:space="preserve"> </w:t>
            </w:r>
            <w:r w:rsidRPr="00FC380A">
              <w:rPr>
                <w:szCs w:val="22"/>
                <w:lang w:val="hu-HU"/>
              </w:rPr>
              <w:t>= 231)</w:t>
            </w:r>
          </w:p>
        </w:tc>
        <w:tc>
          <w:tcPr>
            <w:tcW w:w="1943" w:type="dxa"/>
            <w:tcBorders>
              <w:top w:val="single" w:sz="4" w:space="0" w:color="000000"/>
              <w:left w:val="single" w:sz="4" w:space="0" w:color="000000"/>
              <w:bottom w:val="single" w:sz="4" w:space="0" w:color="000000"/>
              <w:right w:val="single" w:sz="4" w:space="0" w:color="000000"/>
            </w:tcBorders>
          </w:tcPr>
          <w:p w14:paraId="763272A0" w14:textId="77777777" w:rsidR="001F7F01" w:rsidRPr="00FC380A" w:rsidRDefault="00BD2C19">
            <w:pPr>
              <w:keepNext/>
              <w:widowControl w:val="0"/>
              <w:autoSpaceDE w:val="0"/>
              <w:autoSpaceDN w:val="0"/>
              <w:adjustRightInd w:val="0"/>
              <w:spacing w:line="240" w:lineRule="auto"/>
              <w:jc w:val="center"/>
              <w:rPr>
                <w:szCs w:val="22"/>
                <w:lang w:val="hu-HU"/>
              </w:rPr>
            </w:pPr>
            <w:r w:rsidRPr="00FC380A">
              <w:rPr>
                <w:szCs w:val="22"/>
                <w:lang w:val="hu-HU"/>
              </w:rPr>
              <w:t>Placebo</w:t>
            </w:r>
          </w:p>
          <w:p w14:paraId="08645A5E" w14:textId="521B79AB" w:rsidR="001F7F01" w:rsidRPr="00FC380A" w:rsidRDefault="00BD2C19" w:rsidP="007E0BA0">
            <w:pPr>
              <w:keepNext/>
              <w:widowControl w:val="0"/>
              <w:autoSpaceDE w:val="0"/>
              <w:autoSpaceDN w:val="0"/>
              <w:adjustRightInd w:val="0"/>
              <w:spacing w:line="240" w:lineRule="auto"/>
              <w:jc w:val="center"/>
              <w:rPr>
                <w:szCs w:val="22"/>
                <w:lang w:val="hu-HU"/>
              </w:rPr>
            </w:pPr>
            <w:r w:rsidRPr="00FC380A">
              <w:rPr>
                <w:szCs w:val="22"/>
                <w:lang w:val="hu-HU"/>
              </w:rPr>
              <w:t>(</w:t>
            </w:r>
            <w:r w:rsidR="007E0BA0">
              <w:rPr>
                <w:szCs w:val="22"/>
                <w:lang w:val="hu-HU"/>
              </w:rPr>
              <w:t>n</w:t>
            </w:r>
            <w:r w:rsidR="007E0BA0" w:rsidRPr="00FC380A">
              <w:rPr>
                <w:szCs w:val="22"/>
                <w:lang w:val="hu-HU"/>
              </w:rPr>
              <w:t xml:space="preserve"> </w:t>
            </w:r>
            <w:r w:rsidRPr="00FC380A">
              <w:rPr>
                <w:szCs w:val="22"/>
                <w:lang w:val="hu-HU"/>
              </w:rPr>
              <w:t>= 229)</w:t>
            </w:r>
          </w:p>
        </w:tc>
      </w:tr>
      <w:tr w:rsidR="006214ED" w:rsidRPr="00FC380A" w14:paraId="513372F3" w14:textId="77777777" w:rsidTr="00473B8B">
        <w:trPr>
          <w:trHeight w:hRule="exact" w:val="525"/>
        </w:trPr>
        <w:tc>
          <w:tcPr>
            <w:tcW w:w="5135" w:type="dxa"/>
            <w:tcBorders>
              <w:top w:val="single" w:sz="4" w:space="0" w:color="000000"/>
              <w:left w:val="single" w:sz="4" w:space="0" w:color="000000"/>
              <w:bottom w:val="single" w:sz="4" w:space="0" w:color="000000"/>
              <w:right w:val="single" w:sz="4" w:space="0" w:color="000000"/>
            </w:tcBorders>
          </w:tcPr>
          <w:p w14:paraId="3ED6131C" w14:textId="77777777" w:rsidR="001F7F01" w:rsidRPr="00FC380A" w:rsidRDefault="000A6ECA" w:rsidP="00FC380A">
            <w:pPr>
              <w:keepNext/>
              <w:widowControl w:val="0"/>
              <w:autoSpaceDE w:val="0"/>
              <w:autoSpaceDN w:val="0"/>
              <w:adjustRightInd w:val="0"/>
              <w:spacing w:line="240" w:lineRule="auto"/>
              <w:ind w:left="142" w:right="-20"/>
              <w:rPr>
                <w:szCs w:val="22"/>
                <w:lang w:val="hu-HU"/>
              </w:rPr>
            </w:pPr>
            <w:r w:rsidRPr="00FC380A">
              <w:rPr>
                <w:b/>
                <w:bCs/>
                <w:szCs w:val="22"/>
                <w:lang w:val="hu-HU"/>
              </w:rPr>
              <w:t>PFS a vizsgálatot végző megítélése alapján</w:t>
            </w:r>
            <w:r w:rsidR="000820AC" w:rsidRPr="00FC380A">
              <w:rPr>
                <w:b/>
                <w:bCs/>
                <w:szCs w:val="22"/>
                <w:lang w:val="hu-HU"/>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5A7FA0E" w14:textId="77777777" w:rsidR="001F7F01" w:rsidRPr="00FC380A" w:rsidRDefault="001F7F01" w:rsidP="00FC380A">
            <w:pPr>
              <w:keepNext/>
              <w:widowControl w:val="0"/>
              <w:autoSpaceDE w:val="0"/>
              <w:autoSpaceDN w:val="0"/>
              <w:adjustRightInd w:val="0"/>
              <w:spacing w:line="240" w:lineRule="auto"/>
              <w:ind w:left="142"/>
              <w:rPr>
                <w:szCs w:val="22"/>
                <w:lang w:val="hu-HU"/>
              </w:rPr>
            </w:pPr>
          </w:p>
        </w:tc>
        <w:tc>
          <w:tcPr>
            <w:tcW w:w="1943" w:type="dxa"/>
            <w:tcBorders>
              <w:top w:val="single" w:sz="4" w:space="0" w:color="000000"/>
              <w:left w:val="single" w:sz="4" w:space="0" w:color="000000"/>
              <w:bottom w:val="single" w:sz="4" w:space="0" w:color="000000"/>
              <w:right w:val="single" w:sz="4" w:space="0" w:color="000000"/>
            </w:tcBorders>
          </w:tcPr>
          <w:p w14:paraId="0830BF9C" w14:textId="77777777" w:rsidR="001F7F01" w:rsidRPr="00FC380A" w:rsidRDefault="001F7F01">
            <w:pPr>
              <w:keepNext/>
              <w:widowControl w:val="0"/>
              <w:autoSpaceDE w:val="0"/>
              <w:autoSpaceDN w:val="0"/>
              <w:adjustRightInd w:val="0"/>
              <w:spacing w:line="240" w:lineRule="auto"/>
              <w:ind w:left="142"/>
              <w:rPr>
                <w:szCs w:val="22"/>
                <w:lang w:val="hu-HU"/>
              </w:rPr>
            </w:pPr>
          </w:p>
        </w:tc>
      </w:tr>
      <w:tr w:rsidR="006214ED" w:rsidRPr="00FC380A" w14:paraId="34D9C20F"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3DCDC5B8" w14:textId="77777777" w:rsidR="001F7F01" w:rsidRPr="00FC380A" w:rsidRDefault="000820AC" w:rsidP="00FC380A">
            <w:pPr>
              <w:keepNext/>
              <w:spacing w:line="240" w:lineRule="auto"/>
              <w:ind w:left="174"/>
              <w:rPr>
                <w:szCs w:val="22"/>
                <w:lang w:val="hu-HU"/>
              </w:rPr>
            </w:pPr>
            <w:r w:rsidRPr="00FC380A">
              <w:rPr>
                <w:szCs w:val="22"/>
                <w:lang w:val="hu-HU"/>
              </w:rPr>
              <w:t>A PFS m</w:t>
            </w:r>
            <w:r w:rsidR="006214ED" w:rsidRPr="00FC380A">
              <w:rPr>
                <w:szCs w:val="22"/>
                <w:lang w:val="hu-HU"/>
              </w:rPr>
              <w:t>edi</w:t>
            </w:r>
            <w:r w:rsidR="00BD2C19" w:rsidRPr="00FC380A">
              <w:rPr>
                <w:szCs w:val="22"/>
                <w:lang w:val="hu-HU"/>
              </w:rPr>
              <w:t>án</w:t>
            </w:r>
            <w:r w:rsidR="00BD2C19" w:rsidRPr="00FC380A">
              <w:rPr>
                <w:szCs w:val="22"/>
                <w:vertAlign w:val="superscript"/>
                <w:lang w:val="hu-HU"/>
              </w:rPr>
              <w:t>a</w:t>
            </w:r>
            <w:r w:rsidR="00BD2C19" w:rsidRPr="00FC380A">
              <w:rPr>
                <w:szCs w:val="22"/>
                <w:lang w:val="hu-HU"/>
              </w:rPr>
              <w:t xml:space="preserve"> ideje, hónapokban (95% CI)</w:t>
            </w:r>
            <w:r w:rsidR="00BD2C19" w:rsidRPr="00FC380A">
              <w:rPr>
                <w:szCs w:val="22"/>
                <w:vertAlign w:val="superscript"/>
                <w:lang w:val="hu-HU"/>
              </w:rPr>
              <w:t>b</w:t>
            </w:r>
          </w:p>
        </w:tc>
        <w:tc>
          <w:tcPr>
            <w:tcW w:w="1843" w:type="dxa"/>
            <w:tcBorders>
              <w:top w:val="single" w:sz="4" w:space="0" w:color="000000"/>
              <w:left w:val="single" w:sz="4" w:space="0" w:color="000000"/>
              <w:bottom w:val="single" w:sz="4" w:space="0" w:color="000000"/>
              <w:right w:val="single" w:sz="4" w:space="0" w:color="000000"/>
            </w:tcBorders>
          </w:tcPr>
          <w:p w14:paraId="1A26FDD6" w14:textId="77777777" w:rsidR="001F7F01" w:rsidRPr="00FC380A" w:rsidRDefault="00BD2C19" w:rsidP="00FC380A">
            <w:pPr>
              <w:keepNext/>
              <w:widowControl w:val="0"/>
              <w:tabs>
                <w:tab w:val="clear" w:pos="567"/>
              </w:tabs>
              <w:autoSpaceDE w:val="0"/>
              <w:autoSpaceDN w:val="0"/>
              <w:adjustRightInd w:val="0"/>
              <w:spacing w:line="240" w:lineRule="auto"/>
              <w:ind w:right="-20"/>
              <w:jc w:val="center"/>
              <w:rPr>
                <w:szCs w:val="22"/>
                <w:lang w:val="hu-HU"/>
              </w:rPr>
            </w:pPr>
            <w:r w:rsidRPr="00FC380A">
              <w:rPr>
                <w:b/>
                <w:bCs/>
                <w:szCs w:val="22"/>
                <w:lang w:val="hu-HU"/>
              </w:rPr>
              <w:t xml:space="preserve">56,9 </w:t>
            </w:r>
            <w:r w:rsidRPr="00FC380A">
              <w:rPr>
                <w:szCs w:val="22"/>
                <w:lang w:val="hu-HU"/>
              </w:rPr>
              <w:t>(41,9, 71,7)</w:t>
            </w:r>
          </w:p>
        </w:tc>
        <w:tc>
          <w:tcPr>
            <w:tcW w:w="1943" w:type="dxa"/>
            <w:tcBorders>
              <w:top w:val="single" w:sz="4" w:space="0" w:color="000000"/>
              <w:left w:val="single" w:sz="4" w:space="0" w:color="000000"/>
              <w:bottom w:val="single" w:sz="4" w:space="0" w:color="000000"/>
              <w:right w:val="single" w:sz="4" w:space="0" w:color="000000"/>
            </w:tcBorders>
          </w:tcPr>
          <w:p w14:paraId="64E4B3FC" w14:textId="77777777" w:rsidR="001F7F01" w:rsidRPr="00FC380A" w:rsidRDefault="00BD2C19">
            <w:pPr>
              <w:keepNext/>
              <w:widowControl w:val="0"/>
              <w:autoSpaceDE w:val="0"/>
              <w:autoSpaceDN w:val="0"/>
              <w:adjustRightInd w:val="0"/>
              <w:spacing w:line="240" w:lineRule="auto"/>
              <w:jc w:val="center"/>
              <w:rPr>
                <w:szCs w:val="22"/>
                <w:lang w:val="hu-HU"/>
              </w:rPr>
            </w:pPr>
            <w:r w:rsidRPr="00FC380A">
              <w:rPr>
                <w:b/>
                <w:bCs/>
                <w:szCs w:val="22"/>
                <w:lang w:val="hu-HU"/>
              </w:rPr>
              <w:t xml:space="preserve">29,4 </w:t>
            </w:r>
            <w:r w:rsidRPr="00FC380A">
              <w:rPr>
                <w:szCs w:val="22"/>
                <w:lang w:val="hu-HU"/>
              </w:rPr>
              <w:t>(20,7, 35,5)</w:t>
            </w:r>
          </w:p>
        </w:tc>
      </w:tr>
      <w:tr w:rsidR="006214ED" w:rsidRPr="00FC380A" w14:paraId="227FD9D5"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20F6886D" w14:textId="77777777" w:rsidR="006214ED" w:rsidRPr="00FC380A" w:rsidRDefault="006214ED" w:rsidP="00FC380A">
            <w:pPr>
              <w:widowControl w:val="0"/>
              <w:autoSpaceDE w:val="0"/>
              <w:autoSpaceDN w:val="0"/>
              <w:adjustRightInd w:val="0"/>
              <w:spacing w:line="240" w:lineRule="auto"/>
              <w:ind w:left="142" w:right="-20"/>
              <w:rPr>
                <w:szCs w:val="22"/>
                <w:lang w:val="hu-HU"/>
              </w:rPr>
            </w:pPr>
            <w:r w:rsidRPr="00FC380A">
              <w:rPr>
                <w:szCs w:val="22"/>
                <w:lang w:val="hu-HU"/>
              </w:rPr>
              <w:t>HR [95% CI]</w:t>
            </w:r>
            <w:r w:rsidRPr="00FC380A">
              <w:rPr>
                <w:szCs w:val="22"/>
                <w:vertAlign w:val="superscript"/>
                <w:lang w:val="hu-HU"/>
              </w:rPr>
              <w:t>c</w:t>
            </w:r>
            <w:r w:rsidR="00BD2C19" w:rsidRPr="00FC380A">
              <w:rPr>
                <w:szCs w:val="22"/>
                <w:lang w:val="hu-HU"/>
              </w:rPr>
              <w:t>; p- érték</w:t>
            </w:r>
            <w:r w:rsidR="00BD2C19" w:rsidRPr="00FC380A">
              <w:rPr>
                <w:szCs w:val="22"/>
                <w:vertAlign w:val="superscript"/>
                <w:lang w:val="hu-HU"/>
              </w:rPr>
              <w:t>d</w:t>
            </w:r>
          </w:p>
        </w:tc>
        <w:tc>
          <w:tcPr>
            <w:tcW w:w="3786" w:type="dxa"/>
            <w:gridSpan w:val="2"/>
            <w:tcBorders>
              <w:top w:val="single" w:sz="4" w:space="0" w:color="000000"/>
              <w:left w:val="single" w:sz="4" w:space="0" w:color="000000"/>
              <w:bottom w:val="single" w:sz="4" w:space="0" w:color="000000"/>
              <w:right w:val="single" w:sz="4" w:space="0" w:color="000000"/>
            </w:tcBorders>
          </w:tcPr>
          <w:p w14:paraId="2CDC824F" w14:textId="77777777" w:rsidR="006214ED" w:rsidRPr="00FC380A" w:rsidRDefault="00BD2C19" w:rsidP="00FC380A">
            <w:pPr>
              <w:widowControl w:val="0"/>
              <w:autoSpaceDE w:val="0"/>
              <w:autoSpaceDN w:val="0"/>
              <w:adjustRightInd w:val="0"/>
              <w:spacing w:line="240" w:lineRule="auto"/>
              <w:ind w:left="142" w:right="-20"/>
              <w:jc w:val="center"/>
              <w:rPr>
                <w:szCs w:val="22"/>
                <w:lang w:val="hu-HU"/>
              </w:rPr>
            </w:pPr>
            <w:r w:rsidRPr="00FC380A">
              <w:rPr>
                <w:b/>
                <w:bCs/>
                <w:szCs w:val="22"/>
                <w:lang w:val="hu-HU"/>
              </w:rPr>
              <w:t xml:space="preserve">0,61 </w:t>
            </w:r>
            <w:r w:rsidRPr="00FC380A">
              <w:rPr>
                <w:szCs w:val="22"/>
                <w:lang w:val="hu-HU"/>
              </w:rPr>
              <w:t>(0,48, 0,76); &lt;0,001</w:t>
            </w:r>
          </w:p>
        </w:tc>
      </w:tr>
      <w:tr w:rsidR="006214ED" w:rsidRPr="00FC380A" w14:paraId="0244B428"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1DD47EA6" w14:textId="77777777" w:rsidR="006214ED" w:rsidRPr="00FC380A" w:rsidRDefault="006214ED" w:rsidP="00FC380A">
            <w:pPr>
              <w:widowControl w:val="0"/>
              <w:autoSpaceDE w:val="0"/>
              <w:autoSpaceDN w:val="0"/>
              <w:adjustRightInd w:val="0"/>
              <w:spacing w:line="240" w:lineRule="auto"/>
              <w:ind w:left="142" w:right="-20"/>
              <w:rPr>
                <w:szCs w:val="22"/>
                <w:lang w:val="hu-HU"/>
              </w:rPr>
            </w:pPr>
            <w:r w:rsidRPr="00FC380A">
              <w:rPr>
                <w:b/>
                <w:bCs/>
                <w:szCs w:val="22"/>
                <w:lang w:val="hu-HU"/>
              </w:rPr>
              <w:t>PFS2</w:t>
            </w:r>
            <w:r w:rsidRPr="00FC380A">
              <w:rPr>
                <w:b/>
                <w:bCs/>
                <w:szCs w:val="22"/>
                <w:vertAlign w:val="superscript"/>
                <w:lang w:val="hu-HU"/>
              </w:rPr>
              <w:t>e</w:t>
            </w:r>
          </w:p>
        </w:tc>
        <w:tc>
          <w:tcPr>
            <w:tcW w:w="1843" w:type="dxa"/>
            <w:tcBorders>
              <w:top w:val="single" w:sz="4" w:space="0" w:color="000000"/>
              <w:left w:val="single" w:sz="4" w:space="0" w:color="000000"/>
              <w:bottom w:val="single" w:sz="4" w:space="0" w:color="000000"/>
              <w:right w:val="single" w:sz="4" w:space="0" w:color="000000"/>
            </w:tcBorders>
          </w:tcPr>
          <w:p w14:paraId="7C0B579B" w14:textId="77777777" w:rsidR="006214ED" w:rsidRPr="00FC380A" w:rsidRDefault="006214ED" w:rsidP="00FC380A">
            <w:pPr>
              <w:widowControl w:val="0"/>
              <w:autoSpaceDE w:val="0"/>
              <w:autoSpaceDN w:val="0"/>
              <w:adjustRightInd w:val="0"/>
              <w:spacing w:line="240" w:lineRule="auto"/>
              <w:ind w:left="142"/>
              <w:jc w:val="center"/>
              <w:rPr>
                <w:szCs w:val="22"/>
                <w:lang w:val="hu-HU"/>
              </w:rPr>
            </w:pPr>
          </w:p>
        </w:tc>
        <w:tc>
          <w:tcPr>
            <w:tcW w:w="1943" w:type="dxa"/>
            <w:tcBorders>
              <w:top w:val="single" w:sz="4" w:space="0" w:color="000000"/>
              <w:left w:val="single" w:sz="4" w:space="0" w:color="000000"/>
              <w:bottom w:val="single" w:sz="4" w:space="0" w:color="000000"/>
              <w:right w:val="single" w:sz="4" w:space="0" w:color="000000"/>
            </w:tcBorders>
          </w:tcPr>
          <w:p w14:paraId="5A2CC314" w14:textId="77777777" w:rsidR="002F1D48" w:rsidRPr="00FC380A" w:rsidRDefault="002F1D48">
            <w:pPr>
              <w:widowControl w:val="0"/>
              <w:autoSpaceDE w:val="0"/>
              <w:autoSpaceDN w:val="0"/>
              <w:adjustRightInd w:val="0"/>
              <w:spacing w:line="240" w:lineRule="auto"/>
              <w:jc w:val="center"/>
              <w:rPr>
                <w:szCs w:val="22"/>
                <w:lang w:val="hu-HU"/>
              </w:rPr>
            </w:pPr>
          </w:p>
        </w:tc>
      </w:tr>
      <w:tr w:rsidR="006214ED" w:rsidRPr="00FC380A" w14:paraId="1F82D7F8"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20C00680" w14:textId="77777777" w:rsidR="006214ED" w:rsidRPr="00FC380A" w:rsidRDefault="000820AC" w:rsidP="00FC380A">
            <w:pPr>
              <w:widowControl w:val="0"/>
              <w:autoSpaceDE w:val="0"/>
              <w:autoSpaceDN w:val="0"/>
              <w:adjustRightInd w:val="0"/>
              <w:spacing w:line="240" w:lineRule="auto"/>
              <w:ind w:left="142" w:right="-20"/>
              <w:rPr>
                <w:szCs w:val="22"/>
                <w:lang w:val="hu-HU"/>
              </w:rPr>
            </w:pPr>
            <w:r w:rsidRPr="00FC380A">
              <w:rPr>
                <w:szCs w:val="22"/>
                <w:lang w:val="hu-HU"/>
              </w:rPr>
              <w:t>A PFS2 medián</w:t>
            </w:r>
            <w:r w:rsidRPr="00FC380A">
              <w:rPr>
                <w:szCs w:val="22"/>
                <w:vertAlign w:val="superscript"/>
                <w:lang w:val="hu-HU"/>
              </w:rPr>
              <w:t>a</w:t>
            </w:r>
            <w:r w:rsidR="00BD2C19" w:rsidRPr="00FC380A">
              <w:rPr>
                <w:szCs w:val="22"/>
                <w:lang w:val="hu-HU"/>
              </w:rPr>
              <w:t xml:space="preserve"> ideje, hónapokban (95% CI)</w:t>
            </w:r>
            <w:r w:rsidR="00BD2C19" w:rsidRPr="00FC380A">
              <w:rPr>
                <w:szCs w:val="22"/>
                <w:vertAlign w:val="superscript"/>
                <w:lang w:val="hu-HU"/>
              </w:rPr>
              <w:t>b</w:t>
            </w:r>
          </w:p>
        </w:tc>
        <w:tc>
          <w:tcPr>
            <w:tcW w:w="1843" w:type="dxa"/>
            <w:tcBorders>
              <w:top w:val="single" w:sz="4" w:space="0" w:color="000000"/>
              <w:left w:val="single" w:sz="4" w:space="0" w:color="000000"/>
              <w:bottom w:val="single" w:sz="4" w:space="0" w:color="000000"/>
              <w:right w:val="single" w:sz="4" w:space="0" w:color="000000"/>
            </w:tcBorders>
          </w:tcPr>
          <w:p w14:paraId="01C6172D" w14:textId="77777777" w:rsidR="006214ED" w:rsidRPr="00FC380A" w:rsidRDefault="00BD2C19" w:rsidP="00FC380A">
            <w:pPr>
              <w:widowControl w:val="0"/>
              <w:autoSpaceDE w:val="0"/>
              <w:autoSpaceDN w:val="0"/>
              <w:adjustRightInd w:val="0"/>
              <w:spacing w:line="240" w:lineRule="auto"/>
              <w:ind w:right="-20"/>
              <w:jc w:val="center"/>
              <w:rPr>
                <w:szCs w:val="22"/>
                <w:lang w:val="hu-HU"/>
              </w:rPr>
            </w:pPr>
            <w:r w:rsidRPr="00FC380A">
              <w:rPr>
                <w:b/>
                <w:bCs/>
                <w:szCs w:val="22"/>
                <w:lang w:val="hu-HU"/>
              </w:rPr>
              <w:t xml:space="preserve">80,2 </w:t>
            </w:r>
            <w:r w:rsidRPr="00FC380A">
              <w:rPr>
                <w:szCs w:val="22"/>
                <w:lang w:val="hu-HU"/>
              </w:rPr>
              <w:t>(63,3, 101,8)</w:t>
            </w:r>
          </w:p>
        </w:tc>
        <w:tc>
          <w:tcPr>
            <w:tcW w:w="1943" w:type="dxa"/>
            <w:tcBorders>
              <w:top w:val="single" w:sz="4" w:space="0" w:color="000000"/>
              <w:left w:val="single" w:sz="4" w:space="0" w:color="000000"/>
              <w:bottom w:val="single" w:sz="4" w:space="0" w:color="000000"/>
              <w:right w:val="single" w:sz="4" w:space="0" w:color="000000"/>
            </w:tcBorders>
          </w:tcPr>
          <w:p w14:paraId="2773C615" w14:textId="77777777" w:rsidR="002F1D48" w:rsidRPr="00FC380A" w:rsidRDefault="00BD2C19">
            <w:pPr>
              <w:widowControl w:val="0"/>
              <w:autoSpaceDE w:val="0"/>
              <w:autoSpaceDN w:val="0"/>
              <w:adjustRightInd w:val="0"/>
              <w:spacing w:line="240" w:lineRule="auto"/>
              <w:ind w:right="-20"/>
              <w:jc w:val="center"/>
              <w:rPr>
                <w:szCs w:val="22"/>
                <w:lang w:val="hu-HU"/>
              </w:rPr>
            </w:pPr>
            <w:r w:rsidRPr="00FC380A">
              <w:rPr>
                <w:b/>
                <w:bCs/>
                <w:szCs w:val="22"/>
                <w:lang w:val="hu-HU"/>
              </w:rPr>
              <w:t xml:space="preserve">52,8 </w:t>
            </w:r>
            <w:r w:rsidRPr="00FC380A">
              <w:rPr>
                <w:szCs w:val="22"/>
                <w:lang w:val="hu-HU"/>
              </w:rPr>
              <w:t>(41,3, 64,0)</w:t>
            </w:r>
          </w:p>
        </w:tc>
      </w:tr>
      <w:tr w:rsidR="006214ED" w:rsidRPr="00FC380A" w14:paraId="230CB143" w14:textId="77777777" w:rsidTr="00473B8B">
        <w:trPr>
          <w:trHeight w:hRule="exact" w:val="252"/>
        </w:trPr>
        <w:tc>
          <w:tcPr>
            <w:tcW w:w="5135" w:type="dxa"/>
            <w:tcBorders>
              <w:top w:val="single" w:sz="4" w:space="0" w:color="000000"/>
              <w:left w:val="single" w:sz="4" w:space="0" w:color="000000"/>
              <w:bottom w:val="single" w:sz="4" w:space="0" w:color="000000"/>
              <w:right w:val="single" w:sz="4" w:space="0" w:color="000000"/>
            </w:tcBorders>
          </w:tcPr>
          <w:p w14:paraId="79A40262" w14:textId="77777777" w:rsidR="006214ED" w:rsidRPr="00FC380A" w:rsidRDefault="006214ED" w:rsidP="00FC380A">
            <w:pPr>
              <w:widowControl w:val="0"/>
              <w:autoSpaceDE w:val="0"/>
              <w:autoSpaceDN w:val="0"/>
              <w:adjustRightInd w:val="0"/>
              <w:spacing w:line="240" w:lineRule="auto"/>
              <w:ind w:left="142" w:right="-20"/>
              <w:rPr>
                <w:szCs w:val="22"/>
                <w:lang w:val="hu-HU"/>
              </w:rPr>
            </w:pPr>
            <w:r w:rsidRPr="00FC380A">
              <w:rPr>
                <w:szCs w:val="22"/>
                <w:lang w:val="hu-HU"/>
              </w:rPr>
              <w:t>HR [95% CI]</w:t>
            </w:r>
            <w:r w:rsidRPr="00FC380A">
              <w:rPr>
                <w:szCs w:val="22"/>
                <w:vertAlign w:val="superscript"/>
                <w:lang w:val="hu-HU"/>
              </w:rPr>
              <w:t>c</w:t>
            </w:r>
            <w:r w:rsidR="00BD2C19" w:rsidRPr="00FC380A">
              <w:rPr>
                <w:szCs w:val="22"/>
                <w:lang w:val="hu-HU"/>
              </w:rPr>
              <w:t xml:space="preserve"> ; p- érték</w:t>
            </w:r>
            <w:r w:rsidR="00BD2C19" w:rsidRPr="00FC380A">
              <w:rPr>
                <w:szCs w:val="22"/>
                <w:vertAlign w:val="superscript"/>
                <w:lang w:val="hu-HU"/>
              </w:rPr>
              <w:t>d</w:t>
            </w:r>
          </w:p>
        </w:tc>
        <w:tc>
          <w:tcPr>
            <w:tcW w:w="3786" w:type="dxa"/>
            <w:gridSpan w:val="2"/>
            <w:tcBorders>
              <w:top w:val="single" w:sz="4" w:space="0" w:color="000000"/>
              <w:left w:val="single" w:sz="4" w:space="0" w:color="000000"/>
              <w:bottom w:val="single" w:sz="4" w:space="0" w:color="000000"/>
              <w:right w:val="single" w:sz="4" w:space="0" w:color="000000"/>
            </w:tcBorders>
          </w:tcPr>
          <w:p w14:paraId="23FC59C5" w14:textId="77777777" w:rsidR="006214ED" w:rsidRPr="00FC380A" w:rsidRDefault="00BD2C19" w:rsidP="00FC380A">
            <w:pPr>
              <w:widowControl w:val="0"/>
              <w:autoSpaceDE w:val="0"/>
              <w:autoSpaceDN w:val="0"/>
              <w:adjustRightInd w:val="0"/>
              <w:spacing w:line="240" w:lineRule="auto"/>
              <w:ind w:left="142" w:right="-20"/>
              <w:jc w:val="center"/>
              <w:rPr>
                <w:szCs w:val="22"/>
                <w:lang w:val="hu-HU"/>
              </w:rPr>
            </w:pPr>
            <w:r w:rsidRPr="00FC380A">
              <w:rPr>
                <w:b/>
                <w:bCs/>
                <w:szCs w:val="22"/>
                <w:lang w:val="hu-HU"/>
              </w:rPr>
              <w:t xml:space="preserve">0,61 </w:t>
            </w:r>
            <w:r w:rsidRPr="00FC380A">
              <w:rPr>
                <w:szCs w:val="22"/>
                <w:lang w:val="hu-HU"/>
              </w:rPr>
              <w:t>(0,48, 0,78); &lt;0,001</w:t>
            </w:r>
          </w:p>
        </w:tc>
      </w:tr>
      <w:tr w:rsidR="006214ED" w:rsidRPr="00FC380A" w14:paraId="44E61A1B"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38F910E3" w14:textId="77777777" w:rsidR="006214ED" w:rsidRPr="00FC380A" w:rsidRDefault="000820AC" w:rsidP="00FC380A">
            <w:pPr>
              <w:widowControl w:val="0"/>
              <w:autoSpaceDE w:val="0"/>
              <w:autoSpaceDN w:val="0"/>
              <w:adjustRightInd w:val="0"/>
              <w:spacing w:line="240" w:lineRule="auto"/>
              <w:ind w:left="142" w:right="-20"/>
              <w:rPr>
                <w:szCs w:val="22"/>
                <w:lang w:val="hu-HU"/>
              </w:rPr>
            </w:pPr>
            <w:r w:rsidRPr="00FC380A">
              <w:rPr>
                <w:b/>
                <w:bCs/>
                <w:szCs w:val="22"/>
                <w:lang w:val="hu-HU"/>
              </w:rPr>
              <w:t>Össz-t</w:t>
            </w:r>
            <w:r w:rsidR="00F77D83" w:rsidRPr="00FC380A">
              <w:rPr>
                <w:b/>
                <w:bCs/>
                <w:szCs w:val="22"/>
                <w:lang w:val="hu-HU"/>
              </w:rPr>
              <w:t>ú</w:t>
            </w:r>
            <w:r w:rsidR="00BD2C19" w:rsidRPr="00FC380A">
              <w:rPr>
                <w:b/>
                <w:bCs/>
                <w:szCs w:val="22"/>
                <w:lang w:val="hu-HU"/>
              </w:rPr>
              <w:t xml:space="preserve">lélés </w:t>
            </w:r>
          </w:p>
        </w:tc>
        <w:tc>
          <w:tcPr>
            <w:tcW w:w="1843" w:type="dxa"/>
            <w:tcBorders>
              <w:top w:val="single" w:sz="4" w:space="0" w:color="000000"/>
              <w:left w:val="single" w:sz="4" w:space="0" w:color="000000"/>
              <w:bottom w:val="single" w:sz="4" w:space="0" w:color="000000"/>
              <w:right w:val="single" w:sz="4" w:space="0" w:color="000000"/>
            </w:tcBorders>
          </w:tcPr>
          <w:p w14:paraId="46099B1F" w14:textId="77777777" w:rsidR="006214ED" w:rsidRPr="00FC380A" w:rsidRDefault="006214ED" w:rsidP="00FC380A">
            <w:pPr>
              <w:widowControl w:val="0"/>
              <w:autoSpaceDE w:val="0"/>
              <w:autoSpaceDN w:val="0"/>
              <w:adjustRightInd w:val="0"/>
              <w:spacing w:line="240" w:lineRule="auto"/>
              <w:ind w:left="142"/>
              <w:jc w:val="center"/>
              <w:rPr>
                <w:szCs w:val="22"/>
                <w:lang w:val="hu-HU"/>
              </w:rPr>
            </w:pPr>
          </w:p>
        </w:tc>
        <w:tc>
          <w:tcPr>
            <w:tcW w:w="1943" w:type="dxa"/>
            <w:tcBorders>
              <w:top w:val="single" w:sz="4" w:space="0" w:color="000000"/>
              <w:left w:val="single" w:sz="4" w:space="0" w:color="000000"/>
              <w:bottom w:val="single" w:sz="4" w:space="0" w:color="000000"/>
              <w:right w:val="single" w:sz="4" w:space="0" w:color="000000"/>
            </w:tcBorders>
          </w:tcPr>
          <w:p w14:paraId="7990D91D" w14:textId="77777777" w:rsidR="002F1D48" w:rsidRPr="00FC380A" w:rsidRDefault="002F1D48">
            <w:pPr>
              <w:widowControl w:val="0"/>
              <w:autoSpaceDE w:val="0"/>
              <w:autoSpaceDN w:val="0"/>
              <w:adjustRightInd w:val="0"/>
              <w:spacing w:line="240" w:lineRule="auto"/>
              <w:ind w:left="142"/>
              <w:jc w:val="center"/>
              <w:rPr>
                <w:szCs w:val="22"/>
                <w:lang w:val="hu-HU"/>
              </w:rPr>
            </w:pPr>
          </w:p>
        </w:tc>
      </w:tr>
      <w:tr w:rsidR="006214ED" w:rsidRPr="00FC380A" w14:paraId="05769687"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4A845F4A" w14:textId="77777777" w:rsidR="006214ED" w:rsidRPr="00FC380A" w:rsidRDefault="00F77D83" w:rsidP="00FC380A">
            <w:pPr>
              <w:widowControl w:val="0"/>
              <w:autoSpaceDE w:val="0"/>
              <w:autoSpaceDN w:val="0"/>
              <w:adjustRightInd w:val="0"/>
              <w:spacing w:line="240" w:lineRule="auto"/>
              <w:ind w:left="142" w:right="-20"/>
              <w:rPr>
                <w:szCs w:val="22"/>
                <w:lang w:val="hu-HU"/>
              </w:rPr>
            </w:pPr>
            <w:r w:rsidRPr="00FC380A">
              <w:rPr>
                <w:szCs w:val="22"/>
                <w:lang w:val="hu-HU"/>
              </w:rPr>
              <w:t>Az OS medián</w:t>
            </w:r>
            <w:r w:rsidRPr="00FC380A">
              <w:rPr>
                <w:szCs w:val="22"/>
                <w:vertAlign w:val="superscript"/>
                <w:lang w:val="hu-HU"/>
              </w:rPr>
              <w:t>a</w:t>
            </w:r>
            <w:r w:rsidR="00BD2C19" w:rsidRPr="00FC380A">
              <w:rPr>
                <w:szCs w:val="22"/>
                <w:lang w:val="hu-HU"/>
              </w:rPr>
              <w:t xml:space="preserve"> ideje, hónapokban (95% CI)</w:t>
            </w:r>
            <w:r w:rsidR="00BD2C19" w:rsidRPr="00FC380A">
              <w:rPr>
                <w:szCs w:val="22"/>
                <w:vertAlign w:val="superscript"/>
                <w:lang w:val="hu-HU"/>
              </w:rPr>
              <w:t>b</w:t>
            </w:r>
          </w:p>
        </w:tc>
        <w:tc>
          <w:tcPr>
            <w:tcW w:w="1843" w:type="dxa"/>
            <w:tcBorders>
              <w:top w:val="single" w:sz="4" w:space="0" w:color="000000"/>
              <w:left w:val="single" w:sz="4" w:space="0" w:color="000000"/>
              <w:bottom w:val="single" w:sz="4" w:space="0" w:color="000000"/>
              <w:right w:val="single" w:sz="4" w:space="0" w:color="000000"/>
            </w:tcBorders>
          </w:tcPr>
          <w:p w14:paraId="53487FC9" w14:textId="77777777" w:rsidR="006214ED" w:rsidRPr="00FC380A" w:rsidRDefault="00BD2C19" w:rsidP="00FC380A">
            <w:pPr>
              <w:widowControl w:val="0"/>
              <w:autoSpaceDE w:val="0"/>
              <w:autoSpaceDN w:val="0"/>
              <w:adjustRightInd w:val="0"/>
              <w:spacing w:line="240" w:lineRule="auto"/>
              <w:ind w:right="-20"/>
              <w:jc w:val="center"/>
              <w:rPr>
                <w:szCs w:val="22"/>
                <w:lang w:val="hu-HU"/>
              </w:rPr>
            </w:pPr>
            <w:r w:rsidRPr="00FC380A">
              <w:rPr>
                <w:b/>
                <w:bCs/>
                <w:szCs w:val="22"/>
                <w:lang w:val="hu-HU"/>
              </w:rPr>
              <w:t xml:space="preserve">111,0 </w:t>
            </w:r>
            <w:r w:rsidRPr="00FC380A">
              <w:rPr>
                <w:szCs w:val="22"/>
                <w:lang w:val="hu-HU"/>
              </w:rPr>
              <w:t>(101,8, NE)</w:t>
            </w:r>
          </w:p>
        </w:tc>
        <w:tc>
          <w:tcPr>
            <w:tcW w:w="1943" w:type="dxa"/>
            <w:tcBorders>
              <w:top w:val="single" w:sz="4" w:space="0" w:color="000000"/>
              <w:left w:val="single" w:sz="4" w:space="0" w:color="000000"/>
              <w:bottom w:val="single" w:sz="4" w:space="0" w:color="000000"/>
              <w:right w:val="single" w:sz="4" w:space="0" w:color="000000"/>
            </w:tcBorders>
          </w:tcPr>
          <w:p w14:paraId="1F5B1D0F" w14:textId="77777777" w:rsidR="002F1D48" w:rsidRPr="00FC380A" w:rsidRDefault="00BD2C19">
            <w:pPr>
              <w:widowControl w:val="0"/>
              <w:autoSpaceDE w:val="0"/>
              <w:autoSpaceDN w:val="0"/>
              <w:adjustRightInd w:val="0"/>
              <w:spacing w:line="240" w:lineRule="auto"/>
              <w:ind w:right="-20"/>
              <w:jc w:val="center"/>
              <w:rPr>
                <w:szCs w:val="22"/>
                <w:lang w:val="hu-HU"/>
              </w:rPr>
            </w:pPr>
            <w:r w:rsidRPr="00FC380A">
              <w:rPr>
                <w:b/>
                <w:bCs/>
                <w:szCs w:val="22"/>
                <w:lang w:val="hu-HU"/>
              </w:rPr>
              <w:t xml:space="preserve">84,2 </w:t>
            </w:r>
            <w:r w:rsidRPr="00FC380A">
              <w:rPr>
                <w:szCs w:val="22"/>
                <w:lang w:val="hu-HU"/>
              </w:rPr>
              <w:t>(71,0, 102,7)</w:t>
            </w:r>
          </w:p>
        </w:tc>
      </w:tr>
      <w:tr w:rsidR="006214ED" w:rsidRPr="00FC380A" w14:paraId="1F167E2F"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317976DC" w14:textId="77777777" w:rsidR="006214ED" w:rsidRPr="00FC380A" w:rsidRDefault="006214ED" w:rsidP="00FC380A">
            <w:pPr>
              <w:widowControl w:val="0"/>
              <w:autoSpaceDE w:val="0"/>
              <w:autoSpaceDN w:val="0"/>
              <w:adjustRightInd w:val="0"/>
              <w:spacing w:line="240" w:lineRule="auto"/>
              <w:ind w:left="142" w:right="-20"/>
              <w:rPr>
                <w:szCs w:val="22"/>
                <w:lang w:val="hu-HU"/>
              </w:rPr>
            </w:pPr>
            <w:r w:rsidRPr="00FC380A">
              <w:rPr>
                <w:szCs w:val="22"/>
                <w:lang w:val="hu-HU"/>
              </w:rPr>
              <w:t>8</w:t>
            </w:r>
            <w:r w:rsidR="00F77D83" w:rsidRPr="00FC380A">
              <w:rPr>
                <w:szCs w:val="22"/>
                <w:lang w:val="hu-HU"/>
              </w:rPr>
              <w:t xml:space="preserve"> éves </w:t>
            </w:r>
            <w:r w:rsidR="00BD2C19" w:rsidRPr="00FC380A">
              <w:rPr>
                <w:szCs w:val="22"/>
                <w:lang w:val="hu-HU"/>
              </w:rPr>
              <w:t>túlélési arány, % (SE)</w:t>
            </w:r>
          </w:p>
        </w:tc>
        <w:tc>
          <w:tcPr>
            <w:tcW w:w="1843" w:type="dxa"/>
            <w:tcBorders>
              <w:top w:val="single" w:sz="4" w:space="0" w:color="000000"/>
              <w:left w:val="single" w:sz="4" w:space="0" w:color="000000"/>
              <w:bottom w:val="single" w:sz="4" w:space="0" w:color="000000"/>
              <w:right w:val="single" w:sz="4" w:space="0" w:color="000000"/>
            </w:tcBorders>
          </w:tcPr>
          <w:p w14:paraId="1BD1AA25" w14:textId="77777777" w:rsidR="006214ED" w:rsidRPr="00FC380A" w:rsidRDefault="00BD2C19" w:rsidP="00FC380A">
            <w:pPr>
              <w:widowControl w:val="0"/>
              <w:tabs>
                <w:tab w:val="clear" w:pos="567"/>
              </w:tabs>
              <w:autoSpaceDE w:val="0"/>
              <w:autoSpaceDN w:val="0"/>
              <w:adjustRightInd w:val="0"/>
              <w:spacing w:line="240" w:lineRule="auto"/>
              <w:ind w:right="-20"/>
              <w:jc w:val="center"/>
              <w:rPr>
                <w:szCs w:val="22"/>
                <w:lang w:val="hu-HU"/>
              </w:rPr>
            </w:pPr>
            <w:r w:rsidRPr="00FC380A">
              <w:rPr>
                <w:szCs w:val="22"/>
                <w:lang w:val="hu-HU"/>
              </w:rPr>
              <w:t>60,9 (3,78)</w:t>
            </w:r>
          </w:p>
        </w:tc>
        <w:tc>
          <w:tcPr>
            <w:tcW w:w="1943" w:type="dxa"/>
            <w:tcBorders>
              <w:top w:val="single" w:sz="4" w:space="0" w:color="000000"/>
              <w:left w:val="single" w:sz="4" w:space="0" w:color="000000"/>
              <w:bottom w:val="single" w:sz="4" w:space="0" w:color="000000"/>
              <w:right w:val="single" w:sz="4" w:space="0" w:color="000000"/>
            </w:tcBorders>
          </w:tcPr>
          <w:p w14:paraId="55790736" w14:textId="77777777" w:rsidR="002F1D48" w:rsidRPr="00FC380A" w:rsidRDefault="00BD2C19">
            <w:pPr>
              <w:widowControl w:val="0"/>
              <w:autoSpaceDE w:val="0"/>
              <w:autoSpaceDN w:val="0"/>
              <w:adjustRightInd w:val="0"/>
              <w:spacing w:line="240" w:lineRule="auto"/>
              <w:ind w:right="-20"/>
              <w:jc w:val="center"/>
              <w:rPr>
                <w:szCs w:val="22"/>
                <w:lang w:val="hu-HU"/>
              </w:rPr>
            </w:pPr>
            <w:r w:rsidRPr="00FC380A">
              <w:rPr>
                <w:szCs w:val="22"/>
                <w:lang w:val="hu-HU"/>
              </w:rPr>
              <w:t>44,6 (3,98)</w:t>
            </w:r>
          </w:p>
        </w:tc>
      </w:tr>
      <w:tr w:rsidR="006214ED" w:rsidRPr="00FC380A" w14:paraId="5F23468C"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3CF38334" w14:textId="77777777" w:rsidR="006214ED" w:rsidRPr="00FC380A" w:rsidRDefault="006214ED" w:rsidP="00FC380A">
            <w:pPr>
              <w:widowControl w:val="0"/>
              <w:autoSpaceDE w:val="0"/>
              <w:autoSpaceDN w:val="0"/>
              <w:adjustRightInd w:val="0"/>
              <w:spacing w:line="240" w:lineRule="auto"/>
              <w:ind w:left="142" w:right="-20"/>
              <w:rPr>
                <w:szCs w:val="22"/>
                <w:lang w:val="hu-HU"/>
              </w:rPr>
            </w:pPr>
            <w:r w:rsidRPr="00FC380A">
              <w:rPr>
                <w:szCs w:val="22"/>
                <w:lang w:val="hu-HU"/>
              </w:rPr>
              <w:t>HR [95% CI]</w:t>
            </w:r>
            <w:r w:rsidRPr="00FC380A">
              <w:rPr>
                <w:szCs w:val="22"/>
                <w:vertAlign w:val="superscript"/>
                <w:lang w:val="hu-HU"/>
              </w:rPr>
              <w:t>c</w:t>
            </w:r>
            <w:r w:rsidR="00BD2C19" w:rsidRPr="00FC380A">
              <w:rPr>
                <w:szCs w:val="22"/>
                <w:lang w:val="hu-HU"/>
              </w:rPr>
              <w:t xml:space="preserve"> ; p-érték</w:t>
            </w:r>
            <w:r w:rsidR="00BD2C19" w:rsidRPr="00FC380A">
              <w:rPr>
                <w:szCs w:val="22"/>
                <w:vertAlign w:val="superscript"/>
                <w:lang w:val="hu-HU"/>
              </w:rPr>
              <w:t>d</w:t>
            </w:r>
          </w:p>
        </w:tc>
        <w:tc>
          <w:tcPr>
            <w:tcW w:w="3786" w:type="dxa"/>
            <w:gridSpan w:val="2"/>
            <w:tcBorders>
              <w:top w:val="single" w:sz="4" w:space="0" w:color="000000"/>
              <w:left w:val="single" w:sz="4" w:space="0" w:color="000000"/>
              <w:bottom w:val="single" w:sz="4" w:space="0" w:color="000000"/>
              <w:right w:val="single" w:sz="4" w:space="0" w:color="000000"/>
            </w:tcBorders>
          </w:tcPr>
          <w:p w14:paraId="64FD2938" w14:textId="77777777" w:rsidR="006214ED" w:rsidRPr="00FC380A" w:rsidRDefault="00BD2C19" w:rsidP="00FC380A">
            <w:pPr>
              <w:widowControl w:val="0"/>
              <w:autoSpaceDE w:val="0"/>
              <w:autoSpaceDN w:val="0"/>
              <w:adjustRightInd w:val="0"/>
              <w:spacing w:line="240" w:lineRule="auto"/>
              <w:ind w:right="-20"/>
              <w:jc w:val="center"/>
              <w:rPr>
                <w:szCs w:val="22"/>
                <w:lang w:val="hu-HU"/>
              </w:rPr>
            </w:pPr>
            <w:r w:rsidRPr="00FC380A">
              <w:rPr>
                <w:b/>
                <w:bCs/>
                <w:szCs w:val="22"/>
                <w:lang w:val="hu-HU"/>
              </w:rPr>
              <w:t xml:space="preserve">0,61 </w:t>
            </w:r>
            <w:r w:rsidRPr="00FC380A">
              <w:rPr>
                <w:szCs w:val="22"/>
                <w:lang w:val="hu-HU"/>
              </w:rPr>
              <w:t>(0,46, 0,81); &lt;0,001</w:t>
            </w:r>
          </w:p>
        </w:tc>
      </w:tr>
      <w:tr w:rsidR="006214ED" w:rsidRPr="00FC380A" w14:paraId="0D19073D" w14:textId="77777777" w:rsidTr="00473B8B">
        <w:trPr>
          <w:trHeight w:hRule="exact" w:val="252"/>
        </w:trPr>
        <w:tc>
          <w:tcPr>
            <w:tcW w:w="5135" w:type="dxa"/>
            <w:tcBorders>
              <w:top w:val="single" w:sz="4" w:space="0" w:color="000000"/>
              <w:left w:val="single" w:sz="4" w:space="0" w:color="000000"/>
              <w:bottom w:val="single" w:sz="4" w:space="0" w:color="000000"/>
              <w:right w:val="single" w:sz="4" w:space="0" w:color="000000"/>
            </w:tcBorders>
          </w:tcPr>
          <w:p w14:paraId="675656B4" w14:textId="77777777" w:rsidR="006214ED" w:rsidRPr="00FC380A" w:rsidRDefault="00F77D83" w:rsidP="00FC380A">
            <w:pPr>
              <w:widowControl w:val="0"/>
              <w:autoSpaceDE w:val="0"/>
              <w:autoSpaceDN w:val="0"/>
              <w:adjustRightInd w:val="0"/>
              <w:spacing w:line="240" w:lineRule="auto"/>
              <w:ind w:left="142" w:right="-20"/>
              <w:rPr>
                <w:szCs w:val="22"/>
                <w:lang w:val="hu-HU"/>
              </w:rPr>
            </w:pPr>
            <w:r w:rsidRPr="00FC380A">
              <w:rPr>
                <w:b/>
                <w:bCs/>
                <w:szCs w:val="22"/>
                <w:lang w:val="hu-HU"/>
              </w:rPr>
              <w:t>Követés</w:t>
            </w:r>
          </w:p>
        </w:tc>
        <w:tc>
          <w:tcPr>
            <w:tcW w:w="1843" w:type="dxa"/>
            <w:tcBorders>
              <w:top w:val="single" w:sz="4" w:space="0" w:color="000000"/>
              <w:left w:val="single" w:sz="4" w:space="0" w:color="000000"/>
              <w:bottom w:val="single" w:sz="4" w:space="0" w:color="000000"/>
              <w:right w:val="single" w:sz="4" w:space="0" w:color="000000"/>
            </w:tcBorders>
          </w:tcPr>
          <w:p w14:paraId="76491C2B" w14:textId="77777777" w:rsidR="006214ED" w:rsidRPr="00FC380A" w:rsidRDefault="006214ED" w:rsidP="00FC380A">
            <w:pPr>
              <w:widowControl w:val="0"/>
              <w:autoSpaceDE w:val="0"/>
              <w:autoSpaceDN w:val="0"/>
              <w:adjustRightInd w:val="0"/>
              <w:spacing w:line="240" w:lineRule="auto"/>
              <w:ind w:left="142"/>
              <w:jc w:val="center"/>
              <w:rPr>
                <w:szCs w:val="22"/>
                <w:lang w:val="hu-HU"/>
              </w:rPr>
            </w:pPr>
          </w:p>
        </w:tc>
        <w:tc>
          <w:tcPr>
            <w:tcW w:w="1943" w:type="dxa"/>
            <w:tcBorders>
              <w:top w:val="single" w:sz="4" w:space="0" w:color="000000"/>
              <w:left w:val="single" w:sz="4" w:space="0" w:color="000000"/>
              <w:bottom w:val="single" w:sz="4" w:space="0" w:color="000000"/>
              <w:right w:val="single" w:sz="4" w:space="0" w:color="000000"/>
            </w:tcBorders>
          </w:tcPr>
          <w:p w14:paraId="6DCA8339" w14:textId="77777777" w:rsidR="002F1D48" w:rsidRPr="00FC380A" w:rsidRDefault="002F1D48">
            <w:pPr>
              <w:widowControl w:val="0"/>
              <w:autoSpaceDE w:val="0"/>
              <w:autoSpaceDN w:val="0"/>
              <w:adjustRightInd w:val="0"/>
              <w:spacing w:line="240" w:lineRule="auto"/>
              <w:ind w:left="142"/>
              <w:jc w:val="center"/>
              <w:rPr>
                <w:szCs w:val="22"/>
                <w:lang w:val="hu-HU"/>
              </w:rPr>
            </w:pPr>
          </w:p>
        </w:tc>
      </w:tr>
      <w:tr w:rsidR="006214ED" w:rsidRPr="00FC380A" w14:paraId="43BE8DC3" w14:textId="77777777" w:rsidTr="00473B8B">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1437676F" w14:textId="77777777" w:rsidR="006214ED" w:rsidRPr="00FC380A" w:rsidRDefault="006214ED" w:rsidP="00FC380A">
            <w:pPr>
              <w:widowControl w:val="0"/>
              <w:autoSpaceDE w:val="0"/>
              <w:autoSpaceDN w:val="0"/>
              <w:adjustRightInd w:val="0"/>
              <w:spacing w:line="240" w:lineRule="auto"/>
              <w:ind w:left="142" w:right="-20"/>
              <w:rPr>
                <w:szCs w:val="22"/>
                <w:lang w:val="hu-HU"/>
              </w:rPr>
            </w:pPr>
            <w:r w:rsidRPr="00FC380A">
              <w:rPr>
                <w:szCs w:val="22"/>
                <w:lang w:val="hu-HU"/>
              </w:rPr>
              <w:t>Medi</w:t>
            </w:r>
            <w:r w:rsidR="00F77D83" w:rsidRPr="00FC380A">
              <w:rPr>
                <w:szCs w:val="22"/>
                <w:lang w:val="hu-HU"/>
              </w:rPr>
              <w:t>á</w:t>
            </w:r>
            <w:r w:rsidR="00BD2C19" w:rsidRPr="00FC380A">
              <w:rPr>
                <w:szCs w:val="22"/>
                <w:lang w:val="hu-HU"/>
              </w:rPr>
              <w:t>n</w:t>
            </w:r>
            <w:r w:rsidR="00BD2C19" w:rsidRPr="00FC380A">
              <w:rPr>
                <w:szCs w:val="22"/>
                <w:vertAlign w:val="superscript"/>
                <w:lang w:val="hu-HU"/>
              </w:rPr>
              <w:t>f</w:t>
            </w:r>
            <w:r w:rsidR="00BD2C19" w:rsidRPr="00FC380A">
              <w:rPr>
                <w:szCs w:val="22"/>
                <w:lang w:val="hu-HU"/>
              </w:rPr>
              <w:t xml:space="preserve"> (min, max), hónap: az összes túlélő beteg</w:t>
            </w:r>
          </w:p>
        </w:tc>
        <w:tc>
          <w:tcPr>
            <w:tcW w:w="1843" w:type="dxa"/>
            <w:tcBorders>
              <w:top w:val="single" w:sz="4" w:space="0" w:color="000000"/>
              <w:left w:val="single" w:sz="4" w:space="0" w:color="000000"/>
              <w:bottom w:val="single" w:sz="4" w:space="0" w:color="000000"/>
              <w:right w:val="single" w:sz="4" w:space="0" w:color="000000"/>
            </w:tcBorders>
          </w:tcPr>
          <w:p w14:paraId="2C87D09D" w14:textId="77777777" w:rsidR="006214ED" w:rsidRPr="00FC380A" w:rsidRDefault="00BD2C19" w:rsidP="00FC380A">
            <w:pPr>
              <w:widowControl w:val="0"/>
              <w:autoSpaceDE w:val="0"/>
              <w:autoSpaceDN w:val="0"/>
              <w:adjustRightInd w:val="0"/>
              <w:spacing w:line="240" w:lineRule="auto"/>
              <w:ind w:right="-20"/>
              <w:jc w:val="center"/>
              <w:rPr>
                <w:szCs w:val="22"/>
                <w:lang w:val="hu-HU"/>
              </w:rPr>
            </w:pPr>
            <w:r w:rsidRPr="00FC380A">
              <w:rPr>
                <w:b/>
                <w:bCs/>
                <w:szCs w:val="22"/>
                <w:lang w:val="hu-HU"/>
              </w:rPr>
              <w:t xml:space="preserve">81,9 </w:t>
            </w:r>
            <w:r w:rsidRPr="00FC380A">
              <w:rPr>
                <w:szCs w:val="22"/>
                <w:lang w:val="hu-HU"/>
              </w:rPr>
              <w:t>(0,0, 119,8)</w:t>
            </w:r>
          </w:p>
        </w:tc>
        <w:tc>
          <w:tcPr>
            <w:tcW w:w="1943" w:type="dxa"/>
            <w:tcBorders>
              <w:top w:val="single" w:sz="4" w:space="0" w:color="000000"/>
              <w:left w:val="single" w:sz="4" w:space="0" w:color="000000"/>
              <w:bottom w:val="single" w:sz="4" w:space="0" w:color="000000"/>
              <w:right w:val="single" w:sz="4" w:space="0" w:color="000000"/>
            </w:tcBorders>
          </w:tcPr>
          <w:p w14:paraId="715ACEDB" w14:textId="77777777" w:rsidR="002F1D48" w:rsidRPr="00FC380A" w:rsidRDefault="00BD2C19">
            <w:pPr>
              <w:widowControl w:val="0"/>
              <w:autoSpaceDE w:val="0"/>
              <w:autoSpaceDN w:val="0"/>
              <w:adjustRightInd w:val="0"/>
              <w:spacing w:line="240" w:lineRule="auto"/>
              <w:ind w:right="-20"/>
              <w:jc w:val="center"/>
              <w:rPr>
                <w:szCs w:val="22"/>
                <w:lang w:val="hu-HU"/>
              </w:rPr>
            </w:pPr>
            <w:r w:rsidRPr="00FC380A">
              <w:rPr>
                <w:b/>
                <w:bCs/>
                <w:szCs w:val="22"/>
                <w:lang w:val="hu-HU"/>
              </w:rPr>
              <w:t xml:space="preserve">81,0 </w:t>
            </w:r>
            <w:r w:rsidRPr="00FC380A">
              <w:rPr>
                <w:szCs w:val="22"/>
                <w:lang w:val="hu-HU"/>
              </w:rPr>
              <w:t>(4,1, 119,5)</w:t>
            </w:r>
          </w:p>
        </w:tc>
      </w:tr>
    </w:tbl>
    <w:p w14:paraId="00514264" w14:textId="77777777" w:rsidR="00E779F9" w:rsidRPr="00295C3D" w:rsidRDefault="00BD2C19" w:rsidP="00FC380A">
      <w:pPr>
        <w:pStyle w:val="Nincstrkz"/>
        <w:rPr>
          <w:rFonts w:cs="Times New Roman"/>
          <w:sz w:val="16"/>
          <w:szCs w:val="16"/>
        </w:rPr>
      </w:pPr>
      <w:r w:rsidRPr="00295C3D">
        <w:rPr>
          <w:rFonts w:cs="Times New Roman"/>
          <w:sz w:val="16"/>
          <w:szCs w:val="16"/>
        </w:rPr>
        <w:t>CI = konfidencia intervallum (confidence interval); HR = relatív hazárd (hazard ratio); max = maximum; min = minimum; NE = nem becsülhető meg (not estimable); OS = teljes túlélés (overall survival); PFS = progressziómentes túlélés (progression-free survival);</w:t>
      </w:r>
    </w:p>
    <w:p w14:paraId="486CB3EB" w14:textId="77777777" w:rsidR="00E779F9" w:rsidRPr="00295C3D" w:rsidRDefault="00BD2C19" w:rsidP="00FC380A">
      <w:pPr>
        <w:pStyle w:val="Nincstrkz"/>
        <w:rPr>
          <w:rFonts w:cs="Times New Roman"/>
          <w:sz w:val="16"/>
          <w:szCs w:val="16"/>
        </w:rPr>
      </w:pPr>
      <w:r w:rsidRPr="00295C3D">
        <w:rPr>
          <w:rFonts w:cs="Times New Roman"/>
          <w:sz w:val="16"/>
          <w:szCs w:val="16"/>
          <w:vertAlign w:val="superscript"/>
        </w:rPr>
        <w:t>a</w:t>
      </w:r>
      <w:r w:rsidRPr="00295C3D">
        <w:rPr>
          <w:rFonts w:cs="Times New Roman"/>
          <w:sz w:val="16"/>
          <w:szCs w:val="16"/>
        </w:rPr>
        <w:t xml:space="preserve"> A medián meghatározása a Kaplan-Meier módszeren alapul.</w:t>
      </w:r>
    </w:p>
    <w:p w14:paraId="0D3F240E" w14:textId="77777777" w:rsidR="002F1D48" w:rsidRPr="00295C3D" w:rsidRDefault="00BD2C19">
      <w:pPr>
        <w:pStyle w:val="Nincstrkz"/>
        <w:rPr>
          <w:rFonts w:cs="Times New Roman"/>
          <w:sz w:val="16"/>
          <w:szCs w:val="16"/>
        </w:rPr>
      </w:pPr>
      <w:r w:rsidRPr="00295C3D">
        <w:rPr>
          <w:rFonts w:cs="Times New Roman"/>
          <w:sz w:val="16"/>
          <w:szCs w:val="16"/>
          <w:vertAlign w:val="superscript"/>
        </w:rPr>
        <w:t>b</w:t>
      </w:r>
      <w:r w:rsidRPr="00295C3D">
        <w:rPr>
          <w:rFonts w:cs="Times New Roman"/>
          <w:sz w:val="16"/>
          <w:szCs w:val="16"/>
        </w:rPr>
        <w:t xml:space="preserve"> A mediánra vonatkozó 95%-os CI.</w:t>
      </w:r>
    </w:p>
    <w:p w14:paraId="4A56DB3E" w14:textId="77777777" w:rsidR="002F1D48" w:rsidRPr="00295C3D" w:rsidRDefault="00BD2C19">
      <w:pPr>
        <w:pStyle w:val="Nincstrkz"/>
        <w:rPr>
          <w:rFonts w:cs="Times New Roman"/>
          <w:sz w:val="16"/>
          <w:szCs w:val="16"/>
        </w:rPr>
      </w:pPr>
      <w:r w:rsidRPr="00295C3D">
        <w:rPr>
          <w:rFonts w:cs="Times New Roman"/>
          <w:sz w:val="16"/>
          <w:szCs w:val="16"/>
          <w:vertAlign w:val="superscript"/>
        </w:rPr>
        <w:t xml:space="preserve">c </w:t>
      </w:r>
      <w:r w:rsidRPr="00295C3D">
        <w:rPr>
          <w:rFonts w:cs="Times New Roman"/>
          <w:sz w:val="16"/>
          <w:szCs w:val="16"/>
        </w:rPr>
        <w:t>A jelzett kezelési karokra vonatkozó kockázat függvényeket összehasonlító Cox-féle arányos hazárd modell alapján.</w:t>
      </w:r>
    </w:p>
    <w:p w14:paraId="0125AF2C" w14:textId="77777777" w:rsidR="002F1D48" w:rsidRPr="00295C3D" w:rsidRDefault="00BD2C19">
      <w:pPr>
        <w:pStyle w:val="Nincstrkz"/>
        <w:rPr>
          <w:rFonts w:cs="Times New Roman"/>
          <w:sz w:val="16"/>
          <w:szCs w:val="16"/>
        </w:rPr>
      </w:pPr>
      <w:r w:rsidRPr="00295C3D">
        <w:rPr>
          <w:rFonts w:cs="Times New Roman"/>
          <w:sz w:val="16"/>
          <w:szCs w:val="16"/>
          <w:vertAlign w:val="superscript"/>
        </w:rPr>
        <w:t>d</w:t>
      </w:r>
      <w:r w:rsidRPr="00295C3D">
        <w:rPr>
          <w:rFonts w:cs="Times New Roman"/>
          <w:sz w:val="16"/>
          <w:szCs w:val="16"/>
        </w:rPr>
        <w:t xml:space="preserve"> A p-érték a jelzett kezelési karok Kaplan-Meier görbéi közötti különbségek nem rétegzett lograng próbáján alapul.</w:t>
      </w:r>
    </w:p>
    <w:p w14:paraId="1DBDCFB4" w14:textId="77777777" w:rsidR="002F1D48" w:rsidRPr="00295C3D" w:rsidRDefault="00BD2C19">
      <w:pPr>
        <w:pStyle w:val="Nincstrkz"/>
        <w:rPr>
          <w:rFonts w:cs="Times New Roman"/>
          <w:sz w:val="16"/>
          <w:szCs w:val="16"/>
        </w:rPr>
      </w:pPr>
      <w:r w:rsidRPr="00295C3D">
        <w:rPr>
          <w:rFonts w:cs="Times New Roman"/>
          <w:sz w:val="16"/>
          <w:szCs w:val="16"/>
          <w:vertAlign w:val="superscript"/>
        </w:rPr>
        <w:t>e</w:t>
      </w:r>
      <w:r w:rsidRPr="00295C3D">
        <w:rPr>
          <w:rFonts w:cs="Times New Roman"/>
          <w:sz w:val="16"/>
          <w:szCs w:val="16"/>
        </w:rPr>
        <w:t xml:space="preserve"> Feltáró végpont (PFS2). A placebokaron a vak kezelés megszüntetése után, a betegség progressziója előtt lenalidomiddal kezelt betegek kezelését nem tekintették második vonalbeli terápiának.</w:t>
      </w:r>
    </w:p>
    <w:p w14:paraId="15D5E005" w14:textId="77777777" w:rsidR="002F1D48" w:rsidRPr="00295C3D" w:rsidRDefault="00BD2C19">
      <w:pPr>
        <w:pStyle w:val="Nincstrkz"/>
        <w:rPr>
          <w:rFonts w:cs="Times New Roman"/>
          <w:sz w:val="16"/>
          <w:szCs w:val="16"/>
        </w:rPr>
      </w:pPr>
      <w:r w:rsidRPr="00295C3D">
        <w:rPr>
          <w:rFonts w:cs="Times New Roman"/>
          <w:sz w:val="16"/>
          <w:szCs w:val="16"/>
          <w:vertAlign w:val="superscript"/>
        </w:rPr>
        <w:t xml:space="preserve">f </w:t>
      </w:r>
      <w:r w:rsidRPr="00295C3D">
        <w:rPr>
          <w:rFonts w:cs="Times New Roman"/>
          <w:sz w:val="16"/>
          <w:szCs w:val="16"/>
        </w:rPr>
        <w:t>ASCT után az összes túlélő vizsgálati alanynál végzett követés medián időtartama.</w:t>
      </w:r>
    </w:p>
    <w:p w14:paraId="48FFE490" w14:textId="77777777" w:rsidR="002F1D48" w:rsidRPr="00295C3D" w:rsidRDefault="00BD2C19">
      <w:pPr>
        <w:pStyle w:val="Nincstrkz"/>
        <w:rPr>
          <w:rFonts w:cs="Times New Roman"/>
          <w:sz w:val="16"/>
          <w:szCs w:val="16"/>
        </w:rPr>
      </w:pPr>
      <w:r w:rsidRPr="00295C3D">
        <w:rPr>
          <w:rFonts w:cs="Times New Roman"/>
          <w:b/>
          <w:sz w:val="16"/>
          <w:szCs w:val="16"/>
        </w:rPr>
        <w:t>Az adatbázis lezárása</w:t>
      </w:r>
      <w:r w:rsidRPr="00295C3D">
        <w:rPr>
          <w:rFonts w:cs="Times New Roman"/>
          <w:sz w:val="16"/>
          <w:szCs w:val="16"/>
        </w:rPr>
        <w:t>: 2009. december 17. és 2016. február 1.</w:t>
      </w:r>
    </w:p>
    <w:p w14:paraId="1BF0481C" w14:textId="77777777" w:rsidR="002F1D48" w:rsidRPr="00FC380A" w:rsidRDefault="002F1D48">
      <w:pPr>
        <w:pStyle w:val="Nincstrkz"/>
        <w:rPr>
          <w:rFonts w:cs="Times New Roman"/>
        </w:rPr>
      </w:pPr>
    </w:p>
    <w:p w14:paraId="6C0B2998" w14:textId="77777777" w:rsidR="002F1D48" w:rsidRPr="00FC380A" w:rsidRDefault="0064217E">
      <w:pPr>
        <w:pStyle w:val="Nincstrkz"/>
        <w:rPr>
          <w:rFonts w:cs="Times New Roman"/>
          <w:i/>
        </w:rPr>
      </w:pPr>
      <w:r w:rsidRPr="00FC380A">
        <w:rPr>
          <w:rFonts w:cs="Times New Roman"/>
          <w:i/>
        </w:rPr>
        <w:t>IFM 2005-02</w:t>
      </w:r>
    </w:p>
    <w:p w14:paraId="03479ABE" w14:textId="77777777" w:rsidR="002F1D48" w:rsidRPr="00FC380A" w:rsidRDefault="00BD2C19">
      <w:pPr>
        <w:pStyle w:val="Nincstrkz"/>
        <w:rPr>
          <w:rFonts w:cs="Times New Roman"/>
        </w:rPr>
      </w:pPr>
      <w:r w:rsidRPr="00FC380A">
        <w:rPr>
          <w:rFonts w:cs="Times New Roman"/>
        </w:rPr>
        <w:t>A vizsgálatba való bevonásra a diagnózis felállításának időpontjában 65 évesnél fiatalabb, ASCT-n átesett, és a haematológiai értékek rendeződésének időpontjára legalább stabil betegséget jelentő terápiás választ elérő betegek voltak alkalmasak. A betegeket 2 ciklusnyi lenalidomid konszolidációs kezelés (25 mg/nap a 28 napos ciklus 1-21. napján) után 1:1 arányban randomizálták vagy lenalidomiddal vagy placebóval végzett fenntartó kezelésre (naponta egyszer 10 mg az ismétlődő 28 napos ciklusok 1-28. napján, amit 3 hónap után dóziskorlátozó toxicitás hiányában naponta egyszer 15 mg-ig emeltek). A kezelést a betegség progressziójáig folytatták.</w:t>
      </w:r>
    </w:p>
    <w:p w14:paraId="6D081B80" w14:textId="77777777" w:rsidR="002F1D48" w:rsidRPr="00FC380A" w:rsidRDefault="002F1D48">
      <w:pPr>
        <w:pStyle w:val="Nincstrkz"/>
        <w:rPr>
          <w:rFonts w:cs="Times New Roman"/>
        </w:rPr>
      </w:pPr>
    </w:p>
    <w:p w14:paraId="6B13EB58" w14:textId="77777777" w:rsidR="002F1D48" w:rsidRPr="00FC380A" w:rsidRDefault="00BD2C19">
      <w:pPr>
        <w:pStyle w:val="Nincstrkz"/>
        <w:rPr>
          <w:rFonts w:cs="Times New Roman"/>
        </w:rPr>
      </w:pPr>
      <w:r w:rsidRPr="00FC380A">
        <w:rPr>
          <w:rFonts w:cs="Times New Roman"/>
        </w:rPr>
        <w:t>A vizsgálat elsődleges végpontja a randomizálástól a betegség progressziójáig vagy a beteg haláláig (amelyik hamarabb következett be) eltelt progressziómentes túlélés (PFS) volt. A vizsgálat statisztikai ereje nem volt elegendő a teljes túlélés végpont megítéléséhez. Összesen 614 beteget randomizáltak: 307 beteg lenalidomidot és 307 beteg placebót kapott.</w:t>
      </w:r>
    </w:p>
    <w:p w14:paraId="76388AD2" w14:textId="77777777" w:rsidR="002F1D48" w:rsidRPr="00FC380A" w:rsidRDefault="002F1D48">
      <w:pPr>
        <w:pStyle w:val="Nincstrkz"/>
        <w:rPr>
          <w:rFonts w:cs="Times New Roman"/>
        </w:rPr>
      </w:pPr>
    </w:p>
    <w:p w14:paraId="7232A43B" w14:textId="77777777" w:rsidR="002F1D48" w:rsidRPr="00FC380A" w:rsidRDefault="00BD2C19">
      <w:pPr>
        <w:pStyle w:val="Nincstrkz"/>
        <w:rPr>
          <w:rFonts w:cs="Times New Roman"/>
        </w:rPr>
      </w:pPr>
      <w:r w:rsidRPr="00FC380A">
        <w:rPr>
          <w:rFonts w:cs="Times New Roman"/>
        </w:rPr>
        <w:lastRenderedPageBreak/>
        <w:t>A PFS előre tervezett, időközi értékelése küszöbének túllépése után az adatellenőrző bizottság javaslatának megfelelően megszüntették a vizsgálatban a betegek vak kezelését. A vak kezelés megszüntetése után a placebocsoport betegei nem tértek át a lenalidomid-kezelésre a betegség progressziója előtt. Biztonsági intézkedésként a lenalidomid-kart megszüntették, miután különbséget találtak a második primer tumorok tekintetében (lásd 4.4 pont).</w:t>
      </w:r>
    </w:p>
    <w:p w14:paraId="1BD354B6" w14:textId="77777777" w:rsidR="002F1D48" w:rsidRPr="00FC380A" w:rsidRDefault="002F1D48">
      <w:pPr>
        <w:pStyle w:val="Nincstrkz"/>
        <w:rPr>
          <w:rFonts w:cs="Times New Roman"/>
        </w:rPr>
      </w:pPr>
    </w:p>
    <w:p w14:paraId="1565858A" w14:textId="77777777" w:rsidR="002F1D48" w:rsidRPr="00FC380A" w:rsidRDefault="00BD2C19">
      <w:pPr>
        <w:pStyle w:val="Nincstrkz"/>
        <w:rPr>
          <w:rFonts w:cs="Times New Roman"/>
        </w:rPr>
      </w:pPr>
      <w:r w:rsidRPr="00FC380A">
        <w:rPr>
          <w:rFonts w:cs="Times New Roman"/>
        </w:rPr>
        <w:t>A PFS eredményei az előre tervezett, időközi analízise küszöbének túllépése után a vak kezelés megszüntetésekor, 2010. július 7-ig (31,4 hónap követés után), azt mutatták, hogy a betegség progressziója vagy a halál kockázata a lenalidomid-kezelés estén 48%-kal kisebb volt (HR = 0,52; 95%-os CI 0,41; 0,66; p &lt;0,001). A medián összesített PFS 40,1 hónap volt (95%-os CI 35,7; 42,4) a lenalidomid karon, illetve 22,8 hónap (95%-os CI 20,7; 27,4) a placebo karon.</w:t>
      </w:r>
    </w:p>
    <w:p w14:paraId="72C0B42E" w14:textId="77777777" w:rsidR="002F1D48" w:rsidRPr="00FC380A" w:rsidRDefault="002F1D48">
      <w:pPr>
        <w:pStyle w:val="Nincstrkz"/>
        <w:rPr>
          <w:rFonts w:cs="Times New Roman"/>
        </w:rPr>
      </w:pPr>
    </w:p>
    <w:p w14:paraId="65CD39A0" w14:textId="77777777" w:rsidR="002F1D48" w:rsidRPr="00FC380A" w:rsidRDefault="00BD2C19">
      <w:pPr>
        <w:pStyle w:val="Nincstrkz"/>
        <w:rPr>
          <w:rFonts w:cs="Times New Roman"/>
        </w:rPr>
      </w:pPr>
      <w:r w:rsidRPr="00FC380A">
        <w:rPr>
          <w:rFonts w:cs="Times New Roman"/>
        </w:rPr>
        <w:t>A PFS kedvezőbb alakulása kisebb mértékű volt a teljes remissziót elérő betegek alcsoportjában, mint a teljes remissziót el nem érő betegek alcsoportjában.</w:t>
      </w:r>
    </w:p>
    <w:p w14:paraId="0D28A524" w14:textId="77777777" w:rsidR="002F1D48" w:rsidRPr="00FC380A" w:rsidRDefault="002F1D48">
      <w:pPr>
        <w:pStyle w:val="Nincstrkz"/>
        <w:rPr>
          <w:rFonts w:cs="Times New Roman"/>
        </w:rPr>
      </w:pPr>
    </w:p>
    <w:p w14:paraId="6B540CC6" w14:textId="77777777" w:rsidR="002F1D48" w:rsidRPr="00FC380A" w:rsidRDefault="00BD2C19">
      <w:pPr>
        <w:pStyle w:val="Nincstrkz"/>
        <w:rPr>
          <w:rFonts w:cs="Times New Roman"/>
        </w:rPr>
      </w:pPr>
      <w:r w:rsidRPr="00FC380A">
        <w:rPr>
          <w:rFonts w:cs="Times New Roman"/>
        </w:rPr>
        <w:t>A PFS frissített értéke a 2016. február 1-ig tartó adatgyűjtés alapján (96,7 hónapos követés) továbbra is kedvezőbb PFS-t mutat: HR = 0,57 (95%-os CI 0,47; 0,68; p &lt;0,001). A medián összesített PFS 44,4 hónap volt (95%-os CI 39,6, 52,0) a lenalidomid karon, illetve 23,8 hónap (95%-os CI 21,2, 27,3) a placebo karon. A PFS2 esetén a megfigyelt HR 0,80 (95%-os CI 0,66; 0,98; p = 0,026) volt a lenalidomid csoportban a placebóhoz képest. A medián összesített PFS2 69,9 hónap volt (95%-os CI 58,1, 80,0) volt a lenalidomid csoportban, a placebo csoportban pedig 58,4 hónap (95%-os CI 51,1, 65,0). A teljes túlélésre vonatkozó HR: 0,90 (95%-os CI 0,72; 1,13; p = 0,355) a lenalidomid csoportban a placebóhoz képest. Az össz-túlélés medián időtartama 105,9 hónap volt (95%-os CI 88,8, NE) a lenalidomid-karon, illetve 88,1 hónap (95%-os CI 80,7, 108,4) a placebo karon.</w:t>
      </w:r>
    </w:p>
    <w:p w14:paraId="127AF8B3" w14:textId="77777777" w:rsidR="002F1D48" w:rsidRPr="00610C09" w:rsidRDefault="002F1D48">
      <w:pPr>
        <w:pStyle w:val="Nincstrkz"/>
        <w:rPr>
          <w:rFonts w:cs="Times New Roman"/>
        </w:rPr>
      </w:pPr>
    </w:p>
    <w:p w14:paraId="12A3ACBE" w14:textId="77777777" w:rsidR="00610C09" w:rsidRPr="00CA6B3C" w:rsidRDefault="00610C09" w:rsidP="00E621BA">
      <w:pPr>
        <w:pStyle w:val="Szvegtrzs"/>
        <w:keepNext/>
        <w:rPr>
          <w:iCs/>
          <w:color w:val="auto"/>
          <w:lang w:val="hu-HU"/>
        </w:rPr>
      </w:pPr>
      <w:r w:rsidRPr="00295C3D">
        <w:rPr>
          <w:i w:val="0"/>
          <w:iCs/>
          <w:color w:val="auto"/>
          <w:u w:val="single"/>
          <w:lang w:val="hu-HU"/>
        </w:rPr>
        <w:t>Bortezomibbal és dexametazonnal kombinációban adott lenalidomid-kezelésben részesülő</w:t>
      </w:r>
      <w:r w:rsidR="00590009" w:rsidRPr="00295C3D">
        <w:rPr>
          <w:i w:val="0"/>
          <w:iCs/>
          <w:color w:val="auto"/>
          <w:u w:val="single"/>
          <w:lang w:val="hu-HU"/>
        </w:rPr>
        <w:t>,</w:t>
      </w:r>
      <w:r w:rsidRPr="00295C3D">
        <w:rPr>
          <w:i w:val="0"/>
          <w:iCs/>
          <w:color w:val="auto"/>
          <w:u w:val="single"/>
          <w:lang w:val="hu-HU"/>
        </w:rPr>
        <w:t xml:space="preserve"> </w:t>
      </w:r>
      <w:r w:rsidR="00590009" w:rsidRPr="00295C3D">
        <w:rPr>
          <w:i w:val="0"/>
          <w:iCs/>
          <w:color w:val="auto"/>
          <w:u w:val="single"/>
          <w:lang w:val="hu-HU"/>
        </w:rPr>
        <w:t xml:space="preserve">őssejt-transzplantációra nem alkalmas </w:t>
      </w:r>
      <w:r w:rsidRPr="00295C3D">
        <w:rPr>
          <w:i w:val="0"/>
          <w:iCs/>
          <w:color w:val="auto"/>
          <w:u w:val="single"/>
          <w:lang w:val="hu-HU"/>
        </w:rPr>
        <w:t>betegek</w:t>
      </w:r>
      <w:r w:rsidRPr="00295C3D">
        <w:rPr>
          <w:i w:val="0"/>
          <w:iCs/>
          <w:color w:val="auto"/>
          <w:spacing w:val="-13"/>
          <w:u w:val="single"/>
          <w:lang w:val="hu-HU"/>
        </w:rPr>
        <w:t xml:space="preserve"> </w:t>
      </w:r>
    </w:p>
    <w:p w14:paraId="2C26B3F7" w14:textId="2745DDC7" w:rsidR="00610C09" w:rsidRPr="00295C3D" w:rsidRDefault="00610C09" w:rsidP="00E621BA">
      <w:pPr>
        <w:pStyle w:val="Szvegtrzs"/>
        <w:keepNext/>
        <w:rPr>
          <w:i w:val="0"/>
          <w:iCs/>
          <w:color w:val="auto"/>
          <w:lang w:val="hu-HU"/>
        </w:rPr>
      </w:pPr>
      <w:r w:rsidRPr="00295C3D">
        <w:rPr>
          <w:i w:val="0"/>
          <w:iCs/>
          <w:color w:val="auto"/>
          <w:lang w:val="hu-HU"/>
        </w:rPr>
        <w:t>A SWOG</w:t>
      </w:r>
      <w:r w:rsidR="00B34782">
        <w:rPr>
          <w:i w:val="0"/>
          <w:iCs/>
          <w:color w:val="auto"/>
          <w:lang w:val="hu-HU"/>
        </w:rPr>
        <w:t> </w:t>
      </w:r>
      <w:r w:rsidRPr="00295C3D">
        <w:rPr>
          <w:i w:val="0"/>
          <w:iCs/>
          <w:color w:val="auto"/>
          <w:lang w:val="hu-HU"/>
        </w:rPr>
        <w:t>S0777 vizsgálatban a kezdő kezelésként alkalmazott lenalidomid-dexametazon alapkezelés bortezomibbal történő kiegészítését értékelték, amely után folyamatos Rd-kezelést alkalmaztak a betegség progressziójáig olyan, korábban nem kezelt myeloma multiplexes betegeknél, akik vagy nem alkalmasak a transzplantációra, vagy akik alkalmasak ugyan a transzplantációra, de nem tervezik náluk azonnali őssejt-transzplantáció</w:t>
      </w:r>
      <w:r w:rsidRPr="00295C3D">
        <w:rPr>
          <w:i w:val="0"/>
          <w:iCs/>
          <w:color w:val="auto"/>
          <w:spacing w:val="-3"/>
          <w:lang w:val="hu-HU"/>
        </w:rPr>
        <w:t xml:space="preserve"> </w:t>
      </w:r>
      <w:r w:rsidRPr="00295C3D">
        <w:rPr>
          <w:i w:val="0"/>
          <w:iCs/>
          <w:color w:val="auto"/>
          <w:lang w:val="hu-HU"/>
        </w:rPr>
        <w:t>elvégzését.</w:t>
      </w:r>
    </w:p>
    <w:p w14:paraId="63D2D462" w14:textId="77777777" w:rsidR="00610C09" w:rsidRPr="00295C3D" w:rsidRDefault="00610C09" w:rsidP="00295C3D">
      <w:pPr>
        <w:pStyle w:val="Szvegtrzs"/>
        <w:rPr>
          <w:i w:val="0"/>
          <w:iCs/>
          <w:color w:val="auto"/>
          <w:lang w:val="hu-HU"/>
        </w:rPr>
      </w:pPr>
    </w:p>
    <w:p w14:paraId="2A2AA2A6" w14:textId="77777777" w:rsidR="00610C09" w:rsidRPr="00295C3D" w:rsidRDefault="00610C09" w:rsidP="00295C3D">
      <w:pPr>
        <w:pStyle w:val="Szvegtrzs"/>
        <w:rPr>
          <w:i w:val="0"/>
          <w:iCs/>
          <w:color w:val="auto"/>
          <w:lang w:val="hu-HU"/>
        </w:rPr>
      </w:pPr>
      <w:r w:rsidRPr="00295C3D">
        <w:rPr>
          <w:i w:val="0"/>
          <w:iCs/>
          <w:color w:val="auto"/>
          <w:lang w:val="hu-HU"/>
        </w:rPr>
        <w:t>A lenalidomid, bortezomib és dexametazon (RVd) karon a betegek napi 25 mg lenalidomidot kaptak szájon át, az ismétlődő 21 napos ciklusok 1-14. napján, 1,3 mg/m</w:t>
      </w:r>
      <w:r w:rsidRPr="00295C3D">
        <w:rPr>
          <w:i w:val="0"/>
          <w:iCs/>
          <w:color w:val="auto"/>
          <w:position w:val="8"/>
          <w:sz w:val="14"/>
          <w:lang w:val="hu-HU"/>
        </w:rPr>
        <w:t xml:space="preserve">2 </w:t>
      </w:r>
      <w:r w:rsidRPr="00295C3D">
        <w:rPr>
          <w:i w:val="0"/>
          <w:iCs/>
          <w:color w:val="auto"/>
          <w:lang w:val="hu-HU"/>
        </w:rPr>
        <w:t>intravénás bortezomibot a ciklusok 1.,4., 8. és 11. napján és napi 20 mg dexametazont szájon át a ciklusok 1., 2., 4., 5., 8., 9., 11. és</w:t>
      </w:r>
    </w:p>
    <w:p w14:paraId="6CBC6038" w14:textId="77777777" w:rsidR="00B34782" w:rsidRDefault="00610C09" w:rsidP="00295C3D">
      <w:pPr>
        <w:pStyle w:val="Szvegtrzs"/>
        <w:rPr>
          <w:i w:val="0"/>
          <w:iCs/>
          <w:color w:val="auto"/>
          <w:lang w:val="hu-HU"/>
        </w:rPr>
      </w:pPr>
      <w:r w:rsidRPr="00295C3D">
        <w:rPr>
          <w:i w:val="0"/>
          <w:iCs/>
          <w:color w:val="auto"/>
          <w:lang w:val="hu-HU"/>
        </w:rPr>
        <w:t>12. napján, legfeljebb nyolc 21 napos ciklusban (24 hét). A lenalidomid és dexametazon (Rd) karon a</w:t>
      </w:r>
      <w:r w:rsidR="00983A40" w:rsidRPr="00295C3D">
        <w:rPr>
          <w:i w:val="0"/>
          <w:iCs/>
          <w:color w:val="auto"/>
          <w:lang w:val="hu-HU"/>
        </w:rPr>
        <w:t xml:space="preserve"> </w:t>
      </w:r>
      <w:r w:rsidRPr="00295C3D">
        <w:rPr>
          <w:i w:val="0"/>
          <w:iCs/>
          <w:color w:val="auto"/>
          <w:lang w:val="hu-HU"/>
        </w:rPr>
        <w:t>betegek napi 25 mg lenalidomidot kaptak szájon át, az ismétlődő 28 napos ciklusok 1-21. napján, és napi 40 mg dexametazont szájon át a ciklusok 1., 8., 15. és 22. napján, legfeljebb hat 2</w:t>
      </w:r>
      <w:r w:rsidR="00E13A2A">
        <w:rPr>
          <w:i w:val="0"/>
          <w:iCs/>
          <w:color w:val="auto"/>
          <w:lang w:val="hu-HU"/>
        </w:rPr>
        <w:t>8</w:t>
      </w:r>
      <w:r w:rsidRPr="00295C3D">
        <w:rPr>
          <w:i w:val="0"/>
          <w:iCs/>
          <w:color w:val="auto"/>
          <w:lang w:val="hu-HU"/>
        </w:rPr>
        <w:t xml:space="preserve"> napos ciklusban (24 hét). A betegek mindkét karon folyamatosan </w:t>
      </w:r>
      <w:r w:rsidR="00590009" w:rsidRPr="00295C3D">
        <w:rPr>
          <w:i w:val="0"/>
          <w:iCs/>
          <w:color w:val="auto"/>
          <w:lang w:val="hu-HU"/>
        </w:rPr>
        <w:t>kapták</w:t>
      </w:r>
      <w:r w:rsidRPr="00295C3D">
        <w:rPr>
          <w:i w:val="0"/>
          <w:iCs/>
          <w:color w:val="auto"/>
          <w:lang w:val="hu-HU"/>
        </w:rPr>
        <w:t xml:space="preserve"> az Rd-kezelést: napi 25</w:t>
      </w:r>
      <w:r w:rsidR="00590009" w:rsidRPr="00295C3D">
        <w:rPr>
          <w:i w:val="0"/>
          <w:iCs/>
          <w:color w:val="auto"/>
          <w:lang w:val="hu-HU"/>
        </w:rPr>
        <w:t> </w:t>
      </w:r>
      <w:r w:rsidRPr="00295C3D">
        <w:rPr>
          <w:i w:val="0"/>
          <w:iCs/>
          <w:color w:val="auto"/>
          <w:lang w:val="hu-HU"/>
        </w:rPr>
        <w:t>mg, szájon át adott lenalidomid az ismétlődő ciklusok 1-21. napján, és napi 40</w:t>
      </w:r>
      <w:r w:rsidR="00590009" w:rsidRPr="00295C3D">
        <w:rPr>
          <w:i w:val="0"/>
          <w:iCs/>
          <w:color w:val="auto"/>
          <w:lang w:val="hu-HU"/>
        </w:rPr>
        <w:t> </w:t>
      </w:r>
      <w:r w:rsidRPr="00295C3D">
        <w:rPr>
          <w:i w:val="0"/>
          <w:iCs/>
          <w:color w:val="auto"/>
          <w:lang w:val="hu-HU"/>
        </w:rPr>
        <w:t>mg dexametazon a ciklusok 1., 8., 15. és 22. napján.</w:t>
      </w:r>
    </w:p>
    <w:p w14:paraId="40AE7520" w14:textId="3E59E82B" w:rsidR="00610C09" w:rsidRPr="00295C3D" w:rsidRDefault="00610C09" w:rsidP="00295C3D">
      <w:pPr>
        <w:pStyle w:val="Szvegtrzs"/>
        <w:rPr>
          <w:i w:val="0"/>
          <w:iCs/>
          <w:color w:val="auto"/>
          <w:lang w:val="hu-HU"/>
        </w:rPr>
      </w:pPr>
      <w:r w:rsidRPr="00295C3D">
        <w:rPr>
          <w:i w:val="0"/>
          <w:iCs/>
          <w:color w:val="auto"/>
          <w:lang w:val="hu-HU"/>
        </w:rPr>
        <w:t>A kezelést a betegség progressziójáig kellett folytatni.</w:t>
      </w:r>
    </w:p>
    <w:p w14:paraId="7FD016A7" w14:textId="77777777" w:rsidR="00610C09" w:rsidRPr="00295C3D" w:rsidRDefault="00610C09" w:rsidP="00295C3D">
      <w:pPr>
        <w:pStyle w:val="Szvegtrzs"/>
        <w:rPr>
          <w:i w:val="0"/>
          <w:iCs/>
          <w:color w:val="auto"/>
          <w:lang w:val="hu-HU"/>
        </w:rPr>
      </w:pPr>
    </w:p>
    <w:p w14:paraId="7E685473" w14:textId="1A2CA166" w:rsidR="00610C09" w:rsidRPr="00295C3D" w:rsidRDefault="00610C09" w:rsidP="00295C3D">
      <w:pPr>
        <w:pStyle w:val="Szvegtrzs"/>
        <w:rPr>
          <w:i w:val="0"/>
          <w:iCs/>
          <w:color w:val="auto"/>
          <w:lang w:val="hu-HU"/>
        </w:rPr>
      </w:pPr>
      <w:r w:rsidRPr="00295C3D">
        <w:rPr>
          <w:i w:val="0"/>
          <w:iCs/>
          <w:color w:val="auto"/>
          <w:lang w:val="hu-HU"/>
        </w:rPr>
        <w:t>A vizsgálatban az elsődleges hatásossági végpont a progressziómentes túlélés (progression free survival, PFS) volt. Összesen 523 beteget vontak be a vizsgálatba, közülük 263 beteget randomizáltak az RVd-karra és 260 beteget az Rd-karra. A betegek demográfiai adatai és a betegségre vonatkozó kiindulási jellemzői kiegyensúlyozottak voltak az egyes karokon.</w:t>
      </w:r>
    </w:p>
    <w:p w14:paraId="037CB917" w14:textId="77777777" w:rsidR="00610C09" w:rsidRPr="00295C3D" w:rsidRDefault="00610C09" w:rsidP="00295C3D">
      <w:pPr>
        <w:pStyle w:val="Szvegtrzs"/>
        <w:rPr>
          <w:i w:val="0"/>
          <w:iCs/>
          <w:color w:val="auto"/>
          <w:lang w:val="hu-HU"/>
        </w:rPr>
      </w:pPr>
      <w:r w:rsidRPr="00295C3D">
        <w:rPr>
          <w:i w:val="0"/>
          <w:iCs/>
          <w:color w:val="auto"/>
          <w:lang w:val="hu-HU"/>
        </w:rPr>
        <w:t>Az elsődleges elemzés elvégzésének időpontjában a 2015. november 05-i záró dátummal rendelkezésre álló adatok alapján (50,6 hónapos utánkövetés) az IRAC által meghatározott PFS eredmények a progresszió, illetve a halálozás 24%-os csökkenését mutatták az RVd javára (HR = 0,76; 95%-os CI: 0,61; 0,94; p = 0,010). A medián összesített PFS 42,5 hónap (95%-os CI: 34,0; 54,8) volt az RVd-karon, ezzel szemben 29,9 hónap (95%-os CI: 25,6; 38,2) az Rd-karon. Ezt az előnyt az őssejt-transzplantációra való alkalmasságtól függetlenül</w:t>
      </w:r>
      <w:r w:rsidRPr="00295C3D">
        <w:rPr>
          <w:i w:val="0"/>
          <w:iCs/>
          <w:color w:val="auto"/>
          <w:spacing w:val="-4"/>
          <w:lang w:val="hu-HU"/>
        </w:rPr>
        <w:t xml:space="preserve"> </w:t>
      </w:r>
      <w:r w:rsidRPr="00295C3D">
        <w:rPr>
          <w:i w:val="0"/>
          <w:iCs/>
          <w:color w:val="auto"/>
          <w:lang w:val="hu-HU"/>
        </w:rPr>
        <w:t>megfigyelték.</w:t>
      </w:r>
    </w:p>
    <w:p w14:paraId="62D55DD4" w14:textId="77777777" w:rsidR="00610C09" w:rsidRPr="00295C3D" w:rsidRDefault="00610C09" w:rsidP="00610C09">
      <w:pPr>
        <w:pStyle w:val="Szvegtrzs"/>
        <w:rPr>
          <w:i w:val="0"/>
          <w:iCs/>
          <w:color w:val="auto"/>
          <w:lang w:val="hu-HU"/>
        </w:rPr>
      </w:pPr>
    </w:p>
    <w:p w14:paraId="2E7D69E1" w14:textId="448BC41F" w:rsidR="00610C09" w:rsidRPr="00295C3D" w:rsidRDefault="00610C09" w:rsidP="00295C3D">
      <w:pPr>
        <w:pStyle w:val="Szvegtrzs"/>
        <w:rPr>
          <w:i w:val="0"/>
          <w:iCs/>
          <w:color w:val="auto"/>
          <w:lang w:val="hu-HU"/>
        </w:rPr>
      </w:pPr>
      <w:r w:rsidRPr="00295C3D">
        <w:rPr>
          <w:i w:val="0"/>
          <w:iCs/>
          <w:color w:val="auto"/>
          <w:lang w:val="hu-HU"/>
        </w:rPr>
        <w:lastRenderedPageBreak/>
        <w:t xml:space="preserve">A </w:t>
      </w:r>
      <w:r w:rsidR="007E6DFF">
        <w:rPr>
          <w:i w:val="0"/>
          <w:iCs/>
          <w:color w:val="auto"/>
          <w:lang w:val="hu-HU"/>
        </w:rPr>
        <w:t>7</w:t>
      </w:r>
      <w:r w:rsidRPr="00295C3D">
        <w:rPr>
          <w:i w:val="0"/>
          <w:iCs/>
          <w:color w:val="auto"/>
          <w:lang w:val="hu-HU"/>
        </w:rPr>
        <w:t>.</w:t>
      </w:r>
      <w:r w:rsidR="0077410E">
        <w:rPr>
          <w:i w:val="0"/>
          <w:iCs/>
          <w:color w:val="auto"/>
          <w:lang w:val="hu-HU"/>
        </w:rPr>
        <w:t> </w:t>
      </w:r>
      <w:r w:rsidRPr="00295C3D">
        <w:rPr>
          <w:i w:val="0"/>
          <w:iCs/>
          <w:color w:val="auto"/>
          <w:lang w:val="hu-HU"/>
        </w:rPr>
        <w:t>táblázat mutatja be a vizsgálat 2016. december 1</w:t>
      </w:r>
      <w:r w:rsidR="00FE4BE6" w:rsidRPr="00295C3D">
        <w:rPr>
          <w:i w:val="0"/>
          <w:iCs/>
          <w:color w:val="auto"/>
          <w:lang w:val="hu-HU"/>
        </w:rPr>
        <w:t>.</w:t>
      </w:r>
      <w:r w:rsidRPr="00295C3D">
        <w:rPr>
          <w:i w:val="0"/>
          <w:iCs/>
          <w:color w:val="auto"/>
          <w:lang w:val="hu-HU"/>
        </w:rPr>
        <w:t xml:space="preserve"> záró dátummal rendelkezésre álló eredményeit</w:t>
      </w:r>
      <w:r w:rsidR="008B4CC2">
        <w:rPr>
          <w:i w:val="0"/>
          <w:iCs/>
          <w:color w:val="auto"/>
          <w:lang w:val="hu-HU"/>
        </w:rPr>
        <w:t>,</w:t>
      </w:r>
      <w:r w:rsidRPr="00295C3D">
        <w:rPr>
          <w:i w:val="0"/>
          <w:iCs/>
          <w:color w:val="auto"/>
          <w:lang w:val="hu-HU"/>
        </w:rPr>
        <w:t xml:space="preserve"> ahol a medián utánkövetési idő az összes túlélő vizsgálati alany esetében 69,0 hónap volt. Az RVd előnyét az őssejt-transzplantációra való alkalmasságtól függetlenül megfigyelték.</w:t>
      </w:r>
    </w:p>
    <w:p w14:paraId="1C53AABE" w14:textId="77777777" w:rsidR="00610C09" w:rsidRPr="00F4422D" w:rsidRDefault="00610C09" w:rsidP="00610C09">
      <w:pPr>
        <w:pStyle w:val="Szvegtrzs"/>
        <w:rPr>
          <w:i w:val="0"/>
          <w:iCs/>
          <w:color w:val="auto"/>
          <w:szCs w:val="22"/>
          <w:lang w:val="hu-HU"/>
        </w:rPr>
      </w:pPr>
    </w:p>
    <w:p w14:paraId="50C9F1DF" w14:textId="445DF925" w:rsidR="00610C09" w:rsidRPr="00295C3D" w:rsidRDefault="007E6DFF" w:rsidP="00E621BA">
      <w:pPr>
        <w:pStyle w:val="Cmsor1"/>
        <w:widowControl w:val="0"/>
        <w:tabs>
          <w:tab w:val="clear" w:pos="567"/>
        </w:tabs>
        <w:autoSpaceDE w:val="0"/>
        <w:autoSpaceDN w:val="0"/>
        <w:spacing w:before="0" w:after="0" w:line="240" w:lineRule="auto"/>
        <w:ind w:left="0" w:firstLine="0"/>
        <w:rPr>
          <w:sz w:val="22"/>
          <w:szCs w:val="22"/>
          <w:lang w:val="hu-HU"/>
        </w:rPr>
      </w:pPr>
      <w:r>
        <w:rPr>
          <w:caps w:val="0"/>
          <w:sz w:val="22"/>
          <w:szCs w:val="22"/>
          <w:lang w:val="hu-HU"/>
        </w:rPr>
        <w:t>7</w:t>
      </w:r>
      <w:r w:rsidR="00B34782">
        <w:rPr>
          <w:caps w:val="0"/>
          <w:sz w:val="22"/>
          <w:szCs w:val="22"/>
          <w:lang w:val="hu-HU"/>
        </w:rPr>
        <w:t>.</w:t>
      </w:r>
      <w:r w:rsidR="0077410E">
        <w:rPr>
          <w:caps w:val="0"/>
          <w:sz w:val="22"/>
          <w:szCs w:val="22"/>
          <w:lang w:val="hu-HU"/>
        </w:rPr>
        <w:t> </w:t>
      </w:r>
      <w:r w:rsidR="00FE4BE6">
        <w:rPr>
          <w:caps w:val="0"/>
          <w:sz w:val="22"/>
          <w:szCs w:val="22"/>
          <w:lang w:val="hu-HU"/>
        </w:rPr>
        <w:t>t</w:t>
      </w:r>
      <w:r w:rsidR="00610C09" w:rsidRPr="00610C09">
        <w:rPr>
          <w:caps w:val="0"/>
          <w:sz w:val="22"/>
          <w:szCs w:val="22"/>
          <w:lang w:val="hu-HU"/>
        </w:rPr>
        <w:t>áblázat: az összesített klinikai adatok</w:t>
      </w:r>
      <w:r w:rsidR="00610C09" w:rsidRPr="00983A40">
        <w:rPr>
          <w:caps w:val="0"/>
          <w:spacing w:val="-9"/>
          <w:sz w:val="22"/>
          <w:szCs w:val="22"/>
          <w:lang w:val="hu-HU"/>
        </w:rPr>
        <w:t xml:space="preserve"> </w:t>
      </w:r>
      <w:r w:rsidR="00610C09" w:rsidRPr="00983A40">
        <w:rPr>
          <w:caps w:val="0"/>
          <w:sz w:val="22"/>
          <w:szCs w:val="22"/>
          <w:lang w:val="hu-HU"/>
        </w:rPr>
        <w:t>összefoglalása</w:t>
      </w:r>
    </w:p>
    <w:tbl>
      <w:tblPr>
        <w:tblStyle w:val="TableNormal"/>
        <w:tblW w:w="9459" w:type="dxa"/>
        <w:tblInd w:w="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78"/>
        <w:gridCol w:w="2410"/>
        <w:gridCol w:w="2371"/>
      </w:tblGrid>
      <w:tr w:rsidR="00610C09" w:rsidRPr="00610C09" w14:paraId="545CFD60" w14:textId="77777777" w:rsidTr="00295C3D">
        <w:trPr>
          <w:trHeight w:val="253"/>
        </w:trPr>
        <w:tc>
          <w:tcPr>
            <w:tcW w:w="4678" w:type="dxa"/>
            <w:vMerge w:val="restart"/>
            <w:tcBorders>
              <w:left w:val="single" w:sz="8" w:space="0" w:color="000000"/>
              <w:right w:val="single" w:sz="8" w:space="0" w:color="000000"/>
            </w:tcBorders>
          </w:tcPr>
          <w:p w14:paraId="6E50D05A" w14:textId="77777777" w:rsidR="00610C09" w:rsidRPr="00610C09" w:rsidRDefault="00610C09" w:rsidP="002B6408">
            <w:pPr>
              <w:pStyle w:val="TableParagraph"/>
              <w:ind w:left="0"/>
              <w:rPr>
                <w:sz w:val="20"/>
              </w:rPr>
            </w:pPr>
          </w:p>
        </w:tc>
        <w:tc>
          <w:tcPr>
            <w:tcW w:w="4781" w:type="dxa"/>
            <w:gridSpan w:val="2"/>
            <w:tcBorders>
              <w:left w:val="single" w:sz="8" w:space="0" w:color="000000"/>
              <w:right w:val="single" w:sz="8" w:space="0" w:color="000000"/>
            </w:tcBorders>
          </w:tcPr>
          <w:p w14:paraId="2D55EC75" w14:textId="77777777" w:rsidR="00610C09" w:rsidRPr="00610C09" w:rsidRDefault="00610C09" w:rsidP="002B6408">
            <w:pPr>
              <w:pStyle w:val="TableParagraph"/>
              <w:spacing w:line="233" w:lineRule="exact"/>
              <w:ind w:left="1417" w:right="1391"/>
              <w:jc w:val="center"/>
              <w:rPr>
                <w:b/>
              </w:rPr>
            </w:pPr>
            <w:r w:rsidRPr="00610C09">
              <w:rPr>
                <w:b/>
              </w:rPr>
              <w:t>Kezdő kezelés</w:t>
            </w:r>
          </w:p>
        </w:tc>
      </w:tr>
      <w:tr w:rsidR="00610C09" w:rsidRPr="00610C09" w14:paraId="632222B9" w14:textId="77777777" w:rsidTr="00295C3D">
        <w:trPr>
          <w:trHeight w:val="776"/>
        </w:trPr>
        <w:tc>
          <w:tcPr>
            <w:tcW w:w="4678" w:type="dxa"/>
            <w:vMerge/>
            <w:tcBorders>
              <w:top w:val="nil"/>
              <w:left w:val="single" w:sz="8" w:space="0" w:color="000000"/>
              <w:right w:val="single" w:sz="8" w:space="0" w:color="000000"/>
            </w:tcBorders>
          </w:tcPr>
          <w:p w14:paraId="0E71208C" w14:textId="77777777" w:rsidR="00610C09" w:rsidRPr="00295C3D" w:rsidRDefault="00610C09" w:rsidP="002B6408">
            <w:pPr>
              <w:rPr>
                <w:sz w:val="2"/>
                <w:szCs w:val="2"/>
                <w:lang w:val="hu-HU"/>
              </w:rPr>
            </w:pPr>
          </w:p>
        </w:tc>
        <w:tc>
          <w:tcPr>
            <w:tcW w:w="2410" w:type="dxa"/>
            <w:tcBorders>
              <w:left w:val="single" w:sz="8" w:space="0" w:color="000000"/>
              <w:right w:val="single" w:sz="8" w:space="0" w:color="000000"/>
            </w:tcBorders>
          </w:tcPr>
          <w:p w14:paraId="24FA5814" w14:textId="77777777" w:rsidR="00610C09" w:rsidRPr="00610C09" w:rsidRDefault="00610C09" w:rsidP="002B6408">
            <w:pPr>
              <w:pStyle w:val="TableParagraph"/>
              <w:ind w:left="40" w:right="22"/>
              <w:jc w:val="center"/>
              <w:rPr>
                <w:b/>
              </w:rPr>
            </w:pPr>
            <w:r w:rsidRPr="00610C09">
              <w:rPr>
                <w:b/>
              </w:rPr>
              <w:t>RVd</w:t>
            </w:r>
          </w:p>
          <w:p w14:paraId="3311BA1A" w14:textId="77777777" w:rsidR="00610C09" w:rsidRPr="00983A40" w:rsidRDefault="00610C09" w:rsidP="002B6408">
            <w:pPr>
              <w:pStyle w:val="TableParagraph"/>
              <w:ind w:left="41" w:right="22"/>
              <w:jc w:val="center"/>
              <w:rPr>
                <w:b/>
              </w:rPr>
            </w:pPr>
            <w:r w:rsidRPr="00610C09">
              <w:rPr>
                <w:b/>
              </w:rPr>
              <w:t>(3 he</w:t>
            </w:r>
            <w:r w:rsidRPr="00983A40">
              <w:rPr>
                <w:b/>
              </w:rPr>
              <w:t xml:space="preserve">tes ciklusok </w:t>
            </w:r>
            <w:r w:rsidRPr="00983A40">
              <w:rPr>
                <w:rFonts w:ascii="Symbol" w:hAnsi="Symbol"/>
                <w:b/>
              </w:rPr>
              <w:t></w:t>
            </w:r>
            <w:r w:rsidRPr="00983A40">
              <w:rPr>
                <w:b/>
              </w:rPr>
              <w:t xml:space="preserve"> 8)</w:t>
            </w:r>
          </w:p>
          <w:p w14:paraId="4A1D522F" w14:textId="031789A3" w:rsidR="00610C09" w:rsidRPr="00983A40" w:rsidRDefault="00610C09" w:rsidP="00612ECD">
            <w:pPr>
              <w:pStyle w:val="TableParagraph"/>
              <w:spacing w:before="1" w:line="233" w:lineRule="exact"/>
              <w:ind w:left="41" w:right="22"/>
              <w:jc w:val="center"/>
              <w:rPr>
                <w:b/>
              </w:rPr>
            </w:pPr>
            <w:r w:rsidRPr="00983A40">
              <w:rPr>
                <w:b/>
              </w:rPr>
              <w:t>(</w:t>
            </w:r>
            <w:r w:rsidR="00612ECD">
              <w:rPr>
                <w:b/>
              </w:rPr>
              <w:t>n</w:t>
            </w:r>
            <w:r w:rsidR="00612ECD" w:rsidRPr="00983A40">
              <w:rPr>
                <w:b/>
              </w:rPr>
              <w:t xml:space="preserve"> </w:t>
            </w:r>
            <w:r w:rsidRPr="00983A40">
              <w:rPr>
                <w:b/>
              </w:rPr>
              <w:t>= 263)</w:t>
            </w:r>
          </w:p>
        </w:tc>
        <w:tc>
          <w:tcPr>
            <w:tcW w:w="2371" w:type="dxa"/>
            <w:tcBorders>
              <w:left w:val="single" w:sz="8" w:space="0" w:color="000000"/>
              <w:right w:val="single" w:sz="8" w:space="0" w:color="000000"/>
            </w:tcBorders>
          </w:tcPr>
          <w:p w14:paraId="61E6ADA3" w14:textId="77777777" w:rsidR="00610C09" w:rsidRPr="00983A40" w:rsidRDefault="00610C09" w:rsidP="002B6408">
            <w:pPr>
              <w:pStyle w:val="TableParagraph"/>
              <w:ind w:left="39" w:right="22"/>
              <w:jc w:val="center"/>
              <w:rPr>
                <w:b/>
              </w:rPr>
            </w:pPr>
            <w:r w:rsidRPr="00983A40">
              <w:rPr>
                <w:b/>
              </w:rPr>
              <w:t>Rd</w:t>
            </w:r>
          </w:p>
          <w:p w14:paraId="69A03AE0" w14:textId="77777777" w:rsidR="00610C09" w:rsidRPr="00983A40" w:rsidRDefault="00610C09" w:rsidP="002B6408">
            <w:pPr>
              <w:pStyle w:val="TableParagraph"/>
              <w:ind w:left="40" w:right="22"/>
              <w:jc w:val="center"/>
              <w:rPr>
                <w:b/>
              </w:rPr>
            </w:pPr>
            <w:r w:rsidRPr="00983A40">
              <w:rPr>
                <w:b/>
              </w:rPr>
              <w:t xml:space="preserve">(4 hetes ciklusok </w:t>
            </w:r>
            <w:r w:rsidRPr="00983A40">
              <w:rPr>
                <w:rFonts w:ascii="Symbol" w:hAnsi="Symbol"/>
                <w:b/>
              </w:rPr>
              <w:t></w:t>
            </w:r>
            <w:r w:rsidRPr="00983A40">
              <w:rPr>
                <w:b/>
              </w:rPr>
              <w:t xml:space="preserve"> 6)</w:t>
            </w:r>
          </w:p>
          <w:p w14:paraId="42FF9C76" w14:textId="3907F700" w:rsidR="00610C09" w:rsidRPr="00983A40" w:rsidRDefault="00610C09" w:rsidP="00612ECD">
            <w:pPr>
              <w:pStyle w:val="TableParagraph"/>
              <w:spacing w:before="1" w:line="233" w:lineRule="exact"/>
              <w:ind w:left="40" w:right="22"/>
              <w:jc w:val="center"/>
              <w:rPr>
                <w:b/>
              </w:rPr>
            </w:pPr>
            <w:r w:rsidRPr="00983A40">
              <w:rPr>
                <w:b/>
              </w:rPr>
              <w:t>(</w:t>
            </w:r>
            <w:r w:rsidR="00612ECD">
              <w:rPr>
                <w:b/>
              </w:rPr>
              <w:t>n</w:t>
            </w:r>
            <w:r w:rsidR="00612ECD" w:rsidRPr="00983A40">
              <w:rPr>
                <w:b/>
              </w:rPr>
              <w:t xml:space="preserve"> </w:t>
            </w:r>
            <w:r w:rsidRPr="00983A40">
              <w:rPr>
                <w:b/>
              </w:rPr>
              <w:t>= 260)</w:t>
            </w:r>
          </w:p>
        </w:tc>
      </w:tr>
      <w:tr w:rsidR="00610C09" w:rsidRPr="00610C09" w14:paraId="66A14A3A" w14:textId="77777777" w:rsidTr="00295C3D">
        <w:trPr>
          <w:trHeight w:val="253"/>
        </w:trPr>
        <w:tc>
          <w:tcPr>
            <w:tcW w:w="9459" w:type="dxa"/>
            <w:gridSpan w:val="3"/>
            <w:tcBorders>
              <w:left w:val="single" w:sz="8" w:space="0" w:color="000000"/>
              <w:bottom w:val="single" w:sz="8" w:space="0" w:color="000000"/>
              <w:right w:val="single" w:sz="8" w:space="0" w:color="000000"/>
            </w:tcBorders>
          </w:tcPr>
          <w:p w14:paraId="2F9AF477" w14:textId="77777777" w:rsidR="00610C09" w:rsidRPr="00610C09" w:rsidRDefault="00610C09" w:rsidP="002B6408">
            <w:pPr>
              <w:pStyle w:val="TableParagraph"/>
              <w:spacing w:line="233" w:lineRule="exact"/>
              <w:rPr>
                <w:b/>
              </w:rPr>
            </w:pPr>
            <w:r w:rsidRPr="00610C09">
              <w:rPr>
                <w:b/>
              </w:rPr>
              <w:t>IRAC által meghatározott PFS (hónapok)</w:t>
            </w:r>
          </w:p>
        </w:tc>
      </w:tr>
      <w:tr w:rsidR="00610C09" w:rsidRPr="00610C09" w14:paraId="5F9218DA" w14:textId="77777777" w:rsidTr="00295C3D">
        <w:trPr>
          <w:trHeight w:val="253"/>
        </w:trPr>
        <w:tc>
          <w:tcPr>
            <w:tcW w:w="4678" w:type="dxa"/>
            <w:tcBorders>
              <w:top w:val="single" w:sz="8" w:space="0" w:color="000000"/>
              <w:left w:val="single" w:sz="8" w:space="0" w:color="000000"/>
              <w:bottom w:val="single" w:sz="8" w:space="0" w:color="000000"/>
              <w:right w:val="single" w:sz="8" w:space="0" w:color="000000"/>
            </w:tcBorders>
          </w:tcPr>
          <w:p w14:paraId="54A97A78" w14:textId="77777777" w:rsidR="00610C09" w:rsidRPr="00610C09" w:rsidRDefault="00610C09" w:rsidP="002B6408">
            <w:pPr>
              <w:pStyle w:val="TableParagraph"/>
              <w:spacing w:line="234" w:lineRule="exact"/>
              <w:ind w:left="285"/>
              <w:rPr>
                <w:sz w:val="14"/>
              </w:rPr>
            </w:pPr>
            <w:r w:rsidRPr="00610C09">
              <w:t>Medián</w:t>
            </w:r>
            <w:r w:rsidRPr="00610C09">
              <w:rPr>
                <w:position w:val="8"/>
                <w:sz w:val="14"/>
              </w:rPr>
              <w:t xml:space="preserve">a </w:t>
            </w:r>
            <w:r w:rsidRPr="00610C09">
              <w:t>PFS idő, hónap (95%-os CI)</w:t>
            </w:r>
            <w:r w:rsidRPr="00610C09">
              <w:rPr>
                <w:position w:val="8"/>
                <w:sz w:val="14"/>
              </w:rPr>
              <w:t>b</w:t>
            </w:r>
          </w:p>
        </w:tc>
        <w:tc>
          <w:tcPr>
            <w:tcW w:w="2410" w:type="dxa"/>
            <w:tcBorders>
              <w:top w:val="single" w:sz="8" w:space="0" w:color="000000"/>
              <w:left w:val="single" w:sz="8" w:space="0" w:color="000000"/>
              <w:bottom w:val="single" w:sz="8" w:space="0" w:color="000000"/>
              <w:right w:val="single" w:sz="8" w:space="0" w:color="000000"/>
            </w:tcBorders>
          </w:tcPr>
          <w:p w14:paraId="04CC40EA" w14:textId="77777777" w:rsidR="00610C09" w:rsidRPr="00983A40" w:rsidRDefault="00610C09" w:rsidP="002B6408">
            <w:pPr>
              <w:pStyle w:val="TableParagraph"/>
              <w:spacing w:line="234" w:lineRule="exact"/>
              <w:ind w:left="38" w:right="22"/>
              <w:jc w:val="center"/>
            </w:pPr>
            <w:r w:rsidRPr="00983A40">
              <w:rPr>
                <w:b/>
              </w:rPr>
              <w:t xml:space="preserve">41,7 </w:t>
            </w:r>
            <w:r w:rsidRPr="00983A40">
              <w:t>(33,1; 51,5)</w:t>
            </w:r>
          </w:p>
        </w:tc>
        <w:tc>
          <w:tcPr>
            <w:tcW w:w="2371" w:type="dxa"/>
            <w:tcBorders>
              <w:top w:val="single" w:sz="8" w:space="0" w:color="000000"/>
              <w:left w:val="single" w:sz="8" w:space="0" w:color="000000"/>
              <w:bottom w:val="single" w:sz="8" w:space="0" w:color="000000"/>
              <w:right w:val="single" w:sz="8" w:space="0" w:color="000000"/>
            </w:tcBorders>
          </w:tcPr>
          <w:p w14:paraId="2AE2F307" w14:textId="77777777" w:rsidR="00610C09" w:rsidRPr="00983A40" w:rsidRDefault="00610C09" w:rsidP="00A14B19">
            <w:pPr>
              <w:pStyle w:val="TableParagraph"/>
              <w:spacing w:line="234" w:lineRule="exact"/>
              <w:ind w:left="0" w:right="109"/>
              <w:jc w:val="center"/>
            </w:pPr>
            <w:r w:rsidRPr="00983A40">
              <w:rPr>
                <w:b/>
              </w:rPr>
              <w:t xml:space="preserve">29,7 </w:t>
            </w:r>
            <w:r w:rsidRPr="00983A40">
              <w:t>(24,2; 37,8)</w:t>
            </w:r>
          </w:p>
        </w:tc>
      </w:tr>
      <w:tr w:rsidR="00610C09" w:rsidRPr="00610C09" w14:paraId="5F94D6F5" w14:textId="77777777" w:rsidTr="00295C3D">
        <w:trPr>
          <w:trHeight w:val="251"/>
        </w:trPr>
        <w:tc>
          <w:tcPr>
            <w:tcW w:w="4678" w:type="dxa"/>
            <w:tcBorders>
              <w:top w:val="single" w:sz="8" w:space="0" w:color="000000"/>
              <w:left w:val="single" w:sz="8" w:space="0" w:color="000000"/>
              <w:bottom w:val="single" w:sz="8" w:space="0" w:color="000000"/>
              <w:right w:val="single" w:sz="8" w:space="0" w:color="000000"/>
            </w:tcBorders>
          </w:tcPr>
          <w:p w14:paraId="02D03DB6" w14:textId="77777777" w:rsidR="00610C09" w:rsidRPr="00610C09" w:rsidRDefault="00610C09" w:rsidP="002B6408">
            <w:pPr>
              <w:pStyle w:val="TableParagraph"/>
              <w:spacing w:line="231" w:lineRule="exact"/>
              <w:ind w:left="285"/>
              <w:rPr>
                <w:sz w:val="14"/>
              </w:rPr>
            </w:pPr>
            <w:r w:rsidRPr="00610C09">
              <w:t>HR [95%-os CI]</w:t>
            </w:r>
            <w:r w:rsidRPr="00610C09">
              <w:rPr>
                <w:position w:val="8"/>
                <w:sz w:val="14"/>
              </w:rPr>
              <w:t>c</w:t>
            </w:r>
            <w:r w:rsidRPr="00610C09">
              <w:t>; p-érték</w:t>
            </w:r>
            <w:r w:rsidRPr="00610C09">
              <w:rPr>
                <w:position w:val="8"/>
                <w:sz w:val="14"/>
              </w:rPr>
              <w:t>d</w:t>
            </w:r>
          </w:p>
        </w:tc>
        <w:tc>
          <w:tcPr>
            <w:tcW w:w="4781" w:type="dxa"/>
            <w:gridSpan w:val="2"/>
            <w:tcBorders>
              <w:top w:val="single" w:sz="8" w:space="0" w:color="000000"/>
              <w:left w:val="single" w:sz="8" w:space="0" w:color="000000"/>
              <w:bottom w:val="single" w:sz="4" w:space="0" w:color="000000"/>
              <w:right w:val="single" w:sz="8" w:space="0" w:color="000000"/>
            </w:tcBorders>
          </w:tcPr>
          <w:p w14:paraId="09DC32C8" w14:textId="77777777" w:rsidR="00610C09" w:rsidRPr="00983A40" w:rsidRDefault="00610C09" w:rsidP="002B6408">
            <w:pPr>
              <w:pStyle w:val="TableParagraph"/>
              <w:spacing w:line="231" w:lineRule="exact"/>
              <w:ind w:left="1048"/>
            </w:pPr>
            <w:r w:rsidRPr="00983A40">
              <w:rPr>
                <w:b/>
              </w:rPr>
              <w:t xml:space="preserve">0,76 </w:t>
            </w:r>
            <w:r w:rsidRPr="00983A40">
              <w:t>(0,62; 0,94); 0,010</w:t>
            </w:r>
          </w:p>
        </w:tc>
      </w:tr>
      <w:tr w:rsidR="00610C09" w:rsidRPr="00610C09" w14:paraId="719E70A6" w14:textId="77777777" w:rsidTr="00295C3D">
        <w:trPr>
          <w:trHeight w:val="253"/>
        </w:trPr>
        <w:tc>
          <w:tcPr>
            <w:tcW w:w="9459" w:type="dxa"/>
            <w:gridSpan w:val="3"/>
            <w:tcBorders>
              <w:top w:val="single" w:sz="8" w:space="0" w:color="000000"/>
              <w:left w:val="single" w:sz="8" w:space="0" w:color="000000"/>
              <w:bottom w:val="single" w:sz="8" w:space="0" w:color="000000"/>
              <w:right w:val="single" w:sz="8" w:space="0" w:color="000000"/>
            </w:tcBorders>
          </w:tcPr>
          <w:p w14:paraId="6C075D98" w14:textId="77777777" w:rsidR="00610C09" w:rsidRPr="00610C09" w:rsidRDefault="00610C09" w:rsidP="002B6408">
            <w:pPr>
              <w:pStyle w:val="TableParagraph"/>
              <w:spacing w:line="233" w:lineRule="exact"/>
              <w:rPr>
                <w:b/>
              </w:rPr>
            </w:pPr>
            <w:r w:rsidRPr="00610C09">
              <w:rPr>
                <w:b/>
              </w:rPr>
              <w:t>Teljes túlélés (hónapok)</w:t>
            </w:r>
          </w:p>
        </w:tc>
      </w:tr>
      <w:tr w:rsidR="00610C09" w:rsidRPr="00610C09" w14:paraId="0991B083" w14:textId="77777777" w:rsidTr="00295C3D">
        <w:trPr>
          <w:trHeight w:val="253"/>
        </w:trPr>
        <w:tc>
          <w:tcPr>
            <w:tcW w:w="4678" w:type="dxa"/>
            <w:tcBorders>
              <w:top w:val="single" w:sz="8" w:space="0" w:color="000000"/>
              <w:left w:val="single" w:sz="8" w:space="0" w:color="000000"/>
              <w:bottom w:val="single" w:sz="8" w:space="0" w:color="000000"/>
              <w:right w:val="single" w:sz="8" w:space="0" w:color="000000"/>
            </w:tcBorders>
          </w:tcPr>
          <w:p w14:paraId="665487D0" w14:textId="77777777" w:rsidR="00610C09" w:rsidRPr="00610C09" w:rsidRDefault="00610C09" w:rsidP="002B6408">
            <w:pPr>
              <w:pStyle w:val="TableParagraph"/>
              <w:spacing w:line="234" w:lineRule="exact"/>
              <w:ind w:left="285"/>
              <w:rPr>
                <w:sz w:val="14"/>
              </w:rPr>
            </w:pPr>
            <w:r w:rsidRPr="00610C09">
              <w:t>Medián</w:t>
            </w:r>
            <w:r w:rsidRPr="00610C09">
              <w:rPr>
                <w:position w:val="8"/>
                <w:sz w:val="14"/>
              </w:rPr>
              <w:t xml:space="preserve">a </w:t>
            </w:r>
            <w:r w:rsidRPr="00610C09">
              <w:t>OS idő, hónap (95%-os CI)</w:t>
            </w:r>
            <w:r w:rsidRPr="00610C09">
              <w:rPr>
                <w:position w:val="8"/>
                <w:sz w:val="14"/>
              </w:rPr>
              <w:t>b</w:t>
            </w:r>
          </w:p>
        </w:tc>
        <w:tc>
          <w:tcPr>
            <w:tcW w:w="2410" w:type="dxa"/>
            <w:tcBorders>
              <w:top w:val="single" w:sz="8" w:space="0" w:color="000000"/>
              <w:left w:val="single" w:sz="8" w:space="0" w:color="000000"/>
              <w:bottom w:val="single" w:sz="8" w:space="0" w:color="000000"/>
              <w:right w:val="single" w:sz="8" w:space="0" w:color="000000"/>
            </w:tcBorders>
          </w:tcPr>
          <w:p w14:paraId="53EB2BF9" w14:textId="77777777" w:rsidR="00610C09" w:rsidRPr="00983A40" w:rsidRDefault="00610C09" w:rsidP="002B6408">
            <w:pPr>
              <w:pStyle w:val="TableParagraph"/>
              <w:spacing w:line="234" w:lineRule="exact"/>
              <w:ind w:left="41" w:right="22"/>
              <w:jc w:val="center"/>
            </w:pPr>
            <w:r w:rsidRPr="00983A40">
              <w:rPr>
                <w:b/>
              </w:rPr>
              <w:t>89,</w:t>
            </w:r>
            <w:r w:rsidRPr="00983A40">
              <w:t>1 (76,1, NE)</w:t>
            </w:r>
          </w:p>
        </w:tc>
        <w:tc>
          <w:tcPr>
            <w:tcW w:w="2371" w:type="dxa"/>
            <w:tcBorders>
              <w:top w:val="single" w:sz="8" w:space="0" w:color="000000"/>
              <w:left w:val="single" w:sz="8" w:space="0" w:color="000000"/>
              <w:bottom w:val="single" w:sz="8" w:space="0" w:color="000000"/>
              <w:right w:val="single" w:sz="8" w:space="0" w:color="000000"/>
            </w:tcBorders>
          </w:tcPr>
          <w:p w14:paraId="0002E181" w14:textId="77777777" w:rsidR="00610C09" w:rsidRPr="00983A40" w:rsidRDefault="00610C09" w:rsidP="00A14B19">
            <w:pPr>
              <w:pStyle w:val="TableParagraph"/>
              <w:spacing w:line="234" w:lineRule="exact"/>
              <w:ind w:left="0" w:right="109"/>
              <w:jc w:val="center"/>
            </w:pPr>
            <w:r w:rsidRPr="00983A40">
              <w:rPr>
                <w:b/>
              </w:rPr>
              <w:t xml:space="preserve">67,2 </w:t>
            </w:r>
            <w:r w:rsidRPr="00983A40">
              <w:t>(58,4; 90,8)</w:t>
            </w:r>
          </w:p>
        </w:tc>
      </w:tr>
      <w:tr w:rsidR="00610C09" w:rsidRPr="00610C09" w14:paraId="101AAA0C" w14:textId="77777777" w:rsidTr="00295C3D">
        <w:trPr>
          <w:trHeight w:val="253"/>
        </w:trPr>
        <w:tc>
          <w:tcPr>
            <w:tcW w:w="4678" w:type="dxa"/>
            <w:tcBorders>
              <w:top w:val="single" w:sz="8" w:space="0" w:color="000000"/>
              <w:left w:val="single" w:sz="8" w:space="0" w:color="000000"/>
              <w:bottom w:val="single" w:sz="8" w:space="0" w:color="000000"/>
              <w:right w:val="single" w:sz="8" w:space="0" w:color="000000"/>
            </w:tcBorders>
          </w:tcPr>
          <w:p w14:paraId="352D503B" w14:textId="019B8B1B" w:rsidR="00610C09" w:rsidRPr="00610C09" w:rsidRDefault="00610C09" w:rsidP="002B6408">
            <w:pPr>
              <w:pStyle w:val="TableParagraph"/>
              <w:spacing w:line="234" w:lineRule="exact"/>
              <w:ind w:left="285"/>
              <w:rPr>
                <w:sz w:val="14"/>
              </w:rPr>
            </w:pPr>
            <w:r w:rsidRPr="00610C09">
              <w:t>HR [95%-os CI]</w:t>
            </w:r>
            <w:r w:rsidRPr="00610C09">
              <w:rPr>
                <w:position w:val="8"/>
                <w:sz w:val="14"/>
              </w:rPr>
              <w:t>c</w:t>
            </w:r>
            <w:r w:rsidRPr="00610C09">
              <w:t>; p-érték</w:t>
            </w:r>
            <w:r w:rsidR="001D4C62">
              <w:rPr>
                <w:position w:val="8"/>
                <w:sz w:val="14"/>
              </w:rPr>
              <w:t>d</w:t>
            </w:r>
          </w:p>
        </w:tc>
        <w:tc>
          <w:tcPr>
            <w:tcW w:w="4781" w:type="dxa"/>
            <w:gridSpan w:val="2"/>
            <w:tcBorders>
              <w:top w:val="single" w:sz="8" w:space="0" w:color="000000"/>
              <w:left w:val="single" w:sz="8" w:space="0" w:color="000000"/>
              <w:bottom w:val="single" w:sz="8" w:space="0" w:color="000000"/>
              <w:right w:val="single" w:sz="8" w:space="0" w:color="000000"/>
            </w:tcBorders>
          </w:tcPr>
          <w:p w14:paraId="266BC96A" w14:textId="77777777" w:rsidR="00610C09" w:rsidRPr="00983A40" w:rsidRDefault="00610C09" w:rsidP="002B6408">
            <w:pPr>
              <w:pStyle w:val="TableParagraph"/>
              <w:spacing w:line="234" w:lineRule="exact"/>
              <w:ind w:left="1048"/>
            </w:pPr>
            <w:r w:rsidRPr="00983A40">
              <w:rPr>
                <w:b/>
              </w:rPr>
              <w:t xml:space="preserve">0,72 </w:t>
            </w:r>
            <w:r w:rsidRPr="00983A40">
              <w:t>(0,56; 0,94); 0,013</w:t>
            </w:r>
          </w:p>
        </w:tc>
      </w:tr>
      <w:tr w:rsidR="00610C09" w:rsidRPr="00610C09" w14:paraId="42716CC2" w14:textId="77777777" w:rsidTr="00295C3D">
        <w:trPr>
          <w:trHeight w:val="250"/>
        </w:trPr>
        <w:tc>
          <w:tcPr>
            <w:tcW w:w="9459" w:type="dxa"/>
            <w:gridSpan w:val="3"/>
            <w:tcBorders>
              <w:top w:val="single" w:sz="8" w:space="0" w:color="000000"/>
              <w:left w:val="single" w:sz="8" w:space="0" w:color="000000"/>
              <w:bottom w:val="single" w:sz="8" w:space="0" w:color="000000"/>
              <w:right w:val="single" w:sz="8" w:space="0" w:color="000000"/>
            </w:tcBorders>
          </w:tcPr>
          <w:p w14:paraId="69FA4D39" w14:textId="47343598" w:rsidR="00610C09" w:rsidRPr="00610C09" w:rsidRDefault="00610C09" w:rsidP="002B6408">
            <w:pPr>
              <w:pStyle w:val="TableParagraph"/>
              <w:spacing w:line="231" w:lineRule="exact"/>
              <w:rPr>
                <w:b/>
              </w:rPr>
            </w:pPr>
            <w:r w:rsidRPr="00610C09">
              <w:rPr>
                <w:b/>
              </w:rPr>
              <w:t>Válasz</w:t>
            </w:r>
            <w:r w:rsidRPr="00610C09">
              <w:rPr>
                <w:position w:val="8"/>
                <w:sz w:val="14"/>
              </w:rPr>
              <w:t xml:space="preserve"> </w:t>
            </w:r>
            <w:r w:rsidRPr="00610C09">
              <w:rPr>
                <w:b/>
              </w:rPr>
              <w:t>– n (%)</w:t>
            </w:r>
          </w:p>
        </w:tc>
      </w:tr>
      <w:tr w:rsidR="00610C09" w:rsidRPr="00610C09" w14:paraId="548FC9E6" w14:textId="77777777" w:rsidTr="00295C3D">
        <w:trPr>
          <w:trHeight w:val="253"/>
        </w:trPr>
        <w:tc>
          <w:tcPr>
            <w:tcW w:w="4678" w:type="dxa"/>
            <w:tcBorders>
              <w:top w:val="single" w:sz="8" w:space="0" w:color="000000"/>
              <w:left w:val="single" w:sz="8" w:space="0" w:color="000000"/>
              <w:bottom w:val="single" w:sz="8" w:space="0" w:color="000000"/>
              <w:right w:val="single" w:sz="8" w:space="0" w:color="000000"/>
            </w:tcBorders>
          </w:tcPr>
          <w:p w14:paraId="14661B48" w14:textId="77777777" w:rsidR="00610C09" w:rsidRPr="00610C09" w:rsidRDefault="00610C09" w:rsidP="002B6408">
            <w:pPr>
              <w:pStyle w:val="TableParagraph"/>
              <w:spacing w:before="1" w:line="233" w:lineRule="exact"/>
              <w:ind w:left="285"/>
            </w:pPr>
            <w:r w:rsidRPr="00610C09">
              <w:t>Összesített válasz: CR, VGPR vagy PR</w:t>
            </w:r>
          </w:p>
        </w:tc>
        <w:tc>
          <w:tcPr>
            <w:tcW w:w="2410" w:type="dxa"/>
            <w:tcBorders>
              <w:top w:val="single" w:sz="8" w:space="0" w:color="000000"/>
              <w:left w:val="single" w:sz="8" w:space="0" w:color="000000"/>
              <w:bottom w:val="single" w:sz="8" w:space="0" w:color="000000"/>
              <w:right w:val="single" w:sz="8" w:space="0" w:color="000000"/>
            </w:tcBorders>
          </w:tcPr>
          <w:p w14:paraId="2C31539A" w14:textId="77777777" w:rsidR="00610C09" w:rsidRPr="00983A40" w:rsidRDefault="00610C09" w:rsidP="002B6408">
            <w:pPr>
              <w:pStyle w:val="TableParagraph"/>
              <w:spacing w:before="1" w:line="233" w:lineRule="exact"/>
              <w:ind w:left="39" w:right="22"/>
              <w:jc w:val="center"/>
            </w:pPr>
            <w:r w:rsidRPr="00610C09">
              <w:t>199 (75,7)</w:t>
            </w:r>
          </w:p>
        </w:tc>
        <w:tc>
          <w:tcPr>
            <w:tcW w:w="2371" w:type="dxa"/>
            <w:tcBorders>
              <w:top w:val="single" w:sz="8" w:space="0" w:color="000000"/>
              <w:left w:val="single" w:sz="8" w:space="0" w:color="000000"/>
              <w:bottom w:val="single" w:sz="8" w:space="0" w:color="000000"/>
              <w:right w:val="single" w:sz="8" w:space="0" w:color="000000"/>
            </w:tcBorders>
          </w:tcPr>
          <w:p w14:paraId="7B61087E" w14:textId="77777777" w:rsidR="00610C09" w:rsidRPr="00983A40" w:rsidRDefault="00610C09" w:rsidP="00A14B19">
            <w:pPr>
              <w:pStyle w:val="TableParagraph"/>
              <w:spacing w:before="1" w:line="233" w:lineRule="exact"/>
              <w:ind w:left="127" w:right="109"/>
              <w:jc w:val="center"/>
            </w:pPr>
            <w:r w:rsidRPr="00983A40">
              <w:t>170 (65,4)</w:t>
            </w:r>
          </w:p>
        </w:tc>
      </w:tr>
      <w:tr w:rsidR="00610C09" w:rsidRPr="00610C09" w14:paraId="303392D6" w14:textId="77777777" w:rsidTr="00295C3D">
        <w:trPr>
          <w:trHeight w:val="253"/>
        </w:trPr>
        <w:tc>
          <w:tcPr>
            <w:tcW w:w="4678" w:type="dxa"/>
            <w:tcBorders>
              <w:top w:val="single" w:sz="8" w:space="0" w:color="000000"/>
              <w:left w:val="single" w:sz="8" w:space="0" w:color="000000"/>
              <w:bottom w:val="single" w:sz="8" w:space="0" w:color="000000"/>
              <w:right w:val="single" w:sz="8" w:space="0" w:color="000000"/>
            </w:tcBorders>
          </w:tcPr>
          <w:p w14:paraId="2B416DC6" w14:textId="77777777" w:rsidR="00610C09" w:rsidRPr="00610C09" w:rsidRDefault="00610C09" w:rsidP="002B6408">
            <w:pPr>
              <w:pStyle w:val="TableParagraph"/>
              <w:spacing w:line="234" w:lineRule="exact"/>
              <w:ind w:left="467"/>
            </w:pPr>
            <w:r w:rsidRPr="00610C09">
              <w:t>≥</w:t>
            </w:r>
            <w:r w:rsidR="00983A40">
              <w:t> </w:t>
            </w:r>
            <w:r w:rsidRPr="00610C09">
              <w:t>VGPR</w:t>
            </w:r>
          </w:p>
        </w:tc>
        <w:tc>
          <w:tcPr>
            <w:tcW w:w="2410" w:type="dxa"/>
            <w:tcBorders>
              <w:top w:val="single" w:sz="8" w:space="0" w:color="000000"/>
              <w:left w:val="single" w:sz="8" w:space="0" w:color="000000"/>
              <w:bottom w:val="single" w:sz="8" w:space="0" w:color="000000"/>
              <w:right w:val="single" w:sz="8" w:space="0" w:color="000000"/>
            </w:tcBorders>
          </w:tcPr>
          <w:p w14:paraId="081D0A04" w14:textId="77777777" w:rsidR="00610C09" w:rsidRPr="00983A40" w:rsidRDefault="00610C09" w:rsidP="002B6408">
            <w:pPr>
              <w:pStyle w:val="TableParagraph"/>
              <w:spacing w:line="234" w:lineRule="exact"/>
              <w:ind w:left="38" w:right="22"/>
              <w:jc w:val="center"/>
            </w:pPr>
            <w:r w:rsidRPr="00610C09">
              <w:t>153 (58,2)</w:t>
            </w:r>
          </w:p>
        </w:tc>
        <w:tc>
          <w:tcPr>
            <w:tcW w:w="2371" w:type="dxa"/>
            <w:tcBorders>
              <w:top w:val="single" w:sz="8" w:space="0" w:color="000000"/>
              <w:left w:val="single" w:sz="8" w:space="0" w:color="000000"/>
              <w:bottom w:val="single" w:sz="8" w:space="0" w:color="000000"/>
              <w:right w:val="single" w:sz="8" w:space="0" w:color="000000"/>
            </w:tcBorders>
          </w:tcPr>
          <w:p w14:paraId="5D16010F" w14:textId="77777777" w:rsidR="00610C09" w:rsidRPr="00983A40" w:rsidRDefault="00610C09" w:rsidP="00A14B19">
            <w:pPr>
              <w:pStyle w:val="TableParagraph"/>
              <w:spacing w:line="234" w:lineRule="exact"/>
              <w:ind w:left="127" w:right="109"/>
              <w:jc w:val="center"/>
            </w:pPr>
            <w:r w:rsidRPr="00983A40">
              <w:t>83 (31,9)</w:t>
            </w:r>
          </w:p>
        </w:tc>
      </w:tr>
      <w:tr w:rsidR="00610C09" w:rsidRPr="00610C09" w14:paraId="7E92A751" w14:textId="77777777" w:rsidTr="00295C3D">
        <w:trPr>
          <w:trHeight w:val="253"/>
        </w:trPr>
        <w:tc>
          <w:tcPr>
            <w:tcW w:w="9459" w:type="dxa"/>
            <w:gridSpan w:val="3"/>
            <w:tcBorders>
              <w:top w:val="single" w:sz="8" w:space="0" w:color="000000"/>
              <w:left w:val="single" w:sz="4" w:space="0" w:color="000000"/>
              <w:bottom w:val="single" w:sz="4" w:space="0" w:color="000000"/>
              <w:right w:val="single" w:sz="4" w:space="0" w:color="000000"/>
            </w:tcBorders>
          </w:tcPr>
          <w:p w14:paraId="4594F548" w14:textId="77777777" w:rsidR="00610C09" w:rsidRPr="00610C09" w:rsidRDefault="00610C09" w:rsidP="002B6408">
            <w:pPr>
              <w:pStyle w:val="TableParagraph"/>
              <w:spacing w:line="234" w:lineRule="exact"/>
              <w:ind w:left="110"/>
              <w:rPr>
                <w:b/>
              </w:rPr>
            </w:pPr>
            <w:r w:rsidRPr="00610C09">
              <w:rPr>
                <w:b/>
              </w:rPr>
              <w:t>Utánkövetés (hónap)</w:t>
            </w:r>
          </w:p>
        </w:tc>
      </w:tr>
      <w:tr w:rsidR="00610C09" w:rsidRPr="00610C09" w14:paraId="39901A36" w14:textId="77777777" w:rsidTr="00295C3D">
        <w:trPr>
          <w:trHeight w:val="251"/>
        </w:trPr>
        <w:tc>
          <w:tcPr>
            <w:tcW w:w="4678" w:type="dxa"/>
            <w:tcBorders>
              <w:top w:val="single" w:sz="4" w:space="0" w:color="000000"/>
              <w:left w:val="single" w:sz="4" w:space="0" w:color="000000"/>
              <w:bottom w:val="single" w:sz="4" w:space="0" w:color="000000"/>
              <w:right w:val="single" w:sz="4" w:space="0" w:color="000000"/>
            </w:tcBorders>
          </w:tcPr>
          <w:p w14:paraId="5B29B84C" w14:textId="38F8D732" w:rsidR="00610C09" w:rsidRPr="00610C09" w:rsidRDefault="00610C09" w:rsidP="002B6408">
            <w:pPr>
              <w:pStyle w:val="TableParagraph"/>
              <w:spacing w:line="232" w:lineRule="exact"/>
              <w:ind w:left="290"/>
            </w:pPr>
            <w:r w:rsidRPr="00610C09">
              <w:t>Medián</w:t>
            </w:r>
            <w:r w:rsidR="001D4C62" w:rsidRPr="009337B9">
              <w:rPr>
                <w:vertAlign w:val="superscript"/>
              </w:rPr>
              <w:t>e</w:t>
            </w:r>
            <w:r w:rsidRPr="00610C09">
              <w:rPr>
                <w:position w:val="8"/>
                <w:sz w:val="14"/>
              </w:rPr>
              <w:t xml:space="preserve"> </w:t>
            </w:r>
            <w:r w:rsidRPr="00610C09">
              <w:t>(min., max.): összes beteg</w:t>
            </w:r>
          </w:p>
        </w:tc>
        <w:tc>
          <w:tcPr>
            <w:tcW w:w="2410" w:type="dxa"/>
            <w:tcBorders>
              <w:top w:val="single" w:sz="4" w:space="0" w:color="000000"/>
              <w:left w:val="single" w:sz="4" w:space="0" w:color="000000"/>
              <w:bottom w:val="single" w:sz="4" w:space="0" w:color="000000"/>
              <w:right w:val="single" w:sz="4" w:space="0" w:color="000000"/>
            </w:tcBorders>
          </w:tcPr>
          <w:p w14:paraId="6A902EC6" w14:textId="77777777" w:rsidR="00610C09" w:rsidRPr="00983A40" w:rsidRDefault="00610C09" w:rsidP="00A14B19">
            <w:pPr>
              <w:pStyle w:val="TableParagraph"/>
              <w:spacing w:line="232" w:lineRule="exact"/>
              <w:ind w:left="128" w:right="157"/>
              <w:jc w:val="center"/>
            </w:pPr>
            <w:r w:rsidRPr="00983A40">
              <w:t>61,6 (0,2; 99,4)</w:t>
            </w:r>
          </w:p>
        </w:tc>
        <w:tc>
          <w:tcPr>
            <w:tcW w:w="2371" w:type="dxa"/>
            <w:tcBorders>
              <w:top w:val="single" w:sz="4" w:space="0" w:color="000000"/>
              <w:left w:val="single" w:sz="4" w:space="0" w:color="000000"/>
              <w:bottom w:val="single" w:sz="4" w:space="0" w:color="000000"/>
              <w:right w:val="single" w:sz="4" w:space="0" w:color="000000"/>
            </w:tcBorders>
          </w:tcPr>
          <w:p w14:paraId="385F42BD" w14:textId="77777777" w:rsidR="00610C09" w:rsidRPr="00983A40" w:rsidRDefault="00610C09" w:rsidP="00A14B19">
            <w:pPr>
              <w:pStyle w:val="TableParagraph"/>
              <w:spacing w:line="232" w:lineRule="exact"/>
              <w:ind w:left="0" w:right="126"/>
              <w:jc w:val="center"/>
            </w:pPr>
            <w:r w:rsidRPr="00983A40">
              <w:t>59,4 (0,4; 99,1)</w:t>
            </w:r>
          </w:p>
        </w:tc>
      </w:tr>
    </w:tbl>
    <w:p w14:paraId="684A6361" w14:textId="642BEB23" w:rsidR="00610C09" w:rsidRPr="00983A40" w:rsidRDefault="00FE4BE6" w:rsidP="00295C3D">
      <w:pPr>
        <w:pStyle w:val="Nincstrkz"/>
        <w:rPr>
          <w:sz w:val="16"/>
          <w:szCs w:val="16"/>
        </w:rPr>
      </w:pPr>
      <w:r>
        <w:rPr>
          <w:sz w:val="16"/>
          <w:szCs w:val="16"/>
        </w:rPr>
        <w:t>C</w:t>
      </w:r>
      <w:r w:rsidR="00610C09" w:rsidRPr="00983A40">
        <w:rPr>
          <w:sz w:val="16"/>
          <w:szCs w:val="16"/>
        </w:rPr>
        <w:t>I = konfidencia intervallum (confidence interval); HR = relatív hazárd (hazard ratio); max = maximum; min = minimum; NE = nem becsülhető meg (not estimable); OS = teljes túlélés (overall survival); PFS = progressziómentes túlélés (progression-free survival); a medián utánkövetést a randomizáció dátumától számították.</w:t>
      </w:r>
    </w:p>
    <w:p w14:paraId="08D3714F" w14:textId="03E890BC" w:rsidR="00610C09" w:rsidRPr="00983A40" w:rsidRDefault="00162802" w:rsidP="00295C3D">
      <w:pPr>
        <w:pStyle w:val="Nincstrkz"/>
        <w:rPr>
          <w:sz w:val="16"/>
          <w:szCs w:val="16"/>
        </w:rPr>
      </w:pPr>
      <w:r>
        <w:rPr>
          <w:sz w:val="16"/>
          <w:szCs w:val="16"/>
          <w:vertAlign w:val="superscript"/>
        </w:rPr>
        <w:t>a</w:t>
      </w:r>
      <w:r w:rsidR="00FE4BE6">
        <w:rPr>
          <w:sz w:val="16"/>
          <w:szCs w:val="16"/>
        </w:rPr>
        <w:t xml:space="preserve"> A </w:t>
      </w:r>
      <w:r w:rsidR="00610C09" w:rsidRPr="00983A40">
        <w:rPr>
          <w:sz w:val="16"/>
          <w:szCs w:val="16"/>
        </w:rPr>
        <w:t>medián meghatározása a Kaplan-Meier módszeren alapul.</w:t>
      </w:r>
    </w:p>
    <w:p w14:paraId="32AE9AD9" w14:textId="0C0528CF" w:rsidR="00610C09" w:rsidRPr="00983A40" w:rsidRDefault="00162802" w:rsidP="00295C3D">
      <w:pPr>
        <w:pStyle w:val="Nincstrkz"/>
        <w:rPr>
          <w:sz w:val="16"/>
          <w:szCs w:val="16"/>
        </w:rPr>
      </w:pPr>
      <w:r>
        <w:rPr>
          <w:sz w:val="16"/>
          <w:szCs w:val="16"/>
          <w:vertAlign w:val="superscript"/>
        </w:rPr>
        <w:t>b</w:t>
      </w:r>
      <w:r w:rsidR="00FE4BE6">
        <w:rPr>
          <w:sz w:val="16"/>
          <w:szCs w:val="16"/>
        </w:rPr>
        <w:t xml:space="preserve"> K</w:t>
      </w:r>
      <w:r w:rsidR="00610C09" w:rsidRPr="00983A40">
        <w:rPr>
          <w:sz w:val="16"/>
          <w:szCs w:val="16"/>
        </w:rPr>
        <w:t>étoldalú 95%-os CI a medián idő körül.</w:t>
      </w:r>
    </w:p>
    <w:p w14:paraId="6F7744AE" w14:textId="3CFB3CA1" w:rsidR="00610C09" w:rsidRPr="00983A40" w:rsidRDefault="00162802" w:rsidP="00295C3D">
      <w:pPr>
        <w:pStyle w:val="Nincstrkz"/>
        <w:rPr>
          <w:sz w:val="16"/>
          <w:szCs w:val="16"/>
        </w:rPr>
      </w:pPr>
      <w:r>
        <w:rPr>
          <w:sz w:val="16"/>
          <w:szCs w:val="16"/>
          <w:vertAlign w:val="superscript"/>
        </w:rPr>
        <w:t>c</w:t>
      </w:r>
      <w:r w:rsidR="00FE4BE6">
        <w:rPr>
          <w:sz w:val="16"/>
          <w:szCs w:val="16"/>
        </w:rPr>
        <w:t xml:space="preserve"> A </w:t>
      </w:r>
      <w:r w:rsidR="00610C09" w:rsidRPr="00983A40">
        <w:rPr>
          <w:sz w:val="16"/>
          <w:szCs w:val="16"/>
        </w:rPr>
        <w:t>kezelési karokra (RVd:Rd) vonatkozó kockázat függvényeket összehasonlító nem rétegzett Cox-féle arányos hazárd modell alapján.</w:t>
      </w:r>
    </w:p>
    <w:p w14:paraId="4D92BCD9" w14:textId="0D51C582" w:rsidR="00610C09" w:rsidRDefault="00162802" w:rsidP="00295C3D">
      <w:pPr>
        <w:pStyle w:val="Nincstrkz"/>
        <w:rPr>
          <w:sz w:val="16"/>
          <w:szCs w:val="16"/>
        </w:rPr>
      </w:pPr>
      <w:r>
        <w:rPr>
          <w:sz w:val="16"/>
          <w:szCs w:val="16"/>
          <w:vertAlign w:val="superscript"/>
        </w:rPr>
        <w:t>d</w:t>
      </w:r>
      <w:r w:rsidR="00FE4BE6">
        <w:rPr>
          <w:sz w:val="16"/>
          <w:szCs w:val="16"/>
        </w:rPr>
        <w:t xml:space="preserve"> A</w:t>
      </w:r>
      <w:r w:rsidR="00610C09" w:rsidRPr="00983A40">
        <w:rPr>
          <w:sz w:val="16"/>
          <w:szCs w:val="16"/>
        </w:rPr>
        <w:t xml:space="preserve"> p-érték nem rétegzett lograng-próbán alapul.</w:t>
      </w:r>
    </w:p>
    <w:p w14:paraId="1786941C" w14:textId="77777777" w:rsidR="00162802" w:rsidRPr="00BC7421" w:rsidRDefault="00162802" w:rsidP="00162802">
      <w:pPr>
        <w:pStyle w:val="Nincstrkz"/>
        <w:rPr>
          <w:rFonts w:cstheme="minorHAnsi"/>
          <w:position w:val="6"/>
          <w:sz w:val="20"/>
          <w:szCs w:val="20"/>
          <w:vertAlign w:val="superscript"/>
        </w:rPr>
      </w:pPr>
      <w:r w:rsidRPr="00BC7421">
        <w:rPr>
          <w:sz w:val="16"/>
          <w:szCs w:val="16"/>
          <w:vertAlign w:val="superscript"/>
        </w:rPr>
        <w:t>e</w:t>
      </w:r>
      <w:r>
        <w:rPr>
          <w:sz w:val="16"/>
          <w:szCs w:val="16"/>
          <w:vertAlign w:val="superscript"/>
        </w:rPr>
        <w:t xml:space="preserve"> </w:t>
      </w:r>
      <w:r>
        <w:rPr>
          <w:sz w:val="16"/>
          <w:szCs w:val="16"/>
        </w:rPr>
        <w:t>A medián utánkövetést a randomizáció dátumától számították.</w:t>
      </w:r>
    </w:p>
    <w:p w14:paraId="1163B191" w14:textId="77777777" w:rsidR="00610C09" w:rsidRPr="00983A40" w:rsidRDefault="00610C09" w:rsidP="00295C3D">
      <w:pPr>
        <w:pStyle w:val="Nincstrkz"/>
        <w:rPr>
          <w:sz w:val="16"/>
          <w:szCs w:val="16"/>
        </w:rPr>
      </w:pPr>
      <w:r w:rsidRPr="00983A40">
        <w:rPr>
          <w:sz w:val="16"/>
          <w:szCs w:val="16"/>
        </w:rPr>
        <w:t>Az adatbázis lezárásának dátuma = 2016. december 01.</w:t>
      </w:r>
    </w:p>
    <w:p w14:paraId="389FCE42" w14:textId="77777777" w:rsidR="00610C09" w:rsidRPr="00CA6B3C" w:rsidRDefault="00610C09" w:rsidP="00295C3D">
      <w:pPr>
        <w:pStyle w:val="Szvegtrzs"/>
        <w:rPr>
          <w:i w:val="0"/>
          <w:iCs/>
          <w:color w:val="auto"/>
          <w:lang w:val="pt-PT"/>
        </w:rPr>
      </w:pPr>
    </w:p>
    <w:p w14:paraId="65B897DC" w14:textId="0A1ABC09" w:rsidR="00610C09" w:rsidRPr="00CA6B3C" w:rsidRDefault="00610C09" w:rsidP="00295C3D">
      <w:pPr>
        <w:pStyle w:val="Szvegtrzs"/>
        <w:rPr>
          <w:i w:val="0"/>
          <w:iCs/>
          <w:color w:val="auto"/>
          <w:lang w:val="pt-PT"/>
        </w:rPr>
      </w:pPr>
      <w:r w:rsidRPr="00CA6B3C">
        <w:rPr>
          <w:i w:val="0"/>
          <w:iCs/>
          <w:color w:val="auto"/>
          <w:lang w:val="pt-PT"/>
        </w:rPr>
        <w:t>A 2018. május 01-i záró dátummal frissített OS eredmények (84,2</w:t>
      </w:r>
      <w:r w:rsidR="003441A3">
        <w:rPr>
          <w:i w:val="0"/>
          <w:iCs/>
          <w:color w:val="auto"/>
          <w:lang w:val="pt-PT"/>
        </w:rPr>
        <w:t> </w:t>
      </w:r>
      <w:r w:rsidRPr="00CA6B3C">
        <w:rPr>
          <w:i w:val="0"/>
          <w:iCs/>
          <w:color w:val="auto"/>
          <w:lang w:val="pt-PT"/>
        </w:rPr>
        <w:t>hónapos medián utánkövetés a túlélő vizsgálati alanyoknál) továbbra is előnyt igazolnak az OS tekintetében az RVd javára: HR = 0,73 (95%-os CI: 0,57; 0,94; p = 0,014). A 7</w:t>
      </w:r>
      <w:r w:rsidR="003441A3">
        <w:rPr>
          <w:i w:val="0"/>
          <w:iCs/>
          <w:color w:val="auto"/>
          <w:lang w:val="pt-PT"/>
        </w:rPr>
        <w:t> </w:t>
      </w:r>
      <w:r w:rsidRPr="00CA6B3C">
        <w:rPr>
          <w:i w:val="0"/>
          <w:iCs/>
          <w:color w:val="auto"/>
          <w:lang w:val="pt-PT"/>
        </w:rPr>
        <w:t>év elteltével életben lévő vizsgálati alanyok aránya 54,7% volt az RVd-karon, ezzel szemben 44,7% az Rd-karon.</w:t>
      </w:r>
    </w:p>
    <w:p w14:paraId="75A6C39C" w14:textId="77777777" w:rsidR="0028291C" w:rsidRPr="00FC380A" w:rsidRDefault="0028291C">
      <w:pPr>
        <w:pStyle w:val="Nincstrkz"/>
        <w:rPr>
          <w:rFonts w:cs="Times New Roman"/>
        </w:rPr>
      </w:pPr>
    </w:p>
    <w:p w14:paraId="19AB3F12" w14:textId="77777777" w:rsidR="002F1D48" w:rsidRPr="00FC380A" w:rsidRDefault="00BD2C19" w:rsidP="00CA6B3C">
      <w:pPr>
        <w:pStyle w:val="Nincstrkz"/>
        <w:rPr>
          <w:rFonts w:cs="Times New Roman"/>
          <w:u w:val="single"/>
        </w:rPr>
      </w:pPr>
      <w:r w:rsidRPr="00FC380A">
        <w:rPr>
          <w:rFonts w:cs="Times New Roman"/>
          <w:u w:val="single"/>
        </w:rPr>
        <w:t>A lenalidomid dexametazonnal kombinációban őssejt-transzplantációra nem alkalmas betegeknél</w:t>
      </w:r>
    </w:p>
    <w:p w14:paraId="599F51B5" w14:textId="0AE87DE9" w:rsidR="002F1D48" w:rsidRPr="00FC380A" w:rsidRDefault="00BD2C19">
      <w:pPr>
        <w:pStyle w:val="Nincstrkz"/>
        <w:rPr>
          <w:rFonts w:cs="Times New Roman"/>
        </w:rPr>
      </w:pPr>
      <w:r w:rsidRPr="00FC380A">
        <w:rPr>
          <w:rFonts w:cs="Times New Roman"/>
        </w:rPr>
        <w:t xml:space="preserve">A lenalidomid biztonságosságát és hatásosságát egy </w:t>
      </w:r>
      <w:r w:rsidR="00F4674D">
        <w:rPr>
          <w:rFonts w:cs="Times New Roman"/>
        </w:rPr>
        <w:t>III</w:t>
      </w:r>
      <w:r w:rsidR="0028291C">
        <w:rPr>
          <w:rFonts w:cs="Times New Roman"/>
        </w:rPr>
        <w:t>.</w:t>
      </w:r>
      <w:r w:rsidR="003441A3">
        <w:rPr>
          <w:rFonts w:cs="Times New Roman"/>
        </w:rPr>
        <w:t> </w:t>
      </w:r>
      <w:r w:rsidRPr="00FC380A">
        <w:rPr>
          <w:rFonts w:cs="Times New Roman"/>
        </w:rPr>
        <w:t>fázisú, multicentrikus, randomizált, nyílt elrendezésű három karos vizsgálatban (MM-020) értékelték 65</w:t>
      </w:r>
      <w:r w:rsidR="00FE0DBD">
        <w:rPr>
          <w:rFonts w:cs="Times New Roman"/>
        </w:rPr>
        <w:t> </w:t>
      </w:r>
      <w:r w:rsidRPr="00FC380A">
        <w:rPr>
          <w:rFonts w:cs="Times New Roman"/>
        </w:rPr>
        <w:t>éves vagy idősebb betegeknél, illetve olyan 65</w:t>
      </w:r>
      <w:r w:rsidR="00FE0DBD">
        <w:rPr>
          <w:rFonts w:cs="Times New Roman"/>
        </w:rPr>
        <w:t> </w:t>
      </w:r>
      <w:r w:rsidRPr="00FC380A">
        <w:rPr>
          <w:rFonts w:cs="Times New Roman"/>
        </w:rPr>
        <w:t>évesnél fiatalabb betegeknél, akik nem voltak alkalmasak őssejt-transzplantációra, mivel nem egyeztek bele az őssejt-transzplantációba, vagy a költségek miatt vagy egyéb okokból az őssejt-transzplantáció nem volt elérhető számukra. A vizsgálat során (MM-020) a két különböző ideig (vagyis a betegség progressziójáig [Rd-kar], vagy legfeljebb tizennyolc 28</w:t>
      </w:r>
      <w:r w:rsidR="00FE0DBD">
        <w:rPr>
          <w:rFonts w:cs="Times New Roman"/>
        </w:rPr>
        <w:t> </w:t>
      </w:r>
      <w:r w:rsidRPr="00FC380A">
        <w:rPr>
          <w:rFonts w:cs="Times New Roman"/>
        </w:rPr>
        <w:t>napos cikluson át [72</w:t>
      </w:r>
      <w:r w:rsidR="00FE0DBD">
        <w:rPr>
          <w:rFonts w:cs="Times New Roman"/>
        </w:rPr>
        <w:t> </w:t>
      </w:r>
      <w:r w:rsidRPr="00FC380A">
        <w:rPr>
          <w:rFonts w:cs="Times New Roman"/>
        </w:rPr>
        <w:t>hét, Rd18-kar]) alkalmazott lenalidomid és dexametazon kombinációt (Rd) hasonlították össze a legfeljebb tizenkét 42</w:t>
      </w:r>
      <w:r w:rsidR="00FE0DBD">
        <w:rPr>
          <w:rFonts w:cs="Times New Roman"/>
        </w:rPr>
        <w:t> </w:t>
      </w:r>
      <w:r w:rsidRPr="00FC380A">
        <w:rPr>
          <w:rFonts w:cs="Times New Roman"/>
        </w:rPr>
        <w:t>napos cikluson át (72</w:t>
      </w:r>
      <w:r w:rsidR="00FE0DBD">
        <w:rPr>
          <w:rFonts w:cs="Times New Roman"/>
        </w:rPr>
        <w:t> </w:t>
      </w:r>
      <w:r w:rsidRPr="00FC380A">
        <w:rPr>
          <w:rFonts w:cs="Times New Roman"/>
        </w:rPr>
        <w:t>hét) adott melfalán, prednizon és talidomid kombinációval (MPT). A vizsgálatra alkalmas betegeket a 3</w:t>
      </w:r>
      <w:r w:rsidR="00FE0DBD">
        <w:rPr>
          <w:rFonts w:cs="Times New Roman"/>
        </w:rPr>
        <w:t> </w:t>
      </w:r>
      <w:r w:rsidRPr="00FC380A">
        <w:rPr>
          <w:rFonts w:cs="Times New Roman"/>
        </w:rPr>
        <w:t>kezelési kar egyikére randomizálták (1:1:1 arányban). A betegeket a randomizáció során rétegezték az életkoruk (≤</w:t>
      </w:r>
      <w:r w:rsidR="0028291C">
        <w:rPr>
          <w:rFonts w:cs="Times New Roman"/>
        </w:rPr>
        <w:t> </w:t>
      </w:r>
      <w:r w:rsidRPr="00FC380A">
        <w:rPr>
          <w:rFonts w:cs="Times New Roman"/>
        </w:rPr>
        <w:t>75 év vs. &gt;</w:t>
      </w:r>
      <w:r w:rsidR="0028291C">
        <w:rPr>
          <w:rFonts w:cs="Times New Roman"/>
        </w:rPr>
        <w:t> </w:t>
      </w:r>
      <w:r w:rsidRPr="00FC380A">
        <w:rPr>
          <w:rFonts w:cs="Times New Roman"/>
        </w:rPr>
        <w:t>75</w:t>
      </w:r>
      <w:r w:rsidR="00FE0DBD">
        <w:rPr>
          <w:rFonts w:cs="Times New Roman"/>
        </w:rPr>
        <w:t> </w:t>
      </w:r>
      <w:r w:rsidRPr="00FC380A">
        <w:rPr>
          <w:rFonts w:cs="Times New Roman"/>
        </w:rPr>
        <w:t>év), a stádium (I-es és II-es ISS stádium, vs. III. stádium), valamint az ország szerint.</w:t>
      </w:r>
    </w:p>
    <w:p w14:paraId="500E611F" w14:textId="77777777" w:rsidR="002F1D48" w:rsidRPr="00FC380A" w:rsidRDefault="002F1D48">
      <w:pPr>
        <w:pStyle w:val="Nincstrkz"/>
        <w:rPr>
          <w:rFonts w:cs="Times New Roman"/>
        </w:rPr>
      </w:pPr>
    </w:p>
    <w:p w14:paraId="52B0D055" w14:textId="06E9A7D0" w:rsidR="002F1D48" w:rsidRPr="00FC380A" w:rsidRDefault="00BD2C19">
      <w:pPr>
        <w:pStyle w:val="Nincstrkz"/>
        <w:rPr>
          <w:rFonts w:cs="Times New Roman"/>
        </w:rPr>
      </w:pPr>
      <w:r w:rsidRPr="00FC380A">
        <w:rPr>
          <w:rFonts w:cs="Times New Roman"/>
        </w:rPr>
        <w:t>Az Rd- és a Rd18-karon a betegek naponta egyszer 25 mg lenalidomidot szedtek a 28 napos ciklusok 1-21. napján, a protokoll szerint. 40 mg dexametazont adagoltak naponta egyszer, mindegyik 28 napos ciklus 1., 8., 15. és 22.</w:t>
      </w:r>
      <w:r w:rsidR="004F182F">
        <w:rPr>
          <w:rFonts w:cs="Times New Roman"/>
        </w:rPr>
        <w:t> </w:t>
      </w:r>
      <w:r w:rsidRPr="00FC380A">
        <w:rPr>
          <w:rFonts w:cs="Times New Roman"/>
        </w:rPr>
        <w:t>napján. Az Rd- és az Rd18-karon az életkor és a veseműködés szerint módosították a kezdő dózist és a kezelési rendet (lásd 4.2 pont). A 75</w:t>
      </w:r>
      <w:r w:rsidR="00FE0DBD">
        <w:rPr>
          <w:rFonts w:cs="Times New Roman"/>
        </w:rPr>
        <w:t> </w:t>
      </w:r>
      <w:r w:rsidRPr="00FC380A">
        <w:rPr>
          <w:rFonts w:cs="Times New Roman"/>
        </w:rPr>
        <w:t>év feletti betegek 20 mg-os dexametazon adagot kaptak naponta egyszer mindegyik 28 napos ciklus 1., 8., 15. és 22. napján. A vizsgálat során valamennyi beteg profilaktikus antikoagulációs kezelésben részesült (alacsony molekulasúlyú heparin, warfarin, heparin, kis dózisú acetilszalicilsav).</w:t>
      </w:r>
    </w:p>
    <w:p w14:paraId="64352033" w14:textId="77777777" w:rsidR="002F1D48" w:rsidRPr="00FC380A" w:rsidRDefault="002F1D48">
      <w:pPr>
        <w:pStyle w:val="Nincstrkz"/>
        <w:rPr>
          <w:rFonts w:cs="Times New Roman"/>
        </w:rPr>
      </w:pPr>
    </w:p>
    <w:p w14:paraId="65211DC4" w14:textId="3C24888B" w:rsidR="002F1D48" w:rsidRPr="00FC380A" w:rsidRDefault="00BD2C19">
      <w:pPr>
        <w:pStyle w:val="Nincstrkz"/>
        <w:rPr>
          <w:rFonts w:cs="Times New Roman"/>
        </w:rPr>
      </w:pPr>
      <w:r w:rsidRPr="00FC380A">
        <w:rPr>
          <w:rFonts w:cs="Times New Roman"/>
        </w:rPr>
        <w:t xml:space="preserve">A vizsgálat elsődleges hatásossági végpontja a progressziómentes túlélés (PFS) volt. Összesen 1623 beteget vontak be a vizsgálatba, közülük 535 beteget randomizáltak az Rd-karra, 541 beteget az </w:t>
      </w:r>
      <w:r w:rsidRPr="00FC380A">
        <w:rPr>
          <w:rFonts w:cs="Times New Roman"/>
        </w:rPr>
        <w:lastRenderedPageBreak/>
        <w:t>Rd18-karra és 547</w:t>
      </w:r>
      <w:r w:rsidR="00FE0DBD">
        <w:rPr>
          <w:rFonts w:cs="Times New Roman"/>
        </w:rPr>
        <w:t> </w:t>
      </w:r>
      <w:r w:rsidRPr="00FC380A">
        <w:rPr>
          <w:rFonts w:cs="Times New Roman"/>
        </w:rPr>
        <w:t>beteget az MPT-karra. A betegek demográfiai adatai és a betegségre vonatkozó kiindulási jellemzői mindhárom karon kiegyensúlyozottak voltak. A vizsgálati alanyoknál általában előrehaladott stádiumú betegség állt fenn: a teljes vizsgálati populáció 41%-ának volt az ISS szerinti III. stádiumú betegsége, és 9%-ánál állt fenn súlyos vesekárosodás (kreatinin-clearance [CLcr] &lt; 30 ml/perc). A medián életkor a 3</w:t>
      </w:r>
      <w:r w:rsidR="00FE0DBD">
        <w:rPr>
          <w:rFonts w:cs="Times New Roman"/>
        </w:rPr>
        <w:t> </w:t>
      </w:r>
      <w:r w:rsidRPr="00FC380A">
        <w:rPr>
          <w:rFonts w:cs="Times New Roman"/>
        </w:rPr>
        <w:t>karon 73</w:t>
      </w:r>
      <w:r w:rsidR="00FE0DBD">
        <w:rPr>
          <w:rFonts w:cs="Times New Roman"/>
        </w:rPr>
        <w:t> </w:t>
      </w:r>
      <w:r w:rsidRPr="00FC380A">
        <w:rPr>
          <w:rFonts w:cs="Times New Roman"/>
        </w:rPr>
        <w:t>év volt.</w:t>
      </w:r>
    </w:p>
    <w:p w14:paraId="427FCEDB" w14:textId="77777777" w:rsidR="002F1D48" w:rsidRPr="00FC380A" w:rsidRDefault="002F1D48">
      <w:pPr>
        <w:pStyle w:val="Nincstrkz"/>
        <w:rPr>
          <w:rFonts w:cs="Times New Roman"/>
        </w:rPr>
      </w:pPr>
    </w:p>
    <w:p w14:paraId="3C2F7B8E" w14:textId="2012897A" w:rsidR="002F1D48" w:rsidRPr="00FC380A" w:rsidRDefault="00BD2C19">
      <w:pPr>
        <w:pStyle w:val="Nincstrkz"/>
        <w:rPr>
          <w:rFonts w:cs="Times New Roman"/>
        </w:rPr>
      </w:pPr>
      <w:r w:rsidRPr="00FC380A">
        <w:rPr>
          <w:rFonts w:cs="Times New Roman"/>
        </w:rPr>
        <w:t xml:space="preserve">A PFS, PFS2 és OS 2014. március 3-i adatbázis lezárási dátummal elvégzett frissített elemzése tekintetében, ahol a medián utánkövetési idő valamennyi túlélő vizsgálati személy esetében 45,5 hónap volt, a vizsgálat eredményeit a </w:t>
      </w:r>
      <w:r w:rsidR="00E72A5F">
        <w:rPr>
          <w:rFonts w:cs="Times New Roman"/>
        </w:rPr>
        <w:t>8</w:t>
      </w:r>
      <w:r w:rsidRPr="00AC7D54">
        <w:rPr>
          <w:rFonts w:cs="Times New Roman"/>
        </w:rPr>
        <w:t>.</w:t>
      </w:r>
      <w:r w:rsidR="007814A6">
        <w:rPr>
          <w:rFonts w:cs="Times New Roman"/>
        </w:rPr>
        <w:t> </w:t>
      </w:r>
      <w:r w:rsidRPr="00FC380A">
        <w:rPr>
          <w:rFonts w:cs="Times New Roman"/>
        </w:rPr>
        <w:t>táblázat mutatja be:</w:t>
      </w:r>
    </w:p>
    <w:p w14:paraId="04A3C1D1" w14:textId="77777777" w:rsidR="002F1D48" w:rsidRPr="00FC380A" w:rsidRDefault="002F1D48">
      <w:pPr>
        <w:pStyle w:val="Nincstrkz"/>
        <w:rPr>
          <w:rFonts w:cs="Times New Roman"/>
        </w:rPr>
      </w:pPr>
    </w:p>
    <w:p w14:paraId="194F307E" w14:textId="2438BA15" w:rsidR="002F1D48" w:rsidRPr="00FC380A" w:rsidRDefault="00E72A5F">
      <w:pPr>
        <w:pStyle w:val="Nincstrkz"/>
        <w:rPr>
          <w:rFonts w:cs="Times New Roman"/>
          <w:b/>
        </w:rPr>
      </w:pPr>
      <w:r>
        <w:rPr>
          <w:rFonts w:cs="Times New Roman"/>
          <w:b/>
        </w:rPr>
        <w:t>8</w:t>
      </w:r>
      <w:r w:rsidR="00BD2C19" w:rsidRPr="00AC7D54">
        <w:rPr>
          <w:rFonts w:cs="Times New Roman"/>
          <w:b/>
        </w:rPr>
        <w:t>.</w:t>
      </w:r>
      <w:r w:rsidR="00942E9D">
        <w:rPr>
          <w:rFonts w:cs="Times New Roman"/>
          <w:b/>
        </w:rPr>
        <w:t> </w:t>
      </w:r>
      <w:r w:rsidR="00BD2C19" w:rsidRPr="00FC380A">
        <w:rPr>
          <w:rFonts w:cs="Times New Roman"/>
          <w:b/>
        </w:rPr>
        <w:t>táblázat. Az összesített hatásossági adatok összefoglalása</w:t>
      </w:r>
    </w:p>
    <w:tbl>
      <w:tblPr>
        <w:tblW w:w="9356" w:type="dxa"/>
        <w:tblInd w:w="-5" w:type="dxa"/>
        <w:tblLayout w:type="fixed"/>
        <w:tblCellMar>
          <w:left w:w="0" w:type="dxa"/>
          <w:right w:w="0" w:type="dxa"/>
        </w:tblCellMar>
        <w:tblLook w:val="0000" w:firstRow="0" w:lastRow="0" w:firstColumn="0" w:lastColumn="0" w:noHBand="0" w:noVBand="0"/>
      </w:tblPr>
      <w:tblGrid>
        <w:gridCol w:w="4253"/>
        <w:gridCol w:w="1701"/>
        <w:gridCol w:w="1701"/>
        <w:gridCol w:w="1701"/>
      </w:tblGrid>
      <w:tr w:rsidR="00E779F9" w:rsidRPr="00FC380A" w14:paraId="70DE1131" w14:textId="77777777" w:rsidTr="00E621BA">
        <w:trPr>
          <w:trHeight w:hRule="exact" w:val="537"/>
          <w:tblHeader/>
        </w:trPr>
        <w:tc>
          <w:tcPr>
            <w:tcW w:w="4253" w:type="dxa"/>
            <w:tcBorders>
              <w:top w:val="single" w:sz="4" w:space="0" w:color="auto"/>
              <w:left w:val="single" w:sz="4" w:space="0" w:color="auto"/>
              <w:bottom w:val="single" w:sz="4" w:space="0" w:color="auto"/>
              <w:right w:val="single" w:sz="8" w:space="0" w:color="000000"/>
            </w:tcBorders>
          </w:tcPr>
          <w:p w14:paraId="0E0402C8" w14:textId="77777777" w:rsidR="002F1D48" w:rsidRPr="00FC380A" w:rsidRDefault="002F1D48">
            <w:pPr>
              <w:widowControl w:val="0"/>
              <w:autoSpaceDE w:val="0"/>
              <w:autoSpaceDN w:val="0"/>
              <w:adjustRightInd w:val="0"/>
              <w:spacing w:line="240" w:lineRule="auto"/>
              <w:ind w:left="142"/>
              <w:rPr>
                <w:szCs w:val="22"/>
                <w:lang w:val="hu-HU"/>
              </w:rPr>
            </w:pPr>
          </w:p>
        </w:tc>
        <w:tc>
          <w:tcPr>
            <w:tcW w:w="1701" w:type="dxa"/>
            <w:tcBorders>
              <w:top w:val="single" w:sz="4" w:space="0" w:color="auto"/>
              <w:left w:val="single" w:sz="8" w:space="0" w:color="000000"/>
              <w:bottom w:val="single" w:sz="4" w:space="0" w:color="auto"/>
              <w:right w:val="single" w:sz="8" w:space="0" w:color="000000"/>
            </w:tcBorders>
          </w:tcPr>
          <w:p w14:paraId="4AEB5E30" w14:textId="77777777" w:rsidR="002F1D48" w:rsidRPr="00FC380A" w:rsidRDefault="00E779F9">
            <w:pPr>
              <w:widowControl w:val="0"/>
              <w:autoSpaceDE w:val="0"/>
              <w:autoSpaceDN w:val="0"/>
              <w:adjustRightInd w:val="0"/>
              <w:spacing w:line="240" w:lineRule="auto"/>
              <w:ind w:right="57"/>
              <w:jc w:val="center"/>
              <w:rPr>
                <w:szCs w:val="22"/>
                <w:lang w:val="hu-HU"/>
              </w:rPr>
            </w:pPr>
            <w:r w:rsidRPr="00FC380A">
              <w:rPr>
                <w:b/>
                <w:bCs/>
                <w:szCs w:val="22"/>
                <w:lang w:val="hu-HU"/>
              </w:rPr>
              <w:t>Rd</w:t>
            </w:r>
          </w:p>
          <w:p w14:paraId="428945BB" w14:textId="3D646956" w:rsidR="002F1D48" w:rsidRPr="00FC380A" w:rsidRDefault="00BD2C19" w:rsidP="00612ECD">
            <w:pPr>
              <w:widowControl w:val="0"/>
              <w:autoSpaceDE w:val="0"/>
              <w:autoSpaceDN w:val="0"/>
              <w:adjustRightInd w:val="0"/>
              <w:spacing w:line="240" w:lineRule="auto"/>
              <w:ind w:right="57"/>
              <w:jc w:val="center"/>
              <w:rPr>
                <w:szCs w:val="22"/>
                <w:lang w:val="hu-HU"/>
              </w:rPr>
            </w:pPr>
            <w:r w:rsidRPr="00FC380A">
              <w:rPr>
                <w:b/>
                <w:bCs/>
                <w:szCs w:val="22"/>
                <w:lang w:val="hu-HU"/>
              </w:rPr>
              <w:t>(</w:t>
            </w:r>
            <w:r w:rsidR="00612ECD">
              <w:rPr>
                <w:b/>
                <w:bCs/>
                <w:szCs w:val="22"/>
                <w:lang w:val="hu-HU"/>
              </w:rPr>
              <w:t>n</w:t>
            </w:r>
            <w:r w:rsidR="00612ECD" w:rsidRPr="00FC380A">
              <w:rPr>
                <w:b/>
                <w:bCs/>
                <w:szCs w:val="22"/>
                <w:lang w:val="hu-HU"/>
              </w:rPr>
              <w:t xml:space="preserve"> </w:t>
            </w:r>
            <w:r w:rsidRPr="00FC380A">
              <w:rPr>
                <w:b/>
                <w:bCs/>
                <w:szCs w:val="22"/>
                <w:lang w:val="hu-HU"/>
              </w:rPr>
              <w:t>= 535)</w:t>
            </w:r>
          </w:p>
        </w:tc>
        <w:tc>
          <w:tcPr>
            <w:tcW w:w="1701" w:type="dxa"/>
            <w:tcBorders>
              <w:top w:val="single" w:sz="4" w:space="0" w:color="auto"/>
              <w:left w:val="single" w:sz="8" w:space="0" w:color="000000"/>
              <w:bottom w:val="single" w:sz="4" w:space="0" w:color="auto"/>
              <w:right w:val="single" w:sz="8" w:space="0" w:color="000000"/>
            </w:tcBorders>
          </w:tcPr>
          <w:p w14:paraId="2744FF29" w14:textId="77777777" w:rsidR="002F1D48" w:rsidRPr="00FC380A" w:rsidRDefault="00E779F9">
            <w:pPr>
              <w:widowControl w:val="0"/>
              <w:autoSpaceDE w:val="0"/>
              <w:autoSpaceDN w:val="0"/>
              <w:adjustRightInd w:val="0"/>
              <w:spacing w:line="240" w:lineRule="auto"/>
              <w:ind w:right="41"/>
              <w:jc w:val="center"/>
              <w:rPr>
                <w:szCs w:val="22"/>
                <w:lang w:val="hu-HU"/>
              </w:rPr>
            </w:pPr>
            <w:r w:rsidRPr="00FC380A">
              <w:rPr>
                <w:b/>
                <w:bCs/>
                <w:szCs w:val="22"/>
                <w:lang w:val="hu-HU"/>
              </w:rPr>
              <w:t>Rd18</w:t>
            </w:r>
          </w:p>
          <w:p w14:paraId="1CFD94C6" w14:textId="5029EFB8" w:rsidR="002F1D48" w:rsidRPr="00FC380A" w:rsidRDefault="00BD2C19" w:rsidP="00612ECD">
            <w:pPr>
              <w:widowControl w:val="0"/>
              <w:autoSpaceDE w:val="0"/>
              <w:autoSpaceDN w:val="0"/>
              <w:adjustRightInd w:val="0"/>
              <w:spacing w:line="240" w:lineRule="auto"/>
              <w:ind w:right="41"/>
              <w:jc w:val="center"/>
              <w:rPr>
                <w:szCs w:val="22"/>
                <w:lang w:val="hu-HU"/>
              </w:rPr>
            </w:pPr>
            <w:r w:rsidRPr="00FC380A">
              <w:rPr>
                <w:b/>
                <w:bCs/>
                <w:szCs w:val="22"/>
                <w:lang w:val="hu-HU"/>
              </w:rPr>
              <w:t>(</w:t>
            </w:r>
            <w:r w:rsidR="00612ECD">
              <w:rPr>
                <w:b/>
                <w:bCs/>
                <w:szCs w:val="22"/>
                <w:lang w:val="hu-HU"/>
              </w:rPr>
              <w:t>n</w:t>
            </w:r>
            <w:r w:rsidR="00612ECD" w:rsidRPr="00FC380A">
              <w:rPr>
                <w:b/>
                <w:bCs/>
                <w:szCs w:val="22"/>
                <w:lang w:val="hu-HU"/>
              </w:rPr>
              <w:t xml:space="preserve"> </w:t>
            </w:r>
            <w:r w:rsidRPr="00FC380A">
              <w:rPr>
                <w:b/>
                <w:bCs/>
                <w:szCs w:val="22"/>
                <w:lang w:val="hu-HU"/>
              </w:rPr>
              <w:t>= 541)</w:t>
            </w:r>
          </w:p>
        </w:tc>
        <w:tc>
          <w:tcPr>
            <w:tcW w:w="1701" w:type="dxa"/>
            <w:tcBorders>
              <w:top w:val="single" w:sz="4" w:space="0" w:color="auto"/>
              <w:left w:val="single" w:sz="8" w:space="0" w:color="000000"/>
              <w:bottom w:val="single" w:sz="4" w:space="0" w:color="auto"/>
              <w:right w:val="single" w:sz="4" w:space="0" w:color="auto"/>
            </w:tcBorders>
          </w:tcPr>
          <w:p w14:paraId="47413158"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b/>
                <w:bCs/>
                <w:szCs w:val="22"/>
                <w:lang w:val="hu-HU"/>
              </w:rPr>
              <w:t>MPT</w:t>
            </w:r>
          </w:p>
          <w:p w14:paraId="2B0EC666" w14:textId="73DE39C3" w:rsidR="002F1D48" w:rsidRPr="00FC380A" w:rsidRDefault="00BD2C19" w:rsidP="00612ECD">
            <w:pPr>
              <w:widowControl w:val="0"/>
              <w:autoSpaceDE w:val="0"/>
              <w:autoSpaceDN w:val="0"/>
              <w:adjustRightInd w:val="0"/>
              <w:spacing w:line="240" w:lineRule="auto"/>
              <w:ind w:right="27"/>
              <w:jc w:val="center"/>
              <w:rPr>
                <w:szCs w:val="22"/>
                <w:lang w:val="hu-HU"/>
              </w:rPr>
            </w:pPr>
            <w:r w:rsidRPr="00FC380A">
              <w:rPr>
                <w:b/>
                <w:bCs/>
                <w:szCs w:val="22"/>
                <w:lang w:val="hu-HU"/>
              </w:rPr>
              <w:t>(</w:t>
            </w:r>
            <w:r w:rsidR="00612ECD">
              <w:rPr>
                <w:b/>
                <w:bCs/>
                <w:szCs w:val="22"/>
                <w:lang w:val="hu-HU"/>
              </w:rPr>
              <w:t>n</w:t>
            </w:r>
            <w:r w:rsidR="00612ECD" w:rsidRPr="00FC380A">
              <w:rPr>
                <w:b/>
                <w:bCs/>
                <w:szCs w:val="22"/>
                <w:lang w:val="hu-HU"/>
              </w:rPr>
              <w:t xml:space="preserve"> </w:t>
            </w:r>
            <w:r w:rsidRPr="00FC380A">
              <w:rPr>
                <w:b/>
                <w:bCs/>
                <w:szCs w:val="22"/>
                <w:lang w:val="hu-HU"/>
              </w:rPr>
              <w:t>= 547)</w:t>
            </w:r>
          </w:p>
        </w:tc>
      </w:tr>
      <w:tr w:rsidR="00E779F9" w:rsidRPr="00FC380A" w14:paraId="3831710A" w14:textId="77777777" w:rsidTr="00E2291E">
        <w:trPr>
          <w:trHeight w:hRule="exact" w:val="694"/>
        </w:trPr>
        <w:tc>
          <w:tcPr>
            <w:tcW w:w="4253" w:type="dxa"/>
            <w:tcBorders>
              <w:top w:val="single" w:sz="4" w:space="0" w:color="auto"/>
              <w:left w:val="single" w:sz="8" w:space="0" w:color="000000"/>
              <w:bottom w:val="single" w:sz="8" w:space="0" w:color="000000"/>
              <w:right w:val="single" w:sz="8" w:space="0" w:color="000000"/>
            </w:tcBorders>
          </w:tcPr>
          <w:p w14:paraId="12467259" w14:textId="77777777" w:rsidR="00E779F9" w:rsidRPr="00FC380A" w:rsidRDefault="00E2291E" w:rsidP="00FC380A">
            <w:pPr>
              <w:widowControl w:val="0"/>
              <w:autoSpaceDE w:val="0"/>
              <w:autoSpaceDN w:val="0"/>
              <w:adjustRightInd w:val="0"/>
              <w:spacing w:line="240" w:lineRule="auto"/>
              <w:ind w:left="47" w:right="-20"/>
              <w:rPr>
                <w:szCs w:val="22"/>
                <w:lang w:val="hu-HU"/>
              </w:rPr>
            </w:pPr>
            <w:r w:rsidRPr="00FC380A">
              <w:rPr>
                <w:b/>
                <w:bCs/>
                <w:szCs w:val="22"/>
                <w:lang w:val="hu-HU"/>
              </w:rPr>
              <w:t>PFS a</w:t>
            </w:r>
            <w:r w:rsidR="00E779F9" w:rsidRPr="00FC380A">
              <w:rPr>
                <w:b/>
                <w:bCs/>
                <w:szCs w:val="22"/>
                <w:lang w:val="hu-HU"/>
              </w:rPr>
              <w:t xml:space="preserve"> vizsgálatot végző </w:t>
            </w:r>
            <w:r w:rsidR="00BD2C19" w:rsidRPr="00FC380A">
              <w:rPr>
                <w:b/>
                <w:bCs/>
                <w:szCs w:val="22"/>
                <w:lang w:val="hu-HU"/>
              </w:rPr>
              <w:t xml:space="preserve">megítélése alapján </w:t>
            </w:r>
            <w:r w:rsidR="00BD2C19" w:rsidRPr="00FC380A">
              <w:rPr>
                <w:szCs w:val="22"/>
                <w:lang w:val="hu-HU"/>
              </w:rPr>
              <w:t xml:space="preserve">− </w:t>
            </w:r>
            <w:r w:rsidR="00BD2C19" w:rsidRPr="00FC380A">
              <w:rPr>
                <w:b/>
                <w:bCs/>
                <w:szCs w:val="22"/>
                <w:lang w:val="hu-HU"/>
              </w:rPr>
              <w:t>(hónap)</w:t>
            </w:r>
          </w:p>
        </w:tc>
        <w:tc>
          <w:tcPr>
            <w:tcW w:w="1701" w:type="dxa"/>
            <w:tcBorders>
              <w:top w:val="single" w:sz="4" w:space="0" w:color="auto"/>
              <w:left w:val="single" w:sz="8" w:space="0" w:color="000000"/>
              <w:bottom w:val="single" w:sz="8" w:space="0" w:color="000000"/>
              <w:right w:val="single" w:sz="8" w:space="0" w:color="000000"/>
            </w:tcBorders>
          </w:tcPr>
          <w:p w14:paraId="339D8963"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4" w:space="0" w:color="auto"/>
              <w:left w:val="single" w:sz="8" w:space="0" w:color="000000"/>
              <w:bottom w:val="single" w:sz="8" w:space="0" w:color="000000"/>
              <w:right w:val="single" w:sz="8" w:space="0" w:color="000000"/>
            </w:tcBorders>
          </w:tcPr>
          <w:p w14:paraId="3DAC78A0"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4" w:space="0" w:color="auto"/>
              <w:left w:val="single" w:sz="8" w:space="0" w:color="000000"/>
              <w:bottom w:val="single" w:sz="8" w:space="0" w:color="000000"/>
              <w:right w:val="single" w:sz="8" w:space="0" w:color="000000"/>
            </w:tcBorders>
          </w:tcPr>
          <w:p w14:paraId="1C9C6DEA"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7A43A740" w14:textId="77777777" w:rsidTr="00674038">
        <w:trPr>
          <w:trHeight w:hRule="exact" w:val="273"/>
        </w:trPr>
        <w:tc>
          <w:tcPr>
            <w:tcW w:w="4253" w:type="dxa"/>
            <w:tcBorders>
              <w:top w:val="single" w:sz="8" w:space="0" w:color="000000"/>
              <w:left w:val="single" w:sz="8" w:space="0" w:color="000000"/>
              <w:bottom w:val="single" w:sz="8" w:space="0" w:color="000000"/>
              <w:right w:val="single" w:sz="8" w:space="0" w:color="000000"/>
            </w:tcBorders>
          </w:tcPr>
          <w:p w14:paraId="5BCA6DF7" w14:textId="77777777" w:rsidR="00E779F9" w:rsidRPr="00FC380A" w:rsidRDefault="00B16149" w:rsidP="00FC380A">
            <w:pPr>
              <w:widowControl w:val="0"/>
              <w:autoSpaceDE w:val="0"/>
              <w:autoSpaceDN w:val="0"/>
              <w:adjustRightInd w:val="0"/>
              <w:spacing w:line="240" w:lineRule="auto"/>
              <w:ind w:left="142" w:right="-20"/>
              <w:rPr>
                <w:szCs w:val="22"/>
                <w:lang w:val="hu-HU"/>
              </w:rPr>
            </w:pPr>
            <w:r w:rsidRPr="00FC380A">
              <w:rPr>
                <w:szCs w:val="22"/>
                <w:lang w:val="hu-HU"/>
              </w:rPr>
              <w:t>A PFS medián</w:t>
            </w:r>
            <w:r w:rsidRPr="00FC380A">
              <w:rPr>
                <w:szCs w:val="22"/>
                <w:vertAlign w:val="superscript"/>
                <w:lang w:val="hu-HU"/>
              </w:rPr>
              <w:t>a</w:t>
            </w:r>
            <w:r w:rsidR="00BD2C19" w:rsidRPr="00FC380A">
              <w:rPr>
                <w:szCs w:val="22"/>
                <w:lang w:val="hu-HU"/>
              </w:rPr>
              <w:t xml:space="preserve"> ideje, hónapokban (95% CI)</w:t>
            </w:r>
            <w:r w:rsidR="00BD2C19" w:rsidRPr="00FC380A">
              <w:rPr>
                <w:szCs w:val="22"/>
                <w:vertAlign w:val="superscript"/>
                <w:lang w:val="hu-HU"/>
              </w:rPr>
              <w:t>b</w:t>
            </w:r>
          </w:p>
        </w:tc>
        <w:tc>
          <w:tcPr>
            <w:tcW w:w="1701" w:type="dxa"/>
            <w:tcBorders>
              <w:top w:val="single" w:sz="8" w:space="0" w:color="000000"/>
              <w:left w:val="single" w:sz="8" w:space="0" w:color="000000"/>
              <w:bottom w:val="single" w:sz="8" w:space="0" w:color="000000"/>
              <w:right w:val="single" w:sz="8" w:space="0" w:color="000000"/>
            </w:tcBorders>
          </w:tcPr>
          <w:p w14:paraId="7FE974B1" w14:textId="77777777" w:rsidR="00E779F9" w:rsidRPr="00FC380A" w:rsidRDefault="00BD2C19" w:rsidP="00FC380A">
            <w:pPr>
              <w:widowControl w:val="0"/>
              <w:autoSpaceDE w:val="0"/>
              <w:autoSpaceDN w:val="0"/>
              <w:adjustRightInd w:val="0"/>
              <w:spacing w:line="240" w:lineRule="auto"/>
              <w:ind w:right="57"/>
              <w:jc w:val="center"/>
              <w:rPr>
                <w:szCs w:val="22"/>
                <w:lang w:val="hu-HU"/>
              </w:rPr>
            </w:pPr>
            <w:r w:rsidRPr="00FC380A">
              <w:rPr>
                <w:szCs w:val="22"/>
                <w:lang w:val="hu-HU"/>
              </w:rPr>
              <w:t>26,0 (20,7, 29,7)</w:t>
            </w:r>
          </w:p>
        </w:tc>
        <w:tc>
          <w:tcPr>
            <w:tcW w:w="1701" w:type="dxa"/>
            <w:tcBorders>
              <w:top w:val="single" w:sz="8" w:space="0" w:color="000000"/>
              <w:left w:val="single" w:sz="8" w:space="0" w:color="000000"/>
              <w:bottom w:val="single" w:sz="8" w:space="0" w:color="000000"/>
              <w:right w:val="single" w:sz="8" w:space="0" w:color="000000"/>
            </w:tcBorders>
          </w:tcPr>
          <w:p w14:paraId="3A2EB3F2" w14:textId="77777777" w:rsidR="002F1D48" w:rsidRPr="00FC380A" w:rsidRDefault="00E779F9">
            <w:pPr>
              <w:widowControl w:val="0"/>
              <w:autoSpaceDE w:val="0"/>
              <w:autoSpaceDN w:val="0"/>
              <w:adjustRightInd w:val="0"/>
              <w:spacing w:line="240" w:lineRule="auto"/>
              <w:ind w:left="142" w:right="-20"/>
              <w:jc w:val="center"/>
              <w:rPr>
                <w:szCs w:val="22"/>
                <w:lang w:val="hu-HU"/>
              </w:rPr>
            </w:pPr>
            <w:r w:rsidRPr="00FC380A">
              <w:rPr>
                <w:szCs w:val="22"/>
                <w:lang w:val="hu-HU"/>
              </w:rPr>
              <w:t>21</w:t>
            </w:r>
            <w:r w:rsidR="0018556F" w:rsidRPr="00FC380A">
              <w:rPr>
                <w:szCs w:val="22"/>
                <w:lang w:val="hu-HU"/>
              </w:rPr>
              <w:t>,</w:t>
            </w:r>
            <w:r w:rsidR="00BD2C19" w:rsidRPr="00FC380A">
              <w:rPr>
                <w:szCs w:val="22"/>
                <w:lang w:val="hu-HU"/>
              </w:rPr>
              <w:t>0 (19,7, 22,4)</w:t>
            </w:r>
          </w:p>
        </w:tc>
        <w:tc>
          <w:tcPr>
            <w:tcW w:w="1701" w:type="dxa"/>
            <w:tcBorders>
              <w:top w:val="single" w:sz="8" w:space="0" w:color="000000"/>
              <w:left w:val="single" w:sz="8" w:space="0" w:color="000000"/>
              <w:bottom w:val="single" w:sz="8" w:space="0" w:color="000000"/>
              <w:right w:val="single" w:sz="8" w:space="0" w:color="000000"/>
            </w:tcBorders>
          </w:tcPr>
          <w:p w14:paraId="2CBA1851"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21</w:t>
            </w:r>
            <w:r w:rsidR="0018556F" w:rsidRPr="00FC380A">
              <w:rPr>
                <w:szCs w:val="22"/>
                <w:lang w:val="hu-HU"/>
              </w:rPr>
              <w:t>,</w:t>
            </w:r>
            <w:r w:rsidR="00BD2C19" w:rsidRPr="00FC380A">
              <w:rPr>
                <w:szCs w:val="22"/>
                <w:lang w:val="hu-HU"/>
              </w:rPr>
              <w:t>9 (19,8, 23,9)</w:t>
            </w:r>
          </w:p>
        </w:tc>
      </w:tr>
      <w:tr w:rsidR="00E779F9" w:rsidRPr="00C17D80" w14:paraId="5FFA25A8" w14:textId="77777777" w:rsidTr="00674038">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10743B90" w14:textId="77777777" w:rsidR="00E779F9" w:rsidRPr="00FC380A" w:rsidRDefault="00E779F9" w:rsidP="00FC380A">
            <w:pPr>
              <w:widowControl w:val="0"/>
              <w:autoSpaceDE w:val="0"/>
              <w:autoSpaceDN w:val="0"/>
              <w:adjustRightInd w:val="0"/>
              <w:spacing w:line="240" w:lineRule="auto"/>
              <w:ind w:left="142" w:right="-20"/>
              <w:rPr>
                <w:szCs w:val="22"/>
                <w:lang w:val="hu-HU"/>
              </w:rPr>
            </w:pPr>
            <w:r w:rsidRPr="00FC380A">
              <w:rPr>
                <w:szCs w:val="22"/>
                <w:lang w:val="hu-HU"/>
              </w:rPr>
              <w:t>HR [95% CI]</w:t>
            </w:r>
            <w:r w:rsidR="00BD2C19" w:rsidRPr="00FC380A">
              <w:rPr>
                <w:szCs w:val="22"/>
                <w:lang w:val="hu-HU"/>
              </w:rPr>
              <w:t>c</w:t>
            </w:r>
            <w:r w:rsidRPr="00FC380A">
              <w:rPr>
                <w:szCs w:val="22"/>
                <w:lang w:val="hu-HU"/>
              </w:rPr>
              <w:t>; p-</w:t>
            </w:r>
            <w:r w:rsidR="00B16149" w:rsidRPr="00FC380A">
              <w:rPr>
                <w:szCs w:val="22"/>
                <w:lang w:val="hu-HU"/>
              </w:rPr>
              <w:t xml:space="preserve"> érték</w:t>
            </w:r>
            <w:r w:rsidR="00BD2C19" w:rsidRPr="00FC380A">
              <w:rPr>
                <w:szCs w:val="22"/>
                <w:vertAlign w:val="superscript"/>
                <w:lang w:val="hu-HU"/>
              </w:rPr>
              <w:t>d</w:t>
            </w:r>
          </w:p>
        </w:tc>
        <w:tc>
          <w:tcPr>
            <w:tcW w:w="1701" w:type="dxa"/>
            <w:tcBorders>
              <w:top w:val="single" w:sz="8" w:space="0" w:color="000000"/>
              <w:left w:val="single" w:sz="8" w:space="0" w:color="000000"/>
              <w:bottom w:val="single" w:sz="8" w:space="0" w:color="000000"/>
              <w:right w:val="single" w:sz="8" w:space="0" w:color="000000"/>
            </w:tcBorders>
          </w:tcPr>
          <w:p w14:paraId="561DB9C9"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4D6D2FE2"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70D2BF19"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636E0826"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1A837660"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 vs</w:t>
            </w:r>
            <w:r w:rsidR="00B16149" w:rsidRPr="00FC380A">
              <w:rPr>
                <w:szCs w:val="22"/>
                <w:lang w:val="hu-HU"/>
              </w:rPr>
              <w:t>.</w:t>
            </w:r>
            <w:r w:rsidR="00BD2C19" w:rsidRPr="00FC380A">
              <w:rPr>
                <w:szCs w:val="22"/>
                <w:lang w:val="hu-HU"/>
              </w:rPr>
              <w:t xml:space="preserve"> MPT</w:t>
            </w:r>
          </w:p>
        </w:tc>
        <w:tc>
          <w:tcPr>
            <w:tcW w:w="5103" w:type="dxa"/>
            <w:gridSpan w:val="3"/>
            <w:tcBorders>
              <w:top w:val="single" w:sz="8" w:space="0" w:color="000000"/>
              <w:left w:val="single" w:sz="8" w:space="0" w:color="000000"/>
              <w:bottom w:val="single" w:sz="8" w:space="0" w:color="000000"/>
              <w:right w:val="single" w:sz="8" w:space="0" w:color="000000"/>
            </w:tcBorders>
          </w:tcPr>
          <w:p w14:paraId="4060FA45"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69 (0,59, 0,80); &lt;0,001</w:t>
            </w:r>
          </w:p>
        </w:tc>
      </w:tr>
      <w:tr w:rsidR="00E779F9" w:rsidRPr="00FC380A" w14:paraId="65AE7853"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0F3B86E7"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 vs</w:t>
            </w:r>
            <w:r w:rsidR="00B16149" w:rsidRPr="00FC380A">
              <w:rPr>
                <w:szCs w:val="22"/>
                <w:lang w:val="hu-HU"/>
              </w:rPr>
              <w:t>.</w:t>
            </w:r>
            <w:r w:rsidR="00BD2C19" w:rsidRPr="00FC380A">
              <w:rPr>
                <w:szCs w:val="22"/>
                <w:lang w:val="hu-HU"/>
              </w:rPr>
              <w:t xml:space="preserve"> Rd18</w:t>
            </w:r>
          </w:p>
        </w:tc>
        <w:tc>
          <w:tcPr>
            <w:tcW w:w="5103" w:type="dxa"/>
            <w:gridSpan w:val="3"/>
            <w:tcBorders>
              <w:top w:val="single" w:sz="8" w:space="0" w:color="000000"/>
              <w:left w:val="single" w:sz="8" w:space="0" w:color="000000"/>
              <w:bottom w:val="single" w:sz="8" w:space="0" w:color="000000"/>
              <w:right w:val="single" w:sz="8" w:space="0" w:color="000000"/>
            </w:tcBorders>
          </w:tcPr>
          <w:p w14:paraId="79B31160"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71 (0,61, 0,83); &lt;0,001</w:t>
            </w:r>
          </w:p>
        </w:tc>
      </w:tr>
      <w:tr w:rsidR="00E779F9" w:rsidRPr="00FC380A" w14:paraId="2AAF2FA6"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714AEA15"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Rd18 vs</w:t>
            </w:r>
            <w:r w:rsidR="00B16149" w:rsidRPr="00FC380A">
              <w:rPr>
                <w:szCs w:val="22"/>
                <w:lang w:val="hu-HU"/>
              </w:rPr>
              <w:t>.</w:t>
            </w:r>
            <w:r w:rsidR="00BD2C19" w:rsidRPr="00FC380A">
              <w:rPr>
                <w:szCs w:val="22"/>
                <w:lang w:val="hu-HU"/>
              </w:rPr>
              <w:t xml:space="preserve"> MPT</w:t>
            </w:r>
          </w:p>
        </w:tc>
        <w:tc>
          <w:tcPr>
            <w:tcW w:w="5103" w:type="dxa"/>
            <w:gridSpan w:val="3"/>
            <w:tcBorders>
              <w:top w:val="single" w:sz="8" w:space="0" w:color="000000"/>
              <w:left w:val="single" w:sz="8" w:space="0" w:color="000000"/>
              <w:bottom w:val="single" w:sz="8" w:space="0" w:color="000000"/>
              <w:right w:val="single" w:sz="8" w:space="0" w:color="000000"/>
            </w:tcBorders>
          </w:tcPr>
          <w:p w14:paraId="620310FA"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99 (0,86, 1,14); 0,866</w:t>
            </w:r>
          </w:p>
        </w:tc>
      </w:tr>
      <w:tr w:rsidR="00E779F9" w:rsidRPr="00FC380A" w14:paraId="293B92C0" w14:textId="77777777" w:rsidTr="00674038">
        <w:trPr>
          <w:trHeight w:hRule="exact" w:val="288"/>
        </w:trPr>
        <w:tc>
          <w:tcPr>
            <w:tcW w:w="4253" w:type="dxa"/>
            <w:tcBorders>
              <w:top w:val="single" w:sz="8" w:space="0" w:color="000000"/>
              <w:left w:val="single" w:sz="8" w:space="0" w:color="000000"/>
              <w:bottom w:val="single" w:sz="8" w:space="0" w:color="000000"/>
              <w:right w:val="single" w:sz="8" w:space="0" w:color="000000"/>
            </w:tcBorders>
          </w:tcPr>
          <w:p w14:paraId="1DC3AB34" w14:textId="77777777" w:rsidR="00E779F9" w:rsidRPr="00FC380A" w:rsidRDefault="00E779F9" w:rsidP="00FC380A">
            <w:pPr>
              <w:widowControl w:val="0"/>
              <w:autoSpaceDE w:val="0"/>
              <w:autoSpaceDN w:val="0"/>
              <w:adjustRightInd w:val="0"/>
              <w:spacing w:line="240" w:lineRule="auto"/>
              <w:ind w:left="47" w:right="-20"/>
              <w:rPr>
                <w:szCs w:val="22"/>
                <w:lang w:val="hu-HU"/>
              </w:rPr>
            </w:pPr>
            <w:r w:rsidRPr="00FC380A">
              <w:rPr>
                <w:b/>
                <w:bCs/>
                <w:szCs w:val="22"/>
                <w:lang w:val="hu-HU"/>
              </w:rPr>
              <w:t>PFS2</w:t>
            </w:r>
            <w:r w:rsidRPr="00FC380A">
              <w:rPr>
                <w:b/>
                <w:bCs/>
                <w:szCs w:val="22"/>
                <w:vertAlign w:val="superscript"/>
                <w:lang w:val="hu-HU"/>
              </w:rPr>
              <w:t>e</w:t>
            </w:r>
            <w:r w:rsidR="00BD2C19" w:rsidRPr="00FC380A">
              <w:rPr>
                <w:b/>
                <w:bCs/>
                <w:szCs w:val="22"/>
                <w:lang w:val="hu-HU"/>
              </w:rPr>
              <w:t xml:space="preserve"> </w:t>
            </w:r>
            <w:r w:rsidR="00BD2C19" w:rsidRPr="00FC380A">
              <w:rPr>
                <w:szCs w:val="22"/>
                <w:lang w:val="hu-HU"/>
              </w:rPr>
              <w:t xml:space="preserve">− </w:t>
            </w:r>
            <w:r w:rsidR="00BD2C19" w:rsidRPr="00FC380A">
              <w:rPr>
                <w:b/>
                <w:bCs/>
                <w:szCs w:val="22"/>
                <w:lang w:val="hu-HU"/>
              </w:rPr>
              <w:t>(hónap)</w:t>
            </w:r>
          </w:p>
        </w:tc>
        <w:tc>
          <w:tcPr>
            <w:tcW w:w="1701" w:type="dxa"/>
            <w:tcBorders>
              <w:top w:val="single" w:sz="8" w:space="0" w:color="000000"/>
              <w:left w:val="single" w:sz="8" w:space="0" w:color="000000"/>
              <w:bottom w:val="single" w:sz="8" w:space="0" w:color="000000"/>
              <w:right w:val="single" w:sz="4" w:space="0" w:color="000000"/>
            </w:tcBorders>
          </w:tcPr>
          <w:p w14:paraId="768BB0B2"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8" w:space="0" w:color="000000"/>
              <w:left w:val="single" w:sz="4" w:space="0" w:color="000000"/>
              <w:bottom w:val="single" w:sz="8" w:space="0" w:color="000000"/>
              <w:right w:val="single" w:sz="4" w:space="0" w:color="000000"/>
            </w:tcBorders>
          </w:tcPr>
          <w:p w14:paraId="68068F74"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8" w:space="0" w:color="000000"/>
              <w:left w:val="single" w:sz="4" w:space="0" w:color="000000"/>
              <w:bottom w:val="single" w:sz="8" w:space="0" w:color="000000"/>
              <w:right w:val="single" w:sz="8" w:space="0" w:color="000000"/>
            </w:tcBorders>
          </w:tcPr>
          <w:p w14:paraId="5EBA3978"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6DF08440"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6D79A7A3" w14:textId="77777777" w:rsidR="00E779F9" w:rsidRPr="00FC380A" w:rsidRDefault="00B16149" w:rsidP="00FC380A">
            <w:pPr>
              <w:widowControl w:val="0"/>
              <w:autoSpaceDE w:val="0"/>
              <w:autoSpaceDN w:val="0"/>
              <w:adjustRightInd w:val="0"/>
              <w:spacing w:line="240" w:lineRule="auto"/>
              <w:ind w:left="142" w:right="-20"/>
              <w:rPr>
                <w:szCs w:val="22"/>
                <w:lang w:val="hu-HU"/>
              </w:rPr>
            </w:pPr>
            <w:r w:rsidRPr="00FC380A">
              <w:rPr>
                <w:szCs w:val="22"/>
                <w:lang w:val="hu-HU"/>
              </w:rPr>
              <w:t>A PFS2 medián</w:t>
            </w:r>
            <w:r w:rsidR="00BD2C19" w:rsidRPr="00FC380A">
              <w:rPr>
                <w:szCs w:val="22"/>
                <w:vertAlign w:val="superscript"/>
                <w:lang w:val="hu-HU"/>
              </w:rPr>
              <w:t>a</w:t>
            </w:r>
            <w:r w:rsidR="00BD2C19" w:rsidRPr="00FC380A">
              <w:rPr>
                <w:szCs w:val="22"/>
                <w:lang w:val="hu-HU"/>
              </w:rPr>
              <w:t xml:space="preserve"> ideje, hónapokban (95% CI)</w:t>
            </w:r>
            <w:r w:rsidR="00BD2C19" w:rsidRPr="00FC380A">
              <w:rPr>
                <w:szCs w:val="22"/>
                <w:vertAlign w:val="superscript"/>
                <w:lang w:val="hu-HU"/>
              </w:rPr>
              <w:t>b</w:t>
            </w:r>
          </w:p>
        </w:tc>
        <w:tc>
          <w:tcPr>
            <w:tcW w:w="1701" w:type="dxa"/>
            <w:tcBorders>
              <w:top w:val="single" w:sz="8" w:space="0" w:color="000000"/>
              <w:left w:val="single" w:sz="8" w:space="0" w:color="000000"/>
              <w:bottom w:val="single" w:sz="8" w:space="0" w:color="000000"/>
              <w:right w:val="single" w:sz="4" w:space="0" w:color="000000"/>
            </w:tcBorders>
          </w:tcPr>
          <w:p w14:paraId="6F211AE3" w14:textId="77777777" w:rsidR="00E779F9" w:rsidRPr="00FC380A" w:rsidRDefault="00BD2C19" w:rsidP="00FC380A">
            <w:pPr>
              <w:widowControl w:val="0"/>
              <w:autoSpaceDE w:val="0"/>
              <w:autoSpaceDN w:val="0"/>
              <w:adjustRightInd w:val="0"/>
              <w:spacing w:line="240" w:lineRule="auto"/>
              <w:ind w:right="57"/>
              <w:jc w:val="center"/>
              <w:rPr>
                <w:szCs w:val="22"/>
                <w:lang w:val="hu-HU"/>
              </w:rPr>
            </w:pPr>
            <w:r w:rsidRPr="00FC380A">
              <w:rPr>
                <w:szCs w:val="22"/>
                <w:lang w:val="hu-HU"/>
              </w:rPr>
              <w:t>42,9 (38,1, 47,4)</w:t>
            </w:r>
          </w:p>
        </w:tc>
        <w:tc>
          <w:tcPr>
            <w:tcW w:w="1701" w:type="dxa"/>
            <w:tcBorders>
              <w:top w:val="single" w:sz="8" w:space="0" w:color="000000"/>
              <w:left w:val="single" w:sz="4" w:space="0" w:color="000000"/>
              <w:bottom w:val="single" w:sz="8" w:space="0" w:color="000000"/>
              <w:right w:val="single" w:sz="4" w:space="0" w:color="000000"/>
            </w:tcBorders>
          </w:tcPr>
          <w:p w14:paraId="64116E46" w14:textId="77777777" w:rsidR="002F1D48" w:rsidRPr="00FC380A" w:rsidRDefault="00E779F9">
            <w:pPr>
              <w:widowControl w:val="0"/>
              <w:autoSpaceDE w:val="0"/>
              <w:autoSpaceDN w:val="0"/>
              <w:adjustRightInd w:val="0"/>
              <w:spacing w:line="240" w:lineRule="auto"/>
              <w:ind w:right="-20"/>
              <w:jc w:val="center"/>
              <w:rPr>
                <w:szCs w:val="22"/>
                <w:lang w:val="hu-HU"/>
              </w:rPr>
            </w:pPr>
            <w:r w:rsidRPr="00FC380A">
              <w:rPr>
                <w:szCs w:val="22"/>
                <w:lang w:val="hu-HU"/>
              </w:rPr>
              <w:t>40</w:t>
            </w:r>
            <w:r w:rsidR="0018556F" w:rsidRPr="00FC380A">
              <w:rPr>
                <w:szCs w:val="22"/>
                <w:lang w:val="hu-HU"/>
              </w:rPr>
              <w:t>,</w:t>
            </w:r>
            <w:r w:rsidR="00BD2C19" w:rsidRPr="00FC380A">
              <w:rPr>
                <w:szCs w:val="22"/>
                <w:lang w:val="hu-HU"/>
              </w:rPr>
              <w:t>0 (36,2, 44,2)</w:t>
            </w:r>
          </w:p>
        </w:tc>
        <w:tc>
          <w:tcPr>
            <w:tcW w:w="1701" w:type="dxa"/>
            <w:tcBorders>
              <w:top w:val="single" w:sz="8" w:space="0" w:color="000000"/>
              <w:left w:val="single" w:sz="4" w:space="0" w:color="000000"/>
              <w:bottom w:val="single" w:sz="8" w:space="0" w:color="000000"/>
              <w:right w:val="single" w:sz="8" w:space="0" w:color="000000"/>
            </w:tcBorders>
          </w:tcPr>
          <w:p w14:paraId="0BC05E5B"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35</w:t>
            </w:r>
            <w:r w:rsidR="0018556F" w:rsidRPr="00FC380A">
              <w:rPr>
                <w:szCs w:val="22"/>
                <w:lang w:val="hu-HU"/>
              </w:rPr>
              <w:t>,</w:t>
            </w:r>
            <w:r w:rsidR="00BD2C19" w:rsidRPr="00FC380A">
              <w:rPr>
                <w:szCs w:val="22"/>
                <w:lang w:val="hu-HU"/>
              </w:rPr>
              <w:t>0 (30,4, 37,8)</w:t>
            </w:r>
          </w:p>
        </w:tc>
      </w:tr>
      <w:tr w:rsidR="00E779F9" w:rsidRPr="00C17D80" w14:paraId="53031767"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3F0E781F" w14:textId="77777777" w:rsidR="00E779F9" w:rsidRPr="00FC380A" w:rsidRDefault="00E779F9" w:rsidP="00FC380A">
            <w:pPr>
              <w:widowControl w:val="0"/>
              <w:autoSpaceDE w:val="0"/>
              <w:autoSpaceDN w:val="0"/>
              <w:adjustRightInd w:val="0"/>
              <w:spacing w:line="240" w:lineRule="auto"/>
              <w:ind w:left="142" w:right="-20"/>
              <w:rPr>
                <w:szCs w:val="22"/>
                <w:lang w:val="hu-HU"/>
              </w:rPr>
            </w:pPr>
            <w:r w:rsidRPr="00FC380A">
              <w:rPr>
                <w:szCs w:val="22"/>
                <w:lang w:val="hu-HU"/>
              </w:rPr>
              <w:t>HR [95% CI]</w:t>
            </w:r>
            <w:r w:rsidRPr="00FC380A">
              <w:rPr>
                <w:szCs w:val="22"/>
                <w:vertAlign w:val="superscript"/>
                <w:lang w:val="hu-HU"/>
              </w:rPr>
              <w:t>c</w:t>
            </w:r>
            <w:r w:rsidR="00BD2C19" w:rsidRPr="00FC380A">
              <w:rPr>
                <w:szCs w:val="22"/>
                <w:lang w:val="hu-HU"/>
              </w:rPr>
              <w:t>; p-érték</w:t>
            </w:r>
            <w:r w:rsidR="00BD2C19" w:rsidRPr="00FC380A">
              <w:rPr>
                <w:szCs w:val="22"/>
                <w:vertAlign w:val="superscript"/>
                <w:lang w:val="hu-HU"/>
              </w:rPr>
              <w:t>d</w:t>
            </w:r>
          </w:p>
        </w:tc>
        <w:tc>
          <w:tcPr>
            <w:tcW w:w="1701" w:type="dxa"/>
            <w:tcBorders>
              <w:top w:val="single" w:sz="8" w:space="0" w:color="000000"/>
              <w:left w:val="single" w:sz="8" w:space="0" w:color="000000"/>
              <w:bottom w:val="single" w:sz="8" w:space="0" w:color="000000"/>
              <w:right w:val="single" w:sz="4" w:space="0" w:color="000000"/>
            </w:tcBorders>
          </w:tcPr>
          <w:p w14:paraId="29231441"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8" w:space="0" w:color="000000"/>
              <w:left w:val="single" w:sz="4" w:space="0" w:color="000000"/>
              <w:bottom w:val="single" w:sz="8" w:space="0" w:color="000000"/>
              <w:right w:val="single" w:sz="4" w:space="0" w:color="000000"/>
            </w:tcBorders>
          </w:tcPr>
          <w:p w14:paraId="41CCD708"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8" w:space="0" w:color="000000"/>
              <w:left w:val="single" w:sz="4" w:space="0" w:color="000000"/>
              <w:bottom w:val="single" w:sz="8" w:space="0" w:color="000000"/>
              <w:right w:val="single" w:sz="8" w:space="0" w:color="000000"/>
            </w:tcBorders>
          </w:tcPr>
          <w:p w14:paraId="6A622A71"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2672E3EB"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38A5A8E7"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 vs MPT</w:t>
            </w:r>
          </w:p>
        </w:tc>
        <w:tc>
          <w:tcPr>
            <w:tcW w:w="5103" w:type="dxa"/>
            <w:gridSpan w:val="3"/>
            <w:tcBorders>
              <w:top w:val="single" w:sz="8" w:space="0" w:color="000000"/>
              <w:left w:val="single" w:sz="8" w:space="0" w:color="000000"/>
              <w:bottom w:val="single" w:sz="8" w:space="0" w:color="000000"/>
              <w:right w:val="single" w:sz="8" w:space="0" w:color="000000"/>
            </w:tcBorders>
          </w:tcPr>
          <w:p w14:paraId="464D81A1"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74 (0,63, 0,86); &lt;0,001</w:t>
            </w:r>
          </w:p>
        </w:tc>
      </w:tr>
      <w:tr w:rsidR="00E779F9" w:rsidRPr="00FC380A" w14:paraId="62F5B24E" w14:textId="77777777" w:rsidTr="00674038">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209E6D77"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 vs Rd18</w:t>
            </w:r>
          </w:p>
        </w:tc>
        <w:tc>
          <w:tcPr>
            <w:tcW w:w="5103" w:type="dxa"/>
            <w:gridSpan w:val="3"/>
            <w:tcBorders>
              <w:top w:val="single" w:sz="8" w:space="0" w:color="000000"/>
              <w:left w:val="single" w:sz="8" w:space="0" w:color="000000"/>
              <w:bottom w:val="single" w:sz="8" w:space="0" w:color="000000"/>
              <w:right w:val="single" w:sz="8" w:space="0" w:color="000000"/>
            </w:tcBorders>
          </w:tcPr>
          <w:p w14:paraId="78DA1F75"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92 (0,78, 1,08); 0,316</w:t>
            </w:r>
          </w:p>
        </w:tc>
      </w:tr>
      <w:tr w:rsidR="00E779F9" w:rsidRPr="00FC380A" w14:paraId="50406966"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06C63C45"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Rd18 vs MPT</w:t>
            </w:r>
          </w:p>
        </w:tc>
        <w:tc>
          <w:tcPr>
            <w:tcW w:w="5103" w:type="dxa"/>
            <w:gridSpan w:val="3"/>
            <w:tcBorders>
              <w:top w:val="single" w:sz="8" w:space="0" w:color="000000"/>
              <w:left w:val="single" w:sz="8" w:space="0" w:color="000000"/>
              <w:bottom w:val="single" w:sz="8" w:space="0" w:color="000000"/>
              <w:right w:val="single" w:sz="8" w:space="0" w:color="000000"/>
            </w:tcBorders>
          </w:tcPr>
          <w:p w14:paraId="7E02E60D"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80 (0,69, 0,93); 0,004</w:t>
            </w:r>
          </w:p>
        </w:tc>
      </w:tr>
      <w:tr w:rsidR="00E779F9" w:rsidRPr="00FC380A" w14:paraId="0F0A232A"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52183E74" w14:textId="77777777" w:rsidR="00E779F9" w:rsidRPr="00FC380A" w:rsidRDefault="00B16149" w:rsidP="00FC380A">
            <w:pPr>
              <w:widowControl w:val="0"/>
              <w:autoSpaceDE w:val="0"/>
              <w:autoSpaceDN w:val="0"/>
              <w:adjustRightInd w:val="0"/>
              <w:spacing w:line="240" w:lineRule="auto"/>
              <w:ind w:left="47" w:right="-20"/>
              <w:rPr>
                <w:szCs w:val="22"/>
                <w:lang w:val="hu-HU"/>
              </w:rPr>
            </w:pPr>
            <w:r w:rsidRPr="00FC380A">
              <w:rPr>
                <w:b/>
                <w:bCs/>
                <w:szCs w:val="22"/>
                <w:lang w:val="hu-HU"/>
              </w:rPr>
              <w:t>Össz-túlélés (OS</w:t>
            </w:r>
            <w:r w:rsidR="00623A29" w:rsidRPr="00FC380A">
              <w:rPr>
                <w:b/>
                <w:bCs/>
                <w:szCs w:val="22"/>
                <w:lang w:val="hu-HU"/>
              </w:rPr>
              <w:t>)</w:t>
            </w:r>
            <w:r w:rsidR="00BD2C19" w:rsidRPr="00FC380A">
              <w:rPr>
                <w:b/>
                <w:bCs/>
                <w:szCs w:val="22"/>
                <w:lang w:val="hu-HU"/>
              </w:rPr>
              <w:t xml:space="preserve"> (hónap)</w:t>
            </w:r>
          </w:p>
        </w:tc>
        <w:tc>
          <w:tcPr>
            <w:tcW w:w="1701" w:type="dxa"/>
            <w:tcBorders>
              <w:top w:val="single" w:sz="8" w:space="0" w:color="000000"/>
              <w:left w:val="single" w:sz="8" w:space="0" w:color="000000"/>
              <w:bottom w:val="single" w:sz="8" w:space="0" w:color="000000"/>
              <w:right w:val="single" w:sz="8" w:space="0" w:color="000000"/>
            </w:tcBorders>
          </w:tcPr>
          <w:p w14:paraId="0720BE29"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0E2BF274"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47011186"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0811C398" w14:textId="77777777" w:rsidTr="00674038">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12F3C1CD" w14:textId="77777777" w:rsidR="00E779F9" w:rsidRPr="00FC380A" w:rsidRDefault="00B16149" w:rsidP="00FC380A">
            <w:pPr>
              <w:widowControl w:val="0"/>
              <w:autoSpaceDE w:val="0"/>
              <w:autoSpaceDN w:val="0"/>
              <w:adjustRightInd w:val="0"/>
              <w:spacing w:line="240" w:lineRule="auto"/>
              <w:ind w:left="142" w:right="-20"/>
              <w:rPr>
                <w:szCs w:val="22"/>
                <w:lang w:val="hu-HU"/>
              </w:rPr>
            </w:pPr>
            <w:r w:rsidRPr="00FC380A">
              <w:rPr>
                <w:szCs w:val="22"/>
                <w:lang w:val="hu-HU"/>
              </w:rPr>
              <w:t>Az OS medián</w:t>
            </w:r>
            <w:r w:rsidRPr="00FC380A">
              <w:rPr>
                <w:szCs w:val="22"/>
                <w:vertAlign w:val="superscript"/>
                <w:lang w:val="hu-HU"/>
              </w:rPr>
              <w:t>a</w:t>
            </w:r>
            <w:r w:rsidR="00BD2C19" w:rsidRPr="00FC380A">
              <w:rPr>
                <w:szCs w:val="22"/>
                <w:lang w:val="hu-HU"/>
              </w:rPr>
              <w:t xml:space="preserve"> ideje, hónapokban (95% CI)</w:t>
            </w:r>
            <w:r w:rsidR="00BD2C19" w:rsidRPr="00FC380A">
              <w:rPr>
                <w:szCs w:val="22"/>
                <w:vertAlign w:val="superscript"/>
                <w:lang w:val="hu-HU"/>
              </w:rPr>
              <w:t>b</w:t>
            </w:r>
          </w:p>
        </w:tc>
        <w:tc>
          <w:tcPr>
            <w:tcW w:w="1701" w:type="dxa"/>
            <w:tcBorders>
              <w:top w:val="single" w:sz="8" w:space="0" w:color="000000"/>
              <w:left w:val="single" w:sz="8" w:space="0" w:color="000000"/>
              <w:bottom w:val="single" w:sz="8" w:space="0" w:color="000000"/>
              <w:right w:val="single" w:sz="8" w:space="0" w:color="000000"/>
            </w:tcBorders>
          </w:tcPr>
          <w:p w14:paraId="2C5E8A26" w14:textId="77777777" w:rsidR="00E779F9" w:rsidRPr="00FC380A" w:rsidRDefault="00BD2C19" w:rsidP="00FC380A">
            <w:pPr>
              <w:widowControl w:val="0"/>
              <w:autoSpaceDE w:val="0"/>
              <w:autoSpaceDN w:val="0"/>
              <w:adjustRightInd w:val="0"/>
              <w:spacing w:line="240" w:lineRule="auto"/>
              <w:ind w:right="57"/>
              <w:jc w:val="center"/>
              <w:rPr>
                <w:szCs w:val="22"/>
                <w:lang w:val="hu-HU"/>
              </w:rPr>
            </w:pPr>
            <w:r w:rsidRPr="00FC380A">
              <w:rPr>
                <w:szCs w:val="22"/>
                <w:lang w:val="hu-HU"/>
              </w:rPr>
              <w:t>58,9 (56,0, NE)</w:t>
            </w:r>
          </w:p>
        </w:tc>
        <w:tc>
          <w:tcPr>
            <w:tcW w:w="1701" w:type="dxa"/>
            <w:tcBorders>
              <w:top w:val="single" w:sz="8" w:space="0" w:color="000000"/>
              <w:left w:val="single" w:sz="8" w:space="0" w:color="000000"/>
              <w:bottom w:val="single" w:sz="8" w:space="0" w:color="000000"/>
              <w:right w:val="single" w:sz="8" w:space="0" w:color="000000"/>
            </w:tcBorders>
          </w:tcPr>
          <w:p w14:paraId="41E6A1E1" w14:textId="77777777" w:rsidR="002F1D48" w:rsidRPr="00FC380A" w:rsidRDefault="00E779F9">
            <w:pPr>
              <w:widowControl w:val="0"/>
              <w:autoSpaceDE w:val="0"/>
              <w:autoSpaceDN w:val="0"/>
              <w:adjustRightInd w:val="0"/>
              <w:spacing w:line="240" w:lineRule="auto"/>
              <w:ind w:right="-20"/>
              <w:jc w:val="center"/>
              <w:rPr>
                <w:szCs w:val="22"/>
                <w:lang w:val="hu-HU"/>
              </w:rPr>
            </w:pPr>
            <w:r w:rsidRPr="00FC380A">
              <w:rPr>
                <w:szCs w:val="22"/>
                <w:lang w:val="hu-HU"/>
              </w:rPr>
              <w:t>56</w:t>
            </w:r>
            <w:r w:rsidR="0018556F" w:rsidRPr="00FC380A">
              <w:rPr>
                <w:szCs w:val="22"/>
                <w:lang w:val="hu-HU"/>
              </w:rPr>
              <w:t>,</w:t>
            </w:r>
            <w:r w:rsidR="00BD2C19" w:rsidRPr="00FC380A">
              <w:rPr>
                <w:szCs w:val="22"/>
                <w:lang w:val="hu-HU"/>
              </w:rPr>
              <w:t>7 (50,1, NE)</w:t>
            </w:r>
          </w:p>
        </w:tc>
        <w:tc>
          <w:tcPr>
            <w:tcW w:w="1701" w:type="dxa"/>
            <w:tcBorders>
              <w:top w:val="single" w:sz="8" w:space="0" w:color="000000"/>
              <w:left w:val="single" w:sz="8" w:space="0" w:color="000000"/>
              <w:bottom w:val="single" w:sz="8" w:space="0" w:color="000000"/>
              <w:right w:val="single" w:sz="8" w:space="0" w:color="000000"/>
            </w:tcBorders>
          </w:tcPr>
          <w:p w14:paraId="47DD18EB"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48</w:t>
            </w:r>
            <w:r w:rsidR="0018556F" w:rsidRPr="00FC380A">
              <w:rPr>
                <w:szCs w:val="22"/>
                <w:lang w:val="hu-HU"/>
              </w:rPr>
              <w:t>,</w:t>
            </w:r>
            <w:r w:rsidR="00BD2C19" w:rsidRPr="00FC380A">
              <w:rPr>
                <w:szCs w:val="22"/>
                <w:lang w:val="hu-HU"/>
              </w:rPr>
              <w:t>5 (44,2, 52,0)</w:t>
            </w:r>
          </w:p>
        </w:tc>
      </w:tr>
      <w:tr w:rsidR="00E779F9" w:rsidRPr="0063568C" w14:paraId="28554A04"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2C8957FD" w14:textId="77777777" w:rsidR="00E779F9" w:rsidRPr="00FC380A" w:rsidRDefault="00E779F9" w:rsidP="00FC380A">
            <w:pPr>
              <w:widowControl w:val="0"/>
              <w:autoSpaceDE w:val="0"/>
              <w:autoSpaceDN w:val="0"/>
              <w:adjustRightInd w:val="0"/>
              <w:spacing w:line="240" w:lineRule="auto"/>
              <w:ind w:left="142" w:right="-20"/>
              <w:rPr>
                <w:szCs w:val="22"/>
                <w:lang w:val="hu-HU"/>
              </w:rPr>
            </w:pPr>
            <w:r w:rsidRPr="00FC380A">
              <w:rPr>
                <w:szCs w:val="22"/>
                <w:lang w:val="hu-HU"/>
              </w:rPr>
              <w:t>HR [95% CI]</w:t>
            </w:r>
            <w:r w:rsidRPr="00FC380A">
              <w:rPr>
                <w:szCs w:val="22"/>
                <w:vertAlign w:val="superscript"/>
                <w:lang w:val="hu-HU"/>
              </w:rPr>
              <w:t>c</w:t>
            </w:r>
            <w:r w:rsidR="00BD2C19" w:rsidRPr="00FC380A">
              <w:rPr>
                <w:szCs w:val="22"/>
                <w:lang w:val="hu-HU"/>
              </w:rPr>
              <w:t>; p-érték</w:t>
            </w:r>
            <w:r w:rsidR="00BD2C19" w:rsidRPr="00FC380A">
              <w:rPr>
                <w:szCs w:val="22"/>
                <w:vertAlign w:val="superscript"/>
                <w:lang w:val="hu-HU"/>
              </w:rPr>
              <w:t>d</w:t>
            </w:r>
          </w:p>
        </w:tc>
        <w:tc>
          <w:tcPr>
            <w:tcW w:w="1701" w:type="dxa"/>
            <w:tcBorders>
              <w:top w:val="single" w:sz="8" w:space="0" w:color="000000"/>
              <w:left w:val="single" w:sz="8" w:space="0" w:color="000000"/>
              <w:bottom w:val="single" w:sz="8" w:space="0" w:color="000000"/>
              <w:right w:val="single" w:sz="8" w:space="0" w:color="000000"/>
            </w:tcBorders>
          </w:tcPr>
          <w:p w14:paraId="2C016079"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4BDEDA72"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3F6F351C"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5D8E8C9F"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6B0542EF"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 vs</w:t>
            </w:r>
            <w:r w:rsidR="00B16149" w:rsidRPr="00FC380A">
              <w:rPr>
                <w:szCs w:val="22"/>
                <w:lang w:val="hu-HU"/>
              </w:rPr>
              <w:t>.</w:t>
            </w:r>
            <w:r w:rsidR="00BD2C19" w:rsidRPr="00FC380A">
              <w:rPr>
                <w:szCs w:val="22"/>
                <w:lang w:val="hu-HU"/>
              </w:rPr>
              <w:t xml:space="preserve"> MPT</w:t>
            </w:r>
          </w:p>
        </w:tc>
        <w:tc>
          <w:tcPr>
            <w:tcW w:w="5103" w:type="dxa"/>
            <w:gridSpan w:val="3"/>
            <w:tcBorders>
              <w:top w:val="single" w:sz="8" w:space="0" w:color="000000"/>
              <w:left w:val="single" w:sz="8" w:space="0" w:color="000000"/>
              <w:bottom w:val="single" w:sz="8" w:space="0" w:color="000000"/>
              <w:right w:val="single" w:sz="8" w:space="0" w:color="000000"/>
            </w:tcBorders>
          </w:tcPr>
          <w:p w14:paraId="43E5AF9A"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75 (0,62, 0,90); 0,002</w:t>
            </w:r>
          </w:p>
        </w:tc>
      </w:tr>
      <w:tr w:rsidR="00E779F9" w:rsidRPr="00FC380A" w14:paraId="19574791"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40B59C42"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 vs</w:t>
            </w:r>
            <w:r w:rsidR="00B16149" w:rsidRPr="00FC380A">
              <w:rPr>
                <w:szCs w:val="22"/>
                <w:lang w:val="hu-HU"/>
              </w:rPr>
              <w:t>.</w:t>
            </w:r>
            <w:r w:rsidR="00BD2C19" w:rsidRPr="00FC380A">
              <w:rPr>
                <w:szCs w:val="22"/>
                <w:lang w:val="hu-HU"/>
              </w:rPr>
              <w:t xml:space="preserve"> Rd18</w:t>
            </w:r>
          </w:p>
        </w:tc>
        <w:tc>
          <w:tcPr>
            <w:tcW w:w="5103" w:type="dxa"/>
            <w:gridSpan w:val="3"/>
            <w:tcBorders>
              <w:top w:val="single" w:sz="8" w:space="0" w:color="000000"/>
              <w:left w:val="single" w:sz="8" w:space="0" w:color="000000"/>
              <w:bottom w:val="single" w:sz="8" w:space="0" w:color="000000"/>
              <w:right w:val="single" w:sz="8" w:space="0" w:color="000000"/>
            </w:tcBorders>
          </w:tcPr>
          <w:p w14:paraId="12386A6B"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91 (0,75, 1,09); 0,305</w:t>
            </w:r>
          </w:p>
        </w:tc>
      </w:tr>
      <w:tr w:rsidR="00E779F9" w:rsidRPr="00FC380A" w14:paraId="229C8448" w14:textId="77777777" w:rsidTr="00674038">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44613E19"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Rd18 vs</w:t>
            </w:r>
            <w:r w:rsidR="00B16149" w:rsidRPr="00FC380A">
              <w:rPr>
                <w:szCs w:val="22"/>
                <w:lang w:val="hu-HU"/>
              </w:rPr>
              <w:t>.</w:t>
            </w:r>
            <w:r w:rsidR="00BD2C19" w:rsidRPr="00FC380A">
              <w:rPr>
                <w:szCs w:val="22"/>
                <w:lang w:val="hu-HU"/>
              </w:rPr>
              <w:t xml:space="preserve"> MPT</w:t>
            </w:r>
          </w:p>
        </w:tc>
        <w:tc>
          <w:tcPr>
            <w:tcW w:w="5103" w:type="dxa"/>
            <w:gridSpan w:val="3"/>
            <w:tcBorders>
              <w:top w:val="single" w:sz="8" w:space="0" w:color="000000"/>
              <w:left w:val="single" w:sz="8" w:space="0" w:color="000000"/>
              <w:bottom w:val="single" w:sz="8" w:space="0" w:color="000000"/>
              <w:right w:val="single" w:sz="8" w:space="0" w:color="000000"/>
            </w:tcBorders>
          </w:tcPr>
          <w:p w14:paraId="6198164D" w14:textId="77777777" w:rsidR="00E779F9" w:rsidRPr="00FC380A" w:rsidRDefault="00E779F9" w:rsidP="00FC380A">
            <w:pPr>
              <w:widowControl w:val="0"/>
              <w:autoSpaceDE w:val="0"/>
              <w:autoSpaceDN w:val="0"/>
              <w:adjustRightInd w:val="0"/>
              <w:spacing w:line="240" w:lineRule="auto"/>
              <w:ind w:right="27"/>
              <w:jc w:val="center"/>
              <w:rPr>
                <w:szCs w:val="22"/>
                <w:lang w:val="hu-HU"/>
              </w:rPr>
            </w:pPr>
            <w:r w:rsidRPr="00FC380A">
              <w:rPr>
                <w:szCs w:val="22"/>
                <w:lang w:val="hu-HU"/>
              </w:rPr>
              <w:t>0</w:t>
            </w:r>
            <w:r w:rsidR="0018556F" w:rsidRPr="00FC380A">
              <w:rPr>
                <w:szCs w:val="22"/>
                <w:lang w:val="hu-HU"/>
              </w:rPr>
              <w:t>,</w:t>
            </w:r>
            <w:r w:rsidR="00BD2C19" w:rsidRPr="00FC380A">
              <w:rPr>
                <w:szCs w:val="22"/>
                <w:lang w:val="hu-HU"/>
              </w:rPr>
              <w:t>83 (0,69, 0,99); 0,034</w:t>
            </w:r>
          </w:p>
        </w:tc>
      </w:tr>
      <w:tr w:rsidR="00E779F9" w:rsidRPr="00FC380A" w14:paraId="23177B9B"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698B7EBE" w14:textId="77777777" w:rsidR="00E779F9" w:rsidRPr="00FC380A" w:rsidRDefault="00B16149" w:rsidP="00FC380A">
            <w:pPr>
              <w:widowControl w:val="0"/>
              <w:autoSpaceDE w:val="0"/>
              <w:autoSpaceDN w:val="0"/>
              <w:adjustRightInd w:val="0"/>
              <w:spacing w:line="240" w:lineRule="auto"/>
              <w:ind w:left="142" w:right="-20"/>
              <w:rPr>
                <w:szCs w:val="22"/>
                <w:lang w:val="hu-HU"/>
              </w:rPr>
            </w:pPr>
            <w:r w:rsidRPr="00FC380A">
              <w:rPr>
                <w:szCs w:val="22"/>
                <w:lang w:val="hu-HU"/>
              </w:rPr>
              <w:t>Követés</w:t>
            </w:r>
            <w:r w:rsidR="00E779F9" w:rsidRPr="00FC380A">
              <w:rPr>
                <w:szCs w:val="22"/>
                <w:lang w:val="hu-HU"/>
              </w:rPr>
              <w:t xml:space="preserve"> (</w:t>
            </w:r>
            <w:r w:rsidR="00BD2C19" w:rsidRPr="00FC380A">
              <w:rPr>
                <w:szCs w:val="22"/>
                <w:lang w:val="hu-HU"/>
              </w:rPr>
              <w:t>hónap)</w:t>
            </w:r>
          </w:p>
        </w:tc>
        <w:tc>
          <w:tcPr>
            <w:tcW w:w="1701" w:type="dxa"/>
            <w:tcBorders>
              <w:top w:val="single" w:sz="8" w:space="0" w:color="000000"/>
              <w:left w:val="single" w:sz="8" w:space="0" w:color="000000"/>
              <w:bottom w:val="single" w:sz="8" w:space="0" w:color="000000"/>
              <w:right w:val="single" w:sz="8" w:space="0" w:color="000000"/>
            </w:tcBorders>
          </w:tcPr>
          <w:p w14:paraId="278A2EE5"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7B35C1EF"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585DD73F"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7BCA0AE1"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56EDBC7A"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Medi</w:t>
            </w:r>
            <w:r w:rsidR="00B16149" w:rsidRPr="00FC380A">
              <w:rPr>
                <w:szCs w:val="22"/>
                <w:lang w:val="hu-HU"/>
              </w:rPr>
              <w:t>á</w:t>
            </w:r>
            <w:r w:rsidR="00BD2C19" w:rsidRPr="00FC380A">
              <w:rPr>
                <w:szCs w:val="22"/>
                <w:lang w:val="hu-HU"/>
              </w:rPr>
              <w:t>n</w:t>
            </w:r>
            <w:r w:rsidR="00BD2C19" w:rsidRPr="00FC380A">
              <w:rPr>
                <w:szCs w:val="22"/>
                <w:vertAlign w:val="superscript"/>
                <w:lang w:val="hu-HU"/>
              </w:rPr>
              <w:t>f</w:t>
            </w:r>
            <w:r w:rsidR="00BD2C19" w:rsidRPr="00FC380A">
              <w:rPr>
                <w:szCs w:val="22"/>
                <w:lang w:val="hu-HU"/>
              </w:rPr>
              <w:t xml:space="preserve"> (min, max.): az összes beteg</w:t>
            </w:r>
          </w:p>
        </w:tc>
        <w:tc>
          <w:tcPr>
            <w:tcW w:w="1701" w:type="dxa"/>
            <w:tcBorders>
              <w:top w:val="single" w:sz="8" w:space="0" w:color="000000"/>
              <w:left w:val="single" w:sz="8" w:space="0" w:color="000000"/>
              <w:bottom w:val="single" w:sz="8" w:space="0" w:color="000000"/>
              <w:right w:val="single" w:sz="8" w:space="0" w:color="000000"/>
            </w:tcBorders>
          </w:tcPr>
          <w:p w14:paraId="796485FC" w14:textId="77777777" w:rsidR="00E779F9" w:rsidRPr="00FC380A" w:rsidRDefault="00BD2C19" w:rsidP="00FC380A">
            <w:pPr>
              <w:widowControl w:val="0"/>
              <w:autoSpaceDE w:val="0"/>
              <w:autoSpaceDN w:val="0"/>
              <w:adjustRightInd w:val="0"/>
              <w:spacing w:line="240" w:lineRule="auto"/>
              <w:ind w:right="57"/>
              <w:jc w:val="center"/>
              <w:rPr>
                <w:szCs w:val="22"/>
                <w:lang w:val="hu-HU"/>
              </w:rPr>
            </w:pPr>
            <w:r w:rsidRPr="00FC380A">
              <w:rPr>
                <w:szCs w:val="22"/>
                <w:lang w:val="hu-HU"/>
              </w:rPr>
              <w:t>40,8 (0,0, 65,9)</w:t>
            </w:r>
          </w:p>
        </w:tc>
        <w:tc>
          <w:tcPr>
            <w:tcW w:w="1701" w:type="dxa"/>
            <w:tcBorders>
              <w:top w:val="single" w:sz="8" w:space="0" w:color="000000"/>
              <w:left w:val="single" w:sz="8" w:space="0" w:color="000000"/>
              <w:bottom w:val="single" w:sz="8" w:space="0" w:color="000000"/>
              <w:right w:val="single" w:sz="8" w:space="0" w:color="000000"/>
            </w:tcBorders>
          </w:tcPr>
          <w:p w14:paraId="20750371" w14:textId="77777777" w:rsidR="002F1D48" w:rsidRPr="00FC380A" w:rsidRDefault="00E779F9" w:rsidP="00A14B19">
            <w:pPr>
              <w:widowControl w:val="0"/>
              <w:tabs>
                <w:tab w:val="clear" w:pos="567"/>
              </w:tabs>
              <w:autoSpaceDE w:val="0"/>
              <w:autoSpaceDN w:val="0"/>
              <w:adjustRightInd w:val="0"/>
              <w:spacing w:line="240" w:lineRule="auto"/>
              <w:ind w:right="-20"/>
              <w:jc w:val="center"/>
              <w:rPr>
                <w:szCs w:val="22"/>
                <w:lang w:val="hu-HU"/>
              </w:rPr>
            </w:pPr>
            <w:r w:rsidRPr="00FC380A">
              <w:rPr>
                <w:szCs w:val="22"/>
                <w:lang w:val="hu-HU"/>
              </w:rPr>
              <w:t>40</w:t>
            </w:r>
            <w:r w:rsidR="0018556F" w:rsidRPr="00FC380A">
              <w:rPr>
                <w:szCs w:val="22"/>
                <w:lang w:val="hu-HU"/>
              </w:rPr>
              <w:t>,</w:t>
            </w:r>
            <w:r w:rsidR="00BD2C19" w:rsidRPr="00FC380A">
              <w:rPr>
                <w:szCs w:val="22"/>
                <w:lang w:val="hu-HU"/>
              </w:rPr>
              <w:t>1 (0,4, 65,7)</w:t>
            </w:r>
          </w:p>
        </w:tc>
        <w:tc>
          <w:tcPr>
            <w:tcW w:w="1701" w:type="dxa"/>
            <w:tcBorders>
              <w:top w:val="single" w:sz="8" w:space="0" w:color="000000"/>
              <w:left w:val="single" w:sz="8" w:space="0" w:color="000000"/>
              <w:bottom w:val="single" w:sz="8" w:space="0" w:color="000000"/>
              <w:right w:val="single" w:sz="8" w:space="0" w:color="000000"/>
            </w:tcBorders>
          </w:tcPr>
          <w:p w14:paraId="4411D94C"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38</w:t>
            </w:r>
            <w:r w:rsidR="0018556F" w:rsidRPr="00FC380A">
              <w:rPr>
                <w:szCs w:val="22"/>
                <w:lang w:val="hu-HU"/>
              </w:rPr>
              <w:t>,</w:t>
            </w:r>
            <w:r w:rsidR="00BD2C19" w:rsidRPr="00FC380A">
              <w:rPr>
                <w:szCs w:val="22"/>
                <w:lang w:val="hu-HU"/>
              </w:rPr>
              <w:t>7 (0,0, 64,2)</w:t>
            </w:r>
          </w:p>
        </w:tc>
      </w:tr>
      <w:tr w:rsidR="00E779F9" w:rsidRPr="00FC380A" w14:paraId="0D196833" w14:textId="77777777" w:rsidTr="00674038">
        <w:trPr>
          <w:trHeight w:hRule="exact" w:val="273"/>
        </w:trPr>
        <w:tc>
          <w:tcPr>
            <w:tcW w:w="4253" w:type="dxa"/>
            <w:tcBorders>
              <w:top w:val="single" w:sz="8" w:space="0" w:color="000000"/>
              <w:left w:val="single" w:sz="8" w:space="0" w:color="000000"/>
              <w:bottom w:val="single" w:sz="8" w:space="0" w:color="000000"/>
              <w:right w:val="single" w:sz="8" w:space="0" w:color="000000"/>
            </w:tcBorders>
          </w:tcPr>
          <w:p w14:paraId="11104484" w14:textId="77777777" w:rsidR="00E779F9" w:rsidRPr="00FC380A" w:rsidRDefault="00E779F9" w:rsidP="00FC380A">
            <w:pPr>
              <w:widowControl w:val="0"/>
              <w:autoSpaceDE w:val="0"/>
              <w:autoSpaceDN w:val="0"/>
              <w:adjustRightInd w:val="0"/>
              <w:spacing w:line="240" w:lineRule="auto"/>
              <w:ind w:left="47" w:right="-20"/>
              <w:rPr>
                <w:szCs w:val="22"/>
                <w:lang w:val="hu-HU"/>
              </w:rPr>
            </w:pPr>
            <w:r w:rsidRPr="00FC380A">
              <w:rPr>
                <w:b/>
                <w:bCs/>
                <w:szCs w:val="22"/>
                <w:lang w:val="hu-HU"/>
              </w:rPr>
              <w:t xml:space="preserve">Myeloma </w:t>
            </w:r>
            <w:r w:rsidR="00B16149" w:rsidRPr="00FC380A">
              <w:rPr>
                <w:b/>
                <w:bCs/>
                <w:szCs w:val="22"/>
                <w:lang w:val="hu-HU"/>
              </w:rPr>
              <w:t>válasz</w:t>
            </w:r>
            <w:r w:rsidR="00BD2C19" w:rsidRPr="00FC380A">
              <w:rPr>
                <w:b/>
                <w:szCs w:val="22"/>
                <w:vertAlign w:val="superscript"/>
                <w:lang w:val="hu-HU"/>
              </w:rPr>
              <w:t>g</w:t>
            </w:r>
            <w:r w:rsidR="00BD2C19" w:rsidRPr="00FC380A">
              <w:rPr>
                <w:szCs w:val="22"/>
                <w:lang w:val="hu-HU"/>
              </w:rPr>
              <w:t xml:space="preserve"> </w:t>
            </w:r>
            <w:r w:rsidR="00BD2C19" w:rsidRPr="00FC380A">
              <w:rPr>
                <w:b/>
                <w:bCs/>
                <w:szCs w:val="22"/>
                <w:lang w:val="hu-HU"/>
              </w:rPr>
              <w:t>n (%)</w:t>
            </w:r>
          </w:p>
        </w:tc>
        <w:tc>
          <w:tcPr>
            <w:tcW w:w="1701" w:type="dxa"/>
            <w:tcBorders>
              <w:top w:val="single" w:sz="8" w:space="0" w:color="000000"/>
              <w:left w:val="single" w:sz="8" w:space="0" w:color="000000"/>
              <w:bottom w:val="single" w:sz="8" w:space="0" w:color="000000"/>
              <w:right w:val="single" w:sz="8" w:space="0" w:color="000000"/>
            </w:tcBorders>
          </w:tcPr>
          <w:p w14:paraId="38212949"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6B39AB3C"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1E6B1536"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04D11018" w14:textId="77777777" w:rsidTr="00674038">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22BF2D1E"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CR</w:t>
            </w:r>
          </w:p>
        </w:tc>
        <w:tc>
          <w:tcPr>
            <w:tcW w:w="1701" w:type="dxa"/>
            <w:tcBorders>
              <w:top w:val="single" w:sz="8" w:space="0" w:color="000000"/>
              <w:left w:val="single" w:sz="8" w:space="0" w:color="000000"/>
              <w:bottom w:val="single" w:sz="8" w:space="0" w:color="000000"/>
              <w:right w:val="single" w:sz="8" w:space="0" w:color="000000"/>
            </w:tcBorders>
          </w:tcPr>
          <w:p w14:paraId="1B32A168" w14:textId="77777777" w:rsidR="00E779F9" w:rsidRPr="00FC380A" w:rsidRDefault="00E779F9" w:rsidP="00FC380A">
            <w:pPr>
              <w:widowControl w:val="0"/>
              <w:autoSpaceDE w:val="0"/>
              <w:autoSpaceDN w:val="0"/>
              <w:adjustRightInd w:val="0"/>
              <w:spacing w:line="240" w:lineRule="auto"/>
              <w:ind w:right="57"/>
              <w:jc w:val="center"/>
              <w:rPr>
                <w:szCs w:val="22"/>
                <w:lang w:val="hu-HU"/>
              </w:rPr>
            </w:pPr>
            <w:r w:rsidRPr="00FC380A">
              <w:rPr>
                <w:szCs w:val="22"/>
                <w:lang w:val="hu-HU"/>
              </w:rPr>
              <w:t>81 (15</w:t>
            </w:r>
            <w:r w:rsidR="0018556F" w:rsidRPr="00FC380A">
              <w:rPr>
                <w:szCs w:val="22"/>
                <w:lang w:val="hu-HU"/>
              </w:rPr>
              <w:t>,</w:t>
            </w:r>
            <w:r w:rsidR="00BD2C19" w:rsidRPr="00FC380A">
              <w:rPr>
                <w:szCs w:val="22"/>
                <w:lang w:val="hu-HU"/>
              </w:rPr>
              <w:t>1)</w:t>
            </w:r>
          </w:p>
        </w:tc>
        <w:tc>
          <w:tcPr>
            <w:tcW w:w="1701" w:type="dxa"/>
            <w:tcBorders>
              <w:top w:val="single" w:sz="8" w:space="0" w:color="000000"/>
              <w:left w:val="single" w:sz="8" w:space="0" w:color="000000"/>
              <w:bottom w:val="single" w:sz="8" w:space="0" w:color="000000"/>
              <w:right w:val="single" w:sz="8" w:space="0" w:color="000000"/>
            </w:tcBorders>
          </w:tcPr>
          <w:p w14:paraId="0066CD87" w14:textId="77777777" w:rsidR="002F1D48" w:rsidRPr="00FC380A" w:rsidRDefault="00E779F9">
            <w:pPr>
              <w:widowControl w:val="0"/>
              <w:autoSpaceDE w:val="0"/>
              <w:autoSpaceDN w:val="0"/>
              <w:adjustRightInd w:val="0"/>
              <w:spacing w:line="240" w:lineRule="auto"/>
              <w:ind w:right="-20"/>
              <w:jc w:val="center"/>
              <w:rPr>
                <w:szCs w:val="22"/>
                <w:lang w:val="hu-HU"/>
              </w:rPr>
            </w:pPr>
            <w:r w:rsidRPr="00FC380A">
              <w:rPr>
                <w:szCs w:val="22"/>
                <w:lang w:val="hu-HU"/>
              </w:rPr>
              <w:t>77 (14</w:t>
            </w:r>
            <w:r w:rsidR="0018556F" w:rsidRPr="00FC380A">
              <w:rPr>
                <w:szCs w:val="22"/>
                <w:lang w:val="hu-HU"/>
              </w:rPr>
              <w:t>,</w:t>
            </w:r>
            <w:r w:rsidR="00BD2C19" w:rsidRPr="00FC380A">
              <w:rPr>
                <w:szCs w:val="22"/>
                <w:lang w:val="hu-HU"/>
              </w:rPr>
              <w:t>2)</w:t>
            </w:r>
          </w:p>
        </w:tc>
        <w:tc>
          <w:tcPr>
            <w:tcW w:w="1701" w:type="dxa"/>
            <w:tcBorders>
              <w:top w:val="single" w:sz="8" w:space="0" w:color="000000"/>
              <w:left w:val="single" w:sz="8" w:space="0" w:color="000000"/>
              <w:bottom w:val="single" w:sz="8" w:space="0" w:color="000000"/>
              <w:right w:val="single" w:sz="8" w:space="0" w:color="000000"/>
            </w:tcBorders>
          </w:tcPr>
          <w:p w14:paraId="02E7771C"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51 (9</w:t>
            </w:r>
            <w:r w:rsidR="0018556F" w:rsidRPr="00FC380A">
              <w:rPr>
                <w:szCs w:val="22"/>
                <w:lang w:val="hu-HU"/>
              </w:rPr>
              <w:t>,</w:t>
            </w:r>
            <w:r w:rsidR="00BD2C19" w:rsidRPr="00FC380A">
              <w:rPr>
                <w:szCs w:val="22"/>
                <w:lang w:val="hu-HU"/>
              </w:rPr>
              <w:t>3)</w:t>
            </w:r>
          </w:p>
        </w:tc>
      </w:tr>
      <w:tr w:rsidR="00E779F9" w:rsidRPr="00FC380A" w14:paraId="7A12A6DB"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63631CEE"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VGPR</w:t>
            </w:r>
          </w:p>
        </w:tc>
        <w:tc>
          <w:tcPr>
            <w:tcW w:w="1701" w:type="dxa"/>
            <w:tcBorders>
              <w:top w:val="single" w:sz="8" w:space="0" w:color="000000"/>
              <w:left w:val="single" w:sz="8" w:space="0" w:color="000000"/>
              <w:bottom w:val="single" w:sz="8" w:space="0" w:color="000000"/>
              <w:right w:val="single" w:sz="8" w:space="0" w:color="000000"/>
            </w:tcBorders>
          </w:tcPr>
          <w:p w14:paraId="6C59C790" w14:textId="77777777" w:rsidR="00E779F9" w:rsidRPr="00FC380A" w:rsidRDefault="00E779F9" w:rsidP="00FC380A">
            <w:pPr>
              <w:widowControl w:val="0"/>
              <w:autoSpaceDE w:val="0"/>
              <w:autoSpaceDN w:val="0"/>
              <w:adjustRightInd w:val="0"/>
              <w:spacing w:line="240" w:lineRule="auto"/>
              <w:ind w:right="57"/>
              <w:jc w:val="center"/>
              <w:rPr>
                <w:szCs w:val="22"/>
                <w:lang w:val="hu-HU"/>
              </w:rPr>
            </w:pPr>
            <w:r w:rsidRPr="00FC380A">
              <w:rPr>
                <w:szCs w:val="22"/>
                <w:lang w:val="hu-HU"/>
              </w:rPr>
              <w:t>152 (28</w:t>
            </w:r>
            <w:r w:rsidR="0018556F" w:rsidRPr="00FC380A">
              <w:rPr>
                <w:szCs w:val="22"/>
                <w:lang w:val="hu-HU"/>
              </w:rPr>
              <w:t>,</w:t>
            </w:r>
            <w:r w:rsidR="00BD2C19" w:rsidRPr="00FC380A">
              <w:rPr>
                <w:szCs w:val="22"/>
                <w:lang w:val="hu-HU"/>
              </w:rPr>
              <w:t>4)</w:t>
            </w:r>
          </w:p>
        </w:tc>
        <w:tc>
          <w:tcPr>
            <w:tcW w:w="1701" w:type="dxa"/>
            <w:tcBorders>
              <w:top w:val="single" w:sz="8" w:space="0" w:color="000000"/>
              <w:left w:val="single" w:sz="8" w:space="0" w:color="000000"/>
              <w:bottom w:val="single" w:sz="8" w:space="0" w:color="000000"/>
              <w:right w:val="single" w:sz="8" w:space="0" w:color="000000"/>
            </w:tcBorders>
          </w:tcPr>
          <w:p w14:paraId="4B49D373" w14:textId="77777777" w:rsidR="002F1D48" w:rsidRPr="00FC380A" w:rsidRDefault="00E779F9">
            <w:pPr>
              <w:widowControl w:val="0"/>
              <w:autoSpaceDE w:val="0"/>
              <w:autoSpaceDN w:val="0"/>
              <w:adjustRightInd w:val="0"/>
              <w:spacing w:line="240" w:lineRule="auto"/>
              <w:ind w:right="-20"/>
              <w:jc w:val="center"/>
              <w:rPr>
                <w:szCs w:val="22"/>
                <w:lang w:val="hu-HU"/>
              </w:rPr>
            </w:pPr>
            <w:r w:rsidRPr="00FC380A">
              <w:rPr>
                <w:szCs w:val="22"/>
                <w:lang w:val="hu-HU"/>
              </w:rPr>
              <w:t>154 (28</w:t>
            </w:r>
            <w:r w:rsidR="0018556F" w:rsidRPr="00FC380A">
              <w:rPr>
                <w:szCs w:val="22"/>
                <w:lang w:val="hu-HU"/>
              </w:rPr>
              <w:t>,</w:t>
            </w:r>
            <w:r w:rsidR="00BD2C19" w:rsidRPr="00FC380A">
              <w:rPr>
                <w:szCs w:val="22"/>
                <w:lang w:val="hu-HU"/>
              </w:rPr>
              <w:t>5)</w:t>
            </w:r>
          </w:p>
        </w:tc>
        <w:tc>
          <w:tcPr>
            <w:tcW w:w="1701" w:type="dxa"/>
            <w:tcBorders>
              <w:top w:val="single" w:sz="8" w:space="0" w:color="000000"/>
              <w:left w:val="single" w:sz="8" w:space="0" w:color="000000"/>
              <w:bottom w:val="single" w:sz="8" w:space="0" w:color="000000"/>
              <w:right w:val="single" w:sz="8" w:space="0" w:color="000000"/>
            </w:tcBorders>
          </w:tcPr>
          <w:p w14:paraId="6A41D198"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103 (18</w:t>
            </w:r>
            <w:r w:rsidR="0018556F" w:rsidRPr="00FC380A">
              <w:rPr>
                <w:szCs w:val="22"/>
                <w:lang w:val="hu-HU"/>
              </w:rPr>
              <w:t>,</w:t>
            </w:r>
            <w:r w:rsidR="00BD2C19" w:rsidRPr="00FC380A">
              <w:rPr>
                <w:szCs w:val="22"/>
                <w:lang w:val="hu-HU"/>
              </w:rPr>
              <w:t>8)</w:t>
            </w:r>
          </w:p>
        </w:tc>
      </w:tr>
      <w:tr w:rsidR="00E779F9" w:rsidRPr="00FC380A" w14:paraId="7D934F1F"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38981C51"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PR</w:t>
            </w:r>
          </w:p>
        </w:tc>
        <w:tc>
          <w:tcPr>
            <w:tcW w:w="1701" w:type="dxa"/>
            <w:tcBorders>
              <w:top w:val="single" w:sz="8" w:space="0" w:color="000000"/>
              <w:left w:val="single" w:sz="8" w:space="0" w:color="000000"/>
              <w:bottom w:val="single" w:sz="8" w:space="0" w:color="000000"/>
              <w:right w:val="single" w:sz="8" w:space="0" w:color="000000"/>
            </w:tcBorders>
          </w:tcPr>
          <w:p w14:paraId="3E831389" w14:textId="77777777" w:rsidR="00E779F9" w:rsidRPr="00FC380A" w:rsidRDefault="00E779F9" w:rsidP="00FC380A">
            <w:pPr>
              <w:widowControl w:val="0"/>
              <w:autoSpaceDE w:val="0"/>
              <w:autoSpaceDN w:val="0"/>
              <w:adjustRightInd w:val="0"/>
              <w:spacing w:line="240" w:lineRule="auto"/>
              <w:ind w:right="57"/>
              <w:jc w:val="center"/>
              <w:rPr>
                <w:szCs w:val="22"/>
                <w:lang w:val="hu-HU"/>
              </w:rPr>
            </w:pPr>
            <w:r w:rsidRPr="00FC380A">
              <w:rPr>
                <w:szCs w:val="22"/>
                <w:lang w:val="hu-HU"/>
              </w:rPr>
              <w:t>169 (31</w:t>
            </w:r>
            <w:r w:rsidR="0018556F" w:rsidRPr="00FC380A">
              <w:rPr>
                <w:szCs w:val="22"/>
                <w:lang w:val="hu-HU"/>
              </w:rPr>
              <w:t>,</w:t>
            </w:r>
            <w:r w:rsidR="00BD2C19" w:rsidRPr="00FC380A">
              <w:rPr>
                <w:szCs w:val="22"/>
                <w:lang w:val="hu-HU"/>
              </w:rPr>
              <w:t>6)</w:t>
            </w:r>
          </w:p>
        </w:tc>
        <w:tc>
          <w:tcPr>
            <w:tcW w:w="1701" w:type="dxa"/>
            <w:tcBorders>
              <w:top w:val="single" w:sz="8" w:space="0" w:color="000000"/>
              <w:left w:val="single" w:sz="8" w:space="0" w:color="000000"/>
              <w:bottom w:val="single" w:sz="8" w:space="0" w:color="000000"/>
              <w:right w:val="single" w:sz="8" w:space="0" w:color="000000"/>
            </w:tcBorders>
          </w:tcPr>
          <w:p w14:paraId="45914CE1" w14:textId="77777777" w:rsidR="002F1D48" w:rsidRPr="00FC380A" w:rsidRDefault="00E779F9">
            <w:pPr>
              <w:widowControl w:val="0"/>
              <w:autoSpaceDE w:val="0"/>
              <w:autoSpaceDN w:val="0"/>
              <w:adjustRightInd w:val="0"/>
              <w:spacing w:line="240" w:lineRule="auto"/>
              <w:ind w:right="-20"/>
              <w:jc w:val="center"/>
              <w:rPr>
                <w:szCs w:val="22"/>
                <w:lang w:val="hu-HU"/>
              </w:rPr>
            </w:pPr>
            <w:r w:rsidRPr="00FC380A">
              <w:rPr>
                <w:szCs w:val="22"/>
                <w:lang w:val="hu-HU"/>
              </w:rPr>
              <w:t>166 (30</w:t>
            </w:r>
            <w:r w:rsidR="0018556F" w:rsidRPr="00FC380A">
              <w:rPr>
                <w:szCs w:val="22"/>
                <w:lang w:val="hu-HU"/>
              </w:rPr>
              <w:t>,</w:t>
            </w:r>
            <w:r w:rsidR="00BD2C19" w:rsidRPr="00FC380A">
              <w:rPr>
                <w:szCs w:val="22"/>
                <w:lang w:val="hu-HU"/>
              </w:rPr>
              <w:t>7)</w:t>
            </w:r>
          </w:p>
        </w:tc>
        <w:tc>
          <w:tcPr>
            <w:tcW w:w="1701" w:type="dxa"/>
            <w:tcBorders>
              <w:top w:val="single" w:sz="8" w:space="0" w:color="000000"/>
              <w:left w:val="single" w:sz="8" w:space="0" w:color="000000"/>
              <w:bottom w:val="single" w:sz="8" w:space="0" w:color="000000"/>
              <w:right w:val="single" w:sz="8" w:space="0" w:color="000000"/>
            </w:tcBorders>
          </w:tcPr>
          <w:p w14:paraId="723F32F8"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187 (34</w:t>
            </w:r>
            <w:r w:rsidR="0018556F" w:rsidRPr="00FC380A">
              <w:rPr>
                <w:szCs w:val="22"/>
                <w:lang w:val="hu-HU"/>
              </w:rPr>
              <w:t>,</w:t>
            </w:r>
            <w:r w:rsidR="00BD2C19" w:rsidRPr="00FC380A">
              <w:rPr>
                <w:szCs w:val="22"/>
                <w:lang w:val="hu-HU"/>
              </w:rPr>
              <w:t>2)</w:t>
            </w:r>
          </w:p>
        </w:tc>
      </w:tr>
      <w:tr w:rsidR="00E779F9" w:rsidRPr="00FC380A" w14:paraId="754EC5C2"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174F625B" w14:textId="77777777" w:rsidR="00E779F9" w:rsidRPr="00FC380A" w:rsidRDefault="00544E45" w:rsidP="00FC380A">
            <w:pPr>
              <w:widowControl w:val="0"/>
              <w:autoSpaceDE w:val="0"/>
              <w:autoSpaceDN w:val="0"/>
              <w:adjustRightInd w:val="0"/>
              <w:spacing w:line="240" w:lineRule="auto"/>
              <w:ind w:left="331" w:right="-20"/>
              <w:rPr>
                <w:szCs w:val="22"/>
                <w:lang w:val="hu-HU"/>
              </w:rPr>
            </w:pPr>
            <w:r w:rsidRPr="00FC380A">
              <w:rPr>
                <w:szCs w:val="22"/>
                <w:lang w:val="hu-HU"/>
              </w:rPr>
              <w:t>Összesített válasz</w:t>
            </w:r>
            <w:r w:rsidR="00E779F9" w:rsidRPr="00FC380A">
              <w:rPr>
                <w:szCs w:val="22"/>
                <w:lang w:val="hu-HU"/>
              </w:rPr>
              <w:t xml:space="preserve">: CR, VGPR, </w:t>
            </w:r>
            <w:r w:rsidR="00BD2C19" w:rsidRPr="00FC380A">
              <w:rPr>
                <w:szCs w:val="22"/>
                <w:lang w:val="hu-HU"/>
              </w:rPr>
              <w:t>vagy PR</w:t>
            </w:r>
          </w:p>
        </w:tc>
        <w:tc>
          <w:tcPr>
            <w:tcW w:w="1701" w:type="dxa"/>
            <w:tcBorders>
              <w:top w:val="single" w:sz="8" w:space="0" w:color="000000"/>
              <w:left w:val="single" w:sz="8" w:space="0" w:color="000000"/>
              <w:bottom w:val="single" w:sz="8" w:space="0" w:color="000000"/>
              <w:right w:val="single" w:sz="8" w:space="0" w:color="000000"/>
            </w:tcBorders>
          </w:tcPr>
          <w:p w14:paraId="5B7D0DE8" w14:textId="77777777" w:rsidR="00E779F9" w:rsidRPr="00FC380A" w:rsidRDefault="00E779F9" w:rsidP="00FC380A">
            <w:pPr>
              <w:widowControl w:val="0"/>
              <w:autoSpaceDE w:val="0"/>
              <w:autoSpaceDN w:val="0"/>
              <w:adjustRightInd w:val="0"/>
              <w:spacing w:line="240" w:lineRule="auto"/>
              <w:ind w:right="57"/>
              <w:jc w:val="center"/>
              <w:rPr>
                <w:szCs w:val="22"/>
                <w:lang w:val="hu-HU"/>
              </w:rPr>
            </w:pPr>
            <w:r w:rsidRPr="00FC380A">
              <w:rPr>
                <w:szCs w:val="22"/>
                <w:lang w:val="hu-HU"/>
              </w:rPr>
              <w:t>402 (75</w:t>
            </w:r>
            <w:r w:rsidR="0018556F" w:rsidRPr="00FC380A">
              <w:rPr>
                <w:szCs w:val="22"/>
                <w:lang w:val="hu-HU"/>
              </w:rPr>
              <w:t>,</w:t>
            </w:r>
            <w:r w:rsidR="00BD2C19" w:rsidRPr="00FC380A">
              <w:rPr>
                <w:szCs w:val="22"/>
                <w:lang w:val="hu-HU"/>
              </w:rPr>
              <w:t>1)</w:t>
            </w:r>
          </w:p>
        </w:tc>
        <w:tc>
          <w:tcPr>
            <w:tcW w:w="1701" w:type="dxa"/>
            <w:tcBorders>
              <w:top w:val="single" w:sz="8" w:space="0" w:color="000000"/>
              <w:left w:val="single" w:sz="8" w:space="0" w:color="000000"/>
              <w:bottom w:val="single" w:sz="8" w:space="0" w:color="000000"/>
              <w:right w:val="single" w:sz="8" w:space="0" w:color="000000"/>
            </w:tcBorders>
          </w:tcPr>
          <w:p w14:paraId="678B56BE" w14:textId="77777777" w:rsidR="002F1D48" w:rsidRPr="00FC380A" w:rsidRDefault="00E779F9">
            <w:pPr>
              <w:widowControl w:val="0"/>
              <w:autoSpaceDE w:val="0"/>
              <w:autoSpaceDN w:val="0"/>
              <w:adjustRightInd w:val="0"/>
              <w:spacing w:line="240" w:lineRule="auto"/>
              <w:ind w:right="-20"/>
              <w:jc w:val="center"/>
              <w:rPr>
                <w:szCs w:val="22"/>
                <w:lang w:val="hu-HU"/>
              </w:rPr>
            </w:pPr>
            <w:r w:rsidRPr="00FC380A">
              <w:rPr>
                <w:szCs w:val="22"/>
                <w:lang w:val="hu-HU"/>
              </w:rPr>
              <w:t>397 (73</w:t>
            </w:r>
            <w:r w:rsidR="0018556F" w:rsidRPr="00FC380A">
              <w:rPr>
                <w:szCs w:val="22"/>
                <w:lang w:val="hu-HU"/>
              </w:rPr>
              <w:t>,</w:t>
            </w:r>
            <w:r w:rsidR="00BD2C19" w:rsidRPr="00FC380A">
              <w:rPr>
                <w:szCs w:val="22"/>
                <w:lang w:val="hu-HU"/>
              </w:rPr>
              <w:t>4)</w:t>
            </w:r>
          </w:p>
        </w:tc>
        <w:tc>
          <w:tcPr>
            <w:tcW w:w="1701" w:type="dxa"/>
            <w:tcBorders>
              <w:top w:val="single" w:sz="8" w:space="0" w:color="000000"/>
              <w:left w:val="single" w:sz="8" w:space="0" w:color="000000"/>
              <w:bottom w:val="single" w:sz="8" w:space="0" w:color="000000"/>
              <w:right w:val="single" w:sz="8" w:space="0" w:color="000000"/>
            </w:tcBorders>
          </w:tcPr>
          <w:p w14:paraId="678BB294"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341 (62</w:t>
            </w:r>
            <w:r w:rsidR="0018556F" w:rsidRPr="00FC380A">
              <w:rPr>
                <w:szCs w:val="22"/>
                <w:lang w:val="hu-HU"/>
              </w:rPr>
              <w:t>,</w:t>
            </w:r>
            <w:r w:rsidR="00BD2C19" w:rsidRPr="00FC380A">
              <w:rPr>
                <w:szCs w:val="22"/>
                <w:lang w:val="hu-HU"/>
              </w:rPr>
              <w:t>3)</w:t>
            </w:r>
          </w:p>
        </w:tc>
      </w:tr>
      <w:tr w:rsidR="00E779F9" w:rsidRPr="0063568C" w14:paraId="6AC49346" w14:textId="77777777" w:rsidTr="00674038">
        <w:trPr>
          <w:trHeight w:hRule="exact" w:val="288"/>
        </w:trPr>
        <w:tc>
          <w:tcPr>
            <w:tcW w:w="4253" w:type="dxa"/>
            <w:tcBorders>
              <w:top w:val="single" w:sz="8" w:space="0" w:color="000000"/>
              <w:left w:val="single" w:sz="8" w:space="0" w:color="000000"/>
              <w:bottom w:val="single" w:sz="8" w:space="0" w:color="000000"/>
              <w:right w:val="single" w:sz="8" w:space="0" w:color="000000"/>
            </w:tcBorders>
          </w:tcPr>
          <w:p w14:paraId="6A059631" w14:textId="77777777" w:rsidR="00E779F9" w:rsidRPr="00FC380A" w:rsidRDefault="00544E45" w:rsidP="00FC380A">
            <w:pPr>
              <w:widowControl w:val="0"/>
              <w:autoSpaceDE w:val="0"/>
              <w:autoSpaceDN w:val="0"/>
              <w:adjustRightInd w:val="0"/>
              <w:spacing w:line="240" w:lineRule="auto"/>
              <w:ind w:left="47" w:right="-20"/>
              <w:rPr>
                <w:szCs w:val="22"/>
                <w:lang w:val="hu-HU"/>
              </w:rPr>
            </w:pPr>
            <w:r w:rsidRPr="00FC380A">
              <w:rPr>
                <w:b/>
                <w:bCs/>
                <w:szCs w:val="22"/>
                <w:lang w:val="hu-HU"/>
              </w:rPr>
              <w:t xml:space="preserve">A válasz időtartama − (hónap) </w:t>
            </w:r>
            <w:r w:rsidR="00E779F9" w:rsidRPr="00FC380A">
              <w:rPr>
                <w:b/>
                <w:szCs w:val="22"/>
                <w:vertAlign w:val="superscript"/>
                <w:lang w:val="hu-HU"/>
              </w:rPr>
              <w:t>h</w:t>
            </w:r>
          </w:p>
        </w:tc>
        <w:tc>
          <w:tcPr>
            <w:tcW w:w="1701" w:type="dxa"/>
            <w:tcBorders>
              <w:top w:val="single" w:sz="8" w:space="0" w:color="000000"/>
              <w:left w:val="single" w:sz="8" w:space="0" w:color="000000"/>
              <w:bottom w:val="single" w:sz="8" w:space="0" w:color="000000"/>
              <w:right w:val="single" w:sz="8" w:space="0" w:color="000000"/>
            </w:tcBorders>
          </w:tcPr>
          <w:p w14:paraId="735FB33C" w14:textId="77777777" w:rsidR="00E779F9" w:rsidRPr="00FC380A" w:rsidRDefault="00E779F9" w:rsidP="00FC380A">
            <w:pPr>
              <w:widowControl w:val="0"/>
              <w:autoSpaceDE w:val="0"/>
              <w:autoSpaceDN w:val="0"/>
              <w:adjustRightInd w:val="0"/>
              <w:spacing w:line="240" w:lineRule="auto"/>
              <w:ind w:right="57"/>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396BF20B" w14:textId="77777777" w:rsidR="002F1D48" w:rsidRPr="00FC380A" w:rsidRDefault="002F1D48">
            <w:pPr>
              <w:widowControl w:val="0"/>
              <w:autoSpaceDE w:val="0"/>
              <w:autoSpaceDN w:val="0"/>
              <w:adjustRightInd w:val="0"/>
              <w:spacing w:line="240" w:lineRule="auto"/>
              <w:ind w:left="142"/>
              <w:jc w:val="center"/>
              <w:rPr>
                <w:szCs w:val="22"/>
                <w:lang w:val="hu-HU"/>
              </w:rPr>
            </w:pPr>
          </w:p>
        </w:tc>
        <w:tc>
          <w:tcPr>
            <w:tcW w:w="1701" w:type="dxa"/>
            <w:tcBorders>
              <w:top w:val="single" w:sz="8" w:space="0" w:color="000000"/>
              <w:left w:val="single" w:sz="8" w:space="0" w:color="000000"/>
              <w:bottom w:val="single" w:sz="8" w:space="0" w:color="000000"/>
              <w:right w:val="single" w:sz="8" w:space="0" w:color="000000"/>
            </w:tcBorders>
          </w:tcPr>
          <w:p w14:paraId="7D31638A" w14:textId="77777777" w:rsidR="002F1D48" w:rsidRPr="00FC380A" w:rsidRDefault="002F1D48">
            <w:pPr>
              <w:widowControl w:val="0"/>
              <w:autoSpaceDE w:val="0"/>
              <w:autoSpaceDN w:val="0"/>
              <w:adjustRightInd w:val="0"/>
              <w:spacing w:line="240" w:lineRule="auto"/>
              <w:ind w:right="27"/>
              <w:jc w:val="center"/>
              <w:rPr>
                <w:szCs w:val="22"/>
                <w:lang w:val="hu-HU"/>
              </w:rPr>
            </w:pPr>
          </w:p>
        </w:tc>
      </w:tr>
      <w:tr w:rsidR="00E779F9" w:rsidRPr="00FC380A" w14:paraId="3D91301C" w14:textId="77777777" w:rsidTr="00674038">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1252E53C" w14:textId="77777777" w:rsidR="00E779F9" w:rsidRPr="00FC380A" w:rsidRDefault="00E779F9" w:rsidP="00FC380A">
            <w:pPr>
              <w:widowControl w:val="0"/>
              <w:autoSpaceDE w:val="0"/>
              <w:autoSpaceDN w:val="0"/>
              <w:adjustRightInd w:val="0"/>
              <w:spacing w:line="240" w:lineRule="auto"/>
              <w:ind w:left="331" w:right="-20"/>
              <w:rPr>
                <w:szCs w:val="22"/>
                <w:lang w:val="hu-HU"/>
              </w:rPr>
            </w:pPr>
            <w:r w:rsidRPr="00FC380A">
              <w:rPr>
                <w:szCs w:val="22"/>
                <w:lang w:val="hu-HU"/>
              </w:rPr>
              <w:t>Medi</w:t>
            </w:r>
            <w:r w:rsidR="00544E45" w:rsidRPr="00FC380A">
              <w:rPr>
                <w:szCs w:val="22"/>
                <w:lang w:val="hu-HU"/>
              </w:rPr>
              <w:t>á</w:t>
            </w:r>
            <w:r w:rsidR="00BD2C19" w:rsidRPr="00FC380A">
              <w:rPr>
                <w:szCs w:val="22"/>
                <w:lang w:val="hu-HU"/>
              </w:rPr>
              <w:t>n</w:t>
            </w:r>
            <w:r w:rsidR="00BD2C19" w:rsidRPr="00FC380A">
              <w:rPr>
                <w:szCs w:val="22"/>
                <w:vertAlign w:val="superscript"/>
                <w:lang w:val="hu-HU"/>
              </w:rPr>
              <w:t>a</w:t>
            </w:r>
            <w:r w:rsidR="00BD2C19" w:rsidRPr="00FC380A">
              <w:rPr>
                <w:szCs w:val="22"/>
                <w:lang w:val="hu-HU"/>
              </w:rPr>
              <w:t xml:space="preserve"> (95% CI)</w:t>
            </w:r>
            <w:r w:rsidR="00BD2C19" w:rsidRPr="00FC380A">
              <w:rPr>
                <w:szCs w:val="22"/>
                <w:vertAlign w:val="superscript"/>
                <w:lang w:val="hu-HU"/>
              </w:rPr>
              <w:t>b</w:t>
            </w:r>
          </w:p>
        </w:tc>
        <w:tc>
          <w:tcPr>
            <w:tcW w:w="1701" w:type="dxa"/>
            <w:tcBorders>
              <w:top w:val="single" w:sz="8" w:space="0" w:color="000000"/>
              <w:left w:val="single" w:sz="8" w:space="0" w:color="000000"/>
              <w:bottom w:val="single" w:sz="8" w:space="0" w:color="000000"/>
              <w:right w:val="single" w:sz="8" w:space="0" w:color="000000"/>
            </w:tcBorders>
          </w:tcPr>
          <w:p w14:paraId="1130EB91" w14:textId="77777777" w:rsidR="00E779F9" w:rsidRPr="00FC380A" w:rsidRDefault="00BD2C19" w:rsidP="00FC380A">
            <w:pPr>
              <w:widowControl w:val="0"/>
              <w:autoSpaceDE w:val="0"/>
              <w:autoSpaceDN w:val="0"/>
              <w:adjustRightInd w:val="0"/>
              <w:spacing w:line="240" w:lineRule="auto"/>
              <w:ind w:right="57"/>
              <w:jc w:val="center"/>
              <w:rPr>
                <w:szCs w:val="22"/>
                <w:lang w:val="hu-HU"/>
              </w:rPr>
            </w:pPr>
            <w:r w:rsidRPr="00FC380A">
              <w:rPr>
                <w:szCs w:val="22"/>
                <w:lang w:val="hu-HU"/>
              </w:rPr>
              <w:t>35,0 (27,9, 43,4)</w:t>
            </w:r>
          </w:p>
        </w:tc>
        <w:tc>
          <w:tcPr>
            <w:tcW w:w="1701" w:type="dxa"/>
            <w:tcBorders>
              <w:top w:val="single" w:sz="8" w:space="0" w:color="000000"/>
              <w:left w:val="single" w:sz="8" w:space="0" w:color="000000"/>
              <w:bottom w:val="single" w:sz="8" w:space="0" w:color="000000"/>
              <w:right w:val="single" w:sz="8" w:space="0" w:color="000000"/>
            </w:tcBorders>
          </w:tcPr>
          <w:p w14:paraId="1CC9D911" w14:textId="77777777" w:rsidR="002F1D48" w:rsidRPr="00FC380A" w:rsidRDefault="00E779F9">
            <w:pPr>
              <w:widowControl w:val="0"/>
              <w:autoSpaceDE w:val="0"/>
              <w:autoSpaceDN w:val="0"/>
              <w:adjustRightInd w:val="0"/>
              <w:spacing w:line="240" w:lineRule="auto"/>
              <w:ind w:right="-20"/>
              <w:jc w:val="center"/>
              <w:rPr>
                <w:szCs w:val="22"/>
                <w:lang w:val="hu-HU"/>
              </w:rPr>
            </w:pPr>
            <w:r w:rsidRPr="00FC380A">
              <w:rPr>
                <w:szCs w:val="22"/>
                <w:lang w:val="hu-HU"/>
              </w:rPr>
              <w:t>22</w:t>
            </w:r>
            <w:r w:rsidR="0018556F" w:rsidRPr="00FC380A">
              <w:rPr>
                <w:szCs w:val="22"/>
                <w:lang w:val="hu-HU"/>
              </w:rPr>
              <w:t>,</w:t>
            </w:r>
            <w:r w:rsidR="00BD2C19" w:rsidRPr="00FC380A">
              <w:rPr>
                <w:szCs w:val="22"/>
                <w:lang w:val="hu-HU"/>
              </w:rPr>
              <w:t>1 (20,3, 24,0)</w:t>
            </w:r>
          </w:p>
        </w:tc>
        <w:tc>
          <w:tcPr>
            <w:tcW w:w="1701" w:type="dxa"/>
            <w:tcBorders>
              <w:top w:val="single" w:sz="8" w:space="0" w:color="000000"/>
              <w:left w:val="single" w:sz="8" w:space="0" w:color="000000"/>
              <w:bottom w:val="single" w:sz="8" w:space="0" w:color="000000"/>
              <w:right w:val="single" w:sz="8" w:space="0" w:color="000000"/>
            </w:tcBorders>
          </w:tcPr>
          <w:p w14:paraId="06992E48" w14:textId="77777777" w:rsidR="002F1D48" w:rsidRPr="00FC380A" w:rsidRDefault="00E779F9">
            <w:pPr>
              <w:widowControl w:val="0"/>
              <w:autoSpaceDE w:val="0"/>
              <w:autoSpaceDN w:val="0"/>
              <w:adjustRightInd w:val="0"/>
              <w:spacing w:line="240" w:lineRule="auto"/>
              <w:ind w:right="27"/>
              <w:jc w:val="center"/>
              <w:rPr>
                <w:szCs w:val="22"/>
                <w:lang w:val="hu-HU"/>
              </w:rPr>
            </w:pPr>
            <w:r w:rsidRPr="00FC380A">
              <w:rPr>
                <w:szCs w:val="22"/>
                <w:lang w:val="hu-HU"/>
              </w:rPr>
              <w:t>22</w:t>
            </w:r>
            <w:r w:rsidR="0018556F" w:rsidRPr="00FC380A">
              <w:rPr>
                <w:szCs w:val="22"/>
                <w:lang w:val="hu-HU"/>
              </w:rPr>
              <w:t>,</w:t>
            </w:r>
            <w:r w:rsidR="00BD2C19" w:rsidRPr="00FC380A">
              <w:rPr>
                <w:szCs w:val="22"/>
                <w:lang w:val="hu-HU"/>
              </w:rPr>
              <w:t>3 (20,2, 24,9)</w:t>
            </w:r>
          </w:p>
        </w:tc>
      </w:tr>
    </w:tbl>
    <w:p w14:paraId="05EF859B" w14:textId="77777777" w:rsidR="0018556F" w:rsidRPr="00295C3D" w:rsidRDefault="00BD2C19" w:rsidP="00FC380A">
      <w:pPr>
        <w:pStyle w:val="Nincstrkz"/>
        <w:rPr>
          <w:rFonts w:cs="Times New Roman"/>
          <w:sz w:val="16"/>
          <w:szCs w:val="16"/>
        </w:rPr>
      </w:pPr>
      <w:r w:rsidRPr="00295C3D">
        <w:rPr>
          <w:rFonts w:cs="Times New Roman"/>
          <w:sz w:val="16"/>
          <w:szCs w:val="16"/>
        </w:rPr>
        <w:t xml:space="preserve">AMT = myeloma elleni terápia; CI = konfidencia-intervallum (confidence interval); CR = teljes válasz (complete response); d = kis dózisú dexametazon; HR = hazard arány (hazard ratio); IMWG = Nemzetközi Myeloma Munkacsoport (International Myeloma Working Group); IRAC = Független Válasz Elbíráló Bizottság (Independent Response Adjudication Committee); M = melfalán; max = maximum; min = minimum; NE = nem határozható meg (not estimable); OS = összesített túlélés (overall survival); P = prednizon; PFS = progressziómentes túlélés (progression-free survival); PR = részleges válasz (partial response); R = lenalidomid; Rd = a progresszió dokumentálásáig adott Rd; Rd18 </w:t>
      </w:r>
      <w:r w:rsidR="00E13A2A">
        <w:rPr>
          <w:sz w:val="16"/>
          <w:szCs w:val="16"/>
        </w:rPr>
        <w:t>≤</w:t>
      </w:r>
      <w:r w:rsidRPr="00295C3D">
        <w:rPr>
          <w:rFonts w:cs="Times New Roman"/>
          <w:sz w:val="16"/>
          <w:szCs w:val="16"/>
        </w:rPr>
        <w:t xml:space="preserve"> 18 cikluson át adott Rd; SE = standard hiba (standard error); T = talidomid; VGPR = nagyon jó részleges válasz (very good partial response); vs = versus.</w:t>
      </w:r>
    </w:p>
    <w:p w14:paraId="50E54035" w14:textId="77777777" w:rsidR="0018556F" w:rsidRPr="00295C3D" w:rsidRDefault="00BD2C19" w:rsidP="00FC380A">
      <w:pPr>
        <w:pStyle w:val="Nincstrkz"/>
        <w:rPr>
          <w:rFonts w:cs="Times New Roman"/>
          <w:sz w:val="16"/>
          <w:szCs w:val="16"/>
        </w:rPr>
      </w:pPr>
      <w:r w:rsidRPr="00295C3D">
        <w:rPr>
          <w:rFonts w:cs="Times New Roman"/>
          <w:sz w:val="16"/>
          <w:szCs w:val="16"/>
          <w:vertAlign w:val="superscript"/>
        </w:rPr>
        <w:t>a</w:t>
      </w:r>
      <w:r w:rsidRPr="00295C3D">
        <w:rPr>
          <w:rFonts w:cs="Times New Roman"/>
          <w:sz w:val="16"/>
          <w:szCs w:val="16"/>
        </w:rPr>
        <w:t xml:space="preserve"> A medián meghatározása a Kaplan-Meier módszeren alapul.</w:t>
      </w:r>
    </w:p>
    <w:p w14:paraId="05DD143D" w14:textId="77777777" w:rsidR="002F1D48" w:rsidRPr="00295C3D" w:rsidRDefault="00BD2C19">
      <w:pPr>
        <w:pStyle w:val="Nincstrkz"/>
        <w:rPr>
          <w:rFonts w:cs="Times New Roman"/>
          <w:sz w:val="16"/>
          <w:szCs w:val="16"/>
        </w:rPr>
      </w:pPr>
      <w:r w:rsidRPr="00295C3D">
        <w:rPr>
          <w:rFonts w:cs="Times New Roman"/>
          <w:sz w:val="16"/>
          <w:szCs w:val="16"/>
          <w:vertAlign w:val="superscript"/>
        </w:rPr>
        <w:t xml:space="preserve">b </w:t>
      </w:r>
      <w:r w:rsidRPr="00295C3D">
        <w:rPr>
          <w:rFonts w:cs="Times New Roman"/>
          <w:sz w:val="16"/>
          <w:szCs w:val="16"/>
        </w:rPr>
        <w:t>A medián 95%-os CI-a.</w:t>
      </w:r>
    </w:p>
    <w:p w14:paraId="0D5E199E" w14:textId="77777777" w:rsidR="002F1D48" w:rsidRPr="00295C3D" w:rsidRDefault="00BD2C19">
      <w:pPr>
        <w:pStyle w:val="Nincstrkz"/>
        <w:rPr>
          <w:rFonts w:cs="Times New Roman"/>
          <w:sz w:val="16"/>
          <w:szCs w:val="16"/>
        </w:rPr>
      </w:pPr>
      <w:r w:rsidRPr="00295C3D">
        <w:rPr>
          <w:rFonts w:cs="Times New Roman"/>
          <w:sz w:val="16"/>
          <w:szCs w:val="16"/>
          <w:vertAlign w:val="superscript"/>
        </w:rPr>
        <w:t>c</w:t>
      </w:r>
      <w:r w:rsidRPr="00295C3D">
        <w:rPr>
          <w:rFonts w:cs="Times New Roman"/>
          <w:sz w:val="16"/>
          <w:szCs w:val="16"/>
        </w:rPr>
        <w:t xml:space="preserve"> A jelzett kezelési karokra vonatkozó kockázat-függvényeket összehasonlító Cox-féle arányos hazárd modell alapján.</w:t>
      </w:r>
    </w:p>
    <w:p w14:paraId="6E097160" w14:textId="77777777" w:rsidR="002F1D48" w:rsidRPr="00295C3D" w:rsidRDefault="00BD2C19">
      <w:pPr>
        <w:pStyle w:val="Nincstrkz"/>
        <w:rPr>
          <w:rFonts w:cs="Times New Roman"/>
          <w:sz w:val="16"/>
          <w:szCs w:val="16"/>
        </w:rPr>
      </w:pPr>
      <w:r w:rsidRPr="00295C3D">
        <w:rPr>
          <w:rFonts w:cs="Times New Roman"/>
          <w:sz w:val="16"/>
          <w:szCs w:val="16"/>
          <w:vertAlign w:val="superscript"/>
        </w:rPr>
        <w:t>d</w:t>
      </w:r>
      <w:r w:rsidRPr="00295C3D">
        <w:rPr>
          <w:rFonts w:cs="Times New Roman"/>
          <w:sz w:val="16"/>
          <w:szCs w:val="16"/>
        </w:rPr>
        <w:t xml:space="preserve"> A p-érték a jelzett kezelési karok Kaplan-Meier görbéi közötti különbségek nem rétegzett lograng próbáján alapul.</w:t>
      </w:r>
    </w:p>
    <w:p w14:paraId="7B4F6BCE" w14:textId="77777777" w:rsidR="002F1D48" w:rsidRPr="00295C3D" w:rsidRDefault="00BD2C19">
      <w:pPr>
        <w:pStyle w:val="Nincstrkz"/>
        <w:rPr>
          <w:rFonts w:cs="Times New Roman"/>
          <w:sz w:val="16"/>
          <w:szCs w:val="16"/>
        </w:rPr>
      </w:pPr>
      <w:r w:rsidRPr="00295C3D">
        <w:rPr>
          <w:rFonts w:cs="Times New Roman"/>
          <w:sz w:val="16"/>
          <w:szCs w:val="16"/>
          <w:vertAlign w:val="superscript"/>
        </w:rPr>
        <w:t>e</w:t>
      </w:r>
      <w:r w:rsidRPr="00295C3D">
        <w:rPr>
          <w:rFonts w:cs="Times New Roman"/>
          <w:sz w:val="16"/>
          <w:szCs w:val="16"/>
        </w:rPr>
        <w:t xml:space="preserve"> Feltáró végpont (PFS2).</w:t>
      </w:r>
    </w:p>
    <w:p w14:paraId="30E7A876" w14:textId="77777777" w:rsidR="002F1D48" w:rsidRPr="00295C3D" w:rsidRDefault="00BD2C19">
      <w:pPr>
        <w:pStyle w:val="Nincstrkz"/>
        <w:rPr>
          <w:rFonts w:cs="Times New Roman"/>
          <w:sz w:val="16"/>
          <w:szCs w:val="16"/>
        </w:rPr>
      </w:pPr>
      <w:r w:rsidRPr="00295C3D">
        <w:rPr>
          <w:rFonts w:cs="Times New Roman"/>
          <w:sz w:val="16"/>
          <w:szCs w:val="16"/>
          <w:vertAlign w:val="superscript"/>
        </w:rPr>
        <w:t>f</w:t>
      </w:r>
      <w:r w:rsidRPr="00295C3D">
        <w:rPr>
          <w:rFonts w:cs="Times New Roman"/>
          <w:sz w:val="16"/>
          <w:szCs w:val="16"/>
        </w:rPr>
        <w:t xml:space="preserve"> A medián egyváltozós statisztikai adat az adatok kizárására végzett korrekció nélkül.</w:t>
      </w:r>
    </w:p>
    <w:p w14:paraId="42367CA0" w14:textId="77777777" w:rsidR="002F1D48" w:rsidRPr="00295C3D" w:rsidRDefault="00BD2C19">
      <w:pPr>
        <w:pStyle w:val="Nincstrkz"/>
        <w:rPr>
          <w:rFonts w:cs="Times New Roman"/>
          <w:sz w:val="16"/>
          <w:szCs w:val="16"/>
        </w:rPr>
      </w:pPr>
      <w:r w:rsidRPr="00295C3D">
        <w:rPr>
          <w:rFonts w:cs="Times New Roman"/>
          <w:sz w:val="16"/>
          <w:szCs w:val="16"/>
          <w:vertAlign w:val="superscript"/>
        </w:rPr>
        <w:t>g</w:t>
      </w:r>
      <w:r w:rsidRPr="00295C3D">
        <w:rPr>
          <w:rFonts w:cs="Times New Roman"/>
          <w:sz w:val="16"/>
          <w:szCs w:val="16"/>
        </w:rPr>
        <w:t xml:space="preserve"> A vizsgálat kezelési fázisa során a legkedvezőbbnek ítélt válasz (az egyes válaszkategóriák meghatározásait illetően. Adatbázis lezárásának dátuma = 2013. május 24.</w:t>
      </w:r>
    </w:p>
    <w:p w14:paraId="3F57E416" w14:textId="77777777" w:rsidR="002F1D48" w:rsidRPr="00295C3D" w:rsidRDefault="00BD2C19">
      <w:pPr>
        <w:pStyle w:val="Nincstrkz"/>
        <w:rPr>
          <w:rFonts w:cs="Times New Roman"/>
          <w:sz w:val="16"/>
          <w:szCs w:val="16"/>
        </w:rPr>
      </w:pPr>
      <w:r w:rsidRPr="00295C3D">
        <w:rPr>
          <w:rFonts w:cs="Times New Roman"/>
          <w:sz w:val="16"/>
          <w:szCs w:val="16"/>
          <w:vertAlign w:val="superscript"/>
        </w:rPr>
        <w:t>h</w:t>
      </w:r>
      <w:r w:rsidRPr="00295C3D">
        <w:rPr>
          <w:rFonts w:cs="Times New Roman"/>
          <w:sz w:val="16"/>
          <w:szCs w:val="16"/>
        </w:rPr>
        <w:t xml:space="preserve"> Az adatbázis lezárása: 2013. május 24.</w:t>
      </w:r>
    </w:p>
    <w:p w14:paraId="29D5F14B" w14:textId="77777777" w:rsidR="002F1D48" w:rsidRPr="00FC380A" w:rsidRDefault="002F1D48">
      <w:pPr>
        <w:pStyle w:val="Nincstrkz"/>
        <w:rPr>
          <w:rFonts w:cs="Times New Roman"/>
        </w:rPr>
      </w:pPr>
    </w:p>
    <w:p w14:paraId="0F9680CC" w14:textId="77777777" w:rsidR="002F1D48" w:rsidRPr="00FC380A" w:rsidRDefault="0018556F" w:rsidP="00CA6B3C">
      <w:pPr>
        <w:pStyle w:val="Nincstrkz"/>
        <w:rPr>
          <w:rFonts w:cs="Times New Roman"/>
          <w:u w:val="single"/>
        </w:rPr>
      </w:pPr>
      <w:r w:rsidRPr="00FC380A">
        <w:rPr>
          <w:rFonts w:cs="Times New Roman"/>
          <w:u w:val="single"/>
        </w:rPr>
        <w:lastRenderedPageBreak/>
        <w:t>A transzplantációra</w:t>
      </w:r>
      <w:r w:rsidR="00BD2C19" w:rsidRPr="00FC380A">
        <w:rPr>
          <w:rFonts w:cs="Times New Roman"/>
          <w:u w:val="single"/>
        </w:rPr>
        <w:t xml:space="preserve"> nem alkalmas betegeknél melfalánnal és prednizonnal kombinációban alkalmazott lenalidomid, majd fenntartó terápia</w:t>
      </w:r>
    </w:p>
    <w:p w14:paraId="1BD7CE94" w14:textId="7465A064" w:rsidR="002F1D48" w:rsidRPr="00FC380A" w:rsidRDefault="00BD2C19">
      <w:pPr>
        <w:pStyle w:val="Nincstrkz"/>
        <w:rPr>
          <w:rFonts w:cs="Times New Roman"/>
        </w:rPr>
      </w:pPr>
      <w:r w:rsidRPr="00FC380A">
        <w:rPr>
          <w:rFonts w:cs="Times New Roman"/>
        </w:rPr>
        <w:t>A lenalidomid biztonságosságát és hatásosságát egy</w:t>
      </w:r>
      <w:r w:rsidR="0028291C">
        <w:rPr>
          <w:rFonts w:cs="Times New Roman"/>
        </w:rPr>
        <w:t xml:space="preserve"> </w:t>
      </w:r>
      <w:r w:rsidR="000379C9">
        <w:rPr>
          <w:rFonts w:cs="Times New Roman"/>
        </w:rPr>
        <w:t>III</w:t>
      </w:r>
      <w:r w:rsidR="0028291C">
        <w:rPr>
          <w:rFonts w:cs="Times New Roman"/>
        </w:rPr>
        <w:t>.</w:t>
      </w:r>
      <w:r w:rsidRPr="00FC380A">
        <w:rPr>
          <w:rFonts w:cs="Times New Roman"/>
        </w:rPr>
        <w:t xml:space="preserve"> fázisú, multicentrikus, randomizált, kettős vak, 3-karú vizsgálatban (MM-015) értékelték, amelyet 65 éves vagy idősebb betegekkel végeztek, akiknek a szérum kreatininszintje 2,5 mg/dl alatt volt. A vizsgálatban a melfalánnal és prednizonnal kombinációban alkalmazott lenalidomid- (MPR) kezelést – a betegség progressziójáig alkalmazott fenntartó lenalidomid-terápiával vagy anélkül - hasonlították össze melfalán-prednizon-kezeléssel legfeljebb 9 cikluson át. A betegeket 1:1:1 arányban randomizálták a 3 kezelési kar egyikére. A betegeket a randomizálás során életkor (≤</w:t>
      </w:r>
      <w:r w:rsidR="0028291C">
        <w:rPr>
          <w:rFonts w:cs="Times New Roman"/>
        </w:rPr>
        <w:t> </w:t>
      </w:r>
      <w:r w:rsidRPr="00FC380A">
        <w:rPr>
          <w:rFonts w:cs="Times New Roman"/>
        </w:rPr>
        <w:t>75 vs. &gt;</w:t>
      </w:r>
      <w:r w:rsidR="0028291C">
        <w:rPr>
          <w:rFonts w:cs="Times New Roman"/>
        </w:rPr>
        <w:t> </w:t>
      </w:r>
      <w:r w:rsidRPr="00FC380A">
        <w:rPr>
          <w:rFonts w:cs="Times New Roman"/>
        </w:rPr>
        <w:t>75 év) és stádium (ISS; I. és II. vs. III. stádium) szerint rétegezték.</w:t>
      </w:r>
    </w:p>
    <w:p w14:paraId="411CCDA5" w14:textId="77777777" w:rsidR="002F1D48" w:rsidRPr="00FC380A" w:rsidRDefault="002F1D48">
      <w:pPr>
        <w:pStyle w:val="Nincstrkz"/>
        <w:rPr>
          <w:rFonts w:cs="Times New Roman"/>
        </w:rPr>
      </w:pPr>
    </w:p>
    <w:p w14:paraId="090A1088" w14:textId="77777777" w:rsidR="002F1D48" w:rsidRPr="00FC380A" w:rsidRDefault="00BD2C19">
      <w:pPr>
        <w:pStyle w:val="Nincstrkz"/>
        <w:rPr>
          <w:rFonts w:cs="Times New Roman"/>
        </w:rPr>
      </w:pPr>
      <w:r w:rsidRPr="00FC380A">
        <w:rPr>
          <w:rFonts w:cs="Times New Roman"/>
        </w:rPr>
        <w:t>Ebben a vizsgálatban az MPR kombinációs terápia (melfalán 0,18 mg/kg szájon át az ismétlődő 28 napos ciklusok 1-4. napján; prednizon 2 mg/kg szájon át az ismétlődő 28 napos ciklusok 1-4. napján; és lenalidomid 10 mg/nap szájon át, az ismétlődő 28 napos ciklusok 1-21. napján) indukciós kezelésként, legfeljebb 9 cikluson át alkalmazva. Azok a betegek, akik befejezték a 9 ciklust, illetve akik intolerancia miatt nem tudták befejezni a 9 ciklust, fenntartó terápiával folytatták a kezelést, amelyet 10 mg szájon át adott lenalidomiddal kezdtek az ismétlődő 28 napos ciklusok 1-21. napján, és a betegség progressziójáig folytattak.</w:t>
      </w:r>
    </w:p>
    <w:p w14:paraId="6228DFDC" w14:textId="77777777" w:rsidR="002F1D48" w:rsidRPr="00FC380A" w:rsidRDefault="002F1D48">
      <w:pPr>
        <w:pStyle w:val="Nincstrkz"/>
        <w:rPr>
          <w:rFonts w:cs="Times New Roman"/>
        </w:rPr>
      </w:pPr>
    </w:p>
    <w:p w14:paraId="5520EC70" w14:textId="77777777" w:rsidR="002F1D48" w:rsidRPr="00FC380A" w:rsidRDefault="00BD2C19">
      <w:pPr>
        <w:pStyle w:val="Nincstrkz"/>
        <w:rPr>
          <w:rFonts w:cs="Times New Roman"/>
        </w:rPr>
      </w:pPr>
      <w:r w:rsidRPr="00FC380A">
        <w:rPr>
          <w:rFonts w:cs="Times New Roman"/>
        </w:rPr>
        <w:t>A vizsgálat elsődleges hatásossági végpontja a progressziómentes túlélés (PFS) volt. Összesen 459 beteget vontak be a vizsgálatba, akik közül 152 beteget randomizáltak az MPR+R-karra, 153 beteget az MPR+p-karra és 154 beteget az MPp+p-karra. A betegek demográfiai adatai és a betegséggel kapcsolatos kiindulási jellemzői kiegyensúlyozottak voltak mindhárom karon; konkrétan az egyes karokra bevont betegek körülbelül 50%-ánál álltak fenn a következő jellemzők: ISS szerinti III. stádium és 60 ml/perc alatti kreatinin-clearance. A medián életkor 71 év volt az MPR+P és MPR+p karon, míg 72 év az MPp+p karon.</w:t>
      </w:r>
    </w:p>
    <w:p w14:paraId="6B1B65A4" w14:textId="77777777" w:rsidR="002F1D48" w:rsidRPr="00FC380A" w:rsidRDefault="002F1D48">
      <w:pPr>
        <w:pStyle w:val="Nincstrkz"/>
        <w:rPr>
          <w:rFonts w:cs="Times New Roman"/>
        </w:rPr>
      </w:pPr>
    </w:p>
    <w:p w14:paraId="1517466F" w14:textId="673FF5CB" w:rsidR="002F1D48" w:rsidRPr="00FC380A" w:rsidRDefault="00BD2C19">
      <w:pPr>
        <w:pStyle w:val="Nincstrkz"/>
        <w:rPr>
          <w:rFonts w:cs="Times New Roman"/>
        </w:rPr>
      </w:pPr>
      <w:r w:rsidRPr="00FC380A">
        <w:rPr>
          <w:rFonts w:cs="Times New Roman"/>
        </w:rPr>
        <w:t xml:space="preserve">A PFS, PFS2 és OS 2013 áprilisában lezárt adatbázissal végzett elemzése tekintetében, ahol a medián utánkövetési idő az összes túlélő vizsgálati személy esetében 62,4 hónap volt, a vizsgálat eredményeit a </w:t>
      </w:r>
      <w:r w:rsidR="00C4793E">
        <w:rPr>
          <w:rFonts w:cs="Times New Roman"/>
        </w:rPr>
        <w:t>9</w:t>
      </w:r>
      <w:r w:rsidRPr="00AC7D54">
        <w:rPr>
          <w:rFonts w:cs="Times New Roman"/>
        </w:rPr>
        <w:t>.</w:t>
      </w:r>
      <w:r w:rsidR="00942E9D">
        <w:rPr>
          <w:rFonts w:cs="Times New Roman"/>
        </w:rPr>
        <w:t> </w:t>
      </w:r>
      <w:r w:rsidRPr="00FC380A">
        <w:rPr>
          <w:rFonts w:cs="Times New Roman"/>
        </w:rPr>
        <w:t>táblázat mutatja be:</w:t>
      </w:r>
    </w:p>
    <w:p w14:paraId="38F5BB8F" w14:textId="77777777" w:rsidR="002F1D48" w:rsidRPr="00FC380A" w:rsidRDefault="002F1D48">
      <w:pPr>
        <w:pStyle w:val="Nincstrkz"/>
        <w:rPr>
          <w:rFonts w:cs="Times New Roman"/>
        </w:rPr>
      </w:pPr>
    </w:p>
    <w:p w14:paraId="46292F5F" w14:textId="7D22D847" w:rsidR="002F1D48" w:rsidRPr="00FC380A" w:rsidRDefault="00C4793E">
      <w:pPr>
        <w:pStyle w:val="Nincstrkz"/>
        <w:keepNext/>
        <w:rPr>
          <w:rFonts w:cs="Times New Roman"/>
        </w:rPr>
      </w:pPr>
      <w:r>
        <w:rPr>
          <w:rFonts w:cs="Times New Roman"/>
          <w:b/>
        </w:rPr>
        <w:t>9</w:t>
      </w:r>
      <w:r w:rsidR="00BD2C19" w:rsidRPr="00AC7D54">
        <w:rPr>
          <w:rFonts w:cs="Times New Roman"/>
          <w:b/>
        </w:rPr>
        <w:t>.</w:t>
      </w:r>
      <w:r w:rsidR="00942E9D">
        <w:rPr>
          <w:rFonts w:cs="Times New Roman"/>
          <w:b/>
        </w:rPr>
        <w:t> </w:t>
      </w:r>
      <w:r w:rsidR="00BD2C19" w:rsidRPr="00FC380A">
        <w:rPr>
          <w:rFonts w:cs="Times New Roman"/>
          <w:b/>
        </w:rPr>
        <w:t>táblázat. Az összesített hatásossági adatok összefoglalása</w:t>
      </w:r>
    </w:p>
    <w:tbl>
      <w:tblPr>
        <w:tblW w:w="9336" w:type="dxa"/>
        <w:tblInd w:w="10" w:type="dxa"/>
        <w:tblLayout w:type="fixed"/>
        <w:tblCellMar>
          <w:left w:w="0" w:type="dxa"/>
          <w:right w:w="0" w:type="dxa"/>
        </w:tblCellMar>
        <w:tblLook w:val="0000" w:firstRow="0" w:lastRow="0" w:firstColumn="0" w:lastColumn="0" w:noHBand="0" w:noVBand="0"/>
      </w:tblPr>
      <w:tblGrid>
        <w:gridCol w:w="3828"/>
        <w:gridCol w:w="1822"/>
        <w:gridCol w:w="1843"/>
        <w:gridCol w:w="1843"/>
      </w:tblGrid>
      <w:tr w:rsidR="00473B8B" w:rsidRPr="00FC380A" w14:paraId="6A7DCB7A" w14:textId="77777777" w:rsidTr="00994090">
        <w:trPr>
          <w:trHeight w:hRule="exact" w:val="539"/>
          <w:tblHeader/>
        </w:trPr>
        <w:tc>
          <w:tcPr>
            <w:tcW w:w="3828" w:type="dxa"/>
            <w:tcBorders>
              <w:top w:val="single" w:sz="12" w:space="0" w:color="000000"/>
              <w:left w:val="single" w:sz="8" w:space="0" w:color="000000"/>
              <w:bottom w:val="single" w:sz="12" w:space="0" w:color="000000"/>
              <w:right w:val="single" w:sz="8" w:space="0" w:color="000000"/>
            </w:tcBorders>
          </w:tcPr>
          <w:p w14:paraId="350B21DC" w14:textId="77777777" w:rsidR="002F1D48" w:rsidRPr="00FC380A" w:rsidRDefault="002F1D48">
            <w:pPr>
              <w:keepNext/>
              <w:autoSpaceDE w:val="0"/>
              <w:autoSpaceDN w:val="0"/>
              <w:adjustRightInd w:val="0"/>
              <w:spacing w:line="240" w:lineRule="auto"/>
              <w:ind w:left="142"/>
              <w:rPr>
                <w:szCs w:val="22"/>
                <w:lang w:val="hu-HU"/>
              </w:rPr>
            </w:pPr>
          </w:p>
        </w:tc>
        <w:tc>
          <w:tcPr>
            <w:tcW w:w="1822" w:type="dxa"/>
            <w:tcBorders>
              <w:top w:val="single" w:sz="12" w:space="0" w:color="000000"/>
              <w:left w:val="single" w:sz="8" w:space="0" w:color="000000"/>
              <w:bottom w:val="single" w:sz="12" w:space="0" w:color="000000"/>
              <w:right w:val="single" w:sz="8" w:space="0" w:color="000000"/>
            </w:tcBorders>
          </w:tcPr>
          <w:p w14:paraId="071EC04E" w14:textId="77777777" w:rsidR="002F1D48" w:rsidRPr="00FC380A" w:rsidRDefault="00BD2C19">
            <w:pPr>
              <w:keepNext/>
              <w:autoSpaceDE w:val="0"/>
              <w:autoSpaceDN w:val="0"/>
              <w:adjustRightInd w:val="0"/>
              <w:spacing w:line="240" w:lineRule="auto"/>
              <w:ind w:left="22"/>
              <w:jc w:val="center"/>
              <w:rPr>
                <w:b/>
                <w:bCs/>
                <w:szCs w:val="22"/>
                <w:lang w:val="hu-HU"/>
              </w:rPr>
            </w:pPr>
            <w:r w:rsidRPr="00FC380A">
              <w:rPr>
                <w:b/>
                <w:bCs/>
                <w:szCs w:val="22"/>
                <w:lang w:val="hu-HU"/>
              </w:rPr>
              <w:t>MPR+R</w:t>
            </w:r>
          </w:p>
          <w:p w14:paraId="41C41979" w14:textId="2F5AD877" w:rsidR="002F1D48" w:rsidRPr="00FC380A" w:rsidRDefault="00BD2C19" w:rsidP="00612ECD">
            <w:pPr>
              <w:keepNext/>
              <w:autoSpaceDE w:val="0"/>
              <w:autoSpaceDN w:val="0"/>
              <w:adjustRightInd w:val="0"/>
              <w:spacing w:line="240" w:lineRule="auto"/>
              <w:ind w:left="22"/>
              <w:jc w:val="center"/>
              <w:rPr>
                <w:szCs w:val="22"/>
                <w:lang w:val="hu-HU"/>
              </w:rPr>
            </w:pPr>
            <w:r w:rsidRPr="00FC380A">
              <w:rPr>
                <w:b/>
                <w:bCs/>
                <w:szCs w:val="22"/>
                <w:lang w:val="hu-HU"/>
              </w:rPr>
              <w:t>(</w:t>
            </w:r>
            <w:r w:rsidR="00612ECD">
              <w:rPr>
                <w:b/>
                <w:bCs/>
                <w:szCs w:val="22"/>
                <w:lang w:val="hu-HU"/>
              </w:rPr>
              <w:t>n</w:t>
            </w:r>
            <w:r w:rsidR="00612ECD" w:rsidRPr="00FC380A">
              <w:rPr>
                <w:b/>
                <w:bCs/>
                <w:szCs w:val="22"/>
                <w:lang w:val="hu-HU"/>
              </w:rPr>
              <w:t xml:space="preserve"> </w:t>
            </w:r>
            <w:r w:rsidRPr="00FC380A">
              <w:rPr>
                <w:b/>
                <w:bCs/>
                <w:szCs w:val="22"/>
                <w:lang w:val="hu-HU"/>
              </w:rPr>
              <w:t>= 152)</w:t>
            </w:r>
          </w:p>
        </w:tc>
        <w:tc>
          <w:tcPr>
            <w:tcW w:w="1843" w:type="dxa"/>
            <w:tcBorders>
              <w:top w:val="single" w:sz="12" w:space="0" w:color="000000"/>
              <w:left w:val="single" w:sz="8" w:space="0" w:color="000000"/>
              <w:bottom w:val="single" w:sz="12" w:space="0" w:color="000000"/>
              <w:right w:val="single" w:sz="8" w:space="0" w:color="000000"/>
            </w:tcBorders>
          </w:tcPr>
          <w:p w14:paraId="1B120615" w14:textId="77777777" w:rsidR="002F1D48" w:rsidRPr="00FC380A" w:rsidRDefault="00BD2C19">
            <w:pPr>
              <w:keepNext/>
              <w:autoSpaceDE w:val="0"/>
              <w:autoSpaceDN w:val="0"/>
              <w:adjustRightInd w:val="0"/>
              <w:spacing w:line="240" w:lineRule="auto"/>
              <w:ind w:left="38"/>
              <w:jc w:val="center"/>
              <w:rPr>
                <w:szCs w:val="22"/>
                <w:lang w:val="hu-HU"/>
              </w:rPr>
            </w:pPr>
            <w:r w:rsidRPr="00FC380A">
              <w:rPr>
                <w:b/>
                <w:bCs/>
                <w:szCs w:val="22"/>
                <w:lang w:val="hu-HU"/>
              </w:rPr>
              <w:t>MPR+p</w:t>
            </w:r>
          </w:p>
          <w:p w14:paraId="1D802647" w14:textId="4B2F12FD" w:rsidR="002F1D48" w:rsidRPr="00FC380A" w:rsidRDefault="00BD2C19">
            <w:pPr>
              <w:keepNext/>
              <w:autoSpaceDE w:val="0"/>
              <w:autoSpaceDN w:val="0"/>
              <w:adjustRightInd w:val="0"/>
              <w:spacing w:line="240" w:lineRule="auto"/>
              <w:ind w:left="38"/>
              <w:jc w:val="center"/>
              <w:rPr>
                <w:szCs w:val="22"/>
                <w:lang w:val="hu-HU"/>
              </w:rPr>
            </w:pPr>
            <w:r w:rsidRPr="00FC380A">
              <w:rPr>
                <w:b/>
                <w:bCs/>
                <w:szCs w:val="22"/>
                <w:lang w:val="hu-HU"/>
              </w:rPr>
              <w:t>(</w:t>
            </w:r>
            <w:r w:rsidR="00612ECD">
              <w:rPr>
                <w:b/>
                <w:bCs/>
                <w:szCs w:val="22"/>
                <w:lang w:val="hu-HU"/>
              </w:rPr>
              <w:t>n</w:t>
            </w:r>
            <w:r w:rsidRPr="00FC380A">
              <w:rPr>
                <w:b/>
                <w:bCs/>
                <w:szCs w:val="22"/>
                <w:lang w:val="hu-HU"/>
              </w:rPr>
              <w:t xml:space="preserve"> = 153)</w:t>
            </w:r>
          </w:p>
        </w:tc>
        <w:tc>
          <w:tcPr>
            <w:tcW w:w="1843" w:type="dxa"/>
            <w:tcBorders>
              <w:top w:val="single" w:sz="12" w:space="0" w:color="000000"/>
              <w:left w:val="single" w:sz="8" w:space="0" w:color="000000"/>
              <w:bottom w:val="single" w:sz="12" w:space="0" w:color="000000"/>
              <w:right w:val="single" w:sz="8" w:space="0" w:color="000000"/>
            </w:tcBorders>
          </w:tcPr>
          <w:p w14:paraId="584932AE" w14:textId="77777777" w:rsidR="002F1D48" w:rsidRPr="00FC380A" w:rsidRDefault="00BD2C19">
            <w:pPr>
              <w:keepNext/>
              <w:autoSpaceDE w:val="0"/>
              <w:autoSpaceDN w:val="0"/>
              <w:adjustRightInd w:val="0"/>
              <w:spacing w:line="240" w:lineRule="auto"/>
              <w:ind w:left="38"/>
              <w:jc w:val="center"/>
              <w:rPr>
                <w:szCs w:val="22"/>
                <w:lang w:val="hu-HU"/>
              </w:rPr>
            </w:pPr>
            <w:r w:rsidRPr="00FC380A">
              <w:rPr>
                <w:b/>
                <w:bCs/>
                <w:szCs w:val="22"/>
                <w:lang w:val="hu-HU"/>
              </w:rPr>
              <w:t>MPp +p</w:t>
            </w:r>
          </w:p>
          <w:p w14:paraId="0B2A2298" w14:textId="67F851DE" w:rsidR="002F1D48" w:rsidRPr="00FC380A" w:rsidRDefault="00BD2C19">
            <w:pPr>
              <w:keepNext/>
              <w:autoSpaceDE w:val="0"/>
              <w:autoSpaceDN w:val="0"/>
              <w:adjustRightInd w:val="0"/>
              <w:spacing w:line="240" w:lineRule="auto"/>
              <w:ind w:left="38"/>
              <w:jc w:val="center"/>
              <w:rPr>
                <w:szCs w:val="22"/>
                <w:lang w:val="hu-HU"/>
              </w:rPr>
            </w:pPr>
            <w:r w:rsidRPr="00FC380A">
              <w:rPr>
                <w:b/>
                <w:bCs/>
                <w:szCs w:val="22"/>
                <w:lang w:val="hu-HU"/>
              </w:rPr>
              <w:t>(</w:t>
            </w:r>
            <w:r w:rsidR="00612ECD">
              <w:rPr>
                <w:b/>
                <w:bCs/>
                <w:szCs w:val="22"/>
                <w:lang w:val="hu-HU"/>
              </w:rPr>
              <w:t>n</w:t>
            </w:r>
            <w:r w:rsidRPr="00FC380A">
              <w:rPr>
                <w:b/>
                <w:bCs/>
                <w:szCs w:val="22"/>
                <w:lang w:val="hu-HU"/>
              </w:rPr>
              <w:t xml:space="preserve"> = 154)</w:t>
            </w:r>
          </w:p>
        </w:tc>
      </w:tr>
      <w:tr w:rsidR="00473B8B" w:rsidRPr="00FC380A" w14:paraId="49D8EA49" w14:textId="77777777" w:rsidTr="00E2291E">
        <w:trPr>
          <w:trHeight w:hRule="exact" w:val="604"/>
        </w:trPr>
        <w:tc>
          <w:tcPr>
            <w:tcW w:w="3828" w:type="dxa"/>
            <w:tcBorders>
              <w:top w:val="single" w:sz="12" w:space="0" w:color="000000"/>
              <w:left w:val="single" w:sz="8" w:space="0" w:color="000000"/>
              <w:bottom w:val="single" w:sz="8" w:space="0" w:color="000000"/>
              <w:right w:val="single" w:sz="8" w:space="0" w:color="000000"/>
            </w:tcBorders>
          </w:tcPr>
          <w:p w14:paraId="76F3F23D" w14:textId="77777777" w:rsidR="00473B8B" w:rsidRPr="00FC380A" w:rsidRDefault="00E2291E" w:rsidP="00FC380A">
            <w:pPr>
              <w:widowControl w:val="0"/>
              <w:autoSpaceDE w:val="0"/>
              <w:autoSpaceDN w:val="0"/>
              <w:adjustRightInd w:val="0"/>
              <w:spacing w:line="240" w:lineRule="auto"/>
              <w:ind w:left="142" w:right="-20"/>
              <w:rPr>
                <w:szCs w:val="22"/>
                <w:lang w:val="hu-HU"/>
              </w:rPr>
            </w:pPr>
            <w:r w:rsidRPr="00FC380A">
              <w:rPr>
                <w:b/>
                <w:bCs/>
                <w:szCs w:val="22"/>
                <w:lang w:val="hu-HU"/>
              </w:rPr>
              <w:t>PFS a vizsgálatot végző megítélése alapján</w:t>
            </w:r>
            <w:r w:rsidR="00BD2C19" w:rsidRPr="00FC380A">
              <w:rPr>
                <w:b/>
                <w:bCs/>
                <w:szCs w:val="22"/>
                <w:lang w:val="hu-HU"/>
              </w:rPr>
              <w:t xml:space="preserve"> </w:t>
            </w:r>
            <w:r w:rsidR="00BD2C19" w:rsidRPr="00FC380A">
              <w:rPr>
                <w:szCs w:val="22"/>
                <w:lang w:val="hu-HU"/>
              </w:rPr>
              <w:t xml:space="preserve">− </w:t>
            </w:r>
            <w:r w:rsidR="00BD2C19" w:rsidRPr="00FC380A">
              <w:rPr>
                <w:b/>
                <w:bCs/>
                <w:szCs w:val="22"/>
                <w:lang w:val="hu-HU"/>
              </w:rPr>
              <w:t>(hónap)</w:t>
            </w:r>
          </w:p>
        </w:tc>
        <w:tc>
          <w:tcPr>
            <w:tcW w:w="5508" w:type="dxa"/>
            <w:gridSpan w:val="3"/>
            <w:tcBorders>
              <w:top w:val="single" w:sz="12" w:space="0" w:color="000000"/>
              <w:left w:val="single" w:sz="8" w:space="0" w:color="000000"/>
              <w:bottom w:val="single" w:sz="8" w:space="0" w:color="000000"/>
              <w:right w:val="single" w:sz="8" w:space="0" w:color="000000"/>
            </w:tcBorders>
          </w:tcPr>
          <w:p w14:paraId="07A11615" w14:textId="77777777" w:rsidR="00473B8B" w:rsidRPr="00FC380A" w:rsidRDefault="00473B8B" w:rsidP="00FC380A">
            <w:pPr>
              <w:widowControl w:val="0"/>
              <w:autoSpaceDE w:val="0"/>
              <w:autoSpaceDN w:val="0"/>
              <w:adjustRightInd w:val="0"/>
              <w:spacing w:line="240" w:lineRule="auto"/>
              <w:ind w:left="38"/>
              <w:jc w:val="center"/>
              <w:rPr>
                <w:szCs w:val="22"/>
                <w:lang w:val="hu-HU"/>
              </w:rPr>
            </w:pPr>
          </w:p>
        </w:tc>
      </w:tr>
      <w:tr w:rsidR="00473B8B" w:rsidRPr="00FC380A" w14:paraId="6EAFD50C" w14:textId="77777777" w:rsidTr="00CA6B3C">
        <w:trPr>
          <w:trHeight w:hRule="exact" w:val="575"/>
        </w:trPr>
        <w:tc>
          <w:tcPr>
            <w:tcW w:w="3828" w:type="dxa"/>
            <w:tcBorders>
              <w:top w:val="single" w:sz="8" w:space="0" w:color="000000"/>
              <w:left w:val="single" w:sz="8" w:space="0" w:color="000000"/>
              <w:bottom w:val="single" w:sz="8" w:space="0" w:color="000000"/>
              <w:right w:val="single" w:sz="8" w:space="0" w:color="000000"/>
            </w:tcBorders>
          </w:tcPr>
          <w:p w14:paraId="21A0D760" w14:textId="77777777" w:rsidR="00473B8B" w:rsidRPr="00FC380A" w:rsidRDefault="00623A29" w:rsidP="00FC380A">
            <w:pPr>
              <w:widowControl w:val="0"/>
              <w:autoSpaceDE w:val="0"/>
              <w:autoSpaceDN w:val="0"/>
              <w:adjustRightInd w:val="0"/>
              <w:spacing w:line="240" w:lineRule="auto"/>
              <w:ind w:left="284" w:right="-20"/>
              <w:rPr>
                <w:szCs w:val="22"/>
                <w:lang w:val="hu-HU"/>
              </w:rPr>
            </w:pPr>
            <w:r w:rsidRPr="00FC380A">
              <w:rPr>
                <w:szCs w:val="22"/>
                <w:lang w:val="hu-HU"/>
              </w:rPr>
              <w:t>A PFS medián</w:t>
            </w:r>
            <w:r w:rsidRPr="00FC380A">
              <w:rPr>
                <w:szCs w:val="22"/>
                <w:vertAlign w:val="superscript"/>
                <w:lang w:val="hu-HU"/>
              </w:rPr>
              <w:t>a</w:t>
            </w:r>
            <w:r w:rsidR="00BD2C19" w:rsidRPr="00FC380A">
              <w:rPr>
                <w:szCs w:val="22"/>
                <w:lang w:val="hu-HU"/>
              </w:rPr>
              <w:t xml:space="preserve"> ideje, hónapokban (95% CI)</w:t>
            </w:r>
          </w:p>
        </w:tc>
        <w:tc>
          <w:tcPr>
            <w:tcW w:w="1822" w:type="dxa"/>
            <w:tcBorders>
              <w:top w:val="single" w:sz="8" w:space="0" w:color="000000"/>
              <w:left w:val="single" w:sz="8" w:space="0" w:color="000000"/>
              <w:bottom w:val="single" w:sz="8" w:space="0" w:color="000000"/>
              <w:right w:val="single" w:sz="8" w:space="0" w:color="000000"/>
            </w:tcBorders>
          </w:tcPr>
          <w:p w14:paraId="32734415"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27,4 (21,3, 35,0)</w:t>
            </w:r>
          </w:p>
        </w:tc>
        <w:tc>
          <w:tcPr>
            <w:tcW w:w="1843" w:type="dxa"/>
            <w:tcBorders>
              <w:top w:val="single" w:sz="8" w:space="0" w:color="000000"/>
              <w:left w:val="single" w:sz="8" w:space="0" w:color="000000"/>
              <w:bottom w:val="single" w:sz="8" w:space="0" w:color="000000"/>
              <w:right w:val="single" w:sz="8" w:space="0" w:color="000000"/>
            </w:tcBorders>
          </w:tcPr>
          <w:p w14:paraId="0B07BB0A"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14,3 (13,2, 15,7)</w:t>
            </w:r>
          </w:p>
        </w:tc>
        <w:tc>
          <w:tcPr>
            <w:tcW w:w="1843" w:type="dxa"/>
            <w:tcBorders>
              <w:top w:val="single" w:sz="8" w:space="0" w:color="000000"/>
              <w:left w:val="single" w:sz="8" w:space="0" w:color="000000"/>
              <w:bottom w:val="single" w:sz="8" w:space="0" w:color="000000"/>
              <w:right w:val="single" w:sz="8" w:space="0" w:color="000000"/>
            </w:tcBorders>
          </w:tcPr>
          <w:p w14:paraId="429F2734"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13,1 (12,0, 14,8)</w:t>
            </w:r>
          </w:p>
        </w:tc>
      </w:tr>
      <w:tr w:rsidR="00473B8B" w:rsidRPr="00FC380A" w14:paraId="3F348085"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6A8D216C" w14:textId="77777777" w:rsidR="00473B8B" w:rsidRPr="00FC380A" w:rsidRDefault="00BD2C19" w:rsidP="00FC380A">
            <w:pPr>
              <w:widowControl w:val="0"/>
              <w:autoSpaceDE w:val="0"/>
              <w:autoSpaceDN w:val="0"/>
              <w:adjustRightInd w:val="0"/>
              <w:spacing w:line="240" w:lineRule="auto"/>
              <w:ind w:left="284" w:right="-20"/>
              <w:rPr>
                <w:szCs w:val="22"/>
                <w:lang w:val="hu-HU"/>
              </w:rPr>
            </w:pPr>
            <w:r w:rsidRPr="00FC380A">
              <w:rPr>
                <w:szCs w:val="22"/>
                <w:lang w:val="hu-HU"/>
              </w:rPr>
              <w:t>HR [95% CI]; p-érték</w:t>
            </w:r>
          </w:p>
        </w:tc>
        <w:tc>
          <w:tcPr>
            <w:tcW w:w="5508" w:type="dxa"/>
            <w:gridSpan w:val="3"/>
            <w:tcBorders>
              <w:top w:val="single" w:sz="8" w:space="0" w:color="000000"/>
              <w:left w:val="single" w:sz="8" w:space="0" w:color="000000"/>
              <w:bottom w:val="single" w:sz="8" w:space="0" w:color="000000"/>
              <w:right w:val="single" w:sz="8" w:space="0" w:color="000000"/>
            </w:tcBorders>
          </w:tcPr>
          <w:p w14:paraId="43481403" w14:textId="77777777" w:rsidR="00473B8B" w:rsidRPr="00FC380A" w:rsidRDefault="00473B8B" w:rsidP="00FC380A">
            <w:pPr>
              <w:widowControl w:val="0"/>
              <w:autoSpaceDE w:val="0"/>
              <w:autoSpaceDN w:val="0"/>
              <w:adjustRightInd w:val="0"/>
              <w:spacing w:line="240" w:lineRule="auto"/>
              <w:ind w:left="38"/>
              <w:jc w:val="center"/>
              <w:rPr>
                <w:szCs w:val="22"/>
                <w:lang w:val="hu-HU"/>
              </w:rPr>
            </w:pPr>
          </w:p>
        </w:tc>
      </w:tr>
      <w:tr w:rsidR="00473B8B" w:rsidRPr="00FC380A" w14:paraId="6D4F63D7" w14:textId="77777777" w:rsidTr="00994090">
        <w:trPr>
          <w:trHeight w:hRule="exact" w:val="273"/>
        </w:trPr>
        <w:tc>
          <w:tcPr>
            <w:tcW w:w="3828" w:type="dxa"/>
            <w:tcBorders>
              <w:top w:val="single" w:sz="8" w:space="0" w:color="000000"/>
              <w:left w:val="single" w:sz="8" w:space="0" w:color="000000"/>
              <w:bottom w:val="single" w:sz="8" w:space="0" w:color="000000"/>
              <w:right w:val="single" w:sz="8" w:space="0" w:color="000000"/>
            </w:tcBorders>
          </w:tcPr>
          <w:p w14:paraId="5C334874" w14:textId="77777777" w:rsidR="00473B8B" w:rsidRPr="00FC380A" w:rsidRDefault="00BD2C19" w:rsidP="00FC380A">
            <w:pPr>
              <w:widowControl w:val="0"/>
              <w:tabs>
                <w:tab w:val="clear" w:pos="567"/>
              </w:tabs>
              <w:autoSpaceDE w:val="0"/>
              <w:autoSpaceDN w:val="0"/>
              <w:adjustRightInd w:val="0"/>
              <w:spacing w:line="240" w:lineRule="auto"/>
              <w:ind w:left="567" w:right="-20"/>
              <w:rPr>
                <w:szCs w:val="22"/>
                <w:lang w:val="hu-HU"/>
              </w:rPr>
            </w:pPr>
            <w:r w:rsidRPr="00FC380A">
              <w:rPr>
                <w:szCs w:val="22"/>
                <w:lang w:val="hu-HU"/>
              </w:rPr>
              <w:t>MPR+R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366F77B0"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0,37 (0,27, 0,50); &lt;0,001</w:t>
            </w:r>
          </w:p>
        </w:tc>
      </w:tr>
      <w:tr w:rsidR="00473B8B" w:rsidRPr="00FC380A" w14:paraId="369C2DAA" w14:textId="77777777" w:rsidTr="00994090">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19B62532" w14:textId="77777777" w:rsidR="00473B8B" w:rsidRPr="00FC380A" w:rsidRDefault="00BD2C19" w:rsidP="00FC380A">
            <w:pPr>
              <w:widowControl w:val="0"/>
              <w:tabs>
                <w:tab w:val="clear" w:pos="567"/>
              </w:tabs>
              <w:autoSpaceDE w:val="0"/>
              <w:autoSpaceDN w:val="0"/>
              <w:adjustRightInd w:val="0"/>
              <w:spacing w:line="240" w:lineRule="auto"/>
              <w:ind w:left="567" w:right="-20"/>
              <w:rPr>
                <w:szCs w:val="22"/>
                <w:lang w:val="hu-HU"/>
              </w:rPr>
            </w:pPr>
            <w:r w:rsidRPr="00FC380A">
              <w:rPr>
                <w:szCs w:val="22"/>
                <w:lang w:val="hu-HU"/>
              </w:rPr>
              <w:t>MPR+R vs. MPR+p</w:t>
            </w:r>
          </w:p>
        </w:tc>
        <w:tc>
          <w:tcPr>
            <w:tcW w:w="5508" w:type="dxa"/>
            <w:gridSpan w:val="3"/>
            <w:tcBorders>
              <w:top w:val="single" w:sz="8" w:space="0" w:color="000000"/>
              <w:left w:val="single" w:sz="8" w:space="0" w:color="000000"/>
              <w:bottom w:val="single" w:sz="8" w:space="0" w:color="000000"/>
              <w:right w:val="single" w:sz="8" w:space="0" w:color="000000"/>
            </w:tcBorders>
          </w:tcPr>
          <w:p w14:paraId="7BBDACD4"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0,47 (0,35, 0,65); &lt;0,001</w:t>
            </w:r>
          </w:p>
        </w:tc>
      </w:tr>
      <w:tr w:rsidR="00473B8B" w:rsidRPr="00FC380A" w14:paraId="5B15508D"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209094EC" w14:textId="77777777" w:rsidR="00473B8B" w:rsidRPr="00FC380A" w:rsidRDefault="00BD2C19" w:rsidP="00FC380A">
            <w:pPr>
              <w:widowControl w:val="0"/>
              <w:tabs>
                <w:tab w:val="clear" w:pos="567"/>
              </w:tabs>
              <w:autoSpaceDE w:val="0"/>
              <w:autoSpaceDN w:val="0"/>
              <w:adjustRightInd w:val="0"/>
              <w:spacing w:line="240" w:lineRule="auto"/>
              <w:ind w:left="567" w:right="-20"/>
              <w:rPr>
                <w:szCs w:val="22"/>
                <w:lang w:val="hu-HU"/>
              </w:rPr>
            </w:pPr>
            <w:r w:rsidRPr="00FC380A">
              <w:rPr>
                <w:szCs w:val="22"/>
                <w:lang w:val="hu-HU"/>
              </w:rPr>
              <w:t>MPR+p vs. MPp +p</w:t>
            </w:r>
          </w:p>
        </w:tc>
        <w:tc>
          <w:tcPr>
            <w:tcW w:w="5508" w:type="dxa"/>
            <w:gridSpan w:val="3"/>
            <w:tcBorders>
              <w:top w:val="single" w:sz="8" w:space="0" w:color="000000"/>
              <w:left w:val="single" w:sz="8" w:space="0" w:color="000000"/>
              <w:bottom w:val="single" w:sz="8" w:space="0" w:color="000000"/>
              <w:right w:val="single" w:sz="8" w:space="0" w:color="000000"/>
            </w:tcBorders>
          </w:tcPr>
          <w:p w14:paraId="65ADE41E"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0,78 (0,60, 1,01); 0,059</w:t>
            </w:r>
          </w:p>
        </w:tc>
      </w:tr>
      <w:tr w:rsidR="00473B8B" w:rsidRPr="00FC380A" w14:paraId="0CCF8438" w14:textId="77777777" w:rsidTr="00994090">
        <w:trPr>
          <w:trHeight w:hRule="exact" w:val="291"/>
        </w:trPr>
        <w:tc>
          <w:tcPr>
            <w:tcW w:w="3828" w:type="dxa"/>
            <w:tcBorders>
              <w:top w:val="single" w:sz="8" w:space="0" w:color="000000"/>
              <w:left w:val="single" w:sz="8" w:space="0" w:color="000000"/>
              <w:bottom w:val="single" w:sz="8" w:space="0" w:color="000000"/>
              <w:right w:val="single" w:sz="8" w:space="0" w:color="000000"/>
            </w:tcBorders>
          </w:tcPr>
          <w:p w14:paraId="5BC02283" w14:textId="77777777" w:rsidR="00473B8B" w:rsidRPr="00FC380A" w:rsidRDefault="00BD2C19" w:rsidP="00FC380A">
            <w:pPr>
              <w:widowControl w:val="0"/>
              <w:autoSpaceDE w:val="0"/>
              <w:autoSpaceDN w:val="0"/>
              <w:adjustRightInd w:val="0"/>
              <w:spacing w:line="240" w:lineRule="auto"/>
              <w:ind w:left="142" w:right="-20"/>
              <w:rPr>
                <w:szCs w:val="22"/>
                <w:lang w:val="hu-HU"/>
              </w:rPr>
            </w:pPr>
            <w:r w:rsidRPr="00FC380A">
              <w:rPr>
                <w:b/>
                <w:bCs/>
                <w:szCs w:val="22"/>
                <w:lang w:val="hu-HU"/>
              </w:rPr>
              <w:t xml:space="preserve">PFS2 </w:t>
            </w:r>
            <w:r w:rsidRPr="00FC380A">
              <w:rPr>
                <w:szCs w:val="22"/>
                <w:lang w:val="hu-HU"/>
              </w:rPr>
              <w:t xml:space="preserve">− </w:t>
            </w:r>
            <w:r w:rsidRPr="00FC380A">
              <w:rPr>
                <w:b/>
                <w:bCs/>
                <w:szCs w:val="22"/>
                <w:lang w:val="hu-HU"/>
              </w:rPr>
              <w:t>(hónap)</w:t>
            </w:r>
            <w:r w:rsidRPr="00FC380A">
              <w:rPr>
                <w:szCs w:val="22"/>
                <w:vertAlign w:val="superscript"/>
                <w:lang w:val="hu-HU"/>
              </w:rPr>
              <w:t>¤</w:t>
            </w:r>
          </w:p>
        </w:tc>
        <w:tc>
          <w:tcPr>
            <w:tcW w:w="5508" w:type="dxa"/>
            <w:gridSpan w:val="3"/>
            <w:tcBorders>
              <w:top w:val="single" w:sz="8" w:space="0" w:color="000000"/>
              <w:left w:val="single" w:sz="8" w:space="0" w:color="000000"/>
              <w:bottom w:val="single" w:sz="8" w:space="0" w:color="000000"/>
              <w:right w:val="single" w:sz="8" w:space="0" w:color="000000"/>
            </w:tcBorders>
          </w:tcPr>
          <w:p w14:paraId="74F8EE01" w14:textId="77777777" w:rsidR="00473B8B" w:rsidRPr="00FC380A" w:rsidRDefault="00473B8B" w:rsidP="00FC380A">
            <w:pPr>
              <w:widowControl w:val="0"/>
              <w:autoSpaceDE w:val="0"/>
              <w:autoSpaceDN w:val="0"/>
              <w:adjustRightInd w:val="0"/>
              <w:spacing w:line="240" w:lineRule="auto"/>
              <w:ind w:left="38"/>
              <w:jc w:val="center"/>
              <w:rPr>
                <w:szCs w:val="22"/>
                <w:lang w:val="hu-HU"/>
              </w:rPr>
            </w:pPr>
          </w:p>
        </w:tc>
      </w:tr>
      <w:tr w:rsidR="00473B8B" w:rsidRPr="00FC380A" w14:paraId="0F872164" w14:textId="77777777" w:rsidTr="00CA6B3C">
        <w:trPr>
          <w:trHeight w:hRule="exact" w:val="603"/>
        </w:trPr>
        <w:tc>
          <w:tcPr>
            <w:tcW w:w="3828" w:type="dxa"/>
            <w:tcBorders>
              <w:top w:val="single" w:sz="8" w:space="0" w:color="000000"/>
              <w:left w:val="single" w:sz="8" w:space="0" w:color="000000"/>
              <w:bottom w:val="single" w:sz="8" w:space="0" w:color="000000"/>
              <w:right w:val="single" w:sz="8" w:space="0" w:color="000000"/>
            </w:tcBorders>
          </w:tcPr>
          <w:p w14:paraId="10100288" w14:textId="77777777" w:rsidR="00473B8B" w:rsidRPr="00FC380A" w:rsidRDefault="00623A29" w:rsidP="00FC380A">
            <w:pPr>
              <w:widowControl w:val="0"/>
              <w:autoSpaceDE w:val="0"/>
              <w:autoSpaceDN w:val="0"/>
              <w:adjustRightInd w:val="0"/>
              <w:spacing w:line="240" w:lineRule="auto"/>
              <w:ind w:left="284" w:right="-20"/>
              <w:rPr>
                <w:szCs w:val="22"/>
                <w:lang w:val="hu-HU"/>
              </w:rPr>
            </w:pPr>
            <w:r w:rsidRPr="00FC380A">
              <w:rPr>
                <w:szCs w:val="22"/>
                <w:lang w:val="hu-HU"/>
              </w:rPr>
              <w:t>A PFS2</w:t>
            </w:r>
            <w:r w:rsidR="00BD2C19" w:rsidRPr="00FC380A">
              <w:rPr>
                <w:szCs w:val="22"/>
                <w:lang w:val="hu-HU"/>
              </w:rPr>
              <w:t xml:space="preserve"> medián</w:t>
            </w:r>
            <w:r w:rsidR="00BD2C19" w:rsidRPr="00FC380A">
              <w:rPr>
                <w:szCs w:val="22"/>
                <w:vertAlign w:val="superscript"/>
                <w:lang w:val="hu-HU"/>
              </w:rPr>
              <w:t>a</w:t>
            </w:r>
            <w:r w:rsidR="00BD2C19" w:rsidRPr="00FC380A">
              <w:rPr>
                <w:szCs w:val="22"/>
                <w:lang w:val="hu-HU"/>
              </w:rPr>
              <w:t xml:space="preserve"> ideje, hónapokban (95% CI)</w:t>
            </w:r>
          </w:p>
        </w:tc>
        <w:tc>
          <w:tcPr>
            <w:tcW w:w="1822" w:type="dxa"/>
            <w:tcBorders>
              <w:top w:val="single" w:sz="8" w:space="0" w:color="000000"/>
              <w:left w:val="single" w:sz="8" w:space="0" w:color="000000"/>
              <w:bottom w:val="single" w:sz="8" w:space="0" w:color="000000"/>
              <w:right w:val="single" w:sz="4" w:space="0" w:color="000000"/>
            </w:tcBorders>
          </w:tcPr>
          <w:p w14:paraId="513DD8FF"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39,7 (29,2, 48,4)</w:t>
            </w:r>
          </w:p>
        </w:tc>
        <w:tc>
          <w:tcPr>
            <w:tcW w:w="1843" w:type="dxa"/>
            <w:tcBorders>
              <w:top w:val="single" w:sz="8" w:space="0" w:color="000000"/>
              <w:left w:val="single" w:sz="4" w:space="0" w:color="000000"/>
              <w:bottom w:val="single" w:sz="8" w:space="0" w:color="000000"/>
              <w:right w:val="single" w:sz="4" w:space="0" w:color="000000"/>
            </w:tcBorders>
          </w:tcPr>
          <w:p w14:paraId="4CBA9450"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27,8 (23,1, 33,1)</w:t>
            </w:r>
          </w:p>
        </w:tc>
        <w:tc>
          <w:tcPr>
            <w:tcW w:w="1843" w:type="dxa"/>
            <w:tcBorders>
              <w:top w:val="single" w:sz="8" w:space="0" w:color="000000"/>
              <w:left w:val="single" w:sz="4" w:space="0" w:color="000000"/>
              <w:bottom w:val="single" w:sz="8" w:space="0" w:color="000000"/>
              <w:right w:val="single" w:sz="8" w:space="0" w:color="000000"/>
            </w:tcBorders>
          </w:tcPr>
          <w:p w14:paraId="2CD8AD8F"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28,8 (24,3, 33,8)</w:t>
            </w:r>
          </w:p>
        </w:tc>
      </w:tr>
      <w:tr w:rsidR="00473B8B" w:rsidRPr="00FC380A" w14:paraId="4E4F312B" w14:textId="77777777" w:rsidTr="00994090">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4E18B605" w14:textId="77777777" w:rsidR="00473B8B" w:rsidRPr="00FC380A" w:rsidRDefault="00BD2C19" w:rsidP="00FC380A">
            <w:pPr>
              <w:widowControl w:val="0"/>
              <w:autoSpaceDE w:val="0"/>
              <w:autoSpaceDN w:val="0"/>
              <w:adjustRightInd w:val="0"/>
              <w:spacing w:line="240" w:lineRule="auto"/>
              <w:ind w:left="284" w:right="-20"/>
              <w:rPr>
                <w:szCs w:val="22"/>
                <w:lang w:val="hu-HU"/>
              </w:rPr>
            </w:pPr>
            <w:r w:rsidRPr="00FC380A">
              <w:rPr>
                <w:szCs w:val="22"/>
                <w:lang w:val="hu-HU"/>
              </w:rPr>
              <w:t>HR [95% CI]; p-érték</w:t>
            </w:r>
          </w:p>
        </w:tc>
        <w:tc>
          <w:tcPr>
            <w:tcW w:w="5508" w:type="dxa"/>
            <w:gridSpan w:val="3"/>
            <w:tcBorders>
              <w:top w:val="single" w:sz="8" w:space="0" w:color="000000"/>
              <w:left w:val="single" w:sz="8" w:space="0" w:color="000000"/>
              <w:bottom w:val="single" w:sz="8" w:space="0" w:color="000000"/>
              <w:right w:val="single" w:sz="8" w:space="0" w:color="000000"/>
            </w:tcBorders>
          </w:tcPr>
          <w:p w14:paraId="250BBC9A" w14:textId="77777777" w:rsidR="00473B8B" w:rsidRPr="00FC380A" w:rsidRDefault="00473B8B" w:rsidP="00FC380A">
            <w:pPr>
              <w:widowControl w:val="0"/>
              <w:autoSpaceDE w:val="0"/>
              <w:autoSpaceDN w:val="0"/>
              <w:adjustRightInd w:val="0"/>
              <w:spacing w:line="240" w:lineRule="auto"/>
              <w:ind w:left="38"/>
              <w:jc w:val="center"/>
              <w:rPr>
                <w:szCs w:val="22"/>
                <w:lang w:val="hu-HU"/>
              </w:rPr>
            </w:pPr>
          </w:p>
        </w:tc>
      </w:tr>
      <w:tr w:rsidR="00473B8B" w:rsidRPr="00FC380A" w14:paraId="54415D35"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4F1E1490" w14:textId="77777777" w:rsidR="00473B8B" w:rsidRPr="00FC380A" w:rsidRDefault="00BD2C19" w:rsidP="00FC380A">
            <w:pPr>
              <w:widowControl w:val="0"/>
              <w:autoSpaceDE w:val="0"/>
              <w:autoSpaceDN w:val="0"/>
              <w:adjustRightInd w:val="0"/>
              <w:spacing w:line="240" w:lineRule="auto"/>
              <w:ind w:left="567" w:right="-20"/>
              <w:rPr>
                <w:szCs w:val="22"/>
                <w:lang w:val="hu-HU"/>
              </w:rPr>
            </w:pPr>
            <w:r w:rsidRPr="00FC380A">
              <w:rPr>
                <w:szCs w:val="22"/>
                <w:lang w:val="hu-HU"/>
              </w:rPr>
              <w:t>MPR+R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5007BF43"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0,70 (0,54, 0,92); 0,009</w:t>
            </w:r>
          </w:p>
        </w:tc>
      </w:tr>
      <w:tr w:rsidR="00473B8B" w:rsidRPr="00FC380A" w14:paraId="179DAB1D"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6AA19B5C" w14:textId="77777777" w:rsidR="00473B8B" w:rsidRPr="00FC380A" w:rsidRDefault="00BD2C19" w:rsidP="00FC380A">
            <w:pPr>
              <w:widowControl w:val="0"/>
              <w:autoSpaceDE w:val="0"/>
              <w:autoSpaceDN w:val="0"/>
              <w:adjustRightInd w:val="0"/>
              <w:spacing w:line="240" w:lineRule="auto"/>
              <w:ind w:left="567" w:right="-20"/>
              <w:rPr>
                <w:szCs w:val="22"/>
                <w:lang w:val="hu-HU"/>
              </w:rPr>
            </w:pPr>
            <w:r w:rsidRPr="00FC380A">
              <w:rPr>
                <w:szCs w:val="22"/>
                <w:lang w:val="hu-HU"/>
              </w:rPr>
              <w:t>MPR+R vs. MPR+p</w:t>
            </w:r>
          </w:p>
        </w:tc>
        <w:tc>
          <w:tcPr>
            <w:tcW w:w="5508" w:type="dxa"/>
            <w:gridSpan w:val="3"/>
            <w:tcBorders>
              <w:top w:val="single" w:sz="8" w:space="0" w:color="000000"/>
              <w:left w:val="single" w:sz="8" w:space="0" w:color="000000"/>
              <w:bottom w:val="single" w:sz="8" w:space="0" w:color="000000"/>
              <w:right w:val="single" w:sz="8" w:space="0" w:color="000000"/>
            </w:tcBorders>
          </w:tcPr>
          <w:p w14:paraId="54D201D8"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0,77 (0,59, 1,02); 0,065</w:t>
            </w:r>
          </w:p>
        </w:tc>
      </w:tr>
      <w:tr w:rsidR="00473B8B" w:rsidRPr="00FC380A" w14:paraId="6CC30925"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16BA43BD" w14:textId="77777777" w:rsidR="00473B8B" w:rsidRPr="00FC380A" w:rsidRDefault="00BD2C19" w:rsidP="00FC380A">
            <w:pPr>
              <w:widowControl w:val="0"/>
              <w:autoSpaceDE w:val="0"/>
              <w:autoSpaceDN w:val="0"/>
              <w:adjustRightInd w:val="0"/>
              <w:spacing w:line="240" w:lineRule="auto"/>
              <w:ind w:left="567" w:right="-20"/>
              <w:rPr>
                <w:szCs w:val="22"/>
                <w:lang w:val="hu-HU"/>
              </w:rPr>
            </w:pPr>
            <w:r w:rsidRPr="00FC380A">
              <w:rPr>
                <w:szCs w:val="22"/>
                <w:lang w:val="hu-HU"/>
              </w:rPr>
              <w:t>MPR+p vs. MPp +p</w:t>
            </w:r>
          </w:p>
        </w:tc>
        <w:tc>
          <w:tcPr>
            <w:tcW w:w="5508" w:type="dxa"/>
            <w:gridSpan w:val="3"/>
            <w:tcBorders>
              <w:top w:val="single" w:sz="8" w:space="0" w:color="000000"/>
              <w:left w:val="single" w:sz="8" w:space="0" w:color="000000"/>
              <w:bottom w:val="single" w:sz="8" w:space="0" w:color="000000"/>
              <w:right w:val="single" w:sz="8" w:space="0" w:color="000000"/>
            </w:tcBorders>
          </w:tcPr>
          <w:p w14:paraId="02C57917"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0,92 (0,71, 1,19); 0,051</w:t>
            </w:r>
          </w:p>
        </w:tc>
      </w:tr>
      <w:tr w:rsidR="00473B8B" w:rsidRPr="00FC380A" w14:paraId="759D9212" w14:textId="77777777" w:rsidTr="00994090">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1142CD94" w14:textId="77777777" w:rsidR="00473B8B" w:rsidRPr="00FC380A" w:rsidRDefault="00623A29" w:rsidP="00FC380A">
            <w:pPr>
              <w:widowControl w:val="0"/>
              <w:autoSpaceDE w:val="0"/>
              <w:autoSpaceDN w:val="0"/>
              <w:adjustRightInd w:val="0"/>
              <w:spacing w:line="240" w:lineRule="auto"/>
              <w:ind w:left="142" w:right="-20"/>
              <w:rPr>
                <w:szCs w:val="22"/>
                <w:lang w:val="hu-HU"/>
              </w:rPr>
            </w:pPr>
            <w:r w:rsidRPr="00FC380A">
              <w:rPr>
                <w:b/>
                <w:bCs/>
                <w:szCs w:val="22"/>
                <w:lang w:val="hu-HU"/>
              </w:rPr>
              <w:t>Össz-túlélés (OS)</w:t>
            </w:r>
            <w:r w:rsidR="00BD2C19" w:rsidRPr="00FC380A">
              <w:rPr>
                <w:b/>
                <w:bCs/>
                <w:szCs w:val="22"/>
                <w:lang w:val="hu-HU"/>
              </w:rPr>
              <w:t xml:space="preserve"> (hónap)</w:t>
            </w:r>
          </w:p>
        </w:tc>
        <w:tc>
          <w:tcPr>
            <w:tcW w:w="5508" w:type="dxa"/>
            <w:gridSpan w:val="3"/>
            <w:tcBorders>
              <w:top w:val="single" w:sz="8" w:space="0" w:color="000000"/>
              <w:left w:val="single" w:sz="8" w:space="0" w:color="000000"/>
              <w:bottom w:val="single" w:sz="8" w:space="0" w:color="000000"/>
              <w:right w:val="single" w:sz="8" w:space="0" w:color="000000"/>
            </w:tcBorders>
          </w:tcPr>
          <w:p w14:paraId="4AD557FE" w14:textId="77777777" w:rsidR="00473B8B" w:rsidRPr="00FC380A" w:rsidRDefault="00473B8B" w:rsidP="00FC380A">
            <w:pPr>
              <w:widowControl w:val="0"/>
              <w:autoSpaceDE w:val="0"/>
              <w:autoSpaceDN w:val="0"/>
              <w:adjustRightInd w:val="0"/>
              <w:spacing w:line="240" w:lineRule="auto"/>
              <w:ind w:left="38"/>
              <w:jc w:val="center"/>
              <w:rPr>
                <w:szCs w:val="22"/>
                <w:lang w:val="hu-HU"/>
              </w:rPr>
            </w:pPr>
          </w:p>
        </w:tc>
      </w:tr>
      <w:tr w:rsidR="00473B8B" w:rsidRPr="00FC380A" w14:paraId="350F03F2" w14:textId="77777777" w:rsidTr="00CA6B3C">
        <w:trPr>
          <w:trHeight w:hRule="exact" w:val="617"/>
        </w:trPr>
        <w:tc>
          <w:tcPr>
            <w:tcW w:w="3828" w:type="dxa"/>
            <w:tcBorders>
              <w:top w:val="single" w:sz="8" w:space="0" w:color="000000"/>
              <w:left w:val="single" w:sz="8" w:space="0" w:color="000000"/>
              <w:bottom w:val="single" w:sz="8" w:space="0" w:color="000000"/>
              <w:right w:val="single" w:sz="8" w:space="0" w:color="000000"/>
            </w:tcBorders>
          </w:tcPr>
          <w:p w14:paraId="38F9C4D6" w14:textId="77777777" w:rsidR="00473B8B" w:rsidRPr="00FC380A" w:rsidRDefault="00623A29" w:rsidP="00FC380A">
            <w:pPr>
              <w:widowControl w:val="0"/>
              <w:autoSpaceDE w:val="0"/>
              <w:autoSpaceDN w:val="0"/>
              <w:adjustRightInd w:val="0"/>
              <w:spacing w:line="240" w:lineRule="auto"/>
              <w:ind w:left="284" w:right="-20"/>
              <w:rPr>
                <w:szCs w:val="22"/>
                <w:lang w:val="hu-HU"/>
              </w:rPr>
            </w:pPr>
            <w:r w:rsidRPr="00FC380A">
              <w:rPr>
                <w:szCs w:val="22"/>
                <w:lang w:val="hu-HU"/>
              </w:rPr>
              <w:t>Az OS</w:t>
            </w:r>
            <w:r w:rsidR="00BD2C19" w:rsidRPr="00FC380A">
              <w:rPr>
                <w:szCs w:val="22"/>
                <w:lang w:val="hu-HU"/>
              </w:rPr>
              <w:t xml:space="preserve"> medián</w:t>
            </w:r>
            <w:r w:rsidR="00BD2C19" w:rsidRPr="00FC380A">
              <w:rPr>
                <w:szCs w:val="22"/>
                <w:vertAlign w:val="superscript"/>
                <w:lang w:val="hu-HU"/>
              </w:rPr>
              <w:t>a</w:t>
            </w:r>
            <w:r w:rsidR="00BD2C19" w:rsidRPr="00FC380A">
              <w:rPr>
                <w:szCs w:val="22"/>
                <w:lang w:val="hu-HU"/>
              </w:rPr>
              <w:t xml:space="preserve"> ideje, hónapokban (95% CI)</w:t>
            </w:r>
          </w:p>
        </w:tc>
        <w:tc>
          <w:tcPr>
            <w:tcW w:w="1822" w:type="dxa"/>
            <w:tcBorders>
              <w:top w:val="single" w:sz="8" w:space="0" w:color="000000"/>
              <w:left w:val="single" w:sz="8" w:space="0" w:color="000000"/>
              <w:bottom w:val="single" w:sz="8" w:space="0" w:color="000000"/>
              <w:right w:val="single" w:sz="8" w:space="0" w:color="000000"/>
            </w:tcBorders>
          </w:tcPr>
          <w:p w14:paraId="610108CD"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55,9 (49,1, 67,5)</w:t>
            </w:r>
          </w:p>
        </w:tc>
        <w:tc>
          <w:tcPr>
            <w:tcW w:w="1843" w:type="dxa"/>
            <w:tcBorders>
              <w:top w:val="single" w:sz="8" w:space="0" w:color="000000"/>
              <w:left w:val="single" w:sz="8" w:space="0" w:color="000000"/>
              <w:bottom w:val="single" w:sz="8" w:space="0" w:color="000000"/>
              <w:right w:val="single" w:sz="8" w:space="0" w:color="000000"/>
            </w:tcBorders>
          </w:tcPr>
          <w:p w14:paraId="7FBB901D"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51,9 (43,1, 60,6)</w:t>
            </w:r>
          </w:p>
        </w:tc>
        <w:tc>
          <w:tcPr>
            <w:tcW w:w="1843" w:type="dxa"/>
            <w:tcBorders>
              <w:top w:val="single" w:sz="8" w:space="0" w:color="000000"/>
              <w:left w:val="single" w:sz="8" w:space="0" w:color="000000"/>
              <w:bottom w:val="single" w:sz="8" w:space="0" w:color="000000"/>
              <w:right w:val="single" w:sz="8" w:space="0" w:color="000000"/>
            </w:tcBorders>
          </w:tcPr>
          <w:p w14:paraId="59949B19"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53,9 (47,3, 64,2)</w:t>
            </w:r>
          </w:p>
        </w:tc>
      </w:tr>
      <w:tr w:rsidR="00473B8B" w:rsidRPr="00FC380A" w14:paraId="0DA94F0C"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1C172A0A" w14:textId="77777777" w:rsidR="00473B8B" w:rsidRPr="00FC380A" w:rsidRDefault="00BD2C19" w:rsidP="00FC380A">
            <w:pPr>
              <w:widowControl w:val="0"/>
              <w:autoSpaceDE w:val="0"/>
              <w:autoSpaceDN w:val="0"/>
              <w:adjustRightInd w:val="0"/>
              <w:spacing w:line="240" w:lineRule="auto"/>
              <w:ind w:left="284" w:right="-20"/>
              <w:rPr>
                <w:szCs w:val="22"/>
                <w:lang w:val="hu-HU"/>
              </w:rPr>
            </w:pPr>
            <w:r w:rsidRPr="00FC380A">
              <w:rPr>
                <w:szCs w:val="22"/>
                <w:lang w:val="hu-HU"/>
              </w:rPr>
              <w:t>HR [95% CI]; p-érték</w:t>
            </w:r>
          </w:p>
        </w:tc>
        <w:tc>
          <w:tcPr>
            <w:tcW w:w="5508" w:type="dxa"/>
            <w:gridSpan w:val="3"/>
            <w:tcBorders>
              <w:top w:val="single" w:sz="8" w:space="0" w:color="000000"/>
              <w:left w:val="single" w:sz="8" w:space="0" w:color="000000"/>
              <w:bottom w:val="single" w:sz="8" w:space="0" w:color="000000"/>
              <w:right w:val="single" w:sz="8" w:space="0" w:color="000000"/>
            </w:tcBorders>
          </w:tcPr>
          <w:p w14:paraId="3FB49447" w14:textId="77777777" w:rsidR="00473B8B" w:rsidRPr="00FC380A" w:rsidRDefault="00473B8B" w:rsidP="00FC380A">
            <w:pPr>
              <w:widowControl w:val="0"/>
              <w:autoSpaceDE w:val="0"/>
              <w:autoSpaceDN w:val="0"/>
              <w:adjustRightInd w:val="0"/>
              <w:spacing w:line="240" w:lineRule="auto"/>
              <w:ind w:left="38"/>
              <w:jc w:val="center"/>
              <w:rPr>
                <w:szCs w:val="22"/>
                <w:lang w:val="hu-HU"/>
              </w:rPr>
            </w:pPr>
          </w:p>
        </w:tc>
      </w:tr>
      <w:tr w:rsidR="00473B8B" w:rsidRPr="00FC380A" w14:paraId="54A4280F" w14:textId="77777777" w:rsidTr="00994090">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334A3E60" w14:textId="77777777" w:rsidR="00473B8B" w:rsidRPr="00FC380A" w:rsidRDefault="00BD2C19" w:rsidP="00FC380A">
            <w:pPr>
              <w:widowControl w:val="0"/>
              <w:autoSpaceDE w:val="0"/>
              <w:autoSpaceDN w:val="0"/>
              <w:adjustRightInd w:val="0"/>
              <w:spacing w:line="240" w:lineRule="auto"/>
              <w:ind w:left="567" w:right="-20"/>
              <w:rPr>
                <w:szCs w:val="22"/>
                <w:lang w:val="hu-HU"/>
              </w:rPr>
            </w:pPr>
            <w:r w:rsidRPr="00FC380A">
              <w:rPr>
                <w:szCs w:val="22"/>
                <w:lang w:val="hu-HU"/>
              </w:rPr>
              <w:t>MPR+R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4247B97F"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0,95 (0,70, 1,29); 0,736</w:t>
            </w:r>
          </w:p>
        </w:tc>
      </w:tr>
      <w:tr w:rsidR="00473B8B" w:rsidRPr="00FC380A" w14:paraId="475A6CB7"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38A1A902" w14:textId="77777777" w:rsidR="00473B8B" w:rsidRPr="00FC380A" w:rsidRDefault="00BD2C19" w:rsidP="00FC380A">
            <w:pPr>
              <w:widowControl w:val="0"/>
              <w:autoSpaceDE w:val="0"/>
              <w:autoSpaceDN w:val="0"/>
              <w:adjustRightInd w:val="0"/>
              <w:spacing w:line="240" w:lineRule="auto"/>
              <w:ind w:left="567" w:right="-20"/>
              <w:rPr>
                <w:szCs w:val="22"/>
                <w:lang w:val="hu-HU"/>
              </w:rPr>
            </w:pPr>
            <w:r w:rsidRPr="00FC380A">
              <w:rPr>
                <w:szCs w:val="22"/>
                <w:lang w:val="hu-HU"/>
              </w:rPr>
              <w:lastRenderedPageBreak/>
              <w:t>MPR+R vs MPR+p</w:t>
            </w:r>
          </w:p>
        </w:tc>
        <w:tc>
          <w:tcPr>
            <w:tcW w:w="5508" w:type="dxa"/>
            <w:gridSpan w:val="3"/>
            <w:tcBorders>
              <w:top w:val="single" w:sz="8" w:space="0" w:color="000000"/>
              <w:left w:val="single" w:sz="8" w:space="0" w:color="000000"/>
              <w:bottom w:val="single" w:sz="8" w:space="0" w:color="000000"/>
              <w:right w:val="single" w:sz="8" w:space="0" w:color="000000"/>
            </w:tcBorders>
          </w:tcPr>
          <w:p w14:paraId="2CDD783C"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0,88 (0,65, 1,20); 0,43</w:t>
            </w:r>
          </w:p>
        </w:tc>
      </w:tr>
      <w:tr w:rsidR="00473B8B" w:rsidRPr="00FC380A" w14:paraId="08E18A08"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730976ED" w14:textId="77777777" w:rsidR="00473B8B" w:rsidRPr="00FC380A" w:rsidRDefault="00BD2C19" w:rsidP="00FC380A">
            <w:pPr>
              <w:widowControl w:val="0"/>
              <w:autoSpaceDE w:val="0"/>
              <w:autoSpaceDN w:val="0"/>
              <w:adjustRightInd w:val="0"/>
              <w:spacing w:line="240" w:lineRule="auto"/>
              <w:ind w:left="567" w:right="-20"/>
              <w:rPr>
                <w:szCs w:val="22"/>
                <w:lang w:val="hu-HU"/>
              </w:rPr>
            </w:pPr>
            <w:r w:rsidRPr="00FC380A">
              <w:rPr>
                <w:szCs w:val="22"/>
                <w:lang w:val="hu-HU"/>
              </w:rPr>
              <w:t>MPR+p vs MPp +p</w:t>
            </w:r>
          </w:p>
        </w:tc>
        <w:tc>
          <w:tcPr>
            <w:tcW w:w="5508" w:type="dxa"/>
            <w:gridSpan w:val="3"/>
            <w:tcBorders>
              <w:top w:val="single" w:sz="8" w:space="0" w:color="000000"/>
              <w:left w:val="single" w:sz="8" w:space="0" w:color="000000"/>
              <w:bottom w:val="single" w:sz="8" w:space="0" w:color="000000"/>
              <w:right w:val="single" w:sz="8" w:space="0" w:color="000000"/>
            </w:tcBorders>
          </w:tcPr>
          <w:p w14:paraId="4D24691E" w14:textId="77777777" w:rsidR="00473B8B" w:rsidRPr="00FC380A" w:rsidRDefault="00BD2C19" w:rsidP="00FC380A">
            <w:pPr>
              <w:widowControl w:val="0"/>
              <w:autoSpaceDE w:val="0"/>
              <w:autoSpaceDN w:val="0"/>
              <w:adjustRightInd w:val="0"/>
              <w:spacing w:line="240" w:lineRule="auto"/>
              <w:ind w:left="38"/>
              <w:jc w:val="center"/>
              <w:rPr>
                <w:szCs w:val="22"/>
                <w:lang w:val="hu-HU"/>
              </w:rPr>
            </w:pPr>
            <w:r w:rsidRPr="00FC380A">
              <w:rPr>
                <w:szCs w:val="22"/>
                <w:lang w:val="hu-HU"/>
              </w:rPr>
              <w:t>1,07 (0,79, 1,45); 0,67</w:t>
            </w:r>
          </w:p>
        </w:tc>
      </w:tr>
      <w:tr w:rsidR="00473B8B" w:rsidRPr="00FC380A" w14:paraId="487AB98C"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4F78F81F" w14:textId="77777777" w:rsidR="00473B8B" w:rsidRPr="00FC380A" w:rsidRDefault="00BD2C19" w:rsidP="00FC380A">
            <w:pPr>
              <w:widowControl w:val="0"/>
              <w:autoSpaceDE w:val="0"/>
              <w:autoSpaceDN w:val="0"/>
              <w:adjustRightInd w:val="0"/>
              <w:spacing w:line="240" w:lineRule="auto"/>
              <w:ind w:left="284" w:right="-20"/>
              <w:rPr>
                <w:szCs w:val="22"/>
                <w:lang w:val="hu-HU"/>
              </w:rPr>
            </w:pPr>
            <w:r w:rsidRPr="00FC380A">
              <w:rPr>
                <w:szCs w:val="22"/>
                <w:lang w:val="hu-HU"/>
              </w:rPr>
              <w:t>Követés (hónap)</w:t>
            </w:r>
          </w:p>
        </w:tc>
        <w:tc>
          <w:tcPr>
            <w:tcW w:w="5508" w:type="dxa"/>
            <w:gridSpan w:val="3"/>
            <w:tcBorders>
              <w:top w:val="single" w:sz="8" w:space="0" w:color="000000"/>
              <w:left w:val="single" w:sz="8" w:space="0" w:color="000000"/>
              <w:bottom w:val="single" w:sz="8" w:space="0" w:color="000000"/>
              <w:right w:val="single" w:sz="8" w:space="0" w:color="000000"/>
            </w:tcBorders>
          </w:tcPr>
          <w:p w14:paraId="6ED3A556" w14:textId="77777777" w:rsidR="00473B8B" w:rsidRPr="00FC380A" w:rsidRDefault="00473B8B" w:rsidP="00FC380A">
            <w:pPr>
              <w:widowControl w:val="0"/>
              <w:autoSpaceDE w:val="0"/>
              <w:autoSpaceDN w:val="0"/>
              <w:adjustRightInd w:val="0"/>
              <w:spacing w:line="240" w:lineRule="auto"/>
              <w:ind w:left="38"/>
              <w:jc w:val="center"/>
              <w:rPr>
                <w:szCs w:val="22"/>
                <w:lang w:val="hu-HU"/>
              </w:rPr>
            </w:pPr>
          </w:p>
        </w:tc>
      </w:tr>
      <w:tr w:rsidR="00473B8B" w:rsidRPr="00FC380A" w14:paraId="7B2A8721" w14:textId="77777777" w:rsidTr="00994090">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272CF984" w14:textId="77777777" w:rsidR="00473B8B" w:rsidRPr="00FC380A" w:rsidRDefault="00623A29" w:rsidP="00FC380A">
            <w:pPr>
              <w:widowControl w:val="0"/>
              <w:autoSpaceDE w:val="0"/>
              <w:autoSpaceDN w:val="0"/>
              <w:adjustRightInd w:val="0"/>
              <w:spacing w:line="240" w:lineRule="auto"/>
              <w:ind w:left="567" w:right="-20" w:hanging="306"/>
              <w:rPr>
                <w:szCs w:val="22"/>
                <w:lang w:val="hu-HU"/>
              </w:rPr>
            </w:pPr>
            <w:r w:rsidRPr="00FC380A">
              <w:rPr>
                <w:szCs w:val="22"/>
                <w:lang w:val="hu-HU"/>
              </w:rPr>
              <w:t>Medián</w:t>
            </w:r>
            <w:r w:rsidRPr="00FC380A">
              <w:rPr>
                <w:szCs w:val="22"/>
                <w:vertAlign w:val="superscript"/>
                <w:lang w:val="hu-HU"/>
              </w:rPr>
              <w:t>f</w:t>
            </w:r>
            <w:r w:rsidR="00BD2C19" w:rsidRPr="00FC380A">
              <w:rPr>
                <w:szCs w:val="22"/>
                <w:lang w:val="hu-HU"/>
              </w:rPr>
              <w:t xml:space="preserve"> (min., max.): az összes beteg</w:t>
            </w:r>
          </w:p>
        </w:tc>
        <w:tc>
          <w:tcPr>
            <w:tcW w:w="1822" w:type="dxa"/>
            <w:tcBorders>
              <w:top w:val="single" w:sz="8" w:space="0" w:color="000000"/>
              <w:left w:val="single" w:sz="8" w:space="0" w:color="000000"/>
              <w:bottom w:val="single" w:sz="8" w:space="0" w:color="000000"/>
              <w:right w:val="single" w:sz="8" w:space="0" w:color="000000"/>
            </w:tcBorders>
          </w:tcPr>
          <w:p w14:paraId="036D05A3"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48,4 (0,8, 73,8)</w:t>
            </w:r>
          </w:p>
        </w:tc>
        <w:tc>
          <w:tcPr>
            <w:tcW w:w="1843" w:type="dxa"/>
            <w:tcBorders>
              <w:top w:val="single" w:sz="8" w:space="0" w:color="000000"/>
              <w:left w:val="single" w:sz="8" w:space="0" w:color="000000"/>
              <w:bottom w:val="single" w:sz="8" w:space="0" w:color="000000"/>
              <w:right w:val="single" w:sz="8" w:space="0" w:color="000000"/>
            </w:tcBorders>
          </w:tcPr>
          <w:p w14:paraId="087DF90A"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46,3 (0,5, 71,9)</w:t>
            </w:r>
          </w:p>
        </w:tc>
        <w:tc>
          <w:tcPr>
            <w:tcW w:w="1843" w:type="dxa"/>
            <w:tcBorders>
              <w:top w:val="single" w:sz="8" w:space="0" w:color="000000"/>
              <w:left w:val="single" w:sz="8" w:space="0" w:color="000000"/>
              <w:bottom w:val="single" w:sz="8" w:space="0" w:color="000000"/>
              <w:right w:val="single" w:sz="8" w:space="0" w:color="000000"/>
            </w:tcBorders>
          </w:tcPr>
          <w:p w14:paraId="63C7984C"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50,4 (0,5, 73,3)</w:t>
            </w:r>
          </w:p>
        </w:tc>
      </w:tr>
      <w:tr w:rsidR="00473B8B" w:rsidRPr="00FC380A" w14:paraId="25EC0E71" w14:textId="77777777" w:rsidTr="00994090">
        <w:trPr>
          <w:trHeight w:hRule="exact" w:val="528"/>
        </w:trPr>
        <w:tc>
          <w:tcPr>
            <w:tcW w:w="3828" w:type="dxa"/>
            <w:tcBorders>
              <w:top w:val="single" w:sz="8" w:space="0" w:color="000000"/>
              <w:left w:val="single" w:sz="8" w:space="0" w:color="000000"/>
              <w:bottom w:val="single" w:sz="8" w:space="0" w:color="000000"/>
              <w:right w:val="single" w:sz="8" w:space="0" w:color="000000"/>
            </w:tcBorders>
          </w:tcPr>
          <w:p w14:paraId="298EEFEE" w14:textId="77777777" w:rsidR="00473B8B" w:rsidRPr="00FC380A" w:rsidRDefault="003947E7" w:rsidP="00FC380A">
            <w:pPr>
              <w:widowControl w:val="0"/>
              <w:autoSpaceDE w:val="0"/>
              <w:autoSpaceDN w:val="0"/>
              <w:adjustRightInd w:val="0"/>
              <w:spacing w:line="240" w:lineRule="auto"/>
              <w:ind w:left="142" w:right="-20"/>
              <w:rPr>
                <w:szCs w:val="22"/>
                <w:lang w:val="hu-HU"/>
              </w:rPr>
            </w:pPr>
            <w:r w:rsidRPr="00FC380A">
              <w:rPr>
                <w:b/>
                <w:bCs/>
                <w:szCs w:val="22"/>
                <w:lang w:val="hu-HU"/>
              </w:rPr>
              <w:t>Myeloma válasz a vizsgál</w:t>
            </w:r>
            <w:r w:rsidR="000A6ECA" w:rsidRPr="00FC380A">
              <w:rPr>
                <w:b/>
                <w:bCs/>
                <w:szCs w:val="22"/>
                <w:lang w:val="hu-HU"/>
              </w:rPr>
              <w:t>atot végző</w:t>
            </w:r>
            <w:r w:rsidR="00BD2C19" w:rsidRPr="00FC380A">
              <w:rPr>
                <w:b/>
                <w:bCs/>
                <w:szCs w:val="22"/>
                <w:lang w:val="hu-HU"/>
              </w:rPr>
              <w:t xml:space="preserve"> megítélése alapján n (%)</w:t>
            </w:r>
          </w:p>
        </w:tc>
        <w:tc>
          <w:tcPr>
            <w:tcW w:w="5508" w:type="dxa"/>
            <w:gridSpan w:val="3"/>
            <w:tcBorders>
              <w:top w:val="single" w:sz="8" w:space="0" w:color="000000"/>
              <w:left w:val="single" w:sz="8" w:space="0" w:color="000000"/>
              <w:bottom w:val="single" w:sz="8" w:space="0" w:color="000000"/>
              <w:right w:val="single" w:sz="8" w:space="0" w:color="000000"/>
            </w:tcBorders>
          </w:tcPr>
          <w:p w14:paraId="6B974983" w14:textId="77777777" w:rsidR="00473B8B" w:rsidRPr="00FC380A" w:rsidRDefault="00473B8B" w:rsidP="00FC380A">
            <w:pPr>
              <w:widowControl w:val="0"/>
              <w:autoSpaceDE w:val="0"/>
              <w:autoSpaceDN w:val="0"/>
              <w:adjustRightInd w:val="0"/>
              <w:spacing w:line="240" w:lineRule="auto"/>
              <w:ind w:left="38"/>
              <w:jc w:val="center"/>
              <w:rPr>
                <w:szCs w:val="22"/>
                <w:lang w:val="hu-HU"/>
              </w:rPr>
            </w:pPr>
          </w:p>
        </w:tc>
      </w:tr>
      <w:tr w:rsidR="00473B8B" w:rsidRPr="00FC380A" w14:paraId="4E6E84DD" w14:textId="77777777" w:rsidTr="00994090">
        <w:trPr>
          <w:trHeight w:hRule="exact" w:val="274"/>
        </w:trPr>
        <w:tc>
          <w:tcPr>
            <w:tcW w:w="3828" w:type="dxa"/>
            <w:tcBorders>
              <w:top w:val="single" w:sz="8" w:space="0" w:color="000000"/>
              <w:left w:val="single" w:sz="8" w:space="0" w:color="000000"/>
              <w:bottom w:val="single" w:sz="4" w:space="0" w:color="auto"/>
              <w:right w:val="single" w:sz="4" w:space="0" w:color="auto"/>
            </w:tcBorders>
          </w:tcPr>
          <w:p w14:paraId="6BF2D599" w14:textId="77777777" w:rsidR="00473B8B" w:rsidRPr="00FC380A" w:rsidRDefault="00BD2C19" w:rsidP="00FC380A">
            <w:pPr>
              <w:widowControl w:val="0"/>
              <w:autoSpaceDE w:val="0"/>
              <w:autoSpaceDN w:val="0"/>
              <w:adjustRightInd w:val="0"/>
              <w:spacing w:line="240" w:lineRule="auto"/>
              <w:ind w:left="284" w:right="-20"/>
              <w:rPr>
                <w:szCs w:val="22"/>
                <w:lang w:val="hu-HU"/>
              </w:rPr>
            </w:pPr>
            <w:r w:rsidRPr="00FC380A">
              <w:rPr>
                <w:szCs w:val="22"/>
                <w:lang w:val="hu-HU"/>
              </w:rPr>
              <w:t>CR</w:t>
            </w:r>
          </w:p>
        </w:tc>
        <w:tc>
          <w:tcPr>
            <w:tcW w:w="1822" w:type="dxa"/>
            <w:tcBorders>
              <w:top w:val="single" w:sz="8" w:space="0" w:color="000000"/>
              <w:left w:val="single" w:sz="4" w:space="0" w:color="auto"/>
              <w:bottom w:val="single" w:sz="4" w:space="0" w:color="auto"/>
              <w:right w:val="single" w:sz="4" w:space="0" w:color="auto"/>
            </w:tcBorders>
          </w:tcPr>
          <w:p w14:paraId="5DF93289"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30 (19,7)</w:t>
            </w:r>
          </w:p>
        </w:tc>
        <w:tc>
          <w:tcPr>
            <w:tcW w:w="1843" w:type="dxa"/>
            <w:tcBorders>
              <w:top w:val="single" w:sz="8" w:space="0" w:color="000000"/>
              <w:left w:val="single" w:sz="4" w:space="0" w:color="auto"/>
              <w:bottom w:val="single" w:sz="4" w:space="0" w:color="auto"/>
              <w:right w:val="single" w:sz="4" w:space="0" w:color="auto"/>
            </w:tcBorders>
          </w:tcPr>
          <w:p w14:paraId="3C149799"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17 (11,1)</w:t>
            </w:r>
          </w:p>
        </w:tc>
        <w:tc>
          <w:tcPr>
            <w:tcW w:w="1843" w:type="dxa"/>
            <w:tcBorders>
              <w:top w:val="single" w:sz="8" w:space="0" w:color="000000"/>
              <w:left w:val="single" w:sz="4" w:space="0" w:color="auto"/>
              <w:bottom w:val="single" w:sz="4" w:space="0" w:color="auto"/>
              <w:right w:val="single" w:sz="8" w:space="0" w:color="000000"/>
            </w:tcBorders>
          </w:tcPr>
          <w:p w14:paraId="7D089CA6"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9 (5,8)</w:t>
            </w:r>
          </w:p>
        </w:tc>
      </w:tr>
      <w:tr w:rsidR="00473B8B" w:rsidRPr="00FC380A" w14:paraId="5ADF3C39" w14:textId="77777777" w:rsidTr="00994090">
        <w:trPr>
          <w:trHeight w:hRule="exact" w:val="277"/>
        </w:trPr>
        <w:tc>
          <w:tcPr>
            <w:tcW w:w="3828" w:type="dxa"/>
            <w:tcBorders>
              <w:top w:val="single" w:sz="4" w:space="0" w:color="auto"/>
              <w:left w:val="single" w:sz="8" w:space="0" w:color="000000"/>
              <w:bottom w:val="single" w:sz="8" w:space="0" w:color="000000"/>
              <w:right w:val="single" w:sz="4" w:space="0" w:color="auto"/>
            </w:tcBorders>
          </w:tcPr>
          <w:p w14:paraId="00EBF62B" w14:textId="77777777" w:rsidR="00473B8B" w:rsidRPr="00FC380A" w:rsidRDefault="00BD2C19" w:rsidP="00FC380A">
            <w:pPr>
              <w:widowControl w:val="0"/>
              <w:autoSpaceDE w:val="0"/>
              <w:autoSpaceDN w:val="0"/>
              <w:adjustRightInd w:val="0"/>
              <w:spacing w:line="240" w:lineRule="auto"/>
              <w:ind w:left="284" w:right="-20"/>
              <w:rPr>
                <w:szCs w:val="22"/>
                <w:lang w:val="hu-HU"/>
              </w:rPr>
            </w:pPr>
            <w:r w:rsidRPr="00FC380A">
              <w:rPr>
                <w:szCs w:val="22"/>
                <w:lang w:val="hu-HU"/>
              </w:rPr>
              <w:t>PR</w:t>
            </w:r>
          </w:p>
        </w:tc>
        <w:tc>
          <w:tcPr>
            <w:tcW w:w="1822" w:type="dxa"/>
            <w:tcBorders>
              <w:top w:val="single" w:sz="4" w:space="0" w:color="auto"/>
              <w:left w:val="single" w:sz="4" w:space="0" w:color="auto"/>
              <w:bottom w:val="single" w:sz="8" w:space="0" w:color="000000"/>
              <w:right w:val="single" w:sz="4" w:space="0" w:color="auto"/>
            </w:tcBorders>
          </w:tcPr>
          <w:p w14:paraId="774F87F7"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90 (59,2)</w:t>
            </w:r>
          </w:p>
        </w:tc>
        <w:tc>
          <w:tcPr>
            <w:tcW w:w="1843" w:type="dxa"/>
            <w:tcBorders>
              <w:top w:val="single" w:sz="4" w:space="0" w:color="auto"/>
              <w:left w:val="single" w:sz="4" w:space="0" w:color="auto"/>
              <w:bottom w:val="single" w:sz="8" w:space="0" w:color="000000"/>
              <w:right w:val="single" w:sz="4" w:space="0" w:color="auto"/>
            </w:tcBorders>
          </w:tcPr>
          <w:p w14:paraId="411FFF59"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99 ( 64,7)</w:t>
            </w:r>
          </w:p>
        </w:tc>
        <w:tc>
          <w:tcPr>
            <w:tcW w:w="1843" w:type="dxa"/>
            <w:tcBorders>
              <w:top w:val="single" w:sz="4" w:space="0" w:color="auto"/>
              <w:left w:val="single" w:sz="4" w:space="0" w:color="auto"/>
              <w:bottom w:val="single" w:sz="8" w:space="0" w:color="000000"/>
              <w:right w:val="single" w:sz="8" w:space="0" w:color="000000"/>
            </w:tcBorders>
          </w:tcPr>
          <w:p w14:paraId="0393DF04"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75 (48,7)</w:t>
            </w:r>
          </w:p>
        </w:tc>
      </w:tr>
      <w:tr w:rsidR="00473B8B" w:rsidRPr="00FC380A" w14:paraId="5D80FFF2" w14:textId="77777777" w:rsidTr="00994090">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41163125" w14:textId="77777777" w:rsidR="00473B8B" w:rsidRPr="00FC380A" w:rsidRDefault="00BD2C19" w:rsidP="00FC380A">
            <w:pPr>
              <w:widowControl w:val="0"/>
              <w:autoSpaceDE w:val="0"/>
              <w:autoSpaceDN w:val="0"/>
              <w:adjustRightInd w:val="0"/>
              <w:spacing w:line="240" w:lineRule="auto"/>
              <w:ind w:left="142" w:right="-20"/>
              <w:rPr>
                <w:szCs w:val="22"/>
                <w:lang w:val="hu-HU"/>
              </w:rPr>
            </w:pPr>
            <w:r w:rsidRPr="00FC380A">
              <w:rPr>
                <w:szCs w:val="22"/>
                <w:lang w:val="hu-HU"/>
              </w:rPr>
              <w:t>Stabil betegség (SD)</w:t>
            </w:r>
          </w:p>
        </w:tc>
        <w:tc>
          <w:tcPr>
            <w:tcW w:w="1822" w:type="dxa"/>
            <w:tcBorders>
              <w:top w:val="single" w:sz="8" w:space="0" w:color="000000"/>
              <w:left w:val="single" w:sz="8" w:space="0" w:color="000000"/>
              <w:bottom w:val="single" w:sz="8" w:space="0" w:color="000000"/>
              <w:right w:val="single" w:sz="8" w:space="0" w:color="000000"/>
            </w:tcBorders>
          </w:tcPr>
          <w:p w14:paraId="0B683B80"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24 (15,8)</w:t>
            </w:r>
          </w:p>
        </w:tc>
        <w:tc>
          <w:tcPr>
            <w:tcW w:w="1843" w:type="dxa"/>
            <w:tcBorders>
              <w:top w:val="single" w:sz="8" w:space="0" w:color="000000"/>
              <w:left w:val="single" w:sz="8" w:space="0" w:color="000000"/>
              <w:bottom w:val="single" w:sz="8" w:space="0" w:color="000000"/>
              <w:right w:val="single" w:sz="8" w:space="0" w:color="000000"/>
            </w:tcBorders>
          </w:tcPr>
          <w:p w14:paraId="38BF55EC"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31 (20,3)</w:t>
            </w:r>
          </w:p>
        </w:tc>
        <w:tc>
          <w:tcPr>
            <w:tcW w:w="1843" w:type="dxa"/>
            <w:tcBorders>
              <w:top w:val="single" w:sz="8" w:space="0" w:color="000000"/>
              <w:left w:val="single" w:sz="8" w:space="0" w:color="000000"/>
              <w:bottom w:val="single" w:sz="8" w:space="0" w:color="000000"/>
              <w:right w:val="single" w:sz="8" w:space="0" w:color="000000"/>
            </w:tcBorders>
          </w:tcPr>
          <w:p w14:paraId="1F500FF5"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63 (40,9)</w:t>
            </w:r>
          </w:p>
        </w:tc>
      </w:tr>
      <w:tr w:rsidR="00473B8B" w:rsidRPr="00FC380A" w14:paraId="6CA98CD6"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38E7CDDE" w14:textId="77777777" w:rsidR="00473B8B" w:rsidRPr="00FC380A" w:rsidRDefault="00BD2C19" w:rsidP="00FC380A">
            <w:pPr>
              <w:widowControl w:val="0"/>
              <w:autoSpaceDE w:val="0"/>
              <w:autoSpaceDN w:val="0"/>
              <w:adjustRightInd w:val="0"/>
              <w:spacing w:line="240" w:lineRule="auto"/>
              <w:ind w:left="284" w:right="-20"/>
              <w:rPr>
                <w:szCs w:val="22"/>
                <w:lang w:val="hu-HU"/>
              </w:rPr>
            </w:pPr>
            <w:r w:rsidRPr="00FC380A">
              <w:rPr>
                <w:szCs w:val="22"/>
                <w:lang w:val="hu-HU"/>
              </w:rPr>
              <w:t>A válasz nem értékelhető (NE)</w:t>
            </w:r>
          </w:p>
        </w:tc>
        <w:tc>
          <w:tcPr>
            <w:tcW w:w="1822" w:type="dxa"/>
            <w:tcBorders>
              <w:top w:val="single" w:sz="8" w:space="0" w:color="000000"/>
              <w:left w:val="single" w:sz="8" w:space="0" w:color="000000"/>
              <w:bottom w:val="single" w:sz="8" w:space="0" w:color="000000"/>
              <w:right w:val="single" w:sz="8" w:space="0" w:color="000000"/>
            </w:tcBorders>
          </w:tcPr>
          <w:p w14:paraId="2FD18728"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8 (5,3)</w:t>
            </w:r>
          </w:p>
        </w:tc>
        <w:tc>
          <w:tcPr>
            <w:tcW w:w="1843" w:type="dxa"/>
            <w:tcBorders>
              <w:top w:val="single" w:sz="8" w:space="0" w:color="000000"/>
              <w:left w:val="single" w:sz="8" w:space="0" w:color="000000"/>
              <w:bottom w:val="single" w:sz="8" w:space="0" w:color="000000"/>
              <w:right w:val="single" w:sz="8" w:space="0" w:color="000000"/>
            </w:tcBorders>
          </w:tcPr>
          <w:p w14:paraId="143AC447"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4 (2,6)</w:t>
            </w:r>
          </w:p>
        </w:tc>
        <w:tc>
          <w:tcPr>
            <w:tcW w:w="1843" w:type="dxa"/>
            <w:tcBorders>
              <w:top w:val="single" w:sz="8" w:space="0" w:color="000000"/>
              <w:left w:val="single" w:sz="8" w:space="0" w:color="000000"/>
              <w:bottom w:val="single" w:sz="8" w:space="0" w:color="000000"/>
              <w:right w:val="single" w:sz="8" w:space="0" w:color="000000"/>
            </w:tcBorders>
          </w:tcPr>
          <w:p w14:paraId="2D889ADB"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7 (4,5)</w:t>
            </w:r>
          </w:p>
        </w:tc>
      </w:tr>
      <w:tr w:rsidR="00473B8B" w:rsidRPr="00FC380A" w14:paraId="6A522250" w14:textId="77777777" w:rsidTr="00994090">
        <w:trPr>
          <w:trHeight w:hRule="exact" w:val="542"/>
        </w:trPr>
        <w:tc>
          <w:tcPr>
            <w:tcW w:w="3828" w:type="dxa"/>
            <w:tcBorders>
              <w:top w:val="single" w:sz="8" w:space="0" w:color="000000"/>
              <w:left w:val="single" w:sz="8" w:space="0" w:color="000000"/>
              <w:bottom w:val="single" w:sz="8" w:space="0" w:color="000000"/>
              <w:right w:val="single" w:sz="8" w:space="0" w:color="000000"/>
            </w:tcBorders>
          </w:tcPr>
          <w:p w14:paraId="3F8CE04F" w14:textId="77777777" w:rsidR="00473B8B" w:rsidRPr="00FC380A" w:rsidRDefault="00994090" w:rsidP="00FC380A">
            <w:pPr>
              <w:widowControl w:val="0"/>
              <w:autoSpaceDE w:val="0"/>
              <w:autoSpaceDN w:val="0"/>
              <w:adjustRightInd w:val="0"/>
              <w:spacing w:line="240" w:lineRule="auto"/>
              <w:ind w:left="142" w:right="-20"/>
              <w:rPr>
                <w:szCs w:val="22"/>
                <w:lang w:val="hu-HU"/>
              </w:rPr>
            </w:pPr>
            <w:r w:rsidRPr="00FC380A">
              <w:rPr>
                <w:b/>
                <w:bCs/>
                <w:szCs w:val="22"/>
                <w:lang w:val="hu-HU"/>
              </w:rPr>
              <w:t xml:space="preserve">A </w:t>
            </w:r>
            <w:r w:rsidR="00BD2C19" w:rsidRPr="00FC380A">
              <w:rPr>
                <w:b/>
                <w:bCs/>
                <w:szCs w:val="22"/>
                <w:lang w:val="hu-HU"/>
              </w:rPr>
              <w:t xml:space="preserve">válasz időtartama a </w:t>
            </w:r>
            <w:r w:rsidR="000A6ECA" w:rsidRPr="00FC380A">
              <w:rPr>
                <w:b/>
                <w:bCs/>
                <w:szCs w:val="22"/>
                <w:lang w:val="hu-HU"/>
              </w:rPr>
              <w:t xml:space="preserve">vizsgálatot végző megítélése alapján </w:t>
            </w:r>
            <w:r w:rsidR="00BD2C19" w:rsidRPr="00FC380A">
              <w:rPr>
                <w:b/>
                <w:bCs/>
                <w:szCs w:val="22"/>
                <w:lang w:val="hu-HU"/>
              </w:rPr>
              <w:t xml:space="preserve">(CR+PR) </w:t>
            </w:r>
            <w:r w:rsidR="00BD2C19" w:rsidRPr="00FC380A">
              <w:rPr>
                <w:szCs w:val="22"/>
                <w:lang w:val="hu-HU"/>
              </w:rPr>
              <w:t xml:space="preserve">− </w:t>
            </w:r>
            <w:r w:rsidR="00BD2C19" w:rsidRPr="00FC380A">
              <w:rPr>
                <w:b/>
                <w:bCs/>
                <w:szCs w:val="22"/>
                <w:lang w:val="hu-HU"/>
              </w:rPr>
              <w:t>(hónap)</w:t>
            </w:r>
          </w:p>
        </w:tc>
        <w:tc>
          <w:tcPr>
            <w:tcW w:w="1822" w:type="dxa"/>
            <w:tcBorders>
              <w:top w:val="single" w:sz="8" w:space="0" w:color="000000"/>
              <w:left w:val="single" w:sz="8" w:space="0" w:color="000000"/>
              <w:bottom w:val="single" w:sz="8" w:space="0" w:color="000000"/>
              <w:right w:val="single" w:sz="8" w:space="0" w:color="000000"/>
            </w:tcBorders>
          </w:tcPr>
          <w:p w14:paraId="1A860633" w14:textId="77777777" w:rsidR="00473B8B" w:rsidRPr="00FC380A" w:rsidRDefault="00473B8B" w:rsidP="00FC380A">
            <w:pPr>
              <w:widowControl w:val="0"/>
              <w:autoSpaceDE w:val="0"/>
              <w:autoSpaceDN w:val="0"/>
              <w:adjustRightInd w:val="0"/>
              <w:spacing w:line="240" w:lineRule="auto"/>
              <w:ind w:left="22"/>
              <w:jc w:val="center"/>
              <w:rPr>
                <w:szCs w:val="22"/>
                <w:lang w:val="hu-HU"/>
              </w:rPr>
            </w:pPr>
          </w:p>
        </w:tc>
        <w:tc>
          <w:tcPr>
            <w:tcW w:w="1843" w:type="dxa"/>
            <w:tcBorders>
              <w:top w:val="single" w:sz="8" w:space="0" w:color="000000"/>
              <w:left w:val="single" w:sz="8" w:space="0" w:color="000000"/>
              <w:bottom w:val="single" w:sz="8" w:space="0" w:color="000000"/>
              <w:right w:val="single" w:sz="8" w:space="0" w:color="000000"/>
            </w:tcBorders>
          </w:tcPr>
          <w:p w14:paraId="22A8A1A7" w14:textId="77777777" w:rsidR="002F1D48" w:rsidRPr="00FC380A" w:rsidRDefault="002F1D48">
            <w:pPr>
              <w:widowControl w:val="0"/>
              <w:autoSpaceDE w:val="0"/>
              <w:autoSpaceDN w:val="0"/>
              <w:adjustRightInd w:val="0"/>
              <w:spacing w:line="240" w:lineRule="auto"/>
              <w:ind w:left="38"/>
              <w:jc w:val="center"/>
              <w:rPr>
                <w:szCs w:val="22"/>
                <w:lang w:val="hu-HU"/>
              </w:rPr>
            </w:pPr>
          </w:p>
        </w:tc>
        <w:tc>
          <w:tcPr>
            <w:tcW w:w="1843" w:type="dxa"/>
            <w:tcBorders>
              <w:top w:val="single" w:sz="8" w:space="0" w:color="000000"/>
              <w:left w:val="single" w:sz="8" w:space="0" w:color="000000"/>
              <w:bottom w:val="single" w:sz="8" w:space="0" w:color="000000"/>
              <w:right w:val="single" w:sz="8" w:space="0" w:color="000000"/>
            </w:tcBorders>
          </w:tcPr>
          <w:p w14:paraId="3A4E5651" w14:textId="77777777" w:rsidR="002F1D48" w:rsidRPr="00FC380A" w:rsidRDefault="002F1D48">
            <w:pPr>
              <w:widowControl w:val="0"/>
              <w:autoSpaceDE w:val="0"/>
              <w:autoSpaceDN w:val="0"/>
              <w:adjustRightInd w:val="0"/>
              <w:spacing w:line="240" w:lineRule="auto"/>
              <w:ind w:left="38"/>
              <w:jc w:val="center"/>
              <w:rPr>
                <w:szCs w:val="22"/>
                <w:lang w:val="hu-HU"/>
              </w:rPr>
            </w:pPr>
          </w:p>
        </w:tc>
      </w:tr>
      <w:tr w:rsidR="00473B8B" w:rsidRPr="00FC380A" w14:paraId="0E35BB1E" w14:textId="77777777" w:rsidTr="00994090">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6BFB3C70" w14:textId="77777777" w:rsidR="00473B8B" w:rsidRPr="00FC380A" w:rsidRDefault="00BD2C19" w:rsidP="00FC380A">
            <w:pPr>
              <w:widowControl w:val="0"/>
              <w:autoSpaceDE w:val="0"/>
              <w:autoSpaceDN w:val="0"/>
              <w:adjustRightInd w:val="0"/>
              <w:spacing w:line="240" w:lineRule="auto"/>
              <w:ind w:left="284" w:right="-20"/>
              <w:rPr>
                <w:szCs w:val="22"/>
                <w:lang w:val="hu-HU"/>
              </w:rPr>
            </w:pPr>
            <w:r w:rsidRPr="00FC380A">
              <w:rPr>
                <w:szCs w:val="22"/>
                <w:lang w:val="hu-HU"/>
              </w:rPr>
              <w:t>Medián</w:t>
            </w:r>
            <w:r w:rsidRPr="00FC380A">
              <w:rPr>
                <w:szCs w:val="22"/>
                <w:vertAlign w:val="superscript"/>
                <w:lang w:val="hu-HU"/>
              </w:rPr>
              <w:t>a</w:t>
            </w:r>
            <w:r w:rsidRPr="00FC380A">
              <w:rPr>
                <w:szCs w:val="22"/>
                <w:lang w:val="hu-HU"/>
              </w:rPr>
              <w:t xml:space="preserve"> (95% CI)</w:t>
            </w:r>
          </w:p>
        </w:tc>
        <w:tc>
          <w:tcPr>
            <w:tcW w:w="1822" w:type="dxa"/>
            <w:tcBorders>
              <w:top w:val="single" w:sz="8" w:space="0" w:color="000000"/>
              <w:left w:val="single" w:sz="8" w:space="0" w:color="000000"/>
              <w:bottom w:val="single" w:sz="8" w:space="0" w:color="000000"/>
              <w:right w:val="single" w:sz="8" w:space="0" w:color="000000"/>
            </w:tcBorders>
          </w:tcPr>
          <w:p w14:paraId="204A8BAD" w14:textId="77777777" w:rsidR="00473B8B" w:rsidRPr="00FC380A" w:rsidRDefault="00BD2C19" w:rsidP="00FC380A">
            <w:pPr>
              <w:widowControl w:val="0"/>
              <w:autoSpaceDE w:val="0"/>
              <w:autoSpaceDN w:val="0"/>
              <w:adjustRightInd w:val="0"/>
              <w:spacing w:line="240" w:lineRule="auto"/>
              <w:ind w:left="22"/>
              <w:jc w:val="center"/>
              <w:rPr>
                <w:szCs w:val="22"/>
                <w:lang w:val="hu-HU"/>
              </w:rPr>
            </w:pPr>
            <w:r w:rsidRPr="00FC380A">
              <w:rPr>
                <w:szCs w:val="22"/>
                <w:lang w:val="hu-HU"/>
              </w:rPr>
              <w:t>26,5 (19,4, 35,8)</w:t>
            </w:r>
          </w:p>
        </w:tc>
        <w:tc>
          <w:tcPr>
            <w:tcW w:w="1843" w:type="dxa"/>
            <w:tcBorders>
              <w:top w:val="single" w:sz="8" w:space="0" w:color="000000"/>
              <w:left w:val="single" w:sz="8" w:space="0" w:color="000000"/>
              <w:bottom w:val="single" w:sz="8" w:space="0" w:color="000000"/>
              <w:right w:val="single" w:sz="8" w:space="0" w:color="000000"/>
            </w:tcBorders>
          </w:tcPr>
          <w:p w14:paraId="66DD3068"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12,4 (11,2, 13,9)</w:t>
            </w:r>
          </w:p>
        </w:tc>
        <w:tc>
          <w:tcPr>
            <w:tcW w:w="1843" w:type="dxa"/>
            <w:tcBorders>
              <w:top w:val="single" w:sz="8" w:space="0" w:color="000000"/>
              <w:left w:val="single" w:sz="8" w:space="0" w:color="000000"/>
              <w:bottom w:val="single" w:sz="8" w:space="0" w:color="000000"/>
              <w:right w:val="single" w:sz="8" w:space="0" w:color="000000"/>
            </w:tcBorders>
          </w:tcPr>
          <w:p w14:paraId="4E96E756" w14:textId="77777777" w:rsidR="002F1D48" w:rsidRPr="00FC380A" w:rsidRDefault="00BD2C19">
            <w:pPr>
              <w:widowControl w:val="0"/>
              <w:autoSpaceDE w:val="0"/>
              <w:autoSpaceDN w:val="0"/>
              <w:adjustRightInd w:val="0"/>
              <w:spacing w:line="240" w:lineRule="auto"/>
              <w:ind w:left="38"/>
              <w:jc w:val="center"/>
              <w:rPr>
                <w:szCs w:val="22"/>
                <w:lang w:val="hu-HU"/>
              </w:rPr>
            </w:pPr>
            <w:r w:rsidRPr="00FC380A">
              <w:rPr>
                <w:szCs w:val="22"/>
                <w:lang w:val="hu-HU"/>
              </w:rPr>
              <w:t>12,0 (9,4, 14,5)</w:t>
            </w:r>
          </w:p>
        </w:tc>
      </w:tr>
    </w:tbl>
    <w:p w14:paraId="3E581E74" w14:textId="77777777" w:rsidR="0085735A" w:rsidRPr="00295C3D" w:rsidRDefault="00BD2C19" w:rsidP="00FC380A">
      <w:pPr>
        <w:pStyle w:val="Nincstrkz"/>
        <w:rPr>
          <w:rFonts w:cs="Times New Roman"/>
          <w:sz w:val="16"/>
          <w:szCs w:val="16"/>
        </w:rPr>
      </w:pPr>
      <w:r w:rsidRPr="00295C3D">
        <w:rPr>
          <w:rFonts w:cs="Times New Roman"/>
          <w:sz w:val="16"/>
          <w:szCs w:val="16"/>
        </w:rPr>
        <w:t>CI = konfidencia-intervallum; CR = teljes válasz; HR = hazard arány; M = melfalán; NE = nem határozható meg; OS = összesített túlélés; p = placebo; P = prednizon; PD = progresszív betegség; PR = részleges válasz; R = lenalidomid; SD = stabil betegség; VGPR = nagyon jó részleges válasz.</w:t>
      </w:r>
    </w:p>
    <w:p w14:paraId="55951697" w14:textId="77777777" w:rsidR="00B8010C" w:rsidRPr="00295C3D" w:rsidRDefault="00BD2C19" w:rsidP="00FC380A">
      <w:pPr>
        <w:pStyle w:val="Nincstrkz"/>
        <w:rPr>
          <w:rFonts w:cs="Times New Roman"/>
          <w:sz w:val="16"/>
          <w:szCs w:val="16"/>
        </w:rPr>
      </w:pPr>
      <w:r w:rsidRPr="00295C3D">
        <w:rPr>
          <w:rFonts w:cs="Times New Roman"/>
          <w:sz w:val="16"/>
          <w:szCs w:val="16"/>
          <w:vertAlign w:val="superscript"/>
        </w:rPr>
        <w:t xml:space="preserve">a </w:t>
      </w:r>
      <w:r w:rsidRPr="00295C3D">
        <w:rPr>
          <w:rFonts w:cs="Times New Roman"/>
          <w:sz w:val="16"/>
          <w:szCs w:val="16"/>
        </w:rPr>
        <w:t>A medián meghatározása a Kaplan-Meier módszeren alapul.</w:t>
      </w:r>
    </w:p>
    <w:p w14:paraId="53907F83" w14:textId="77777777" w:rsidR="0085735A" w:rsidRPr="00295C3D" w:rsidRDefault="00BD2C19">
      <w:pPr>
        <w:pStyle w:val="Nincstrkz"/>
        <w:rPr>
          <w:rFonts w:cs="Times New Roman"/>
          <w:sz w:val="16"/>
          <w:szCs w:val="16"/>
        </w:rPr>
      </w:pPr>
      <w:r w:rsidRPr="00295C3D">
        <w:rPr>
          <w:rFonts w:cs="Times New Roman"/>
          <w:sz w:val="16"/>
          <w:szCs w:val="16"/>
        </w:rPr>
        <w:t>A PFS2 (feltáró végpont) meghatározása minden beteg (ITT) esetében: a randomizálástól a harmadik vonalbeli myeloma elleni terápia (antimyeloma therapy – AMT) megkezdéséig vagy a beteg haláláig eltelt idő valamennyi randomizált beteg esetében.</w:t>
      </w:r>
    </w:p>
    <w:p w14:paraId="6978AA91" w14:textId="77777777" w:rsidR="002F1D48" w:rsidRPr="00CA6B3C" w:rsidRDefault="002F1D48">
      <w:pPr>
        <w:pStyle w:val="Nincstrkz"/>
        <w:rPr>
          <w:rFonts w:cs="Times New Roman"/>
          <w:u w:val="single"/>
        </w:rPr>
      </w:pPr>
    </w:p>
    <w:p w14:paraId="55345EAE" w14:textId="77777777" w:rsidR="002F1D48" w:rsidRPr="00CA6B3C" w:rsidRDefault="0085735A">
      <w:pPr>
        <w:pStyle w:val="Nincstrkz"/>
        <w:rPr>
          <w:rFonts w:cs="Times New Roman"/>
          <w:i/>
          <w:u w:val="single"/>
        </w:rPr>
      </w:pPr>
      <w:r w:rsidRPr="00CA6B3C">
        <w:rPr>
          <w:rFonts w:cs="Times New Roman"/>
          <w:i/>
          <w:u w:val="single"/>
        </w:rPr>
        <w:t>Újonnan diagno</w:t>
      </w:r>
      <w:r w:rsidR="00BD2C19" w:rsidRPr="00CA6B3C">
        <w:rPr>
          <w:rFonts w:cs="Times New Roman"/>
          <w:i/>
          <w:u w:val="single"/>
        </w:rPr>
        <w:t>sztizált myeloma multiplexben végzett alátámasztó vizsgálatok</w:t>
      </w:r>
    </w:p>
    <w:p w14:paraId="32FF74F3" w14:textId="77777777" w:rsidR="00B26CCD" w:rsidRDefault="00BD2C19">
      <w:pPr>
        <w:pStyle w:val="Nincstrkz"/>
        <w:rPr>
          <w:rFonts w:cs="Times New Roman"/>
        </w:rPr>
      </w:pPr>
      <w:r w:rsidRPr="00FC380A">
        <w:rPr>
          <w:rFonts w:cs="Times New Roman"/>
        </w:rPr>
        <w:t xml:space="preserve">Egy nyílt elrendezésű, randomizált, multicentrikus, 445, újonnan diagnosztizált myeloma multiplexben szenvedő beteg bevonásával végzett </w:t>
      </w:r>
      <w:r w:rsidR="000575DF">
        <w:t>III.</w:t>
      </w:r>
      <w:r w:rsidR="000575DF" w:rsidRPr="00B97952">
        <w:t xml:space="preserve"> fázisú </w:t>
      </w:r>
      <w:r w:rsidRPr="00FC380A">
        <w:rPr>
          <w:rFonts w:cs="Times New Roman"/>
        </w:rPr>
        <w:t>vizsgálatban (ECOG E4A03) 222 beteget randomizáltak a lenalidomid/kis dózisú dexametazon karra, és 223 beteget a lenalidomid/standard dózisú dexametazon karra.</w:t>
      </w:r>
    </w:p>
    <w:p w14:paraId="55212987" w14:textId="035EEB81" w:rsidR="002F1D48" w:rsidRPr="00FC380A" w:rsidRDefault="00BD2C19">
      <w:pPr>
        <w:pStyle w:val="Nincstrkz"/>
        <w:rPr>
          <w:rFonts w:cs="Times New Roman"/>
        </w:rPr>
      </w:pPr>
      <w:r w:rsidRPr="00FC380A">
        <w:rPr>
          <w:rFonts w:cs="Times New Roman"/>
        </w:rPr>
        <w:t>A lenalidomid/standard dózisú dexametazon-karra randomizált betegek napi 25 mg lenalidomidot kaptak mindegyik 28 napos ciklus 1–21. napján, valamint napi 40 mg dexametazont mindegyik 28 napos ciklus 1–4., 9–12. és 17–20. napján, az első négy ciklus során. A lenalidomid/kis dózisú dexametazon karra randomizált betegek napi 25 mg lenalidomidot kaptak mindegyik 28 napos ciklus 1–21. napján, valamint kis dózisú, napi 40 mg dexametazont mindegyik 28 napos ciklus 1., 8., 15. és 22. napján. A lenalidomid/kis dózisú dexametazon-csoportban 20 beteg (9,1%) esetében került sor legalább egyszer az adagolás megszakítására, míg a lenalidomid/standard dózisú dexametazon karon 65 betegnél (29,3%) kellett megszakítani az adagolást.</w:t>
      </w:r>
    </w:p>
    <w:p w14:paraId="74430498" w14:textId="77777777" w:rsidR="002F1D48" w:rsidRPr="00FC380A" w:rsidRDefault="002F1D48">
      <w:pPr>
        <w:pStyle w:val="Nincstrkz"/>
        <w:rPr>
          <w:rFonts w:cs="Times New Roman"/>
        </w:rPr>
      </w:pPr>
    </w:p>
    <w:p w14:paraId="4A143248" w14:textId="77777777" w:rsidR="002F1D48" w:rsidRPr="00FC380A" w:rsidRDefault="00BD2C19">
      <w:pPr>
        <w:pStyle w:val="Nincstrkz"/>
        <w:rPr>
          <w:rFonts w:cs="Times New Roman"/>
        </w:rPr>
      </w:pPr>
      <w:r w:rsidRPr="00FC380A">
        <w:rPr>
          <w:rFonts w:cs="Times New Roman"/>
        </w:rPr>
        <w:t>Egy post hoc elemzés szerint az újonnan diagnosztizált myeloma multiplexben szenvedő betegpopuláció átlagosan 72,3 hetes követési időszaka során a lenalidomid/kis dózisú dexametazon karon kisebb volt a mortalitás, 6,8% (15/220), mint a lenalidomid/standard dózisú dexametazon-karon, ahol ez az érték 19,3% (43/223) volt.</w:t>
      </w:r>
    </w:p>
    <w:p w14:paraId="03D9BFC3" w14:textId="77777777" w:rsidR="002F1D48" w:rsidRPr="00FC380A" w:rsidRDefault="002F1D48">
      <w:pPr>
        <w:pStyle w:val="Nincstrkz"/>
        <w:rPr>
          <w:rFonts w:cs="Times New Roman"/>
        </w:rPr>
      </w:pPr>
    </w:p>
    <w:p w14:paraId="539E59E1" w14:textId="77777777" w:rsidR="002F1D48" w:rsidRPr="00FC380A" w:rsidRDefault="00BD2C19">
      <w:pPr>
        <w:pStyle w:val="Nincstrkz"/>
        <w:rPr>
          <w:rFonts w:cs="Times New Roman"/>
        </w:rPr>
      </w:pPr>
      <w:r w:rsidRPr="00FC380A">
        <w:rPr>
          <w:rFonts w:cs="Times New Roman"/>
        </w:rPr>
        <w:t>Hosszabb követés esetén azonban az összesített túlélés lenalidomid/kis dózisú dexametazon javára mutatott különbsége csökken.</w:t>
      </w:r>
    </w:p>
    <w:p w14:paraId="7CEAF5DC" w14:textId="77777777" w:rsidR="002F1D48" w:rsidRPr="00FC380A" w:rsidRDefault="002F1D48">
      <w:pPr>
        <w:pStyle w:val="Nincstrkz"/>
        <w:rPr>
          <w:rFonts w:cs="Times New Roman"/>
        </w:rPr>
      </w:pPr>
    </w:p>
    <w:p w14:paraId="5CE6F30E" w14:textId="77777777" w:rsidR="002F1D48" w:rsidRPr="00FC380A" w:rsidRDefault="00BD2C19">
      <w:pPr>
        <w:pStyle w:val="Nincstrkz"/>
        <w:rPr>
          <w:rFonts w:cs="Times New Roman"/>
          <w:i/>
          <w:u w:val="single"/>
        </w:rPr>
      </w:pPr>
      <w:r w:rsidRPr="00FC380A">
        <w:rPr>
          <w:rFonts w:cs="Times New Roman"/>
          <w:i/>
          <w:u w:val="single"/>
        </w:rPr>
        <w:t>Legalább egy korábbi terápiával már kezelt myeloma multiplex</w:t>
      </w:r>
    </w:p>
    <w:p w14:paraId="23073CED" w14:textId="77777777" w:rsidR="002F1D48" w:rsidRPr="00FC380A" w:rsidRDefault="00BD2C19">
      <w:pPr>
        <w:pStyle w:val="Nincstrkz"/>
        <w:rPr>
          <w:rFonts w:cs="Times New Roman"/>
        </w:rPr>
      </w:pPr>
      <w:r w:rsidRPr="00FC380A">
        <w:rPr>
          <w:rFonts w:cs="Times New Roman"/>
        </w:rPr>
        <w:t xml:space="preserve">A lenalidomid hatásosságát és biztonságosságát két, </w:t>
      </w:r>
      <w:r w:rsidR="005A2919">
        <w:rPr>
          <w:rFonts w:cs="Times New Roman"/>
        </w:rPr>
        <w:t>3</w:t>
      </w:r>
      <w:r w:rsidRPr="00FC380A">
        <w:rPr>
          <w:rFonts w:cs="Times New Roman"/>
        </w:rPr>
        <w:t>. fázisú, multicentrikus, randomizált, kettős vak, placebokontrollos, párhuzamos csoportú, kontrollos, lenalidomid/dexametazon-kezelést csak dexametazon-kezeléssel összehasonlító vizsgálatban (MM-009 és MM-010) mérték fel, korábban már kezelt myeloma multiplexes betegeknél. Az MM-009 és MM-010 vizsgálatban a 353, lenalidomid/dexametazon-kezelésben részesülő beteg 45,6%-a volt 65 éves vagy annál idősebb. Az MM-009 és MM-010 vizsgálatban összesen részt vett 704 beteg 44,6%-a volt 65 éves vagy annál idősebb.</w:t>
      </w:r>
    </w:p>
    <w:p w14:paraId="67B90598" w14:textId="77777777" w:rsidR="002F1D48" w:rsidRPr="00FC380A" w:rsidRDefault="002F1D48">
      <w:pPr>
        <w:pStyle w:val="Nincstrkz"/>
        <w:rPr>
          <w:rFonts w:cs="Times New Roman"/>
        </w:rPr>
      </w:pPr>
    </w:p>
    <w:p w14:paraId="40188C95" w14:textId="77777777" w:rsidR="002F1D48" w:rsidRPr="00FC380A" w:rsidRDefault="00BD2C19">
      <w:pPr>
        <w:pStyle w:val="Nincstrkz"/>
        <w:rPr>
          <w:rFonts w:cs="Times New Roman"/>
        </w:rPr>
      </w:pPr>
      <w:r w:rsidRPr="00FC380A">
        <w:rPr>
          <w:rFonts w:cs="Times New Roman"/>
        </w:rPr>
        <w:t xml:space="preserve">Mindkét vizsgálat során a lenalidomid/dexametazon (len/dex) csoportba tartozó betegek minden 28 napos ciklus során, a ciklus 1.-21. napján naponta egyszer 25 mg lenalidomidot, a ciklus 22.-28. napján pedig naponta egyszer, azonos küllemű placebo kapszulát szedtek szájon át. A placebo/dexametazon (placebo/dex) csoportba tartozó betegek minden 28 napos ciklus során, a ciklus 1.-28. napján ugyanúgy naponta 1 placebo kapszulát szedtek. A betegek mindkét kezelési csoportban a </w:t>
      </w:r>
      <w:r w:rsidRPr="00FC380A">
        <w:rPr>
          <w:rFonts w:cs="Times New Roman"/>
        </w:rPr>
        <w:lastRenderedPageBreak/>
        <w:t>terápia első négy 28 napos ciklusa során, a ciklus 1.-4., 9.-12. és 17.-20. napján naponta egyszer 40 mg dexametazont szedtek szájon át. A terápia első négy ciklusa után a dexametazon adagját a 28 napos ciklus 1.-4. napján alkalmazott naponta egyszeri 40 mg-ra csökkentették. Mindkét vizsgálatban a kezelést a betegség progressziójáig folytatták. Mindkét vizsgálatban a klinikai kép és a laboratóriumi eredmények alapján az adag módosítása megengedett volt.</w:t>
      </w:r>
    </w:p>
    <w:p w14:paraId="08D60D58" w14:textId="77777777" w:rsidR="002F1D48" w:rsidRPr="00FC380A" w:rsidRDefault="002F1D48">
      <w:pPr>
        <w:pStyle w:val="Nincstrkz"/>
        <w:rPr>
          <w:rFonts w:cs="Times New Roman"/>
        </w:rPr>
      </w:pPr>
    </w:p>
    <w:p w14:paraId="16CA9AF3" w14:textId="77777777" w:rsidR="002F1D48" w:rsidRPr="00FC380A" w:rsidRDefault="00BD2C19">
      <w:pPr>
        <w:pStyle w:val="Nincstrkz"/>
        <w:rPr>
          <w:rFonts w:cs="Times New Roman"/>
        </w:rPr>
      </w:pPr>
      <w:r w:rsidRPr="00FC380A">
        <w:rPr>
          <w:rFonts w:cs="Times New Roman"/>
        </w:rPr>
        <w:t>Az elsődleges hatásossági végpont mindkét vizsgálatban a progresszióig eltelt idő volt (TTP/ time to progression). Összesen 353 beteg adatait értékelték ki az MM-009 vizsgálatban; 177-ét a len/dex</w:t>
      </w:r>
      <w:r w:rsidRPr="00FC380A">
        <w:rPr>
          <w:rFonts w:cs="Times New Roman"/>
        </w:rPr>
        <w:noBreakHyphen/>
        <w:t>csoportban és 176-ét a placebo/dex-csoportban. Összesen 351 beteg adatait értékelték ki a MM-010 vizsgálatban; 176-ét a len/dex-csoportban és 175-ét a placebo/dex-csoportban.</w:t>
      </w:r>
    </w:p>
    <w:p w14:paraId="75A715AB" w14:textId="77777777" w:rsidR="002F1D48" w:rsidRPr="00FC380A" w:rsidRDefault="002F1D48">
      <w:pPr>
        <w:pStyle w:val="Nincstrkz"/>
        <w:rPr>
          <w:rFonts w:cs="Times New Roman"/>
        </w:rPr>
      </w:pPr>
    </w:p>
    <w:p w14:paraId="25F74692" w14:textId="77777777" w:rsidR="002F1D48" w:rsidRPr="00FC380A" w:rsidRDefault="00BD2C19">
      <w:pPr>
        <w:pStyle w:val="Nincstrkz"/>
        <w:rPr>
          <w:rFonts w:cs="Times New Roman"/>
        </w:rPr>
      </w:pPr>
      <w:r w:rsidRPr="00FC380A">
        <w:rPr>
          <w:rFonts w:cs="Times New Roman"/>
        </w:rPr>
        <w:t>A kiindulási demográfiai és a betegséggel kapcsolatos jellemzők mindkét vizsgálatban hasonlóak voltak a len/dex- és a placebo/dex-csoportok között. Mindkét betegpopuláció medián életkora 63 év volt, valamint a férfiak és nők aránya hasonló volt. Az ECOG (Eastern Cooperative Oncology Group) skála szerinti státusz hasonló volt a két csoport között, csakúgy, mint a korábbi kezelések száma és típusa.</w:t>
      </w:r>
    </w:p>
    <w:p w14:paraId="1A5B15D9" w14:textId="77777777" w:rsidR="002F1D48" w:rsidRPr="00FC380A" w:rsidRDefault="002F1D48">
      <w:pPr>
        <w:pStyle w:val="Nincstrkz"/>
        <w:rPr>
          <w:rFonts w:cs="Times New Roman"/>
        </w:rPr>
      </w:pPr>
    </w:p>
    <w:p w14:paraId="3361F243" w14:textId="77777777" w:rsidR="002F1D48" w:rsidRPr="00FC380A" w:rsidRDefault="00BD2C19">
      <w:pPr>
        <w:pStyle w:val="Nincstrkz"/>
        <w:rPr>
          <w:rFonts w:cs="Times New Roman"/>
        </w:rPr>
      </w:pPr>
      <w:r w:rsidRPr="00FC380A">
        <w:rPr>
          <w:rFonts w:cs="Times New Roman"/>
        </w:rPr>
        <w:t>Mindkét vizsgálat előre tervezett, interim analízisei szerint a len/dex-kezelés a kizárólagos dexametazon-kezeléshez viszonyítva statisztikailag szignifikánsan (p&lt;0,00001) hatékonyabb volt az elsődleges hatásossági végpontot (TTP) illetően (a követés medián időtartama 98,0 hét volt). Mindkét vizsgálat esetén lényegesen magasabb volt a teljes válasz és az összes válasz aránya a len/dex-csoportban a placebo/dex-csoporthoz képest. Ezen analízisek eredményei alapján ezután feloldották mindkét vizsgálat vak elrendezését, hogy a placebo/dex-csoportba tartozó betegek is len/dex kombinációs kezelésben részesülhessenek.</w:t>
      </w:r>
    </w:p>
    <w:p w14:paraId="4F97B24E" w14:textId="77777777" w:rsidR="002F1D48" w:rsidRPr="00FC380A" w:rsidRDefault="002F1D48">
      <w:pPr>
        <w:pStyle w:val="Nincstrkz"/>
        <w:rPr>
          <w:rFonts w:cs="Times New Roman"/>
        </w:rPr>
      </w:pPr>
    </w:p>
    <w:p w14:paraId="09A03C7F" w14:textId="15E8E1BC" w:rsidR="002F1D48" w:rsidRPr="00FC380A" w:rsidRDefault="00BD2C19">
      <w:pPr>
        <w:pStyle w:val="Nincstrkz"/>
        <w:rPr>
          <w:rFonts w:cs="Times New Roman"/>
        </w:rPr>
      </w:pPr>
      <w:r w:rsidRPr="00FC380A">
        <w:rPr>
          <w:rFonts w:cs="Times New Roman"/>
        </w:rPr>
        <w:t xml:space="preserve">Hatásossági elemzést végeztek egy meghosszabbított követési időszak adatai alapján, melynek medián időtartama 130,7 hét volt. A </w:t>
      </w:r>
      <w:r w:rsidR="00240BAC">
        <w:rPr>
          <w:rFonts w:cs="Times New Roman"/>
        </w:rPr>
        <w:t>1</w:t>
      </w:r>
      <w:r w:rsidR="006624FC">
        <w:rPr>
          <w:rFonts w:cs="Times New Roman"/>
        </w:rPr>
        <w:t>0</w:t>
      </w:r>
      <w:r w:rsidRPr="00AC7D54">
        <w:rPr>
          <w:rFonts w:cs="Times New Roman"/>
        </w:rPr>
        <w:t>.</w:t>
      </w:r>
      <w:r w:rsidR="00E566DE">
        <w:rPr>
          <w:rFonts w:cs="Times New Roman"/>
        </w:rPr>
        <w:t> </w:t>
      </w:r>
      <w:r w:rsidRPr="00FC380A">
        <w:rPr>
          <w:rFonts w:cs="Times New Roman"/>
        </w:rPr>
        <w:t>táblázat foglalja össze a követési időszak hatásossági elemzésének eredményeit – az MM-009 és MM-010 vizsgálatok összesített eredményeit.</w:t>
      </w:r>
    </w:p>
    <w:p w14:paraId="633D85AA" w14:textId="77777777" w:rsidR="002F1D48" w:rsidRPr="00FC380A" w:rsidRDefault="002F1D48">
      <w:pPr>
        <w:pStyle w:val="Nincstrkz"/>
        <w:rPr>
          <w:rFonts w:cs="Times New Roman"/>
        </w:rPr>
      </w:pPr>
    </w:p>
    <w:p w14:paraId="4A3DA712" w14:textId="77777777" w:rsidR="002F1D48" w:rsidRPr="00FC380A" w:rsidRDefault="00BD2C19">
      <w:pPr>
        <w:pStyle w:val="Nincstrkz"/>
        <w:rPr>
          <w:rFonts w:cs="Times New Roman"/>
        </w:rPr>
      </w:pPr>
      <w:r w:rsidRPr="00FC380A">
        <w:rPr>
          <w:rFonts w:cs="Times New Roman"/>
        </w:rPr>
        <w:t>A meghosszabbított követési időszak ezen összesített analízise alapján a medián TTP a len/dex kombinációval kezelt betegeknél (n = 353) 60,1 hét volt (95% CI: 44,3; 73,1) szemben a placebo/dex kombinációval kezelt betegeknél (n = 351) mért 20,1 héttel (95% CI: 17,7; 20,3). A progressziómentes túlélés medián időtartama a len/dex kombinációval kezelt betegeknél 48,1 hét volt (95% CI: 36,4; 62,1) szemben a placebo/dex kombinációval kezelt betegeknél mért 20,0 héttel (95% CI: 16,1; 20,1). A kezelés medián időtartama 44,0 hét volt (min: 0,1; max: 254,9) a len/dex kombinációval kezelt betegeknél, illetve 23,1 hét (min: 0,3; max: 238,1) a placebo/dex kombinációval kezelt betegek esetében. Mindkét vizsgálat esetén szignifikánsan magasabb maradt a teljes válasz (complete response, CR), a részleges válasz (partial response, PR és az összes válasz (overall response, CR+PR) aránya a len/dex-csoportban, a placebo/dex-csoporthoz képest. A vizsgálatok meghosszabbított követésből származó, összesített adatain elvégzett hatásossági elemzés alapján az összesített túlélés medián időtartama a len/dex kombinációval kezelt csoportban 164,3 hét (95% CI: 145,1; 192, 6) a placebo/dex-csoportban pedig 136,4 hét (95% CI: 113,1; 161,7) volt. Annak ellenére, hogy a 351, placebo/dex-csoportba randomizált beteg közül 170 kapott lenalidomid-kezelést a betegség progressziója vagy a vak elrendezés feloldása után, az összesített össz-túlélési analízis statisztikailag szignifikáns túlélési előnyt mutatott a len/dex-kezelés esetén a placebo/dex-kezeléshez képest (HR = 0,833, 95% CI = [0,687, 1,009], p = 0,045).</w:t>
      </w:r>
    </w:p>
    <w:p w14:paraId="3A3F2EFD" w14:textId="77777777" w:rsidR="002F1D48" w:rsidRPr="00FC380A" w:rsidRDefault="002F1D48">
      <w:pPr>
        <w:pStyle w:val="Nincstrkz"/>
        <w:rPr>
          <w:rFonts w:cs="Times New Roman"/>
        </w:rPr>
      </w:pPr>
    </w:p>
    <w:p w14:paraId="24FA6466" w14:textId="09B75941" w:rsidR="002F1D48" w:rsidRPr="00FC380A" w:rsidRDefault="009E7623">
      <w:pPr>
        <w:pStyle w:val="Nincstrkz"/>
        <w:rPr>
          <w:rFonts w:cs="Times New Roman"/>
          <w:b/>
        </w:rPr>
      </w:pPr>
      <w:r>
        <w:rPr>
          <w:rFonts w:cs="Times New Roman"/>
          <w:b/>
        </w:rPr>
        <w:t>10</w:t>
      </w:r>
      <w:r w:rsidR="00BD2C19" w:rsidRPr="00AC7D54">
        <w:rPr>
          <w:rFonts w:cs="Times New Roman"/>
          <w:b/>
        </w:rPr>
        <w:t>.</w:t>
      </w:r>
      <w:r>
        <w:rPr>
          <w:rFonts w:cs="Times New Roman"/>
          <w:b/>
        </w:rPr>
        <w:t> </w:t>
      </w:r>
      <w:r w:rsidR="00BD2C19" w:rsidRPr="00FC380A">
        <w:rPr>
          <w:rFonts w:cs="Times New Roman"/>
          <w:b/>
        </w:rPr>
        <w:t>táblázat. A meghosszabbított követési időszak záró dátumáig keletekezett adatokon végzett hatásossági analízisek eredményeinek összegzése — az MM-009 és MM-010 vizsgálatok összesített eredményei (záró dátumok: sorrendben 2008. július 23. és 2008. március 2.)</w:t>
      </w:r>
    </w:p>
    <w:tbl>
      <w:tblPr>
        <w:tblW w:w="9765" w:type="dxa"/>
        <w:tblInd w:w="8" w:type="dxa"/>
        <w:tblLayout w:type="fixed"/>
        <w:tblCellMar>
          <w:left w:w="0" w:type="dxa"/>
          <w:right w:w="0" w:type="dxa"/>
        </w:tblCellMar>
        <w:tblLook w:val="0000" w:firstRow="0" w:lastRow="0" w:firstColumn="0" w:lastColumn="0" w:noHBand="0" w:noVBand="0"/>
      </w:tblPr>
      <w:tblGrid>
        <w:gridCol w:w="2835"/>
        <w:gridCol w:w="1544"/>
        <w:gridCol w:w="2000"/>
        <w:gridCol w:w="3386"/>
      </w:tblGrid>
      <w:tr w:rsidR="00FF3155" w:rsidRPr="00FC380A" w14:paraId="05E0BFB8" w14:textId="77777777" w:rsidTr="00F4422D">
        <w:trPr>
          <w:trHeight w:hRule="exact" w:val="521"/>
          <w:tblHeader/>
        </w:trPr>
        <w:tc>
          <w:tcPr>
            <w:tcW w:w="2835" w:type="dxa"/>
            <w:tcBorders>
              <w:top w:val="single" w:sz="6" w:space="0" w:color="000000"/>
              <w:left w:val="single" w:sz="6" w:space="0" w:color="000000"/>
              <w:bottom w:val="single" w:sz="6" w:space="0" w:color="000000"/>
              <w:right w:val="single" w:sz="6" w:space="0" w:color="000000"/>
            </w:tcBorders>
          </w:tcPr>
          <w:p w14:paraId="34EA5148" w14:textId="77777777" w:rsidR="002F1D48" w:rsidRPr="00FC380A" w:rsidRDefault="00BD2C19">
            <w:pPr>
              <w:widowControl w:val="0"/>
              <w:tabs>
                <w:tab w:val="clear" w:pos="567"/>
              </w:tabs>
              <w:autoSpaceDE w:val="0"/>
              <w:autoSpaceDN w:val="0"/>
              <w:adjustRightInd w:val="0"/>
              <w:spacing w:line="240" w:lineRule="auto"/>
              <w:ind w:right="13"/>
              <w:jc w:val="center"/>
              <w:rPr>
                <w:szCs w:val="22"/>
                <w:lang w:val="hu-HU"/>
              </w:rPr>
            </w:pPr>
            <w:r w:rsidRPr="00FC380A">
              <w:rPr>
                <w:b/>
                <w:bCs/>
                <w:szCs w:val="22"/>
                <w:lang w:val="hu-HU"/>
              </w:rPr>
              <w:t>Végpont</w:t>
            </w:r>
          </w:p>
        </w:tc>
        <w:tc>
          <w:tcPr>
            <w:tcW w:w="1544" w:type="dxa"/>
            <w:tcBorders>
              <w:top w:val="single" w:sz="6" w:space="0" w:color="000000"/>
              <w:left w:val="single" w:sz="6" w:space="0" w:color="000000"/>
              <w:bottom w:val="single" w:sz="6" w:space="0" w:color="000000"/>
              <w:right w:val="single" w:sz="6" w:space="0" w:color="000000"/>
            </w:tcBorders>
          </w:tcPr>
          <w:p w14:paraId="1C3D01CA" w14:textId="77777777" w:rsidR="002F1D48" w:rsidRPr="00FC380A" w:rsidRDefault="00BD2C19">
            <w:pPr>
              <w:widowControl w:val="0"/>
              <w:autoSpaceDE w:val="0"/>
              <w:autoSpaceDN w:val="0"/>
              <w:adjustRightInd w:val="0"/>
              <w:spacing w:line="240" w:lineRule="auto"/>
              <w:ind w:right="-20"/>
              <w:jc w:val="center"/>
              <w:rPr>
                <w:szCs w:val="22"/>
                <w:lang w:val="hu-HU"/>
              </w:rPr>
            </w:pPr>
            <w:r w:rsidRPr="00FC380A">
              <w:rPr>
                <w:b/>
                <w:bCs/>
                <w:szCs w:val="22"/>
                <w:lang w:val="hu-HU"/>
              </w:rPr>
              <w:t>len/dex</w:t>
            </w:r>
          </w:p>
          <w:p w14:paraId="6B7A528F" w14:textId="3C69A94F" w:rsidR="002F1D48" w:rsidRPr="00FC380A" w:rsidRDefault="00BD2C19" w:rsidP="00E36D6A">
            <w:pPr>
              <w:widowControl w:val="0"/>
              <w:autoSpaceDE w:val="0"/>
              <w:autoSpaceDN w:val="0"/>
              <w:adjustRightInd w:val="0"/>
              <w:spacing w:line="240" w:lineRule="auto"/>
              <w:ind w:right="-20"/>
              <w:jc w:val="center"/>
              <w:rPr>
                <w:szCs w:val="22"/>
                <w:lang w:val="hu-HU"/>
              </w:rPr>
            </w:pPr>
            <w:r w:rsidRPr="00FC380A">
              <w:rPr>
                <w:b/>
                <w:bCs/>
                <w:szCs w:val="22"/>
                <w:lang w:val="hu-HU"/>
              </w:rPr>
              <w:t>(</w:t>
            </w:r>
            <w:r w:rsidR="00E36D6A">
              <w:rPr>
                <w:b/>
                <w:bCs/>
                <w:szCs w:val="22"/>
                <w:lang w:val="hu-HU"/>
              </w:rPr>
              <w:t>n</w:t>
            </w:r>
            <w:r w:rsidRPr="00FC380A">
              <w:rPr>
                <w:b/>
                <w:bCs/>
                <w:szCs w:val="22"/>
                <w:lang w:val="hu-HU"/>
              </w:rPr>
              <w:t>=353)</w:t>
            </w:r>
          </w:p>
        </w:tc>
        <w:tc>
          <w:tcPr>
            <w:tcW w:w="2000" w:type="dxa"/>
            <w:tcBorders>
              <w:top w:val="single" w:sz="6" w:space="0" w:color="000000"/>
              <w:left w:val="single" w:sz="6" w:space="0" w:color="000000"/>
              <w:bottom w:val="single" w:sz="6" w:space="0" w:color="000000"/>
              <w:right w:val="single" w:sz="6" w:space="0" w:color="000000"/>
            </w:tcBorders>
          </w:tcPr>
          <w:p w14:paraId="4EBE3049" w14:textId="3C91189C" w:rsidR="002F1D48" w:rsidRPr="00FC380A" w:rsidRDefault="00BD2C19">
            <w:pPr>
              <w:widowControl w:val="0"/>
              <w:autoSpaceDE w:val="0"/>
              <w:autoSpaceDN w:val="0"/>
              <w:adjustRightInd w:val="0"/>
              <w:spacing w:line="240" w:lineRule="auto"/>
              <w:ind w:right="-20"/>
              <w:jc w:val="center"/>
              <w:rPr>
                <w:szCs w:val="22"/>
                <w:lang w:val="hu-HU"/>
              </w:rPr>
            </w:pPr>
            <w:r w:rsidRPr="00FC380A">
              <w:rPr>
                <w:b/>
                <w:bCs/>
                <w:szCs w:val="22"/>
                <w:lang w:val="hu-HU"/>
              </w:rPr>
              <w:t>placebo/dex(</w:t>
            </w:r>
            <w:r w:rsidR="00E36D6A">
              <w:rPr>
                <w:b/>
                <w:bCs/>
                <w:szCs w:val="22"/>
                <w:lang w:val="hu-HU"/>
              </w:rPr>
              <w:t>n</w:t>
            </w:r>
            <w:r w:rsidRPr="00FC380A">
              <w:rPr>
                <w:b/>
                <w:bCs/>
                <w:szCs w:val="22"/>
                <w:lang w:val="hu-HU"/>
              </w:rPr>
              <w:t>=351)</w:t>
            </w:r>
          </w:p>
        </w:tc>
        <w:tc>
          <w:tcPr>
            <w:tcW w:w="3386" w:type="dxa"/>
            <w:tcBorders>
              <w:top w:val="single" w:sz="6" w:space="0" w:color="000000"/>
              <w:left w:val="single" w:sz="6" w:space="0" w:color="000000"/>
              <w:bottom w:val="single" w:sz="6" w:space="0" w:color="000000"/>
              <w:right w:val="single" w:sz="6" w:space="0" w:color="000000"/>
            </w:tcBorders>
          </w:tcPr>
          <w:p w14:paraId="714F2F91" w14:textId="77777777" w:rsidR="002F1D48" w:rsidRPr="00FC380A" w:rsidRDefault="002F1D48">
            <w:pPr>
              <w:widowControl w:val="0"/>
              <w:autoSpaceDE w:val="0"/>
              <w:autoSpaceDN w:val="0"/>
              <w:adjustRightInd w:val="0"/>
              <w:spacing w:line="240" w:lineRule="auto"/>
              <w:ind w:left="39"/>
              <w:jc w:val="center"/>
              <w:rPr>
                <w:szCs w:val="22"/>
                <w:lang w:val="hu-HU"/>
              </w:rPr>
            </w:pPr>
          </w:p>
        </w:tc>
      </w:tr>
      <w:tr w:rsidR="00FF3155" w:rsidRPr="00FC380A" w14:paraId="0F5C1F32" w14:textId="77777777" w:rsidTr="00F4422D">
        <w:trPr>
          <w:trHeight w:hRule="exact" w:val="582"/>
        </w:trPr>
        <w:tc>
          <w:tcPr>
            <w:tcW w:w="2835" w:type="dxa"/>
            <w:tcBorders>
              <w:top w:val="single" w:sz="6" w:space="0" w:color="000000"/>
              <w:left w:val="single" w:sz="6" w:space="0" w:color="000000"/>
              <w:bottom w:val="single" w:sz="6" w:space="0" w:color="000000"/>
              <w:right w:val="single" w:sz="6" w:space="0" w:color="000000"/>
            </w:tcBorders>
          </w:tcPr>
          <w:p w14:paraId="1A27BB01" w14:textId="77777777" w:rsidR="00FF3155" w:rsidRPr="00FC380A" w:rsidRDefault="00BD2C19" w:rsidP="00FC380A">
            <w:pPr>
              <w:widowControl w:val="0"/>
              <w:autoSpaceDE w:val="0"/>
              <w:autoSpaceDN w:val="0"/>
              <w:adjustRightInd w:val="0"/>
              <w:spacing w:line="240" w:lineRule="auto"/>
              <w:ind w:right="13"/>
              <w:jc w:val="center"/>
              <w:rPr>
                <w:szCs w:val="22"/>
                <w:lang w:val="hu-HU"/>
              </w:rPr>
            </w:pPr>
            <w:r w:rsidRPr="00FC380A">
              <w:rPr>
                <w:b/>
                <w:bCs/>
                <w:szCs w:val="22"/>
                <w:lang w:val="hu-HU"/>
              </w:rPr>
              <w:t>Az esemény bekövetkeztéig eltelt idő</w:t>
            </w:r>
          </w:p>
        </w:tc>
        <w:tc>
          <w:tcPr>
            <w:tcW w:w="1544" w:type="dxa"/>
            <w:tcBorders>
              <w:top w:val="single" w:sz="6" w:space="0" w:color="000000"/>
              <w:left w:val="single" w:sz="6" w:space="0" w:color="000000"/>
              <w:bottom w:val="single" w:sz="6" w:space="0" w:color="000000"/>
              <w:right w:val="single" w:sz="6" w:space="0" w:color="000000"/>
            </w:tcBorders>
          </w:tcPr>
          <w:p w14:paraId="013DE1F2" w14:textId="77777777" w:rsidR="00FF3155" w:rsidRPr="00FC380A" w:rsidRDefault="00FF3155" w:rsidP="00FC380A">
            <w:pPr>
              <w:widowControl w:val="0"/>
              <w:autoSpaceDE w:val="0"/>
              <w:autoSpaceDN w:val="0"/>
              <w:adjustRightInd w:val="0"/>
              <w:spacing w:line="240" w:lineRule="auto"/>
              <w:ind w:right="-20"/>
              <w:jc w:val="center"/>
              <w:rPr>
                <w:szCs w:val="22"/>
                <w:lang w:val="hu-HU"/>
              </w:rPr>
            </w:pPr>
          </w:p>
        </w:tc>
        <w:tc>
          <w:tcPr>
            <w:tcW w:w="2000" w:type="dxa"/>
            <w:tcBorders>
              <w:top w:val="single" w:sz="6" w:space="0" w:color="000000"/>
              <w:left w:val="single" w:sz="6" w:space="0" w:color="000000"/>
              <w:bottom w:val="single" w:sz="6" w:space="0" w:color="000000"/>
              <w:right w:val="single" w:sz="6" w:space="0" w:color="000000"/>
            </w:tcBorders>
          </w:tcPr>
          <w:p w14:paraId="3E11A674" w14:textId="77777777" w:rsidR="002F1D48" w:rsidRPr="00FC380A" w:rsidRDefault="002F1D48">
            <w:pPr>
              <w:widowControl w:val="0"/>
              <w:autoSpaceDE w:val="0"/>
              <w:autoSpaceDN w:val="0"/>
              <w:adjustRightInd w:val="0"/>
              <w:spacing w:line="240" w:lineRule="auto"/>
              <w:ind w:right="-20"/>
              <w:jc w:val="center"/>
              <w:rPr>
                <w:szCs w:val="22"/>
                <w:lang w:val="hu-HU"/>
              </w:rPr>
            </w:pPr>
          </w:p>
        </w:tc>
        <w:tc>
          <w:tcPr>
            <w:tcW w:w="3386" w:type="dxa"/>
            <w:tcBorders>
              <w:top w:val="single" w:sz="6" w:space="0" w:color="000000"/>
              <w:left w:val="single" w:sz="6" w:space="0" w:color="000000"/>
              <w:bottom w:val="single" w:sz="6" w:space="0" w:color="000000"/>
              <w:right w:val="single" w:sz="6" w:space="0" w:color="000000"/>
            </w:tcBorders>
          </w:tcPr>
          <w:p w14:paraId="462B8A0E" w14:textId="77777777" w:rsidR="002F1D48" w:rsidRPr="00FC380A" w:rsidRDefault="00BD2C19">
            <w:pPr>
              <w:widowControl w:val="0"/>
              <w:autoSpaceDE w:val="0"/>
              <w:autoSpaceDN w:val="0"/>
              <w:adjustRightInd w:val="0"/>
              <w:spacing w:line="240" w:lineRule="auto"/>
              <w:ind w:left="39"/>
              <w:jc w:val="center"/>
              <w:rPr>
                <w:szCs w:val="22"/>
                <w:lang w:val="hu-HU"/>
              </w:rPr>
            </w:pPr>
            <w:r w:rsidRPr="00FC380A">
              <w:rPr>
                <w:b/>
                <w:bCs/>
                <w:szCs w:val="22"/>
                <w:lang w:val="hu-HU"/>
              </w:rPr>
              <w:t xml:space="preserve">HR [95% CI], p-érték </w:t>
            </w:r>
            <w:r w:rsidRPr="00FC380A">
              <w:rPr>
                <w:szCs w:val="22"/>
                <w:vertAlign w:val="superscript"/>
                <w:lang w:val="hu-HU"/>
              </w:rPr>
              <w:t>a</w:t>
            </w:r>
          </w:p>
        </w:tc>
      </w:tr>
      <w:tr w:rsidR="00FF3155" w:rsidRPr="00FC380A" w14:paraId="1DD69251" w14:textId="77777777" w:rsidTr="00F4422D">
        <w:trPr>
          <w:trHeight w:hRule="exact" w:val="521"/>
        </w:trPr>
        <w:tc>
          <w:tcPr>
            <w:tcW w:w="2835" w:type="dxa"/>
            <w:tcBorders>
              <w:top w:val="single" w:sz="6" w:space="0" w:color="000000"/>
              <w:left w:val="single" w:sz="6" w:space="0" w:color="000000"/>
              <w:bottom w:val="single" w:sz="6" w:space="0" w:color="000000"/>
              <w:right w:val="single" w:sz="6" w:space="0" w:color="000000"/>
            </w:tcBorders>
          </w:tcPr>
          <w:p w14:paraId="5C25680D" w14:textId="77777777" w:rsidR="00FF3155" w:rsidRPr="00FC380A" w:rsidRDefault="00BD2C19" w:rsidP="00FC380A">
            <w:pPr>
              <w:widowControl w:val="0"/>
              <w:autoSpaceDE w:val="0"/>
              <w:autoSpaceDN w:val="0"/>
              <w:adjustRightInd w:val="0"/>
              <w:spacing w:line="240" w:lineRule="auto"/>
              <w:ind w:right="13"/>
              <w:jc w:val="center"/>
              <w:rPr>
                <w:szCs w:val="22"/>
                <w:lang w:val="hu-HU"/>
              </w:rPr>
            </w:pPr>
            <w:r w:rsidRPr="00FC380A">
              <w:rPr>
                <w:szCs w:val="22"/>
                <w:lang w:val="hu-HU"/>
              </w:rPr>
              <w:t xml:space="preserve">Progresszióig eltelt idő </w:t>
            </w:r>
          </w:p>
          <w:p w14:paraId="22159EFB" w14:textId="77777777" w:rsidR="00FF3155" w:rsidRPr="00FC380A" w:rsidRDefault="00BD2C19" w:rsidP="00FC380A">
            <w:pPr>
              <w:widowControl w:val="0"/>
              <w:autoSpaceDE w:val="0"/>
              <w:autoSpaceDN w:val="0"/>
              <w:adjustRightInd w:val="0"/>
              <w:spacing w:line="240" w:lineRule="auto"/>
              <w:ind w:right="13"/>
              <w:jc w:val="center"/>
              <w:rPr>
                <w:szCs w:val="22"/>
                <w:lang w:val="hu-HU"/>
              </w:rPr>
            </w:pPr>
            <w:r w:rsidRPr="00FC380A">
              <w:rPr>
                <w:szCs w:val="22"/>
                <w:lang w:val="hu-HU"/>
              </w:rPr>
              <w:t>median értéke [95% CI], hét</w:t>
            </w:r>
          </w:p>
        </w:tc>
        <w:tc>
          <w:tcPr>
            <w:tcW w:w="1544" w:type="dxa"/>
            <w:tcBorders>
              <w:top w:val="single" w:sz="6" w:space="0" w:color="000000"/>
              <w:left w:val="single" w:sz="6" w:space="0" w:color="000000"/>
              <w:bottom w:val="single" w:sz="6" w:space="0" w:color="000000"/>
              <w:right w:val="single" w:sz="6" w:space="0" w:color="000000"/>
            </w:tcBorders>
          </w:tcPr>
          <w:p w14:paraId="3A2FC1C2" w14:textId="77777777" w:rsidR="0012558A" w:rsidRDefault="00BD2C19" w:rsidP="0012558A">
            <w:pPr>
              <w:widowControl w:val="0"/>
              <w:tabs>
                <w:tab w:val="clear" w:pos="567"/>
              </w:tabs>
              <w:autoSpaceDE w:val="0"/>
              <w:autoSpaceDN w:val="0"/>
              <w:adjustRightInd w:val="0"/>
              <w:spacing w:line="240" w:lineRule="auto"/>
              <w:ind w:right="-20"/>
              <w:jc w:val="center"/>
              <w:rPr>
                <w:szCs w:val="22"/>
                <w:lang w:val="hu-HU"/>
              </w:rPr>
            </w:pPr>
            <w:r w:rsidRPr="00FC380A">
              <w:rPr>
                <w:szCs w:val="22"/>
                <w:lang w:val="hu-HU"/>
              </w:rPr>
              <w:t>60,1</w:t>
            </w:r>
          </w:p>
          <w:p w14:paraId="0F2000BE" w14:textId="79C72020" w:rsidR="002F1D48" w:rsidRPr="00FC380A" w:rsidRDefault="00BD2C19" w:rsidP="00F4422D">
            <w:pPr>
              <w:widowControl w:val="0"/>
              <w:tabs>
                <w:tab w:val="clear" w:pos="567"/>
              </w:tabs>
              <w:autoSpaceDE w:val="0"/>
              <w:autoSpaceDN w:val="0"/>
              <w:adjustRightInd w:val="0"/>
              <w:spacing w:line="240" w:lineRule="auto"/>
              <w:ind w:right="-20"/>
              <w:jc w:val="center"/>
              <w:rPr>
                <w:szCs w:val="22"/>
                <w:lang w:val="hu-HU"/>
              </w:rPr>
            </w:pPr>
            <w:r w:rsidRPr="00FC380A">
              <w:rPr>
                <w:szCs w:val="22"/>
                <w:lang w:val="hu-HU"/>
              </w:rPr>
              <w:t xml:space="preserve"> [44,3,</w:t>
            </w:r>
            <w:r w:rsidR="003C664B">
              <w:rPr>
                <w:szCs w:val="22"/>
                <w:lang w:val="hu-HU"/>
              </w:rPr>
              <w:t xml:space="preserve"> </w:t>
            </w:r>
            <w:r w:rsidRPr="00FC380A">
              <w:rPr>
                <w:szCs w:val="22"/>
                <w:lang w:val="hu-HU"/>
              </w:rPr>
              <w:t>73,1]</w:t>
            </w:r>
          </w:p>
        </w:tc>
        <w:tc>
          <w:tcPr>
            <w:tcW w:w="2000" w:type="dxa"/>
            <w:tcBorders>
              <w:top w:val="single" w:sz="6" w:space="0" w:color="000000"/>
              <w:left w:val="single" w:sz="6" w:space="0" w:color="000000"/>
              <w:bottom w:val="single" w:sz="6" w:space="0" w:color="000000"/>
              <w:right w:val="single" w:sz="6" w:space="0" w:color="000000"/>
            </w:tcBorders>
          </w:tcPr>
          <w:p w14:paraId="241D65AB" w14:textId="77777777" w:rsidR="0012558A" w:rsidRDefault="00BD2C19">
            <w:pPr>
              <w:widowControl w:val="0"/>
              <w:autoSpaceDE w:val="0"/>
              <w:autoSpaceDN w:val="0"/>
              <w:adjustRightInd w:val="0"/>
              <w:spacing w:line="240" w:lineRule="auto"/>
              <w:ind w:right="-20"/>
              <w:jc w:val="center"/>
              <w:rPr>
                <w:szCs w:val="22"/>
                <w:lang w:val="hu-HU"/>
              </w:rPr>
            </w:pPr>
            <w:r w:rsidRPr="00FC380A">
              <w:rPr>
                <w:szCs w:val="22"/>
                <w:lang w:val="hu-HU"/>
              </w:rPr>
              <w:t xml:space="preserve">20,1 </w:t>
            </w:r>
          </w:p>
          <w:p w14:paraId="59C92E99" w14:textId="55291527" w:rsidR="002F1D48" w:rsidRPr="00FC380A" w:rsidRDefault="00BD2C19">
            <w:pPr>
              <w:widowControl w:val="0"/>
              <w:autoSpaceDE w:val="0"/>
              <w:autoSpaceDN w:val="0"/>
              <w:adjustRightInd w:val="0"/>
              <w:spacing w:line="240" w:lineRule="auto"/>
              <w:ind w:right="-20"/>
              <w:jc w:val="center"/>
              <w:rPr>
                <w:szCs w:val="22"/>
                <w:lang w:val="hu-HU"/>
              </w:rPr>
            </w:pPr>
            <w:r w:rsidRPr="00FC380A">
              <w:rPr>
                <w:szCs w:val="22"/>
                <w:lang w:val="hu-HU"/>
              </w:rPr>
              <w:t>[17,7, 20,3]</w:t>
            </w:r>
          </w:p>
        </w:tc>
        <w:tc>
          <w:tcPr>
            <w:tcW w:w="3386" w:type="dxa"/>
            <w:tcBorders>
              <w:top w:val="single" w:sz="6" w:space="0" w:color="000000"/>
              <w:left w:val="single" w:sz="6" w:space="0" w:color="000000"/>
              <w:bottom w:val="single" w:sz="6" w:space="0" w:color="000000"/>
              <w:right w:val="single" w:sz="6" w:space="0" w:color="000000"/>
            </w:tcBorders>
          </w:tcPr>
          <w:p w14:paraId="121E3239" w14:textId="77777777" w:rsidR="0012558A" w:rsidRDefault="00BD2C19">
            <w:pPr>
              <w:widowControl w:val="0"/>
              <w:autoSpaceDE w:val="0"/>
              <w:autoSpaceDN w:val="0"/>
              <w:adjustRightInd w:val="0"/>
              <w:spacing w:line="240" w:lineRule="auto"/>
              <w:ind w:left="39"/>
              <w:jc w:val="center"/>
              <w:rPr>
                <w:szCs w:val="22"/>
                <w:lang w:val="hu-HU"/>
              </w:rPr>
            </w:pPr>
            <w:r w:rsidRPr="00FC380A">
              <w:rPr>
                <w:szCs w:val="22"/>
                <w:lang w:val="hu-HU"/>
              </w:rPr>
              <w:t xml:space="preserve">0,350 [0,287, 0,426], </w:t>
            </w:r>
          </w:p>
          <w:p w14:paraId="160D788E" w14:textId="16D20533" w:rsidR="002F1D48" w:rsidRPr="00FC380A" w:rsidRDefault="00BD2C19">
            <w:pPr>
              <w:widowControl w:val="0"/>
              <w:autoSpaceDE w:val="0"/>
              <w:autoSpaceDN w:val="0"/>
              <w:adjustRightInd w:val="0"/>
              <w:spacing w:line="240" w:lineRule="auto"/>
              <w:ind w:left="39"/>
              <w:jc w:val="center"/>
              <w:rPr>
                <w:szCs w:val="22"/>
                <w:lang w:val="hu-HU"/>
              </w:rPr>
            </w:pPr>
            <w:r w:rsidRPr="00FC380A">
              <w:rPr>
                <w:szCs w:val="22"/>
                <w:lang w:val="hu-HU"/>
              </w:rPr>
              <w:t>p &lt; 0,001</w:t>
            </w:r>
          </w:p>
        </w:tc>
      </w:tr>
      <w:tr w:rsidR="00AB5849" w:rsidRPr="00FC380A" w14:paraId="2D4F6C7D" w14:textId="77777777" w:rsidTr="00F4422D">
        <w:trPr>
          <w:trHeight w:hRule="exact" w:val="347"/>
        </w:trPr>
        <w:tc>
          <w:tcPr>
            <w:tcW w:w="2835" w:type="dxa"/>
            <w:tcBorders>
              <w:top w:val="single" w:sz="6" w:space="0" w:color="000000"/>
              <w:left w:val="single" w:sz="6" w:space="0" w:color="000000"/>
              <w:bottom w:val="single" w:sz="6" w:space="0" w:color="000000"/>
              <w:right w:val="single" w:sz="6" w:space="0" w:color="000000"/>
            </w:tcBorders>
          </w:tcPr>
          <w:p w14:paraId="6810B187" w14:textId="4C46533F" w:rsidR="00AB5849" w:rsidRPr="00FC380A" w:rsidRDefault="00AB5849" w:rsidP="00AB5849">
            <w:pPr>
              <w:widowControl w:val="0"/>
              <w:autoSpaceDE w:val="0"/>
              <w:autoSpaceDN w:val="0"/>
              <w:adjustRightInd w:val="0"/>
              <w:spacing w:line="240" w:lineRule="auto"/>
              <w:ind w:right="13"/>
              <w:jc w:val="center"/>
              <w:rPr>
                <w:szCs w:val="22"/>
                <w:lang w:val="hu-HU"/>
              </w:rPr>
            </w:pPr>
            <w:r w:rsidRPr="00FC380A">
              <w:rPr>
                <w:szCs w:val="22"/>
                <w:lang w:val="hu-HU"/>
              </w:rPr>
              <w:lastRenderedPageBreak/>
              <w:t>Progressziómentes túlélés</w:t>
            </w:r>
          </w:p>
        </w:tc>
        <w:tc>
          <w:tcPr>
            <w:tcW w:w="1544" w:type="dxa"/>
            <w:tcBorders>
              <w:top w:val="single" w:sz="6" w:space="0" w:color="000000"/>
              <w:left w:val="single" w:sz="6" w:space="0" w:color="000000"/>
              <w:bottom w:val="single" w:sz="6" w:space="0" w:color="000000"/>
              <w:right w:val="single" w:sz="6" w:space="0" w:color="000000"/>
            </w:tcBorders>
          </w:tcPr>
          <w:p w14:paraId="79656511" w14:textId="7F849E2A" w:rsidR="00AB5849" w:rsidRPr="00FC380A" w:rsidRDefault="00AB5849" w:rsidP="00AB5849">
            <w:pPr>
              <w:widowControl w:val="0"/>
              <w:autoSpaceDE w:val="0"/>
              <w:autoSpaceDN w:val="0"/>
              <w:adjustRightInd w:val="0"/>
              <w:spacing w:line="240" w:lineRule="auto"/>
              <w:ind w:right="-20"/>
              <w:jc w:val="center"/>
              <w:rPr>
                <w:szCs w:val="22"/>
                <w:lang w:val="hu-HU"/>
              </w:rPr>
            </w:pPr>
            <w:r w:rsidRPr="00FC380A">
              <w:rPr>
                <w:szCs w:val="22"/>
                <w:lang w:val="hu-HU"/>
              </w:rPr>
              <w:t>48,1</w:t>
            </w:r>
          </w:p>
        </w:tc>
        <w:tc>
          <w:tcPr>
            <w:tcW w:w="2000" w:type="dxa"/>
            <w:vMerge w:val="restart"/>
            <w:tcBorders>
              <w:top w:val="single" w:sz="6" w:space="0" w:color="000000"/>
              <w:left w:val="single" w:sz="6" w:space="0" w:color="000000"/>
              <w:right w:val="single" w:sz="6" w:space="0" w:color="000000"/>
            </w:tcBorders>
          </w:tcPr>
          <w:p w14:paraId="33F5761F" w14:textId="77777777" w:rsidR="00AB5849" w:rsidRDefault="00AB5849" w:rsidP="00AB5849">
            <w:pPr>
              <w:widowControl w:val="0"/>
              <w:autoSpaceDE w:val="0"/>
              <w:autoSpaceDN w:val="0"/>
              <w:adjustRightInd w:val="0"/>
              <w:spacing w:line="240" w:lineRule="auto"/>
              <w:ind w:right="-20"/>
              <w:jc w:val="center"/>
              <w:rPr>
                <w:szCs w:val="22"/>
                <w:lang w:val="hu-HU"/>
              </w:rPr>
            </w:pPr>
            <w:r w:rsidRPr="00FC380A">
              <w:rPr>
                <w:szCs w:val="22"/>
                <w:lang w:val="hu-HU"/>
              </w:rPr>
              <w:t>20,0</w:t>
            </w:r>
          </w:p>
          <w:p w14:paraId="41E33DC1" w14:textId="7FC32090" w:rsidR="00AB5849" w:rsidRPr="00FC380A" w:rsidRDefault="00AB5849" w:rsidP="00AB5849">
            <w:pPr>
              <w:widowControl w:val="0"/>
              <w:autoSpaceDE w:val="0"/>
              <w:autoSpaceDN w:val="0"/>
              <w:adjustRightInd w:val="0"/>
              <w:spacing w:line="240" w:lineRule="auto"/>
              <w:ind w:right="-20"/>
              <w:jc w:val="center"/>
              <w:rPr>
                <w:szCs w:val="22"/>
                <w:lang w:val="hu-HU"/>
              </w:rPr>
            </w:pPr>
            <w:r w:rsidRPr="00FC380A">
              <w:rPr>
                <w:szCs w:val="22"/>
                <w:lang w:val="hu-HU"/>
              </w:rPr>
              <w:t>[16,1, 20,1]</w:t>
            </w:r>
          </w:p>
        </w:tc>
        <w:tc>
          <w:tcPr>
            <w:tcW w:w="3386" w:type="dxa"/>
            <w:tcBorders>
              <w:top w:val="single" w:sz="6" w:space="0" w:color="000000"/>
              <w:left w:val="single" w:sz="6" w:space="0" w:color="000000"/>
              <w:bottom w:val="single" w:sz="6" w:space="0" w:color="000000"/>
              <w:right w:val="single" w:sz="6" w:space="0" w:color="000000"/>
            </w:tcBorders>
          </w:tcPr>
          <w:p w14:paraId="45C4E343" w14:textId="53DEC0D4" w:rsidR="00AB5849" w:rsidRPr="00FC380A" w:rsidRDefault="00AB5849" w:rsidP="00A14B19">
            <w:pPr>
              <w:widowControl w:val="0"/>
              <w:tabs>
                <w:tab w:val="clear" w:pos="567"/>
              </w:tabs>
              <w:autoSpaceDE w:val="0"/>
              <w:autoSpaceDN w:val="0"/>
              <w:adjustRightInd w:val="0"/>
              <w:spacing w:line="240" w:lineRule="auto"/>
              <w:ind w:left="39"/>
              <w:jc w:val="center"/>
              <w:rPr>
                <w:szCs w:val="22"/>
                <w:lang w:val="hu-HU"/>
              </w:rPr>
            </w:pPr>
            <w:r w:rsidRPr="00FC380A">
              <w:rPr>
                <w:szCs w:val="22"/>
                <w:lang w:val="hu-HU"/>
              </w:rPr>
              <w:t>0,393 [0,326, 0,473</w:t>
            </w:r>
            <w:r w:rsidR="0012558A" w:rsidRPr="00FC380A">
              <w:rPr>
                <w:szCs w:val="22"/>
                <w:lang w:val="hu-HU"/>
              </w:rPr>
              <w:t>]</w:t>
            </w:r>
            <w:r w:rsidR="0012558A">
              <w:rPr>
                <w:szCs w:val="22"/>
                <w:lang w:val="hu-HU"/>
              </w:rPr>
              <w:t>,</w:t>
            </w:r>
          </w:p>
        </w:tc>
      </w:tr>
      <w:tr w:rsidR="00AB5849" w:rsidRPr="00FC380A" w14:paraId="1AEB454F" w14:textId="77777777" w:rsidTr="00F4422D">
        <w:trPr>
          <w:trHeight w:hRule="exact" w:val="409"/>
        </w:trPr>
        <w:tc>
          <w:tcPr>
            <w:tcW w:w="2835" w:type="dxa"/>
            <w:tcBorders>
              <w:top w:val="single" w:sz="6" w:space="0" w:color="000000"/>
              <w:left w:val="single" w:sz="6" w:space="0" w:color="000000"/>
              <w:bottom w:val="single" w:sz="6" w:space="0" w:color="000000"/>
              <w:right w:val="single" w:sz="6" w:space="0" w:color="000000"/>
            </w:tcBorders>
          </w:tcPr>
          <w:p w14:paraId="7572906F" w14:textId="54DF2EBD" w:rsidR="00AB5849" w:rsidRPr="00FC380A" w:rsidRDefault="00AB5849" w:rsidP="00FC380A">
            <w:pPr>
              <w:widowControl w:val="0"/>
              <w:autoSpaceDE w:val="0"/>
              <w:autoSpaceDN w:val="0"/>
              <w:adjustRightInd w:val="0"/>
              <w:spacing w:line="240" w:lineRule="auto"/>
              <w:ind w:right="13"/>
              <w:jc w:val="center"/>
              <w:rPr>
                <w:szCs w:val="22"/>
                <w:lang w:val="hu-HU"/>
              </w:rPr>
            </w:pPr>
            <w:r>
              <w:rPr>
                <w:szCs w:val="22"/>
                <w:lang w:val="hu-HU"/>
              </w:rPr>
              <w:t>M</w:t>
            </w:r>
            <w:r w:rsidRPr="00FC380A">
              <w:rPr>
                <w:szCs w:val="22"/>
                <w:lang w:val="hu-HU"/>
              </w:rPr>
              <w:t>edian érték [95% CI], hét</w:t>
            </w:r>
          </w:p>
        </w:tc>
        <w:tc>
          <w:tcPr>
            <w:tcW w:w="1544" w:type="dxa"/>
            <w:tcBorders>
              <w:top w:val="single" w:sz="6" w:space="0" w:color="000000"/>
              <w:left w:val="single" w:sz="6" w:space="0" w:color="000000"/>
              <w:bottom w:val="single" w:sz="6" w:space="0" w:color="000000"/>
              <w:right w:val="single" w:sz="6" w:space="0" w:color="000000"/>
            </w:tcBorders>
          </w:tcPr>
          <w:p w14:paraId="471BF466" w14:textId="51C20440" w:rsidR="00AB5849" w:rsidRPr="00FC380A" w:rsidRDefault="00AB5849">
            <w:pPr>
              <w:widowControl w:val="0"/>
              <w:autoSpaceDE w:val="0"/>
              <w:autoSpaceDN w:val="0"/>
              <w:adjustRightInd w:val="0"/>
              <w:spacing w:line="240" w:lineRule="auto"/>
              <w:ind w:right="-20"/>
              <w:jc w:val="center"/>
              <w:rPr>
                <w:szCs w:val="22"/>
                <w:lang w:val="hu-HU"/>
              </w:rPr>
            </w:pPr>
            <w:r w:rsidRPr="00FC380A">
              <w:rPr>
                <w:szCs w:val="22"/>
                <w:lang w:val="hu-HU"/>
              </w:rPr>
              <w:t>[36,4, 62,1]</w:t>
            </w:r>
          </w:p>
        </w:tc>
        <w:tc>
          <w:tcPr>
            <w:tcW w:w="2000" w:type="dxa"/>
            <w:vMerge/>
            <w:tcBorders>
              <w:left w:val="single" w:sz="6" w:space="0" w:color="000000"/>
              <w:bottom w:val="single" w:sz="6" w:space="0" w:color="000000"/>
              <w:right w:val="single" w:sz="6" w:space="0" w:color="000000"/>
            </w:tcBorders>
          </w:tcPr>
          <w:p w14:paraId="167BD37C" w14:textId="77777777" w:rsidR="00AB5849" w:rsidRPr="00FC380A" w:rsidRDefault="00AB5849">
            <w:pPr>
              <w:widowControl w:val="0"/>
              <w:autoSpaceDE w:val="0"/>
              <w:autoSpaceDN w:val="0"/>
              <w:adjustRightInd w:val="0"/>
              <w:spacing w:line="240" w:lineRule="auto"/>
              <w:ind w:right="-20"/>
              <w:jc w:val="center"/>
              <w:rPr>
                <w:szCs w:val="22"/>
                <w:lang w:val="hu-HU"/>
              </w:rPr>
            </w:pPr>
          </w:p>
        </w:tc>
        <w:tc>
          <w:tcPr>
            <w:tcW w:w="3386" w:type="dxa"/>
            <w:tcBorders>
              <w:top w:val="single" w:sz="6" w:space="0" w:color="000000"/>
              <w:left w:val="single" w:sz="6" w:space="0" w:color="000000"/>
              <w:bottom w:val="single" w:sz="6" w:space="0" w:color="000000"/>
              <w:right w:val="single" w:sz="6" w:space="0" w:color="000000"/>
            </w:tcBorders>
          </w:tcPr>
          <w:p w14:paraId="276CFB23" w14:textId="672858F1" w:rsidR="00AB5849" w:rsidRPr="00FC380A" w:rsidRDefault="00AB5849" w:rsidP="00483C50">
            <w:pPr>
              <w:widowControl w:val="0"/>
              <w:tabs>
                <w:tab w:val="clear" w:pos="567"/>
              </w:tabs>
              <w:autoSpaceDE w:val="0"/>
              <w:autoSpaceDN w:val="0"/>
              <w:adjustRightInd w:val="0"/>
              <w:spacing w:line="240" w:lineRule="auto"/>
              <w:ind w:left="39"/>
              <w:jc w:val="center"/>
              <w:rPr>
                <w:szCs w:val="22"/>
                <w:lang w:val="hu-HU"/>
              </w:rPr>
            </w:pPr>
            <w:r w:rsidRPr="00FC380A">
              <w:rPr>
                <w:szCs w:val="22"/>
                <w:lang w:val="hu-HU"/>
              </w:rPr>
              <w:t xml:space="preserve"> p &lt; 0,001</w:t>
            </w:r>
          </w:p>
        </w:tc>
      </w:tr>
      <w:tr w:rsidR="00FF3155" w:rsidRPr="00FC380A" w14:paraId="1B9722BC" w14:textId="77777777" w:rsidTr="00F4422D">
        <w:trPr>
          <w:trHeight w:hRule="exact" w:val="854"/>
        </w:trPr>
        <w:tc>
          <w:tcPr>
            <w:tcW w:w="2835" w:type="dxa"/>
            <w:tcBorders>
              <w:top w:val="single" w:sz="6" w:space="0" w:color="000000"/>
              <w:left w:val="single" w:sz="6" w:space="0" w:color="000000"/>
              <w:bottom w:val="single" w:sz="6" w:space="0" w:color="000000"/>
              <w:right w:val="single" w:sz="6" w:space="0" w:color="000000"/>
            </w:tcBorders>
          </w:tcPr>
          <w:p w14:paraId="5B01C782" w14:textId="77777777" w:rsidR="00FF3155" w:rsidRPr="00FC380A" w:rsidRDefault="00BD2C19" w:rsidP="00FC380A">
            <w:pPr>
              <w:widowControl w:val="0"/>
              <w:autoSpaceDE w:val="0"/>
              <w:autoSpaceDN w:val="0"/>
              <w:adjustRightInd w:val="0"/>
              <w:spacing w:line="240" w:lineRule="auto"/>
              <w:ind w:right="13"/>
              <w:jc w:val="center"/>
              <w:rPr>
                <w:szCs w:val="22"/>
                <w:lang w:val="hu-HU"/>
              </w:rPr>
            </w:pPr>
            <w:r w:rsidRPr="00FC380A">
              <w:rPr>
                <w:szCs w:val="22"/>
                <w:lang w:val="hu-HU"/>
              </w:rPr>
              <w:t>Össz-túlélés</w:t>
            </w:r>
          </w:p>
          <w:p w14:paraId="6E4FA6BB" w14:textId="77777777" w:rsidR="00FF3155" w:rsidRPr="00FC380A" w:rsidRDefault="00BD2C19" w:rsidP="00FC380A">
            <w:pPr>
              <w:widowControl w:val="0"/>
              <w:autoSpaceDE w:val="0"/>
              <w:autoSpaceDN w:val="0"/>
              <w:adjustRightInd w:val="0"/>
              <w:spacing w:line="240" w:lineRule="auto"/>
              <w:ind w:right="13"/>
              <w:jc w:val="center"/>
              <w:rPr>
                <w:szCs w:val="22"/>
                <w:lang w:val="hu-HU"/>
              </w:rPr>
            </w:pPr>
            <w:r w:rsidRPr="00FC380A">
              <w:rPr>
                <w:szCs w:val="22"/>
                <w:lang w:val="hu-HU"/>
              </w:rPr>
              <w:t>median értéke [95% CI], hét</w:t>
            </w:r>
          </w:p>
          <w:p w14:paraId="00BC5258" w14:textId="77777777" w:rsidR="002F1D48" w:rsidRPr="00FC380A" w:rsidRDefault="00BD2C19">
            <w:pPr>
              <w:widowControl w:val="0"/>
              <w:autoSpaceDE w:val="0"/>
              <w:autoSpaceDN w:val="0"/>
              <w:adjustRightInd w:val="0"/>
              <w:spacing w:line="240" w:lineRule="auto"/>
              <w:ind w:right="13"/>
              <w:jc w:val="center"/>
              <w:rPr>
                <w:szCs w:val="22"/>
                <w:lang w:val="hu-HU"/>
              </w:rPr>
            </w:pPr>
            <w:r w:rsidRPr="00FC380A">
              <w:rPr>
                <w:szCs w:val="22"/>
                <w:lang w:val="hu-HU"/>
              </w:rPr>
              <w:t>1 éves összesített túlélés arány</w:t>
            </w:r>
          </w:p>
        </w:tc>
        <w:tc>
          <w:tcPr>
            <w:tcW w:w="1544" w:type="dxa"/>
            <w:tcBorders>
              <w:top w:val="single" w:sz="6" w:space="0" w:color="000000"/>
              <w:left w:val="single" w:sz="6" w:space="0" w:color="000000"/>
              <w:bottom w:val="single" w:sz="6" w:space="0" w:color="000000"/>
              <w:right w:val="single" w:sz="6" w:space="0" w:color="000000"/>
            </w:tcBorders>
          </w:tcPr>
          <w:p w14:paraId="2CA3CF87" w14:textId="77777777" w:rsidR="00AB5849" w:rsidRDefault="00BD2C19">
            <w:pPr>
              <w:widowControl w:val="0"/>
              <w:autoSpaceDE w:val="0"/>
              <w:autoSpaceDN w:val="0"/>
              <w:adjustRightInd w:val="0"/>
              <w:spacing w:line="240" w:lineRule="auto"/>
              <w:ind w:right="-20"/>
              <w:jc w:val="center"/>
              <w:rPr>
                <w:szCs w:val="22"/>
                <w:lang w:val="hu-HU"/>
              </w:rPr>
            </w:pPr>
            <w:r w:rsidRPr="00FC380A">
              <w:rPr>
                <w:szCs w:val="22"/>
                <w:lang w:val="hu-HU"/>
              </w:rPr>
              <w:t>164,3</w:t>
            </w:r>
          </w:p>
          <w:p w14:paraId="125665DA" w14:textId="71BA80EE" w:rsidR="002F1D48" w:rsidRPr="00FC380A" w:rsidRDefault="00BD2C19">
            <w:pPr>
              <w:widowControl w:val="0"/>
              <w:autoSpaceDE w:val="0"/>
              <w:autoSpaceDN w:val="0"/>
              <w:adjustRightInd w:val="0"/>
              <w:spacing w:line="240" w:lineRule="auto"/>
              <w:ind w:right="-20"/>
              <w:jc w:val="center"/>
              <w:rPr>
                <w:szCs w:val="22"/>
                <w:lang w:val="hu-HU"/>
              </w:rPr>
            </w:pPr>
            <w:r w:rsidRPr="00FC380A">
              <w:rPr>
                <w:szCs w:val="22"/>
                <w:lang w:val="hu-HU"/>
              </w:rPr>
              <w:t>[145,1,</w:t>
            </w:r>
            <w:r w:rsidR="00AB5849">
              <w:rPr>
                <w:szCs w:val="22"/>
                <w:lang w:val="hu-HU"/>
              </w:rPr>
              <w:t xml:space="preserve"> </w:t>
            </w:r>
            <w:r w:rsidRPr="00FC380A">
              <w:rPr>
                <w:szCs w:val="22"/>
                <w:lang w:val="hu-HU"/>
              </w:rPr>
              <w:t>192,6]</w:t>
            </w:r>
          </w:p>
          <w:p w14:paraId="178E28C6" w14:textId="77777777" w:rsidR="002F1D48" w:rsidRPr="00FC380A" w:rsidRDefault="00BD2C19">
            <w:pPr>
              <w:widowControl w:val="0"/>
              <w:autoSpaceDE w:val="0"/>
              <w:autoSpaceDN w:val="0"/>
              <w:adjustRightInd w:val="0"/>
              <w:spacing w:line="240" w:lineRule="auto"/>
              <w:ind w:right="-20"/>
              <w:jc w:val="center"/>
              <w:rPr>
                <w:szCs w:val="22"/>
                <w:lang w:val="hu-HU"/>
              </w:rPr>
            </w:pPr>
            <w:r w:rsidRPr="00FC380A">
              <w:rPr>
                <w:szCs w:val="22"/>
                <w:lang w:val="hu-HU"/>
              </w:rPr>
              <w:t>82%</w:t>
            </w:r>
          </w:p>
        </w:tc>
        <w:tc>
          <w:tcPr>
            <w:tcW w:w="2000" w:type="dxa"/>
            <w:tcBorders>
              <w:top w:val="single" w:sz="6" w:space="0" w:color="000000"/>
              <w:left w:val="single" w:sz="6" w:space="0" w:color="000000"/>
              <w:bottom w:val="single" w:sz="6" w:space="0" w:color="000000"/>
              <w:right w:val="single" w:sz="6" w:space="0" w:color="000000"/>
            </w:tcBorders>
          </w:tcPr>
          <w:p w14:paraId="56063584" w14:textId="77777777" w:rsidR="00AB5849" w:rsidRDefault="00BD2C19">
            <w:pPr>
              <w:widowControl w:val="0"/>
              <w:autoSpaceDE w:val="0"/>
              <w:autoSpaceDN w:val="0"/>
              <w:adjustRightInd w:val="0"/>
              <w:spacing w:line="240" w:lineRule="auto"/>
              <w:ind w:right="-20"/>
              <w:jc w:val="center"/>
              <w:rPr>
                <w:szCs w:val="22"/>
                <w:lang w:val="hu-HU"/>
              </w:rPr>
            </w:pPr>
            <w:r w:rsidRPr="00FC380A">
              <w:rPr>
                <w:szCs w:val="22"/>
                <w:lang w:val="hu-HU"/>
              </w:rPr>
              <w:t>136,4</w:t>
            </w:r>
          </w:p>
          <w:p w14:paraId="43BEFFD5" w14:textId="1AF110E4" w:rsidR="002F1D48" w:rsidRPr="00FC380A" w:rsidRDefault="00BD2C19">
            <w:pPr>
              <w:widowControl w:val="0"/>
              <w:autoSpaceDE w:val="0"/>
              <w:autoSpaceDN w:val="0"/>
              <w:adjustRightInd w:val="0"/>
              <w:spacing w:line="240" w:lineRule="auto"/>
              <w:ind w:right="-20"/>
              <w:jc w:val="center"/>
              <w:rPr>
                <w:szCs w:val="22"/>
                <w:lang w:val="hu-HU"/>
              </w:rPr>
            </w:pPr>
            <w:r w:rsidRPr="00FC380A">
              <w:rPr>
                <w:szCs w:val="22"/>
                <w:lang w:val="hu-HU"/>
              </w:rPr>
              <w:t>[113,1, 161,7]</w:t>
            </w:r>
          </w:p>
          <w:p w14:paraId="1169684C" w14:textId="77777777" w:rsidR="002F1D48" w:rsidRPr="00FC380A" w:rsidRDefault="00BD2C19">
            <w:pPr>
              <w:widowControl w:val="0"/>
              <w:autoSpaceDE w:val="0"/>
              <w:autoSpaceDN w:val="0"/>
              <w:adjustRightInd w:val="0"/>
              <w:spacing w:line="240" w:lineRule="auto"/>
              <w:ind w:right="-20"/>
              <w:jc w:val="center"/>
              <w:rPr>
                <w:szCs w:val="22"/>
                <w:lang w:val="hu-HU"/>
              </w:rPr>
            </w:pPr>
            <w:r w:rsidRPr="00FC380A">
              <w:rPr>
                <w:szCs w:val="22"/>
                <w:lang w:val="hu-HU"/>
              </w:rPr>
              <w:t>75%</w:t>
            </w:r>
          </w:p>
        </w:tc>
        <w:tc>
          <w:tcPr>
            <w:tcW w:w="3386" w:type="dxa"/>
            <w:tcBorders>
              <w:top w:val="single" w:sz="6" w:space="0" w:color="000000"/>
              <w:left w:val="single" w:sz="6" w:space="0" w:color="000000"/>
              <w:bottom w:val="single" w:sz="6" w:space="0" w:color="000000"/>
              <w:right w:val="single" w:sz="6" w:space="0" w:color="000000"/>
            </w:tcBorders>
          </w:tcPr>
          <w:p w14:paraId="79CC8D54" w14:textId="77777777" w:rsidR="00AB5849" w:rsidRDefault="00BD2C19" w:rsidP="00483C50">
            <w:pPr>
              <w:widowControl w:val="0"/>
              <w:tabs>
                <w:tab w:val="clear" w:pos="567"/>
              </w:tabs>
              <w:autoSpaceDE w:val="0"/>
              <w:autoSpaceDN w:val="0"/>
              <w:adjustRightInd w:val="0"/>
              <w:spacing w:line="240" w:lineRule="auto"/>
              <w:ind w:left="39"/>
              <w:jc w:val="center"/>
              <w:rPr>
                <w:szCs w:val="22"/>
                <w:lang w:val="hu-HU"/>
              </w:rPr>
            </w:pPr>
            <w:r w:rsidRPr="00FC380A">
              <w:rPr>
                <w:szCs w:val="22"/>
                <w:lang w:val="hu-HU"/>
              </w:rPr>
              <w:t>0,833 [0,687, 1,009]</w:t>
            </w:r>
          </w:p>
          <w:p w14:paraId="13D2DDE4" w14:textId="2D21B9FF" w:rsidR="002F1D48" w:rsidRPr="00FC380A" w:rsidRDefault="00BD2C19">
            <w:pPr>
              <w:widowControl w:val="0"/>
              <w:autoSpaceDE w:val="0"/>
              <w:autoSpaceDN w:val="0"/>
              <w:adjustRightInd w:val="0"/>
              <w:spacing w:line="240" w:lineRule="auto"/>
              <w:ind w:left="39"/>
              <w:jc w:val="center"/>
              <w:rPr>
                <w:szCs w:val="22"/>
                <w:lang w:val="hu-HU"/>
              </w:rPr>
            </w:pPr>
            <w:r w:rsidRPr="00FC380A">
              <w:rPr>
                <w:szCs w:val="22"/>
                <w:lang w:val="hu-HU"/>
              </w:rPr>
              <w:t>p = 0,045</w:t>
            </w:r>
          </w:p>
        </w:tc>
      </w:tr>
      <w:tr w:rsidR="00FF3155" w:rsidRPr="0063568C" w14:paraId="2DCEAEED" w14:textId="77777777" w:rsidTr="00F4422D">
        <w:trPr>
          <w:trHeight w:hRule="exact" w:val="436"/>
        </w:trPr>
        <w:tc>
          <w:tcPr>
            <w:tcW w:w="2835" w:type="dxa"/>
            <w:tcBorders>
              <w:top w:val="single" w:sz="6" w:space="0" w:color="000000"/>
              <w:left w:val="single" w:sz="6" w:space="0" w:color="000000"/>
              <w:bottom w:val="single" w:sz="6" w:space="0" w:color="000000"/>
              <w:right w:val="single" w:sz="6" w:space="0" w:color="000000"/>
            </w:tcBorders>
          </w:tcPr>
          <w:p w14:paraId="101C54E6" w14:textId="77777777" w:rsidR="00FF3155" w:rsidRPr="00FC380A" w:rsidRDefault="00BD2C19" w:rsidP="00FC380A">
            <w:pPr>
              <w:widowControl w:val="0"/>
              <w:autoSpaceDE w:val="0"/>
              <w:autoSpaceDN w:val="0"/>
              <w:adjustRightInd w:val="0"/>
              <w:spacing w:line="240" w:lineRule="auto"/>
              <w:ind w:right="13"/>
              <w:jc w:val="center"/>
              <w:rPr>
                <w:szCs w:val="22"/>
                <w:lang w:val="hu-HU"/>
              </w:rPr>
            </w:pPr>
            <w:r w:rsidRPr="00FC380A">
              <w:rPr>
                <w:b/>
                <w:bCs/>
                <w:szCs w:val="22"/>
                <w:lang w:val="hu-HU"/>
              </w:rPr>
              <w:t>Válaszarány</w:t>
            </w:r>
          </w:p>
        </w:tc>
        <w:tc>
          <w:tcPr>
            <w:tcW w:w="1544" w:type="dxa"/>
            <w:tcBorders>
              <w:top w:val="single" w:sz="6" w:space="0" w:color="000000"/>
              <w:left w:val="single" w:sz="6" w:space="0" w:color="000000"/>
              <w:bottom w:val="single" w:sz="6" w:space="0" w:color="000000"/>
              <w:right w:val="single" w:sz="6" w:space="0" w:color="000000"/>
            </w:tcBorders>
          </w:tcPr>
          <w:p w14:paraId="29F1C3CA" w14:textId="77777777" w:rsidR="00FF3155" w:rsidRPr="00FC380A" w:rsidRDefault="00FF3155" w:rsidP="00FC380A">
            <w:pPr>
              <w:widowControl w:val="0"/>
              <w:autoSpaceDE w:val="0"/>
              <w:autoSpaceDN w:val="0"/>
              <w:adjustRightInd w:val="0"/>
              <w:spacing w:line="240" w:lineRule="auto"/>
              <w:ind w:right="-20"/>
              <w:jc w:val="center"/>
              <w:rPr>
                <w:szCs w:val="22"/>
                <w:lang w:val="hu-HU"/>
              </w:rPr>
            </w:pPr>
          </w:p>
        </w:tc>
        <w:tc>
          <w:tcPr>
            <w:tcW w:w="2000" w:type="dxa"/>
            <w:tcBorders>
              <w:top w:val="single" w:sz="6" w:space="0" w:color="000000"/>
              <w:left w:val="single" w:sz="6" w:space="0" w:color="000000"/>
              <w:bottom w:val="single" w:sz="6" w:space="0" w:color="000000"/>
              <w:right w:val="single" w:sz="6" w:space="0" w:color="000000"/>
            </w:tcBorders>
          </w:tcPr>
          <w:p w14:paraId="3AF0D3C1" w14:textId="77777777" w:rsidR="002F1D48" w:rsidRPr="00FC380A" w:rsidRDefault="002F1D48">
            <w:pPr>
              <w:widowControl w:val="0"/>
              <w:autoSpaceDE w:val="0"/>
              <w:autoSpaceDN w:val="0"/>
              <w:adjustRightInd w:val="0"/>
              <w:spacing w:line="240" w:lineRule="auto"/>
              <w:ind w:right="-20"/>
              <w:jc w:val="center"/>
              <w:rPr>
                <w:szCs w:val="22"/>
                <w:lang w:val="hu-HU"/>
              </w:rPr>
            </w:pPr>
          </w:p>
        </w:tc>
        <w:tc>
          <w:tcPr>
            <w:tcW w:w="3386" w:type="dxa"/>
            <w:tcBorders>
              <w:top w:val="single" w:sz="6" w:space="0" w:color="000000"/>
              <w:left w:val="single" w:sz="6" w:space="0" w:color="000000"/>
              <w:bottom w:val="single" w:sz="6" w:space="0" w:color="000000"/>
              <w:right w:val="single" w:sz="6" w:space="0" w:color="000000"/>
            </w:tcBorders>
          </w:tcPr>
          <w:p w14:paraId="43F875DE" w14:textId="77777777" w:rsidR="002F1D48" w:rsidRPr="00FC380A" w:rsidRDefault="00BD2C19" w:rsidP="00F4422D">
            <w:pPr>
              <w:widowControl w:val="0"/>
              <w:tabs>
                <w:tab w:val="clear" w:pos="567"/>
              </w:tabs>
              <w:autoSpaceDE w:val="0"/>
              <w:autoSpaceDN w:val="0"/>
              <w:adjustRightInd w:val="0"/>
              <w:spacing w:line="240" w:lineRule="auto"/>
              <w:ind w:left="39"/>
              <w:rPr>
                <w:szCs w:val="22"/>
                <w:lang w:val="hu-HU"/>
              </w:rPr>
            </w:pPr>
            <w:r w:rsidRPr="00FC380A">
              <w:rPr>
                <w:b/>
                <w:bCs/>
                <w:szCs w:val="22"/>
                <w:lang w:val="hu-HU"/>
              </w:rPr>
              <w:t xml:space="preserve">Esélyhányados [95% CI], p-érték </w:t>
            </w:r>
            <w:r w:rsidRPr="00FC380A">
              <w:rPr>
                <w:szCs w:val="22"/>
                <w:vertAlign w:val="superscript"/>
                <w:lang w:val="hu-HU"/>
              </w:rPr>
              <w:t>b</w:t>
            </w:r>
          </w:p>
        </w:tc>
      </w:tr>
      <w:tr w:rsidR="00FF3155" w:rsidRPr="00FC380A" w14:paraId="5DC6B6CC" w14:textId="77777777" w:rsidTr="00F4422D">
        <w:trPr>
          <w:trHeight w:hRule="exact" w:val="392"/>
        </w:trPr>
        <w:tc>
          <w:tcPr>
            <w:tcW w:w="2835" w:type="dxa"/>
            <w:tcBorders>
              <w:top w:val="single" w:sz="6" w:space="0" w:color="000000"/>
              <w:left w:val="single" w:sz="6" w:space="0" w:color="000000"/>
              <w:bottom w:val="single" w:sz="6" w:space="0" w:color="000000"/>
              <w:right w:val="single" w:sz="6" w:space="0" w:color="000000"/>
            </w:tcBorders>
          </w:tcPr>
          <w:p w14:paraId="04BB4480" w14:textId="6810850F" w:rsidR="00FF3155" w:rsidRPr="00FC380A" w:rsidRDefault="00BD2C19" w:rsidP="00AB5849">
            <w:pPr>
              <w:widowControl w:val="0"/>
              <w:autoSpaceDE w:val="0"/>
              <w:autoSpaceDN w:val="0"/>
              <w:adjustRightInd w:val="0"/>
              <w:spacing w:line="240" w:lineRule="auto"/>
              <w:ind w:right="13"/>
              <w:jc w:val="center"/>
              <w:rPr>
                <w:szCs w:val="22"/>
                <w:lang w:val="hu-HU"/>
              </w:rPr>
            </w:pPr>
            <w:r w:rsidRPr="00FC380A">
              <w:rPr>
                <w:szCs w:val="22"/>
                <w:lang w:val="hu-HU"/>
              </w:rPr>
              <w:t>összes válasz [n, %]</w:t>
            </w:r>
          </w:p>
        </w:tc>
        <w:tc>
          <w:tcPr>
            <w:tcW w:w="1544" w:type="dxa"/>
            <w:tcBorders>
              <w:top w:val="single" w:sz="6" w:space="0" w:color="000000"/>
              <w:left w:val="single" w:sz="6" w:space="0" w:color="000000"/>
              <w:bottom w:val="single" w:sz="6" w:space="0" w:color="000000"/>
              <w:right w:val="single" w:sz="6" w:space="0" w:color="000000"/>
            </w:tcBorders>
          </w:tcPr>
          <w:p w14:paraId="63BFFCA1" w14:textId="50B852F1" w:rsidR="002F1D48" w:rsidRPr="00FC380A" w:rsidRDefault="00BD2C19" w:rsidP="00AB5849">
            <w:pPr>
              <w:widowControl w:val="0"/>
              <w:autoSpaceDE w:val="0"/>
              <w:autoSpaceDN w:val="0"/>
              <w:adjustRightInd w:val="0"/>
              <w:spacing w:line="240" w:lineRule="auto"/>
              <w:ind w:right="-20"/>
              <w:jc w:val="center"/>
              <w:rPr>
                <w:szCs w:val="22"/>
                <w:lang w:val="hu-HU"/>
              </w:rPr>
            </w:pPr>
            <w:r w:rsidRPr="00FC380A">
              <w:rPr>
                <w:szCs w:val="22"/>
                <w:lang w:val="hu-HU"/>
              </w:rPr>
              <w:t>212 (60,1)</w:t>
            </w:r>
          </w:p>
        </w:tc>
        <w:tc>
          <w:tcPr>
            <w:tcW w:w="2000" w:type="dxa"/>
            <w:tcBorders>
              <w:top w:val="single" w:sz="6" w:space="0" w:color="000000"/>
              <w:left w:val="single" w:sz="6" w:space="0" w:color="000000"/>
              <w:bottom w:val="single" w:sz="6" w:space="0" w:color="000000"/>
              <w:right w:val="single" w:sz="6" w:space="0" w:color="000000"/>
            </w:tcBorders>
          </w:tcPr>
          <w:p w14:paraId="0C861B7A" w14:textId="67588264" w:rsidR="002F1D48" w:rsidRPr="00FC380A" w:rsidRDefault="00BD2C19" w:rsidP="00AB5849">
            <w:pPr>
              <w:widowControl w:val="0"/>
              <w:autoSpaceDE w:val="0"/>
              <w:autoSpaceDN w:val="0"/>
              <w:adjustRightInd w:val="0"/>
              <w:spacing w:line="240" w:lineRule="auto"/>
              <w:ind w:right="-20"/>
              <w:jc w:val="center"/>
              <w:rPr>
                <w:szCs w:val="22"/>
                <w:lang w:val="hu-HU"/>
              </w:rPr>
            </w:pPr>
            <w:r w:rsidRPr="00FC380A">
              <w:rPr>
                <w:szCs w:val="22"/>
                <w:lang w:val="hu-HU"/>
              </w:rPr>
              <w:t>75 (21,4)</w:t>
            </w:r>
          </w:p>
        </w:tc>
        <w:tc>
          <w:tcPr>
            <w:tcW w:w="3386" w:type="dxa"/>
            <w:tcBorders>
              <w:top w:val="single" w:sz="6" w:space="0" w:color="000000"/>
              <w:left w:val="single" w:sz="6" w:space="0" w:color="000000"/>
              <w:bottom w:val="single" w:sz="6" w:space="0" w:color="000000"/>
              <w:right w:val="single" w:sz="6" w:space="0" w:color="000000"/>
            </w:tcBorders>
          </w:tcPr>
          <w:p w14:paraId="0C2AB74D" w14:textId="11E7823A" w:rsidR="002F1D48" w:rsidRPr="00FC380A" w:rsidRDefault="00BD2C19" w:rsidP="00483C50">
            <w:pPr>
              <w:widowControl w:val="0"/>
              <w:tabs>
                <w:tab w:val="clear" w:pos="567"/>
              </w:tabs>
              <w:autoSpaceDE w:val="0"/>
              <w:autoSpaceDN w:val="0"/>
              <w:adjustRightInd w:val="0"/>
              <w:spacing w:line="240" w:lineRule="auto"/>
              <w:ind w:left="39"/>
              <w:jc w:val="center"/>
              <w:rPr>
                <w:szCs w:val="22"/>
                <w:lang w:val="hu-HU"/>
              </w:rPr>
            </w:pPr>
            <w:r w:rsidRPr="00FC380A">
              <w:rPr>
                <w:szCs w:val="22"/>
                <w:lang w:val="hu-HU"/>
              </w:rPr>
              <w:t>5,53 [3,97, 7,71], p &lt; 0,001</w:t>
            </w:r>
          </w:p>
        </w:tc>
      </w:tr>
      <w:tr w:rsidR="00AB5849" w:rsidRPr="00FC380A" w14:paraId="3C5ACC80" w14:textId="77777777" w:rsidTr="00F4422D">
        <w:trPr>
          <w:trHeight w:hRule="exact" w:val="284"/>
        </w:trPr>
        <w:tc>
          <w:tcPr>
            <w:tcW w:w="2835" w:type="dxa"/>
            <w:tcBorders>
              <w:top w:val="single" w:sz="6" w:space="0" w:color="000000"/>
              <w:left w:val="single" w:sz="6" w:space="0" w:color="000000"/>
              <w:bottom w:val="single" w:sz="4" w:space="0" w:color="auto"/>
              <w:right w:val="single" w:sz="6" w:space="0" w:color="000000"/>
            </w:tcBorders>
          </w:tcPr>
          <w:p w14:paraId="246AFA52" w14:textId="51BB4AD8" w:rsidR="00AB5849" w:rsidRPr="00FC380A" w:rsidRDefault="00AB5849" w:rsidP="00FC380A">
            <w:pPr>
              <w:widowControl w:val="0"/>
              <w:autoSpaceDE w:val="0"/>
              <w:autoSpaceDN w:val="0"/>
              <w:adjustRightInd w:val="0"/>
              <w:spacing w:line="240" w:lineRule="auto"/>
              <w:ind w:right="13"/>
              <w:jc w:val="center"/>
              <w:rPr>
                <w:szCs w:val="22"/>
                <w:lang w:val="hu-HU"/>
              </w:rPr>
            </w:pPr>
            <w:r w:rsidRPr="00FC380A">
              <w:rPr>
                <w:szCs w:val="22"/>
                <w:lang w:val="hu-HU"/>
              </w:rPr>
              <w:t>teljes válasz [n, %]</w:t>
            </w:r>
          </w:p>
        </w:tc>
        <w:tc>
          <w:tcPr>
            <w:tcW w:w="1544" w:type="dxa"/>
            <w:tcBorders>
              <w:top w:val="single" w:sz="6" w:space="0" w:color="000000"/>
              <w:left w:val="single" w:sz="6" w:space="0" w:color="000000"/>
              <w:bottom w:val="single" w:sz="4" w:space="0" w:color="auto"/>
              <w:right w:val="single" w:sz="6" w:space="0" w:color="000000"/>
            </w:tcBorders>
          </w:tcPr>
          <w:p w14:paraId="3711F46E" w14:textId="3FEF67D3" w:rsidR="00AB5849" w:rsidRPr="00FC380A" w:rsidRDefault="00AB5849">
            <w:pPr>
              <w:widowControl w:val="0"/>
              <w:autoSpaceDE w:val="0"/>
              <w:autoSpaceDN w:val="0"/>
              <w:adjustRightInd w:val="0"/>
              <w:spacing w:line="240" w:lineRule="auto"/>
              <w:ind w:right="-20"/>
              <w:jc w:val="center"/>
              <w:rPr>
                <w:szCs w:val="22"/>
                <w:lang w:val="hu-HU"/>
              </w:rPr>
            </w:pPr>
            <w:r w:rsidRPr="00FC380A">
              <w:rPr>
                <w:szCs w:val="22"/>
                <w:lang w:val="hu-HU"/>
              </w:rPr>
              <w:t>58 (16,4)</w:t>
            </w:r>
          </w:p>
        </w:tc>
        <w:tc>
          <w:tcPr>
            <w:tcW w:w="2000" w:type="dxa"/>
            <w:tcBorders>
              <w:top w:val="single" w:sz="6" w:space="0" w:color="000000"/>
              <w:left w:val="single" w:sz="6" w:space="0" w:color="000000"/>
              <w:bottom w:val="single" w:sz="4" w:space="0" w:color="auto"/>
              <w:right w:val="single" w:sz="6" w:space="0" w:color="000000"/>
            </w:tcBorders>
          </w:tcPr>
          <w:p w14:paraId="46DAF53B" w14:textId="0A948190" w:rsidR="00AB5849" w:rsidRPr="00FC380A" w:rsidRDefault="00AB5849">
            <w:pPr>
              <w:widowControl w:val="0"/>
              <w:autoSpaceDE w:val="0"/>
              <w:autoSpaceDN w:val="0"/>
              <w:adjustRightInd w:val="0"/>
              <w:spacing w:line="240" w:lineRule="auto"/>
              <w:ind w:right="-20"/>
              <w:jc w:val="center"/>
              <w:rPr>
                <w:szCs w:val="22"/>
                <w:lang w:val="hu-HU"/>
              </w:rPr>
            </w:pPr>
            <w:r w:rsidRPr="00FC380A">
              <w:rPr>
                <w:szCs w:val="22"/>
                <w:lang w:val="hu-HU"/>
              </w:rPr>
              <w:t>11 (3,1)</w:t>
            </w:r>
          </w:p>
        </w:tc>
        <w:tc>
          <w:tcPr>
            <w:tcW w:w="3386" w:type="dxa"/>
            <w:tcBorders>
              <w:top w:val="single" w:sz="6" w:space="0" w:color="000000"/>
              <w:left w:val="single" w:sz="6" w:space="0" w:color="000000"/>
              <w:bottom w:val="single" w:sz="4" w:space="0" w:color="auto"/>
              <w:right w:val="single" w:sz="6" w:space="0" w:color="000000"/>
            </w:tcBorders>
          </w:tcPr>
          <w:p w14:paraId="58FEA708" w14:textId="05480EA5" w:rsidR="00AB5849" w:rsidRPr="00FC380A" w:rsidRDefault="00AB5849" w:rsidP="00483C50">
            <w:pPr>
              <w:widowControl w:val="0"/>
              <w:tabs>
                <w:tab w:val="clear" w:pos="567"/>
              </w:tabs>
              <w:autoSpaceDE w:val="0"/>
              <w:autoSpaceDN w:val="0"/>
              <w:adjustRightInd w:val="0"/>
              <w:spacing w:line="240" w:lineRule="auto"/>
              <w:ind w:left="39"/>
              <w:jc w:val="center"/>
              <w:rPr>
                <w:szCs w:val="22"/>
                <w:lang w:val="hu-HU"/>
              </w:rPr>
            </w:pPr>
            <w:r w:rsidRPr="00FC380A">
              <w:rPr>
                <w:szCs w:val="22"/>
                <w:lang w:val="hu-HU"/>
              </w:rPr>
              <w:t>6,08 [3,13, 11,80], p &lt; 0,001</w:t>
            </w:r>
          </w:p>
        </w:tc>
      </w:tr>
    </w:tbl>
    <w:p w14:paraId="2B5FA84C" w14:textId="77777777" w:rsidR="00C22EAF" w:rsidRPr="00295C3D" w:rsidRDefault="00BD2C19" w:rsidP="00FC380A">
      <w:pPr>
        <w:pStyle w:val="Nincstrkz"/>
        <w:rPr>
          <w:rFonts w:cs="Times New Roman"/>
          <w:sz w:val="16"/>
          <w:szCs w:val="16"/>
        </w:rPr>
      </w:pPr>
      <w:r w:rsidRPr="00295C3D">
        <w:rPr>
          <w:rFonts w:cs="Times New Roman"/>
          <w:sz w:val="16"/>
          <w:szCs w:val="16"/>
          <w:vertAlign w:val="superscript"/>
        </w:rPr>
        <w:t>a</w:t>
      </w:r>
      <w:r w:rsidRPr="00295C3D">
        <w:rPr>
          <w:rFonts w:cs="Times New Roman"/>
          <w:sz w:val="16"/>
          <w:szCs w:val="16"/>
        </w:rPr>
        <w:t>: Kétoldalú lograng próba a kezelési csoportok túlélési görbéinek összehasonl</w:t>
      </w:r>
      <w:r w:rsidR="00AF2BC6" w:rsidRPr="00295C3D">
        <w:rPr>
          <w:rFonts w:cs="Times New Roman"/>
          <w:sz w:val="16"/>
          <w:szCs w:val="16"/>
        </w:rPr>
        <w:t>í</w:t>
      </w:r>
      <w:r w:rsidRPr="00295C3D">
        <w:rPr>
          <w:rFonts w:cs="Times New Roman"/>
          <w:sz w:val="16"/>
          <w:szCs w:val="16"/>
        </w:rPr>
        <w:t>tására.</w:t>
      </w:r>
    </w:p>
    <w:p w14:paraId="0FC82C93" w14:textId="77777777" w:rsidR="00C22EAF" w:rsidRPr="00295C3D" w:rsidRDefault="00BD2C19" w:rsidP="00FC380A">
      <w:pPr>
        <w:pStyle w:val="Nincstrkz"/>
        <w:rPr>
          <w:rFonts w:cs="Times New Roman"/>
          <w:sz w:val="16"/>
          <w:szCs w:val="16"/>
        </w:rPr>
      </w:pPr>
      <w:r w:rsidRPr="00295C3D">
        <w:rPr>
          <w:rFonts w:cs="Times New Roman"/>
          <w:sz w:val="16"/>
          <w:szCs w:val="16"/>
          <w:vertAlign w:val="superscript"/>
        </w:rPr>
        <w:t>b</w:t>
      </w:r>
      <w:r w:rsidRPr="00295C3D">
        <w:rPr>
          <w:rFonts w:cs="Times New Roman"/>
          <w:sz w:val="16"/>
          <w:szCs w:val="16"/>
        </w:rPr>
        <w:t>: Kétoldalú khi-négyzet próba Yates-féle korrekcióval.</w:t>
      </w:r>
    </w:p>
    <w:p w14:paraId="0D62C964" w14:textId="7708B2C0" w:rsidR="002F1D48" w:rsidRDefault="002F1D48">
      <w:pPr>
        <w:pStyle w:val="Nincstrkz"/>
        <w:rPr>
          <w:rFonts w:cs="Times New Roman"/>
        </w:rPr>
      </w:pPr>
    </w:p>
    <w:p w14:paraId="5CEDA8F8" w14:textId="77777777" w:rsidR="00192A40" w:rsidRDefault="00192A40" w:rsidP="00192A40">
      <w:pPr>
        <w:pStyle w:val="Nincstrkz"/>
      </w:pPr>
      <w:r w:rsidRPr="00BC7421">
        <w:rPr>
          <w:i/>
          <w:iCs/>
          <w:u w:val="single"/>
        </w:rPr>
        <w:t>Myelodysplasiás szindrómák</w:t>
      </w:r>
    </w:p>
    <w:p w14:paraId="24782CD4" w14:textId="0F3A64E5" w:rsidR="00192A40" w:rsidRDefault="00192A40" w:rsidP="00192A40">
      <w:pPr>
        <w:pStyle w:val="Nincstrkz"/>
      </w:pPr>
      <w:r>
        <w:t>A lenalidomid hatásosságát és biztonságosságát két fő vizsgálat során, 5q deléció típusú citogenetikai elváltozással és esetlegesen egyéb citogenetikai elváltozásokkal járó, alacsony vagy közepes-1. kockázatú myelodysplasiás szindrómák okozta transzfúzió-dependens anaemiában szenvedő betegek esetében értékelték. Az egyik egy III</w:t>
      </w:r>
      <w:r w:rsidR="00F54DD8" w:rsidRPr="006A5A5E">
        <w:rPr>
          <w:noProof/>
        </w:rPr>
        <w:t> </w:t>
      </w:r>
      <w:r>
        <w:t>fázisú, multicentrikus, randomizált, kettős-vak, placebo-kontrollos, 3</w:t>
      </w:r>
      <w:r w:rsidR="00D24C20">
        <w:t> </w:t>
      </w:r>
      <w:r>
        <w:t>karú vizsgálat volt, melynek során per os alkalmazott lenalidomid kétféle dózisát (10</w:t>
      </w:r>
      <w:r w:rsidR="00A16F6A">
        <w:t> </w:t>
      </w:r>
      <w:r>
        <w:t>mg és 5</w:t>
      </w:r>
      <w:r w:rsidR="00D24C20">
        <w:t> </w:t>
      </w:r>
      <w:r>
        <w:t>mg) értékelték placebóhoz viszonyítva (MDS-004), a másik pedig egy II. fázisú, multicentrikus, egykarú, nyílt elrendezésű, lenalidomiddal (10</w:t>
      </w:r>
      <w:r w:rsidR="00D24C20">
        <w:t> </w:t>
      </w:r>
      <w:r>
        <w:t>mg) végzett vizsgálat volt (MDS-003).</w:t>
      </w:r>
    </w:p>
    <w:p w14:paraId="315C88B9" w14:textId="77777777" w:rsidR="00192A40" w:rsidRDefault="00192A40" w:rsidP="00192A40">
      <w:pPr>
        <w:pStyle w:val="Nincstrkz"/>
      </w:pPr>
    </w:p>
    <w:p w14:paraId="45F5F487" w14:textId="77777777" w:rsidR="00192A40" w:rsidRDefault="00192A40" w:rsidP="00192A40">
      <w:pPr>
        <w:pStyle w:val="Nincstrkz"/>
      </w:pPr>
      <w:r>
        <w:t>Az alábbiakban az MDS-003 és MDS-004 vizsgálatokban értékelt kezelésbe bevont populáció eredményei kerülnek bemutatásra, valamint külön feltüntetésre kerülnek az izolált Del (5q) alpopuláció eredményei.</w:t>
      </w:r>
    </w:p>
    <w:p w14:paraId="07B2B849" w14:textId="77777777" w:rsidR="00192A40" w:rsidRDefault="00192A40" w:rsidP="00192A40">
      <w:pPr>
        <w:pStyle w:val="Nincstrkz"/>
      </w:pPr>
    </w:p>
    <w:p w14:paraId="6E5488CE" w14:textId="44781928" w:rsidR="00192A40" w:rsidRDefault="00192A40" w:rsidP="00192A40">
      <w:pPr>
        <w:pStyle w:val="Nincstrkz"/>
      </w:pPr>
      <w:r>
        <w:t>Az MDS-004 vizsgálat során – amelyben 205</w:t>
      </w:r>
      <w:r w:rsidR="00D24C20">
        <w:t> </w:t>
      </w:r>
      <w:r>
        <w:t>beteget randomizáltak egyenlő arányban 10</w:t>
      </w:r>
      <w:r w:rsidR="00D51C6A">
        <w:t> </w:t>
      </w:r>
      <w:r>
        <w:t>mg lenalidomid, 5</w:t>
      </w:r>
      <w:r w:rsidR="00703C58">
        <w:t> </w:t>
      </w:r>
      <w:r>
        <w:t>mg lenalidomid vagy placebo alkalmazására – az elsődleges hatásossági analízis keretében a placebo-karhoz viszonyítva összehasonlították a transzfúzió-independenciában megnyilvánuló válaszarányt a 10</w:t>
      </w:r>
      <w:r w:rsidR="00D51C6A">
        <w:t> </w:t>
      </w:r>
      <w:r>
        <w:t>mg és 5</w:t>
      </w:r>
      <w:r w:rsidR="00D51C6A">
        <w:t> </w:t>
      </w:r>
      <w:r>
        <w:t>mg lenalidomid-karokon (kettős-vak fázis a 16.-tól az 52. hétig és nyílt-elrendezés összesen 156</w:t>
      </w:r>
      <w:r w:rsidR="00D51C6A">
        <w:t> </w:t>
      </w:r>
      <w:r>
        <w:t>hétig). Azoknál a betegeknél, akiknél 16</w:t>
      </w:r>
      <w:r w:rsidR="00D51C6A">
        <w:t> </w:t>
      </w:r>
      <w:r>
        <w:t>hét után nem volt igazolható legalább minor erythroid válasz, le kellett állítani a kezelést. Azok a betegek pedig, akiknél legalább minor erythroid válasz igazolható volt, erythroid relapsus, a betegség progressziója, illetve nem várt toxicitás bekövetkeztéig folytathatták a kezelést. Azok a betegek, akik kezdetben placebót vagy 5</w:t>
      </w:r>
      <w:r w:rsidR="00D51C6A">
        <w:t> </w:t>
      </w:r>
      <w:r>
        <w:t>mg lenalidomidot kaptak, és nem jelentkezett legalább minor erythroid válasz 16 hetes kezelés után, áttérhettek a placebóról 5</w:t>
      </w:r>
      <w:r w:rsidR="00D51C6A">
        <w:t> </w:t>
      </w:r>
      <w:r>
        <w:t>mg lenalidomidra vagy magasabb dózissal (5 -10</w:t>
      </w:r>
      <w:r w:rsidR="00A16F6A">
        <w:t> </w:t>
      </w:r>
      <w:r>
        <w:t>mg) folytathatták a lenalidomid-kezelést.</w:t>
      </w:r>
    </w:p>
    <w:p w14:paraId="3C114132" w14:textId="77777777" w:rsidR="00192A40" w:rsidRDefault="00192A40" w:rsidP="00192A40">
      <w:pPr>
        <w:pStyle w:val="Nincstrkz"/>
      </w:pPr>
    </w:p>
    <w:p w14:paraId="7CFEE677" w14:textId="4FD871CA" w:rsidR="00192A40" w:rsidRDefault="00192A40" w:rsidP="00192A40">
      <w:pPr>
        <w:pStyle w:val="Nincstrkz"/>
      </w:pPr>
      <w:r>
        <w:t>Az MDS-003 vizsgálat során – amelyben 148</w:t>
      </w:r>
      <w:r w:rsidR="001264E8">
        <w:t> </w:t>
      </w:r>
      <w:r>
        <w:t>beteg kapott lenalidomidot 10</w:t>
      </w:r>
      <w:r w:rsidR="001264E8">
        <w:t> </w:t>
      </w:r>
      <w:r>
        <w:t>mg-os dózisban – az elsődleges hatásossági analízis keretében értékelték a lenalidomid-kezelések vérképzőrendszeri javulás elérése tekintetében mutatott hatásosságát alacsony vagy közepes-1. kockázatú myelodysplasiás szindrómákban szenvedő vizsgálati személyek esetében.</w:t>
      </w:r>
    </w:p>
    <w:p w14:paraId="59DC5220" w14:textId="77777777" w:rsidR="00192A40" w:rsidRDefault="00192A40" w:rsidP="00192A40">
      <w:pPr>
        <w:pStyle w:val="Nincstrkz"/>
      </w:pPr>
    </w:p>
    <w:p w14:paraId="744768DE" w14:textId="67A6E30D" w:rsidR="00192A40" w:rsidRPr="00BC7421" w:rsidRDefault="00192A40" w:rsidP="00192A40">
      <w:pPr>
        <w:pStyle w:val="Nincstrkz"/>
        <w:rPr>
          <w:b/>
          <w:bCs/>
        </w:rPr>
      </w:pPr>
      <w:r w:rsidRPr="00BC7421">
        <w:rPr>
          <w:b/>
          <w:bCs/>
        </w:rPr>
        <w:t>1</w:t>
      </w:r>
      <w:r w:rsidR="001264E8">
        <w:rPr>
          <w:b/>
          <w:bCs/>
        </w:rPr>
        <w:t>1</w:t>
      </w:r>
      <w:r w:rsidRPr="00BC7421">
        <w:rPr>
          <w:b/>
          <w:bCs/>
        </w:rPr>
        <w:t>. táblázat. A hatásossági eredmények összefoglalása – MDS-004 (kettős-vak fázis) és MDS-003 vizsgálatok, kezelésbe bevont populáció</w:t>
      </w:r>
    </w:p>
    <w:tbl>
      <w:tblPr>
        <w:tblW w:w="9765" w:type="dxa"/>
        <w:tblInd w:w="8" w:type="dxa"/>
        <w:tblLayout w:type="fixed"/>
        <w:tblCellMar>
          <w:left w:w="0" w:type="dxa"/>
          <w:right w:w="0" w:type="dxa"/>
        </w:tblCellMar>
        <w:tblLook w:val="0000" w:firstRow="0" w:lastRow="0" w:firstColumn="0" w:lastColumn="0" w:noHBand="0" w:noVBand="0"/>
      </w:tblPr>
      <w:tblGrid>
        <w:gridCol w:w="2835"/>
        <w:gridCol w:w="1418"/>
        <w:gridCol w:w="1685"/>
        <w:gridCol w:w="1984"/>
        <w:gridCol w:w="1843"/>
      </w:tblGrid>
      <w:tr w:rsidR="00192A40" w:rsidRPr="00FC380A" w14:paraId="7DE2F61A" w14:textId="77777777" w:rsidTr="006E55A7">
        <w:trPr>
          <w:trHeight w:hRule="exact" w:val="521"/>
          <w:tblHeader/>
        </w:trPr>
        <w:tc>
          <w:tcPr>
            <w:tcW w:w="2835" w:type="dxa"/>
            <w:vMerge w:val="restart"/>
            <w:tcBorders>
              <w:top w:val="single" w:sz="6" w:space="0" w:color="000000"/>
              <w:left w:val="single" w:sz="6" w:space="0" w:color="000000"/>
              <w:right w:val="single" w:sz="6" w:space="0" w:color="000000"/>
            </w:tcBorders>
          </w:tcPr>
          <w:p w14:paraId="728F0548" w14:textId="77777777" w:rsidR="00192A40" w:rsidRPr="00FC380A" w:rsidRDefault="00192A40" w:rsidP="006E55A7">
            <w:pPr>
              <w:widowControl w:val="0"/>
              <w:tabs>
                <w:tab w:val="clear" w:pos="567"/>
              </w:tabs>
              <w:autoSpaceDE w:val="0"/>
              <w:autoSpaceDN w:val="0"/>
              <w:adjustRightInd w:val="0"/>
              <w:spacing w:line="240" w:lineRule="auto"/>
              <w:ind w:right="13"/>
              <w:rPr>
                <w:szCs w:val="22"/>
                <w:lang w:val="hu-HU"/>
              </w:rPr>
            </w:pPr>
            <w:r w:rsidRPr="00FC380A">
              <w:rPr>
                <w:b/>
                <w:bCs/>
                <w:szCs w:val="22"/>
                <w:lang w:val="hu-HU"/>
              </w:rPr>
              <w:t>Végpont</w:t>
            </w:r>
          </w:p>
        </w:tc>
        <w:tc>
          <w:tcPr>
            <w:tcW w:w="5087" w:type="dxa"/>
            <w:gridSpan w:val="3"/>
            <w:tcBorders>
              <w:top w:val="single" w:sz="6" w:space="0" w:color="000000"/>
              <w:left w:val="single" w:sz="6" w:space="0" w:color="000000"/>
              <w:bottom w:val="single" w:sz="6" w:space="0" w:color="000000"/>
              <w:right w:val="single" w:sz="6" w:space="0" w:color="000000"/>
            </w:tcBorders>
          </w:tcPr>
          <w:p w14:paraId="73CA8613" w14:textId="77777777" w:rsidR="00192A40" w:rsidRDefault="00192A40" w:rsidP="006E55A7">
            <w:pPr>
              <w:widowControl w:val="0"/>
              <w:autoSpaceDE w:val="0"/>
              <w:autoSpaceDN w:val="0"/>
              <w:adjustRightInd w:val="0"/>
              <w:spacing w:line="240" w:lineRule="auto"/>
              <w:ind w:right="-20"/>
              <w:jc w:val="center"/>
              <w:rPr>
                <w:b/>
                <w:bCs/>
              </w:rPr>
            </w:pPr>
            <w:r w:rsidRPr="00BC7421">
              <w:rPr>
                <w:b/>
                <w:bCs/>
              </w:rPr>
              <w:t>MDS-004</w:t>
            </w:r>
          </w:p>
          <w:p w14:paraId="3B868EE6" w14:textId="35CCCAC6" w:rsidR="00192A40" w:rsidRPr="00BC7421" w:rsidRDefault="005B06F7" w:rsidP="006E55A7">
            <w:pPr>
              <w:widowControl w:val="0"/>
              <w:autoSpaceDE w:val="0"/>
              <w:autoSpaceDN w:val="0"/>
              <w:adjustRightInd w:val="0"/>
              <w:spacing w:line="240" w:lineRule="auto"/>
              <w:ind w:right="-20"/>
              <w:jc w:val="center"/>
              <w:rPr>
                <w:b/>
                <w:bCs/>
                <w:szCs w:val="22"/>
                <w:lang w:val="hu-HU"/>
              </w:rPr>
            </w:pPr>
            <w:r>
              <w:rPr>
                <w:b/>
                <w:bCs/>
              </w:rPr>
              <w:t>n</w:t>
            </w:r>
            <w:r w:rsidRPr="00BC7421">
              <w:rPr>
                <w:b/>
                <w:bCs/>
              </w:rPr>
              <w:t xml:space="preserve"> </w:t>
            </w:r>
            <w:r w:rsidR="00192A40" w:rsidRPr="00BC7421">
              <w:rPr>
                <w:b/>
                <w:bCs/>
              </w:rPr>
              <w:t>= 205</w:t>
            </w:r>
          </w:p>
        </w:tc>
        <w:tc>
          <w:tcPr>
            <w:tcW w:w="1843" w:type="dxa"/>
            <w:tcBorders>
              <w:top w:val="single" w:sz="6" w:space="0" w:color="000000"/>
              <w:left w:val="single" w:sz="6" w:space="0" w:color="000000"/>
              <w:bottom w:val="single" w:sz="6" w:space="0" w:color="000000"/>
              <w:right w:val="single" w:sz="6" w:space="0" w:color="000000"/>
            </w:tcBorders>
          </w:tcPr>
          <w:p w14:paraId="3424DB1B" w14:textId="77777777" w:rsidR="00192A40" w:rsidRDefault="00192A40" w:rsidP="006E55A7">
            <w:pPr>
              <w:widowControl w:val="0"/>
              <w:autoSpaceDE w:val="0"/>
              <w:autoSpaceDN w:val="0"/>
              <w:adjustRightInd w:val="0"/>
              <w:spacing w:line="240" w:lineRule="auto"/>
              <w:ind w:left="39"/>
              <w:jc w:val="center"/>
              <w:rPr>
                <w:b/>
                <w:bCs/>
              </w:rPr>
            </w:pPr>
            <w:r w:rsidRPr="00BC7421">
              <w:rPr>
                <w:b/>
                <w:bCs/>
              </w:rPr>
              <w:t>MDS-003</w:t>
            </w:r>
          </w:p>
          <w:p w14:paraId="04F67494" w14:textId="0C8BD617" w:rsidR="00192A40" w:rsidRPr="00BC7421" w:rsidRDefault="005B06F7" w:rsidP="005B06F7">
            <w:pPr>
              <w:widowControl w:val="0"/>
              <w:autoSpaceDE w:val="0"/>
              <w:autoSpaceDN w:val="0"/>
              <w:adjustRightInd w:val="0"/>
              <w:spacing w:line="240" w:lineRule="auto"/>
              <w:ind w:left="39"/>
              <w:jc w:val="center"/>
              <w:rPr>
                <w:b/>
                <w:bCs/>
                <w:szCs w:val="22"/>
                <w:lang w:val="hu-HU"/>
              </w:rPr>
            </w:pPr>
            <w:r>
              <w:rPr>
                <w:b/>
                <w:bCs/>
              </w:rPr>
              <w:t>n</w:t>
            </w:r>
            <w:r w:rsidR="00192A40" w:rsidRPr="00BC7421">
              <w:rPr>
                <w:b/>
                <w:bCs/>
              </w:rPr>
              <w:t xml:space="preserve"> = 148</w:t>
            </w:r>
          </w:p>
        </w:tc>
      </w:tr>
      <w:tr w:rsidR="00192A40" w:rsidRPr="00FC380A" w14:paraId="5992E3CE" w14:textId="77777777" w:rsidTr="006E55A7">
        <w:trPr>
          <w:trHeight w:hRule="exact" w:val="521"/>
          <w:tblHeader/>
        </w:trPr>
        <w:tc>
          <w:tcPr>
            <w:tcW w:w="2835" w:type="dxa"/>
            <w:vMerge/>
            <w:tcBorders>
              <w:left w:val="single" w:sz="6" w:space="0" w:color="000000"/>
              <w:bottom w:val="single" w:sz="6" w:space="0" w:color="000000"/>
              <w:right w:val="single" w:sz="6" w:space="0" w:color="000000"/>
            </w:tcBorders>
          </w:tcPr>
          <w:p w14:paraId="07084753" w14:textId="77777777" w:rsidR="00192A40" w:rsidRPr="00FC380A" w:rsidRDefault="00192A40" w:rsidP="006E55A7">
            <w:pPr>
              <w:widowControl w:val="0"/>
              <w:tabs>
                <w:tab w:val="clear" w:pos="567"/>
              </w:tabs>
              <w:autoSpaceDE w:val="0"/>
              <w:autoSpaceDN w:val="0"/>
              <w:adjustRightInd w:val="0"/>
              <w:spacing w:line="240" w:lineRule="auto"/>
              <w:ind w:right="13"/>
              <w:jc w:val="center"/>
              <w:rPr>
                <w:b/>
                <w:bCs/>
                <w:szCs w:val="22"/>
                <w:lang w:val="hu-HU"/>
              </w:rPr>
            </w:pPr>
          </w:p>
        </w:tc>
        <w:tc>
          <w:tcPr>
            <w:tcW w:w="1418" w:type="dxa"/>
            <w:tcBorders>
              <w:top w:val="single" w:sz="6" w:space="0" w:color="000000"/>
              <w:left w:val="single" w:sz="6" w:space="0" w:color="000000"/>
              <w:bottom w:val="single" w:sz="6" w:space="0" w:color="000000"/>
              <w:right w:val="single" w:sz="6" w:space="0" w:color="000000"/>
            </w:tcBorders>
          </w:tcPr>
          <w:p w14:paraId="63A4E2A3" w14:textId="77777777" w:rsidR="00192A40" w:rsidRPr="00BC7421" w:rsidRDefault="00192A40" w:rsidP="006E55A7">
            <w:pPr>
              <w:widowControl w:val="0"/>
              <w:autoSpaceDE w:val="0"/>
              <w:autoSpaceDN w:val="0"/>
              <w:adjustRightInd w:val="0"/>
              <w:spacing w:line="240" w:lineRule="auto"/>
              <w:ind w:right="-20"/>
              <w:jc w:val="center"/>
              <w:rPr>
                <w:b/>
                <w:bCs/>
              </w:rPr>
            </w:pPr>
            <w:r w:rsidRPr="00BC7421">
              <w:rPr>
                <w:b/>
                <w:bCs/>
              </w:rPr>
              <w:t>10 mg†</w:t>
            </w:r>
          </w:p>
          <w:p w14:paraId="47977CDA" w14:textId="2569FB81" w:rsidR="00192A40" w:rsidRPr="0034744B" w:rsidRDefault="00E36D6A" w:rsidP="006E55A7">
            <w:pPr>
              <w:widowControl w:val="0"/>
              <w:autoSpaceDE w:val="0"/>
              <w:autoSpaceDN w:val="0"/>
              <w:adjustRightInd w:val="0"/>
              <w:spacing w:line="240" w:lineRule="auto"/>
              <w:ind w:right="-20"/>
              <w:jc w:val="center"/>
              <w:rPr>
                <w:b/>
                <w:bCs/>
                <w:szCs w:val="22"/>
                <w:lang w:val="hu-HU"/>
              </w:rPr>
            </w:pPr>
            <w:r>
              <w:rPr>
                <w:b/>
                <w:bCs/>
              </w:rPr>
              <w:t>n</w:t>
            </w:r>
            <w:r w:rsidRPr="00BC7421">
              <w:rPr>
                <w:b/>
                <w:bCs/>
              </w:rPr>
              <w:t xml:space="preserve"> </w:t>
            </w:r>
            <w:r w:rsidR="00192A40" w:rsidRPr="00BC7421">
              <w:rPr>
                <w:b/>
                <w:bCs/>
              </w:rPr>
              <w:t>= 69</w:t>
            </w:r>
          </w:p>
        </w:tc>
        <w:tc>
          <w:tcPr>
            <w:tcW w:w="1685" w:type="dxa"/>
            <w:tcBorders>
              <w:top w:val="single" w:sz="6" w:space="0" w:color="000000"/>
              <w:left w:val="single" w:sz="6" w:space="0" w:color="000000"/>
              <w:bottom w:val="single" w:sz="6" w:space="0" w:color="000000"/>
              <w:right w:val="single" w:sz="6" w:space="0" w:color="000000"/>
            </w:tcBorders>
          </w:tcPr>
          <w:p w14:paraId="199D97C8" w14:textId="77777777" w:rsidR="00192A40" w:rsidRPr="00BC7421" w:rsidRDefault="00192A40" w:rsidP="006E55A7">
            <w:pPr>
              <w:widowControl w:val="0"/>
              <w:autoSpaceDE w:val="0"/>
              <w:autoSpaceDN w:val="0"/>
              <w:adjustRightInd w:val="0"/>
              <w:spacing w:line="240" w:lineRule="auto"/>
              <w:ind w:right="-20"/>
              <w:jc w:val="center"/>
              <w:rPr>
                <w:b/>
                <w:bCs/>
              </w:rPr>
            </w:pPr>
            <w:r w:rsidRPr="00BC7421">
              <w:rPr>
                <w:b/>
                <w:bCs/>
              </w:rPr>
              <w:t>5 mg††</w:t>
            </w:r>
          </w:p>
          <w:p w14:paraId="4DD48C4D" w14:textId="6DE24DBD" w:rsidR="00192A40" w:rsidRPr="0034744B" w:rsidRDefault="00E36D6A" w:rsidP="006E55A7">
            <w:pPr>
              <w:widowControl w:val="0"/>
              <w:autoSpaceDE w:val="0"/>
              <w:autoSpaceDN w:val="0"/>
              <w:adjustRightInd w:val="0"/>
              <w:spacing w:line="240" w:lineRule="auto"/>
              <w:ind w:right="-20"/>
              <w:jc w:val="center"/>
              <w:rPr>
                <w:b/>
                <w:bCs/>
                <w:szCs w:val="22"/>
                <w:lang w:val="hu-HU"/>
              </w:rPr>
            </w:pPr>
            <w:r>
              <w:rPr>
                <w:b/>
                <w:bCs/>
              </w:rPr>
              <w:t>n</w:t>
            </w:r>
            <w:r w:rsidR="00192A40" w:rsidRPr="00BC7421">
              <w:rPr>
                <w:b/>
                <w:bCs/>
              </w:rPr>
              <w:t xml:space="preserve"> = 69</w:t>
            </w:r>
          </w:p>
        </w:tc>
        <w:tc>
          <w:tcPr>
            <w:tcW w:w="1984" w:type="dxa"/>
            <w:tcBorders>
              <w:top w:val="single" w:sz="6" w:space="0" w:color="000000"/>
              <w:left w:val="single" w:sz="6" w:space="0" w:color="000000"/>
              <w:bottom w:val="single" w:sz="6" w:space="0" w:color="000000"/>
              <w:right w:val="single" w:sz="6" w:space="0" w:color="000000"/>
            </w:tcBorders>
          </w:tcPr>
          <w:p w14:paraId="6E174C19" w14:textId="77777777" w:rsidR="00192A40" w:rsidRPr="00BC7421" w:rsidRDefault="00192A40" w:rsidP="006E55A7">
            <w:pPr>
              <w:widowControl w:val="0"/>
              <w:autoSpaceDE w:val="0"/>
              <w:autoSpaceDN w:val="0"/>
              <w:adjustRightInd w:val="0"/>
              <w:spacing w:line="240" w:lineRule="auto"/>
              <w:ind w:right="-20"/>
              <w:jc w:val="center"/>
              <w:rPr>
                <w:b/>
                <w:bCs/>
              </w:rPr>
            </w:pPr>
            <w:r w:rsidRPr="00BC7421">
              <w:rPr>
                <w:b/>
                <w:bCs/>
              </w:rPr>
              <w:t>Placebo*</w:t>
            </w:r>
          </w:p>
          <w:p w14:paraId="0ECF4B07" w14:textId="1DCD4F9C" w:rsidR="00192A40" w:rsidRPr="0034744B" w:rsidRDefault="00E36D6A" w:rsidP="006E55A7">
            <w:pPr>
              <w:widowControl w:val="0"/>
              <w:autoSpaceDE w:val="0"/>
              <w:autoSpaceDN w:val="0"/>
              <w:adjustRightInd w:val="0"/>
              <w:spacing w:line="240" w:lineRule="auto"/>
              <w:ind w:right="-20"/>
              <w:jc w:val="center"/>
              <w:rPr>
                <w:b/>
                <w:bCs/>
                <w:szCs w:val="22"/>
                <w:lang w:val="hu-HU"/>
              </w:rPr>
            </w:pPr>
            <w:r>
              <w:rPr>
                <w:b/>
                <w:bCs/>
              </w:rPr>
              <w:t>n</w:t>
            </w:r>
            <w:r w:rsidR="00192A40" w:rsidRPr="00BC7421">
              <w:rPr>
                <w:b/>
                <w:bCs/>
              </w:rPr>
              <w:t xml:space="preserve"> = 67</w:t>
            </w:r>
          </w:p>
        </w:tc>
        <w:tc>
          <w:tcPr>
            <w:tcW w:w="1843" w:type="dxa"/>
            <w:tcBorders>
              <w:top w:val="single" w:sz="6" w:space="0" w:color="000000"/>
              <w:left w:val="single" w:sz="6" w:space="0" w:color="000000"/>
              <w:bottom w:val="single" w:sz="6" w:space="0" w:color="000000"/>
              <w:right w:val="single" w:sz="6" w:space="0" w:color="000000"/>
            </w:tcBorders>
          </w:tcPr>
          <w:p w14:paraId="417E0D68" w14:textId="77777777" w:rsidR="00192A40" w:rsidRPr="00BC7421" w:rsidRDefault="00192A40" w:rsidP="006E55A7">
            <w:pPr>
              <w:widowControl w:val="0"/>
              <w:autoSpaceDE w:val="0"/>
              <w:autoSpaceDN w:val="0"/>
              <w:adjustRightInd w:val="0"/>
              <w:spacing w:line="240" w:lineRule="auto"/>
              <w:ind w:left="39"/>
              <w:jc w:val="center"/>
              <w:rPr>
                <w:b/>
                <w:bCs/>
              </w:rPr>
            </w:pPr>
            <w:r w:rsidRPr="00BC7421">
              <w:rPr>
                <w:b/>
                <w:bCs/>
              </w:rPr>
              <w:t>10 mg</w:t>
            </w:r>
          </w:p>
          <w:p w14:paraId="1BD51BA9" w14:textId="6873E890" w:rsidR="00192A40" w:rsidRPr="00BC7421" w:rsidRDefault="00E36D6A" w:rsidP="006E55A7">
            <w:pPr>
              <w:widowControl w:val="0"/>
              <w:autoSpaceDE w:val="0"/>
              <w:autoSpaceDN w:val="0"/>
              <w:adjustRightInd w:val="0"/>
              <w:spacing w:line="240" w:lineRule="auto"/>
              <w:ind w:left="39"/>
              <w:jc w:val="center"/>
              <w:rPr>
                <w:b/>
                <w:bCs/>
                <w:szCs w:val="22"/>
                <w:lang w:val="hu-HU"/>
              </w:rPr>
            </w:pPr>
            <w:r>
              <w:rPr>
                <w:b/>
                <w:bCs/>
              </w:rPr>
              <w:t>n</w:t>
            </w:r>
            <w:r w:rsidR="00192A40" w:rsidRPr="00BC7421">
              <w:rPr>
                <w:b/>
                <w:bCs/>
              </w:rPr>
              <w:t xml:space="preserve"> = 148</w:t>
            </w:r>
          </w:p>
        </w:tc>
      </w:tr>
      <w:tr w:rsidR="00192A40" w:rsidRPr="00FC380A" w14:paraId="160CD88D" w14:textId="77777777" w:rsidTr="006E55A7">
        <w:trPr>
          <w:trHeight w:hRule="exact" w:val="582"/>
        </w:trPr>
        <w:tc>
          <w:tcPr>
            <w:tcW w:w="2835" w:type="dxa"/>
            <w:tcBorders>
              <w:top w:val="single" w:sz="6" w:space="0" w:color="000000"/>
              <w:left w:val="single" w:sz="6" w:space="0" w:color="000000"/>
              <w:bottom w:val="single" w:sz="6" w:space="0" w:color="000000"/>
              <w:right w:val="single" w:sz="6" w:space="0" w:color="000000"/>
            </w:tcBorders>
          </w:tcPr>
          <w:p w14:paraId="733A45A0" w14:textId="77777777" w:rsidR="00192A40" w:rsidRDefault="00192A40" w:rsidP="006E55A7">
            <w:pPr>
              <w:widowControl w:val="0"/>
              <w:autoSpaceDE w:val="0"/>
              <w:autoSpaceDN w:val="0"/>
              <w:adjustRightInd w:val="0"/>
              <w:spacing w:line="240" w:lineRule="auto"/>
              <w:ind w:right="13"/>
              <w:jc w:val="center"/>
            </w:pPr>
            <w:r>
              <w:t>Transzfúzió-independencia</w:t>
            </w:r>
          </w:p>
          <w:p w14:paraId="1D8E0BA1" w14:textId="77777777" w:rsidR="00192A40" w:rsidRPr="00FC380A" w:rsidRDefault="00192A40" w:rsidP="006E55A7">
            <w:pPr>
              <w:widowControl w:val="0"/>
              <w:autoSpaceDE w:val="0"/>
              <w:autoSpaceDN w:val="0"/>
              <w:adjustRightInd w:val="0"/>
              <w:spacing w:line="240" w:lineRule="auto"/>
              <w:ind w:right="13"/>
              <w:jc w:val="center"/>
              <w:rPr>
                <w:szCs w:val="22"/>
                <w:lang w:val="hu-HU"/>
              </w:rPr>
            </w:pPr>
            <w:r>
              <w:t>(≥ 182 nap) #</w:t>
            </w:r>
          </w:p>
        </w:tc>
        <w:tc>
          <w:tcPr>
            <w:tcW w:w="1418" w:type="dxa"/>
            <w:tcBorders>
              <w:top w:val="single" w:sz="6" w:space="0" w:color="000000"/>
              <w:left w:val="single" w:sz="6" w:space="0" w:color="000000"/>
              <w:bottom w:val="single" w:sz="6" w:space="0" w:color="000000"/>
              <w:right w:val="single" w:sz="6" w:space="0" w:color="000000"/>
            </w:tcBorders>
          </w:tcPr>
          <w:p w14:paraId="6D60E6BE"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38 (55,1%)</w:t>
            </w:r>
          </w:p>
        </w:tc>
        <w:tc>
          <w:tcPr>
            <w:tcW w:w="1685" w:type="dxa"/>
            <w:tcBorders>
              <w:top w:val="single" w:sz="6" w:space="0" w:color="000000"/>
              <w:left w:val="single" w:sz="6" w:space="0" w:color="000000"/>
              <w:bottom w:val="single" w:sz="6" w:space="0" w:color="000000"/>
              <w:right w:val="single" w:sz="6" w:space="0" w:color="000000"/>
            </w:tcBorders>
          </w:tcPr>
          <w:p w14:paraId="3980FD43"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24 (34,8%)</w:t>
            </w:r>
          </w:p>
        </w:tc>
        <w:tc>
          <w:tcPr>
            <w:tcW w:w="1984" w:type="dxa"/>
            <w:tcBorders>
              <w:top w:val="single" w:sz="6" w:space="0" w:color="000000"/>
              <w:left w:val="single" w:sz="6" w:space="0" w:color="000000"/>
              <w:bottom w:val="single" w:sz="6" w:space="0" w:color="000000"/>
              <w:right w:val="single" w:sz="6" w:space="0" w:color="000000"/>
            </w:tcBorders>
          </w:tcPr>
          <w:p w14:paraId="2480BF18"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4 (6,0%)</w:t>
            </w:r>
          </w:p>
        </w:tc>
        <w:tc>
          <w:tcPr>
            <w:tcW w:w="1843" w:type="dxa"/>
            <w:tcBorders>
              <w:top w:val="single" w:sz="6" w:space="0" w:color="000000"/>
              <w:left w:val="single" w:sz="6" w:space="0" w:color="000000"/>
              <w:bottom w:val="single" w:sz="6" w:space="0" w:color="000000"/>
              <w:right w:val="single" w:sz="6" w:space="0" w:color="000000"/>
            </w:tcBorders>
          </w:tcPr>
          <w:p w14:paraId="7A2FC7B1" w14:textId="77777777" w:rsidR="00192A40" w:rsidRPr="00FC380A" w:rsidRDefault="00192A40" w:rsidP="006E55A7">
            <w:pPr>
              <w:widowControl w:val="0"/>
              <w:autoSpaceDE w:val="0"/>
              <w:autoSpaceDN w:val="0"/>
              <w:adjustRightInd w:val="0"/>
              <w:spacing w:line="240" w:lineRule="auto"/>
              <w:ind w:left="39"/>
              <w:jc w:val="center"/>
              <w:rPr>
                <w:szCs w:val="22"/>
                <w:lang w:val="hu-HU"/>
              </w:rPr>
            </w:pPr>
            <w:r>
              <w:t>86 (58,1%)</w:t>
            </w:r>
          </w:p>
        </w:tc>
      </w:tr>
      <w:tr w:rsidR="00192A40" w:rsidRPr="00FC380A" w14:paraId="1546BB32" w14:textId="77777777" w:rsidTr="006E55A7">
        <w:trPr>
          <w:trHeight w:hRule="exact" w:val="521"/>
        </w:trPr>
        <w:tc>
          <w:tcPr>
            <w:tcW w:w="2835" w:type="dxa"/>
            <w:tcBorders>
              <w:top w:val="single" w:sz="6" w:space="0" w:color="000000"/>
              <w:left w:val="single" w:sz="6" w:space="0" w:color="000000"/>
              <w:bottom w:val="single" w:sz="6" w:space="0" w:color="000000"/>
              <w:right w:val="single" w:sz="6" w:space="0" w:color="000000"/>
            </w:tcBorders>
          </w:tcPr>
          <w:p w14:paraId="05DC4775" w14:textId="77777777" w:rsidR="00192A40" w:rsidRDefault="00192A40" w:rsidP="006E55A7">
            <w:pPr>
              <w:widowControl w:val="0"/>
              <w:autoSpaceDE w:val="0"/>
              <w:autoSpaceDN w:val="0"/>
              <w:adjustRightInd w:val="0"/>
              <w:spacing w:line="240" w:lineRule="auto"/>
              <w:ind w:right="13"/>
              <w:jc w:val="center"/>
            </w:pPr>
            <w:r>
              <w:t>Transzfúzió-independencia</w:t>
            </w:r>
          </w:p>
          <w:p w14:paraId="6EAE09C0" w14:textId="77777777" w:rsidR="00192A40" w:rsidRPr="00FC380A" w:rsidRDefault="00192A40" w:rsidP="006E55A7">
            <w:pPr>
              <w:widowControl w:val="0"/>
              <w:autoSpaceDE w:val="0"/>
              <w:autoSpaceDN w:val="0"/>
              <w:adjustRightInd w:val="0"/>
              <w:spacing w:line="240" w:lineRule="auto"/>
              <w:ind w:right="13"/>
              <w:jc w:val="center"/>
              <w:rPr>
                <w:szCs w:val="22"/>
                <w:lang w:val="hu-HU"/>
              </w:rPr>
            </w:pPr>
            <w:r>
              <w:t>(≥ 56 nap) #</w:t>
            </w:r>
          </w:p>
        </w:tc>
        <w:tc>
          <w:tcPr>
            <w:tcW w:w="1418" w:type="dxa"/>
            <w:tcBorders>
              <w:top w:val="single" w:sz="6" w:space="0" w:color="000000"/>
              <w:left w:val="single" w:sz="6" w:space="0" w:color="000000"/>
              <w:bottom w:val="single" w:sz="6" w:space="0" w:color="000000"/>
              <w:right w:val="single" w:sz="6" w:space="0" w:color="000000"/>
            </w:tcBorders>
          </w:tcPr>
          <w:p w14:paraId="25B8F813"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42 (60,9%)</w:t>
            </w:r>
          </w:p>
        </w:tc>
        <w:tc>
          <w:tcPr>
            <w:tcW w:w="1685" w:type="dxa"/>
            <w:tcBorders>
              <w:top w:val="single" w:sz="6" w:space="0" w:color="000000"/>
              <w:left w:val="single" w:sz="6" w:space="0" w:color="000000"/>
              <w:bottom w:val="single" w:sz="4" w:space="0" w:color="auto"/>
              <w:right w:val="single" w:sz="6" w:space="0" w:color="000000"/>
            </w:tcBorders>
          </w:tcPr>
          <w:p w14:paraId="4411A4FA"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33 (47,8%)</w:t>
            </w:r>
          </w:p>
        </w:tc>
        <w:tc>
          <w:tcPr>
            <w:tcW w:w="1984" w:type="dxa"/>
            <w:tcBorders>
              <w:top w:val="single" w:sz="6" w:space="0" w:color="000000"/>
              <w:left w:val="single" w:sz="6" w:space="0" w:color="000000"/>
              <w:bottom w:val="single" w:sz="4" w:space="0" w:color="auto"/>
              <w:right w:val="single" w:sz="6" w:space="0" w:color="000000"/>
            </w:tcBorders>
          </w:tcPr>
          <w:p w14:paraId="73F2EDDF"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5 (7,5%)</w:t>
            </w:r>
          </w:p>
        </w:tc>
        <w:tc>
          <w:tcPr>
            <w:tcW w:w="1843" w:type="dxa"/>
            <w:tcBorders>
              <w:top w:val="single" w:sz="6" w:space="0" w:color="000000"/>
              <w:left w:val="single" w:sz="6" w:space="0" w:color="000000"/>
              <w:bottom w:val="single" w:sz="6" w:space="0" w:color="000000"/>
              <w:right w:val="single" w:sz="6" w:space="0" w:color="000000"/>
            </w:tcBorders>
          </w:tcPr>
          <w:p w14:paraId="499C8929" w14:textId="77777777" w:rsidR="00192A40" w:rsidRPr="00FC380A" w:rsidRDefault="00192A40" w:rsidP="006E55A7">
            <w:pPr>
              <w:widowControl w:val="0"/>
              <w:autoSpaceDE w:val="0"/>
              <w:autoSpaceDN w:val="0"/>
              <w:adjustRightInd w:val="0"/>
              <w:spacing w:line="240" w:lineRule="auto"/>
              <w:ind w:left="39"/>
              <w:jc w:val="center"/>
              <w:rPr>
                <w:szCs w:val="22"/>
                <w:lang w:val="hu-HU"/>
              </w:rPr>
            </w:pPr>
            <w:r>
              <w:t>97 (65,5%)</w:t>
            </w:r>
          </w:p>
        </w:tc>
      </w:tr>
      <w:tr w:rsidR="00192A40" w:rsidRPr="00FC380A" w14:paraId="703353FF" w14:textId="77777777" w:rsidTr="006E55A7">
        <w:trPr>
          <w:trHeight w:hRule="exact" w:val="822"/>
        </w:trPr>
        <w:tc>
          <w:tcPr>
            <w:tcW w:w="2835" w:type="dxa"/>
            <w:tcBorders>
              <w:top w:val="single" w:sz="6" w:space="0" w:color="000000"/>
              <w:left w:val="single" w:sz="6" w:space="0" w:color="000000"/>
              <w:bottom w:val="single" w:sz="6" w:space="0" w:color="000000"/>
              <w:right w:val="single" w:sz="6" w:space="0" w:color="000000"/>
            </w:tcBorders>
          </w:tcPr>
          <w:p w14:paraId="558823B6" w14:textId="77777777" w:rsidR="00192A40" w:rsidRPr="00FC380A" w:rsidRDefault="00192A40" w:rsidP="006E55A7">
            <w:pPr>
              <w:widowControl w:val="0"/>
              <w:autoSpaceDE w:val="0"/>
              <w:autoSpaceDN w:val="0"/>
              <w:adjustRightInd w:val="0"/>
              <w:spacing w:line="240" w:lineRule="auto"/>
              <w:ind w:right="13"/>
              <w:rPr>
                <w:szCs w:val="22"/>
                <w:lang w:val="hu-HU"/>
              </w:rPr>
            </w:pPr>
            <w:r>
              <w:lastRenderedPageBreak/>
              <w:t>Transzfúzió-independencia kialakulásáig eltelt idő mediánja (hét)</w:t>
            </w:r>
          </w:p>
        </w:tc>
        <w:tc>
          <w:tcPr>
            <w:tcW w:w="1418" w:type="dxa"/>
            <w:tcBorders>
              <w:top w:val="single" w:sz="6" w:space="0" w:color="000000"/>
              <w:left w:val="single" w:sz="6" w:space="0" w:color="000000"/>
              <w:bottom w:val="single" w:sz="6" w:space="0" w:color="000000"/>
              <w:right w:val="single" w:sz="4" w:space="0" w:color="auto"/>
            </w:tcBorders>
          </w:tcPr>
          <w:p w14:paraId="62CEDFF2"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4,6</w:t>
            </w:r>
          </w:p>
        </w:tc>
        <w:tc>
          <w:tcPr>
            <w:tcW w:w="1685" w:type="dxa"/>
            <w:tcBorders>
              <w:top w:val="single" w:sz="4" w:space="0" w:color="auto"/>
              <w:left w:val="single" w:sz="4" w:space="0" w:color="auto"/>
              <w:bottom w:val="single" w:sz="4" w:space="0" w:color="auto"/>
              <w:right w:val="single" w:sz="4" w:space="0" w:color="auto"/>
            </w:tcBorders>
          </w:tcPr>
          <w:p w14:paraId="35723728"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4,1</w:t>
            </w:r>
          </w:p>
        </w:tc>
        <w:tc>
          <w:tcPr>
            <w:tcW w:w="1984" w:type="dxa"/>
            <w:tcBorders>
              <w:top w:val="single" w:sz="4" w:space="0" w:color="auto"/>
              <w:left w:val="single" w:sz="4" w:space="0" w:color="auto"/>
              <w:bottom w:val="single" w:sz="4" w:space="0" w:color="auto"/>
              <w:right w:val="single" w:sz="4" w:space="0" w:color="auto"/>
            </w:tcBorders>
          </w:tcPr>
          <w:p w14:paraId="79BAD71D"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0,3</w:t>
            </w:r>
          </w:p>
        </w:tc>
        <w:tc>
          <w:tcPr>
            <w:tcW w:w="1843" w:type="dxa"/>
            <w:tcBorders>
              <w:top w:val="single" w:sz="6" w:space="0" w:color="000000"/>
              <w:left w:val="single" w:sz="4" w:space="0" w:color="auto"/>
              <w:bottom w:val="single" w:sz="6" w:space="0" w:color="000000"/>
              <w:right w:val="single" w:sz="6" w:space="0" w:color="000000"/>
            </w:tcBorders>
          </w:tcPr>
          <w:p w14:paraId="0FDB6EB8" w14:textId="77777777" w:rsidR="00192A40" w:rsidRPr="00FC380A" w:rsidRDefault="00192A40" w:rsidP="006E55A7">
            <w:pPr>
              <w:widowControl w:val="0"/>
              <w:autoSpaceDE w:val="0"/>
              <w:autoSpaceDN w:val="0"/>
              <w:adjustRightInd w:val="0"/>
              <w:spacing w:line="240" w:lineRule="auto"/>
              <w:ind w:left="39"/>
              <w:jc w:val="center"/>
              <w:rPr>
                <w:szCs w:val="22"/>
                <w:lang w:val="hu-HU"/>
              </w:rPr>
            </w:pPr>
            <w:r>
              <w:t>4,1</w:t>
            </w:r>
          </w:p>
        </w:tc>
      </w:tr>
      <w:tr w:rsidR="00192A40" w:rsidRPr="0034744B" w14:paraId="5CE225E4" w14:textId="77777777" w:rsidTr="006E55A7">
        <w:trPr>
          <w:trHeight w:hRule="exact" w:val="692"/>
        </w:trPr>
        <w:tc>
          <w:tcPr>
            <w:tcW w:w="2835" w:type="dxa"/>
            <w:tcBorders>
              <w:top w:val="single" w:sz="6" w:space="0" w:color="000000"/>
              <w:left w:val="single" w:sz="6" w:space="0" w:color="000000"/>
              <w:bottom w:val="single" w:sz="6" w:space="0" w:color="000000"/>
              <w:right w:val="single" w:sz="6" w:space="0" w:color="000000"/>
            </w:tcBorders>
          </w:tcPr>
          <w:p w14:paraId="7C2A3E97" w14:textId="77777777" w:rsidR="00192A40" w:rsidRPr="00BC7421" w:rsidRDefault="00192A40" w:rsidP="006E55A7">
            <w:pPr>
              <w:widowControl w:val="0"/>
              <w:autoSpaceDE w:val="0"/>
              <w:autoSpaceDN w:val="0"/>
              <w:adjustRightInd w:val="0"/>
              <w:spacing w:line="240" w:lineRule="auto"/>
              <w:ind w:right="13"/>
              <w:rPr>
                <w:szCs w:val="22"/>
                <w:lang w:val="pt-PT"/>
              </w:rPr>
            </w:pPr>
            <w:r w:rsidRPr="00BC7421">
              <w:rPr>
                <w:lang w:val="pt-PT"/>
              </w:rPr>
              <w:t>Transzfúzió-independencia időtartamának mediánja (hét)</w:t>
            </w:r>
          </w:p>
        </w:tc>
        <w:tc>
          <w:tcPr>
            <w:tcW w:w="1418" w:type="dxa"/>
            <w:tcBorders>
              <w:top w:val="single" w:sz="6" w:space="0" w:color="000000"/>
              <w:left w:val="single" w:sz="6" w:space="0" w:color="000000"/>
              <w:bottom w:val="single" w:sz="6" w:space="0" w:color="000000"/>
              <w:right w:val="single" w:sz="6" w:space="0" w:color="000000"/>
            </w:tcBorders>
          </w:tcPr>
          <w:p w14:paraId="7BB028DA"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nem került elérésre∞</w:t>
            </w:r>
          </w:p>
        </w:tc>
        <w:tc>
          <w:tcPr>
            <w:tcW w:w="1685" w:type="dxa"/>
            <w:tcBorders>
              <w:top w:val="single" w:sz="4" w:space="0" w:color="auto"/>
              <w:left w:val="single" w:sz="6" w:space="0" w:color="000000"/>
              <w:bottom w:val="single" w:sz="6" w:space="0" w:color="000000"/>
              <w:right w:val="single" w:sz="6" w:space="0" w:color="000000"/>
            </w:tcBorders>
          </w:tcPr>
          <w:p w14:paraId="301C3918"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nem került elérésre</w:t>
            </w:r>
          </w:p>
        </w:tc>
        <w:tc>
          <w:tcPr>
            <w:tcW w:w="1984" w:type="dxa"/>
            <w:tcBorders>
              <w:top w:val="single" w:sz="4" w:space="0" w:color="auto"/>
              <w:left w:val="single" w:sz="6" w:space="0" w:color="000000"/>
              <w:bottom w:val="single" w:sz="6" w:space="0" w:color="000000"/>
              <w:right w:val="single" w:sz="6" w:space="0" w:color="000000"/>
            </w:tcBorders>
          </w:tcPr>
          <w:p w14:paraId="45C717F9"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nem került elérésre</w:t>
            </w:r>
          </w:p>
        </w:tc>
        <w:tc>
          <w:tcPr>
            <w:tcW w:w="1843" w:type="dxa"/>
            <w:tcBorders>
              <w:top w:val="single" w:sz="6" w:space="0" w:color="000000"/>
              <w:left w:val="single" w:sz="6" w:space="0" w:color="000000"/>
              <w:bottom w:val="single" w:sz="6" w:space="0" w:color="000000"/>
              <w:right w:val="single" w:sz="6" w:space="0" w:color="000000"/>
            </w:tcBorders>
          </w:tcPr>
          <w:p w14:paraId="01EF8586" w14:textId="77777777" w:rsidR="00192A40" w:rsidRPr="00FC380A" w:rsidRDefault="00192A40" w:rsidP="006E55A7">
            <w:pPr>
              <w:widowControl w:val="0"/>
              <w:autoSpaceDE w:val="0"/>
              <w:autoSpaceDN w:val="0"/>
              <w:adjustRightInd w:val="0"/>
              <w:spacing w:line="240" w:lineRule="auto"/>
              <w:ind w:left="39"/>
              <w:jc w:val="center"/>
              <w:rPr>
                <w:szCs w:val="22"/>
                <w:lang w:val="hu-HU"/>
              </w:rPr>
            </w:pPr>
            <w:r>
              <w:t>114,4</w:t>
            </w:r>
          </w:p>
        </w:tc>
      </w:tr>
      <w:tr w:rsidR="00192A40" w:rsidRPr="0034744B" w14:paraId="07A8E7FE" w14:textId="77777777" w:rsidTr="006E55A7">
        <w:trPr>
          <w:trHeight w:hRule="exact" w:val="854"/>
        </w:trPr>
        <w:tc>
          <w:tcPr>
            <w:tcW w:w="2835" w:type="dxa"/>
            <w:tcBorders>
              <w:top w:val="single" w:sz="6" w:space="0" w:color="000000"/>
              <w:left w:val="single" w:sz="6" w:space="0" w:color="000000"/>
              <w:bottom w:val="single" w:sz="6" w:space="0" w:color="000000"/>
              <w:right w:val="single" w:sz="6" w:space="0" w:color="000000"/>
            </w:tcBorders>
          </w:tcPr>
          <w:p w14:paraId="6AD48F38" w14:textId="77777777" w:rsidR="00192A40" w:rsidRPr="00BC7421" w:rsidRDefault="00192A40" w:rsidP="006E55A7">
            <w:pPr>
              <w:widowControl w:val="0"/>
              <w:autoSpaceDE w:val="0"/>
              <w:autoSpaceDN w:val="0"/>
              <w:adjustRightInd w:val="0"/>
              <w:spacing w:line="240" w:lineRule="auto"/>
              <w:ind w:right="13"/>
              <w:rPr>
                <w:szCs w:val="22"/>
              </w:rPr>
            </w:pPr>
            <w:r w:rsidRPr="00A265D3">
              <w:t>A Hgb-érték emelkedésének mediánja, g/dl</w:t>
            </w:r>
          </w:p>
        </w:tc>
        <w:tc>
          <w:tcPr>
            <w:tcW w:w="1418" w:type="dxa"/>
            <w:tcBorders>
              <w:top w:val="single" w:sz="6" w:space="0" w:color="000000"/>
              <w:left w:val="single" w:sz="6" w:space="0" w:color="000000"/>
              <w:bottom w:val="single" w:sz="6" w:space="0" w:color="000000"/>
              <w:right w:val="single" w:sz="6" w:space="0" w:color="000000"/>
            </w:tcBorders>
          </w:tcPr>
          <w:p w14:paraId="77873DB1"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6,4</w:t>
            </w:r>
          </w:p>
        </w:tc>
        <w:tc>
          <w:tcPr>
            <w:tcW w:w="1685" w:type="dxa"/>
            <w:tcBorders>
              <w:top w:val="single" w:sz="6" w:space="0" w:color="000000"/>
              <w:left w:val="single" w:sz="6" w:space="0" w:color="000000"/>
              <w:bottom w:val="single" w:sz="6" w:space="0" w:color="000000"/>
              <w:right w:val="single" w:sz="6" w:space="0" w:color="000000"/>
            </w:tcBorders>
          </w:tcPr>
          <w:p w14:paraId="1A56B44D"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5,3</w:t>
            </w:r>
          </w:p>
        </w:tc>
        <w:tc>
          <w:tcPr>
            <w:tcW w:w="1984" w:type="dxa"/>
            <w:tcBorders>
              <w:top w:val="single" w:sz="6" w:space="0" w:color="000000"/>
              <w:left w:val="single" w:sz="6" w:space="0" w:color="000000"/>
              <w:bottom w:val="single" w:sz="6" w:space="0" w:color="000000"/>
              <w:right w:val="single" w:sz="6" w:space="0" w:color="000000"/>
            </w:tcBorders>
          </w:tcPr>
          <w:p w14:paraId="0B4FB156" w14:textId="77777777" w:rsidR="00192A40" w:rsidRPr="00FC380A" w:rsidRDefault="00192A40" w:rsidP="006E55A7">
            <w:pPr>
              <w:widowControl w:val="0"/>
              <w:autoSpaceDE w:val="0"/>
              <w:autoSpaceDN w:val="0"/>
              <w:adjustRightInd w:val="0"/>
              <w:spacing w:line="240" w:lineRule="auto"/>
              <w:ind w:right="-20"/>
              <w:jc w:val="center"/>
              <w:rPr>
                <w:szCs w:val="22"/>
                <w:lang w:val="hu-HU"/>
              </w:rPr>
            </w:pPr>
            <w:r>
              <w:t>2,6</w:t>
            </w:r>
          </w:p>
        </w:tc>
        <w:tc>
          <w:tcPr>
            <w:tcW w:w="1843" w:type="dxa"/>
            <w:tcBorders>
              <w:top w:val="single" w:sz="6" w:space="0" w:color="000000"/>
              <w:left w:val="single" w:sz="6" w:space="0" w:color="000000"/>
              <w:bottom w:val="single" w:sz="6" w:space="0" w:color="000000"/>
              <w:right w:val="single" w:sz="6" w:space="0" w:color="000000"/>
            </w:tcBorders>
          </w:tcPr>
          <w:p w14:paraId="0B52EF09" w14:textId="77777777" w:rsidR="00192A40" w:rsidRPr="00FC380A" w:rsidRDefault="00192A40" w:rsidP="006E55A7">
            <w:pPr>
              <w:widowControl w:val="0"/>
              <w:autoSpaceDE w:val="0"/>
              <w:autoSpaceDN w:val="0"/>
              <w:adjustRightInd w:val="0"/>
              <w:spacing w:line="240" w:lineRule="auto"/>
              <w:ind w:left="39"/>
              <w:jc w:val="center"/>
              <w:rPr>
                <w:szCs w:val="22"/>
                <w:lang w:val="hu-HU"/>
              </w:rPr>
            </w:pPr>
            <w:r>
              <w:t>5,6</w:t>
            </w:r>
          </w:p>
        </w:tc>
      </w:tr>
    </w:tbl>
    <w:p w14:paraId="75D8A5D4" w14:textId="77777777" w:rsidR="00192A40" w:rsidRPr="00BC7421" w:rsidRDefault="00192A40" w:rsidP="00192A40">
      <w:pPr>
        <w:pStyle w:val="Nincstrkz"/>
        <w:rPr>
          <w:sz w:val="16"/>
          <w:szCs w:val="16"/>
        </w:rPr>
      </w:pPr>
      <w:r w:rsidRPr="00BC7421">
        <w:rPr>
          <w:sz w:val="16"/>
          <w:szCs w:val="16"/>
        </w:rPr>
        <w:t>† 28 napos ciklusok 21 napján 10 mg lenalidomiddal kezelt vizsgálati személyek.</w:t>
      </w:r>
    </w:p>
    <w:p w14:paraId="135EBCD1" w14:textId="77777777" w:rsidR="00192A40" w:rsidRPr="00BC7421" w:rsidRDefault="00192A40" w:rsidP="00192A40">
      <w:pPr>
        <w:pStyle w:val="Nincstrkz"/>
        <w:rPr>
          <w:sz w:val="16"/>
          <w:szCs w:val="16"/>
        </w:rPr>
      </w:pPr>
      <w:r w:rsidRPr="00BC7421">
        <w:rPr>
          <w:sz w:val="16"/>
          <w:szCs w:val="16"/>
        </w:rPr>
        <w:t>†† 28 napos ciklusok 28 napján 5 mg lenalidomiddal kezelt vizsgálati személyek.</w:t>
      </w:r>
    </w:p>
    <w:p w14:paraId="347E48B6" w14:textId="77777777" w:rsidR="00192A40" w:rsidRPr="00BC7421" w:rsidRDefault="00192A40" w:rsidP="00192A40">
      <w:pPr>
        <w:pStyle w:val="Nincstrkz"/>
        <w:rPr>
          <w:sz w:val="16"/>
          <w:szCs w:val="16"/>
        </w:rPr>
      </w:pPr>
      <w:r w:rsidRPr="00BC7421">
        <w:rPr>
          <w:sz w:val="16"/>
          <w:szCs w:val="16"/>
        </w:rPr>
        <w:t>* A placebót kapó betegek többsége 16 hetes kezelés után, a nyílt elrendezésű fázisba való belépés előtt abbahagyta a kettős-vak kezelést hatástalanság miatt. # A Hgb-érték 1 g/dl-t meghaladó emelkedése.</w:t>
      </w:r>
    </w:p>
    <w:p w14:paraId="6BB83D17" w14:textId="0572C28D" w:rsidR="00192A40" w:rsidRDefault="00192A40" w:rsidP="00192A40">
      <w:pPr>
        <w:pStyle w:val="Nincstrkz"/>
        <w:rPr>
          <w:sz w:val="16"/>
          <w:szCs w:val="16"/>
        </w:rPr>
      </w:pPr>
      <w:r w:rsidRPr="00BC7421">
        <w:rPr>
          <w:sz w:val="16"/>
          <w:szCs w:val="16"/>
        </w:rPr>
        <w:t>∞ Nem került elérésére (vagyis a medián értéket nem sikerült elérni).</w:t>
      </w:r>
    </w:p>
    <w:p w14:paraId="1E9E4629" w14:textId="38F64971" w:rsidR="00192A40" w:rsidRDefault="00192A40" w:rsidP="00192A40">
      <w:pPr>
        <w:pStyle w:val="Nincstrkz"/>
        <w:rPr>
          <w:sz w:val="16"/>
          <w:szCs w:val="16"/>
        </w:rPr>
      </w:pPr>
    </w:p>
    <w:p w14:paraId="664DE5FB" w14:textId="7EBDD9DB" w:rsidR="00192A40" w:rsidRDefault="00192A40" w:rsidP="00192A40">
      <w:pPr>
        <w:pStyle w:val="Nincstrkz"/>
      </w:pPr>
      <w:r>
        <w:t>Az MDS-004 vizsgálatban a myelodysplasiás szindrómákban szenvedő betegek szignifikánsan nagyobb aránya érte el a transzfúzió-independencia elsődleges végpontot (&gt; 182</w:t>
      </w:r>
      <w:r w:rsidR="00084A78">
        <w:t> </w:t>
      </w:r>
      <w:r>
        <w:t>nap) 10</w:t>
      </w:r>
      <w:r w:rsidR="00084A78">
        <w:t> </w:t>
      </w:r>
      <w:r>
        <w:t>mg lenalidomid, mint a placebo mellett (55,1% vs. 6,0%). Az izolált Del (5q) citogenetikai rendellenességgel rendelkező és 10</w:t>
      </w:r>
      <w:r w:rsidR="00084A78">
        <w:t> </w:t>
      </w:r>
      <w:r>
        <w:t>mg lenalidomiddal kezelt 47</w:t>
      </w:r>
      <w:r w:rsidR="00084A78">
        <w:t> </w:t>
      </w:r>
      <w:r>
        <w:t>beteg közül 27</w:t>
      </w:r>
      <w:r w:rsidR="00084A78">
        <w:t> </w:t>
      </w:r>
      <w:r>
        <w:t>betegnél (57,4%) sikerült elérni vörösvértest transzfúzió-independenciát.</w:t>
      </w:r>
    </w:p>
    <w:p w14:paraId="557CABC5" w14:textId="77777777" w:rsidR="00192A40" w:rsidRDefault="00192A40" w:rsidP="00192A40">
      <w:pPr>
        <w:pStyle w:val="Nincstrkz"/>
      </w:pPr>
    </w:p>
    <w:p w14:paraId="2AD67963" w14:textId="39E92514" w:rsidR="00192A40" w:rsidRDefault="00192A40" w:rsidP="00192A40">
      <w:pPr>
        <w:pStyle w:val="Nincstrkz"/>
      </w:pPr>
      <w:r>
        <w:t>A 10</w:t>
      </w:r>
      <w:r w:rsidR="009233C0">
        <w:t> </w:t>
      </w:r>
      <w:r>
        <w:t>mg lenalidomid-karon a transzfúzió-independencia eléréséig eltelt idő mediánja 4,6</w:t>
      </w:r>
      <w:r w:rsidR="00084A78">
        <w:t> </w:t>
      </w:r>
      <w:r>
        <w:t>hét volt. A transzfúzió-independencia időtartamának mediánját egyik kezelési karon sem sikerült elérni, de a lenalidomiddal kezelt személyek esetében ennek meg kell haladnia a 2</w:t>
      </w:r>
      <w:r w:rsidR="00084A78">
        <w:t> </w:t>
      </w:r>
      <w:r>
        <w:t>évet. A hemoglobinszintben (Hgb) a kiinduláshoz képest bekövetkezett emelkedés mediánja a 10</w:t>
      </w:r>
      <w:r w:rsidR="00084A78">
        <w:t> </w:t>
      </w:r>
      <w:r>
        <w:t>mg-os karon 6,4 g/dl volt.</w:t>
      </w:r>
    </w:p>
    <w:p w14:paraId="00FB961F" w14:textId="77777777" w:rsidR="00192A40" w:rsidRDefault="00192A40" w:rsidP="00192A40">
      <w:pPr>
        <w:pStyle w:val="Nincstrkz"/>
      </w:pPr>
    </w:p>
    <w:p w14:paraId="4EBADDDB" w14:textId="40405379" w:rsidR="00192A40" w:rsidRDefault="00192A40" w:rsidP="00192A40">
      <w:pPr>
        <w:pStyle w:val="Nincstrkz"/>
      </w:pPr>
      <w:r>
        <w:t>A vizsgálat további végpontjai közé tartozott a citogenetikai válasz (a 10</w:t>
      </w:r>
      <w:r w:rsidR="00EC43B2">
        <w:t> </w:t>
      </w:r>
      <w:r>
        <w:t>mg-os karon a vizsgálati személyek 30,0%-ánál figyeltek meg major, és 24,0%-ánál minor citogenetikai választ), az egészséggel összefüggő életminőség (Health Related Quality of Life, HRQoL) és az akut myeloid leukaemiává történt progresszió értékelése. A citogenetikai válasz és a HRQoL eredményei összhangban voltak az elsődleges végpont eredményeivel, és a lenalidomid-kezelés placebóhoz viszonyított előnyét igazolta.</w:t>
      </w:r>
    </w:p>
    <w:p w14:paraId="71DDF60B" w14:textId="77777777" w:rsidR="00192A40" w:rsidRDefault="00192A40" w:rsidP="00192A40">
      <w:pPr>
        <w:pStyle w:val="Nincstrkz"/>
      </w:pPr>
    </w:p>
    <w:p w14:paraId="6B350758" w14:textId="45D7EFA0" w:rsidR="00192A40" w:rsidRDefault="00192A40" w:rsidP="00192A40">
      <w:pPr>
        <w:pStyle w:val="Nincstrkz"/>
      </w:pPr>
      <w:r>
        <w:t>Az MDS-003 vizsgálatban a 10</w:t>
      </w:r>
      <w:r w:rsidR="00E43D0A">
        <w:t> </w:t>
      </w:r>
      <w:r>
        <w:t>mg lenalidomidot kapó, myelodysplasiás szindrómákban szenvedő betegek nagy részénél (58,1%) sikerült transzfúzió-independenciát elérni (&gt; 182 nap). A transzfúzió-independencia eléréséig eltelt idő mediánja 4,1</w:t>
      </w:r>
      <w:r w:rsidR="00B03BFE">
        <w:t> </w:t>
      </w:r>
      <w:r>
        <w:t>hét volt. A transzfúzió-independencia időtartamának mediánja 114,4</w:t>
      </w:r>
      <w:r w:rsidR="00AF206A">
        <w:t> </w:t>
      </w:r>
      <w:r>
        <w:t>hét volt. A hemoglobinszintben (Hgb) bekövetkezett emelkedés mediánja 5,6 g/dl volt. A vizsgálati személyek 40,9%-ánál figyeltek meg major, 30,7%-ánál pedig minor citogenetikai választ.</w:t>
      </w:r>
    </w:p>
    <w:p w14:paraId="6C67A4D7" w14:textId="77777777" w:rsidR="00192A40" w:rsidRDefault="00192A40" w:rsidP="00192A40">
      <w:pPr>
        <w:pStyle w:val="Nincstrkz"/>
      </w:pPr>
    </w:p>
    <w:p w14:paraId="5F2BBF45" w14:textId="77777777" w:rsidR="00192A40" w:rsidRDefault="00192A40" w:rsidP="00192A40">
      <w:pPr>
        <w:pStyle w:val="Nincstrkz"/>
      </w:pPr>
      <w:r>
        <w:t>Az MDS-003 vizsgálatba (72,9%) és az MDS-004 vizsgálatba (52,7%) bevont vizsgálati alanyok nagy része kapott előzetesen erythropoesist stimuláló szereket.</w:t>
      </w:r>
    </w:p>
    <w:p w14:paraId="23BE7726" w14:textId="77777777" w:rsidR="00192A40" w:rsidRDefault="00192A40">
      <w:pPr>
        <w:pStyle w:val="Nincstrkz"/>
        <w:rPr>
          <w:rFonts w:cs="Times New Roman"/>
        </w:rPr>
      </w:pPr>
    </w:p>
    <w:p w14:paraId="21D4A778" w14:textId="77777777" w:rsidR="00EE4B96" w:rsidRPr="00295C3D" w:rsidRDefault="00EE4B96" w:rsidP="00295C3D">
      <w:pPr>
        <w:spacing w:line="253" w:lineRule="exact"/>
        <w:rPr>
          <w:i/>
          <w:lang w:val="hu-HU"/>
        </w:rPr>
      </w:pPr>
      <w:r w:rsidRPr="00295C3D">
        <w:rPr>
          <w:i/>
          <w:u w:val="single"/>
          <w:lang w:val="hu-HU"/>
        </w:rPr>
        <w:t>Follicul</w:t>
      </w:r>
      <w:r w:rsidR="00AC7D54">
        <w:rPr>
          <w:i/>
          <w:u w:val="single"/>
          <w:lang w:val="hu-HU"/>
        </w:rPr>
        <w:t>a</w:t>
      </w:r>
      <w:r w:rsidRPr="00295C3D">
        <w:rPr>
          <w:i/>
          <w:u w:val="single"/>
          <w:lang w:val="hu-HU"/>
        </w:rPr>
        <w:t>ris lymphoma</w:t>
      </w:r>
    </w:p>
    <w:p w14:paraId="76296B86" w14:textId="77777777" w:rsidR="00EE4B96" w:rsidRPr="008F2946" w:rsidRDefault="00EE4B96" w:rsidP="00295C3D">
      <w:pPr>
        <w:pStyle w:val="Szvegtrzs"/>
        <w:spacing w:line="253" w:lineRule="exact"/>
        <w:rPr>
          <w:i w:val="0"/>
          <w:iCs/>
          <w:color w:val="auto"/>
          <w:lang w:val="hu-HU"/>
        </w:rPr>
      </w:pPr>
      <w:r w:rsidRPr="00E621BA">
        <w:rPr>
          <w:i w:val="0"/>
          <w:iCs/>
          <w:color w:val="auto"/>
          <w:lang w:val="hu-HU"/>
        </w:rPr>
        <w:t>AUGMENT - CC-5013-NHL-007</w:t>
      </w:r>
    </w:p>
    <w:p w14:paraId="2E0EF814" w14:textId="77777777" w:rsidR="00EE4B96" w:rsidRPr="00295C3D" w:rsidRDefault="00EE4B96" w:rsidP="00DC2932">
      <w:pPr>
        <w:pStyle w:val="Szvegtrzs"/>
        <w:spacing w:before="1"/>
        <w:ind w:right="-2"/>
        <w:rPr>
          <w:i w:val="0"/>
          <w:iCs/>
          <w:color w:val="auto"/>
          <w:lang w:val="hu-HU"/>
        </w:rPr>
      </w:pPr>
      <w:r w:rsidRPr="00295C3D">
        <w:rPr>
          <w:i w:val="0"/>
          <w:iCs/>
          <w:color w:val="auto"/>
          <w:lang w:val="hu-HU"/>
        </w:rPr>
        <w:t xml:space="preserve">A rituximabbal kombinációban alkalmazott lenalidomid hatásosságát és biztonságosságát rituximab plusz placebóval összehasonlítva relapszáló/refrakter iNHL-ben (többek között FL-ben) szenvedő betegeknél egy </w:t>
      </w:r>
      <w:r w:rsidR="005A2919" w:rsidRPr="00295C3D">
        <w:rPr>
          <w:i w:val="0"/>
          <w:iCs/>
          <w:color w:val="auto"/>
          <w:lang w:val="hu-HU"/>
        </w:rPr>
        <w:t>3</w:t>
      </w:r>
      <w:r w:rsidRPr="00295C3D">
        <w:rPr>
          <w:i w:val="0"/>
          <w:iCs/>
          <w:color w:val="auto"/>
          <w:lang w:val="hu-HU"/>
        </w:rPr>
        <w:t>. fázis, multicentrikus, randomizált, kettős vak, kontrollált vizsgálatban (CC-5013- NHL-007 [AUGMENT]) értékelték.</w:t>
      </w:r>
    </w:p>
    <w:p w14:paraId="0F4FEF9C" w14:textId="77777777" w:rsidR="00E30A15" w:rsidRPr="00295C3D" w:rsidRDefault="00E30A15" w:rsidP="00295C3D">
      <w:pPr>
        <w:pStyle w:val="Szvegtrzs"/>
        <w:spacing w:before="1"/>
        <w:ind w:right="956"/>
        <w:rPr>
          <w:i w:val="0"/>
          <w:iCs/>
          <w:color w:val="auto"/>
          <w:lang w:val="hu-HU"/>
        </w:rPr>
      </w:pPr>
    </w:p>
    <w:p w14:paraId="08A7ED12" w14:textId="77777777" w:rsidR="00EE4B96" w:rsidRPr="00295C3D" w:rsidRDefault="00EE4B96" w:rsidP="00295C3D">
      <w:pPr>
        <w:pStyle w:val="Szvegtrzs"/>
        <w:ind w:right="-2"/>
        <w:rPr>
          <w:i w:val="0"/>
          <w:iCs/>
          <w:color w:val="auto"/>
          <w:lang w:val="hu-HU"/>
        </w:rPr>
      </w:pPr>
      <w:r w:rsidRPr="00295C3D">
        <w:rPr>
          <w:i w:val="0"/>
          <w:iCs/>
          <w:color w:val="auto"/>
          <w:lang w:val="hu-HU"/>
        </w:rPr>
        <w:t>A vizsgáló</w:t>
      </w:r>
      <w:r w:rsidR="00AC7D54" w:rsidRPr="00295C3D">
        <w:rPr>
          <w:i w:val="0"/>
          <w:iCs/>
          <w:color w:val="auto"/>
          <w:lang w:val="hu-HU"/>
        </w:rPr>
        <w:t xml:space="preserve"> </w:t>
      </w:r>
      <w:r w:rsidRPr="00295C3D">
        <w:rPr>
          <w:i w:val="0"/>
          <w:iCs/>
          <w:color w:val="auto"/>
          <w:lang w:val="hu-HU"/>
        </w:rPr>
        <w:t>orvos vagy kórházi patológus értékelése alapján hisztológiailag igazolt MZL-ben vagy 1</w:t>
      </w:r>
      <w:r w:rsidR="00AC7D54" w:rsidRPr="00295C3D">
        <w:rPr>
          <w:i w:val="0"/>
          <w:iCs/>
          <w:color w:val="auto"/>
          <w:lang w:val="hu-HU"/>
        </w:rPr>
        <w:noBreakHyphen/>
      </w:r>
      <w:r w:rsidR="00E30A15" w:rsidRPr="00295C3D">
        <w:rPr>
          <w:i w:val="0"/>
          <w:iCs/>
          <w:color w:val="auto"/>
          <w:lang w:val="hu-HU"/>
        </w:rPr>
        <w:t>es</w:t>
      </w:r>
      <w:r w:rsidRPr="00295C3D">
        <w:rPr>
          <w:i w:val="0"/>
          <w:iCs/>
          <w:color w:val="auto"/>
          <w:lang w:val="hu-HU"/>
        </w:rPr>
        <w:t>, 2</w:t>
      </w:r>
      <w:r w:rsidR="00E30A15" w:rsidRPr="00295C3D">
        <w:rPr>
          <w:i w:val="0"/>
          <w:iCs/>
          <w:color w:val="auto"/>
          <w:lang w:val="hu-HU"/>
        </w:rPr>
        <w:t>-es</w:t>
      </w:r>
      <w:r w:rsidRPr="00295C3D">
        <w:rPr>
          <w:i w:val="0"/>
          <w:iCs/>
          <w:color w:val="auto"/>
          <w:lang w:val="hu-HU"/>
        </w:rPr>
        <w:t xml:space="preserve"> vagy 3a fokú FL-b</w:t>
      </w:r>
      <w:r w:rsidR="00E30A15" w:rsidRPr="00295C3D">
        <w:rPr>
          <w:i w:val="0"/>
          <w:iCs/>
          <w:color w:val="auto"/>
          <w:lang w:val="hu-HU"/>
        </w:rPr>
        <w:t>e</w:t>
      </w:r>
      <w:r w:rsidRPr="00295C3D">
        <w:rPr>
          <w:i w:val="0"/>
          <w:iCs/>
          <w:color w:val="auto"/>
          <w:lang w:val="hu-HU"/>
        </w:rPr>
        <w:t>n (flow citometriával vagy hisztokémiailag CD20+) szenvedő, legalább 18 éves betegek közül összesen 358-at randomizáltak 1:1 arányban. A vizsgálati alanyokat korábban legalább egy szisztémás kemoterápiával, immunoterápiával vagy kemoimmunoterápiával kezelték.</w:t>
      </w:r>
    </w:p>
    <w:p w14:paraId="2D3E8443" w14:textId="77777777" w:rsidR="00EE4B96" w:rsidRPr="00295C3D" w:rsidRDefault="00EE4B96" w:rsidP="00EE4B96">
      <w:pPr>
        <w:pStyle w:val="Szvegtrzs"/>
        <w:spacing w:before="10"/>
        <w:rPr>
          <w:i w:val="0"/>
          <w:iCs/>
          <w:color w:val="auto"/>
          <w:sz w:val="21"/>
          <w:lang w:val="hu-HU"/>
        </w:rPr>
      </w:pPr>
    </w:p>
    <w:p w14:paraId="5264C512" w14:textId="77777777" w:rsidR="00EE4B96" w:rsidRPr="00295C3D" w:rsidRDefault="00EE4B96" w:rsidP="00295C3D">
      <w:pPr>
        <w:pStyle w:val="Szvegtrzs"/>
        <w:ind w:right="-2"/>
        <w:rPr>
          <w:i w:val="0"/>
          <w:iCs/>
          <w:color w:val="auto"/>
          <w:lang w:val="hu-HU"/>
        </w:rPr>
      </w:pPr>
      <w:r w:rsidRPr="00295C3D">
        <w:rPr>
          <w:i w:val="0"/>
          <w:iCs/>
          <w:color w:val="auto"/>
          <w:lang w:val="hu-HU"/>
        </w:rPr>
        <w:t>Az ismétlődő 28 napos ciklusok első 21 napján napi egyszer 20</w:t>
      </w:r>
      <w:r w:rsidR="00AC7D54" w:rsidRPr="00295C3D">
        <w:rPr>
          <w:i w:val="0"/>
          <w:iCs/>
          <w:color w:val="auto"/>
          <w:lang w:val="hu-HU"/>
        </w:rPr>
        <w:t> </w:t>
      </w:r>
      <w:r w:rsidRPr="00295C3D">
        <w:rPr>
          <w:i w:val="0"/>
          <w:iCs/>
          <w:color w:val="auto"/>
          <w:lang w:val="hu-HU"/>
        </w:rPr>
        <w:t xml:space="preserve">mg lenalidomidot alkalmaztak </w:t>
      </w:r>
      <w:r w:rsidRPr="00295C3D">
        <w:rPr>
          <w:color w:val="auto"/>
          <w:lang w:val="hu-HU"/>
        </w:rPr>
        <w:t>per os</w:t>
      </w:r>
      <w:r w:rsidR="00E30A15" w:rsidRPr="00295C3D">
        <w:rPr>
          <w:color w:val="auto"/>
          <w:lang w:val="hu-HU"/>
        </w:rPr>
        <w:t>,</w:t>
      </w:r>
      <w:r w:rsidRPr="00295C3D">
        <w:rPr>
          <w:i w:val="0"/>
          <w:iCs/>
          <w:color w:val="auto"/>
          <w:lang w:val="hu-HU"/>
        </w:rPr>
        <w:t xml:space="preserve"> 12 cikluson keresztül vagy elfogadhatatlan toxicitás jelentkezéséig. A rituximab adagja </w:t>
      </w:r>
      <w:r w:rsidR="00AC7D54" w:rsidRPr="00295C3D">
        <w:rPr>
          <w:i w:val="0"/>
          <w:iCs/>
          <w:color w:val="auto"/>
          <w:lang w:val="hu-HU"/>
        </w:rPr>
        <w:t>375 mg/m</w:t>
      </w:r>
      <w:r w:rsidR="00AC7D54" w:rsidRPr="00295C3D">
        <w:rPr>
          <w:i w:val="0"/>
          <w:iCs/>
          <w:color w:val="auto"/>
          <w:position w:val="8"/>
          <w:sz w:val="14"/>
          <w:lang w:val="hu-HU"/>
        </w:rPr>
        <w:t xml:space="preserve">2 </w:t>
      </w:r>
      <w:r w:rsidR="00AC7D54" w:rsidRPr="00295C3D">
        <w:rPr>
          <w:i w:val="0"/>
          <w:iCs/>
          <w:color w:val="auto"/>
          <w:lang w:val="hu-HU"/>
        </w:rPr>
        <w:t xml:space="preserve">volt </w:t>
      </w:r>
      <w:r w:rsidRPr="00295C3D">
        <w:rPr>
          <w:i w:val="0"/>
          <w:iCs/>
          <w:color w:val="auto"/>
          <w:lang w:val="hu-HU"/>
        </w:rPr>
        <w:t xml:space="preserve">az 1. ciklus minden hetén (1., 8., 15. és 22. nap) és a 2. ciklustól az 5. ciklusig minden 28 napos ciklus 1. napján. A rituximab összes dóziskalkulációja a betegek testfelülete (body surface area, BSA) alapján, tényleges testtömegük </w:t>
      </w:r>
      <w:r w:rsidR="00D72CA6" w:rsidRPr="00295C3D">
        <w:rPr>
          <w:i w:val="0"/>
          <w:iCs/>
          <w:color w:val="auto"/>
          <w:lang w:val="hu-HU"/>
        </w:rPr>
        <w:t>figyelembevételével</w:t>
      </w:r>
      <w:r w:rsidRPr="00295C3D">
        <w:rPr>
          <w:i w:val="0"/>
          <w:iCs/>
          <w:color w:val="auto"/>
          <w:lang w:val="hu-HU"/>
        </w:rPr>
        <w:t xml:space="preserve"> került kiszámításra.</w:t>
      </w:r>
    </w:p>
    <w:p w14:paraId="7EE92F5B" w14:textId="77777777" w:rsidR="00EE4B96" w:rsidRPr="00295C3D" w:rsidRDefault="00EE4B96" w:rsidP="00EE4B96">
      <w:pPr>
        <w:pStyle w:val="Szvegtrzs"/>
        <w:spacing w:before="8"/>
        <w:rPr>
          <w:i w:val="0"/>
          <w:iCs/>
          <w:color w:val="auto"/>
          <w:sz w:val="21"/>
          <w:lang w:val="hu-HU"/>
        </w:rPr>
      </w:pPr>
    </w:p>
    <w:p w14:paraId="52CAC4DF" w14:textId="77777777" w:rsidR="00EE4B96" w:rsidRPr="00295C3D" w:rsidRDefault="00EE4B96" w:rsidP="00EE4B96">
      <w:pPr>
        <w:pStyle w:val="Szvegtrzs"/>
        <w:spacing w:line="252" w:lineRule="exact"/>
        <w:rPr>
          <w:i w:val="0"/>
          <w:iCs/>
          <w:color w:val="auto"/>
          <w:lang w:val="hu-HU"/>
        </w:rPr>
      </w:pPr>
      <w:r w:rsidRPr="00295C3D">
        <w:rPr>
          <w:i w:val="0"/>
          <w:iCs/>
          <w:color w:val="auto"/>
          <w:lang w:val="hu-HU"/>
        </w:rPr>
        <w:t>A demográfiai és betegséggel kapcsolatos kiindulási jellemzők a két kezelési csoportban hasonlóak</w:t>
      </w:r>
      <w:r w:rsidR="00DC2932" w:rsidRPr="00295C3D">
        <w:rPr>
          <w:i w:val="0"/>
          <w:iCs/>
          <w:color w:val="auto"/>
          <w:lang w:val="hu-HU"/>
        </w:rPr>
        <w:t xml:space="preserve"> </w:t>
      </w:r>
      <w:r w:rsidRPr="00295C3D">
        <w:rPr>
          <w:i w:val="0"/>
          <w:iCs/>
          <w:color w:val="auto"/>
          <w:lang w:val="hu-HU"/>
        </w:rPr>
        <w:t>voltak.</w:t>
      </w:r>
    </w:p>
    <w:p w14:paraId="47EF80F1" w14:textId="77777777" w:rsidR="00EE4B96" w:rsidRPr="00295C3D" w:rsidRDefault="00EE4B96" w:rsidP="00EE4B96">
      <w:pPr>
        <w:pStyle w:val="Szvegtrzs"/>
        <w:rPr>
          <w:i w:val="0"/>
          <w:iCs/>
          <w:color w:val="auto"/>
          <w:lang w:val="hu-HU"/>
        </w:rPr>
      </w:pPr>
    </w:p>
    <w:p w14:paraId="4A3286E6" w14:textId="77777777" w:rsidR="00EE4B96" w:rsidRPr="00295C3D" w:rsidRDefault="00EE4B96" w:rsidP="00295C3D">
      <w:pPr>
        <w:pStyle w:val="Szvegtrzs"/>
        <w:ind w:right="-2"/>
        <w:rPr>
          <w:i w:val="0"/>
          <w:iCs/>
          <w:color w:val="auto"/>
          <w:lang w:val="hu-HU"/>
        </w:rPr>
      </w:pPr>
      <w:r w:rsidRPr="00295C3D">
        <w:rPr>
          <w:i w:val="0"/>
          <w:iCs/>
          <w:color w:val="auto"/>
          <w:lang w:val="hu-HU"/>
        </w:rPr>
        <w:t>A vizsgálat elsődleges célkitűzése a rituximabbal kombinációban alkalmazott lenalidomid hatásosságának összehasonlítása volt rituximab plusz placebo kezeléssel relapszáló/refrakter FL-ben vagy 1</w:t>
      </w:r>
      <w:r w:rsidR="00DC2932" w:rsidRPr="00295C3D">
        <w:rPr>
          <w:i w:val="0"/>
          <w:iCs/>
          <w:color w:val="auto"/>
          <w:lang w:val="hu-HU"/>
        </w:rPr>
        <w:t>-es</w:t>
      </w:r>
      <w:r w:rsidRPr="00295C3D">
        <w:rPr>
          <w:i w:val="0"/>
          <w:iCs/>
          <w:color w:val="auto"/>
          <w:lang w:val="hu-HU"/>
        </w:rPr>
        <w:t>, 2</w:t>
      </w:r>
      <w:r w:rsidR="00DC2932" w:rsidRPr="00295C3D">
        <w:rPr>
          <w:i w:val="0"/>
          <w:iCs/>
          <w:color w:val="auto"/>
          <w:lang w:val="hu-HU"/>
        </w:rPr>
        <w:t>-es</w:t>
      </w:r>
      <w:r w:rsidRPr="00295C3D">
        <w:rPr>
          <w:i w:val="0"/>
          <w:iCs/>
          <w:color w:val="auto"/>
          <w:lang w:val="hu-HU"/>
        </w:rPr>
        <w:t xml:space="preserve">. vagy 3a fokú MZL-ben szenvedő vizsgálati alanyoknál. A hatásosság megállapításának alapja az elsődleges végpontként szolgáló </w:t>
      </w:r>
      <w:r w:rsidR="00DC2932" w:rsidRPr="00295C3D">
        <w:rPr>
          <w:i w:val="0"/>
          <w:iCs/>
          <w:color w:val="auto"/>
          <w:lang w:val="hu-HU"/>
        </w:rPr>
        <w:t>progressziómentes túlélés (progression free survival</w:t>
      </w:r>
      <w:r w:rsidR="00D72CA6" w:rsidRPr="00295C3D">
        <w:rPr>
          <w:i w:val="0"/>
          <w:iCs/>
          <w:color w:val="auto"/>
          <w:lang w:val="hu-HU"/>
        </w:rPr>
        <w:t xml:space="preserve">, </w:t>
      </w:r>
      <w:r w:rsidRPr="00295C3D">
        <w:rPr>
          <w:i w:val="0"/>
          <w:iCs/>
          <w:color w:val="auto"/>
          <w:lang w:val="hu-HU"/>
        </w:rPr>
        <w:t>PFS</w:t>
      </w:r>
      <w:r w:rsidR="00D72CA6" w:rsidRPr="00295C3D">
        <w:rPr>
          <w:i w:val="0"/>
          <w:iCs/>
          <w:color w:val="auto"/>
          <w:lang w:val="hu-HU"/>
        </w:rPr>
        <w:t>)</w:t>
      </w:r>
      <w:r w:rsidRPr="00295C3D">
        <w:rPr>
          <w:i w:val="0"/>
          <w:iCs/>
          <w:color w:val="auto"/>
          <w:lang w:val="hu-HU"/>
        </w:rPr>
        <w:t xml:space="preserve"> volt az IRC értékelése szerint a 2007-es Nemzetközi Munkacsoport (IWG) kritériumainak felhasználásával, de pozitronemissziós tomográfia (PET) nélkül.</w:t>
      </w:r>
    </w:p>
    <w:p w14:paraId="0F6E0E3C" w14:textId="77777777" w:rsidR="00EE4B96" w:rsidRPr="00295C3D" w:rsidRDefault="00EE4B96" w:rsidP="00EE4B96">
      <w:pPr>
        <w:pStyle w:val="Szvegtrzs"/>
        <w:spacing w:before="2"/>
        <w:rPr>
          <w:i w:val="0"/>
          <w:iCs/>
          <w:color w:val="auto"/>
          <w:lang w:val="hu-HU"/>
        </w:rPr>
      </w:pPr>
    </w:p>
    <w:p w14:paraId="0C24BDC3" w14:textId="77777777" w:rsidR="00EE4B96" w:rsidRPr="00295C3D" w:rsidRDefault="00EE4B96" w:rsidP="00295C3D">
      <w:pPr>
        <w:pStyle w:val="Szvegtrzs"/>
        <w:ind w:right="-2"/>
        <w:rPr>
          <w:i w:val="0"/>
          <w:iCs/>
          <w:color w:val="auto"/>
          <w:lang w:val="hu-HU"/>
        </w:rPr>
      </w:pPr>
      <w:r w:rsidRPr="00295C3D">
        <w:rPr>
          <w:i w:val="0"/>
          <w:iCs/>
          <w:color w:val="auto"/>
          <w:lang w:val="hu-HU"/>
        </w:rPr>
        <w:t>A vizsgálat másodlagos célkitűzése a rituximabbal kombinációban alkalmazott lenalidomid biztonságosságának összehasonlítása volt a rituximab plusz placebo kezeléssel. További másodlagos célkitűzés volt a rituximabbal kombinációban alkalmazott lenalidomid hatásosságának összehasonlítása a rituximab plusz placebo kezeléssel az alábbi hatásossági paraméterek alapján: összesített válaszarány (</w:t>
      </w:r>
      <w:r w:rsidR="003A27DC" w:rsidRPr="00295C3D">
        <w:rPr>
          <w:i w:val="0"/>
          <w:iCs/>
          <w:color w:val="auto"/>
          <w:lang w:val="hu-HU"/>
        </w:rPr>
        <w:t xml:space="preserve">Overall Response Rate, </w:t>
      </w:r>
      <w:r w:rsidRPr="00295C3D">
        <w:rPr>
          <w:i w:val="0"/>
          <w:iCs/>
          <w:color w:val="auto"/>
          <w:lang w:val="hu-HU"/>
        </w:rPr>
        <w:t>ORR), CR arány és a válasz időtartama (</w:t>
      </w:r>
      <w:r w:rsidR="003A27DC" w:rsidRPr="00295C3D">
        <w:rPr>
          <w:i w:val="0"/>
          <w:iCs/>
          <w:color w:val="auto"/>
          <w:lang w:val="hu-HU"/>
        </w:rPr>
        <w:t xml:space="preserve">Duration of Response, </w:t>
      </w:r>
      <w:r w:rsidRPr="00295C3D">
        <w:rPr>
          <w:i w:val="0"/>
          <w:iCs/>
          <w:color w:val="auto"/>
          <w:lang w:val="hu-HU"/>
        </w:rPr>
        <w:t>DoR) az IWG 2007 alapján PET és OS nélkül.</w:t>
      </w:r>
    </w:p>
    <w:p w14:paraId="78908A86" w14:textId="77777777" w:rsidR="00EE4B96" w:rsidRPr="00295C3D" w:rsidRDefault="00EE4B96" w:rsidP="00295C3D">
      <w:pPr>
        <w:pStyle w:val="Szvegtrzs"/>
        <w:ind w:right="953"/>
        <w:rPr>
          <w:i w:val="0"/>
          <w:iCs/>
          <w:color w:val="auto"/>
          <w:lang w:val="hu-HU"/>
        </w:rPr>
      </w:pPr>
    </w:p>
    <w:p w14:paraId="5C1F28B8" w14:textId="0810949C" w:rsidR="00EE4B96" w:rsidRPr="00295C3D" w:rsidRDefault="00EE4B96" w:rsidP="00295C3D">
      <w:pPr>
        <w:pStyle w:val="Szvegtrzs"/>
        <w:spacing w:before="71"/>
        <w:ind w:right="-2"/>
        <w:rPr>
          <w:i w:val="0"/>
          <w:iCs/>
          <w:color w:val="auto"/>
          <w:lang w:val="hu-HU"/>
        </w:rPr>
      </w:pPr>
      <w:r w:rsidRPr="00295C3D">
        <w:rPr>
          <w:i w:val="0"/>
          <w:iCs/>
          <w:color w:val="auto"/>
          <w:lang w:val="hu-HU"/>
        </w:rPr>
        <w:t>A teljes populációból – az FL és MZL populációt is beleértve – származó eredmények azt mutatták, hogy 28,3 hónapos utánkövetési idő elteltével teljesült a vizsgálat elsődleges végpontja a PFS tekintetében: a hazárd arány (95%-os konfidencia-intervallum [CI]) 0,45 (0,33; 0,61) volt, a p-érték &lt;</w:t>
      </w:r>
      <w:r w:rsidR="00D72CA6" w:rsidRPr="00295C3D">
        <w:rPr>
          <w:i w:val="0"/>
          <w:iCs/>
          <w:color w:val="auto"/>
          <w:lang w:val="hu-HU"/>
        </w:rPr>
        <w:t> </w:t>
      </w:r>
      <w:r w:rsidRPr="00295C3D">
        <w:rPr>
          <w:i w:val="0"/>
          <w:iCs/>
          <w:color w:val="auto"/>
          <w:lang w:val="hu-HU"/>
        </w:rPr>
        <w:t>0,0001. A folliculáris lymphoma populációból származó hatásossági eredményeket a 1</w:t>
      </w:r>
      <w:r w:rsidR="00E815C6">
        <w:rPr>
          <w:i w:val="0"/>
          <w:iCs/>
          <w:color w:val="auto"/>
          <w:lang w:val="hu-HU"/>
        </w:rPr>
        <w:t>2</w:t>
      </w:r>
      <w:r w:rsidRPr="00295C3D">
        <w:rPr>
          <w:i w:val="0"/>
          <w:iCs/>
          <w:color w:val="auto"/>
          <w:lang w:val="hu-HU"/>
        </w:rPr>
        <w:t>. táblázat mutatja be.</w:t>
      </w:r>
    </w:p>
    <w:p w14:paraId="326A065E" w14:textId="77777777" w:rsidR="00EE4B96" w:rsidRPr="00295C3D" w:rsidRDefault="00EE4B96" w:rsidP="00EE4B96">
      <w:pPr>
        <w:pStyle w:val="Szvegtrzs"/>
        <w:spacing w:before="11"/>
        <w:rPr>
          <w:i w:val="0"/>
          <w:iCs/>
          <w:color w:val="auto"/>
          <w:szCs w:val="22"/>
          <w:lang w:val="hu-HU"/>
        </w:rPr>
      </w:pPr>
    </w:p>
    <w:p w14:paraId="288310BA" w14:textId="7F21E315" w:rsidR="00EE4B96" w:rsidRDefault="00975CFA" w:rsidP="00E621BA">
      <w:pPr>
        <w:pStyle w:val="Cmsor1"/>
        <w:widowControl w:val="0"/>
        <w:tabs>
          <w:tab w:val="clear" w:pos="567"/>
        </w:tabs>
        <w:autoSpaceDE w:val="0"/>
        <w:autoSpaceDN w:val="0"/>
        <w:spacing w:before="0" w:after="2" w:line="240" w:lineRule="auto"/>
        <w:ind w:left="0" w:right="-2" w:firstLine="0"/>
        <w:rPr>
          <w:caps w:val="0"/>
          <w:sz w:val="22"/>
          <w:szCs w:val="22"/>
          <w:lang w:val="hu-HU"/>
        </w:rPr>
      </w:pPr>
      <w:r>
        <w:rPr>
          <w:caps w:val="0"/>
          <w:sz w:val="22"/>
          <w:szCs w:val="22"/>
          <w:lang w:val="hu-HU"/>
        </w:rPr>
        <w:t>1</w:t>
      </w:r>
      <w:r w:rsidR="00E815C6">
        <w:rPr>
          <w:caps w:val="0"/>
          <w:sz w:val="22"/>
          <w:szCs w:val="22"/>
          <w:lang w:val="hu-HU"/>
        </w:rPr>
        <w:t>2</w:t>
      </w:r>
      <w:r>
        <w:rPr>
          <w:caps w:val="0"/>
          <w:sz w:val="22"/>
          <w:szCs w:val="22"/>
          <w:lang w:val="hu-HU"/>
        </w:rPr>
        <w:t>.</w:t>
      </w:r>
      <w:r w:rsidR="00AD0FAE">
        <w:rPr>
          <w:caps w:val="0"/>
          <w:sz w:val="22"/>
          <w:szCs w:val="22"/>
          <w:lang w:val="hu-HU"/>
        </w:rPr>
        <w:t xml:space="preserve"> </w:t>
      </w:r>
      <w:r w:rsidR="00DC2932" w:rsidRPr="00DC2932">
        <w:rPr>
          <w:caps w:val="0"/>
          <w:sz w:val="22"/>
          <w:szCs w:val="22"/>
          <w:lang w:val="hu-HU"/>
        </w:rPr>
        <w:t>táblázat: a folliculáris lymphoma javallatban kapott hatásossági adatok összefoglalása – CC- 5013-NHL-007</w:t>
      </w:r>
      <w:r w:rsidR="00DC2932" w:rsidRPr="00DC2932">
        <w:rPr>
          <w:caps w:val="0"/>
          <w:spacing w:val="-3"/>
          <w:sz w:val="22"/>
          <w:szCs w:val="22"/>
          <w:lang w:val="hu-HU"/>
        </w:rPr>
        <w:t xml:space="preserve"> </w:t>
      </w:r>
      <w:r w:rsidR="00DC2932" w:rsidRPr="00DC2932">
        <w:rPr>
          <w:caps w:val="0"/>
          <w:sz w:val="22"/>
          <w:szCs w:val="22"/>
          <w:lang w:val="hu-HU"/>
        </w:rPr>
        <w:t>vizsgálat</w:t>
      </w:r>
    </w:p>
    <w:tbl>
      <w:tblPr>
        <w:tblStyle w:val="Rcsostblzat"/>
        <w:tblW w:w="9327" w:type="dxa"/>
        <w:tblInd w:w="-5" w:type="dxa"/>
        <w:tblLook w:val="04A0" w:firstRow="1" w:lastRow="0" w:firstColumn="1" w:lastColumn="0" w:noHBand="0" w:noVBand="1"/>
      </w:tblPr>
      <w:tblGrid>
        <w:gridCol w:w="4224"/>
        <w:gridCol w:w="2552"/>
        <w:gridCol w:w="2551"/>
      </w:tblGrid>
      <w:tr w:rsidR="00393929" w14:paraId="555BACEF" w14:textId="77777777" w:rsidTr="00E621BA">
        <w:tc>
          <w:tcPr>
            <w:tcW w:w="4224" w:type="dxa"/>
          </w:tcPr>
          <w:p w14:paraId="47257B79" w14:textId="77777777" w:rsidR="00393929" w:rsidRDefault="00393929" w:rsidP="00393929">
            <w:pPr>
              <w:rPr>
                <w:lang w:val="hu-HU"/>
              </w:rPr>
            </w:pPr>
          </w:p>
        </w:tc>
        <w:tc>
          <w:tcPr>
            <w:tcW w:w="5103" w:type="dxa"/>
            <w:gridSpan w:val="2"/>
          </w:tcPr>
          <w:p w14:paraId="03FEAAE0" w14:textId="77777777" w:rsidR="00393929" w:rsidRPr="00E30A15" w:rsidRDefault="00393929" w:rsidP="00393929">
            <w:pPr>
              <w:pStyle w:val="TableParagraph"/>
              <w:spacing w:line="251" w:lineRule="exact"/>
              <w:ind w:left="1868" w:right="1860"/>
              <w:jc w:val="center"/>
            </w:pPr>
            <w:r w:rsidRPr="00EE4B96">
              <w:t>FL</w:t>
            </w:r>
          </w:p>
          <w:p w14:paraId="5BEE05A7" w14:textId="6BA0E0C2" w:rsidR="00393929" w:rsidRDefault="00393929" w:rsidP="005A6322">
            <w:pPr>
              <w:jc w:val="center"/>
              <w:rPr>
                <w:lang w:val="hu-HU"/>
              </w:rPr>
            </w:pPr>
            <w:r w:rsidRPr="00E30A15">
              <w:rPr>
                <w:lang w:val="hu-HU"/>
              </w:rPr>
              <w:t>(</w:t>
            </w:r>
            <w:r w:rsidR="005A6322">
              <w:rPr>
                <w:lang w:val="hu-HU"/>
              </w:rPr>
              <w:t>n</w:t>
            </w:r>
            <w:r w:rsidR="005A6322" w:rsidRPr="00E30A15">
              <w:rPr>
                <w:lang w:val="hu-HU"/>
              </w:rPr>
              <w:t xml:space="preserve"> </w:t>
            </w:r>
            <w:r w:rsidRPr="00E30A15">
              <w:rPr>
                <w:lang w:val="hu-HU"/>
              </w:rPr>
              <w:t>= 295)</w:t>
            </w:r>
          </w:p>
        </w:tc>
      </w:tr>
      <w:tr w:rsidR="00393929" w14:paraId="2198D111" w14:textId="77777777" w:rsidTr="00E621BA">
        <w:tc>
          <w:tcPr>
            <w:tcW w:w="4224" w:type="dxa"/>
          </w:tcPr>
          <w:p w14:paraId="390641CA" w14:textId="77777777" w:rsidR="00393929" w:rsidRDefault="00393929" w:rsidP="00393929">
            <w:pPr>
              <w:rPr>
                <w:lang w:val="hu-HU"/>
              </w:rPr>
            </w:pPr>
          </w:p>
        </w:tc>
        <w:tc>
          <w:tcPr>
            <w:tcW w:w="2552" w:type="dxa"/>
          </w:tcPr>
          <w:p w14:paraId="4016AA9D" w14:textId="41ADD4CC" w:rsidR="00393929" w:rsidRDefault="00393929" w:rsidP="00295C3D">
            <w:pPr>
              <w:jc w:val="center"/>
              <w:rPr>
                <w:lang w:val="hu-HU"/>
              </w:rPr>
            </w:pPr>
            <w:r w:rsidRPr="00EE4B96">
              <w:rPr>
                <w:lang w:val="hu-HU"/>
              </w:rPr>
              <w:t>Lenalidomid és rituximab (</w:t>
            </w:r>
            <w:r w:rsidR="00CD24B1">
              <w:rPr>
                <w:lang w:val="hu-HU"/>
              </w:rPr>
              <w:t>n</w:t>
            </w:r>
            <w:r w:rsidRPr="00EE4B96">
              <w:rPr>
                <w:lang w:val="hu-HU"/>
              </w:rPr>
              <w:t xml:space="preserve"> = 147)</w:t>
            </w:r>
          </w:p>
        </w:tc>
        <w:tc>
          <w:tcPr>
            <w:tcW w:w="2551" w:type="dxa"/>
          </w:tcPr>
          <w:p w14:paraId="409C26C5" w14:textId="77777777" w:rsidR="005A72D3" w:rsidRDefault="00393929">
            <w:pPr>
              <w:jc w:val="center"/>
              <w:rPr>
                <w:lang w:val="hu-HU"/>
              </w:rPr>
            </w:pPr>
            <w:r w:rsidRPr="00E30A15">
              <w:rPr>
                <w:lang w:val="hu-HU"/>
              </w:rPr>
              <w:t xml:space="preserve">Placebo és rituximab </w:t>
            </w:r>
          </w:p>
          <w:p w14:paraId="41883652" w14:textId="44C972F2" w:rsidR="00393929" w:rsidRDefault="00393929" w:rsidP="00295C3D">
            <w:pPr>
              <w:jc w:val="center"/>
              <w:rPr>
                <w:lang w:val="hu-HU"/>
              </w:rPr>
            </w:pPr>
            <w:r w:rsidRPr="00E30A15">
              <w:rPr>
                <w:lang w:val="hu-HU"/>
              </w:rPr>
              <w:t>(</w:t>
            </w:r>
            <w:r w:rsidR="00CD24B1">
              <w:rPr>
                <w:lang w:val="hu-HU"/>
              </w:rPr>
              <w:t>n</w:t>
            </w:r>
            <w:r w:rsidRPr="00E30A15">
              <w:rPr>
                <w:lang w:val="hu-HU"/>
              </w:rPr>
              <w:t xml:space="preserve"> = 148)</w:t>
            </w:r>
          </w:p>
        </w:tc>
      </w:tr>
      <w:tr w:rsidR="00393929" w14:paraId="5680A6C2" w14:textId="77777777" w:rsidTr="00E621BA">
        <w:tc>
          <w:tcPr>
            <w:tcW w:w="9327" w:type="dxa"/>
            <w:gridSpan w:val="3"/>
          </w:tcPr>
          <w:p w14:paraId="7E993484" w14:textId="77777777" w:rsidR="00393929" w:rsidRDefault="00393929" w:rsidP="00393929">
            <w:pPr>
              <w:rPr>
                <w:lang w:val="hu-HU"/>
              </w:rPr>
            </w:pPr>
            <w:r w:rsidRPr="00EE4B96">
              <w:rPr>
                <w:b/>
                <w:lang w:val="hu-HU"/>
              </w:rPr>
              <w:t>Progressziómentes túlélés (PFS) (EMA adatkizárási szabályok)</w:t>
            </w:r>
          </w:p>
        </w:tc>
      </w:tr>
      <w:tr w:rsidR="00393929" w14:paraId="13E2F9D5" w14:textId="77777777" w:rsidTr="00E621BA">
        <w:tc>
          <w:tcPr>
            <w:tcW w:w="4224" w:type="dxa"/>
          </w:tcPr>
          <w:p w14:paraId="208A5597" w14:textId="77777777" w:rsidR="00393929" w:rsidRDefault="00393929" w:rsidP="00393929">
            <w:pPr>
              <w:rPr>
                <w:lang w:val="hu-HU"/>
              </w:rPr>
            </w:pPr>
            <w:r w:rsidRPr="00EE4B96">
              <w:rPr>
                <w:lang w:val="hu-HU"/>
              </w:rPr>
              <w:t>Medián PFS</w:t>
            </w:r>
            <w:r w:rsidRPr="00EE4B96">
              <w:rPr>
                <w:position w:val="8"/>
                <w:sz w:val="14"/>
                <w:lang w:val="hu-HU"/>
              </w:rPr>
              <w:t xml:space="preserve">a </w:t>
            </w:r>
            <w:r w:rsidRPr="00E30A15">
              <w:rPr>
                <w:lang w:val="hu-HU"/>
              </w:rPr>
              <w:t>(95%-os CI) (hónap)</w:t>
            </w:r>
          </w:p>
        </w:tc>
        <w:tc>
          <w:tcPr>
            <w:tcW w:w="2552" w:type="dxa"/>
          </w:tcPr>
          <w:p w14:paraId="76025805" w14:textId="77777777" w:rsidR="00393929" w:rsidRPr="00DC2932" w:rsidRDefault="00393929" w:rsidP="00393929">
            <w:pPr>
              <w:pStyle w:val="TableParagraph"/>
              <w:spacing w:before="1" w:line="253" w:lineRule="exact"/>
              <w:ind w:left="811" w:right="775"/>
              <w:jc w:val="center"/>
            </w:pPr>
            <w:r w:rsidRPr="00DC2932">
              <w:t>39,4</w:t>
            </w:r>
          </w:p>
          <w:p w14:paraId="52F7B3AC" w14:textId="77777777" w:rsidR="00393929" w:rsidRDefault="00393929" w:rsidP="00295C3D">
            <w:pPr>
              <w:jc w:val="center"/>
              <w:rPr>
                <w:lang w:val="hu-HU"/>
              </w:rPr>
            </w:pPr>
            <w:r w:rsidRPr="00DC2932">
              <w:rPr>
                <w:lang w:val="hu-HU"/>
              </w:rPr>
              <w:t>(25,1; NE)</w:t>
            </w:r>
          </w:p>
        </w:tc>
        <w:tc>
          <w:tcPr>
            <w:tcW w:w="2551" w:type="dxa"/>
          </w:tcPr>
          <w:p w14:paraId="03B4B111" w14:textId="77777777" w:rsidR="00393929" w:rsidRPr="00DC2932" w:rsidRDefault="00393929" w:rsidP="00393929">
            <w:pPr>
              <w:pStyle w:val="TableParagraph"/>
              <w:spacing w:before="1" w:line="253" w:lineRule="exact"/>
              <w:ind w:left="817" w:right="781"/>
              <w:jc w:val="center"/>
            </w:pPr>
            <w:r w:rsidRPr="00DC2932">
              <w:t>13,8</w:t>
            </w:r>
          </w:p>
          <w:p w14:paraId="45F99C03" w14:textId="77777777" w:rsidR="00393929" w:rsidRDefault="00393929" w:rsidP="00295C3D">
            <w:pPr>
              <w:jc w:val="center"/>
              <w:rPr>
                <w:lang w:val="hu-HU"/>
              </w:rPr>
            </w:pPr>
            <w:r w:rsidRPr="00DC2932">
              <w:rPr>
                <w:lang w:val="hu-HU"/>
              </w:rPr>
              <w:t>(11,2; 16,0)</w:t>
            </w:r>
          </w:p>
        </w:tc>
      </w:tr>
      <w:tr w:rsidR="00393929" w14:paraId="07D3CAAF" w14:textId="77777777" w:rsidTr="00E621BA">
        <w:tc>
          <w:tcPr>
            <w:tcW w:w="4224" w:type="dxa"/>
          </w:tcPr>
          <w:p w14:paraId="05971296" w14:textId="15DB595B" w:rsidR="00393929" w:rsidRDefault="00393929" w:rsidP="00393929">
            <w:pPr>
              <w:rPr>
                <w:lang w:val="hu-HU"/>
              </w:rPr>
            </w:pPr>
            <w:r w:rsidRPr="00EE4B96">
              <w:rPr>
                <w:lang w:val="hu-HU"/>
              </w:rPr>
              <w:t>HR [95%</w:t>
            </w:r>
            <w:r w:rsidR="00823B87">
              <w:rPr>
                <w:lang w:val="hu-HU"/>
              </w:rPr>
              <w:t xml:space="preserve">-os </w:t>
            </w:r>
            <w:r w:rsidRPr="00EE4B96">
              <w:rPr>
                <w:lang w:val="hu-HU"/>
              </w:rPr>
              <w:t>CI]</w:t>
            </w:r>
          </w:p>
        </w:tc>
        <w:tc>
          <w:tcPr>
            <w:tcW w:w="5103" w:type="dxa"/>
            <w:gridSpan w:val="2"/>
          </w:tcPr>
          <w:p w14:paraId="0FB0AC6F" w14:textId="77777777" w:rsidR="00393929" w:rsidRDefault="00393929" w:rsidP="00295C3D">
            <w:pPr>
              <w:jc w:val="center"/>
              <w:rPr>
                <w:lang w:val="hu-HU"/>
              </w:rPr>
            </w:pPr>
            <w:r w:rsidRPr="00E30A15">
              <w:rPr>
                <w:lang w:val="hu-HU"/>
              </w:rPr>
              <w:t>0,40 (0,29; 0,55)</w:t>
            </w:r>
            <w:r w:rsidRPr="00E30A15">
              <w:rPr>
                <w:position w:val="8"/>
                <w:sz w:val="14"/>
                <w:lang w:val="hu-HU"/>
              </w:rPr>
              <w:t>b</w:t>
            </w:r>
          </w:p>
        </w:tc>
      </w:tr>
      <w:tr w:rsidR="00393929" w14:paraId="47DDB957" w14:textId="77777777" w:rsidTr="00E621BA">
        <w:tc>
          <w:tcPr>
            <w:tcW w:w="4224" w:type="dxa"/>
          </w:tcPr>
          <w:p w14:paraId="6313636E" w14:textId="77777777" w:rsidR="00393929" w:rsidRDefault="00393929" w:rsidP="00393929">
            <w:pPr>
              <w:rPr>
                <w:lang w:val="hu-HU"/>
              </w:rPr>
            </w:pPr>
            <w:r w:rsidRPr="00EE4B96">
              <w:rPr>
                <w:lang w:val="hu-HU"/>
              </w:rPr>
              <w:t>p-érték</w:t>
            </w:r>
          </w:p>
        </w:tc>
        <w:tc>
          <w:tcPr>
            <w:tcW w:w="5103" w:type="dxa"/>
            <w:gridSpan w:val="2"/>
          </w:tcPr>
          <w:p w14:paraId="79DA5437" w14:textId="77777777" w:rsidR="00393929" w:rsidRDefault="00393929" w:rsidP="00295C3D">
            <w:pPr>
              <w:jc w:val="center"/>
              <w:rPr>
                <w:lang w:val="hu-HU"/>
              </w:rPr>
            </w:pPr>
            <w:r w:rsidRPr="00E30A15">
              <w:rPr>
                <w:lang w:val="hu-HU"/>
              </w:rPr>
              <w:t>&lt; 0,0001</w:t>
            </w:r>
            <w:r w:rsidRPr="00295C3D">
              <w:rPr>
                <w:vertAlign w:val="superscript"/>
                <w:lang w:val="hu-HU"/>
              </w:rPr>
              <w:t>c</w:t>
            </w:r>
          </w:p>
        </w:tc>
      </w:tr>
      <w:tr w:rsidR="00393929" w14:paraId="068F2423" w14:textId="77777777" w:rsidTr="00E621BA">
        <w:tc>
          <w:tcPr>
            <w:tcW w:w="4224" w:type="dxa"/>
          </w:tcPr>
          <w:p w14:paraId="201C2615" w14:textId="77777777" w:rsidR="00393929" w:rsidRPr="00E30A15" w:rsidRDefault="00393929" w:rsidP="00393929">
            <w:pPr>
              <w:pStyle w:val="TableParagraph"/>
              <w:spacing w:line="251" w:lineRule="exact"/>
              <w:ind w:left="107" w:hanging="107"/>
              <w:rPr>
                <w:b/>
              </w:rPr>
            </w:pPr>
            <w:r w:rsidRPr="00EE4B96">
              <w:rPr>
                <w:b/>
              </w:rPr>
              <w:t>Objektív válasz</w:t>
            </w:r>
            <w:r w:rsidR="00A64D13" w:rsidRPr="00295C3D">
              <w:rPr>
                <w:b/>
                <w:vertAlign w:val="superscript"/>
              </w:rPr>
              <w:t>d</w:t>
            </w:r>
            <w:r w:rsidRPr="00EE4B96">
              <w:rPr>
                <w:b/>
                <w:position w:val="8"/>
                <w:sz w:val="14"/>
              </w:rPr>
              <w:t xml:space="preserve"> </w:t>
            </w:r>
            <w:r w:rsidRPr="00E30A15">
              <w:rPr>
                <w:b/>
              </w:rPr>
              <w:t>(CR +PR), n (%)</w:t>
            </w:r>
          </w:p>
          <w:p w14:paraId="72EDC78C" w14:textId="77777777" w:rsidR="00393929" w:rsidRPr="00E34767" w:rsidRDefault="00393929" w:rsidP="00F4422D">
            <w:pPr>
              <w:pStyle w:val="TableParagraph"/>
              <w:spacing w:before="1" w:line="250" w:lineRule="exact"/>
              <w:ind w:left="107" w:hanging="107"/>
            </w:pPr>
            <w:r w:rsidRPr="00DC2932">
              <w:rPr>
                <w:u w:val="single"/>
              </w:rPr>
              <w:t>(IRC,</w:t>
            </w:r>
            <w:r w:rsidRPr="00DC2932">
              <w:rPr>
                <w:spacing w:val="2"/>
              </w:rPr>
              <w:t xml:space="preserve"> </w:t>
            </w:r>
            <w:r w:rsidRPr="00DC2932">
              <w:rPr>
                <w:u w:val="single"/>
              </w:rPr>
              <w:t>(IRC,</w:t>
            </w:r>
            <w:r w:rsidRPr="00DC2932">
              <w:rPr>
                <w:spacing w:val="-1"/>
                <w:u w:val="single"/>
              </w:rPr>
              <w:t xml:space="preserve"> </w:t>
            </w:r>
            <w:r w:rsidRPr="00DC2932">
              <w:rPr>
                <w:u w:val="single"/>
              </w:rPr>
              <w:t>2007</w:t>
            </w:r>
            <w:r w:rsidRPr="00E34767">
              <w:tab/>
            </w:r>
            <w:r w:rsidRPr="00E34767">
              <w:rPr>
                <w:u w:val="single"/>
              </w:rPr>
              <w:t>IWGRC)</w:t>
            </w:r>
          </w:p>
          <w:p w14:paraId="270D307C" w14:textId="15E8D07E" w:rsidR="00393929" w:rsidRDefault="00393929" w:rsidP="00393929">
            <w:pPr>
              <w:rPr>
                <w:lang w:val="hu-HU"/>
              </w:rPr>
            </w:pPr>
            <w:r w:rsidRPr="00E34767">
              <w:rPr>
                <w:lang w:val="hu-HU"/>
              </w:rPr>
              <w:t>95 %</w:t>
            </w:r>
            <w:r w:rsidR="0063568C">
              <w:rPr>
                <w:lang w:val="hu-HU"/>
              </w:rPr>
              <w:t>-os</w:t>
            </w:r>
            <w:r w:rsidRPr="00E34767">
              <w:rPr>
                <w:lang w:val="hu-HU"/>
              </w:rPr>
              <w:t xml:space="preserve"> CI</w:t>
            </w:r>
            <w:r w:rsidRPr="00E34767">
              <w:rPr>
                <w:position w:val="8"/>
                <w:sz w:val="14"/>
                <w:lang w:val="hu-HU"/>
              </w:rPr>
              <w:t>f</w:t>
            </w:r>
          </w:p>
        </w:tc>
        <w:tc>
          <w:tcPr>
            <w:tcW w:w="2552" w:type="dxa"/>
          </w:tcPr>
          <w:p w14:paraId="4009CACE" w14:textId="77777777" w:rsidR="00393929" w:rsidRPr="00393929" w:rsidRDefault="00393929" w:rsidP="00295C3D">
            <w:pPr>
              <w:pStyle w:val="TableParagraph"/>
              <w:spacing w:before="205" w:line="253" w:lineRule="exact"/>
              <w:ind w:left="887" w:hanging="993"/>
              <w:jc w:val="center"/>
            </w:pPr>
            <w:r w:rsidRPr="00393929">
              <w:t>118 (80,3)</w:t>
            </w:r>
          </w:p>
          <w:p w14:paraId="52B61ECC" w14:textId="77777777" w:rsidR="00393929" w:rsidRDefault="00393929" w:rsidP="00295C3D">
            <w:pPr>
              <w:jc w:val="center"/>
              <w:rPr>
                <w:lang w:val="hu-HU"/>
              </w:rPr>
            </w:pPr>
            <w:r w:rsidRPr="00055C00">
              <w:rPr>
                <w:lang w:val="hu-HU"/>
              </w:rPr>
              <w:t>(72,9; 86,4)</w:t>
            </w:r>
          </w:p>
        </w:tc>
        <w:tc>
          <w:tcPr>
            <w:tcW w:w="2551" w:type="dxa"/>
          </w:tcPr>
          <w:p w14:paraId="2FC84968" w14:textId="77777777" w:rsidR="00393929" w:rsidRPr="00CA7C5E" w:rsidRDefault="00393929" w:rsidP="00295C3D">
            <w:pPr>
              <w:pStyle w:val="TableParagraph"/>
              <w:spacing w:before="205" w:line="253" w:lineRule="exact"/>
              <w:ind w:left="817" w:hanging="928"/>
              <w:jc w:val="center"/>
            </w:pPr>
            <w:r w:rsidRPr="00CA7C5E">
              <w:t>82 (55,4)</w:t>
            </w:r>
          </w:p>
          <w:p w14:paraId="31B4F7B2" w14:textId="77777777" w:rsidR="00393929" w:rsidRDefault="00393929" w:rsidP="00295C3D">
            <w:pPr>
              <w:jc w:val="center"/>
              <w:rPr>
                <w:lang w:val="hu-HU"/>
              </w:rPr>
            </w:pPr>
            <w:r w:rsidRPr="00CA7C5E">
              <w:rPr>
                <w:lang w:val="hu-HU"/>
              </w:rPr>
              <w:t>(47,0; 63,6)</w:t>
            </w:r>
          </w:p>
        </w:tc>
      </w:tr>
      <w:tr w:rsidR="00393929" w14:paraId="51E84C85" w14:textId="77777777" w:rsidTr="00E621BA">
        <w:tc>
          <w:tcPr>
            <w:tcW w:w="4224" w:type="dxa"/>
          </w:tcPr>
          <w:p w14:paraId="3C69F63B" w14:textId="11E9165B" w:rsidR="00A64D13" w:rsidRPr="00DC2932" w:rsidRDefault="00A64D13" w:rsidP="00295C3D">
            <w:pPr>
              <w:pStyle w:val="TableParagraph"/>
              <w:ind w:left="0" w:right="1623"/>
            </w:pPr>
            <w:r w:rsidRPr="00EE4B96">
              <w:rPr>
                <w:b/>
              </w:rPr>
              <w:t>Teljes válasz</w:t>
            </w:r>
            <w:r w:rsidRPr="00EE4B96">
              <w:rPr>
                <w:b/>
                <w:position w:val="8"/>
                <w:sz w:val="14"/>
              </w:rPr>
              <w:t>d</w:t>
            </w:r>
            <w:r w:rsidRPr="00E30A15">
              <w:rPr>
                <w:b/>
              </w:rPr>
              <w:t xml:space="preserve">, n </w:t>
            </w:r>
            <w:r w:rsidRPr="00E30A15">
              <w:rPr>
                <w:b/>
                <w:spacing w:val="-5"/>
              </w:rPr>
              <w:t xml:space="preserve">(%) </w:t>
            </w:r>
            <w:r w:rsidRPr="00DC2932">
              <w:rPr>
                <w:u w:val="single"/>
              </w:rPr>
              <w:t>(IRC, 2007</w:t>
            </w:r>
            <w:r>
              <w:rPr>
                <w:u w:val="single"/>
              </w:rPr>
              <w:t xml:space="preserve"> </w:t>
            </w:r>
            <w:r w:rsidRPr="00DC2932">
              <w:rPr>
                <w:u w:val="single"/>
              </w:rPr>
              <w:t>IWGRC)</w:t>
            </w:r>
          </w:p>
          <w:p w14:paraId="48181305" w14:textId="0C6B5FE2" w:rsidR="00393929" w:rsidRDefault="00A64D13" w:rsidP="00A64D13">
            <w:pPr>
              <w:rPr>
                <w:lang w:val="hu-HU"/>
              </w:rPr>
            </w:pPr>
            <w:r w:rsidRPr="00DC2932">
              <w:rPr>
                <w:lang w:val="hu-HU"/>
              </w:rPr>
              <w:t>95%</w:t>
            </w:r>
            <w:r w:rsidR="0063568C">
              <w:rPr>
                <w:lang w:val="hu-HU"/>
              </w:rPr>
              <w:t>-os</w:t>
            </w:r>
            <w:r w:rsidRPr="00DC2932">
              <w:rPr>
                <w:lang w:val="hu-HU"/>
              </w:rPr>
              <w:t xml:space="preserve"> CI</w:t>
            </w:r>
            <w:r w:rsidRPr="00DC2932">
              <w:rPr>
                <w:position w:val="8"/>
                <w:sz w:val="14"/>
                <w:lang w:val="hu-HU"/>
              </w:rPr>
              <w:t>f</w:t>
            </w:r>
          </w:p>
        </w:tc>
        <w:tc>
          <w:tcPr>
            <w:tcW w:w="2552" w:type="dxa"/>
          </w:tcPr>
          <w:p w14:paraId="5E9E7BA2" w14:textId="77777777" w:rsidR="00A64D13" w:rsidRDefault="00A64D13" w:rsidP="00A64D13">
            <w:pPr>
              <w:pStyle w:val="TableParagraph"/>
              <w:spacing w:before="1"/>
              <w:ind w:left="811" w:right="601" w:hanging="208"/>
              <w:jc w:val="center"/>
            </w:pPr>
          </w:p>
          <w:p w14:paraId="00F9E75F" w14:textId="77777777" w:rsidR="00A64D13" w:rsidRPr="002D5E2A" w:rsidRDefault="00A64D13" w:rsidP="00295C3D">
            <w:pPr>
              <w:pStyle w:val="TableParagraph"/>
              <w:spacing w:before="1"/>
              <w:ind w:left="811" w:right="601" w:hanging="208"/>
              <w:jc w:val="center"/>
            </w:pPr>
            <w:r w:rsidRPr="002D5E2A">
              <w:t>51 (34,7)</w:t>
            </w:r>
          </w:p>
          <w:p w14:paraId="0E2DE21C" w14:textId="77777777" w:rsidR="00393929" w:rsidRDefault="00A64D13" w:rsidP="00295C3D">
            <w:pPr>
              <w:jc w:val="center"/>
              <w:rPr>
                <w:lang w:val="hu-HU"/>
              </w:rPr>
            </w:pPr>
            <w:r w:rsidRPr="002D5E2A">
              <w:rPr>
                <w:szCs w:val="22"/>
                <w:lang w:val="hu-HU"/>
              </w:rPr>
              <w:t>(27,0; 43,0)</w:t>
            </w:r>
          </w:p>
        </w:tc>
        <w:tc>
          <w:tcPr>
            <w:tcW w:w="2551" w:type="dxa"/>
          </w:tcPr>
          <w:p w14:paraId="1148014D" w14:textId="77777777" w:rsidR="00A64D13" w:rsidRDefault="00A64D13" w:rsidP="00A64D13">
            <w:pPr>
              <w:pStyle w:val="TableParagraph"/>
              <w:spacing w:before="1"/>
              <w:ind w:left="1175" w:hanging="1134"/>
              <w:jc w:val="center"/>
            </w:pPr>
          </w:p>
          <w:p w14:paraId="12669DA3" w14:textId="77777777" w:rsidR="00A64D13" w:rsidRPr="002D5E2A" w:rsidRDefault="00A64D13" w:rsidP="00A64D13">
            <w:pPr>
              <w:pStyle w:val="TableParagraph"/>
              <w:spacing w:before="1"/>
              <w:ind w:left="1175" w:hanging="1134"/>
              <w:jc w:val="center"/>
            </w:pPr>
            <w:r w:rsidRPr="002D5E2A">
              <w:t>29 (19,6)</w:t>
            </w:r>
          </w:p>
          <w:p w14:paraId="05BA29F5" w14:textId="77777777" w:rsidR="00393929" w:rsidRDefault="00A64D13" w:rsidP="00295C3D">
            <w:pPr>
              <w:jc w:val="center"/>
              <w:rPr>
                <w:lang w:val="hu-HU"/>
              </w:rPr>
            </w:pPr>
            <w:r w:rsidRPr="002D5E2A">
              <w:rPr>
                <w:szCs w:val="22"/>
                <w:lang w:val="hu-HU"/>
              </w:rPr>
              <w:t>(13,5; 26,9)</w:t>
            </w:r>
          </w:p>
        </w:tc>
      </w:tr>
      <w:tr w:rsidR="00393929" w14:paraId="762C73D7" w14:textId="77777777" w:rsidTr="00E621BA">
        <w:tc>
          <w:tcPr>
            <w:tcW w:w="4224" w:type="dxa"/>
          </w:tcPr>
          <w:p w14:paraId="57CC6876" w14:textId="77777777" w:rsidR="00BC051A" w:rsidRDefault="00A64D13" w:rsidP="00A64D13">
            <w:pPr>
              <w:pStyle w:val="TableParagraph"/>
              <w:ind w:left="134" w:right="160" w:hanging="134"/>
              <w:rPr>
                <w:b/>
              </w:rPr>
            </w:pPr>
            <w:r w:rsidRPr="00EE4B96">
              <w:rPr>
                <w:b/>
              </w:rPr>
              <w:t>Válasz időtartama</w:t>
            </w:r>
            <w:r w:rsidRPr="00EE4B96">
              <w:rPr>
                <w:b/>
                <w:position w:val="8"/>
                <w:sz w:val="14"/>
              </w:rPr>
              <w:t xml:space="preserve">d </w:t>
            </w:r>
            <w:r w:rsidRPr="00E30A15">
              <w:rPr>
                <w:b/>
              </w:rPr>
              <w:t xml:space="preserve">(medián) </w:t>
            </w:r>
          </w:p>
          <w:p w14:paraId="57D06CCE" w14:textId="77777777" w:rsidR="00A64D13" w:rsidRPr="00E30A15" w:rsidRDefault="00A64D13" w:rsidP="00295C3D">
            <w:pPr>
              <w:pStyle w:val="TableParagraph"/>
              <w:ind w:left="134" w:right="160" w:hanging="134"/>
              <w:rPr>
                <w:b/>
              </w:rPr>
            </w:pPr>
            <w:r w:rsidRPr="00E30A15">
              <w:rPr>
                <w:b/>
              </w:rPr>
              <w:t>(hónap)</w:t>
            </w:r>
          </w:p>
          <w:p w14:paraId="71EAF0ED" w14:textId="77777777" w:rsidR="00393929" w:rsidRDefault="00A64D13" w:rsidP="00A64D13">
            <w:pPr>
              <w:rPr>
                <w:lang w:val="hu-HU"/>
              </w:rPr>
            </w:pPr>
            <w:r w:rsidRPr="00DC2932">
              <w:rPr>
                <w:lang w:val="hu-HU"/>
              </w:rPr>
              <w:t>95%-os CI</w:t>
            </w:r>
            <w:r w:rsidRPr="00DC2932">
              <w:rPr>
                <w:position w:val="8"/>
                <w:sz w:val="14"/>
                <w:lang w:val="hu-HU"/>
              </w:rPr>
              <w:t>a</w:t>
            </w:r>
          </w:p>
        </w:tc>
        <w:tc>
          <w:tcPr>
            <w:tcW w:w="2552" w:type="dxa"/>
            <w:vAlign w:val="bottom"/>
          </w:tcPr>
          <w:p w14:paraId="5D29A8FC" w14:textId="77777777" w:rsidR="00A64D13" w:rsidRPr="002D5E2A" w:rsidRDefault="00A64D13" w:rsidP="000F171E">
            <w:pPr>
              <w:pStyle w:val="TableParagraph"/>
              <w:spacing w:before="144" w:line="252" w:lineRule="exact"/>
              <w:ind w:left="806" w:right="775"/>
              <w:jc w:val="center"/>
            </w:pPr>
            <w:r w:rsidRPr="002D5E2A">
              <w:t>36,6</w:t>
            </w:r>
          </w:p>
          <w:p w14:paraId="2244B32D" w14:textId="77777777" w:rsidR="00393929" w:rsidRDefault="00A64D13" w:rsidP="00295C3D">
            <w:pPr>
              <w:jc w:val="center"/>
              <w:rPr>
                <w:lang w:val="hu-HU"/>
              </w:rPr>
            </w:pPr>
            <w:r w:rsidRPr="002D5E2A">
              <w:rPr>
                <w:szCs w:val="22"/>
                <w:lang w:val="hu-HU"/>
              </w:rPr>
              <w:t>(24,9; NE)</w:t>
            </w:r>
          </w:p>
        </w:tc>
        <w:tc>
          <w:tcPr>
            <w:tcW w:w="2551" w:type="dxa"/>
            <w:vAlign w:val="bottom"/>
          </w:tcPr>
          <w:p w14:paraId="409A80D7" w14:textId="77777777" w:rsidR="00A64D13" w:rsidRPr="002D5E2A" w:rsidRDefault="00A64D13" w:rsidP="000F171E">
            <w:pPr>
              <w:pStyle w:val="TableParagraph"/>
              <w:spacing w:before="144" w:line="252" w:lineRule="exact"/>
              <w:ind w:left="817" w:right="781"/>
              <w:jc w:val="center"/>
            </w:pPr>
            <w:r w:rsidRPr="002D5E2A">
              <w:t>15,5</w:t>
            </w:r>
          </w:p>
          <w:p w14:paraId="024D9A7E" w14:textId="77777777" w:rsidR="00393929" w:rsidRDefault="00A64D13" w:rsidP="00295C3D">
            <w:pPr>
              <w:jc w:val="center"/>
              <w:rPr>
                <w:lang w:val="hu-HU"/>
              </w:rPr>
            </w:pPr>
            <w:r w:rsidRPr="002D5E2A">
              <w:rPr>
                <w:szCs w:val="22"/>
                <w:lang w:val="hu-HU"/>
              </w:rPr>
              <w:t>(11,2; 25,0)</w:t>
            </w:r>
          </w:p>
        </w:tc>
      </w:tr>
      <w:tr w:rsidR="00A64D13" w14:paraId="1627F373" w14:textId="77777777" w:rsidTr="00E621BA">
        <w:tc>
          <w:tcPr>
            <w:tcW w:w="9327" w:type="dxa"/>
            <w:gridSpan w:val="3"/>
          </w:tcPr>
          <w:p w14:paraId="2264F56C" w14:textId="77777777" w:rsidR="00A64D13" w:rsidRDefault="00A64D13" w:rsidP="002B6408">
            <w:pPr>
              <w:rPr>
                <w:lang w:val="hu-HU"/>
              </w:rPr>
            </w:pPr>
            <w:r w:rsidRPr="00EE4B96">
              <w:rPr>
                <w:b/>
                <w:lang w:val="hu-HU"/>
              </w:rPr>
              <w:t>Teljes túlélés</w:t>
            </w:r>
            <w:r w:rsidRPr="00EE4B96">
              <w:rPr>
                <w:b/>
                <w:position w:val="8"/>
                <w:sz w:val="14"/>
                <w:lang w:val="hu-HU"/>
              </w:rPr>
              <w:t xml:space="preserve">d,e </w:t>
            </w:r>
            <w:r w:rsidRPr="00E30A15">
              <w:rPr>
                <w:b/>
                <w:lang w:val="hu-HU"/>
              </w:rPr>
              <w:t>(OS)</w:t>
            </w:r>
          </w:p>
        </w:tc>
      </w:tr>
      <w:tr w:rsidR="00393929" w14:paraId="0B4FC575" w14:textId="77777777" w:rsidTr="00E621BA">
        <w:tc>
          <w:tcPr>
            <w:tcW w:w="4224" w:type="dxa"/>
          </w:tcPr>
          <w:p w14:paraId="79FADA3B" w14:textId="1AFFBAAC" w:rsidR="00393929" w:rsidRDefault="00BC051A" w:rsidP="002B6408">
            <w:pPr>
              <w:rPr>
                <w:lang w:val="hu-HU"/>
              </w:rPr>
            </w:pPr>
            <w:r w:rsidRPr="00EE4B96">
              <w:rPr>
                <w:lang w:val="hu-HU"/>
              </w:rPr>
              <w:t xml:space="preserve">OS arány a </w:t>
            </w:r>
            <w:r w:rsidR="002336AB">
              <w:rPr>
                <w:lang w:val="hu-HU"/>
              </w:rPr>
              <w:t>5</w:t>
            </w:r>
            <w:r w:rsidRPr="00EE4B96">
              <w:rPr>
                <w:lang w:val="hu-HU"/>
              </w:rPr>
              <w:t>. évben</w:t>
            </w:r>
            <w:r w:rsidR="002336AB">
              <w:rPr>
                <w:lang w:val="hu-HU"/>
              </w:rPr>
              <w:t>, n</w:t>
            </w:r>
            <w:r w:rsidRPr="00EE4B96">
              <w:rPr>
                <w:lang w:val="hu-HU"/>
              </w:rPr>
              <w:t xml:space="preserve"> %</w:t>
            </w:r>
          </w:p>
          <w:p w14:paraId="15B333A2" w14:textId="547420AA" w:rsidR="002336AB" w:rsidRDefault="002336AB" w:rsidP="002B6408">
            <w:pPr>
              <w:rPr>
                <w:lang w:val="hu-HU"/>
              </w:rPr>
            </w:pPr>
            <w:r>
              <w:rPr>
                <w:lang w:val="hu-HU"/>
              </w:rPr>
              <w:t>95%</w:t>
            </w:r>
            <w:r w:rsidR="0063568C">
              <w:rPr>
                <w:lang w:val="hu-HU"/>
              </w:rPr>
              <w:t>-os</w:t>
            </w:r>
            <w:r>
              <w:rPr>
                <w:lang w:val="hu-HU"/>
              </w:rPr>
              <w:t xml:space="preserve"> CI</w:t>
            </w:r>
          </w:p>
        </w:tc>
        <w:tc>
          <w:tcPr>
            <w:tcW w:w="2552" w:type="dxa"/>
          </w:tcPr>
          <w:p w14:paraId="16D091D0" w14:textId="0350E63D" w:rsidR="00BC051A" w:rsidRPr="00E30A15" w:rsidRDefault="002336AB" w:rsidP="00295C3D">
            <w:pPr>
              <w:pStyle w:val="TableParagraph"/>
              <w:spacing w:line="251" w:lineRule="exact"/>
              <w:ind w:left="887" w:hanging="851"/>
              <w:jc w:val="center"/>
            </w:pPr>
            <w:r w:rsidRPr="00E30A15">
              <w:t>1</w:t>
            </w:r>
            <w:r>
              <w:t>26</w:t>
            </w:r>
            <w:r w:rsidRPr="00E30A15">
              <w:t xml:space="preserve"> </w:t>
            </w:r>
            <w:r w:rsidR="00BC051A" w:rsidRPr="00E30A15">
              <w:t>(</w:t>
            </w:r>
            <w:r>
              <w:t>85</w:t>
            </w:r>
            <w:r w:rsidR="00BC051A" w:rsidRPr="00E30A15">
              <w:t>,</w:t>
            </w:r>
            <w:r>
              <w:t>9</w:t>
            </w:r>
            <w:r w:rsidR="00BC051A" w:rsidRPr="00E30A15">
              <w:t>)</w:t>
            </w:r>
          </w:p>
          <w:p w14:paraId="5A76A8BC" w14:textId="70C211D0" w:rsidR="00393929" w:rsidRDefault="00BC051A" w:rsidP="00295C3D">
            <w:pPr>
              <w:jc w:val="center"/>
              <w:rPr>
                <w:lang w:val="hu-HU"/>
              </w:rPr>
            </w:pPr>
            <w:r w:rsidRPr="00DC2932">
              <w:rPr>
                <w:lang w:val="hu-HU"/>
              </w:rPr>
              <w:t>(</w:t>
            </w:r>
            <w:r w:rsidR="002336AB">
              <w:rPr>
                <w:lang w:val="hu-HU"/>
              </w:rPr>
              <w:t>78</w:t>
            </w:r>
            <w:r w:rsidRPr="00DC2932">
              <w:rPr>
                <w:lang w:val="hu-HU"/>
              </w:rPr>
              <w:t>,</w:t>
            </w:r>
            <w:r w:rsidR="002336AB">
              <w:rPr>
                <w:lang w:val="hu-HU"/>
              </w:rPr>
              <w:t>6;</w:t>
            </w:r>
            <w:r w:rsidRPr="00DC2932">
              <w:rPr>
                <w:lang w:val="hu-HU"/>
              </w:rPr>
              <w:t xml:space="preserve"> 9</w:t>
            </w:r>
            <w:r w:rsidR="002336AB">
              <w:rPr>
                <w:lang w:val="hu-HU"/>
              </w:rPr>
              <w:t>0</w:t>
            </w:r>
            <w:r w:rsidRPr="00DC2932">
              <w:rPr>
                <w:lang w:val="hu-HU"/>
              </w:rPr>
              <w:t>,</w:t>
            </w:r>
            <w:r w:rsidR="002336AB">
              <w:rPr>
                <w:lang w:val="hu-HU"/>
              </w:rPr>
              <w:t>9</w:t>
            </w:r>
            <w:r w:rsidRPr="00DC2932">
              <w:rPr>
                <w:lang w:val="hu-HU"/>
              </w:rPr>
              <w:t>)</w:t>
            </w:r>
          </w:p>
        </w:tc>
        <w:tc>
          <w:tcPr>
            <w:tcW w:w="2551" w:type="dxa"/>
          </w:tcPr>
          <w:p w14:paraId="15341BC7" w14:textId="3F41729A" w:rsidR="00BC051A" w:rsidRPr="00DC2932" w:rsidRDefault="00BC051A" w:rsidP="00295C3D">
            <w:pPr>
              <w:pStyle w:val="TableParagraph"/>
              <w:spacing w:line="251" w:lineRule="exact"/>
              <w:ind w:left="895" w:hanging="1006"/>
              <w:jc w:val="center"/>
            </w:pPr>
            <w:r w:rsidRPr="00DC2932">
              <w:t>1</w:t>
            </w:r>
            <w:r w:rsidR="002336AB">
              <w:t>14</w:t>
            </w:r>
            <w:r w:rsidRPr="00DC2932">
              <w:t xml:space="preserve"> (</w:t>
            </w:r>
            <w:r w:rsidR="002336AB">
              <w:t>77</w:t>
            </w:r>
            <w:r w:rsidRPr="00DC2932">
              <w:t>,</w:t>
            </w:r>
            <w:r w:rsidR="002336AB">
              <w:t>0</w:t>
            </w:r>
            <w:r w:rsidRPr="00DC2932">
              <w:t>)</w:t>
            </w:r>
          </w:p>
          <w:p w14:paraId="0B1A4EDA" w14:textId="159090A6" w:rsidR="00393929" w:rsidRDefault="00BC051A" w:rsidP="00295C3D">
            <w:pPr>
              <w:jc w:val="center"/>
              <w:rPr>
                <w:lang w:val="hu-HU"/>
              </w:rPr>
            </w:pPr>
            <w:r w:rsidRPr="00DC2932">
              <w:rPr>
                <w:lang w:val="hu-HU"/>
              </w:rPr>
              <w:t>(</w:t>
            </w:r>
            <w:r w:rsidR="002336AB">
              <w:rPr>
                <w:lang w:val="hu-HU"/>
              </w:rPr>
              <w:t>68</w:t>
            </w:r>
            <w:r w:rsidRPr="00DC2932">
              <w:rPr>
                <w:lang w:val="hu-HU"/>
              </w:rPr>
              <w:t>,</w:t>
            </w:r>
            <w:r w:rsidR="002336AB">
              <w:rPr>
                <w:lang w:val="hu-HU"/>
              </w:rPr>
              <w:t>9; 83</w:t>
            </w:r>
            <w:r w:rsidRPr="00DC2932">
              <w:rPr>
                <w:lang w:val="hu-HU"/>
              </w:rPr>
              <w:t>,</w:t>
            </w:r>
            <w:r w:rsidR="002336AB">
              <w:rPr>
                <w:lang w:val="hu-HU"/>
              </w:rPr>
              <w:t>3</w:t>
            </w:r>
            <w:r w:rsidRPr="00DC2932">
              <w:rPr>
                <w:lang w:val="hu-HU"/>
              </w:rPr>
              <w:t>)</w:t>
            </w:r>
          </w:p>
        </w:tc>
      </w:tr>
      <w:tr w:rsidR="00BC051A" w14:paraId="306C5061" w14:textId="77777777" w:rsidTr="00E621BA">
        <w:tc>
          <w:tcPr>
            <w:tcW w:w="4224" w:type="dxa"/>
          </w:tcPr>
          <w:p w14:paraId="0E56DF31" w14:textId="77777777" w:rsidR="00BC051A" w:rsidRDefault="00BC051A" w:rsidP="002B6408">
            <w:pPr>
              <w:rPr>
                <w:lang w:val="hu-HU"/>
              </w:rPr>
            </w:pPr>
            <w:r w:rsidRPr="00EE4B96">
              <w:rPr>
                <w:lang w:val="hu-HU"/>
              </w:rPr>
              <w:t>HR [95%-os CI]</w:t>
            </w:r>
          </w:p>
        </w:tc>
        <w:tc>
          <w:tcPr>
            <w:tcW w:w="5103" w:type="dxa"/>
            <w:gridSpan w:val="2"/>
          </w:tcPr>
          <w:p w14:paraId="35BD0B6E" w14:textId="594CEC3B" w:rsidR="00BC051A" w:rsidRDefault="00BC051A" w:rsidP="00295C3D">
            <w:pPr>
              <w:jc w:val="center"/>
              <w:rPr>
                <w:lang w:val="hu-HU"/>
              </w:rPr>
            </w:pPr>
            <w:r w:rsidRPr="00E30A15">
              <w:rPr>
                <w:lang w:val="hu-HU"/>
              </w:rPr>
              <w:t>0,4</w:t>
            </w:r>
            <w:r w:rsidR="004944B1">
              <w:rPr>
                <w:lang w:val="hu-HU"/>
              </w:rPr>
              <w:t>9</w:t>
            </w:r>
            <w:r w:rsidRPr="00E30A15">
              <w:rPr>
                <w:lang w:val="hu-HU"/>
              </w:rPr>
              <w:t xml:space="preserve"> (0,2</w:t>
            </w:r>
            <w:r w:rsidR="004944B1">
              <w:rPr>
                <w:lang w:val="hu-HU"/>
              </w:rPr>
              <w:t>8</w:t>
            </w:r>
            <w:r w:rsidRPr="00E30A15">
              <w:rPr>
                <w:lang w:val="hu-HU"/>
              </w:rPr>
              <w:t>; 0,</w:t>
            </w:r>
            <w:r w:rsidR="004944B1">
              <w:rPr>
                <w:lang w:val="hu-HU"/>
              </w:rPr>
              <w:t>85</w:t>
            </w:r>
            <w:r w:rsidRPr="00E30A15">
              <w:rPr>
                <w:lang w:val="hu-HU"/>
              </w:rPr>
              <w:t>)</w:t>
            </w:r>
            <w:r w:rsidRPr="00E30A15">
              <w:rPr>
                <w:position w:val="8"/>
                <w:sz w:val="14"/>
                <w:lang w:val="hu-HU"/>
              </w:rPr>
              <w:t>b</w:t>
            </w:r>
          </w:p>
        </w:tc>
      </w:tr>
      <w:tr w:rsidR="00BC051A" w14:paraId="6FF2624A" w14:textId="77777777" w:rsidTr="00E621BA">
        <w:tc>
          <w:tcPr>
            <w:tcW w:w="4224" w:type="dxa"/>
          </w:tcPr>
          <w:p w14:paraId="465475C6" w14:textId="77777777" w:rsidR="00A64D13" w:rsidRDefault="00BC051A" w:rsidP="00A14B19">
            <w:pPr>
              <w:keepNext/>
              <w:rPr>
                <w:lang w:val="hu-HU"/>
              </w:rPr>
            </w:pPr>
            <w:r w:rsidRPr="00EE4B96">
              <w:rPr>
                <w:b/>
                <w:lang w:val="hu-HU"/>
              </w:rPr>
              <w:lastRenderedPageBreak/>
              <w:t>Utánkövetés</w:t>
            </w:r>
          </w:p>
        </w:tc>
        <w:tc>
          <w:tcPr>
            <w:tcW w:w="2552" w:type="dxa"/>
          </w:tcPr>
          <w:p w14:paraId="31371348" w14:textId="77777777" w:rsidR="00A64D13" w:rsidRDefault="00A64D13" w:rsidP="00A14B19">
            <w:pPr>
              <w:keepNext/>
              <w:rPr>
                <w:lang w:val="hu-HU"/>
              </w:rPr>
            </w:pPr>
          </w:p>
        </w:tc>
        <w:tc>
          <w:tcPr>
            <w:tcW w:w="2551" w:type="dxa"/>
          </w:tcPr>
          <w:p w14:paraId="28EB8FA4" w14:textId="77777777" w:rsidR="00A64D13" w:rsidRDefault="00A64D13" w:rsidP="00A14B19">
            <w:pPr>
              <w:keepNext/>
              <w:rPr>
                <w:lang w:val="hu-HU"/>
              </w:rPr>
            </w:pPr>
          </w:p>
        </w:tc>
      </w:tr>
      <w:tr w:rsidR="00BC051A" w14:paraId="5099E192" w14:textId="77777777" w:rsidTr="00E621BA">
        <w:tc>
          <w:tcPr>
            <w:tcW w:w="4224" w:type="dxa"/>
          </w:tcPr>
          <w:p w14:paraId="40B1974F" w14:textId="77777777" w:rsidR="00BC051A" w:rsidRPr="00EE4B96" w:rsidRDefault="00BC051A" w:rsidP="00A14B19">
            <w:pPr>
              <w:pStyle w:val="TableParagraph"/>
              <w:keepNext/>
              <w:widowControl/>
              <w:spacing w:line="251" w:lineRule="exact"/>
              <w:ind w:left="275" w:hanging="275"/>
            </w:pPr>
            <w:r w:rsidRPr="00EE4B96">
              <w:t>Az utánkövetés medián időtartama</w:t>
            </w:r>
          </w:p>
          <w:p w14:paraId="78069739" w14:textId="77777777" w:rsidR="00A64D13" w:rsidRDefault="00BC051A" w:rsidP="00A14B19">
            <w:pPr>
              <w:keepNext/>
              <w:rPr>
                <w:lang w:val="hu-HU"/>
              </w:rPr>
            </w:pPr>
            <w:r w:rsidRPr="00E30A15">
              <w:rPr>
                <w:lang w:val="hu-HU"/>
              </w:rPr>
              <w:t>(min., max.) (hónap)</w:t>
            </w:r>
          </w:p>
        </w:tc>
        <w:tc>
          <w:tcPr>
            <w:tcW w:w="2552" w:type="dxa"/>
          </w:tcPr>
          <w:p w14:paraId="2FE46AA2" w14:textId="27C5B23F" w:rsidR="00BC051A" w:rsidRPr="00DC2932" w:rsidRDefault="004944B1" w:rsidP="00A14B19">
            <w:pPr>
              <w:pStyle w:val="TableParagraph"/>
              <w:keepNext/>
              <w:widowControl/>
              <w:spacing w:line="251" w:lineRule="exact"/>
              <w:ind w:left="811" w:right="775"/>
              <w:jc w:val="center"/>
            </w:pPr>
            <w:r>
              <w:t>67</w:t>
            </w:r>
            <w:r w:rsidR="00BC051A" w:rsidRPr="00DC2932">
              <w:t>,</w:t>
            </w:r>
            <w:r>
              <w:t>81</w:t>
            </w:r>
          </w:p>
          <w:p w14:paraId="68DB8551" w14:textId="3CEEE01B" w:rsidR="00A64D13" w:rsidRDefault="00BC051A" w:rsidP="00A14B19">
            <w:pPr>
              <w:keepNext/>
              <w:jc w:val="center"/>
              <w:rPr>
                <w:lang w:val="hu-HU"/>
              </w:rPr>
            </w:pPr>
            <w:r w:rsidRPr="00DC2932">
              <w:rPr>
                <w:lang w:val="hu-HU"/>
              </w:rPr>
              <w:t xml:space="preserve">(0,5; </w:t>
            </w:r>
            <w:r w:rsidR="004944B1">
              <w:rPr>
                <w:lang w:val="hu-HU"/>
              </w:rPr>
              <w:t>89</w:t>
            </w:r>
            <w:r w:rsidRPr="00DC2932">
              <w:rPr>
                <w:lang w:val="hu-HU"/>
              </w:rPr>
              <w:t>,</w:t>
            </w:r>
            <w:r w:rsidR="004944B1">
              <w:rPr>
                <w:lang w:val="hu-HU"/>
              </w:rPr>
              <w:t>3</w:t>
            </w:r>
            <w:r w:rsidRPr="00DC2932">
              <w:rPr>
                <w:lang w:val="hu-HU"/>
              </w:rPr>
              <w:t>)</w:t>
            </w:r>
          </w:p>
        </w:tc>
        <w:tc>
          <w:tcPr>
            <w:tcW w:w="2551" w:type="dxa"/>
          </w:tcPr>
          <w:p w14:paraId="489664AB" w14:textId="45460233" w:rsidR="00BC051A" w:rsidRPr="00DC2932" w:rsidRDefault="0014079F" w:rsidP="00A14B19">
            <w:pPr>
              <w:pStyle w:val="TableParagraph"/>
              <w:keepNext/>
              <w:widowControl/>
              <w:spacing w:line="251" w:lineRule="exact"/>
              <w:ind w:left="817" w:right="781"/>
              <w:jc w:val="center"/>
            </w:pPr>
            <w:r>
              <w:t>65</w:t>
            </w:r>
            <w:r w:rsidR="00BC051A" w:rsidRPr="00DC2932">
              <w:t>,</w:t>
            </w:r>
            <w:r>
              <w:t>72</w:t>
            </w:r>
          </w:p>
          <w:p w14:paraId="4CA0D1B5" w14:textId="29CF458E" w:rsidR="00A64D13" w:rsidRDefault="00BC051A" w:rsidP="00A14B19">
            <w:pPr>
              <w:keepNext/>
              <w:jc w:val="center"/>
              <w:rPr>
                <w:lang w:val="hu-HU"/>
              </w:rPr>
            </w:pPr>
            <w:r w:rsidRPr="00DC2932">
              <w:rPr>
                <w:lang w:val="hu-HU"/>
              </w:rPr>
              <w:t xml:space="preserve">(0,6; </w:t>
            </w:r>
            <w:r w:rsidR="004944B1">
              <w:rPr>
                <w:lang w:val="hu-HU"/>
              </w:rPr>
              <w:t>90</w:t>
            </w:r>
            <w:r w:rsidRPr="00DC2932">
              <w:rPr>
                <w:lang w:val="hu-HU"/>
              </w:rPr>
              <w:t>,9)</w:t>
            </w:r>
          </w:p>
        </w:tc>
      </w:tr>
    </w:tbl>
    <w:p w14:paraId="61BA8CFD" w14:textId="77777777" w:rsidR="00EE4B96" w:rsidRPr="00295C3D" w:rsidRDefault="00EE4B96" w:rsidP="00295C3D">
      <w:pPr>
        <w:spacing w:line="184" w:lineRule="exact"/>
        <w:rPr>
          <w:sz w:val="16"/>
          <w:lang w:val="hu-HU"/>
        </w:rPr>
      </w:pPr>
      <w:r w:rsidRPr="00295C3D">
        <w:rPr>
          <w:position w:val="6"/>
          <w:sz w:val="10"/>
          <w:lang w:val="hu-HU"/>
        </w:rPr>
        <w:t xml:space="preserve">a </w:t>
      </w:r>
      <w:r w:rsidRPr="00295C3D">
        <w:rPr>
          <w:sz w:val="16"/>
          <w:lang w:val="hu-HU"/>
        </w:rPr>
        <w:t>A medián meghatározása a Kaplan-Meier módszeren alapul</w:t>
      </w:r>
    </w:p>
    <w:p w14:paraId="4CBFC2D1" w14:textId="77777777" w:rsidR="00EE4B96" w:rsidRPr="00295C3D" w:rsidRDefault="00EE4B96" w:rsidP="00295C3D">
      <w:pPr>
        <w:spacing w:line="184" w:lineRule="exact"/>
        <w:rPr>
          <w:sz w:val="16"/>
          <w:lang w:val="hu-HU"/>
        </w:rPr>
      </w:pPr>
      <w:r w:rsidRPr="00295C3D">
        <w:rPr>
          <w:position w:val="6"/>
          <w:sz w:val="10"/>
          <w:lang w:val="hu-HU"/>
        </w:rPr>
        <w:t xml:space="preserve">b </w:t>
      </w:r>
      <w:r w:rsidRPr="00295C3D">
        <w:rPr>
          <w:sz w:val="16"/>
          <w:lang w:val="hu-HU"/>
        </w:rPr>
        <w:t>A hazárd arány és annak konfidenciaintervalluma a nem rétegzett Cox-féle arányos hazárd modell alapján került felbecslésre.</w:t>
      </w:r>
    </w:p>
    <w:p w14:paraId="73A19DE5" w14:textId="77777777" w:rsidR="00EE4B96" w:rsidRPr="00295C3D" w:rsidRDefault="00EE4B96" w:rsidP="00295C3D">
      <w:pPr>
        <w:spacing w:line="184" w:lineRule="exact"/>
        <w:rPr>
          <w:sz w:val="16"/>
          <w:lang w:val="hu-HU"/>
        </w:rPr>
      </w:pPr>
      <w:r w:rsidRPr="00295C3D">
        <w:rPr>
          <w:position w:val="6"/>
          <w:sz w:val="10"/>
          <w:lang w:val="hu-HU"/>
        </w:rPr>
        <w:t xml:space="preserve">c </w:t>
      </w:r>
      <w:r w:rsidRPr="00295C3D">
        <w:rPr>
          <w:sz w:val="16"/>
          <w:lang w:val="hu-HU"/>
        </w:rPr>
        <w:t>Lograng-próbával meghatározott p-érték.</w:t>
      </w:r>
    </w:p>
    <w:p w14:paraId="1A334F75" w14:textId="77777777" w:rsidR="00EE4B96" w:rsidRPr="00295C3D" w:rsidRDefault="00EE4B96" w:rsidP="00295C3D">
      <w:pPr>
        <w:spacing w:line="185" w:lineRule="exact"/>
        <w:rPr>
          <w:sz w:val="16"/>
          <w:lang w:val="hu-HU"/>
        </w:rPr>
      </w:pPr>
      <w:r w:rsidRPr="00295C3D">
        <w:rPr>
          <w:position w:val="6"/>
          <w:sz w:val="10"/>
          <w:lang w:val="hu-HU"/>
        </w:rPr>
        <w:t xml:space="preserve">d </w:t>
      </w:r>
      <w:r w:rsidRPr="00295C3D">
        <w:rPr>
          <w:sz w:val="16"/>
          <w:lang w:val="hu-HU"/>
        </w:rPr>
        <w:t>A másodlagos és a feltáró végpontok nem α-kontrolláltak</w:t>
      </w:r>
    </w:p>
    <w:p w14:paraId="3D7BF952" w14:textId="3B833662" w:rsidR="00EE4B96" w:rsidRPr="00295C3D" w:rsidRDefault="00EE4B96" w:rsidP="00295C3D">
      <w:pPr>
        <w:spacing w:line="184" w:lineRule="exact"/>
        <w:rPr>
          <w:sz w:val="16"/>
          <w:lang w:val="hu-HU"/>
        </w:rPr>
      </w:pPr>
      <w:r w:rsidRPr="00295C3D">
        <w:rPr>
          <w:position w:val="6"/>
          <w:sz w:val="10"/>
          <w:lang w:val="hu-HU"/>
        </w:rPr>
        <w:t xml:space="preserve">e </w:t>
      </w:r>
      <w:r w:rsidR="00FC56CF">
        <w:rPr>
          <w:sz w:val="16"/>
          <w:lang w:val="hu-HU"/>
        </w:rPr>
        <w:t>66</w:t>
      </w:r>
      <w:r w:rsidRPr="00295C3D">
        <w:rPr>
          <w:sz w:val="16"/>
          <w:lang w:val="hu-HU"/>
        </w:rPr>
        <w:t>,</w:t>
      </w:r>
      <w:r w:rsidR="00FC56CF">
        <w:rPr>
          <w:sz w:val="16"/>
          <w:lang w:val="hu-HU"/>
        </w:rPr>
        <w:t>14</w:t>
      </w:r>
      <w:r w:rsidRPr="00295C3D">
        <w:rPr>
          <w:sz w:val="16"/>
          <w:lang w:val="hu-HU"/>
        </w:rPr>
        <w:t xml:space="preserve"> hónapos medián utánkövetési idő elteltével 1</w:t>
      </w:r>
      <w:r w:rsidR="00FC56CF">
        <w:rPr>
          <w:sz w:val="16"/>
          <w:lang w:val="hu-HU"/>
        </w:rPr>
        <w:t>9</w:t>
      </w:r>
      <w:r w:rsidRPr="00295C3D">
        <w:rPr>
          <w:sz w:val="16"/>
          <w:lang w:val="hu-HU"/>
        </w:rPr>
        <w:t xml:space="preserve"> haláleset fordult elő az </w:t>
      </w:r>
      <w:r w:rsidRPr="00CA6B3C">
        <w:rPr>
          <w:sz w:val="16"/>
          <w:lang w:val="hu-HU"/>
        </w:rPr>
        <w:t>R</w:t>
      </w:r>
      <w:r w:rsidRPr="00CA6B3C">
        <w:rPr>
          <w:position w:val="6"/>
          <w:sz w:val="10"/>
          <w:lang w:val="hu-HU"/>
        </w:rPr>
        <w:t>2</w:t>
      </w:r>
      <w:r w:rsidRPr="00CA6B3C">
        <w:rPr>
          <w:sz w:val="16"/>
          <w:lang w:val="hu-HU"/>
        </w:rPr>
        <w:t xml:space="preserve">-karon és </w:t>
      </w:r>
      <w:r w:rsidR="00FC56CF">
        <w:rPr>
          <w:sz w:val="16"/>
          <w:lang w:val="hu-HU"/>
        </w:rPr>
        <w:t>38</w:t>
      </w:r>
      <w:r w:rsidRPr="00CA6B3C">
        <w:rPr>
          <w:sz w:val="16"/>
          <w:lang w:val="hu-HU"/>
        </w:rPr>
        <w:t xml:space="preserve"> haláleset a kontroll-karon</w:t>
      </w:r>
    </w:p>
    <w:p w14:paraId="58189302" w14:textId="77777777" w:rsidR="00EE4B96" w:rsidRPr="00295C3D" w:rsidRDefault="00EE4B96" w:rsidP="00295C3D">
      <w:pPr>
        <w:spacing w:line="185" w:lineRule="exact"/>
        <w:rPr>
          <w:sz w:val="16"/>
          <w:lang w:val="hu-HU"/>
        </w:rPr>
      </w:pPr>
      <w:r w:rsidRPr="00295C3D">
        <w:rPr>
          <w:position w:val="6"/>
          <w:sz w:val="10"/>
          <w:lang w:val="hu-HU"/>
        </w:rPr>
        <w:t xml:space="preserve">f </w:t>
      </w:r>
      <w:r w:rsidRPr="00295C3D">
        <w:rPr>
          <w:sz w:val="16"/>
          <w:lang w:val="hu-HU"/>
        </w:rPr>
        <w:t>A binomiális eloszlás pontos konfidencia-intervalluma</w:t>
      </w:r>
    </w:p>
    <w:p w14:paraId="41CC93DC" w14:textId="77777777" w:rsidR="00EE4B96" w:rsidRPr="00E621BA" w:rsidRDefault="00EE4B96" w:rsidP="00EE4B96">
      <w:pPr>
        <w:pStyle w:val="Szvegtrzs"/>
        <w:spacing w:before="10"/>
        <w:rPr>
          <w:color w:val="auto"/>
          <w:szCs w:val="22"/>
          <w:lang w:val="hu-HU"/>
        </w:rPr>
      </w:pPr>
    </w:p>
    <w:p w14:paraId="60513A7C" w14:textId="77777777" w:rsidR="00EE4B96" w:rsidRPr="00295C3D" w:rsidRDefault="00EE4B96" w:rsidP="00295C3D">
      <w:pPr>
        <w:spacing w:line="253" w:lineRule="exact"/>
        <w:rPr>
          <w:i/>
          <w:lang w:val="hu-HU"/>
        </w:rPr>
      </w:pPr>
      <w:r w:rsidRPr="00295C3D">
        <w:rPr>
          <w:i/>
          <w:u w:val="single"/>
          <w:lang w:val="hu-HU"/>
        </w:rPr>
        <w:t>Follicul</w:t>
      </w:r>
      <w:r w:rsidR="005A72D3">
        <w:rPr>
          <w:i/>
          <w:u w:val="single"/>
          <w:lang w:val="hu-HU"/>
        </w:rPr>
        <w:t>a</w:t>
      </w:r>
      <w:r w:rsidRPr="00295C3D">
        <w:rPr>
          <w:i/>
          <w:u w:val="single"/>
          <w:lang w:val="hu-HU"/>
        </w:rPr>
        <w:t>ris lymphoma rituximabra refrakter betegeknél</w:t>
      </w:r>
    </w:p>
    <w:p w14:paraId="273D7F8A" w14:textId="77777777" w:rsidR="00EE4B96" w:rsidRPr="00295C3D" w:rsidRDefault="00EE4B96" w:rsidP="00295C3D">
      <w:pPr>
        <w:pStyle w:val="Szvegtrzs"/>
        <w:spacing w:line="253" w:lineRule="exact"/>
        <w:rPr>
          <w:i w:val="0"/>
          <w:iCs/>
          <w:color w:val="auto"/>
          <w:lang w:val="hu-HU"/>
        </w:rPr>
      </w:pPr>
      <w:r w:rsidRPr="00295C3D">
        <w:rPr>
          <w:i w:val="0"/>
          <w:iCs/>
          <w:color w:val="auto"/>
          <w:lang w:val="hu-HU"/>
        </w:rPr>
        <w:t>MAGNIFY – CC-5013-NHL-008</w:t>
      </w:r>
    </w:p>
    <w:p w14:paraId="7D529876" w14:textId="77777777" w:rsidR="00EE4B96" w:rsidRPr="00295C3D" w:rsidRDefault="00EE4B96" w:rsidP="00295C3D">
      <w:pPr>
        <w:pStyle w:val="Szvegtrzs"/>
        <w:spacing w:before="1"/>
        <w:ind w:right="-2"/>
        <w:rPr>
          <w:i w:val="0"/>
          <w:iCs/>
          <w:color w:val="auto"/>
          <w:lang w:val="hu-HU"/>
        </w:rPr>
      </w:pPr>
      <w:r w:rsidRPr="00295C3D">
        <w:rPr>
          <w:i w:val="0"/>
          <w:iCs/>
          <w:color w:val="auto"/>
          <w:lang w:val="hu-HU"/>
        </w:rPr>
        <w:t>A vizsgáló</w:t>
      </w:r>
      <w:r w:rsidR="00A32FFC" w:rsidRPr="00295C3D">
        <w:rPr>
          <w:i w:val="0"/>
          <w:iCs/>
          <w:color w:val="auto"/>
          <w:lang w:val="hu-HU"/>
        </w:rPr>
        <w:t xml:space="preserve"> </w:t>
      </w:r>
      <w:r w:rsidRPr="00295C3D">
        <w:rPr>
          <w:i w:val="0"/>
          <w:iCs/>
          <w:color w:val="auto"/>
          <w:lang w:val="hu-HU"/>
        </w:rPr>
        <w:t>orvos vagy kórházi patológus értékelése alapján hisztológiailag igazolt FL-ben (1</w:t>
      </w:r>
      <w:r w:rsidR="00D83E3A" w:rsidRPr="00295C3D">
        <w:rPr>
          <w:i w:val="0"/>
          <w:iCs/>
          <w:color w:val="auto"/>
          <w:lang w:val="hu-HU"/>
        </w:rPr>
        <w:t>-es</w:t>
      </w:r>
      <w:r w:rsidRPr="00295C3D">
        <w:rPr>
          <w:i w:val="0"/>
          <w:iCs/>
          <w:color w:val="auto"/>
          <w:lang w:val="hu-HU"/>
        </w:rPr>
        <w:t>, 2</w:t>
      </w:r>
      <w:r w:rsidR="00D83E3A" w:rsidRPr="00295C3D">
        <w:rPr>
          <w:i w:val="0"/>
          <w:iCs/>
          <w:color w:val="auto"/>
          <w:lang w:val="hu-HU"/>
        </w:rPr>
        <w:t>-es</w:t>
      </w:r>
      <w:r w:rsidRPr="00295C3D">
        <w:rPr>
          <w:i w:val="0"/>
          <w:iCs/>
          <w:color w:val="auto"/>
          <w:lang w:val="hu-HU"/>
        </w:rPr>
        <w:t>, 3a fokú vagy MZL) szenvedő, legalább 18 éves betegek közül összesen 232-t választottak be a kezdeti kezelési időszakba (12 lenalidomid plusz rituximab ciklus). Az indukciós kezelési időszak végére CR-t/CRu-t, PR-t vagy SD-t elérő betegeket a fenntartó kezelési időszakba való belépéshez randomizálták. Valamennyi vizsgálatba bevont betegnek korábban részesülnie kellett legalább egy szisztémás lymphoma ellen</w:t>
      </w:r>
      <w:r w:rsidR="00D83E3A" w:rsidRPr="00295C3D">
        <w:rPr>
          <w:i w:val="0"/>
          <w:iCs/>
          <w:color w:val="auto"/>
          <w:lang w:val="hu-HU"/>
        </w:rPr>
        <w:t>i</w:t>
      </w:r>
      <w:r w:rsidRPr="00295C3D">
        <w:rPr>
          <w:i w:val="0"/>
          <w:iCs/>
          <w:color w:val="auto"/>
          <w:lang w:val="hu-HU"/>
        </w:rPr>
        <w:t xml:space="preserve"> </w:t>
      </w:r>
      <w:r w:rsidR="00D83E3A" w:rsidRPr="00295C3D">
        <w:rPr>
          <w:i w:val="0"/>
          <w:iCs/>
          <w:color w:val="auto"/>
          <w:lang w:val="hu-HU"/>
        </w:rPr>
        <w:t>terápiában</w:t>
      </w:r>
      <w:r w:rsidRPr="00295C3D">
        <w:rPr>
          <w:i w:val="0"/>
          <w:iCs/>
          <w:color w:val="auto"/>
          <w:lang w:val="hu-HU"/>
        </w:rPr>
        <w:t>. Az NHL-007 vizsgálattal szemben az NHL-008 vizsgálatba olyan betegeket vontak be, akik rituximabra refrakterek voltak (nem volt válaszreakció vagy a rituximab-kezelés után 6 hónapon belül relapszus következett be) vagy akik rituximabra és kemoterápiára is refrakterek voltak.</w:t>
      </w:r>
    </w:p>
    <w:p w14:paraId="64AFE412" w14:textId="77777777" w:rsidR="00EE4B96" w:rsidRPr="00295C3D" w:rsidRDefault="00EE4B96" w:rsidP="00EE4B96">
      <w:pPr>
        <w:pStyle w:val="Szvegtrzs"/>
        <w:spacing w:before="2"/>
        <w:rPr>
          <w:i w:val="0"/>
          <w:iCs/>
          <w:color w:val="auto"/>
          <w:lang w:val="hu-HU"/>
        </w:rPr>
      </w:pPr>
    </w:p>
    <w:p w14:paraId="4ACD7475" w14:textId="77777777" w:rsidR="00EE4B96" w:rsidRPr="00295C3D" w:rsidRDefault="00EE4B96" w:rsidP="00295C3D">
      <w:pPr>
        <w:pStyle w:val="Szvegtrzs"/>
        <w:ind w:right="-144"/>
        <w:rPr>
          <w:i w:val="0"/>
          <w:iCs/>
          <w:color w:val="auto"/>
          <w:lang w:val="hu-HU"/>
        </w:rPr>
      </w:pPr>
      <w:r w:rsidRPr="00295C3D">
        <w:rPr>
          <w:i w:val="0"/>
          <w:iCs/>
          <w:color w:val="auto"/>
          <w:lang w:val="hu-HU"/>
        </w:rPr>
        <w:t>Az indukciós kezelési szakasz alatt az ismételt 28 napos ciklusok 1-21. napjain 20</w:t>
      </w:r>
      <w:r w:rsidR="00A32FFC" w:rsidRPr="00295C3D">
        <w:rPr>
          <w:i w:val="0"/>
          <w:iCs/>
          <w:color w:val="auto"/>
          <w:lang w:val="hu-HU"/>
        </w:rPr>
        <w:t> </w:t>
      </w:r>
      <w:r w:rsidRPr="00295C3D">
        <w:rPr>
          <w:i w:val="0"/>
          <w:iCs/>
          <w:color w:val="auto"/>
          <w:lang w:val="hu-HU"/>
        </w:rPr>
        <w:t xml:space="preserve">mg lenalidomidot alkalmaztak legfeljebb 12 cikluson keresztül vagy elfogadhatatlan toxicitás jelentkezéséig, illetve a beleegyezés visszavonásáig vagy a betegség progressziójáig. A rituximab adagja </w:t>
      </w:r>
      <w:r w:rsidR="00A32FFC" w:rsidRPr="00295C3D">
        <w:rPr>
          <w:i w:val="0"/>
          <w:iCs/>
          <w:color w:val="auto"/>
          <w:lang w:val="hu-HU"/>
        </w:rPr>
        <w:t>375 mg/m</w:t>
      </w:r>
      <w:r w:rsidR="00A32FFC" w:rsidRPr="00295C3D">
        <w:rPr>
          <w:i w:val="0"/>
          <w:iCs/>
          <w:color w:val="auto"/>
          <w:position w:val="8"/>
          <w:sz w:val="14"/>
          <w:lang w:val="hu-HU"/>
        </w:rPr>
        <w:t xml:space="preserve">2 </w:t>
      </w:r>
      <w:r w:rsidR="00A32FFC" w:rsidRPr="00295C3D">
        <w:rPr>
          <w:i w:val="0"/>
          <w:iCs/>
          <w:color w:val="auto"/>
          <w:lang w:val="hu-HU"/>
        </w:rPr>
        <w:t xml:space="preserve">volt </w:t>
      </w:r>
      <w:r w:rsidRPr="00295C3D">
        <w:rPr>
          <w:i w:val="0"/>
          <w:iCs/>
          <w:color w:val="auto"/>
          <w:lang w:val="hu-HU"/>
        </w:rPr>
        <w:t>az 1. ciklus minden hetén (1., 8., 15. és 22. nap) és minden második 28 napos ciklus 1. napján (3., 5., 7., 9. és 11. ciklus) legfeljebb 12 cikluson keresztül. A rituximab összes számított dózisa a beteg testfelületén (body surface area, BSA) és tényleges testtömegén alapul.</w:t>
      </w:r>
    </w:p>
    <w:p w14:paraId="46F99840" w14:textId="77777777" w:rsidR="00EE4B96" w:rsidRPr="00295C3D" w:rsidRDefault="00EE4B96" w:rsidP="00EE4B96">
      <w:pPr>
        <w:pStyle w:val="Szvegtrzs"/>
        <w:spacing w:before="7"/>
        <w:rPr>
          <w:i w:val="0"/>
          <w:iCs/>
          <w:color w:val="auto"/>
          <w:sz w:val="21"/>
          <w:lang w:val="hu-HU"/>
        </w:rPr>
      </w:pPr>
    </w:p>
    <w:p w14:paraId="7052B0BB" w14:textId="77777777" w:rsidR="00EE4B96" w:rsidRPr="00295C3D" w:rsidRDefault="00EE4B96" w:rsidP="00295C3D">
      <w:pPr>
        <w:pStyle w:val="Szvegtrzs"/>
        <w:spacing w:line="252" w:lineRule="exact"/>
        <w:rPr>
          <w:i w:val="0"/>
          <w:iCs/>
          <w:color w:val="auto"/>
          <w:lang w:val="hu-HU"/>
        </w:rPr>
      </w:pPr>
      <w:r w:rsidRPr="00295C3D">
        <w:rPr>
          <w:i w:val="0"/>
          <w:iCs/>
          <w:color w:val="auto"/>
          <w:lang w:val="hu-HU"/>
        </w:rPr>
        <w:t>A közzétett adatok az egykaros indukciós kezelési szakasz időközi elemzésén alapulnak.</w:t>
      </w:r>
    </w:p>
    <w:p w14:paraId="2F52DBD6" w14:textId="77777777" w:rsidR="00EE4B96" w:rsidRPr="00295C3D" w:rsidRDefault="00EE4B96" w:rsidP="00295C3D">
      <w:pPr>
        <w:pStyle w:val="Szvegtrzs"/>
        <w:ind w:right="-2"/>
        <w:rPr>
          <w:i w:val="0"/>
          <w:iCs/>
          <w:color w:val="auto"/>
          <w:lang w:val="hu-HU"/>
        </w:rPr>
      </w:pPr>
      <w:r w:rsidRPr="00295C3D">
        <w:rPr>
          <w:i w:val="0"/>
          <w:iCs/>
          <w:color w:val="auto"/>
          <w:lang w:val="hu-HU"/>
        </w:rPr>
        <w:t>A hatásossági megállapítások alapja az elsődleges végpontként alkalmazott, legjobb válasz alapján meghatározott ORR volt, az 1999-es Nemzetközi Munkacsoport módosított válaszkritériumainak (IWGRC) felhasználásával. A másodlagos célkitűzés az egyéb hatásossági paraméterek, mint a DoR értékelése volt.</w:t>
      </w:r>
    </w:p>
    <w:p w14:paraId="18C87BC8" w14:textId="77777777" w:rsidR="005B0A06" w:rsidRPr="00B80A7F" w:rsidRDefault="005B0A06">
      <w:pPr>
        <w:pStyle w:val="Nincstrkz"/>
        <w:rPr>
          <w:rFonts w:cs="Times New Roman"/>
        </w:rPr>
      </w:pPr>
    </w:p>
    <w:p w14:paraId="5E4175BB" w14:textId="5211A898" w:rsidR="00A5495A" w:rsidRPr="00295C3D" w:rsidRDefault="006A1082" w:rsidP="00E621BA">
      <w:pPr>
        <w:pStyle w:val="Cmsor1"/>
        <w:widowControl w:val="0"/>
        <w:tabs>
          <w:tab w:val="clear" w:pos="567"/>
          <w:tab w:val="left" w:pos="7371"/>
        </w:tabs>
        <w:autoSpaceDE w:val="0"/>
        <w:autoSpaceDN w:val="0"/>
        <w:spacing w:before="0" w:after="0" w:line="240" w:lineRule="auto"/>
        <w:ind w:left="0" w:right="-2" w:firstLine="0"/>
        <w:rPr>
          <w:sz w:val="22"/>
          <w:szCs w:val="22"/>
          <w:lang w:val="hu-HU"/>
        </w:rPr>
      </w:pPr>
      <w:r>
        <w:rPr>
          <w:caps w:val="0"/>
          <w:sz w:val="22"/>
          <w:szCs w:val="22"/>
          <w:lang w:val="hu-HU"/>
        </w:rPr>
        <w:t>1</w:t>
      </w:r>
      <w:r w:rsidR="008C0D1B">
        <w:rPr>
          <w:caps w:val="0"/>
          <w:sz w:val="22"/>
          <w:szCs w:val="22"/>
          <w:lang w:val="hu-HU"/>
        </w:rPr>
        <w:t>3</w:t>
      </w:r>
      <w:r>
        <w:rPr>
          <w:caps w:val="0"/>
          <w:sz w:val="22"/>
          <w:szCs w:val="22"/>
          <w:lang w:val="hu-HU"/>
        </w:rPr>
        <w:t>.</w:t>
      </w:r>
      <w:r w:rsidR="00156D18">
        <w:rPr>
          <w:caps w:val="0"/>
          <w:sz w:val="22"/>
          <w:szCs w:val="22"/>
          <w:lang w:val="hu-HU"/>
        </w:rPr>
        <w:t xml:space="preserve"> </w:t>
      </w:r>
      <w:r w:rsidR="005B0A06" w:rsidRPr="00295C3D">
        <w:rPr>
          <w:caps w:val="0"/>
          <w:sz w:val="22"/>
          <w:szCs w:val="22"/>
          <w:lang w:val="hu-HU"/>
        </w:rPr>
        <w:t>táblázat: Az összesített hatásossági adatok összefoglalása (indukciós kezelési szakasz) – CC-5013-NHL-008</w:t>
      </w:r>
      <w:r w:rsidR="005B0A06" w:rsidRPr="00295C3D">
        <w:rPr>
          <w:caps w:val="0"/>
          <w:spacing w:val="-1"/>
          <w:sz w:val="22"/>
          <w:szCs w:val="22"/>
          <w:lang w:val="hu-HU"/>
        </w:rPr>
        <w:t xml:space="preserve"> </w:t>
      </w:r>
      <w:r w:rsidR="005B0A06" w:rsidRPr="00295C3D">
        <w:rPr>
          <w:caps w:val="0"/>
          <w:sz w:val="22"/>
          <w:szCs w:val="22"/>
          <w:lang w:val="hu-HU"/>
        </w:rPr>
        <w:t>vizsgálat</w:t>
      </w: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1275"/>
        <w:gridCol w:w="1276"/>
        <w:gridCol w:w="1262"/>
        <w:gridCol w:w="1148"/>
        <w:gridCol w:w="1196"/>
        <w:gridCol w:w="1214"/>
      </w:tblGrid>
      <w:tr w:rsidR="006A4F0A" w:rsidRPr="00EE4B96" w14:paraId="35A50B73" w14:textId="77777777" w:rsidTr="00295C3D">
        <w:trPr>
          <w:trHeight w:val="251"/>
        </w:trPr>
        <w:tc>
          <w:tcPr>
            <w:tcW w:w="2127" w:type="dxa"/>
            <w:vMerge w:val="restart"/>
          </w:tcPr>
          <w:p w14:paraId="104E6B1E" w14:textId="77777777" w:rsidR="00A5495A" w:rsidRPr="00295C3D" w:rsidRDefault="00A5495A" w:rsidP="002B6408">
            <w:pPr>
              <w:pStyle w:val="TableParagraph"/>
              <w:ind w:left="0"/>
            </w:pPr>
          </w:p>
        </w:tc>
        <w:tc>
          <w:tcPr>
            <w:tcW w:w="3813" w:type="dxa"/>
            <w:gridSpan w:val="3"/>
          </w:tcPr>
          <w:p w14:paraId="2B700BC2" w14:textId="77777777" w:rsidR="00A5495A" w:rsidRPr="00E30A15" w:rsidRDefault="00A5495A" w:rsidP="002B6408">
            <w:pPr>
              <w:pStyle w:val="TableParagraph"/>
              <w:spacing w:line="232" w:lineRule="exact"/>
              <w:ind w:left="1168" w:right="1155"/>
              <w:jc w:val="center"/>
            </w:pPr>
            <w:r w:rsidRPr="00EE4B96">
              <w:t>Összes alany</w:t>
            </w:r>
          </w:p>
        </w:tc>
        <w:tc>
          <w:tcPr>
            <w:tcW w:w="3558" w:type="dxa"/>
            <w:gridSpan w:val="3"/>
          </w:tcPr>
          <w:p w14:paraId="047FCB40" w14:textId="77777777" w:rsidR="00A5495A" w:rsidRPr="00D72CA6" w:rsidRDefault="00A5495A" w:rsidP="00295C3D">
            <w:pPr>
              <w:pStyle w:val="TableParagraph"/>
              <w:tabs>
                <w:tab w:val="left" w:pos="1285"/>
              </w:tabs>
              <w:spacing w:line="232" w:lineRule="exact"/>
              <w:ind w:left="1234" w:right="-10" w:hanging="1225"/>
              <w:jc w:val="center"/>
            </w:pPr>
            <w:r w:rsidRPr="00E30A15">
              <w:t>FL alanyok</w:t>
            </w:r>
          </w:p>
        </w:tc>
      </w:tr>
      <w:tr w:rsidR="00AD06B5" w:rsidRPr="00EE4B96" w14:paraId="5BB1C675" w14:textId="77777777" w:rsidTr="00CA6B3C">
        <w:trPr>
          <w:trHeight w:val="1117"/>
        </w:trPr>
        <w:tc>
          <w:tcPr>
            <w:tcW w:w="2127" w:type="dxa"/>
            <w:vMerge/>
            <w:tcBorders>
              <w:top w:val="nil"/>
            </w:tcBorders>
          </w:tcPr>
          <w:p w14:paraId="17B51345" w14:textId="77777777" w:rsidR="00A5495A" w:rsidRPr="00295C3D" w:rsidRDefault="00A5495A" w:rsidP="002B6408">
            <w:pPr>
              <w:rPr>
                <w:szCs w:val="22"/>
                <w:lang w:val="hu-HU"/>
              </w:rPr>
            </w:pPr>
          </w:p>
        </w:tc>
        <w:tc>
          <w:tcPr>
            <w:tcW w:w="1275" w:type="dxa"/>
            <w:vAlign w:val="center"/>
          </w:tcPr>
          <w:p w14:paraId="6FAE6F09" w14:textId="7F4B89C6" w:rsidR="00A5495A" w:rsidRPr="00295C3D" w:rsidRDefault="00A5495A" w:rsidP="00CA6B3C">
            <w:pPr>
              <w:pStyle w:val="TableParagraph"/>
              <w:spacing w:before="1" w:line="235" w:lineRule="auto"/>
              <w:ind w:left="191" w:right="81" w:hanging="85"/>
              <w:jc w:val="center"/>
            </w:pPr>
            <w:r w:rsidRPr="00EE4B96">
              <w:t xml:space="preserve">Összesített </w:t>
            </w:r>
            <w:r w:rsidR="00CD24B1">
              <w:t>n</w:t>
            </w:r>
            <w:r w:rsidRPr="00EE4B96">
              <w:t xml:space="preserve"> = 187</w:t>
            </w:r>
            <w:r w:rsidRPr="00295C3D">
              <w:rPr>
                <w:position w:val="8"/>
              </w:rPr>
              <w:t>a</w:t>
            </w:r>
          </w:p>
        </w:tc>
        <w:tc>
          <w:tcPr>
            <w:tcW w:w="1276" w:type="dxa"/>
          </w:tcPr>
          <w:p w14:paraId="11E6910D" w14:textId="77777777" w:rsidR="00A5495A" w:rsidRPr="00E30A15" w:rsidRDefault="00A5495A" w:rsidP="002B6408">
            <w:pPr>
              <w:pStyle w:val="TableParagraph"/>
              <w:spacing w:before="1"/>
              <w:ind w:left="34" w:right="23"/>
              <w:jc w:val="center"/>
            </w:pPr>
            <w:r w:rsidRPr="00EE4B96">
              <w:t>Rituximabra refrakter: igen</w:t>
            </w:r>
          </w:p>
          <w:p w14:paraId="55575F09" w14:textId="0FF1654C" w:rsidR="00A5495A" w:rsidRPr="00E30A15" w:rsidRDefault="00CD24B1" w:rsidP="002B6408">
            <w:pPr>
              <w:pStyle w:val="TableParagraph"/>
              <w:spacing w:line="252" w:lineRule="exact"/>
              <w:ind w:left="35" w:right="22"/>
              <w:jc w:val="center"/>
            </w:pPr>
            <w:r>
              <w:t>n</w:t>
            </w:r>
            <w:r w:rsidRPr="00E30A15">
              <w:t xml:space="preserve"> </w:t>
            </w:r>
            <w:r w:rsidR="00A5495A" w:rsidRPr="00E30A15">
              <w:t>= 77</w:t>
            </w:r>
          </w:p>
        </w:tc>
        <w:tc>
          <w:tcPr>
            <w:tcW w:w="1262" w:type="dxa"/>
          </w:tcPr>
          <w:p w14:paraId="13E5C8C5" w14:textId="77777777" w:rsidR="00A5495A" w:rsidRPr="00B80A7F" w:rsidRDefault="00A5495A" w:rsidP="002B6408">
            <w:pPr>
              <w:pStyle w:val="TableParagraph"/>
              <w:spacing w:before="1"/>
              <w:ind w:left="35" w:right="22"/>
              <w:jc w:val="center"/>
            </w:pPr>
            <w:r w:rsidRPr="00D72CA6">
              <w:t>Rituximabra refrakter: nem</w:t>
            </w:r>
          </w:p>
          <w:p w14:paraId="7153E1A4" w14:textId="3AC7CB88" w:rsidR="00A5495A" w:rsidRPr="00BC051A" w:rsidRDefault="00CD24B1" w:rsidP="002B6408">
            <w:pPr>
              <w:pStyle w:val="TableParagraph"/>
              <w:spacing w:line="252" w:lineRule="exact"/>
              <w:ind w:left="35" w:right="22"/>
              <w:jc w:val="center"/>
            </w:pPr>
            <w:r>
              <w:t>n</w:t>
            </w:r>
            <w:r w:rsidRPr="00A64D13">
              <w:t xml:space="preserve"> </w:t>
            </w:r>
            <w:r w:rsidR="00A5495A" w:rsidRPr="00A64D13">
              <w:t>= 110</w:t>
            </w:r>
          </w:p>
        </w:tc>
        <w:tc>
          <w:tcPr>
            <w:tcW w:w="1148" w:type="dxa"/>
            <w:vAlign w:val="center"/>
          </w:tcPr>
          <w:p w14:paraId="2F1A7A2E" w14:textId="1DD7FFB8" w:rsidR="00A5495A" w:rsidRPr="00E30A15" w:rsidRDefault="00A5495A" w:rsidP="00CD24B1">
            <w:pPr>
              <w:pStyle w:val="TableParagraph"/>
              <w:ind w:left="226" w:right="78" w:hanging="217"/>
              <w:jc w:val="center"/>
            </w:pPr>
            <w:r w:rsidRPr="00EE4B96">
              <w:t xml:space="preserve">Összesített </w:t>
            </w:r>
            <w:r w:rsidR="00CD24B1">
              <w:t>n</w:t>
            </w:r>
            <w:r w:rsidR="00CD24B1" w:rsidRPr="00EE4B96">
              <w:t xml:space="preserve"> </w:t>
            </w:r>
            <w:r w:rsidRPr="00EE4B96">
              <w:t>= 148</w:t>
            </w:r>
          </w:p>
        </w:tc>
        <w:tc>
          <w:tcPr>
            <w:tcW w:w="1196" w:type="dxa"/>
          </w:tcPr>
          <w:p w14:paraId="25CE046A" w14:textId="77777777" w:rsidR="00A5495A" w:rsidRPr="00D72CA6" w:rsidRDefault="00A5495A" w:rsidP="002B6408">
            <w:pPr>
              <w:pStyle w:val="TableParagraph"/>
              <w:spacing w:before="1"/>
              <w:ind w:left="37" w:right="20"/>
              <w:jc w:val="center"/>
            </w:pPr>
            <w:r w:rsidRPr="00E30A15">
              <w:t>Rituximabra refrakter: igen</w:t>
            </w:r>
          </w:p>
          <w:p w14:paraId="6B8C17D8" w14:textId="0279EB1F" w:rsidR="00A5495A" w:rsidRPr="00B80A7F" w:rsidRDefault="00CD24B1" w:rsidP="002B6408">
            <w:pPr>
              <w:pStyle w:val="TableParagraph"/>
              <w:spacing w:line="252" w:lineRule="exact"/>
              <w:ind w:left="37" w:right="19"/>
              <w:jc w:val="center"/>
            </w:pPr>
            <w:r>
              <w:t>n</w:t>
            </w:r>
            <w:r w:rsidRPr="00B80A7F">
              <w:t xml:space="preserve"> </w:t>
            </w:r>
            <w:r w:rsidR="00A5495A" w:rsidRPr="00B80A7F">
              <w:t>= 60</w:t>
            </w:r>
          </w:p>
        </w:tc>
        <w:tc>
          <w:tcPr>
            <w:tcW w:w="1214" w:type="dxa"/>
          </w:tcPr>
          <w:p w14:paraId="787BA24A" w14:textId="77777777" w:rsidR="00A32FFC" w:rsidRDefault="00A5495A" w:rsidP="002B6408">
            <w:pPr>
              <w:pStyle w:val="TableParagraph"/>
              <w:spacing w:before="1"/>
              <w:ind w:left="35" w:right="20"/>
              <w:jc w:val="center"/>
            </w:pPr>
            <w:r w:rsidRPr="00A64D13">
              <w:t xml:space="preserve">Rituximabra refrakter: </w:t>
            </w:r>
          </w:p>
          <w:p w14:paraId="3A0DF595" w14:textId="77777777" w:rsidR="00A5495A" w:rsidRPr="00BC051A" w:rsidRDefault="00A5495A" w:rsidP="002B6408">
            <w:pPr>
              <w:pStyle w:val="TableParagraph"/>
              <w:spacing w:before="1"/>
              <w:ind w:left="35" w:right="20"/>
              <w:jc w:val="center"/>
            </w:pPr>
            <w:r w:rsidRPr="00A64D13">
              <w:t>nem</w:t>
            </w:r>
          </w:p>
          <w:p w14:paraId="449322FB" w14:textId="1A3DBD5C" w:rsidR="00A5495A" w:rsidRPr="00BC051A" w:rsidRDefault="00CD24B1" w:rsidP="002B6408">
            <w:pPr>
              <w:pStyle w:val="TableParagraph"/>
              <w:spacing w:line="252" w:lineRule="exact"/>
              <w:ind w:left="31" w:right="20"/>
              <w:jc w:val="center"/>
            </w:pPr>
            <w:r>
              <w:t>n</w:t>
            </w:r>
            <w:r w:rsidRPr="00BC051A">
              <w:t xml:space="preserve"> </w:t>
            </w:r>
            <w:r w:rsidR="00A5495A" w:rsidRPr="00BC051A">
              <w:t>= 88</w:t>
            </w:r>
          </w:p>
        </w:tc>
      </w:tr>
      <w:tr w:rsidR="00AD06B5" w:rsidRPr="00EE4B96" w14:paraId="21C88F13" w14:textId="77777777" w:rsidTr="00295C3D">
        <w:trPr>
          <w:trHeight w:val="506"/>
        </w:trPr>
        <w:tc>
          <w:tcPr>
            <w:tcW w:w="2127" w:type="dxa"/>
          </w:tcPr>
          <w:p w14:paraId="4E175716" w14:textId="77777777" w:rsidR="00A5495A" w:rsidRPr="00E30A15" w:rsidRDefault="00A5495A" w:rsidP="002B6408">
            <w:pPr>
              <w:pStyle w:val="TableParagraph"/>
              <w:spacing w:line="254" w:lineRule="exact"/>
              <w:ind w:left="108" w:right="546"/>
            </w:pPr>
            <w:r w:rsidRPr="00EE4B96">
              <w:t>ORR, n (%) (CR+CRu+PR)</w:t>
            </w:r>
          </w:p>
        </w:tc>
        <w:tc>
          <w:tcPr>
            <w:tcW w:w="1275" w:type="dxa"/>
            <w:vAlign w:val="center"/>
          </w:tcPr>
          <w:p w14:paraId="7074C600" w14:textId="77777777" w:rsidR="00A5495A" w:rsidRPr="00E30A15" w:rsidRDefault="00A5495A" w:rsidP="00A2504A">
            <w:pPr>
              <w:pStyle w:val="TableParagraph"/>
              <w:spacing w:line="251" w:lineRule="exact"/>
              <w:ind w:left="31" w:right="20"/>
              <w:jc w:val="center"/>
            </w:pPr>
            <w:r w:rsidRPr="00E30A15">
              <w:t>127 (67,9)</w:t>
            </w:r>
          </w:p>
        </w:tc>
        <w:tc>
          <w:tcPr>
            <w:tcW w:w="1276" w:type="dxa"/>
            <w:vAlign w:val="center"/>
          </w:tcPr>
          <w:p w14:paraId="4ADCD420" w14:textId="77777777" w:rsidR="00A5495A" w:rsidRPr="00D72CA6" w:rsidRDefault="00A5495A" w:rsidP="00A2504A">
            <w:pPr>
              <w:pStyle w:val="TableParagraph"/>
              <w:spacing w:line="251" w:lineRule="exact"/>
              <w:ind w:left="33" w:right="23"/>
              <w:jc w:val="center"/>
            </w:pPr>
            <w:r w:rsidRPr="00D72CA6">
              <w:t>45 (58,4)</w:t>
            </w:r>
          </w:p>
        </w:tc>
        <w:tc>
          <w:tcPr>
            <w:tcW w:w="1262" w:type="dxa"/>
            <w:vAlign w:val="center"/>
          </w:tcPr>
          <w:p w14:paraId="14C2BFA5" w14:textId="77777777" w:rsidR="00A5495A" w:rsidRPr="00B80A7F" w:rsidRDefault="00A5495A" w:rsidP="00A2504A">
            <w:pPr>
              <w:pStyle w:val="TableParagraph"/>
              <w:spacing w:line="251" w:lineRule="exact"/>
              <w:ind w:left="35" w:right="22"/>
              <w:jc w:val="center"/>
            </w:pPr>
            <w:r w:rsidRPr="00B80A7F">
              <w:t>82 (75,2)</w:t>
            </w:r>
          </w:p>
        </w:tc>
        <w:tc>
          <w:tcPr>
            <w:tcW w:w="1148" w:type="dxa"/>
            <w:vAlign w:val="center"/>
          </w:tcPr>
          <w:p w14:paraId="0E3EE5A0" w14:textId="77777777" w:rsidR="00A5495A" w:rsidRPr="00BC051A" w:rsidRDefault="00A5495A" w:rsidP="00A2504A">
            <w:pPr>
              <w:pStyle w:val="TableParagraph"/>
              <w:spacing w:line="251" w:lineRule="exact"/>
              <w:ind w:left="35" w:right="20"/>
              <w:jc w:val="center"/>
            </w:pPr>
            <w:r w:rsidRPr="00A64D13">
              <w:t>104 (70,3)</w:t>
            </w:r>
          </w:p>
        </w:tc>
        <w:tc>
          <w:tcPr>
            <w:tcW w:w="1196" w:type="dxa"/>
            <w:vAlign w:val="center"/>
          </w:tcPr>
          <w:p w14:paraId="1DFBE5F2" w14:textId="77777777" w:rsidR="00A5495A" w:rsidRPr="00BC051A" w:rsidRDefault="00A5495A" w:rsidP="00A2504A">
            <w:pPr>
              <w:pStyle w:val="TableParagraph"/>
              <w:spacing w:line="251" w:lineRule="exact"/>
              <w:ind w:left="37" w:right="18"/>
              <w:jc w:val="center"/>
            </w:pPr>
            <w:r w:rsidRPr="00BC051A">
              <w:t>35 (58,3)</w:t>
            </w:r>
          </w:p>
        </w:tc>
        <w:tc>
          <w:tcPr>
            <w:tcW w:w="1214" w:type="dxa"/>
            <w:vAlign w:val="center"/>
          </w:tcPr>
          <w:p w14:paraId="63B13EF1" w14:textId="77777777" w:rsidR="00A5495A" w:rsidRPr="00BC051A" w:rsidRDefault="00A5495A" w:rsidP="00A2504A">
            <w:pPr>
              <w:pStyle w:val="TableParagraph"/>
              <w:spacing w:line="251" w:lineRule="exact"/>
              <w:ind w:left="35" w:right="19"/>
              <w:jc w:val="center"/>
            </w:pPr>
            <w:r w:rsidRPr="00BC051A">
              <w:t>69 (79,3)</w:t>
            </w:r>
          </w:p>
        </w:tc>
      </w:tr>
      <w:tr w:rsidR="00AD06B5" w:rsidRPr="00EE4B96" w14:paraId="78636EB3" w14:textId="77777777" w:rsidTr="00295C3D">
        <w:trPr>
          <w:trHeight w:val="504"/>
        </w:trPr>
        <w:tc>
          <w:tcPr>
            <w:tcW w:w="2127" w:type="dxa"/>
            <w:tcBorders>
              <w:bottom w:val="single" w:sz="4" w:space="0" w:color="000000"/>
            </w:tcBorders>
          </w:tcPr>
          <w:p w14:paraId="2625987B" w14:textId="77777777" w:rsidR="00A5495A" w:rsidRPr="00E30A15" w:rsidRDefault="00A5495A" w:rsidP="002B6408">
            <w:pPr>
              <w:pStyle w:val="TableParagraph"/>
              <w:spacing w:line="249" w:lineRule="exact"/>
              <w:ind w:left="108"/>
            </w:pPr>
            <w:r w:rsidRPr="00EE4B96">
              <w:t>CRR, n (%)</w:t>
            </w:r>
          </w:p>
          <w:p w14:paraId="0B577297" w14:textId="77777777" w:rsidR="00A5495A" w:rsidRPr="00E30A15" w:rsidRDefault="00A5495A" w:rsidP="002B6408">
            <w:pPr>
              <w:pStyle w:val="TableParagraph"/>
              <w:spacing w:before="1" w:line="233" w:lineRule="exact"/>
              <w:ind w:left="108"/>
            </w:pPr>
            <w:r w:rsidRPr="00E30A15">
              <w:t>(CR+Cru)</w:t>
            </w:r>
          </w:p>
        </w:tc>
        <w:tc>
          <w:tcPr>
            <w:tcW w:w="1275" w:type="dxa"/>
            <w:tcBorders>
              <w:bottom w:val="single" w:sz="4" w:space="0" w:color="000000"/>
            </w:tcBorders>
            <w:vAlign w:val="center"/>
          </w:tcPr>
          <w:p w14:paraId="34D3BE68" w14:textId="77777777" w:rsidR="00A5495A" w:rsidRPr="00D72CA6" w:rsidRDefault="00A5495A" w:rsidP="00A2504A">
            <w:pPr>
              <w:pStyle w:val="TableParagraph"/>
              <w:spacing w:line="249" w:lineRule="exact"/>
              <w:ind w:left="31" w:right="20"/>
              <w:jc w:val="center"/>
            </w:pPr>
            <w:r w:rsidRPr="00D72CA6">
              <w:t>79 (42,2)</w:t>
            </w:r>
          </w:p>
        </w:tc>
        <w:tc>
          <w:tcPr>
            <w:tcW w:w="1276" w:type="dxa"/>
            <w:tcBorders>
              <w:bottom w:val="single" w:sz="4" w:space="0" w:color="000000"/>
            </w:tcBorders>
            <w:vAlign w:val="center"/>
          </w:tcPr>
          <w:p w14:paraId="3A3C746C" w14:textId="77777777" w:rsidR="00A5495A" w:rsidRPr="00B80A7F" w:rsidRDefault="00A5495A" w:rsidP="00A2504A">
            <w:pPr>
              <w:pStyle w:val="TableParagraph"/>
              <w:spacing w:line="249" w:lineRule="exact"/>
              <w:ind w:left="33" w:right="23"/>
              <w:jc w:val="center"/>
            </w:pPr>
            <w:r w:rsidRPr="00B80A7F">
              <w:t>27 (35,1)</w:t>
            </w:r>
          </w:p>
        </w:tc>
        <w:tc>
          <w:tcPr>
            <w:tcW w:w="1262" w:type="dxa"/>
            <w:tcBorders>
              <w:bottom w:val="single" w:sz="4" w:space="0" w:color="000000"/>
            </w:tcBorders>
            <w:vAlign w:val="center"/>
          </w:tcPr>
          <w:p w14:paraId="3C4B2881" w14:textId="77777777" w:rsidR="00A5495A" w:rsidRPr="00BC051A" w:rsidRDefault="00A5495A" w:rsidP="00A2504A">
            <w:pPr>
              <w:pStyle w:val="TableParagraph"/>
              <w:spacing w:line="249" w:lineRule="exact"/>
              <w:ind w:left="35" w:right="22"/>
              <w:jc w:val="center"/>
            </w:pPr>
            <w:r w:rsidRPr="00A64D13">
              <w:t>52 (47,7)</w:t>
            </w:r>
          </w:p>
        </w:tc>
        <w:tc>
          <w:tcPr>
            <w:tcW w:w="1148" w:type="dxa"/>
            <w:tcBorders>
              <w:bottom w:val="single" w:sz="4" w:space="0" w:color="000000"/>
            </w:tcBorders>
            <w:vAlign w:val="center"/>
          </w:tcPr>
          <w:p w14:paraId="2A5DAB77" w14:textId="77777777" w:rsidR="00A5495A" w:rsidRPr="00BC051A" w:rsidRDefault="00A5495A" w:rsidP="00A2504A">
            <w:pPr>
              <w:pStyle w:val="TableParagraph"/>
              <w:spacing w:line="249" w:lineRule="exact"/>
              <w:ind w:left="35" w:right="20"/>
              <w:jc w:val="center"/>
            </w:pPr>
            <w:r w:rsidRPr="00BC051A">
              <w:t>62 (41,9)</w:t>
            </w:r>
          </w:p>
        </w:tc>
        <w:tc>
          <w:tcPr>
            <w:tcW w:w="1196" w:type="dxa"/>
            <w:tcBorders>
              <w:bottom w:val="single" w:sz="4" w:space="0" w:color="000000"/>
            </w:tcBorders>
            <w:vAlign w:val="center"/>
          </w:tcPr>
          <w:p w14:paraId="6687BC76" w14:textId="77777777" w:rsidR="00A5495A" w:rsidRPr="00BC051A" w:rsidRDefault="00A5495A" w:rsidP="00A2504A">
            <w:pPr>
              <w:pStyle w:val="TableParagraph"/>
              <w:spacing w:line="249" w:lineRule="exact"/>
              <w:ind w:left="37" w:right="19"/>
              <w:jc w:val="center"/>
            </w:pPr>
            <w:r w:rsidRPr="00BC051A">
              <w:t>20 (33,3)</w:t>
            </w:r>
          </w:p>
        </w:tc>
        <w:tc>
          <w:tcPr>
            <w:tcW w:w="1214" w:type="dxa"/>
            <w:tcBorders>
              <w:bottom w:val="single" w:sz="4" w:space="0" w:color="000000"/>
            </w:tcBorders>
            <w:vAlign w:val="center"/>
          </w:tcPr>
          <w:p w14:paraId="0055D89B" w14:textId="77777777" w:rsidR="00A5495A" w:rsidRPr="00BC051A" w:rsidRDefault="00A5495A" w:rsidP="00A2504A">
            <w:pPr>
              <w:pStyle w:val="TableParagraph"/>
              <w:spacing w:line="249" w:lineRule="exact"/>
              <w:ind w:left="35" w:right="19"/>
              <w:jc w:val="center"/>
            </w:pPr>
            <w:r w:rsidRPr="00BC051A">
              <w:t>42 (48,3)</w:t>
            </w:r>
          </w:p>
        </w:tc>
      </w:tr>
      <w:tr w:rsidR="00AD06B5" w:rsidRPr="00EE4B96" w14:paraId="5A240F96" w14:textId="77777777" w:rsidTr="00295C3D">
        <w:trPr>
          <w:trHeight w:val="506"/>
        </w:trPr>
        <w:tc>
          <w:tcPr>
            <w:tcW w:w="2127" w:type="dxa"/>
            <w:tcBorders>
              <w:bottom w:val="single" w:sz="4" w:space="0" w:color="auto"/>
            </w:tcBorders>
          </w:tcPr>
          <w:p w14:paraId="199AB24E" w14:textId="77777777" w:rsidR="00A5495A" w:rsidRPr="00E30A15" w:rsidRDefault="00A5495A" w:rsidP="002B6408">
            <w:pPr>
              <w:pStyle w:val="TableParagraph"/>
              <w:spacing w:line="254" w:lineRule="exact"/>
              <w:ind w:left="108" w:right="574"/>
              <w:rPr>
                <w:b/>
              </w:rPr>
            </w:pPr>
            <w:r w:rsidRPr="00EE4B96">
              <w:rPr>
                <w:b/>
              </w:rPr>
              <w:t>Reszponderek száma</w:t>
            </w:r>
          </w:p>
        </w:tc>
        <w:tc>
          <w:tcPr>
            <w:tcW w:w="1275" w:type="dxa"/>
            <w:tcBorders>
              <w:bottom w:val="single" w:sz="4" w:space="0" w:color="auto"/>
            </w:tcBorders>
            <w:vAlign w:val="center"/>
          </w:tcPr>
          <w:p w14:paraId="5EB72424" w14:textId="4D9635A2" w:rsidR="00A5495A" w:rsidRPr="00E30A15" w:rsidRDefault="00CD24B1" w:rsidP="00A2504A">
            <w:pPr>
              <w:pStyle w:val="TableParagraph"/>
              <w:spacing w:line="251" w:lineRule="exact"/>
              <w:ind w:left="29" w:right="20"/>
              <w:jc w:val="center"/>
              <w:rPr>
                <w:b/>
              </w:rPr>
            </w:pPr>
            <w:r>
              <w:rPr>
                <w:b/>
              </w:rPr>
              <w:t>n</w:t>
            </w:r>
            <w:r w:rsidRPr="00E30A15">
              <w:rPr>
                <w:b/>
              </w:rPr>
              <w:t xml:space="preserve"> </w:t>
            </w:r>
            <w:r w:rsidR="00A5495A" w:rsidRPr="00E30A15">
              <w:rPr>
                <w:b/>
              </w:rPr>
              <w:t>= 127</w:t>
            </w:r>
          </w:p>
        </w:tc>
        <w:tc>
          <w:tcPr>
            <w:tcW w:w="1276" w:type="dxa"/>
            <w:tcBorders>
              <w:bottom w:val="single" w:sz="4" w:space="0" w:color="auto"/>
            </w:tcBorders>
            <w:vAlign w:val="center"/>
          </w:tcPr>
          <w:p w14:paraId="32F24FB2" w14:textId="16947613" w:rsidR="00A5495A" w:rsidRPr="00D72CA6" w:rsidRDefault="00CD24B1" w:rsidP="00A2504A">
            <w:pPr>
              <w:pStyle w:val="TableParagraph"/>
              <w:spacing w:line="251" w:lineRule="exact"/>
              <w:ind w:left="31" w:right="23"/>
              <w:jc w:val="center"/>
              <w:rPr>
                <w:b/>
              </w:rPr>
            </w:pPr>
            <w:r>
              <w:rPr>
                <w:b/>
              </w:rPr>
              <w:t>n</w:t>
            </w:r>
            <w:r w:rsidRPr="00D72CA6">
              <w:rPr>
                <w:b/>
              </w:rPr>
              <w:t xml:space="preserve"> </w:t>
            </w:r>
            <w:r w:rsidR="00A5495A" w:rsidRPr="00D72CA6">
              <w:rPr>
                <w:b/>
              </w:rPr>
              <w:t>= 45</w:t>
            </w:r>
          </w:p>
        </w:tc>
        <w:tc>
          <w:tcPr>
            <w:tcW w:w="1262" w:type="dxa"/>
            <w:tcBorders>
              <w:bottom w:val="single" w:sz="4" w:space="0" w:color="auto"/>
            </w:tcBorders>
            <w:vAlign w:val="center"/>
          </w:tcPr>
          <w:p w14:paraId="14E8389B" w14:textId="588271CB" w:rsidR="00A5495A" w:rsidRPr="00B80A7F" w:rsidRDefault="00CD24B1" w:rsidP="00A2504A">
            <w:pPr>
              <w:pStyle w:val="TableParagraph"/>
              <w:spacing w:line="251" w:lineRule="exact"/>
              <w:ind w:left="32" w:right="23"/>
              <w:jc w:val="center"/>
              <w:rPr>
                <w:b/>
              </w:rPr>
            </w:pPr>
            <w:r>
              <w:rPr>
                <w:b/>
              </w:rPr>
              <w:t>n</w:t>
            </w:r>
            <w:r w:rsidRPr="00B80A7F">
              <w:rPr>
                <w:b/>
              </w:rPr>
              <w:t xml:space="preserve"> </w:t>
            </w:r>
            <w:r w:rsidR="00A5495A" w:rsidRPr="00B80A7F">
              <w:rPr>
                <w:b/>
              </w:rPr>
              <w:t>= 82</w:t>
            </w:r>
          </w:p>
        </w:tc>
        <w:tc>
          <w:tcPr>
            <w:tcW w:w="1148" w:type="dxa"/>
            <w:tcBorders>
              <w:bottom w:val="single" w:sz="4" w:space="0" w:color="auto"/>
            </w:tcBorders>
            <w:vAlign w:val="center"/>
          </w:tcPr>
          <w:p w14:paraId="2BD05D17" w14:textId="1F54701C" w:rsidR="00A5495A" w:rsidRPr="00BC051A" w:rsidRDefault="00CD24B1" w:rsidP="00A2504A">
            <w:pPr>
              <w:pStyle w:val="TableParagraph"/>
              <w:spacing w:line="251" w:lineRule="exact"/>
              <w:ind w:left="33" w:right="23"/>
              <w:jc w:val="center"/>
              <w:rPr>
                <w:b/>
              </w:rPr>
            </w:pPr>
            <w:r>
              <w:rPr>
                <w:b/>
              </w:rPr>
              <w:t>n</w:t>
            </w:r>
            <w:r w:rsidRPr="00A64D13">
              <w:rPr>
                <w:b/>
              </w:rPr>
              <w:t xml:space="preserve"> </w:t>
            </w:r>
            <w:r w:rsidR="00A5495A" w:rsidRPr="00A64D13">
              <w:rPr>
                <w:b/>
              </w:rPr>
              <w:t>= 104</w:t>
            </w:r>
          </w:p>
        </w:tc>
        <w:tc>
          <w:tcPr>
            <w:tcW w:w="1196" w:type="dxa"/>
            <w:tcBorders>
              <w:bottom w:val="single" w:sz="4" w:space="0" w:color="auto"/>
            </w:tcBorders>
            <w:vAlign w:val="center"/>
          </w:tcPr>
          <w:p w14:paraId="738FF978" w14:textId="055DA337" w:rsidR="00A5495A" w:rsidRPr="00BC051A" w:rsidRDefault="00CD24B1" w:rsidP="00A2504A">
            <w:pPr>
              <w:pStyle w:val="TableParagraph"/>
              <w:spacing w:line="251" w:lineRule="exact"/>
              <w:ind w:left="33" w:right="20"/>
              <w:jc w:val="center"/>
              <w:rPr>
                <w:b/>
              </w:rPr>
            </w:pPr>
            <w:r>
              <w:rPr>
                <w:b/>
              </w:rPr>
              <w:t>n</w:t>
            </w:r>
            <w:r w:rsidRPr="00BC051A">
              <w:rPr>
                <w:b/>
              </w:rPr>
              <w:t xml:space="preserve"> </w:t>
            </w:r>
            <w:r w:rsidR="00A5495A" w:rsidRPr="00BC051A">
              <w:rPr>
                <w:b/>
              </w:rPr>
              <w:t>= 35</w:t>
            </w:r>
          </w:p>
        </w:tc>
        <w:tc>
          <w:tcPr>
            <w:tcW w:w="1214" w:type="dxa"/>
            <w:tcBorders>
              <w:bottom w:val="single" w:sz="4" w:space="0" w:color="auto"/>
            </w:tcBorders>
            <w:vAlign w:val="center"/>
          </w:tcPr>
          <w:p w14:paraId="756260AF" w14:textId="744B1B91" w:rsidR="00A5495A" w:rsidRPr="00BC051A" w:rsidRDefault="00CD24B1" w:rsidP="00A2504A">
            <w:pPr>
              <w:pStyle w:val="TableParagraph"/>
              <w:spacing w:line="251" w:lineRule="exact"/>
              <w:ind w:left="31" w:right="20"/>
              <w:jc w:val="center"/>
              <w:rPr>
                <w:b/>
              </w:rPr>
            </w:pPr>
            <w:r>
              <w:rPr>
                <w:b/>
              </w:rPr>
              <w:t>n</w:t>
            </w:r>
            <w:r w:rsidRPr="00BC051A">
              <w:rPr>
                <w:b/>
              </w:rPr>
              <w:t xml:space="preserve"> </w:t>
            </w:r>
            <w:r w:rsidR="00A5495A" w:rsidRPr="00BC051A">
              <w:rPr>
                <w:b/>
              </w:rPr>
              <w:t>= 69</w:t>
            </w:r>
          </w:p>
        </w:tc>
      </w:tr>
      <w:tr w:rsidR="00AD06B5" w:rsidRPr="00EE4B96" w14:paraId="47208257" w14:textId="77777777" w:rsidTr="00CA6B3C">
        <w:trPr>
          <w:trHeight w:val="1010"/>
        </w:trPr>
        <w:tc>
          <w:tcPr>
            <w:tcW w:w="2127" w:type="dxa"/>
            <w:tcBorders>
              <w:top w:val="single" w:sz="4" w:space="0" w:color="auto"/>
            </w:tcBorders>
          </w:tcPr>
          <w:p w14:paraId="3476CAA1" w14:textId="77777777" w:rsidR="00A5495A" w:rsidRPr="00E30A15" w:rsidRDefault="00A5495A" w:rsidP="002B6408">
            <w:pPr>
              <w:pStyle w:val="TableParagraph"/>
              <w:ind w:left="108" w:right="79"/>
              <w:rPr>
                <w:b/>
              </w:rPr>
            </w:pPr>
            <w:r w:rsidRPr="00EE4B96">
              <w:rPr>
                <w:b/>
              </w:rPr>
              <w:t>≥</w:t>
            </w:r>
            <w:r w:rsidR="00AD06B5">
              <w:rPr>
                <w:b/>
              </w:rPr>
              <w:t> </w:t>
            </w:r>
            <w:r w:rsidRPr="00EE4B96">
              <w:rPr>
                <w:b/>
              </w:rPr>
              <w:t>6 hónap DoR-rel</w:t>
            </w:r>
            <w:r w:rsidR="00AD06B5" w:rsidRPr="00295C3D">
              <w:rPr>
                <w:bCs/>
                <w:vertAlign w:val="superscript"/>
              </w:rPr>
              <w:t>b</w:t>
            </w:r>
            <w:r w:rsidRPr="00295C3D">
              <w:rPr>
                <w:position w:val="8"/>
              </w:rPr>
              <w:t xml:space="preserve"> </w:t>
            </w:r>
            <w:r w:rsidRPr="00EE4B96">
              <w:rPr>
                <w:b/>
              </w:rPr>
              <w:t>rendelkező alanyok</w:t>
            </w:r>
          </w:p>
          <w:p w14:paraId="4C4853DC" w14:textId="77777777" w:rsidR="00A5495A" w:rsidRPr="00295C3D" w:rsidRDefault="00A5495A" w:rsidP="002B6408">
            <w:pPr>
              <w:pStyle w:val="TableParagraph"/>
              <w:spacing w:line="252" w:lineRule="exact"/>
              <w:ind w:left="108" w:right="651"/>
              <w:rPr>
                <w:b/>
              </w:rPr>
            </w:pPr>
            <w:r w:rsidRPr="00E30A15">
              <w:rPr>
                <w:b/>
              </w:rPr>
              <w:t>%-os aránya (95%-os CI)</w:t>
            </w:r>
            <w:r w:rsidR="00AD06B5" w:rsidRPr="00295C3D">
              <w:rPr>
                <w:bCs/>
                <w:vertAlign w:val="superscript"/>
              </w:rPr>
              <w:t>c</w:t>
            </w:r>
          </w:p>
        </w:tc>
        <w:tc>
          <w:tcPr>
            <w:tcW w:w="1275" w:type="dxa"/>
            <w:tcBorders>
              <w:top w:val="single" w:sz="4" w:space="0" w:color="auto"/>
            </w:tcBorders>
            <w:vAlign w:val="center"/>
          </w:tcPr>
          <w:p w14:paraId="70454253" w14:textId="77777777" w:rsidR="00A5495A" w:rsidRPr="00E30A15" w:rsidRDefault="00A5495A" w:rsidP="00CA6B3C">
            <w:pPr>
              <w:pStyle w:val="TableParagraph"/>
              <w:spacing w:line="249" w:lineRule="exact"/>
              <w:ind w:left="0"/>
              <w:jc w:val="center"/>
              <w:rPr>
                <w:b/>
              </w:rPr>
            </w:pPr>
            <w:r w:rsidRPr="00EE4B96">
              <w:rPr>
                <w:b/>
              </w:rPr>
              <w:t>93,0</w:t>
            </w:r>
          </w:p>
          <w:p w14:paraId="2C0E6A95" w14:textId="77777777" w:rsidR="00A5495A" w:rsidRPr="00D72CA6" w:rsidRDefault="00A5495A" w:rsidP="00CA6B3C">
            <w:pPr>
              <w:pStyle w:val="TableParagraph"/>
              <w:spacing w:before="1" w:line="253" w:lineRule="exact"/>
              <w:ind w:left="326" w:hanging="190"/>
              <w:jc w:val="center"/>
              <w:rPr>
                <w:b/>
              </w:rPr>
            </w:pPr>
            <w:r w:rsidRPr="00E30A15">
              <w:rPr>
                <w:b/>
              </w:rPr>
              <w:t>(85,1,</w:t>
            </w:r>
            <w:r w:rsidR="006A4F0A">
              <w:rPr>
                <w:b/>
              </w:rPr>
              <w:t xml:space="preserve"> </w:t>
            </w:r>
            <w:r w:rsidRPr="00D72CA6">
              <w:rPr>
                <w:b/>
              </w:rPr>
              <w:t>96,8)</w:t>
            </w:r>
          </w:p>
        </w:tc>
        <w:tc>
          <w:tcPr>
            <w:tcW w:w="1276" w:type="dxa"/>
            <w:tcBorders>
              <w:top w:val="single" w:sz="4" w:space="0" w:color="auto"/>
            </w:tcBorders>
            <w:vAlign w:val="center"/>
          </w:tcPr>
          <w:p w14:paraId="2141C2FF" w14:textId="77777777" w:rsidR="00A5495A" w:rsidRPr="00B80A7F" w:rsidRDefault="00A5495A" w:rsidP="00283E64">
            <w:pPr>
              <w:pStyle w:val="TableParagraph"/>
              <w:spacing w:line="249" w:lineRule="exact"/>
              <w:ind w:left="33" w:right="23"/>
              <w:jc w:val="center"/>
              <w:rPr>
                <w:b/>
              </w:rPr>
            </w:pPr>
            <w:r w:rsidRPr="00B80A7F">
              <w:rPr>
                <w:b/>
              </w:rPr>
              <w:t>90,4</w:t>
            </w:r>
          </w:p>
          <w:p w14:paraId="72E26D1A" w14:textId="77777777" w:rsidR="00A5495A" w:rsidRPr="00BC051A" w:rsidRDefault="00A5495A" w:rsidP="00283E64">
            <w:pPr>
              <w:pStyle w:val="TableParagraph"/>
              <w:spacing w:before="1"/>
              <w:ind w:left="32" w:right="23"/>
              <w:jc w:val="center"/>
              <w:rPr>
                <w:b/>
              </w:rPr>
            </w:pPr>
            <w:r w:rsidRPr="00BC051A">
              <w:rPr>
                <w:b/>
              </w:rPr>
              <w:t>(73,0, 96,8)</w:t>
            </w:r>
          </w:p>
        </w:tc>
        <w:tc>
          <w:tcPr>
            <w:tcW w:w="1262" w:type="dxa"/>
            <w:tcBorders>
              <w:top w:val="single" w:sz="4" w:space="0" w:color="auto"/>
            </w:tcBorders>
            <w:vAlign w:val="center"/>
          </w:tcPr>
          <w:p w14:paraId="5E823050" w14:textId="77777777" w:rsidR="00A5495A" w:rsidRPr="00BC051A" w:rsidRDefault="00A5495A" w:rsidP="00283E64">
            <w:pPr>
              <w:pStyle w:val="TableParagraph"/>
              <w:spacing w:line="249" w:lineRule="exact"/>
              <w:ind w:left="34" w:right="23"/>
              <w:jc w:val="center"/>
              <w:rPr>
                <w:b/>
              </w:rPr>
            </w:pPr>
            <w:r w:rsidRPr="00BC051A">
              <w:rPr>
                <w:b/>
              </w:rPr>
              <w:t>94,5</w:t>
            </w:r>
          </w:p>
          <w:p w14:paraId="43845D4E" w14:textId="77777777" w:rsidR="00A5495A" w:rsidRPr="00BC051A" w:rsidRDefault="00A5495A" w:rsidP="00283E64">
            <w:pPr>
              <w:pStyle w:val="TableParagraph"/>
              <w:spacing w:before="1"/>
              <w:ind w:left="34" w:right="23"/>
              <w:jc w:val="center"/>
              <w:rPr>
                <w:b/>
              </w:rPr>
            </w:pPr>
            <w:r w:rsidRPr="00BC051A">
              <w:rPr>
                <w:b/>
              </w:rPr>
              <w:t>(83,9, 98,2)</w:t>
            </w:r>
          </w:p>
        </w:tc>
        <w:tc>
          <w:tcPr>
            <w:tcW w:w="1148" w:type="dxa"/>
            <w:tcBorders>
              <w:top w:val="single" w:sz="4" w:space="0" w:color="auto"/>
            </w:tcBorders>
            <w:vAlign w:val="center"/>
          </w:tcPr>
          <w:p w14:paraId="1DADC2BE" w14:textId="77777777" w:rsidR="00A5495A" w:rsidRPr="00BC051A" w:rsidRDefault="00A5495A" w:rsidP="00283E64">
            <w:pPr>
              <w:pStyle w:val="TableParagraph"/>
              <w:spacing w:line="249" w:lineRule="exact"/>
              <w:ind w:left="35" w:right="23"/>
              <w:jc w:val="center"/>
              <w:rPr>
                <w:b/>
              </w:rPr>
            </w:pPr>
            <w:r w:rsidRPr="00BC051A">
              <w:rPr>
                <w:b/>
              </w:rPr>
              <w:t>94,3</w:t>
            </w:r>
          </w:p>
          <w:p w14:paraId="2E14AD9E" w14:textId="77777777" w:rsidR="00A5495A" w:rsidRPr="00D83E3A" w:rsidRDefault="00A5495A" w:rsidP="00283E64">
            <w:pPr>
              <w:pStyle w:val="TableParagraph"/>
              <w:spacing w:before="1"/>
              <w:ind w:left="35" w:right="23"/>
              <w:jc w:val="center"/>
              <w:rPr>
                <w:b/>
              </w:rPr>
            </w:pPr>
            <w:r w:rsidRPr="00D83E3A">
              <w:rPr>
                <w:b/>
              </w:rPr>
              <w:t>(85,5, 97,9)</w:t>
            </w:r>
          </w:p>
        </w:tc>
        <w:tc>
          <w:tcPr>
            <w:tcW w:w="1196" w:type="dxa"/>
            <w:tcBorders>
              <w:top w:val="single" w:sz="4" w:space="0" w:color="auto"/>
            </w:tcBorders>
            <w:vAlign w:val="center"/>
          </w:tcPr>
          <w:p w14:paraId="537A3F5D" w14:textId="77777777" w:rsidR="00A5495A" w:rsidRPr="00D83E3A" w:rsidRDefault="00A5495A" w:rsidP="00CA6B3C">
            <w:pPr>
              <w:pStyle w:val="TableParagraph"/>
              <w:spacing w:line="249" w:lineRule="exact"/>
              <w:ind w:left="0" w:right="20"/>
              <w:jc w:val="center"/>
              <w:rPr>
                <w:b/>
              </w:rPr>
            </w:pPr>
            <w:r w:rsidRPr="00D83E3A">
              <w:rPr>
                <w:b/>
              </w:rPr>
              <w:t>96,0</w:t>
            </w:r>
          </w:p>
          <w:p w14:paraId="13DDA941" w14:textId="77777777" w:rsidR="00A5495A" w:rsidRPr="00D83E3A" w:rsidRDefault="00A5495A" w:rsidP="00283E64">
            <w:pPr>
              <w:pStyle w:val="TableParagraph"/>
              <w:spacing w:before="1"/>
              <w:ind w:left="35" w:right="20"/>
              <w:jc w:val="center"/>
              <w:rPr>
                <w:b/>
              </w:rPr>
            </w:pPr>
            <w:r w:rsidRPr="00D83E3A">
              <w:rPr>
                <w:b/>
              </w:rPr>
              <w:t>(74,8, 99,4)</w:t>
            </w:r>
          </w:p>
        </w:tc>
        <w:tc>
          <w:tcPr>
            <w:tcW w:w="1214" w:type="dxa"/>
            <w:tcBorders>
              <w:top w:val="single" w:sz="4" w:space="0" w:color="auto"/>
            </w:tcBorders>
            <w:vAlign w:val="center"/>
          </w:tcPr>
          <w:p w14:paraId="1BD4819A" w14:textId="77777777" w:rsidR="00A5495A" w:rsidRPr="00D83E3A" w:rsidRDefault="00A5495A" w:rsidP="00CA6B3C">
            <w:pPr>
              <w:pStyle w:val="TableParagraph"/>
              <w:spacing w:line="249" w:lineRule="exact"/>
              <w:ind w:left="0" w:right="20"/>
              <w:jc w:val="center"/>
              <w:rPr>
                <w:b/>
              </w:rPr>
            </w:pPr>
            <w:r w:rsidRPr="00D83E3A">
              <w:rPr>
                <w:b/>
              </w:rPr>
              <w:t>93,5</w:t>
            </w:r>
          </w:p>
          <w:p w14:paraId="427CC1B8" w14:textId="77777777" w:rsidR="00A5495A" w:rsidRPr="00D83E3A" w:rsidRDefault="00A5495A" w:rsidP="00283E64">
            <w:pPr>
              <w:pStyle w:val="TableParagraph"/>
              <w:spacing w:before="1"/>
              <w:ind w:left="33" w:right="20"/>
              <w:jc w:val="center"/>
              <w:rPr>
                <w:b/>
              </w:rPr>
            </w:pPr>
            <w:r w:rsidRPr="00D83E3A">
              <w:rPr>
                <w:b/>
              </w:rPr>
              <w:t>(81,0, 97,9)</w:t>
            </w:r>
          </w:p>
        </w:tc>
      </w:tr>
      <w:tr w:rsidR="00AD06B5" w:rsidRPr="00EE4B96" w14:paraId="61772BB3" w14:textId="77777777" w:rsidTr="00CA6B3C">
        <w:trPr>
          <w:trHeight w:val="1259"/>
        </w:trPr>
        <w:tc>
          <w:tcPr>
            <w:tcW w:w="2127" w:type="dxa"/>
          </w:tcPr>
          <w:p w14:paraId="45351CEC" w14:textId="77777777" w:rsidR="00A333C0" w:rsidRDefault="00A5495A" w:rsidP="00A333C0">
            <w:pPr>
              <w:pStyle w:val="TableParagraph"/>
              <w:ind w:left="108"/>
              <w:rPr>
                <w:b/>
              </w:rPr>
            </w:pPr>
            <w:r w:rsidRPr="00EE4B96">
              <w:rPr>
                <w:b/>
              </w:rPr>
              <w:t>≥</w:t>
            </w:r>
            <w:r w:rsidR="00AD06B5">
              <w:rPr>
                <w:b/>
              </w:rPr>
              <w:t> </w:t>
            </w:r>
            <w:r w:rsidRPr="00EE4B96">
              <w:rPr>
                <w:b/>
              </w:rPr>
              <w:t>12 hónap DoR- rel</w:t>
            </w:r>
            <w:r w:rsidR="00A333C0" w:rsidRPr="008225E5">
              <w:rPr>
                <w:bCs/>
                <w:vertAlign w:val="superscript"/>
              </w:rPr>
              <w:t>b</w:t>
            </w:r>
            <w:r w:rsidRPr="00EE4B96">
              <w:rPr>
                <w:b/>
              </w:rPr>
              <w:t xml:space="preserve"> rendelkező alanyok %-os aránya </w:t>
            </w:r>
          </w:p>
          <w:p w14:paraId="21A350FE" w14:textId="77777777" w:rsidR="00A5495A" w:rsidRPr="00295C3D" w:rsidRDefault="00A5495A" w:rsidP="00295C3D">
            <w:pPr>
              <w:pStyle w:val="TableParagraph"/>
              <w:ind w:left="108"/>
              <w:rPr>
                <w:b/>
              </w:rPr>
            </w:pPr>
            <w:r w:rsidRPr="00EE4B96">
              <w:rPr>
                <w:b/>
              </w:rPr>
              <w:t>(95%-os</w:t>
            </w:r>
            <w:r w:rsidR="00A333C0">
              <w:rPr>
                <w:b/>
              </w:rPr>
              <w:t xml:space="preserve"> </w:t>
            </w:r>
            <w:r w:rsidRPr="00E30A15">
              <w:rPr>
                <w:b/>
              </w:rPr>
              <w:t>CI)</w:t>
            </w:r>
            <w:r w:rsidR="00AD06B5" w:rsidRPr="00295C3D">
              <w:rPr>
                <w:bCs/>
                <w:vertAlign w:val="superscript"/>
              </w:rPr>
              <w:t>c</w:t>
            </w:r>
          </w:p>
        </w:tc>
        <w:tc>
          <w:tcPr>
            <w:tcW w:w="1275" w:type="dxa"/>
            <w:vAlign w:val="center"/>
          </w:tcPr>
          <w:p w14:paraId="6864532F" w14:textId="77777777" w:rsidR="00A5495A" w:rsidRPr="00E30A15" w:rsidRDefault="00A5495A" w:rsidP="00CA6B3C">
            <w:pPr>
              <w:pStyle w:val="TableParagraph"/>
              <w:spacing w:line="246" w:lineRule="exact"/>
              <w:ind w:left="393"/>
              <w:jc w:val="center"/>
              <w:rPr>
                <w:b/>
              </w:rPr>
            </w:pPr>
            <w:r w:rsidRPr="00EE4B96">
              <w:rPr>
                <w:b/>
              </w:rPr>
              <w:t>79,1</w:t>
            </w:r>
          </w:p>
          <w:p w14:paraId="6BD81B32" w14:textId="77777777" w:rsidR="00A5495A" w:rsidRPr="00D72CA6" w:rsidRDefault="00A5495A" w:rsidP="00CA6B3C">
            <w:pPr>
              <w:pStyle w:val="TableParagraph"/>
              <w:spacing w:line="252" w:lineRule="exact"/>
              <w:ind w:left="326" w:hanging="190"/>
              <w:jc w:val="center"/>
              <w:rPr>
                <w:b/>
              </w:rPr>
            </w:pPr>
            <w:r w:rsidRPr="00E30A15">
              <w:rPr>
                <w:b/>
              </w:rPr>
              <w:t>(67,4,</w:t>
            </w:r>
            <w:r w:rsidR="00A333C0">
              <w:rPr>
                <w:b/>
              </w:rPr>
              <w:t xml:space="preserve"> </w:t>
            </w:r>
            <w:r w:rsidRPr="00D72CA6">
              <w:rPr>
                <w:b/>
              </w:rPr>
              <w:t>87,0)</w:t>
            </w:r>
          </w:p>
        </w:tc>
        <w:tc>
          <w:tcPr>
            <w:tcW w:w="1276" w:type="dxa"/>
            <w:vAlign w:val="center"/>
          </w:tcPr>
          <w:p w14:paraId="2567F047" w14:textId="77777777" w:rsidR="00A5495A" w:rsidRPr="00B80A7F" w:rsidRDefault="00A5495A" w:rsidP="00CA6B3C">
            <w:pPr>
              <w:pStyle w:val="TableParagraph"/>
              <w:spacing w:line="246" w:lineRule="exact"/>
              <w:ind w:left="0" w:right="23"/>
              <w:jc w:val="center"/>
              <w:rPr>
                <w:b/>
              </w:rPr>
            </w:pPr>
            <w:r w:rsidRPr="00B80A7F">
              <w:rPr>
                <w:b/>
              </w:rPr>
              <w:t>73,3</w:t>
            </w:r>
          </w:p>
          <w:p w14:paraId="1F79A1CC" w14:textId="77777777" w:rsidR="00A5495A" w:rsidRPr="00BC051A" w:rsidRDefault="00A5495A" w:rsidP="00283E64">
            <w:pPr>
              <w:pStyle w:val="TableParagraph"/>
              <w:spacing w:line="252" w:lineRule="exact"/>
              <w:ind w:left="32" w:right="23"/>
              <w:jc w:val="center"/>
              <w:rPr>
                <w:b/>
              </w:rPr>
            </w:pPr>
            <w:r w:rsidRPr="00BC051A">
              <w:rPr>
                <w:b/>
              </w:rPr>
              <w:t>(51,2, 86,6)</w:t>
            </w:r>
          </w:p>
        </w:tc>
        <w:tc>
          <w:tcPr>
            <w:tcW w:w="1262" w:type="dxa"/>
            <w:vAlign w:val="center"/>
          </w:tcPr>
          <w:p w14:paraId="2EA0AFBA" w14:textId="77777777" w:rsidR="00A5495A" w:rsidRPr="00BC051A" w:rsidRDefault="00A5495A" w:rsidP="00283E64">
            <w:pPr>
              <w:pStyle w:val="TableParagraph"/>
              <w:spacing w:line="246" w:lineRule="exact"/>
              <w:ind w:left="34" w:right="23"/>
              <w:jc w:val="center"/>
              <w:rPr>
                <w:b/>
              </w:rPr>
            </w:pPr>
            <w:r w:rsidRPr="00BC051A">
              <w:rPr>
                <w:b/>
              </w:rPr>
              <w:t>82,4</w:t>
            </w:r>
          </w:p>
          <w:p w14:paraId="658251A7" w14:textId="77777777" w:rsidR="00A5495A" w:rsidRPr="00BC051A" w:rsidRDefault="00A5495A" w:rsidP="00283E64">
            <w:pPr>
              <w:pStyle w:val="TableParagraph"/>
              <w:spacing w:line="252" w:lineRule="exact"/>
              <w:ind w:left="34" w:right="23"/>
              <w:jc w:val="center"/>
              <w:rPr>
                <w:b/>
              </w:rPr>
            </w:pPr>
            <w:r w:rsidRPr="00BC051A">
              <w:rPr>
                <w:b/>
              </w:rPr>
              <w:t>(67,5, 90,9)</w:t>
            </w:r>
          </w:p>
        </w:tc>
        <w:tc>
          <w:tcPr>
            <w:tcW w:w="1148" w:type="dxa"/>
            <w:vAlign w:val="center"/>
          </w:tcPr>
          <w:p w14:paraId="6AD3AFD8" w14:textId="77777777" w:rsidR="00A5495A" w:rsidRPr="00BC051A" w:rsidRDefault="00A5495A" w:rsidP="00CA6B3C">
            <w:pPr>
              <w:pStyle w:val="TableParagraph"/>
              <w:spacing w:line="246" w:lineRule="exact"/>
              <w:ind w:left="0" w:right="23"/>
              <w:jc w:val="center"/>
              <w:rPr>
                <w:b/>
              </w:rPr>
            </w:pPr>
            <w:r w:rsidRPr="00BC051A">
              <w:rPr>
                <w:b/>
              </w:rPr>
              <w:t>79,5</w:t>
            </w:r>
          </w:p>
          <w:p w14:paraId="560DD366" w14:textId="77777777" w:rsidR="00A5495A" w:rsidRPr="00D83E3A" w:rsidRDefault="00A5495A" w:rsidP="00283E64">
            <w:pPr>
              <w:pStyle w:val="TableParagraph"/>
              <w:spacing w:line="252" w:lineRule="exact"/>
              <w:ind w:left="35" w:right="23"/>
              <w:jc w:val="center"/>
              <w:rPr>
                <w:b/>
              </w:rPr>
            </w:pPr>
            <w:r w:rsidRPr="00D83E3A">
              <w:rPr>
                <w:b/>
              </w:rPr>
              <w:t>(65,5, 88,3)</w:t>
            </w:r>
          </w:p>
        </w:tc>
        <w:tc>
          <w:tcPr>
            <w:tcW w:w="1196" w:type="dxa"/>
            <w:vAlign w:val="center"/>
          </w:tcPr>
          <w:p w14:paraId="63DD2C15" w14:textId="77777777" w:rsidR="00A5495A" w:rsidRPr="00D83E3A" w:rsidRDefault="00A5495A" w:rsidP="00283E64">
            <w:pPr>
              <w:pStyle w:val="TableParagraph"/>
              <w:spacing w:line="246" w:lineRule="exact"/>
              <w:ind w:left="36" w:right="20"/>
              <w:jc w:val="center"/>
              <w:rPr>
                <w:b/>
              </w:rPr>
            </w:pPr>
            <w:r w:rsidRPr="00D83E3A">
              <w:rPr>
                <w:b/>
              </w:rPr>
              <w:t>73,9</w:t>
            </w:r>
          </w:p>
          <w:p w14:paraId="36F0FEFE" w14:textId="77777777" w:rsidR="00A5495A" w:rsidRPr="00D83E3A" w:rsidRDefault="00A5495A" w:rsidP="00283E64">
            <w:pPr>
              <w:pStyle w:val="TableParagraph"/>
              <w:spacing w:line="252" w:lineRule="exact"/>
              <w:ind w:left="35" w:right="20"/>
              <w:jc w:val="center"/>
              <w:rPr>
                <w:b/>
              </w:rPr>
            </w:pPr>
            <w:r w:rsidRPr="00D83E3A">
              <w:rPr>
                <w:b/>
              </w:rPr>
              <w:t>(43,0, 89,8)</w:t>
            </w:r>
          </w:p>
        </w:tc>
        <w:tc>
          <w:tcPr>
            <w:tcW w:w="1214" w:type="dxa"/>
            <w:vAlign w:val="center"/>
          </w:tcPr>
          <w:p w14:paraId="2C429E7A" w14:textId="77777777" w:rsidR="00A5495A" w:rsidRPr="00D83E3A" w:rsidRDefault="00A5495A" w:rsidP="00CA6B3C">
            <w:pPr>
              <w:pStyle w:val="TableParagraph"/>
              <w:spacing w:line="246" w:lineRule="exact"/>
              <w:ind w:left="0" w:right="20"/>
              <w:jc w:val="center"/>
              <w:rPr>
                <w:b/>
              </w:rPr>
            </w:pPr>
            <w:r w:rsidRPr="00D83E3A">
              <w:rPr>
                <w:b/>
              </w:rPr>
              <w:t>81,7</w:t>
            </w:r>
          </w:p>
          <w:p w14:paraId="12C66E03" w14:textId="77777777" w:rsidR="00A5495A" w:rsidRPr="00D83E3A" w:rsidRDefault="00A5495A" w:rsidP="00283E64">
            <w:pPr>
              <w:pStyle w:val="TableParagraph"/>
              <w:tabs>
                <w:tab w:val="left" w:pos="81"/>
              </w:tabs>
              <w:spacing w:line="252" w:lineRule="exact"/>
              <w:ind w:left="33" w:right="20"/>
              <w:jc w:val="center"/>
              <w:rPr>
                <w:b/>
              </w:rPr>
            </w:pPr>
            <w:r w:rsidRPr="00D83E3A">
              <w:rPr>
                <w:b/>
              </w:rPr>
              <w:t>(64,8, 91,0)</w:t>
            </w:r>
          </w:p>
        </w:tc>
      </w:tr>
    </w:tbl>
    <w:p w14:paraId="33D45E3A" w14:textId="77777777" w:rsidR="00A5495A" w:rsidRPr="00295C3D" w:rsidRDefault="00A5495A" w:rsidP="00295C3D">
      <w:pPr>
        <w:pStyle w:val="Nincstrkz"/>
        <w:rPr>
          <w:sz w:val="16"/>
          <w:szCs w:val="16"/>
        </w:rPr>
      </w:pPr>
      <w:r w:rsidRPr="00295C3D">
        <w:rPr>
          <w:sz w:val="16"/>
          <w:szCs w:val="16"/>
        </w:rPr>
        <w:t>CI = konfidenciaintervallum; DOR = válasz időtartama; FL = folliculáris lymphoma</w:t>
      </w:r>
    </w:p>
    <w:p w14:paraId="752F95A2" w14:textId="77777777" w:rsidR="00A2504A" w:rsidRDefault="00A2504A">
      <w:pPr>
        <w:pStyle w:val="Nincstrkz"/>
        <w:rPr>
          <w:sz w:val="16"/>
          <w:szCs w:val="16"/>
        </w:rPr>
      </w:pPr>
      <w:r w:rsidRPr="00295C3D">
        <w:rPr>
          <w:sz w:val="16"/>
          <w:szCs w:val="16"/>
          <w:vertAlign w:val="superscript"/>
        </w:rPr>
        <w:lastRenderedPageBreak/>
        <w:t>a</w:t>
      </w:r>
      <w:r>
        <w:rPr>
          <w:sz w:val="16"/>
          <w:szCs w:val="16"/>
        </w:rPr>
        <w:t>E</w:t>
      </w:r>
      <w:r w:rsidR="00A5495A" w:rsidRPr="00295C3D">
        <w:rPr>
          <w:sz w:val="16"/>
          <w:szCs w:val="16"/>
        </w:rPr>
        <w:t>bben a vizsgálatban az elsődleges elemzési populáció az értékelhető indukciós hatásossági populáció (induction efficacy evaluable, IEE)</w:t>
      </w:r>
    </w:p>
    <w:p w14:paraId="3D8C5B64" w14:textId="77777777" w:rsidR="00A5495A" w:rsidRPr="00295C3D" w:rsidRDefault="00A2504A" w:rsidP="00295C3D">
      <w:pPr>
        <w:pStyle w:val="Nincstrkz"/>
        <w:rPr>
          <w:sz w:val="16"/>
          <w:szCs w:val="16"/>
        </w:rPr>
      </w:pPr>
      <w:r w:rsidRPr="00295C3D">
        <w:rPr>
          <w:sz w:val="16"/>
          <w:szCs w:val="16"/>
          <w:vertAlign w:val="superscript"/>
        </w:rPr>
        <w:t>b</w:t>
      </w:r>
      <w:r>
        <w:rPr>
          <w:sz w:val="16"/>
          <w:szCs w:val="16"/>
        </w:rPr>
        <w:t>A</w:t>
      </w:r>
      <w:r w:rsidR="00A5495A" w:rsidRPr="00295C3D">
        <w:rPr>
          <w:sz w:val="16"/>
          <w:szCs w:val="16"/>
        </w:rPr>
        <w:t xml:space="preserve"> válasz időtartamának meghatározása: a kezdeti választól (legalább PR) a betegségprogresszióig vagy a halál bekövetkeztéig eltelt idő (hónapok), amelyik hamarabb bekövetkezik.</w:t>
      </w:r>
    </w:p>
    <w:p w14:paraId="4C9AE8C3" w14:textId="77777777" w:rsidR="00A5495A" w:rsidRPr="00295C3D" w:rsidRDefault="00A2504A" w:rsidP="00295C3D">
      <w:pPr>
        <w:pStyle w:val="Nincstrkz"/>
        <w:rPr>
          <w:sz w:val="16"/>
          <w:szCs w:val="16"/>
        </w:rPr>
      </w:pPr>
      <w:r w:rsidRPr="00295C3D">
        <w:rPr>
          <w:sz w:val="16"/>
          <w:szCs w:val="16"/>
          <w:vertAlign w:val="superscript"/>
        </w:rPr>
        <w:t>c</w:t>
      </w:r>
      <w:r>
        <w:rPr>
          <w:sz w:val="16"/>
          <w:szCs w:val="16"/>
        </w:rPr>
        <w:t>K</w:t>
      </w:r>
      <w:r w:rsidR="00A5495A" w:rsidRPr="00295C3D">
        <w:rPr>
          <w:sz w:val="16"/>
          <w:szCs w:val="16"/>
        </w:rPr>
        <w:t>aplan–Meier módszerrel kapott statisztikai adatok. A 95%-os CI a Greenwood-féle képleten alapul.</w:t>
      </w:r>
    </w:p>
    <w:p w14:paraId="6DE06E15" w14:textId="77777777" w:rsidR="00A5495A" w:rsidRPr="00295C3D" w:rsidRDefault="00A5495A" w:rsidP="00295C3D">
      <w:pPr>
        <w:pStyle w:val="Nincstrkz"/>
        <w:rPr>
          <w:sz w:val="16"/>
          <w:szCs w:val="16"/>
        </w:rPr>
      </w:pPr>
      <w:r w:rsidRPr="00295C3D">
        <w:rPr>
          <w:sz w:val="16"/>
          <w:szCs w:val="16"/>
        </w:rPr>
        <w:t>Megjegyzés: Az elemzést csak azoknál az alanyoknál végezték el, akik PR-t vagy ennél jobb választ értek el az indukciós kezelés első dózisa után és a fenntartó időszakban kapott kezelés, illetve az indukciós időszakban kapott bármilyen további lymphoma ellenes kezelés előtt. A százalékos érték a reszponderek teljes számán alapul.</w:t>
      </w:r>
    </w:p>
    <w:p w14:paraId="55EC1563" w14:textId="77777777" w:rsidR="00384912" w:rsidRPr="00BC051A" w:rsidRDefault="00384912">
      <w:pPr>
        <w:pStyle w:val="Nincstrkz"/>
        <w:rPr>
          <w:rFonts w:cs="Times New Roman"/>
        </w:rPr>
      </w:pPr>
    </w:p>
    <w:p w14:paraId="5CFD573F" w14:textId="77777777" w:rsidR="001F7F01" w:rsidRPr="00FC380A" w:rsidRDefault="00523BC5">
      <w:pPr>
        <w:pStyle w:val="Nincstrkz"/>
        <w:keepNext/>
        <w:rPr>
          <w:rFonts w:cs="Times New Roman"/>
          <w:u w:val="single"/>
        </w:rPr>
      </w:pPr>
      <w:r w:rsidRPr="00FC380A">
        <w:rPr>
          <w:rFonts w:cs="Times New Roman"/>
          <w:u w:val="single"/>
        </w:rPr>
        <w:t>Gyermekek és serdülők</w:t>
      </w:r>
    </w:p>
    <w:p w14:paraId="7E08F562" w14:textId="77777777" w:rsidR="001F7F01" w:rsidRPr="00FC380A" w:rsidRDefault="00BD2C19">
      <w:pPr>
        <w:pStyle w:val="Nincstrkz"/>
        <w:keepNext/>
        <w:rPr>
          <w:rFonts w:cs="Times New Roman"/>
        </w:rPr>
      </w:pPr>
      <w:r w:rsidRPr="00FC380A">
        <w:rPr>
          <w:rFonts w:cs="Times New Roman"/>
        </w:rPr>
        <w:t>Az Európai Gyógyszerügynökség</w:t>
      </w:r>
      <w:r w:rsidR="00D37FF2">
        <w:rPr>
          <w:rFonts w:cs="Times New Roman"/>
        </w:rPr>
        <w:t xml:space="preserve"> (EMA)</w:t>
      </w:r>
      <w:r w:rsidRPr="00FC380A">
        <w:rPr>
          <w:rFonts w:cs="Times New Roman"/>
        </w:rPr>
        <w:t xml:space="preserve"> a gyermekek esetén minden korosztálynál eltekint </w:t>
      </w:r>
      <w:r w:rsidRPr="002C2F59">
        <w:rPr>
          <w:rFonts w:cs="Times New Roman"/>
        </w:rPr>
        <w:t>a lenalidomid</w:t>
      </w:r>
      <w:r w:rsidR="00745BAD" w:rsidRPr="002C2F59">
        <w:rPr>
          <w:rFonts w:cs="Times New Roman"/>
        </w:rPr>
        <w:t xml:space="preserve"> tartalm</w:t>
      </w:r>
      <w:r w:rsidR="00384912" w:rsidRPr="002C2F59">
        <w:rPr>
          <w:rFonts w:cs="Times New Roman"/>
        </w:rPr>
        <w:t>ú referencia készítmény</w:t>
      </w:r>
      <w:r w:rsidRPr="002C2F59">
        <w:rPr>
          <w:rFonts w:cs="Times New Roman"/>
        </w:rPr>
        <w:t xml:space="preserve"> vizsgálati ere</w:t>
      </w:r>
      <w:r w:rsidRPr="008576B3">
        <w:rPr>
          <w:rFonts w:cs="Times New Roman"/>
        </w:rPr>
        <w:t>dményeinek benyújtási kötelezettségétől</w:t>
      </w:r>
      <w:r w:rsidRPr="00FC380A">
        <w:rPr>
          <w:rFonts w:cs="Times New Roman"/>
        </w:rPr>
        <w:t xml:space="preserve"> </w:t>
      </w:r>
      <w:r w:rsidR="00384912" w:rsidRPr="00745BAD">
        <w:rPr>
          <w:rFonts w:cs="Times New Roman"/>
        </w:rPr>
        <w:t>érett B-sejtes neoplazmák</w:t>
      </w:r>
      <w:r w:rsidR="00384912">
        <w:rPr>
          <w:rFonts w:cs="Times New Roman"/>
        </w:rPr>
        <w:t>ban</w:t>
      </w:r>
      <w:r w:rsidRPr="00FC380A">
        <w:rPr>
          <w:rFonts w:cs="Times New Roman"/>
        </w:rPr>
        <w:t>, (lásd 4.2</w:t>
      </w:r>
      <w:r w:rsidR="00745BAD">
        <w:rPr>
          <w:rFonts w:cs="Times New Roman"/>
        </w:rPr>
        <w:t> </w:t>
      </w:r>
      <w:r w:rsidRPr="00FC380A">
        <w:rPr>
          <w:rFonts w:cs="Times New Roman"/>
        </w:rPr>
        <w:t>pont, gyermekgyógyászati alkalmazásra vonatkozó információk).</w:t>
      </w:r>
    </w:p>
    <w:p w14:paraId="38BAA737" w14:textId="77777777" w:rsidR="00745BAD" w:rsidRPr="00295C3D" w:rsidRDefault="00745BAD">
      <w:pPr>
        <w:pStyle w:val="Nincstrkz"/>
        <w:rPr>
          <w:rFonts w:cs="Times New Roman"/>
          <w:iCs/>
        </w:rPr>
      </w:pPr>
    </w:p>
    <w:p w14:paraId="6BADB122" w14:textId="77777777" w:rsidR="002F1D48" w:rsidRPr="00FC380A" w:rsidRDefault="00BD2C19">
      <w:pPr>
        <w:pStyle w:val="Nincstrkz"/>
        <w:tabs>
          <w:tab w:val="left" w:pos="567"/>
        </w:tabs>
        <w:rPr>
          <w:rFonts w:cs="Times New Roman"/>
          <w:b/>
        </w:rPr>
      </w:pPr>
      <w:r w:rsidRPr="00FC380A">
        <w:rPr>
          <w:rFonts w:cs="Times New Roman"/>
          <w:b/>
        </w:rPr>
        <w:t>5.2</w:t>
      </w:r>
      <w:r w:rsidRPr="00FC380A">
        <w:rPr>
          <w:rFonts w:cs="Times New Roman"/>
          <w:b/>
        </w:rPr>
        <w:tab/>
        <w:t>Farmakokinetikai tulajdonságok</w:t>
      </w:r>
    </w:p>
    <w:p w14:paraId="0171627C" w14:textId="77777777" w:rsidR="002F1D48" w:rsidRPr="00FC380A" w:rsidRDefault="002F1D48">
      <w:pPr>
        <w:pStyle w:val="Nincstrkz"/>
        <w:rPr>
          <w:rFonts w:cs="Times New Roman"/>
          <w:i/>
          <w:u w:val="single"/>
        </w:rPr>
      </w:pPr>
    </w:p>
    <w:p w14:paraId="75DBEFB5" w14:textId="77777777" w:rsidR="002F1D48" w:rsidRPr="00FC380A" w:rsidRDefault="00BD2C19">
      <w:pPr>
        <w:pStyle w:val="Nincstrkz"/>
        <w:rPr>
          <w:rFonts w:cs="Times New Roman"/>
        </w:rPr>
      </w:pPr>
      <w:r w:rsidRPr="00FC380A">
        <w:rPr>
          <w:rFonts w:cs="Times New Roman"/>
        </w:rPr>
        <w:t>A lenalidomid egy aszimmetrikus szénatommal rendelkezik, ezért optikailag aktív S(-) és R(+) formákban fordul elő. A lenalidomidot racém keverék formájában állítják elő. A lenalidomid általában jobban oldódik szerves oldószerekben, de legjobban 0,1</w:t>
      </w:r>
      <w:r w:rsidR="00AF2BC6">
        <w:rPr>
          <w:rFonts w:cs="Times New Roman"/>
        </w:rPr>
        <w:t> </w:t>
      </w:r>
      <w:r w:rsidRPr="00FC380A">
        <w:rPr>
          <w:rFonts w:cs="Times New Roman"/>
        </w:rPr>
        <w:t>N-os HCl pufferben oldódik.</w:t>
      </w:r>
    </w:p>
    <w:p w14:paraId="1187E998" w14:textId="77777777" w:rsidR="002F1D48" w:rsidRPr="00FC380A" w:rsidRDefault="002F1D48">
      <w:pPr>
        <w:pStyle w:val="Nincstrkz"/>
        <w:rPr>
          <w:rFonts w:cs="Times New Roman"/>
        </w:rPr>
      </w:pPr>
    </w:p>
    <w:p w14:paraId="26192E62" w14:textId="77777777" w:rsidR="002F1D48" w:rsidRPr="00FC380A" w:rsidRDefault="00BD2C19">
      <w:pPr>
        <w:pStyle w:val="Nincstrkz"/>
        <w:rPr>
          <w:rFonts w:cs="Times New Roman"/>
          <w:u w:val="single"/>
        </w:rPr>
      </w:pPr>
      <w:r w:rsidRPr="00FC380A">
        <w:rPr>
          <w:rFonts w:cs="Times New Roman"/>
          <w:u w:val="single"/>
        </w:rPr>
        <w:t>Felszívódás</w:t>
      </w:r>
    </w:p>
    <w:p w14:paraId="2F1527FD" w14:textId="0A7DB4C0" w:rsidR="002F1D48" w:rsidRPr="00FC380A" w:rsidRDefault="00BD2C19">
      <w:pPr>
        <w:pStyle w:val="Nincstrkz"/>
        <w:rPr>
          <w:rFonts w:cs="Times New Roman"/>
        </w:rPr>
      </w:pPr>
      <w:r w:rsidRPr="00FC380A">
        <w:rPr>
          <w:rFonts w:cs="Times New Roman"/>
        </w:rPr>
        <w:t>A lenalidomid éhgyomri állapotban az egészséges önkénteseknél orális alkalmazás után gyorsan felszívódott, a maximális plazmakoncentrációt az adagolás után 0,5 és 2</w:t>
      </w:r>
      <w:r w:rsidR="00216BA7">
        <w:rPr>
          <w:rFonts w:cs="Times New Roman"/>
        </w:rPr>
        <w:t> </w:t>
      </w:r>
      <w:r w:rsidRPr="00FC380A">
        <w:rPr>
          <w:rFonts w:cs="Times New Roman"/>
        </w:rPr>
        <w:t>óra között érte el. A maximális koncentráció (</w:t>
      </w:r>
      <w:r w:rsidR="0066021D">
        <w:rPr>
          <w:rFonts w:cs="Times New Roman"/>
        </w:rPr>
        <w:t>C</w:t>
      </w:r>
      <w:r w:rsidRPr="00FC380A">
        <w:rPr>
          <w:rFonts w:cs="Times New Roman"/>
          <w:vertAlign w:val="subscript"/>
        </w:rPr>
        <w:t>max</w:t>
      </w:r>
      <w:r w:rsidRPr="00FC380A">
        <w:rPr>
          <w:rFonts w:cs="Times New Roman"/>
        </w:rPr>
        <w:t xml:space="preserve">) és a koncentráció-idő görbe alatti terület (AUC) az adag növelésével arányosan nő a betegeknél és az egészséges önkénteseknél egyaránt. Többszörös adag alkalmazása nem vezet a gyógyszer akkumulációjához. A plazmában a lenalidomid S, illetve R enantiomerjének egymáshoz viszonyított expozíciója hozzávetőlegesen 56%, illetve 44%. </w:t>
      </w:r>
    </w:p>
    <w:p w14:paraId="59ABEC33" w14:textId="77777777" w:rsidR="002F1D48" w:rsidRPr="00FC380A" w:rsidRDefault="002F1D48">
      <w:pPr>
        <w:pStyle w:val="Nincstrkz"/>
        <w:rPr>
          <w:rFonts w:cs="Times New Roman"/>
        </w:rPr>
      </w:pPr>
    </w:p>
    <w:p w14:paraId="339151D2" w14:textId="51675FD3" w:rsidR="002F1D48" w:rsidRPr="00FC380A" w:rsidRDefault="00BD2C19">
      <w:pPr>
        <w:pStyle w:val="Nincstrkz"/>
        <w:rPr>
          <w:rFonts w:cs="Times New Roman"/>
        </w:rPr>
      </w:pPr>
      <w:r w:rsidRPr="00FC380A">
        <w:rPr>
          <w:rFonts w:cs="Times New Roman"/>
        </w:rPr>
        <w:t>Egészséges önkénteseknél magas zsír- és kalóriatartalmú étellel együtt adva csökken</w:t>
      </w:r>
      <w:r w:rsidR="00AC36DC">
        <w:rPr>
          <w:rFonts w:cs="Times New Roman"/>
        </w:rPr>
        <w:t>ti</w:t>
      </w:r>
      <w:r w:rsidRPr="00FC380A">
        <w:rPr>
          <w:rFonts w:cs="Times New Roman"/>
        </w:rPr>
        <w:t xml:space="preserve"> a felszívódás mértékét, a koncentráció-idő görbe alatti területben (AUC) körülbelül 20%-os csökkenést, a plazma </w:t>
      </w:r>
      <w:r w:rsidR="00F61440" w:rsidRPr="00FC380A">
        <w:rPr>
          <w:rFonts w:cs="Times New Roman"/>
        </w:rPr>
        <w:t>C</w:t>
      </w:r>
      <w:r w:rsidRPr="00FC380A">
        <w:rPr>
          <w:rFonts w:cs="Times New Roman"/>
          <w:vertAlign w:val="subscript"/>
        </w:rPr>
        <w:t>max</w:t>
      </w:r>
      <w:r w:rsidRPr="00FC380A">
        <w:rPr>
          <w:rFonts w:cs="Times New Roman"/>
        </w:rPr>
        <w:t>-ban pedig 50%-os csökkenést eredményezve. Ugyanakkor a myeloma multiplex</w:t>
      </w:r>
      <w:r w:rsidR="008C6B1B" w:rsidRPr="008C6B1B">
        <w:t xml:space="preserve"> </w:t>
      </w:r>
      <w:r w:rsidR="008C6B1B">
        <w:t>és myelodysplasiás szindrómák</w:t>
      </w:r>
      <w:r w:rsidR="00AC36DC">
        <w:rPr>
          <w:rFonts w:cs="Times New Roman"/>
        </w:rPr>
        <w:t xml:space="preserve"> </w:t>
      </w:r>
      <w:r w:rsidRPr="00FC380A">
        <w:rPr>
          <w:rFonts w:cs="Times New Roman"/>
        </w:rPr>
        <w:t>főbb regisztrációs vizsgálat</w:t>
      </w:r>
      <w:r w:rsidR="00AC36DC">
        <w:rPr>
          <w:rFonts w:cs="Times New Roman"/>
        </w:rPr>
        <w:t>ai</w:t>
      </w:r>
      <w:r w:rsidRPr="00FC380A">
        <w:rPr>
          <w:rFonts w:cs="Times New Roman"/>
        </w:rPr>
        <w:t>ban, melyek során a lenalidomid biztonságosságát és hatásosságát igazolták, a táplálékbeviteltől függetlenül adták a gyógyszert. Ezért a lenalidomid bevehető étkezés közben vagy étkezéstől függetlenül is.</w:t>
      </w:r>
    </w:p>
    <w:p w14:paraId="68FCB157" w14:textId="77777777" w:rsidR="002F1D48" w:rsidRDefault="002F1D48">
      <w:pPr>
        <w:pStyle w:val="Nincstrkz"/>
        <w:rPr>
          <w:rFonts w:cs="Times New Roman"/>
        </w:rPr>
      </w:pPr>
    </w:p>
    <w:p w14:paraId="412C3E75" w14:textId="09B4BCF0" w:rsidR="00CE256E" w:rsidRDefault="00CE256E">
      <w:pPr>
        <w:pStyle w:val="Nincstrkz"/>
        <w:rPr>
          <w:rFonts w:cs="Times New Roman"/>
        </w:rPr>
      </w:pPr>
      <w:r w:rsidRPr="00CE256E">
        <w:rPr>
          <w:rFonts w:cs="Times New Roman"/>
        </w:rPr>
        <w:t>Populációs farmakokinetikai elemzések a</w:t>
      </w:r>
      <w:r>
        <w:rPr>
          <w:rFonts w:cs="Times New Roman"/>
        </w:rPr>
        <w:t>rra utalnak</w:t>
      </w:r>
      <w:r w:rsidRPr="00CE256E">
        <w:rPr>
          <w:rFonts w:cs="Times New Roman"/>
        </w:rPr>
        <w:t>, hogy a lenalidomid orális felszívódási sebessége az MM-ben</w:t>
      </w:r>
      <w:r w:rsidR="00414FB7">
        <w:rPr>
          <w:rFonts w:cs="Times New Roman"/>
        </w:rPr>
        <w:t xml:space="preserve"> </w:t>
      </w:r>
      <w:r w:rsidR="009D43E3">
        <w:rPr>
          <w:rFonts w:cs="Times New Roman"/>
        </w:rPr>
        <w:t xml:space="preserve">és MDS-ben </w:t>
      </w:r>
      <w:r w:rsidRPr="00CE256E">
        <w:rPr>
          <w:rFonts w:cs="Times New Roman"/>
        </w:rPr>
        <w:t>szenvedő betegek esetében hasonló.</w:t>
      </w:r>
    </w:p>
    <w:p w14:paraId="5964DEE7" w14:textId="77777777" w:rsidR="00CE256E" w:rsidRPr="00FC380A" w:rsidRDefault="00CE256E">
      <w:pPr>
        <w:pStyle w:val="Nincstrkz"/>
        <w:rPr>
          <w:rFonts w:cs="Times New Roman"/>
        </w:rPr>
      </w:pPr>
    </w:p>
    <w:p w14:paraId="0DC819F0" w14:textId="77777777" w:rsidR="002F1D48" w:rsidRPr="00FC380A" w:rsidRDefault="00BD2C19">
      <w:pPr>
        <w:pStyle w:val="Nincstrkz"/>
        <w:keepNext/>
        <w:rPr>
          <w:rFonts w:cs="Times New Roman"/>
          <w:u w:val="single"/>
        </w:rPr>
      </w:pPr>
      <w:r w:rsidRPr="00FC380A">
        <w:rPr>
          <w:rFonts w:cs="Times New Roman"/>
          <w:u w:val="single"/>
        </w:rPr>
        <w:t>Eloszlás</w:t>
      </w:r>
    </w:p>
    <w:p w14:paraId="5097D3BE" w14:textId="77777777" w:rsidR="002F1D48" w:rsidRPr="00FC380A" w:rsidRDefault="00BD2C19">
      <w:pPr>
        <w:pStyle w:val="Nincstrkz"/>
        <w:keepNext/>
        <w:rPr>
          <w:rFonts w:cs="Times New Roman"/>
        </w:rPr>
      </w:pPr>
      <w:r w:rsidRPr="00FC380A">
        <w:rPr>
          <w:rFonts w:cs="Times New Roman"/>
          <w:i/>
        </w:rPr>
        <w:t>In vitro</w:t>
      </w:r>
      <w:r w:rsidRPr="00FC380A">
        <w:rPr>
          <w:rFonts w:cs="Times New Roman"/>
        </w:rPr>
        <w:t xml:space="preserve"> körülmények között a (</w:t>
      </w:r>
      <w:r w:rsidRPr="00FC380A">
        <w:rPr>
          <w:rFonts w:cs="Times New Roman"/>
          <w:vertAlign w:val="superscript"/>
        </w:rPr>
        <w:t>14</w:t>
      </w:r>
      <w:r w:rsidRPr="00FC380A">
        <w:rPr>
          <w:rFonts w:cs="Times New Roman"/>
        </w:rPr>
        <w:t>C-pal jelzett) lenalidomid kis hányadban kötődött plazmafehérjékhez, melynek középértéke 23% volt myeloma multiplexes betegeknél és 29% egészséges önkénteseknél.</w:t>
      </w:r>
    </w:p>
    <w:p w14:paraId="6BA30BC5" w14:textId="77777777" w:rsidR="002F1D48" w:rsidRPr="00FC380A" w:rsidRDefault="002F1D48">
      <w:pPr>
        <w:pStyle w:val="Nincstrkz"/>
        <w:rPr>
          <w:rFonts w:cs="Times New Roman"/>
        </w:rPr>
      </w:pPr>
    </w:p>
    <w:p w14:paraId="6907660C" w14:textId="77777777" w:rsidR="002F1D48" w:rsidRPr="00FC380A" w:rsidRDefault="00BD2C19">
      <w:pPr>
        <w:pStyle w:val="Nincstrkz"/>
        <w:rPr>
          <w:rFonts w:cs="Times New Roman"/>
        </w:rPr>
      </w:pPr>
      <w:r w:rsidRPr="00FC380A">
        <w:rPr>
          <w:rFonts w:cs="Times New Roman"/>
        </w:rPr>
        <w:t>Napi 25 mg alkalmazását követően a lenalidomid megjelenik a humán spermában (kevesebb, mint az adag 0,01%-a), és egészséges alanyoknál a gyógyszer abbahagyása után 3 nappal már nem mutatható ki (lásd 4.4 pont).</w:t>
      </w:r>
    </w:p>
    <w:p w14:paraId="5BE2C056" w14:textId="77777777" w:rsidR="002F1D48" w:rsidRPr="00FC380A" w:rsidRDefault="002F1D48">
      <w:pPr>
        <w:pStyle w:val="Nincstrkz"/>
        <w:rPr>
          <w:rFonts w:cs="Times New Roman"/>
          <w:u w:val="single"/>
        </w:rPr>
      </w:pPr>
    </w:p>
    <w:p w14:paraId="24F98540" w14:textId="77777777" w:rsidR="002F1D48" w:rsidRPr="00FC380A" w:rsidRDefault="00BD2C19">
      <w:pPr>
        <w:pStyle w:val="Nincstrkz"/>
        <w:rPr>
          <w:rFonts w:cs="Times New Roman"/>
          <w:u w:val="single"/>
        </w:rPr>
      </w:pPr>
      <w:r w:rsidRPr="00FC380A">
        <w:rPr>
          <w:rFonts w:cs="Times New Roman"/>
          <w:u w:val="single"/>
        </w:rPr>
        <w:t>Biotranszformáció és elimináció</w:t>
      </w:r>
    </w:p>
    <w:p w14:paraId="1379B235" w14:textId="77777777" w:rsidR="002F1D48" w:rsidRPr="00FC380A" w:rsidRDefault="00BD2C19">
      <w:pPr>
        <w:pStyle w:val="Nincstrkz"/>
        <w:rPr>
          <w:rFonts w:cs="Times New Roman"/>
        </w:rPr>
      </w:pPr>
      <w:r w:rsidRPr="00FC380A">
        <w:rPr>
          <w:rFonts w:cs="Times New Roman"/>
        </w:rPr>
        <w:t xml:space="preserve">A humán </w:t>
      </w:r>
      <w:r w:rsidRPr="00FC380A">
        <w:rPr>
          <w:rFonts w:cs="Times New Roman"/>
          <w:i/>
        </w:rPr>
        <w:t>in vitro</w:t>
      </w:r>
      <w:r w:rsidRPr="00FC380A">
        <w:rPr>
          <w:rFonts w:cs="Times New Roman"/>
        </w:rPr>
        <w:t xml:space="preserve"> anyagcsere-vizsgálatok eredményei azt mutatják, hogy a lenalidomid metabolizmusa nem citokróm P450 enzimeken keresztül történik, ami arra utal, hogy a lenalidomid alkalmazása citokróm P450 enzimgátló gyógyszerekkel embernél valószínűleg nem vezet gyógyszerkölcsönhatás kialakulásához. </w:t>
      </w:r>
      <w:r w:rsidRPr="00FC380A">
        <w:rPr>
          <w:rFonts w:cs="Times New Roman"/>
          <w:i/>
        </w:rPr>
        <w:t>In vitro</w:t>
      </w:r>
      <w:r w:rsidRPr="00FC380A">
        <w:rPr>
          <w:rFonts w:cs="Times New Roman"/>
        </w:rPr>
        <w:t xml:space="preserve"> vizsgálatok azt mutatják, hogy a lenalidomid a CYP1A2-, CYP2C9-, CYP2C19-, CYP2D6-, CYP2E1-, CYP3A- vagy UGT1A1-enzimekre nincs gátló hatással. Ezért nem valószínű, hogy a lenalidomid klinikailag lényeges gyógyszerkölcsönhatást okozna, amennyiben ezen enzimek szubsztrátjaival együtt alkalmazzák.</w:t>
      </w:r>
    </w:p>
    <w:p w14:paraId="3EB65972" w14:textId="77777777" w:rsidR="002F1D48" w:rsidRPr="00FC380A" w:rsidRDefault="002F1D48">
      <w:pPr>
        <w:pStyle w:val="Nincstrkz"/>
        <w:rPr>
          <w:rFonts w:cs="Times New Roman"/>
        </w:rPr>
      </w:pPr>
    </w:p>
    <w:p w14:paraId="74923B1C" w14:textId="77777777" w:rsidR="002F1D48" w:rsidRPr="00FC380A" w:rsidRDefault="00BD2C19">
      <w:pPr>
        <w:pStyle w:val="Nincstrkz"/>
        <w:rPr>
          <w:rFonts w:cs="Times New Roman"/>
        </w:rPr>
      </w:pPr>
      <w:r w:rsidRPr="00FC380A">
        <w:rPr>
          <w:rFonts w:cs="Times New Roman"/>
          <w:i/>
        </w:rPr>
        <w:t>In vitro</w:t>
      </w:r>
      <w:r w:rsidRPr="00FC380A">
        <w:rPr>
          <w:rFonts w:cs="Times New Roman"/>
        </w:rPr>
        <w:t xml:space="preserve"> vizsgálatok azt mutatják, hogy a lenalidomid nem szubsztrátja a humán emlőrák rezisztencia proteinnek (breast cancer resistance protein - BCRP), az MRP1, MRP2, illetve MRP3 multidrug-rezisztencia protein (MRP) transzportereknek, az OAT1 és OAT3 organikus anion transzportereknek (OAT), az 1B1 organikus anion transzporter polipeptidnek (OATP1B1), az OCT1 és OCT2 organikus kation transzportereknek (OCT), a MATE1 multidrug és toxin kilökő proteinnek (MATE/multidrug </w:t>
      </w:r>
      <w:r w:rsidRPr="00FC380A">
        <w:rPr>
          <w:rFonts w:cs="Times New Roman"/>
        </w:rPr>
        <w:lastRenderedPageBreak/>
        <w:t>and toxin extrusion protein), valamint az OCTN1 és OCTN2 újfajta organikus kation transzporternek (OCTN/organic cation transporters novel).</w:t>
      </w:r>
    </w:p>
    <w:p w14:paraId="28F29311" w14:textId="77777777" w:rsidR="002F1D48" w:rsidRPr="00FC380A" w:rsidRDefault="002F1D48">
      <w:pPr>
        <w:pStyle w:val="Nincstrkz"/>
        <w:rPr>
          <w:rFonts w:cs="Times New Roman"/>
        </w:rPr>
      </w:pPr>
    </w:p>
    <w:p w14:paraId="7D00AA3F" w14:textId="77777777" w:rsidR="002F1D48" w:rsidRPr="00FC380A" w:rsidRDefault="00BD2C19">
      <w:pPr>
        <w:pStyle w:val="Nincstrkz"/>
        <w:rPr>
          <w:rFonts w:cs="Times New Roman"/>
        </w:rPr>
      </w:pPr>
      <w:r w:rsidRPr="00FC380A">
        <w:rPr>
          <w:rFonts w:cs="Times New Roman"/>
          <w:i/>
        </w:rPr>
        <w:t>In vitro</w:t>
      </w:r>
      <w:r w:rsidRPr="00FC380A">
        <w:rPr>
          <w:rFonts w:cs="Times New Roman"/>
        </w:rPr>
        <w:t xml:space="preserve"> vizsgálatok azt mutatják, hogy a lenalidomidnak nincs gátló hatása a humán epesó export pumpára (BSEP/bile salt export pump), a BCRP-re, az MRP2-re, az OAT1-re, az OAT3-ra, az OATP1B1-re, az OATP1B3-ra, illetve az OCT2-re.</w:t>
      </w:r>
    </w:p>
    <w:p w14:paraId="1D902022" w14:textId="77777777" w:rsidR="002F1D48" w:rsidRPr="00FC380A" w:rsidRDefault="002F1D48">
      <w:pPr>
        <w:pStyle w:val="Nincstrkz"/>
        <w:rPr>
          <w:rFonts w:cs="Times New Roman"/>
        </w:rPr>
      </w:pPr>
    </w:p>
    <w:p w14:paraId="3D2D8BE6" w14:textId="77777777" w:rsidR="002F1D48" w:rsidRPr="00FC380A" w:rsidRDefault="00BD2C19">
      <w:pPr>
        <w:pStyle w:val="Nincstrkz"/>
        <w:rPr>
          <w:rFonts w:cs="Times New Roman"/>
        </w:rPr>
      </w:pPr>
      <w:r w:rsidRPr="00FC380A">
        <w:rPr>
          <w:rFonts w:cs="Times New Roman"/>
        </w:rPr>
        <w:t>A lenalidomid túlnyomó részben a vizelettel ürül ki. Egészséges egyénekben a vesén keresztüli kiürülés mértéke a teljes clearence 90%-a volt és a lenalidomid 4%-a ürült a széklettel.</w:t>
      </w:r>
    </w:p>
    <w:p w14:paraId="175CBE57" w14:textId="77777777" w:rsidR="002F1D48" w:rsidRPr="00FC380A" w:rsidRDefault="002F1D48">
      <w:pPr>
        <w:pStyle w:val="Nincstrkz"/>
        <w:rPr>
          <w:rFonts w:cs="Times New Roman"/>
        </w:rPr>
      </w:pPr>
    </w:p>
    <w:p w14:paraId="5BFEC388" w14:textId="77777777" w:rsidR="002F1D48" w:rsidRPr="00FC380A" w:rsidRDefault="00BD2C19">
      <w:pPr>
        <w:pStyle w:val="Nincstrkz"/>
        <w:rPr>
          <w:rFonts w:cs="Times New Roman"/>
        </w:rPr>
      </w:pPr>
      <w:r w:rsidRPr="00FC380A">
        <w:rPr>
          <w:rFonts w:cs="Times New Roman"/>
        </w:rPr>
        <w:t>A lenalidomid rosszul metabolizálódik, mivel az adag 82%-a változatlan formában választódik ki a vizeletben. A kiválasztott dózisnak a hidroxi-lenalidomid 4,59%-át, az N-acetil-lenalidomid pedig 1,83%-át teszi ki. A lenalidomid renalis clearance-e meghaladja a glomerularis filtrációs rátát, ezért aktív szekrécióval is ürül, legalábbis bizonyos mértékben.</w:t>
      </w:r>
    </w:p>
    <w:p w14:paraId="57A00D86" w14:textId="77777777" w:rsidR="002F1D48" w:rsidRPr="00FC380A" w:rsidRDefault="002F1D48">
      <w:pPr>
        <w:pStyle w:val="Nincstrkz"/>
        <w:rPr>
          <w:rFonts w:cs="Times New Roman"/>
        </w:rPr>
      </w:pPr>
    </w:p>
    <w:p w14:paraId="3233B4B5" w14:textId="138BE1F3" w:rsidR="002F1D48" w:rsidRPr="00FC380A" w:rsidRDefault="00BD2C19">
      <w:pPr>
        <w:pStyle w:val="Nincstrkz"/>
        <w:rPr>
          <w:rFonts w:cs="Times New Roman"/>
        </w:rPr>
      </w:pPr>
      <w:r w:rsidRPr="00FC380A">
        <w:rPr>
          <w:rFonts w:cs="Times New Roman"/>
        </w:rPr>
        <w:t>Egészséges önkénteseknél 5-25 mg/nap dózisok mellett a felezési idő a plazmában körülbelül 3 óra, myeloma multiplexben</w:t>
      </w:r>
      <w:r w:rsidR="00AF75F9">
        <w:rPr>
          <w:rFonts w:cs="Times New Roman"/>
        </w:rPr>
        <w:t xml:space="preserve"> </w:t>
      </w:r>
      <w:r w:rsidR="00DE7797">
        <w:rPr>
          <w:rFonts w:cs="Times New Roman"/>
        </w:rPr>
        <w:t xml:space="preserve">és </w:t>
      </w:r>
      <w:r w:rsidR="00AF75F9">
        <w:t xml:space="preserve">myelodysplasiás szindrómákban </w:t>
      </w:r>
      <w:r w:rsidRPr="00FC380A">
        <w:rPr>
          <w:rFonts w:cs="Times New Roman"/>
        </w:rPr>
        <w:t>szenvedő betegeknél pedig 3 és 5 óra között változott.</w:t>
      </w:r>
    </w:p>
    <w:p w14:paraId="04A8543B" w14:textId="77777777" w:rsidR="002F1D48" w:rsidRPr="00FC380A" w:rsidRDefault="002F1D48">
      <w:pPr>
        <w:pStyle w:val="Nincstrkz"/>
        <w:rPr>
          <w:rFonts w:cs="Times New Roman"/>
        </w:rPr>
      </w:pPr>
    </w:p>
    <w:p w14:paraId="48B4120E" w14:textId="77777777" w:rsidR="002F1D48" w:rsidRPr="00FC380A" w:rsidRDefault="00BD2C19">
      <w:pPr>
        <w:pStyle w:val="Nincstrkz"/>
        <w:rPr>
          <w:rFonts w:cs="Times New Roman"/>
          <w:u w:val="single"/>
        </w:rPr>
      </w:pPr>
      <w:r w:rsidRPr="00FC380A">
        <w:rPr>
          <w:rFonts w:cs="Times New Roman"/>
          <w:u w:val="single"/>
        </w:rPr>
        <w:t>Idősek</w:t>
      </w:r>
    </w:p>
    <w:p w14:paraId="3F258CE3" w14:textId="77777777" w:rsidR="002F1D48" w:rsidRPr="00FC380A" w:rsidRDefault="00BD2C19">
      <w:pPr>
        <w:pStyle w:val="Nincstrkz"/>
        <w:rPr>
          <w:rFonts w:cs="Times New Roman"/>
        </w:rPr>
      </w:pPr>
      <w:r w:rsidRPr="00FC380A">
        <w:rPr>
          <w:rFonts w:cs="Times New Roman"/>
        </w:rPr>
        <w:t>Kifejezetten a lenalidomid farmakokinetikájának idős betegeknél történő értékelésére nem végeztek klinikai vizsgálatokat. 39 és 85 éves kor közötti betegeket vontak be a populációs farmakokinetikai elemzésekbe, amelyek azt jelzik, hogy az életkor nincs hatással a lenalidomid clearance-ére (plazma-expozíció). Mivel a csökkent veseműködés valószínűsége idős betegeknél nagyobb, ezért óvatosan kell eljárni az adag kiválasztásánál, és a vesefunkció ellenőrzése javasolt.</w:t>
      </w:r>
    </w:p>
    <w:p w14:paraId="1E9AA63A" w14:textId="77777777" w:rsidR="002F1D48" w:rsidRPr="00FC380A" w:rsidRDefault="002F1D48">
      <w:pPr>
        <w:pStyle w:val="Nincstrkz"/>
        <w:rPr>
          <w:rFonts w:cs="Times New Roman"/>
        </w:rPr>
      </w:pPr>
    </w:p>
    <w:p w14:paraId="2DE7B6AB" w14:textId="77777777" w:rsidR="002F1D48" w:rsidRPr="00FC380A" w:rsidRDefault="00BD2C19">
      <w:pPr>
        <w:pStyle w:val="Nincstrkz"/>
        <w:rPr>
          <w:rFonts w:cs="Times New Roman"/>
          <w:u w:val="single"/>
        </w:rPr>
      </w:pPr>
      <w:r w:rsidRPr="00FC380A">
        <w:rPr>
          <w:rFonts w:cs="Times New Roman"/>
          <w:u w:val="single"/>
        </w:rPr>
        <w:t>Vesekárosodás</w:t>
      </w:r>
    </w:p>
    <w:p w14:paraId="5A022852" w14:textId="77777777" w:rsidR="003C4C3C" w:rsidRDefault="00BD2C19">
      <w:pPr>
        <w:pStyle w:val="Nincstrkz"/>
        <w:rPr>
          <w:rFonts w:cs="Times New Roman"/>
        </w:rPr>
      </w:pPr>
      <w:r w:rsidRPr="00FC380A">
        <w:rPr>
          <w:rFonts w:cs="Times New Roman"/>
        </w:rPr>
        <w:t>A lenalidomid farmakokinetikáját nem malignus állapotok miatt kialakult vesekárosodásban szenvedő alanyok esetében is vizsgálták. Ebben a vizsgálatban két módszert alkalmaztak a vesefunkció osztályozására: a 24 óra alatt mért vizelet kreatinin-clearance-et és a Cockcroft-Gault-képlet szerint becsült kreatinin-clearance-et. Ezek az eredmények arra utalnak, hogy a veseműködés csökkenésével (&lt;</w:t>
      </w:r>
      <w:r w:rsidR="00CE256E">
        <w:rPr>
          <w:rFonts w:cs="Times New Roman"/>
        </w:rPr>
        <w:t> </w:t>
      </w:r>
      <w:r w:rsidRPr="00FC380A">
        <w:rPr>
          <w:rFonts w:cs="Times New Roman"/>
        </w:rPr>
        <w:t>50 ml/perc) a teljes lenalidomid-clearance arányosan csökken, ami a görbe alatti terület (AUC) növekedését eredményezi. Az AUC hozzávetőleg 2,5-szeresére növekedett közepesen súlyos vesekárosodásban, 4-szeresére súlyos vesekárosodásban, illetve 5-szörösére végstádiumú vesebetegségben szenvedő alanyok esetében a normál veseműködésű alanyok, valamint az enyhe vesekárosodásban szenvedő alanyok összevont csoportjához viszonyítva. Azoknál a betegeknél, akinél a kreatinin-clearance &lt;</w:t>
      </w:r>
      <w:r w:rsidR="00CE256E">
        <w:rPr>
          <w:rFonts w:cs="Times New Roman"/>
        </w:rPr>
        <w:t> </w:t>
      </w:r>
      <w:r w:rsidRPr="00FC380A">
        <w:rPr>
          <w:rFonts w:cs="Times New Roman"/>
        </w:rPr>
        <w:t>50 ml/perc volt, lenalidomid féléletideje kb. 3,5 óráról több mint 9 órára nőtt a kreatinin-clearance &gt;</w:t>
      </w:r>
      <w:r w:rsidR="00CE256E">
        <w:rPr>
          <w:rFonts w:cs="Times New Roman"/>
        </w:rPr>
        <w:t> </w:t>
      </w:r>
      <w:r w:rsidRPr="00FC380A">
        <w:rPr>
          <w:rFonts w:cs="Times New Roman"/>
        </w:rPr>
        <w:t>50 ml/perc rendelkező egyénekkel szemben.</w:t>
      </w:r>
    </w:p>
    <w:p w14:paraId="2D578F6B" w14:textId="6D186D88" w:rsidR="002F1D48" w:rsidRPr="00FC380A" w:rsidRDefault="00BD2C19">
      <w:pPr>
        <w:pStyle w:val="Nincstrkz"/>
        <w:rPr>
          <w:rFonts w:cs="Times New Roman"/>
        </w:rPr>
      </w:pPr>
      <w:r w:rsidRPr="00FC380A">
        <w:rPr>
          <w:rFonts w:cs="Times New Roman"/>
        </w:rPr>
        <w:t xml:space="preserve">A vesekárosodás azonban nem befolyásolta a lenalidomid orális felszívódását. Egészséges egyéneknél és vesekárosodásban szenvedő betegeknél a </w:t>
      </w:r>
      <w:r w:rsidR="0066021D">
        <w:rPr>
          <w:rFonts w:cs="Times New Roman"/>
        </w:rPr>
        <w:t>C</w:t>
      </w:r>
      <w:r w:rsidRPr="000C361F">
        <w:rPr>
          <w:rFonts w:cs="Times New Roman"/>
          <w:vertAlign w:val="subscript"/>
        </w:rPr>
        <w:t>max</w:t>
      </w:r>
      <w:r w:rsidRPr="00FC380A">
        <w:rPr>
          <w:rFonts w:cs="Times New Roman"/>
        </w:rPr>
        <w:t>-értéke hasonló volt. A gyógyszer körülbelül 30%-a kiürült egy egyszeri 4 órás dialízis-kezelés során. A vesekárosodásban szenvedő betegeknél javasolt adagmódosítás a 4.2 pontban található.</w:t>
      </w:r>
    </w:p>
    <w:p w14:paraId="1325D8C9" w14:textId="77777777" w:rsidR="002F1D48" w:rsidRPr="00FC380A" w:rsidRDefault="002F1D48">
      <w:pPr>
        <w:pStyle w:val="Nincstrkz"/>
        <w:rPr>
          <w:rFonts w:cs="Times New Roman"/>
        </w:rPr>
      </w:pPr>
    </w:p>
    <w:p w14:paraId="2DFA537D" w14:textId="77777777" w:rsidR="002F1D48" w:rsidRPr="00FC380A" w:rsidRDefault="00BD2C19">
      <w:pPr>
        <w:pStyle w:val="Nincstrkz"/>
        <w:rPr>
          <w:rFonts w:cs="Times New Roman"/>
          <w:u w:val="single"/>
        </w:rPr>
      </w:pPr>
      <w:r w:rsidRPr="00FC380A">
        <w:rPr>
          <w:rFonts w:cs="Times New Roman"/>
          <w:u w:val="single"/>
        </w:rPr>
        <w:t>Májkárosodás</w:t>
      </w:r>
    </w:p>
    <w:p w14:paraId="7761AC49" w14:textId="6DF6049B" w:rsidR="002F1D48" w:rsidRPr="00FC380A" w:rsidRDefault="00BD2C19">
      <w:pPr>
        <w:pStyle w:val="Nincstrkz"/>
        <w:rPr>
          <w:rFonts w:cs="Times New Roman"/>
        </w:rPr>
      </w:pPr>
      <w:r w:rsidRPr="00FC380A">
        <w:rPr>
          <w:rFonts w:cs="Times New Roman"/>
        </w:rPr>
        <w:t>A populációs farmakokinetikai elemzésekbe bevontak enyhe májkárosodásban szenvedő betegeket (</w:t>
      </w:r>
      <w:r w:rsidR="005A6322">
        <w:rPr>
          <w:rFonts w:cs="Times New Roman"/>
        </w:rPr>
        <w:t>n</w:t>
      </w:r>
      <w:r w:rsidRPr="00FC380A">
        <w:rPr>
          <w:rFonts w:cs="Times New Roman"/>
        </w:rPr>
        <w:t>=16, összbilirubinszint a normálérték felső határának &gt;</w:t>
      </w:r>
      <w:r w:rsidR="00CE256E">
        <w:rPr>
          <w:rFonts w:cs="Times New Roman"/>
        </w:rPr>
        <w:t> </w:t>
      </w:r>
      <w:r w:rsidRPr="00FC380A">
        <w:rPr>
          <w:rFonts w:cs="Times New Roman"/>
        </w:rPr>
        <w:t>1-≤</w:t>
      </w:r>
      <w:r w:rsidR="00CE256E">
        <w:rPr>
          <w:rFonts w:cs="Times New Roman"/>
        </w:rPr>
        <w:t> </w:t>
      </w:r>
      <w:r w:rsidRPr="00FC380A">
        <w:rPr>
          <w:rFonts w:cs="Times New Roman"/>
        </w:rPr>
        <w:t xml:space="preserve">1,5-szerese, illetve </w:t>
      </w:r>
      <w:r w:rsidR="005A6322">
        <w:rPr>
          <w:rFonts w:cs="Times New Roman"/>
        </w:rPr>
        <w:t>G</w:t>
      </w:r>
      <w:r w:rsidR="00717F14">
        <w:rPr>
          <w:rFonts w:cs="Times New Roman"/>
        </w:rPr>
        <w:t>O</w:t>
      </w:r>
      <w:r w:rsidR="005A6322">
        <w:rPr>
          <w:rFonts w:cs="Times New Roman"/>
        </w:rPr>
        <w:t>T(</w:t>
      </w:r>
      <w:r w:rsidRPr="00FC380A">
        <w:rPr>
          <w:rFonts w:cs="Times New Roman"/>
        </w:rPr>
        <w:t>AS</w:t>
      </w:r>
      <w:r w:rsidR="005A6322">
        <w:rPr>
          <w:rFonts w:cs="Times New Roman"/>
        </w:rPr>
        <w:t>A</w:t>
      </w:r>
      <w:r w:rsidRPr="00FC380A">
        <w:rPr>
          <w:rFonts w:cs="Times New Roman"/>
        </w:rPr>
        <w:t>T</w:t>
      </w:r>
      <w:r w:rsidR="005A6322">
        <w:rPr>
          <w:rFonts w:cs="Times New Roman"/>
        </w:rPr>
        <w:t>)</w:t>
      </w:r>
      <w:r w:rsidRPr="00FC380A">
        <w:rPr>
          <w:rFonts w:cs="Times New Roman"/>
        </w:rPr>
        <w:t xml:space="preserve"> &gt; a normálérték felső határa), és az elemzések azt jelzik, hogy az enyhe májkárosodás nincs hatással a lenalidomid clearance-ére (plazma-expozíció). Közepesen súlyos vagy súlyos májkárosodásban szenvedő betegekre vonatkozóan nincsenek adatok.</w:t>
      </w:r>
    </w:p>
    <w:p w14:paraId="791B7077" w14:textId="77777777" w:rsidR="002F1D48" w:rsidRPr="00FC380A" w:rsidRDefault="002F1D48">
      <w:pPr>
        <w:pStyle w:val="Nincstrkz"/>
        <w:rPr>
          <w:rFonts w:cs="Times New Roman"/>
        </w:rPr>
      </w:pPr>
    </w:p>
    <w:p w14:paraId="2CB6807D" w14:textId="77777777" w:rsidR="002F1D48" w:rsidRPr="00FC380A" w:rsidRDefault="00BD2C19">
      <w:pPr>
        <w:pStyle w:val="Nincstrkz"/>
        <w:rPr>
          <w:rFonts w:cs="Times New Roman"/>
          <w:u w:val="single"/>
        </w:rPr>
      </w:pPr>
      <w:r w:rsidRPr="00FC380A">
        <w:rPr>
          <w:rFonts w:cs="Times New Roman"/>
          <w:u w:val="single"/>
        </w:rPr>
        <w:t>Egyéb intrinszik tényezők</w:t>
      </w:r>
    </w:p>
    <w:p w14:paraId="706C0D9B" w14:textId="37A7106E" w:rsidR="002F1D48" w:rsidRPr="00FC380A" w:rsidRDefault="00BD2C19">
      <w:pPr>
        <w:pStyle w:val="Nincstrkz"/>
        <w:rPr>
          <w:rFonts w:cs="Times New Roman"/>
        </w:rPr>
      </w:pPr>
      <w:r w:rsidRPr="00FC380A">
        <w:rPr>
          <w:rFonts w:cs="Times New Roman"/>
        </w:rPr>
        <w:t xml:space="preserve">Populációs farmakokinetikai elemzések azt jelzik, hogy a testtömeg (33-135 kg), a nem, a rassz, valamint a hematológiai malignitás típusa </w:t>
      </w:r>
      <w:r w:rsidR="002C58A4">
        <w:t>(MM</w:t>
      </w:r>
      <w:r w:rsidR="00DE7797">
        <w:t>, MDS</w:t>
      </w:r>
      <w:r w:rsidR="008576B3">
        <w:t xml:space="preserve">) </w:t>
      </w:r>
      <w:r w:rsidRPr="00FC380A">
        <w:rPr>
          <w:rFonts w:cs="Times New Roman"/>
        </w:rPr>
        <w:t>nem gyakorol klinikailag lényeges hatást a lenalidomid clearance-ére felnőtt betegeknél.</w:t>
      </w:r>
    </w:p>
    <w:p w14:paraId="7C52D71C" w14:textId="77777777" w:rsidR="002F1D48" w:rsidRPr="00FC380A" w:rsidRDefault="002F1D48">
      <w:pPr>
        <w:pStyle w:val="Nincstrkz"/>
        <w:rPr>
          <w:rFonts w:cs="Times New Roman"/>
        </w:rPr>
      </w:pPr>
    </w:p>
    <w:p w14:paraId="11134B48" w14:textId="77777777" w:rsidR="002F1D48" w:rsidRPr="00FC380A" w:rsidRDefault="00BD2C19" w:rsidP="00A14B19">
      <w:pPr>
        <w:pStyle w:val="Nincstrkz"/>
        <w:keepNext/>
        <w:tabs>
          <w:tab w:val="left" w:pos="567"/>
        </w:tabs>
        <w:rPr>
          <w:rFonts w:cs="Times New Roman"/>
          <w:b/>
        </w:rPr>
      </w:pPr>
      <w:r w:rsidRPr="00FC380A">
        <w:rPr>
          <w:rFonts w:cs="Times New Roman"/>
          <w:b/>
        </w:rPr>
        <w:lastRenderedPageBreak/>
        <w:t>5.3</w:t>
      </w:r>
      <w:r w:rsidRPr="00FC380A">
        <w:rPr>
          <w:rFonts w:cs="Times New Roman"/>
          <w:b/>
        </w:rPr>
        <w:tab/>
        <w:t>A preklinikai biztonságossági vizsgálatok eredményei</w:t>
      </w:r>
    </w:p>
    <w:p w14:paraId="2C3BB13F" w14:textId="77777777" w:rsidR="002F1D48" w:rsidRPr="00FC380A" w:rsidRDefault="002F1D48" w:rsidP="00A14B19">
      <w:pPr>
        <w:pStyle w:val="Nincstrkz"/>
        <w:keepNext/>
        <w:rPr>
          <w:rFonts w:cs="Times New Roman"/>
        </w:rPr>
      </w:pPr>
    </w:p>
    <w:p w14:paraId="090B782F" w14:textId="77777777" w:rsidR="002F1D48" w:rsidRPr="00FC380A" w:rsidRDefault="00BD2C19" w:rsidP="00A14B19">
      <w:pPr>
        <w:pStyle w:val="Nincstrkz"/>
        <w:keepNext/>
        <w:rPr>
          <w:rFonts w:cs="Times New Roman"/>
        </w:rPr>
      </w:pPr>
      <w:r w:rsidRPr="00FC380A">
        <w:rPr>
          <w:rFonts w:cs="Times New Roman"/>
        </w:rPr>
        <w:t>Embriofoetális fejlődési vizsgálatot végeztek majmokon napi 0,5 mg/kg-tól legfeljebb 4 mg/kg-ig terjedő dózistartományba eső lenalidomid adagolásával. Ezen vizsgálat eredményei azt mutatják, hogy a hatóanyagot vemhesség alatt kapó nőstény majmok utódaiban a lenalidomid külső malformációkat okozott, köztük anus imperforatust, valamint a felső és alsó végtagok fejlődési rendellenességeit (a végtagok görbülete, megrövidülése, alaki rendellenessége, malrotatiója és/vagy hiányzó végtagrészek, oligo- és/vagy polydactylia).</w:t>
      </w:r>
    </w:p>
    <w:p w14:paraId="180E62B1" w14:textId="77777777" w:rsidR="002F1D48" w:rsidRPr="00FC380A" w:rsidRDefault="002F1D48">
      <w:pPr>
        <w:pStyle w:val="Nincstrkz"/>
        <w:rPr>
          <w:rFonts w:cs="Times New Roman"/>
        </w:rPr>
      </w:pPr>
    </w:p>
    <w:p w14:paraId="7AECDBF1" w14:textId="77777777" w:rsidR="002F1D48" w:rsidRPr="00FC380A" w:rsidRDefault="00BD2C19">
      <w:pPr>
        <w:pStyle w:val="Nincstrkz"/>
        <w:rPr>
          <w:rFonts w:cs="Times New Roman"/>
        </w:rPr>
      </w:pPr>
      <w:r w:rsidRPr="00FC380A">
        <w:rPr>
          <w:rFonts w:cs="Times New Roman"/>
        </w:rPr>
        <w:t>Különböző visceralis hatásokat (elszíneződés, vörös gócok különböző szervekben, kis színtelen terimék az atrioventricularis billentyű felett, kisméretű epehólyag, diaphragma malformatio) szintén megfigyeltek egyes foetusokban.</w:t>
      </w:r>
    </w:p>
    <w:p w14:paraId="6BBE9CDE" w14:textId="77777777" w:rsidR="002F1D48" w:rsidRPr="00FC380A" w:rsidRDefault="002F1D48">
      <w:pPr>
        <w:pStyle w:val="Nincstrkz"/>
        <w:rPr>
          <w:rFonts w:cs="Times New Roman"/>
        </w:rPr>
      </w:pPr>
    </w:p>
    <w:p w14:paraId="0A94D548" w14:textId="77777777" w:rsidR="002F1D48" w:rsidRPr="00FC380A" w:rsidRDefault="00BD2C19">
      <w:pPr>
        <w:pStyle w:val="Nincstrkz"/>
        <w:rPr>
          <w:rFonts w:cs="Times New Roman"/>
        </w:rPr>
      </w:pPr>
      <w:r w:rsidRPr="00FC380A">
        <w:rPr>
          <w:rFonts w:cs="Times New Roman"/>
        </w:rPr>
        <w:t>A lenalidomid akut toxicitási potenciállal rendelkezik. Rágcsálókban az orális alkalmazást követő minimális letális adag &gt; 2000 mg/kg/nap. Patkányoknál 75, 150 és 300 mg/kg/nap adag 26 héten keresztüli ismételt orális alkalmazása mind a három adagban a kezeléssel kapcsolatos vesemedence-mineralizáció reverzíbilis növekedését okozta, főként nőstény állatoknál. Az a szint, ahol nem figyelhető meg mellékhatás (NOAEL/no observed adverse effect level) kevesebb mint napi 75 mg/kg-nak felelt meg, ami hozzávetőleg 25-ször nagyobb, mint az AUC alapján számított humán napi expozíció. 4 és 6 mg/kg/nap adag legfeljebb 20 héten keresztül történő ismételt orális alkalmazása majmokban mortalitást és jelentős toxicitást okozott (jelentős súlyvesztést, a vörösvértestek, a fehérvérsejtek és a vérlemezkék számának csökkenését, több szervben vérzést, emésztőrendszeri gyulladást, nyirokcsomó- és csontvelő-atrófiát). 1 és 2 mg/kg/nap adag legfeljebb 1 éven keresztül történő ismételt orális alkalmazása majmokban a csontvelő sejtes állományának reverzíbilis változását, a myeloid/erythroid sejtek arányának enyhe csökkenését és thymus-atro</w:t>
      </w:r>
      <w:r w:rsidR="00AF2BC6">
        <w:rPr>
          <w:rFonts w:cs="Times New Roman"/>
        </w:rPr>
        <w:t>ph</w:t>
      </w:r>
      <w:r w:rsidRPr="00FC380A">
        <w:rPr>
          <w:rFonts w:cs="Times New Roman"/>
        </w:rPr>
        <w:t>iát okozott. A fehérvérsejtek számának enyhe szuppresszióját mutatták ki 1 mg/kg/nap adag alkalmazása esetén, ami az AUC-értékek összehasonlítása alapján hozzávetőleg ugyanekkora humán adagnak felel meg.</w:t>
      </w:r>
    </w:p>
    <w:p w14:paraId="0AC6DC8A" w14:textId="77777777" w:rsidR="002F1D48" w:rsidRPr="00FC380A" w:rsidRDefault="002F1D48">
      <w:pPr>
        <w:pStyle w:val="Nincstrkz"/>
        <w:rPr>
          <w:rFonts w:cs="Times New Roman"/>
        </w:rPr>
      </w:pPr>
    </w:p>
    <w:p w14:paraId="0A074226" w14:textId="77777777" w:rsidR="002F1D48" w:rsidRPr="00FC380A" w:rsidRDefault="00BD2C19">
      <w:pPr>
        <w:pStyle w:val="Nincstrkz"/>
        <w:rPr>
          <w:rFonts w:cs="Times New Roman"/>
        </w:rPr>
      </w:pPr>
      <w:r w:rsidRPr="00FC380A">
        <w:rPr>
          <w:rFonts w:cs="Times New Roman"/>
          <w:i/>
        </w:rPr>
        <w:t>In vitro</w:t>
      </w:r>
      <w:r w:rsidRPr="00FC380A">
        <w:rPr>
          <w:rFonts w:cs="Times New Roman"/>
        </w:rPr>
        <w:t xml:space="preserve"> (bakteriális mutáció, humán lymphocyta, egér lymphoma, aranyhörcsög embriósejt transzformáció) és </w:t>
      </w:r>
      <w:r w:rsidRPr="00FC380A">
        <w:rPr>
          <w:rFonts w:cs="Times New Roman"/>
          <w:i/>
        </w:rPr>
        <w:t>in vivo</w:t>
      </w:r>
      <w:r w:rsidRPr="00FC380A">
        <w:rPr>
          <w:rFonts w:cs="Times New Roman"/>
        </w:rPr>
        <w:t xml:space="preserve"> (patkány micronucleus) mutagenitás vizsgálatok nem mutattak ki sem gén sem kromoszómális szinten a gyógyszer alkalmazásával kapcsolatos hatásokat. A lenalidomiddal karcinogenetikai vizsgálatokat nem végeztek.</w:t>
      </w:r>
    </w:p>
    <w:p w14:paraId="53815F21" w14:textId="77777777" w:rsidR="002F1D48" w:rsidRPr="00FC380A" w:rsidRDefault="002F1D48">
      <w:pPr>
        <w:pStyle w:val="Nincstrkz"/>
        <w:rPr>
          <w:rFonts w:cs="Times New Roman"/>
        </w:rPr>
      </w:pPr>
    </w:p>
    <w:p w14:paraId="252B5F17" w14:textId="5D2EF1FE" w:rsidR="002F1D48" w:rsidRPr="00FC380A" w:rsidRDefault="00BD2C19">
      <w:pPr>
        <w:pStyle w:val="Nincstrkz"/>
        <w:rPr>
          <w:rFonts w:cs="Times New Roman"/>
        </w:rPr>
      </w:pPr>
      <w:r w:rsidRPr="00FC380A">
        <w:rPr>
          <w:rFonts w:cs="Times New Roman"/>
        </w:rPr>
        <w:t>Korábban nyulak</w:t>
      </w:r>
      <w:r w:rsidR="00F904BF">
        <w:rPr>
          <w:rFonts w:cs="Times New Roman"/>
        </w:rPr>
        <w:t>kal</w:t>
      </w:r>
      <w:r w:rsidRPr="00FC380A">
        <w:rPr>
          <w:rFonts w:cs="Times New Roman"/>
        </w:rPr>
        <w:t xml:space="preserve"> végeztek fejlődési toxicitás vizsgálatokat. Ezekben a vizsgálatokban nyulaknál 3, 10 és 20 mg/kg/nap lenalidomidot alkalmaztak orálisan. 10 és 20 mg/kg/nap adag mellett, dózisfüggő mértékben, a tüdő középső lebenyének hiányát, 20 mg/kg/nap adag mellett a vesék rendellenes helyzetét figyelték meg. Habár ezeket a jelenségeket az anyára toxikus szintek mellett figyelték meg, lehetséges, hogy a hatás közvetlen. Napi 10 és 20 mg/kg-os adagnál a magzat lágyrész és vázrendszeri elváltozásait is megfigyelték.</w:t>
      </w:r>
    </w:p>
    <w:p w14:paraId="0BEBB0A1" w14:textId="77777777" w:rsidR="002F1D48" w:rsidRPr="00FC380A" w:rsidRDefault="002F1D48">
      <w:pPr>
        <w:pStyle w:val="Nincstrkz"/>
        <w:rPr>
          <w:rFonts w:cs="Times New Roman"/>
        </w:rPr>
      </w:pPr>
    </w:p>
    <w:p w14:paraId="6BE3B799" w14:textId="77777777" w:rsidR="002F1D48" w:rsidRPr="00FC380A" w:rsidRDefault="002F1D48">
      <w:pPr>
        <w:pStyle w:val="Nincstrkz"/>
        <w:rPr>
          <w:rFonts w:cs="Times New Roman"/>
        </w:rPr>
      </w:pPr>
    </w:p>
    <w:p w14:paraId="1A0761BE" w14:textId="77777777" w:rsidR="002F1D48" w:rsidRPr="00FC380A" w:rsidRDefault="00BD2C19">
      <w:pPr>
        <w:pStyle w:val="Nincstrkz"/>
        <w:tabs>
          <w:tab w:val="left" w:pos="567"/>
        </w:tabs>
        <w:rPr>
          <w:rFonts w:cs="Times New Roman"/>
          <w:b/>
        </w:rPr>
      </w:pPr>
      <w:r w:rsidRPr="00FC380A">
        <w:rPr>
          <w:rFonts w:cs="Times New Roman"/>
          <w:b/>
        </w:rPr>
        <w:t>6.</w:t>
      </w:r>
      <w:r w:rsidRPr="00FC380A">
        <w:rPr>
          <w:rFonts w:cs="Times New Roman"/>
          <w:b/>
        </w:rPr>
        <w:tab/>
        <w:t>GYÓGYSZERÉSZETI JELLEMZŐK</w:t>
      </w:r>
    </w:p>
    <w:p w14:paraId="283D84ED" w14:textId="77777777" w:rsidR="002F1D48" w:rsidRPr="00FC380A" w:rsidRDefault="002F1D48">
      <w:pPr>
        <w:pStyle w:val="Nincstrkz"/>
        <w:rPr>
          <w:rFonts w:cs="Times New Roman"/>
        </w:rPr>
      </w:pPr>
    </w:p>
    <w:p w14:paraId="5B2135D6" w14:textId="77777777" w:rsidR="002F1D48" w:rsidRPr="00FC380A" w:rsidRDefault="00BD2C19">
      <w:pPr>
        <w:pStyle w:val="Nincstrkz"/>
        <w:tabs>
          <w:tab w:val="left" w:pos="567"/>
        </w:tabs>
        <w:rPr>
          <w:rFonts w:cs="Times New Roman"/>
          <w:b/>
        </w:rPr>
      </w:pPr>
      <w:r w:rsidRPr="00FC380A">
        <w:rPr>
          <w:rFonts w:cs="Times New Roman"/>
          <w:b/>
        </w:rPr>
        <w:t>6.1</w:t>
      </w:r>
      <w:r w:rsidRPr="00FC380A">
        <w:rPr>
          <w:rFonts w:cs="Times New Roman"/>
          <w:b/>
        </w:rPr>
        <w:tab/>
        <w:t>Segédanyagok felsorolása</w:t>
      </w:r>
    </w:p>
    <w:p w14:paraId="241B465C" w14:textId="77777777" w:rsidR="002F1D48" w:rsidRPr="00FC380A" w:rsidRDefault="002F1D48">
      <w:pPr>
        <w:pStyle w:val="Nincstrkz"/>
        <w:rPr>
          <w:rFonts w:cs="Times New Roman"/>
        </w:rPr>
      </w:pPr>
    </w:p>
    <w:p w14:paraId="4566F550" w14:textId="77777777" w:rsidR="002F1D48" w:rsidRPr="00FC380A" w:rsidRDefault="00BD2C19">
      <w:pPr>
        <w:pStyle w:val="Nincstrkz"/>
        <w:rPr>
          <w:rFonts w:cs="Times New Roman"/>
          <w:u w:val="single"/>
        </w:rPr>
      </w:pPr>
      <w:r w:rsidRPr="00FC380A">
        <w:rPr>
          <w:rFonts w:cs="Times New Roman"/>
          <w:u w:val="single"/>
        </w:rPr>
        <w:t>Kapszulatöltet</w:t>
      </w:r>
    </w:p>
    <w:p w14:paraId="4686E49E" w14:textId="4E9A2838" w:rsidR="00D0394C" w:rsidRDefault="00D0394C">
      <w:pPr>
        <w:pStyle w:val="Nincstrkz"/>
        <w:rPr>
          <w:rFonts w:cs="Times New Roman"/>
        </w:rPr>
      </w:pPr>
      <w:r>
        <w:rPr>
          <w:rFonts w:cs="Times New Roman"/>
        </w:rPr>
        <w:t>Laktóz</w:t>
      </w:r>
    </w:p>
    <w:p w14:paraId="71167F79" w14:textId="0B05B88D" w:rsidR="00D0394C" w:rsidRPr="00FC380A" w:rsidRDefault="00D0394C" w:rsidP="00D0394C">
      <w:pPr>
        <w:pStyle w:val="Nincstrkz"/>
        <w:rPr>
          <w:rFonts w:cs="Times New Roman"/>
        </w:rPr>
      </w:pPr>
      <w:r>
        <w:rPr>
          <w:rFonts w:cs="Times New Roman"/>
        </w:rPr>
        <w:t>M</w:t>
      </w:r>
      <w:r w:rsidRPr="00FC380A">
        <w:rPr>
          <w:rFonts w:cs="Times New Roman"/>
        </w:rPr>
        <w:t>ikrokristályos cellulóz</w:t>
      </w:r>
    </w:p>
    <w:p w14:paraId="33212C9A" w14:textId="7585A248" w:rsidR="00D0394C" w:rsidRDefault="00D0394C">
      <w:pPr>
        <w:pStyle w:val="Nincstrkz"/>
        <w:rPr>
          <w:rFonts w:cs="Times New Roman"/>
        </w:rPr>
      </w:pPr>
      <w:r>
        <w:rPr>
          <w:rFonts w:cs="Times New Roman"/>
        </w:rPr>
        <w:t>K</w:t>
      </w:r>
      <w:r w:rsidRPr="00FC380A">
        <w:rPr>
          <w:rFonts w:cs="Times New Roman"/>
        </w:rPr>
        <w:t>roszkarmellóz-nátrium</w:t>
      </w:r>
    </w:p>
    <w:p w14:paraId="6CFF2703" w14:textId="2FF94A0A" w:rsidR="00D0394C" w:rsidRPr="00FC380A" w:rsidRDefault="00D0394C">
      <w:pPr>
        <w:pStyle w:val="Nincstrkz"/>
        <w:rPr>
          <w:rFonts w:cs="Times New Roman"/>
        </w:rPr>
      </w:pPr>
      <w:r>
        <w:rPr>
          <w:rFonts w:cs="Times New Roman"/>
        </w:rPr>
        <w:t>Magnézium-sztearát</w:t>
      </w:r>
    </w:p>
    <w:p w14:paraId="100187CE" w14:textId="77777777" w:rsidR="002F1D48" w:rsidRPr="00FC380A" w:rsidRDefault="002F1D48">
      <w:pPr>
        <w:pStyle w:val="Nincstrkz"/>
        <w:rPr>
          <w:rFonts w:cs="Times New Roman"/>
        </w:rPr>
      </w:pPr>
    </w:p>
    <w:p w14:paraId="25C39812" w14:textId="77777777" w:rsidR="002F1D48" w:rsidRPr="008713D9" w:rsidRDefault="00BD2C19">
      <w:pPr>
        <w:pStyle w:val="Nincstrkz"/>
        <w:rPr>
          <w:rFonts w:cs="Times New Roman"/>
          <w:u w:val="single"/>
        </w:rPr>
      </w:pPr>
      <w:r w:rsidRPr="008713D9">
        <w:rPr>
          <w:rFonts w:cs="Times New Roman"/>
          <w:u w:val="single"/>
        </w:rPr>
        <w:t>Kapszulahéj</w:t>
      </w:r>
    </w:p>
    <w:p w14:paraId="5BADA0C9" w14:textId="66439581" w:rsidR="002F1D48" w:rsidRPr="008D329D" w:rsidRDefault="004268E0">
      <w:pPr>
        <w:pStyle w:val="Nincstrkz"/>
        <w:rPr>
          <w:rFonts w:cs="Times New Roman"/>
          <w:u w:val="single"/>
        </w:rPr>
      </w:pPr>
      <w:r w:rsidRPr="008713D9">
        <w:rPr>
          <w:rFonts w:cs="Times New Roman"/>
          <w:u w:val="single"/>
        </w:rPr>
        <w:t>Lenalidomide Zentiva</w:t>
      </w:r>
      <w:r w:rsidR="00BD2C19" w:rsidRPr="008713D9">
        <w:rPr>
          <w:rFonts w:cs="Times New Roman"/>
          <w:u w:val="single"/>
        </w:rPr>
        <w:t xml:space="preserve"> 2,5 mg</w:t>
      </w:r>
      <w:r w:rsidR="00D0394C" w:rsidRPr="008713D9">
        <w:rPr>
          <w:rFonts w:cs="Times New Roman"/>
          <w:u w:val="single"/>
        </w:rPr>
        <w:t xml:space="preserve"> kemény kapszula</w:t>
      </w:r>
    </w:p>
    <w:p w14:paraId="2464DCB1" w14:textId="77777777" w:rsidR="00D0394C" w:rsidRPr="008713D9" w:rsidRDefault="00D0394C" w:rsidP="00D0394C">
      <w:pPr>
        <w:tabs>
          <w:tab w:val="left" w:pos="0"/>
        </w:tabs>
        <w:spacing w:line="240" w:lineRule="auto"/>
        <w:rPr>
          <w:szCs w:val="22"/>
          <w:lang w:val="it-IT"/>
        </w:rPr>
      </w:pPr>
      <w:r w:rsidRPr="008713D9">
        <w:rPr>
          <w:szCs w:val="22"/>
          <w:lang w:val="it-IT"/>
        </w:rPr>
        <w:t>Brilliant Blue FCF (E133)</w:t>
      </w:r>
    </w:p>
    <w:p w14:paraId="4C733E0E" w14:textId="6C733185" w:rsidR="00D0394C" w:rsidRPr="008713D9" w:rsidRDefault="00D0394C" w:rsidP="00D0394C">
      <w:pPr>
        <w:tabs>
          <w:tab w:val="left" w:pos="0"/>
        </w:tabs>
        <w:spacing w:line="240" w:lineRule="auto"/>
        <w:rPr>
          <w:szCs w:val="22"/>
          <w:lang w:val="it-IT"/>
        </w:rPr>
      </w:pPr>
      <w:r w:rsidRPr="008713D9">
        <w:rPr>
          <w:szCs w:val="22"/>
          <w:lang w:val="it-IT"/>
        </w:rPr>
        <w:t>Eritrozin (E127)</w:t>
      </w:r>
    </w:p>
    <w:p w14:paraId="7C206B0F" w14:textId="77777777" w:rsidR="00D0394C" w:rsidRPr="008713D9" w:rsidRDefault="00D0394C" w:rsidP="00D0394C">
      <w:pPr>
        <w:tabs>
          <w:tab w:val="left" w:pos="0"/>
        </w:tabs>
        <w:spacing w:line="240" w:lineRule="auto"/>
        <w:rPr>
          <w:szCs w:val="22"/>
          <w:lang w:val="pt-PT"/>
        </w:rPr>
      </w:pPr>
      <w:r w:rsidRPr="008713D9">
        <w:rPr>
          <w:szCs w:val="22"/>
          <w:lang w:val="pt-PT"/>
        </w:rPr>
        <w:t>Allura Red AC (E129)</w:t>
      </w:r>
    </w:p>
    <w:p w14:paraId="02B825B3" w14:textId="41AA1ACA" w:rsidR="00D0394C" w:rsidRPr="008713D9" w:rsidRDefault="00D0394C" w:rsidP="00D0394C">
      <w:pPr>
        <w:tabs>
          <w:tab w:val="left" w:pos="0"/>
        </w:tabs>
        <w:spacing w:line="240" w:lineRule="auto"/>
        <w:rPr>
          <w:szCs w:val="22"/>
          <w:lang w:val="pt-PT"/>
        </w:rPr>
      </w:pPr>
      <w:r w:rsidRPr="008713D9">
        <w:rPr>
          <w:szCs w:val="22"/>
          <w:lang w:val="pt-PT"/>
        </w:rPr>
        <w:t xml:space="preserve">Vörös vas-oxid </w:t>
      </w:r>
    </w:p>
    <w:p w14:paraId="6D8AF241" w14:textId="76D5C3C1" w:rsidR="00D0394C" w:rsidRPr="008713D9" w:rsidRDefault="00D0394C" w:rsidP="00D0394C">
      <w:pPr>
        <w:tabs>
          <w:tab w:val="left" w:pos="0"/>
        </w:tabs>
        <w:spacing w:line="240" w:lineRule="auto"/>
        <w:rPr>
          <w:szCs w:val="22"/>
          <w:lang w:val="pt-PT"/>
        </w:rPr>
      </w:pPr>
      <w:r w:rsidRPr="008713D9">
        <w:rPr>
          <w:szCs w:val="22"/>
          <w:lang w:val="pt-PT"/>
        </w:rPr>
        <w:lastRenderedPageBreak/>
        <w:t>Sárga vas-oxid</w:t>
      </w:r>
    </w:p>
    <w:p w14:paraId="067CAA98" w14:textId="63C3E2BB" w:rsidR="00D0394C" w:rsidRPr="008713D9" w:rsidRDefault="00D0394C" w:rsidP="00D0394C">
      <w:pPr>
        <w:tabs>
          <w:tab w:val="left" w:pos="0"/>
        </w:tabs>
        <w:spacing w:line="240" w:lineRule="auto"/>
        <w:rPr>
          <w:szCs w:val="22"/>
          <w:lang w:val="pt-PT"/>
        </w:rPr>
      </w:pPr>
      <w:r w:rsidRPr="008713D9">
        <w:rPr>
          <w:szCs w:val="22"/>
          <w:lang w:val="pt-PT"/>
        </w:rPr>
        <w:t>Titán-dioxid</w:t>
      </w:r>
    </w:p>
    <w:p w14:paraId="77A940E3" w14:textId="217595B1" w:rsidR="00D0394C" w:rsidRPr="008713D9" w:rsidRDefault="00D0394C" w:rsidP="00D0394C">
      <w:pPr>
        <w:tabs>
          <w:tab w:val="left" w:pos="0"/>
        </w:tabs>
        <w:spacing w:line="240" w:lineRule="auto"/>
        <w:rPr>
          <w:szCs w:val="22"/>
          <w:lang w:val="pt-PT"/>
        </w:rPr>
      </w:pPr>
      <w:r w:rsidRPr="008713D9">
        <w:rPr>
          <w:szCs w:val="22"/>
          <w:lang w:val="pt-PT"/>
        </w:rPr>
        <w:t>Zselatin</w:t>
      </w:r>
    </w:p>
    <w:p w14:paraId="36FC66BF" w14:textId="77777777" w:rsidR="00D0394C" w:rsidRPr="008713D9" w:rsidRDefault="00D0394C" w:rsidP="00D0394C">
      <w:pPr>
        <w:tabs>
          <w:tab w:val="left" w:pos="0"/>
        </w:tabs>
        <w:spacing w:line="240" w:lineRule="auto"/>
        <w:rPr>
          <w:szCs w:val="22"/>
          <w:lang w:val="pt-PT"/>
        </w:rPr>
      </w:pPr>
    </w:p>
    <w:p w14:paraId="6F7A5094" w14:textId="77777777" w:rsidR="00D0394C" w:rsidRPr="008713D9" w:rsidRDefault="00D0394C" w:rsidP="00E621BA">
      <w:pPr>
        <w:pStyle w:val="Nincstrkz"/>
        <w:keepNext/>
        <w:rPr>
          <w:rFonts w:cs="Times New Roman"/>
          <w:u w:val="single"/>
        </w:rPr>
      </w:pPr>
      <w:r w:rsidRPr="008713D9">
        <w:rPr>
          <w:rFonts w:cs="Times New Roman"/>
          <w:u w:val="single"/>
        </w:rPr>
        <w:t>Lenalidomide Zentiva 5 mg kemény kapszula</w:t>
      </w:r>
    </w:p>
    <w:p w14:paraId="1911F100" w14:textId="77777777" w:rsidR="00D0394C" w:rsidRPr="00E621BA" w:rsidRDefault="00D0394C" w:rsidP="00E621BA">
      <w:pPr>
        <w:pStyle w:val="Nincstrkz"/>
        <w:keepNext/>
      </w:pPr>
      <w:r w:rsidRPr="00E621BA">
        <w:rPr>
          <w:rFonts w:cs="Times New Roman"/>
        </w:rPr>
        <w:t>Brilliant Blue FCF (E133)</w:t>
      </w:r>
    </w:p>
    <w:p w14:paraId="6057505C" w14:textId="77777777" w:rsidR="00D0394C" w:rsidRPr="00E621BA" w:rsidRDefault="00D0394C" w:rsidP="00E621BA">
      <w:pPr>
        <w:pStyle w:val="Nincstrkz"/>
        <w:keepNext/>
      </w:pPr>
      <w:r w:rsidRPr="00E621BA">
        <w:rPr>
          <w:rFonts w:cs="Times New Roman"/>
        </w:rPr>
        <w:t>Sunset Yellow FCF (E110)</w:t>
      </w:r>
    </w:p>
    <w:p w14:paraId="10B2BE94" w14:textId="16547496" w:rsidR="00D0394C" w:rsidRPr="00E621BA" w:rsidRDefault="00D0394C" w:rsidP="00E621BA">
      <w:pPr>
        <w:pStyle w:val="Nincstrkz"/>
        <w:keepNext/>
      </w:pPr>
      <w:r w:rsidRPr="00E621BA">
        <w:rPr>
          <w:rFonts w:cs="Times New Roman"/>
        </w:rPr>
        <w:t>Fekete vas-oxid</w:t>
      </w:r>
    </w:p>
    <w:p w14:paraId="3445EF7C" w14:textId="0715466E" w:rsidR="00D0394C" w:rsidRPr="00E621BA" w:rsidRDefault="00D0394C" w:rsidP="00E621BA">
      <w:pPr>
        <w:pStyle w:val="Nincstrkz"/>
        <w:keepNext/>
      </w:pPr>
      <w:r w:rsidRPr="00E621BA">
        <w:rPr>
          <w:rFonts w:cs="Times New Roman"/>
        </w:rPr>
        <w:t>Vörös vas-oxid</w:t>
      </w:r>
    </w:p>
    <w:p w14:paraId="7A0138F7" w14:textId="48B08679" w:rsidR="00D0394C" w:rsidRPr="00E621BA" w:rsidRDefault="00D0394C" w:rsidP="00E621BA">
      <w:pPr>
        <w:pStyle w:val="Nincstrkz"/>
        <w:keepNext/>
      </w:pPr>
      <w:r w:rsidRPr="00E621BA">
        <w:rPr>
          <w:rFonts w:cs="Times New Roman"/>
        </w:rPr>
        <w:t>Sárga vas-oxid</w:t>
      </w:r>
    </w:p>
    <w:p w14:paraId="1BF36287" w14:textId="66ADAAA8" w:rsidR="00D0394C" w:rsidRPr="00E621BA" w:rsidRDefault="00D0394C" w:rsidP="00E621BA">
      <w:pPr>
        <w:pStyle w:val="Nincstrkz"/>
        <w:keepNext/>
      </w:pPr>
      <w:r w:rsidRPr="00E621BA">
        <w:rPr>
          <w:rFonts w:cs="Times New Roman"/>
        </w:rPr>
        <w:t>Titán-dioxid</w:t>
      </w:r>
    </w:p>
    <w:p w14:paraId="6317A630" w14:textId="2F4D118A" w:rsidR="00D0394C" w:rsidRPr="00E621BA" w:rsidRDefault="00D0394C" w:rsidP="00E621BA">
      <w:pPr>
        <w:pStyle w:val="Nincstrkz"/>
        <w:keepNext/>
      </w:pPr>
      <w:r w:rsidRPr="00E621BA">
        <w:rPr>
          <w:rFonts w:cs="Times New Roman"/>
        </w:rPr>
        <w:t>Zselatin</w:t>
      </w:r>
    </w:p>
    <w:p w14:paraId="3AA69E0B" w14:textId="77777777" w:rsidR="00F04B2B" w:rsidRPr="00E621BA" w:rsidRDefault="00F04B2B" w:rsidP="00D0394C">
      <w:pPr>
        <w:tabs>
          <w:tab w:val="left" w:pos="0"/>
        </w:tabs>
        <w:spacing w:line="240" w:lineRule="auto"/>
        <w:rPr>
          <w:szCs w:val="22"/>
          <w:shd w:val="clear" w:color="auto" w:fill="E7E6E6"/>
          <w:lang w:val="hu-HU"/>
        </w:rPr>
      </w:pPr>
    </w:p>
    <w:p w14:paraId="6EBEE8B4" w14:textId="77777777" w:rsidR="00F04B2B" w:rsidRPr="008713D9" w:rsidRDefault="00F04B2B" w:rsidP="00F04B2B">
      <w:pPr>
        <w:pStyle w:val="Nincstrkz"/>
        <w:keepNext/>
        <w:rPr>
          <w:rFonts w:cs="Times New Roman"/>
          <w:u w:val="single"/>
        </w:rPr>
      </w:pPr>
      <w:r w:rsidRPr="008713D9">
        <w:rPr>
          <w:rFonts w:cs="Times New Roman"/>
          <w:u w:val="single"/>
        </w:rPr>
        <w:t>Lenalidomide Zentiva 7,5 mg kemény kapszula</w:t>
      </w:r>
    </w:p>
    <w:p w14:paraId="08EF420E" w14:textId="77777777" w:rsidR="00F04B2B" w:rsidRPr="00E621BA" w:rsidRDefault="00F04B2B" w:rsidP="00E621BA">
      <w:pPr>
        <w:pStyle w:val="Nincstrkz"/>
      </w:pPr>
      <w:r w:rsidRPr="00E621BA">
        <w:rPr>
          <w:rFonts w:cs="Times New Roman"/>
        </w:rPr>
        <w:t>Brilliant Blue FCF (E133)</w:t>
      </w:r>
    </w:p>
    <w:p w14:paraId="5DC5D5C5" w14:textId="48C53089" w:rsidR="00F04B2B" w:rsidRPr="00E621BA" w:rsidRDefault="00F04B2B" w:rsidP="00E621BA">
      <w:pPr>
        <w:pStyle w:val="Nincstrkz"/>
      </w:pPr>
      <w:r w:rsidRPr="00E621BA">
        <w:rPr>
          <w:rFonts w:cs="Times New Roman"/>
        </w:rPr>
        <w:t>Eritrozin (E127)</w:t>
      </w:r>
    </w:p>
    <w:p w14:paraId="09A6D9BC" w14:textId="77777777" w:rsidR="00F04B2B" w:rsidRPr="00E621BA" w:rsidRDefault="00F04B2B" w:rsidP="00E621BA">
      <w:pPr>
        <w:pStyle w:val="Nincstrkz"/>
      </w:pPr>
      <w:r w:rsidRPr="00E621BA">
        <w:rPr>
          <w:rFonts w:cs="Times New Roman"/>
        </w:rPr>
        <w:t>Sunset Yellow FCF (E110)</w:t>
      </w:r>
    </w:p>
    <w:p w14:paraId="61F6D68E" w14:textId="7FA3B390" w:rsidR="00F04B2B" w:rsidRPr="008713D9" w:rsidRDefault="00F04B2B" w:rsidP="00E621BA">
      <w:pPr>
        <w:pStyle w:val="Nincstrkz"/>
        <w:rPr>
          <w:rFonts w:cs="Times New Roman"/>
        </w:rPr>
      </w:pPr>
      <w:r w:rsidRPr="008713D9">
        <w:rPr>
          <w:rFonts w:cs="Times New Roman"/>
        </w:rPr>
        <w:t xml:space="preserve">Titán-dioxid </w:t>
      </w:r>
    </w:p>
    <w:p w14:paraId="7442CEDE" w14:textId="77777777" w:rsidR="00F04B2B" w:rsidRPr="008D329D" w:rsidRDefault="00F04B2B" w:rsidP="00E621BA">
      <w:pPr>
        <w:pStyle w:val="Nincstrkz"/>
        <w:rPr>
          <w:rFonts w:cs="Times New Roman"/>
        </w:rPr>
      </w:pPr>
      <w:r w:rsidRPr="008D329D">
        <w:rPr>
          <w:rFonts w:cs="Times New Roman"/>
        </w:rPr>
        <w:t>Zselatin</w:t>
      </w:r>
    </w:p>
    <w:p w14:paraId="3D77D943" w14:textId="77777777" w:rsidR="00D0394C" w:rsidRPr="00E621BA" w:rsidRDefault="00D0394C">
      <w:pPr>
        <w:pStyle w:val="Nincstrkz"/>
        <w:rPr>
          <w:rFonts w:cs="Times New Roman"/>
        </w:rPr>
      </w:pPr>
    </w:p>
    <w:p w14:paraId="2EFE2C57" w14:textId="49CB62F5" w:rsidR="002F1D48" w:rsidRPr="008D329D" w:rsidRDefault="004268E0">
      <w:pPr>
        <w:pStyle w:val="Nincstrkz"/>
        <w:rPr>
          <w:rFonts w:cs="Times New Roman"/>
          <w:u w:val="single"/>
        </w:rPr>
      </w:pPr>
      <w:r w:rsidRPr="008713D9">
        <w:rPr>
          <w:rFonts w:cs="Times New Roman"/>
          <w:u w:val="single"/>
        </w:rPr>
        <w:t>Lenalidomide Zentiva</w:t>
      </w:r>
      <w:r w:rsidR="00BD2C19" w:rsidRPr="008713D9">
        <w:rPr>
          <w:rFonts w:cs="Times New Roman"/>
          <w:u w:val="single"/>
        </w:rPr>
        <w:t xml:space="preserve"> 10 mg</w:t>
      </w:r>
      <w:r w:rsidR="00D0394C" w:rsidRPr="008713D9">
        <w:rPr>
          <w:rFonts w:cs="Times New Roman"/>
          <w:u w:val="single"/>
        </w:rPr>
        <w:t xml:space="preserve"> kemény kapszula</w:t>
      </w:r>
    </w:p>
    <w:p w14:paraId="7EBF683C" w14:textId="77777777" w:rsidR="00F04B2B" w:rsidRPr="00E621BA" w:rsidRDefault="00F04B2B" w:rsidP="00E621BA">
      <w:pPr>
        <w:pStyle w:val="Nincstrkz"/>
      </w:pPr>
      <w:r w:rsidRPr="00E621BA">
        <w:rPr>
          <w:rFonts w:cs="Times New Roman"/>
        </w:rPr>
        <w:t>Brilliant Blue FCF (E133)</w:t>
      </w:r>
    </w:p>
    <w:p w14:paraId="100EAF86" w14:textId="77777777" w:rsidR="00F04B2B" w:rsidRPr="00E621BA" w:rsidRDefault="00F04B2B" w:rsidP="00E621BA">
      <w:pPr>
        <w:pStyle w:val="Nincstrkz"/>
      </w:pPr>
      <w:r w:rsidRPr="00E621BA">
        <w:rPr>
          <w:rFonts w:cs="Times New Roman"/>
        </w:rPr>
        <w:t xml:space="preserve">Allura Red AC (E129) </w:t>
      </w:r>
    </w:p>
    <w:p w14:paraId="1E70668C" w14:textId="67BD13AD" w:rsidR="00F04B2B" w:rsidRPr="00E621BA" w:rsidRDefault="00F04B2B" w:rsidP="00E621BA">
      <w:pPr>
        <w:pStyle w:val="Nincstrkz"/>
      </w:pPr>
      <w:r w:rsidRPr="00E621BA">
        <w:rPr>
          <w:rFonts w:cs="Times New Roman"/>
        </w:rPr>
        <w:t>Tartrazin (E102)</w:t>
      </w:r>
    </w:p>
    <w:p w14:paraId="591ACB8B" w14:textId="77777777" w:rsidR="00F04B2B" w:rsidRPr="00E621BA" w:rsidRDefault="00F04B2B" w:rsidP="00E621BA">
      <w:pPr>
        <w:pStyle w:val="Nincstrkz"/>
      </w:pPr>
      <w:r w:rsidRPr="00E621BA">
        <w:rPr>
          <w:rFonts w:cs="Times New Roman"/>
        </w:rPr>
        <w:t>Sunset Yellow FCF (E110)</w:t>
      </w:r>
    </w:p>
    <w:p w14:paraId="73FF86A8" w14:textId="054F04F0" w:rsidR="00F04B2B" w:rsidRPr="00E621BA" w:rsidRDefault="00F04B2B" w:rsidP="00E621BA">
      <w:pPr>
        <w:pStyle w:val="Nincstrkz"/>
      </w:pPr>
      <w:r w:rsidRPr="00E621BA">
        <w:rPr>
          <w:rFonts w:cs="Times New Roman"/>
        </w:rPr>
        <w:t>Titán-dioxid</w:t>
      </w:r>
    </w:p>
    <w:p w14:paraId="6F7FD9D8" w14:textId="41578C4B" w:rsidR="00F04B2B" w:rsidRPr="00E621BA" w:rsidRDefault="00F04B2B" w:rsidP="00F04B2B">
      <w:pPr>
        <w:pStyle w:val="Nincstrkz"/>
        <w:rPr>
          <w:rFonts w:cs="Times New Roman"/>
        </w:rPr>
      </w:pPr>
      <w:r w:rsidRPr="00E621BA">
        <w:rPr>
          <w:rFonts w:cs="Times New Roman"/>
        </w:rPr>
        <w:t>Zselatin</w:t>
      </w:r>
    </w:p>
    <w:p w14:paraId="279DFDA9" w14:textId="77777777" w:rsidR="00F04B2B" w:rsidRPr="008D329D" w:rsidRDefault="00F04B2B" w:rsidP="00F04B2B">
      <w:pPr>
        <w:pStyle w:val="Nincstrkz"/>
        <w:rPr>
          <w:rFonts w:cs="Times New Roman"/>
          <w:u w:val="single"/>
        </w:rPr>
      </w:pPr>
    </w:p>
    <w:p w14:paraId="1F88A668" w14:textId="1E11B01D" w:rsidR="00F04B2B" w:rsidRPr="008713D9" w:rsidRDefault="00F04B2B" w:rsidP="00F04B2B">
      <w:pPr>
        <w:pStyle w:val="Nincstrkz"/>
        <w:rPr>
          <w:rFonts w:cs="Times New Roman"/>
          <w:u w:val="single"/>
        </w:rPr>
      </w:pPr>
      <w:r w:rsidRPr="008713D9">
        <w:rPr>
          <w:rFonts w:cs="Times New Roman"/>
          <w:u w:val="single"/>
        </w:rPr>
        <w:t>Lenalidomide Zentiva 15 mg kemény kapszula</w:t>
      </w:r>
    </w:p>
    <w:p w14:paraId="0E0CBB3F" w14:textId="77777777" w:rsidR="00F04B2B" w:rsidRPr="00E621BA" w:rsidRDefault="00F04B2B" w:rsidP="00E621BA">
      <w:pPr>
        <w:pStyle w:val="Nincstrkz"/>
      </w:pPr>
      <w:r w:rsidRPr="00E621BA">
        <w:rPr>
          <w:rFonts w:cs="Times New Roman"/>
        </w:rPr>
        <w:t>Brilliant Blue FCF (E133)</w:t>
      </w:r>
    </w:p>
    <w:p w14:paraId="19781457" w14:textId="77777777" w:rsidR="00F04B2B" w:rsidRPr="00E621BA" w:rsidRDefault="00F04B2B" w:rsidP="00E621BA">
      <w:pPr>
        <w:pStyle w:val="Nincstrkz"/>
      </w:pPr>
      <w:r w:rsidRPr="00E621BA">
        <w:rPr>
          <w:rFonts w:cs="Times New Roman"/>
        </w:rPr>
        <w:t>Allura Red AC (E129)</w:t>
      </w:r>
    </w:p>
    <w:p w14:paraId="2EB106C7" w14:textId="2AB1C0EC" w:rsidR="00F04B2B" w:rsidRPr="00E621BA" w:rsidRDefault="00F04B2B" w:rsidP="00E621BA">
      <w:pPr>
        <w:pStyle w:val="Nincstrkz"/>
      </w:pPr>
      <w:r w:rsidRPr="00E621BA">
        <w:rPr>
          <w:rFonts w:cs="Times New Roman"/>
        </w:rPr>
        <w:t>Tartrazin (E102)</w:t>
      </w:r>
    </w:p>
    <w:p w14:paraId="585DCA79" w14:textId="44254586" w:rsidR="00F04B2B" w:rsidRPr="00E621BA" w:rsidRDefault="00F04B2B" w:rsidP="00E621BA">
      <w:pPr>
        <w:pStyle w:val="Nincstrkz"/>
      </w:pPr>
      <w:r w:rsidRPr="00E621BA">
        <w:rPr>
          <w:rFonts w:cs="Times New Roman"/>
        </w:rPr>
        <w:t xml:space="preserve">Feketes vas-oxid </w:t>
      </w:r>
    </w:p>
    <w:p w14:paraId="212D570E" w14:textId="631570AB" w:rsidR="00F04B2B" w:rsidRPr="00E621BA" w:rsidRDefault="00F04B2B" w:rsidP="00E621BA">
      <w:pPr>
        <w:pStyle w:val="Nincstrkz"/>
      </w:pPr>
      <w:r w:rsidRPr="00E621BA">
        <w:rPr>
          <w:rFonts w:cs="Times New Roman"/>
        </w:rPr>
        <w:t xml:space="preserve">Vörös vas-oxid </w:t>
      </w:r>
    </w:p>
    <w:p w14:paraId="6371786B" w14:textId="0FE7542B" w:rsidR="00F04B2B" w:rsidRPr="00E621BA" w:rsidRDefault="00F04B2B" w:rsidP="00E621BA">
      <w:pPr>
        <w:pStyle w:val="Nincstrkz"/>
      </w:pPr>
      <w:r w:rsidRPr="00E621BA">
        <w:rPr>
          <w:rFonts w:cs="Times New Roman"/>
        </w:rPr>
        <w:t xml:space="preserve">Sárga vas-oxid </w:t>
      </w:r>
    </w:p>
    <w:p w14:paraId="17D75F17" w14:textId="77777777" w:rsidR="00F04B2B" w:rsidRPr="008713D9" w:rsidRDefault="00F04B2B" w:rsidP="00F04B2B">
      <w:pPr>
        <w:pStyle w:val="Nincstrkz"/>
        <w:rPr>
          <w:rFonts w:cs="Times New Roman"/>
        </w:rPr>
      </w:pPr>
      <w:r w:rsidRPr="008713D9">
        <w:rPr>
          <w:rFonts w:cs="Times New Roman"/>
        </w:rPr>
        <w:t>Titán-dioxid</w:t>
      </w:r>
    </w:p>
    <w:p w14:paraId="58649F93" w14:textId="4E79F877" w:rsidR="00F04B2B" w:rsidRPr="008D329D" w:rsidRDefault="00F04B2B" w:rsidP="00F04B2B">
      <w:pPr>
        <w:pStyle w:val="Nincstrkz"/>
        <w:rPr>
          <w:rFonts w:cs="Times New Roman"/>
        </w:rPr>
      </w:pPr>
      <w:r w:rsidRPr="008D329D">
        <w:rPr>
          <w:rFonts w:cs="Times New Roman"/>
        </w:rPr>
        <w:t>Zselatin</w:t>
      </w:r>
    </w:p>
    <w:p w14:paraId="5F06FAAD" w14:textId="77777777" w:rsidR="00F04B2B" w:rsidRPr="008713D9" w:rsidRDefault="00F04B2B">
      <w:pPr>
        <w:pStyle w:val="Nincstrkz"/>
        <w:rPr>
          <w:rFonts w:cs="Times New Roman"/>
          <w:u w:val="single"/>
        </w:rPr>
      </w:pPr>
    </w:p>
    <w:p w14:paraId="67F7DFF8" w14:textId="1AA03CD4" w:rsidR="002F1D48" w:rsidRPr="008713D9" w:rsidRDefault="004268E0">
      <w:pPr>
        <w:pStyle w:val="Nincstrkz"/>
        <w:rPr>
          <w:rFonts w:cs="Times New Roman"/>
          <w:u w:val="single"/>
        </w:rPr>
      </w:pPr>
      <w:r w:rsidRPr="008713D9">
        <w:rPr>
          <w:rFonts w:cs="Times New Roman"/>
          <w:u w:val="single"/>
        </w:rPr>
        <w:t>Lenalidomide Zentiva</w:t>
      </w:r>
      <w:r w:rsidR="00BD2C19" w:rsidRPr="008713D9">
        <w:rPr>
          <w:rFonts w:cs="Times New Roman"/>
          <w:u w:val="single"/>
        </w:rPr>
        <w:t xml:space="preserve"> 20 mg</w:t>
      </w:r>
      <w:r w:rsidR="00D0394C" w:rsidRPr="008713D9">
        <w:rPr>
          <w:rFonts w:cs="Times New Roman"/>
          <w:u w:val="single"/>
        </w:rPr>
        <w:t xml:space="preserve"> kemény kapszula</w:t>
      </w:r>
    </w:p>
    <w:p w14:paraId="47CF6413" w14:textId="77777777" w:rsidR="00F04B2B" w:rsidRPr="00E621BA" w:rsidRDefault="00F04B2B" w:rsidP="00E621BA">
      <w:pPr>
        <w:pStyle w:val="Nincstrkz"/>
      </w:pPr>
      <w:r w:rsidRPr="00E621BA">
        <w:rPr>
          <w:rFonts w:cs="Times New Roman"/>
        </w:rPr>
        <w:t>Brilliant Blue FCF (E133)</w:t>
      </w:r>
    </w:p>
    <w:p w14:paraId="7A3EFE59" w14:textId="77777777" w:rsidR="00F04B2B" w:rsidRPr="00E621BA" w:rsidRDefault="00F04B2B" w:rsidP="00E621BA">
      <w:pPr>
        <w:pStyle w:val="Nincstrkz"/>
      </w:pPr>
      <w:r w:rsidRPr="00E621BA">
        <w:rPr>
          <w:rFonts w:cs="Times New Roman"/>
        </w:rPr>
        <w:t>Allura Red AC (E129)</w:t>
      </w:r>
    </w:p>
    <w:p w14:paraId="5DB0872E" w14:textId="51FDD2FB" w:rsidR="00F04B2B" w:rsidRPr="00E621BA" w:rsidRDefault="00F04B2B" w:rsidP="00E621BA">
      <w:pPr>
        <w:pStyle w:val="Nincstrkz"/>
      </w:pPr>
      <w:r w:rsidRPr="00E621BA">
        <w:rPr>
          <w:rFonts w:cs="Times New Roman"/>
        </w:rPr>
        <w:t>Vörös vas-oxid</w:t>
      </w:r>
    </w:p>
    <w:p w14:paraId="138C6B09" w14:textId="77777777" w:rsidR="00F04B2B" w:rsidRPr="008713D9" w:rsidRDefault="00F04B2B">
      <w:pPr>
        <w:pStyle w:val="Nincstrkz"/>
        <w:rPr>
          <w:rFonts w:cs="Times New Roman"/>
        </w:rPr>
      </w:pPr>
      <w:r w:rsidRPr="008713D9">
        <w:rPr>
          <w:rFonts w:cs="Times New Roman"/>
        </w:rPr>
        <w:t xml:space="preserve">Sárga vas-oxid </w:t>
      </w:r>
    </w:p>
    <w:p w14:paraId="7F25888A" w14:textId="5684AC25" w:rsidR="00F04B2B" w:rsidRPr="008D329D" w:rsidRDefault="00F04B2B">
      <w:pPr>
        <w:pStyle w:val="Nincstrkz"/>
        <w:rPr>
          <w:rFonts w:cs="Times New Roman"/>
        </w:rPr>
      </w:pPr>
      <w:r w:rsidRPr="008D329D">
        <w:rPr>
          <w:rFonts w:cs="Times New Roman"/>
        </w:rPr>
        <w:t xml:space="preserve">Titán-dioxid </w:t>
      </w:r>
    </w:p>
    <w:p w14:paraId="2B58092F" w14:textId="104A531B" w:rsidR="002F1D48" w:rsidRPr="008713D9" w:rsidRDefault="00F04B2B">
      <w:pPr>
        <w:pStyle w:val="Nincstrkz"/>
        <w:rPr>
          <w:rFonts w:cs="Times New Roman"/>
        </w:rPr>
      </w:pPr>
      <w:r w:rsidRPr="008713D9">
        <w:rPr>
          <w:rFonts w:cs="Times New Roman"/>
        </w:rPr>
        <w:t>Z</w:t>
      </w:r>
      <w:r w:rsidR="00BD2C19" w:rsidRPr="008713D9">
        <w:rPr>
          <w:rFonts w:cs="Times New Roman"/>
        </w:rPr>
        <w:t>selatin</w:t>
      </w:r>
    </w:p>
    <w:p w14:paraId="72383DC2" w14:textId="77777777" w:rsidR="002F1D48" w:rsidRPr="008713D9" w:rsidRDefault="002F1D48">
      <w:pPr>
        <w:pStyle w:val="Nincstrkz"/>
        <w:rPr>
          <w:rFonts w:cs="Times New Roman"/>
        </w:rPr>
      </w:pPr>
    </w:p>
    <w:p w14:paraId="6AF3BA7F" w14:textId="58FE76BE" w:rsidR="002F1D48" w:rsidRPr="008713D9" w:rsidRDefault="004268E0">
      <w:pPr>
        <w:pStyle w:val="Nincstrkz"/>
        <w:rPr>
          <w:rFonts w:cs="Times New Roman"/>
          <w:u w:val="single"/>
        </w:rPr>
      </w:pPr>
      <w:r w:rsidRPr="008713D9">
        <w:rPr>
          <w:rFonts w:cs="Times New Roman"/>
          <w:u w:val="single"/>
        </w:rPr>
        <w:t>Lenalidomide Zentiva</w:t>
      </w:r>
      <w:r w:rsidR="00BD2C19" w:rsidRPr="008713D9">
        <w:rPr>
          <w:rFonts w:cs="Times New Roman"/>
          <w:u w:val="single"/>
        </w:rPr>
        <w:t xml:space="preserve"> 25 mg</w:t>
      </w:r>
      <w:r w:rsidR="00D0394C" w:rsidRPr="008713D9">
        <w:rPr>
          <w:rFonts w:cs="Times New Roman"/>
          <w:u w:val="single"/>
        </w:rPr>
        <w:t xml:space="preserve"> kemény kapszula</w:t>
      </w:r>
    </w:p>
    <w:p w14:paraId="4E6732D0" w14:textId="00D0F29F" w:rsidR="00F04B2B" w:rsidRPr="008713D9" w:rsidRDefault="00F04B2B" w:rsidP="00F04B2B">
      <w:pPr>
        <w:pStyle w:val="Nincstrkz"/>
        <w:rPr>
          <w:rFonts w:cs="Times New Roman"/>
        </w:rPr>
      </w:pPr>
      <w:r w:rsidRPr="008713D9">
        <w:rPr>
          <w:rFonts w:cs="Times New Roman"/>
        </w:rPr>
        <w:t>Titán-dioxid</w:t>
      </w:r>
    </w:p>
    <w:p w14:paraId="23467B05" w14:textId="351E459E" w:rsidR="002F1D48" w:rsidRPr="00FC380A" w:rsidRDefault="00F04B2B">
      <w:pPr>
        <w:pStyle w:val="Nincstrkz"/>
        <w:rPr>
          <w:rFonts w:cs="Times New Roman"/>
        </w:rPr>
      </w:pPr>
      <w:r w:rsidRPr="008713D9">
        <w:rPr>
          <w:rFonts w:cs="Times New Roman"/>
        </w:rPr>
        <w:t>Z</w:t>
      </w:r>
      <w:r w:rsidR="00BD2C19" w:rsidRPr="008713D9">
        <w:rPr>
          <w:rFonts w:cs="Times New Roman"/>
        </w:rPr>
        <w:t>selatin</w:t>
      </w:r>
    </w:p>
    <w:p w14:paraId="6A554900" w14:textId="77777777" w:rsidR="002F1D48" w:rsidRPr="00FC380A" w:rsidRDefault="002F1D48">
      <w:pPr>
        <w:pStyle w:val="Nincstrkz"/>
        <w:rPr>
          <w:rFonts w:cs="Times New Roman"/>
        </w:rPr>
      </w:pPr>
    </w:p>
    <w:p w14:paraId="64DE7564" w14:textId="77777777" w:rsidR="002F1D48" w:rsidRPr="00FC380A" w:rsidRDefault="00BD2C19">
      <w:pPr>
        <w:pStyle w:val="Nincstrkz"/>
        <w:rPr>
          <w:rFonts w:cs="Times New Roman"/>
          <w:u w:val="single"/>
        </w:rPr>
      </w:pPr>
      <w:r w:rsidRPr="00FC380A">
        <w:rPr>
          <w:rFonts w:cs="Times New Roman"/>
          <w:u w:val="single"/>
        </w:rPr>
        <w:t>Jelölőfesték</w:t>
      </w:r>
    </w:p>
    <w:p w14:paraId="454A68DA" w14:textId="2E08C2E2" w:rsidR="002F1D48" w:rsidRPr="00FC380A" w:rsidRDefault="00F04B2B">
      <w:pPr>
        <w:pStyle w:val="Nincstrkz"/>
        <w:rPr>
          <w:rFonts w:cs="Times New Roman"/>
        </w:rPr>
      </w:pPr>
      <w:r>
        <w:rPr>
          <w:rFonts w:cs="Times New Roman"/>
        </w:rPr>
        <w:t>S</w:t>
      </w:r>
      <w:r w:rsidR="00BD2C19" w:rsidRPr="00FC380A">
        <w:rPr>
          <w:rFonts w:cs="Times New Roman"/>
        </w:rPr>
        <w:t>ellak</w:t>
      </w:r>
    </w:p>
    <w:p w14:paraId="52A53FC5" w14:textId="212924C1" w:rsidR="002F1D48" w:rsidRPr="00FC380A" w:rsidRDefault="00F04B2B">
      <w:pPr>
        <w:pStyle w:val="Nincstrkz"/>
        <w:rPr>
          <w:rFonts w:cs="Times New Roman"/>
        </w:rPr>
      </w:pPr>
      <w:r>
        <w:rPr>
          <w:rFonts w:cs="Times New Roman"/>
        </w:rPr>
        <w:t>P</w:t>
      </w:r>
      <w:r w:rsidR="00BD2C19" w:rsidRPr="00FC380A">
        <w:rPr>
          <w:rFonts w:cs="Times New Roman"/>
        </w:rPr>
        <w:t>ropilén-glikol</w:t>
      </w:r>
    </w:p>
    <w:p w14:paraId="583931C6" w14:textId="0619FA83" w:rsidR="00F04B2B" w:rsidRPr="00FC380A" w:rsidRDefault="00F04B2B" w:rsidP="00F04B2B">
      <w:pPr>
        <w:pStyle w:val="Nincstrkz"/>
        <w:rPr>
          <w:rFonts w:cs="Times New Roman"/>
        </w:rPr>
      </w:pPr>
      <w:r>
        <w:rPr>
          <w:rFonts w:cs="Times New Roman"/>
        </w:rPr>
        <w:t>T</w:t>
      </w:r>
      <w:r w:rsidRPr="00FC380A">
        <w:rPr>
          <w:rFonts w:cs="Times New Roman"/>
        </w:rPr>
        <w:t>ömény ammónia-oldat</w:t>
      </w:r>
    </w:p>
    <w:p w14:paraId="288C5AD5" w14:textId="415D9D99" w:rsidR="002F1D48" w:rsidRPr="00FC380A" w:rsidRDefault="00F04B2B">
      <w:pPr>
        <w:pStyle w:val="Nincstrkz"/>
        <w:rPr>
          <w:rFonts w:cs="Times New Roman"/>
        </w:rPr>
      </w:pPr>
      <w:r>
        <w:rPr>
          <w:rFonts w:cs="Times New Roman"/>
        </w:rPr>
        <w:t>F</w:t>
      </w:r>
      <w:r w:rsidR="00BD2C19" w:rsidRPr="00FC380A">
        <w:rPr>
          <w:rFonts w:cs="Times New Roman"/>
        </w:rPr>
        <w:t>ekete vas-oxid</w:t>
      </w:r>
    </w:p>
    <w:p w14:paraId="2B85774B" w14:textId="3F73C2B6" w:rsidR="002F1D48" w:rsidRPr="00FC380A" w:rsidRDefault="00F04B2B">
      <w:pPr>
        <w:pStyle w:val="Nincstrkz"/>
        <w:rPr>
          <w:rFonts w:cs="Times New Roman"/>
        </w:rPr>
      </w:pPr>
      <w:r>
        <w:rPr>
          <w:rFonts w:cs="Times New Roman"/>
        </w:rPr>
        <w:t>K</w:t>
      </w:r>
      <w:r w:rsidR="00BD2C19" w:rsidRPr="00FC380A">
        <w:rPr>
          <w:rFonts w:cs="Times New Roman"/>
        </w:rPr>
        <w:t>álium-hidroxid</w:t>
      </w:r>
    </w:p>
    <w:p w14:paraId="03B1E9BD" w14:textId="77777777" w:rsidR="002F1D48" w:rsidRPr="00FC380A" w:rsidRDefault="002F1D48">
      <w:pPr>
        <w:pStyle w:val="Nincstrkz"/>
        <w:rPr>
          <w:rFonts w:cs="Times New Roman"/>
        </w:rPr>
      </w:pPr>
    </w:p>
    <w:p w14:paraId="5B609FE5" w14:textId="77777777" w:rsidR="002F1D48" w:rsidRPr="00FC380A" w:rsidRDefault="00BD2C19">
      <w:pPr>
        <w:pStyle w:val="Nincstrkz"/>
        <w:tabs>
          <w:tab w:val="left" w:pos="567"/>
        </w:tabs>
        <w:rPr>
          <w:rFonts w:cs="Times New Roman"/>
          <w:b/>
        </w:rPr>
      </w:pPr>
      <w:r w:rsidRPr="00FC380A">
        <w:rPr>
          <w:rFonts w:cs="Times New Roman"/>
          <w:b/>
        </w:rPr>
        <w:lastRenderedPageBreak/>
        <w:t>6.2</w:t>
      </w:r>
      <w:r w:rsidRPr="00FC380A">
        <w:rPr>
          <w:rFonts w:cs="Times New Roman"/>
          <w:b/>
        </w:rPr>
        <w:tab/>
        <w:t>Inkompatibilitások</w:t>
      </w:r>
    </w:p>
    <w:p w14:paraId="24E302CA" w14:textId="77777777" w:rsidR="002F1D48" w:rsidRPr="00FC380A" w:rsidRDefault="002F1D48">
      <w:pPr>
        <w:pStyle w:val="Nincstrkz"/>
        <w:rPr>
          <w:rFonts w:cs="Times New Roman"/>
        </w:rPr>
      </w:pPr>
    </w:p>
    <w:p w14:paraId="33EEB6C2" w14:textId="77777777" w:rsidR="002F1D48" w:rsidRPr="00FC380A" w:rsidRDefault="00BD2C19">
      <w:pPr>
        <w:pStyle w:val="Nincstrkz"/>
        <w:rPr>
          <w:rFonts w:cs="Times New Roman"/>
        </w:rPr>
      </w:pPr>
      <w:r w:rsidRPr="00FC380A">
        <w:rPr>
          <w:rFonts w:cs="Times New Roman"/>
        </w:rPr>
        <w:t>Nem értelmezhető.</w:t>
      </w:r>
    </w:p>
    <w:p w14:paraId="67E5ECDE" w14:textId="77777777" w:rsidR="002F1D48" w:rsidRPr="00FC380A" w:rsidRDefault="002F1D48">
      <w:pPr>
        <w:pStyle w:val="Nincstrkz"/>
        <w:rPr>
          <w:rFonts w:cs="Times New Roman"/>
        </w:rPr>
      </w:pPr>
    </w:p>
    <w:p w14:paraId="7ABCE9EB" w14:textId="77777777" w:rsidR="002F1D48" w:rsidRPr="00FC380A" w:rsidRDefault="00BD2C19">
      <w:pPr>
        <w:pStyle w:val="Nincstrkz"/>
        <w:tabs>
          <w:tab w:val="left" w:pos="567"/>
        </w:tabs>
        <w:rPr>
          <w:rFonts w:cs="Times New Roman"/>
          <w:b/>
        </w:rPr>
      </w:pPr>
      <w:r w:rsidRPr="00FC380A">
        <w:rPr>
          <w:rFonts w:cs="Times New Roman"/>
          <w:b/>
        </w:rPr>
        <w:t>6.3</w:t>
      </w:r>
      <w:r w:rsidRPr="00FC380A">
        <w:rPr>
          <w:rFonts w:cs="Times New Roman"/>
          <w:b/>
        </w:rPr>
        <w:tab/>
        <w:t>Felhasználhatósági időtartam</w:t>
      </w:r>
    </w:p>
    <w:p w14:paraId="3C66E471" w14:textId="77777777" w:rsidR="002F1D48" w:rsidRPr="00FC380A" w:rsidRDefault="002F1D48">
      <w:pPr>
        <w:pStyle w:val="Nincstrkz"/>
        <w:rPr>
          <w:rFonts w:cs="Times New Roman"/>
        </w:rPr>
      </w:pPr>
    </w:p>
    <w:p w14:paraId="5256977F" w14:textId="77777777" w:rsidR="002F1D48" w:rsidRPr="00FC380A" w:rsidRDefault="00C14F38">
      <w:pPr>
        <w:pStyle w:val="Nincstrkz"/>
        <w:rPr>
          <w:rFonts w:cs="Times New Roman"/>
        </w:rPr>
      </w:pPr>
      <w:r w:rsidRPr="00FC380A">
        <w:rPr>
          <w:rFonts w:cs="Times New Roman"/>
        </w:rPr>
        <w:t>3</w:t>
      </w:r>
      <w:r w:rsidR="00BD2C19" w:rsidRPr="00FC380A">
        <w:rPr>
          <w:rFonts w:cs="Times New Roman"/>
        </w:rPr>
        <w:t> év.</w:t>
      </w:r>
    </w:p>
    <w:p w14:paraId="5EFEB1CF" w14:textId="77777777" w:rsidR="002F1D48" w:rsidRPr="00FC380A" w:rsidRDefault="002F1D48">
      <w:pPr>
        <w:pStyle w:val="Nincstrkz"/>
        <w:rPr>
          <w:rFonts w:cs="Times New Roman"/>
        </w:rPr>
      </w:pPr>
    </w:p>
    <w:p w14:paraId="6BF847C2" w14:textId="77777777" w:rsidR="002F1D48" w:rsidRPr="00FC380A" w:rsidRDefault="00BD2C19" w:rsidP="00E621BA">
      <w:pPr>
        <w:pStyle w:val="Nincstrkz"/>
        <w:keepNext/>
        <w:tabs>
          <w:tab w:val="left" w:pos="567"/>
        </w:tabs>
        <w:rPr>
          <w:rFonts w:cs="Times New Roman"/>
          <w:b/>
        </w:rPr>
      </w:pPr>
      <w:r w:rsidRPr="00FC380A">
        <w:rPr>
          <w:rFonts w:cs="Times New Roman"/>
          <w:b/>
        </w:rPr>
        <w:t>6.4</w:t>
      </w:r>
      <w:r w:rsidRPr="00FC380A">
        <w:rPr>
          <w:rFonts w:cs="Times New Roman"/>
          <w:b/>
        </w:rPr>
        <w:tab/>
        <w:t>Különleges tárolási előírások</w:t>
      </w:r>
    </w:p>
    <w:p w14:paraId="2EE5DD75" w14:textId="77777777" w:rsidR="002F1D48" w:rsidRPr="00FC380A" w:rsidRDefault="002F1D48" w:rsidP="00E621BA">
      <w:pPr>
        <w:pStyle w:val="Nincstrkz"/>
        <w:keepNext/>
        <w:rPr>
          <w:rFonts w:cs="Times New Roman"/>
        </w:rPr>
      </w:pPr>
    </w:p>
    <w:p w14:paraId="436D8E45" w14:textId="77777777" w:rsidR="002F1D48" w:rsidRPr="00FC380A" w:rsidRDefault="00BD2C19" w:rsidP="00E621BA">
      <w:pPr>
        <w:pStyle w:val="Nincstrkz"/>
        <w:keepNext/>
        <w:rPr>
          <w:rFonts w:cs="Times New Roman"/>
        </w:rPr>
      </w:pPr>
      <w:r w:rsidRPr="00FC380A">
        <w:rPr>
          <w:rFonts w:cs="Times New Roman"/>
        </w:rPr>
        <w:t>Ez a gyógyszer nem igényel különleges tárolást.</w:t>
      </w:r>
    </w:p>
    <w:p w14:paraId="5CF7D2D1" w14:textId="77777777" w:rsidR="002F1D48" w:rsidRPr="00FC380A" w:rsidRDefault="002F1D48" w:rsidP="00E621BA">
      <w:pPr>
        <w:pStyle w:val="Nincstrkz"/>
        <w:keepNext/>
        <w:rPr>
          <w:rFonts w:cs="Times New Roman"/>
        </w:rPr>
      </w:pPr>
    </w:p>
    <w:p w14:paraId="2A5F8F64" w14:textId="77777777" w:rsidR="002F1D48" w:rsidRPr="00FC380A" w:rsidRDefault="00BD2C19">
      <w:pPr>
        <w:pStyle w:val="Nincstrkz"/>
        <w:tabs>
          <w:tab w:val="left" w:pos="567"/>
        </w:tabs>
        <w:rPr>
          <w:rFonts w:cs="Times New Roman"/>
          <w:b/>
        </w:rPr>
      </w:pPr>
      <w:r w:rsidRPr="00FC380A">
        <w:rPr>
          <w:rFonts w:cs="Times New Roman"/>
          <w:b/>
        </w:rPr>
        <w:t>6.5</w:t>
      </w:r>
      <w:r w:rsidRPr="00FC380A">
        <w:rPr>
          <w:rFonts w:cs="Times New Roman"/>
          <w:b/>
        </w:rPr>
        <w:tab/>
        <w:t>Csomagolás típusa és kiszerelése</w:t>
      </w:r>
    </w:p>
    <w:p w14:paraId="2F0CC5A6" w14:textId="77777777" w:rsidR="002F1D48" w:rsidRPr="00FC380A" w:rsidRDefault="002F1D48">
      <w:pPr>
        <w:pStyle w:val="Nincstrkz"/>
        <w:rPr>
          <w:rFonts w:cs="Times New Roman"/>
        </w:rPr>
      </w:pPr>
    </w:p>
    <w:p w14:paraId="18072E60" w14:textId="6D067337" w:rsidR="002F1D48" w:rsidRPr="00FC380A" w:rsidRDefault="00777E81">
      <w:pPr>
        <w:spacing w:line="240" w:lineRule="auto"/>
        <w:rPr>
          <w:szCs w:val="22"/>
          <w:lang w:val="hu-HU"/>
        </w:rPr>
      </w:pPr>
      <w:r>
        <w:rPr>
          <w:szCs w:val="22"/>
          <w:lang w:val="hu-HU"/>
        </w:rPr>
        <w:t>7</w:t>
      </w:r>
      <w:r w:rsidR="00680A36">
        <w:rPr>
          <w:szCs w:val="22"/>
          <w:lang w:val="hu-HU"/>
        </w:rPr>
        <w:t> db</w:t>
      </w:r>
      <w:r>
        <w:rPr>
          <w:szCs w:val="22"/>
          <w:lang w:val="hu-HU"/>
        </w:rPr>
        <w:t xml:space="preserve"> kapszulát tartalmazó </w:t>
      </w:r>
      <w:r w:rsidR="008C3C73" w:rsidRPr="00F4422D">
        <w:rPr>
          <w:lang w:val="hu-HU"/>
        </w:rPr>
        <w:t xml:space="preserve">PVC/Aclar//Al </w:t>
      </w:r>
      <w:r w:rsidR="00BD2C19" w:rsidRPr="00FC380A">
        <w:rPr>
          <w:szCs w:val="22"/>
          <w:lang w:val="hu-HU"/>
        </w:rPr>
        <w:t>buborékcsomagolás</w:t>
      </w:r>
      <w:r w:rsidR="00680A36">
        <w:rPr>
          <w:szCs w:val="22"/>
          <w:lang w:val="hu-HU"/>
        </w:rPr>
        <w:t>ban,</w:t>
      </w:r>
      <w:r>
        <w:rPr>
          <w:szCs w:val="22"/>
          <w:lang w:val="hu-HU"/>
        </w:rPr>
        <w:t xml:space="preserve"> dobozban.</w:t>
      </w:r>
    </w:p>
    <w:p w14:paraId="668ACDC6" w14:textId="77777777" w:rsidR="002F1D48" w:rsidRPr="00FC380A" w:rsidRDefault="002F1D48">
      <w:pPr>
        <w:pStyle w:val="Nincstrkz"/>
        <w:rPr>
          <w:rFonts w:cs="Times New Roman"/>
        </w:rPr>
      </w:pPr>
    </w:p>
    <w:p w14:paraId="760507E8" w14:textId="7CF444FA" w:rsidR="002F1D48" w:rsidRDefault="004268E0">
      <w:pPr>
        <w:spacing w:line="240" w:lineRule="auto"/>
        <w:rPr>
          <w:szCs w:val="22"/>
          <w:u w:val="single"/>
          <w:lang w:val="hu-HU"/>
        </w:rPr>
      </w:pPr>
      <w:r>
        <w:rPr>
          <w:szCs w:val="22"/>
          <w:u w:val="single"/>
          <w:lang w:val="hu-HU"/>
        </w:rPr>
        <w:t>Lenalidomide Zentiva</w:t>
      </w:r>
      <w:r w:rsidR="00BD2C19" w:rsidRPr="00FC380A">
        <w:rPr>
          <w:szCs w:val="22"/>
          <w:u w:val="single"/>
          <w:lang w:val="hu-HU"/>
        </w:rPr>
        <w:t xml:space="preserve"> 2,5 mg</w:t>
      </w:r>
      <w:r w:rsidR="00777E81">
        <w:rPr>
          <w:szCs w:val="22"/>
          <w:u w:val="single"/>
          <w:lang w:val="hu-HU"/>
        </w:rPr>
        <w:t xml:space="preserve"> </w:t>
      </w:r>
      <w:r w:rsidR="004C4355">
        <w:rPr>
          <w:szCs w:val="22"/>
          <w:u w:val="single"/>
          <w:lang w:val="hu-HU"/>
        </w:rPr>
        <w:t xml:space="preserve">/ </w:t>
      </w:r>
      <w:r w:rsidR="00777E81">
        <w:rPr>
          <w:szCs w:val="22"/>
          <w:u w:val="single"/>
          <w:lang w:val="hu-HU"/>
        </w:rPr>
        <w:t>5 mg</w:t>
      </w:r>
      <w:r w:rsidR="00BD2C19" w:rsidRPr="00FC380A">
        <w:rPr>
          <w:szCs w:val="22"/>
          <w:u w:val="single"/>
          <w:lang w:val="hu-HU"/>
        </w:rPr>
        <w:t xml:space="preserve"> kemény kapszula</w:t>
      </w:r>
    </w:p>
    <w:p w14:paraId="5D293DC7" w14:textId="6964F820" w:rsidR="00777E81" w:rsidRPr="00777E81" w:rsidRDefault="00777E81" w:rsidP="00CA6B3C">
      <w:pPr>
        <w:pStyle w:val="Nincstrkz"/>
      </w:pPr>
      <w:r w:rsidRPr="00FC380A">
        <w:t>7</w:t>
      </w:r>
      <w:r w:rsidR="00575913">
        <w:t> db</w:t>
      </w:r>
      <w:r w:rsidRPr="00FC380A">
        <w:t xml:space="preserve"> </w:t>
      </w:r>
      <w:r>
        <w:t>vagy</w:t>
      </w:r>
      <w:r w:rsidRPr="00FC380A">
        <w:t xml:space="preserve"> 21</w:t>
      </w:r>
      <w:r w:rsidR="00575913">
        <w:t> db</w:t>
      </w:r>
      <w:r w:rsidRPr="00FC380A">
        <w:t xml:space="preserve"> kemény kapszul</w:t>
      </w:r>
      <w:r>
        <w:t xml:space="preserve">át tartalmazó kiszerelés. </w:t>
      </w:r>
      <w:r w:rsidRPr="00FC380A">
        <w:rPr>
          <w:rFonts w:cs="Times New Roman"/>
        </w:rPr>
        <w:t xml:space="preserve">Nem feltétlenül mindegyik kiszerelés </w:t>
      </w:r>
      <w:r w:rsidRPr="00FC380A">
        <w:t>kerül kereskedelmi forgalomba</w:t>
      </w:r>
      <w:r w:rsidRPr="00FC380A">
        <w:rPr>
          <w:rFonts w:cs="Times New Roman"/>
        </w:rPr>
        <w:t>.</w:t>
      </w:r>
    </w:p>
    <w:p w14:paraId="16C3DF2A" w14:textId="77777777" w:rsidR="00777E81" w:rsidRPr="00FC380A" w:rsidRDefault="00777E81">
      <w:pPr>
        <w:spacing w:line="240" w:lineRule="auto"/>
        <w:rPr>
          <w:szCs w:val="22"/>
          <w:u w:val="single"/>
          <w:lang w:val="hu-HU"/>
        </w:rPr>
      </w:pPr>
    </w:p>
    <w:p w14:paraId="2B617D36" w14:textId="552031A3" w:rsidR="002F1D48" w:rsidRPr="00FC380A" w:rsidRDefault="004268E0">
      <w:pPr>
        <w:spacing w:line="240" w:lineRule="auto"/>
        <w:rPr>
          <w:szCs w:val="22"/>
          <w:u w:val="single"/>
          <w:lang w:val="hu-HU"/>
        </w:rPr>
      </w:pPr>
      <w:r>
        <w:rPr>
          <w:szCs w:val="22"/>
          <w:u w:val="single"/>
          <w:lang w:val="hu-HU"/>
        </w:rPr>
        <w:t>Lenalidomide Zentiva</w:t>
      </w:r>
      <w:r w:rsidR="00BD2C19" w:rsidRPr="00FC380A">
        <w:rPr>
          <w:szCs w:val="22"/>
          <w:u w:val="single"/>
          <w:lang w:val="hu-HU"/>
        </w:rPr>
        <w:t xml:space="preserve"> </w:t>
      </w:r>
      <w:r w:rsidR="00777E81">
        <w:rPr>
          <w:szCs w:val="22"/>
          <w:u w:val="single"/>
          <w:lang w:val="hu-HU"/>
        </w:rPr>
        <w:t xml:space="preserve">7,5 mg / </w:t>
      </w:r>
      <w:r w:rsidR="00BD2C19" w:rsidRPr="00FC380A">
        <w:rPr>
          <w:szCs w:val="22"/>
          <w:u w:val="single"/>
          <w:lang w:val="hu-HU"/>
        </w:rPr>
        <w:t>10 mg</w:t>
      </w:r>
      <w:r w:rsidR="00777E81">
        <w:rPr>
          <w:szCs w:val="22"/>
          <w:u w:val="single"/>
          <w:lang w:val="hu-HU"/>
        </w:rPr>
        <w:t xml:space="preserve"> / 15 mg / 20 mg / 25 mg</w:t>
      </w:r>
      <w:r w:rsidR="00BD2C19" w:rsidRPr="00FC380A">
        <w:rPr>
          <w:szCs w:val="22"/>
          <w:u w:val="single"/>
          <w:lang w:val="hu-HU"/>
        </w:rPr>
        <w:t xml:space="preserve"> kemény kapszula</w:t>
      </w:r>
    </w:p>
    <w:p w14:paraId="65FC2684" w14:textId="77777777" w:rsidR="00907EAA" w:rsidRDefault="00BD2C19" w:rsidP="00265EFC">
      <w:pPr>
        <w:pStyle w:val="Nincstrkz"/>
      </w:pPr>
      <w:r w:rsidRPr="00FC380A">
        <w:t>21</w:t>
      </w:r>
      <w:r w:rsidR="00575913">
        <w:t> db</w:t>
      </w:r>
      <w:r w:rsidRPr="00FC380A">
        <w:t xml:space="preserve"> kemény kapszulát tartalmazó </w:t>
      </w:r>
      <w:r w:rsidR="00777E81">
        <w:t>kiszerelés.</w:t>
      </w:r>
      <w:r w:rsidR="00265EFC">
        <w:t xml:space="preserve"> </w:t>
      </w:r>
    </w:p>
    <w:p w14:paraId="667A27CF" w14:textId="77777777" w:rsidR="00907EAA" w:rsidRDefault="00907EAA" w:rsidP="00265EFC">
      <w:pPr>
        <w:pStyle w:val="Nincstrkz"/>
      </w:pPr>
    </w:p>
    <w:p w14:paraId="6E1862A0" w14:textId="77777777" w:rsidR="001F7F01" w:rsidRPr="00FC380A" w:rsidRDefault="00BD2C19">
      <w:pPr>
        <w:pStyle w:val="Nincstrkz"/>
        <w:keepNext/>
        <w:ind w:left="567" w:hanging="567"/>
        <w:rPr>
          <w:rFonts w:cs="Times New Roman"/>
          <w:b/>
        </w:rPr>
      </w:pPr>
      <w:r w:rsidRPr="00FC380A">
        <w:rPr>
          <w:rFonts w:cs="Times New Roman"/>
          <w:b/>
        </w:rPr>
        <w:t>6.6</w:t>
      </w:r>
      <w:r w:rsidRPr="00FC380A">
        <w:rPr>
          <w:rFonts w:cs="Times New Roman"/>
          <w:b/>
        </w:rPr>
        <w:tab/>
        <w:t>A megsemmisítésre vonatkozó különleges óvintézkedések, és egyéb, a készítmény kezelésével kapcsolatos információk</w:t>
      </w:r>
    </w:p>
    <w:p w14:paraId="388C971A" w14:textId="77777777" w:rsidR="001F7F01" w:rsidRPr="00FC380A" w:rsidRDefault="001F7F01">
      <w:pPr>
        <w:pStyle w:val="Nincstrkz"/>
        <w:keepNext/>
        <w:rPr>
          <w:rFonts w:cs="Times New Roman"/>
        </w:rPr>
      </w:pPr>
    </w:p>
    <w:p w14:paraId="048D8768" w14:textId="77777777" w:rsidR="001F7F01" w:rsidRPr="00FC380A" w:rsidRDefault="00BD2C19">
      <w:pPr>
        <w:pStyle w:val="Nincstrkz"/>
        <w:keepNext/>
        <w:rPr>
          <w:rFonts w:cs="Times New Roman"/>
        </w:rPr>
      </w:pPr>
      <w:r w:rsidRPr="00FC380A">
        <w:rPr>
          <w:rFonts w:cs="Times New Roman"/>
        </w:rPr>
        <w:t>A kapszulákat nem szabad felnyitni vagy összetörni. Ha a lenalidomid por érintkezésbe kerül a bőrrel, azonnal alaposan le kell mosni a bőrt szappannal és vízzel. Amennyiben a lenalidomid nyálkahártyával érintkezik, alaposan le kell öblíteni vízzel.</w:t>
      </w:r>
    </w:p>
    <w:p w14:paraId="701158BE" w14:textId="77777777" w:rsidR="00E13A2A" w:rsidRDefault="00E13A2A" w:rsidP="00E13A2A">
      <w:pPr>
        <w:pStyle w:val="Nincstrkz"/>
        <w:keepNext/>
        <w:rPr>
          <w:rFonts w:cs="Times New Roman"/>
        </w:rPr>
      </w:pPr>
    </w:p>
    <w:p w14:paraId="104EA250" w14:textId="27617CD0" w:rsidR="00E13A2A" w:rsidRPr="00E621BA" w:rsidRDefault="00E13A2A" w:rsidP="00CA6B3C">
      <w:pPr>
        <w:tabs>
          <w:tab w:val="clear" w:pos="567"/>
          <w:tab w:val="left" w:pos="708"/>
        </w:tabs>
        <w:autoSpaceDE w:val="0"/>
        <w:autoSpaceDN w:val="0"/>
        <w:adjustRightInd w:val="0"/>
        <w:spacing w:line="240" w:lineRule="auto"/>
        <w:rPr>
          <w:lang w:val="hu-HU"/>
        </w:rPr>
      </w:pPr>
      <w:r>
        <w:rPr>
          <w:rFonts w:eastAsiaTheme="minorHAnsi"/>
          <w:color w:val="000000"/>
          <w:szCs w:val="22"/>
          <w:lang w:val="hu-HU"/>
        </w:rPr>
        <w:t xml:space="preserve">Az egészségügyi szakembereknek és gondozóknak eldobható kesztyűt kell viselniük a buborékcsomagolás, illetve a kapszula kezelésekor. </w:t>
      </w:r>
      <w:r w:rsidRPr="00CA6B3C">
        <w:rPr>
          <w:color w:val="000000"/>
          <w:lang w:val="hu-HU"/>
        </w:rPr>
        <w:t>Ezt követően a kesztyűt körültekintően kell levenni a bőrexpozíció elkerülése érdekében, majd lezárható műanyag polietilén zsákba kell helyezni és hulladékként kell kezelni a helyi előírásoknak megfelelően. Ezután pedig szappannal és vízzel alaposan kezet kell mosni. A várandós vagy vélhetően várandós nőknek tilos kezelniük a buborékcsomagolást vagy a kapszulát (lásd a 4.4 pontot).</w:t>
      </w:r>
    </w:p>
    <w:p w14:paraId="33B58A2A" w14:textId="77777777" w:rsidR="00E13A2A" w:rsidRDefault="00E13A2A">
      <w:pPr>
        <w:pStyle w:val="Nincstrkz"/>
        <w:rPr>
          <w:rFonts w:cs="Times New Roman"/>
        </w:rPr>
      </w:pPr>
    </w:p>
    <w:p w14:paraId="56824273" w14:textId="77777777" w:rsidR="00B5039B" w:rsidRPr="00FC380A" w:rsidRDefault="00BD2C19">
      <w:pPr>
        <w:pStyle w:val="Nincstrkz"/>
        <w:rPr>
          <w:rFonts w:cs="Times New Roman"/>
        </w:rPr>
      </w:pPr>
      <w:r w:rsidRPr="00FC380A">
        <w:rPr>
          <w:rFonts w:cs="Times New Roman"/>
        </w:rPr>
        <w:t>Bármilyen fel nem használt gyógyszer, illetve hulladékanyagot megsemmisítését a gyógyszerekre vonatkozó előírások szerint kell végrehajtani.</w:t>
      </w:r>
    </w:p>
    <w:p w14:paraId="5E3C23C5" w14:textId="77777777" w:rsidR="002F1D48" w:rsidRPr="00FC380A" w:rsidRDefault="002F1D48">
      <w:pPr>
        <w:pStyle w:val="Nincstrkz"/>
        <w:rPr>
          <w:rFonts w:cs="Times New Roman"/>
        </w:rPr>
      </w:pPr>
    </w:p>
    <w:p w14:paraId="4685CC35" w14:textId="77777777" w:rsidR="000E1DBB" w:rsidRDefault="000E1DBB" w:rsidP="000E1DBB">
      <w:pPr>
        <w:pStyle w:val="Nincstrkz"/>
        <w:rPr>
          <w:rFonts w:cs="Times New Roman"/>
          <w:b/>
        </w:rPr>
      </w:pPr>
      <w:r>
        <w:rPr>
          <w:rFonts w:cs="Times New Roman"/>
          <w:b/>
        </w:rPr>
        <w:t xml:space="preserve">Megjegyzés: </w:t>
      </w:r>
      <w:r>
        <w:rPr>
          <w:b/>
        </w:rPr>
        <w:sym w:font="Wingdings" w:char="F058"/>
      </w:r>
      <w:r>
        <w:rPr>
          <w:b/>
        </w:rPr>
        <w:t xml:space="preserve"> </w:t>
      </w:r>
      <w:r>
        <w:rPr>
          <w:b/>
        </w:rPr>
        <w:sym w:font="Wingdings" w:char="F058"/>
      </w:r>
      <w:r>
        <w:rPr>
          <w:rFonts w:cs="Times New Roman"/>
          <w:b/>
        </w:rPr>
        <w:t xml:space="preserve"> (két kereszt jelzés)</w:t>
      </w:r>
    </w:p>
    <w:p w14:paraId="15F7EA05" w14:textId="77777777" w:rsidR="000E1DBB" w:rsidRDefault="000E1DBB" w:rsidP="000E1DBB">
      <w:pPr>
        <w:pStyle w:val="Nincstrkz"/>
        <w:rPr>
          <w:rFonts w:cs="Times New Roman"/>
          <w:b/>
        </w:rPr>
      </w:pPr>
      <w:r>
        <w:rPr>
          <w:rFonts w:cs="Times New Roman"/>
          <w:b/>
        </w:rPr>
        <w:t>Osztályozás: II./2 csoport</w:t>
      </w:r>
    </w:p>
    <w:p w14:paraId="0546C01D" w14:textId="5A05AFE2" w:rsidR="002F1D48" w:rsidRDefault="000E1DBB" w:rsidP="000E1DBB">
      <w:pPr>
        <w:pStyle w:val="Nincstrkz"/>
      </w:pPr>
      <w:r>
        <w:t>Korlátozott érvényű orvosi rendelvényhez kötött, szakorvosi/kórházi diagnózist követően folyamatos szakorvosi ellenőrzés mellett alkalmazható gyógyszer (Sz)</w:t>
      </w:r>
    </w:p>
    <w:p w14:paraId="618E22FD" w14:textId="6157540D" w:rsidR="000E1DBB" w:rsidRDefault="000E1DBB" w:rsidP="000E1DBB">
      <w:pPr>
        <w:pStyle w:val="Nincstrkz"/>
        <w:rPr>
          <w:rFonts w:cs="Times New Roman"/>
        </w:rPr>
      </w:pPr>
    </w:p>
    <w:p w14:paraId="6E406145" w14:textId="77777777" w:rsidR="00A916A1" w:rsidRPr="00FC380A" w:rsidRDefault="00A916A1" w:rsidP="000E1DBB">
      <w:pPr>
        <w:pStyle w:val="Nincstrkz"/>
        <w:rPr>
          <w:rFonts w:cs="Times New Roman"/>
        </w:rPr>
      </w:pPr>
    </w:p>
    <w:p w14:paraId="0644D83A" w14:textId="77777777" w:rsidR="002F1D48" w:rsidRPr="00FC380A" w:rsidRDefault="00BD2C19">
      <w:pPr>
        <w:pStyle w:val="Nincstrkz"/>
        <w:tabs>
          <w:tab w:val="left" w:pos="567"/>
        </w:tabs>
        <w:rPr>
          <w:rFonts w:cs="Times New Roman"/>
          <w:b/>
        </w:rPr>
      </w:pPr>
      <w:r w:rsidRPr="00FC380A">
        <w:rPr>
          <w:rFonts w:cs="Times New Roman"/>
          <w:b/>
        </w:rPr>
        <w:t>7.</w:t>
      </w:r>
      <w:r w:rsidRPr="00FC380A">
        <w:rPr>
          <w:rFonts w:cs="Times New Roman"/>
          <w:b/>
        </w:rPr>
        <w:tab/>
        <w:t>A FORGALOMBA HOZATALI ENGEDÉLY JOGOSULTJA</w:t>
      </w:r>
    </w:p>
    <w:p w14:paraId="1A27EBAF" w14:textId="77777777" w:rsidR="002F1D48" w:rsidRPr="00FC380A" w:rsidRDefault="002F1D48">
      <w:pPr>
        <w:pStyle w:val="Nincstrkz"/>
        <w:rPr>
          <w:rFonts w:cs="Times New Roman"/>
        </w:rPr>
      </w:pPr>
    </w:p>
    <w:p w14:paraId="570F6E36" w14:textId="77777777" w:rsidR="002210FE" w:rsidRDefault="002210FE" w:rsidP="002210FE">
      <w:pPr>
        <w:pStyle w:val="Nincstrkz"/>
      </w:pPr>
      <w:r>
        <w:t>Zentiva, k.s.</w:t>
      </w:r>
    </w:p>
    <w:p w14:paraId="0603E836" w14:textId="5D6046EE" w:rsidR="002210FE" w:rsidRDefault="002210FE" w:rsidP="002210FE">
      <w:pPr>
        <w:pStyle w:val="Nincstrkz"/>
      </w:pPr>
      <w:r>
        <w:t>U kabelovny 130</w:t>
      </w:r>
    </w:p>
    <w:p w14:paraId="19E1029E" w14:textId="518DEEA1" w:rsidR="00FA1E2A" w:rsidRDefault="002210FE" w:rsidP="002210FE">
      <w:pPr>
        <w:pStyle w:val="Nincstrkz"/>
      </w:pPr>
      <w:r>
        <w:t xml:space="preserve">Dolní Měcholupy </w:t>
      </w:r>
    </w:p>
    <w:p w14:paraId="38D1CBA5" w14:textId="031AC52C" w:rsidR="002210FE" w:rsidRDefault="002210FE" w:rsidP="002210FE">
      <w:pPr>
        <w:pStyle w:val="Nincstrkz"/>
      </w:pPr>
      <w:r>
        <w:t>102 37 Prága 10</w:t>
      </w:r>
    </w:p>
    <w:p w14:paraId="6EDD334A" w14:textId="1F6884D5" w:rsidR="002F1D48" w:rsidRPr="00FC380A" w:rsidRDefault="002210FE">
      <w:pPr>
        <w:pStyle w:val="Nincstrkz"/>
        <w:rPr>
          <w:lang w:eastAsia="zh-CN"/>
        </w:rPr>
      </w:pPr>
      <w:r>
        <w:t>Csehország</w:t>
      </w:r>
    </w:p>
    <w:p w14:paraId="3705A188" w14:textId="77777777" w:rsidR="002F1D48" w:rsidRPr="00FC380A" w:rsidRDefault="002F1D48">
      <w:pPr>
        <w:pStyle w:val="Nincstrkz"/>
        <w:rPr>
          <w:rFonts w:cs="Times New Roman"/>
        </w:rPr>
      </w:pPr>
    </w:p>
    <w:p w14:paraId="6E12BDCA" w14:textId="77777777" w:rsidR="002F1D48" w:rsidRPr="00FC380A" w:rsidRDefault="002F1D48">
      <w:pPr>
        <w:pStyle w:val="Nincstrkz"/>
        <w:rPr>
          <w:rFonts w:cs="Times New Roman"/>
        </w:rPr>
      </w:pPr>
    </w:p>
    <w:p w14:paraId="6007D0FD" w14:textId="77777777" w:rsidR="002F1D48" w:rsidRPr="00FC380A" w:rsidRDefault="00BD2C19" w:rsidP="00A14B19">
      <w:pPr>
        <w:pStyle w:val="Nincstrkz"/>
        <w:keepNext/>
        <w:tabs>
          <w:tab w:val="left" w:pos="567"/>
        </w:tabs>
        <w:rPr>
          <w:rFonts w:cs="Times New Roman"/>
          <w:b/>
        </w:rPr>
      </w:pPr>
      <w:r w:rsidRPr="00FC380A">
        <w:rPr>
          <w:rFonts w:cs="Times New Roman"/>
          <w:b/>
        </w:rPr>
        <w:lastRenderedPageBreak/>
        <w:t>8.</w:t>
      </w:r>
      <w:r w:rsidRPr="00FC380A">
        <w:rPr>
          <w:rFonts w:cs="Times New Roman"/>
          <w:b/>
        </w:rPr>
        <w:tab/>
        <w:t>A FORGALOMBA HOZATALI ENGEDÉLY SZÁMA(I)</w:t>
      </w:r>
    </w:p>
    <w:p w14:paraId="4EE10C6C" w14:textId="77777777" w:rsidR="002F1D48" w:rsidRPr="00FC380A" w:rsidRDefault="002F1D48" w:rsidP="00A14B19">
      <w:pPr>
        <w:pStyle w:val="Nincstrkz"/>
        <w:keepNext/>
        <w:rPr>
          <w:rFonts w:cs="Times New Roman"/>
        </w:rPr>
      </w:pPr>
    </w:p>
    <w:p w14:paraId="4E95A6EA" w14:textId="0BB524F8" w:rsidR="000E2841" w:rsidRPr="00FD06E3" w:rsidRDefault="000E2841" w:rsidP="00A14B19">
      <w:pPr>
        <w:pStyle w:val="NormlWeb"/>
        <w:keepNext/>
        <w:spacing w:after="0"/>
        <w:rPr>
          <w:sz w:val="22"/>
          <w:szCs w:val="22"/>
          <w:lang w:val="hu-HU"/>
        </w:rPr>
      </w:pPr>
      <w:r w:rsidRPr="006305E3">
        <w:rPr>
          <w:sz w:val="22"/>
          <w:szCs w:val="22"/>
          <w:lang w:val="hu-HU"/>
        </w:rPr>
        <w:t>Lenalidomide Zentiva 2,5 mg kemény kapszula</w:t>
      </w:r>
    </w:p>
    <w:p w14:paraId="22FF53F9" w14:textId="77777777" w:rsidR="000E2841" w:rsidRPr="006305E3" w:rsidRDefault="000E2841" w:rsidP="00A14B19">
      <w:pPr>
        <w:pStyle w:val="NormlWeb"/>
        <w:keepNext/>
        <w:spacing w:after="0"/>
        <w:rPr>
          <w:sz w:val="22"/>
          <w:szCs w:val="22"/>
          <w:lang w:val="fr-FR"/>
        </w:rPr>
      </w:pPr>
      <w:r w:rsidRPr="006305E3">
        <w:rPr>
          <w:sz w:val="22"/>
          <w:szCs w:val="22"/>
          <w:lang w:val="fr-FR"/>
        </w:rPr>
        <w:t>OGYI-T-24041/01     7x</w:t>
      </w:r>
    </w:p>
    <w:p w14:paraId="384538F2" w14:textId="77777777" w:rsidR="000E2841" w:rsidRPr="006305E3" w:rsidRDefault="000E2841" w:rsidP="006305E3">
      <w:pPr>
        <w:pStyle w:val="NormlWeb"/>
        <w:spacing w:after="0"/>
        <w:rPr>
          <w:sz w:val="22"/>
          <w:szCs w:val="22"/>
          <w:lang w:val="fr-FR"/>
        </w:rPr>
      </w:pPr>
      <w:r w:rsidRPr="006305E3">
        <w:rPr>
          <w:sz w:val="22"/>
          <w:szCs w:val="22"/>
          <w:lang w:val="fr-FR"/>
        </w:rPr>
        <w:t>OGYI-T-24041/02     21x</w:t>
      </w:r>
    </w:p>
    <w:p w14:paraId="55960F14" w14:textId="77777777" w:rsidR="000E2841" w:rsidRPr="006305E3" w:rsidRDefault="000E2841" w:rsidP="006305E3">
      <w:pPr>
        <w:pStyle w:val="NormlWeb"/>
        <w:spacing w:after="0"/>
        <w:rPr>
          <w:sz w:val="22"/>
          <w:szCs w:val="22"/>
          <w:lang w:val="fr-FR"/>
        </w:rPr>
      </w:pPr>
    </w:p>
    <w:p w14:paraId="79EFD6D1" w14:textId="2CAA5CD8" w:rsidR="000E2841" w:rsidRPr="006305E3" w:rsidRDefault="000E2841" w:rsidP="006305E3">
      <w:pPr>
        <w:pStyle w:val="NormlWeb"/>
        <w:spacing w:after="0"/>
        <w:rPr>
          <w:sz w:val="22"/>
          <w:szCs w:val="22"/>
          <w:lang w:val="fr-FR"/>
        </w:rPr>
      </w:pPr>
      <w:r w:rsidRPr="006305E3">
        <w:rPr>
          <w:sz w:val="22"/>
          <w:szCs w:val="22"/>
          <w:lang w:val="fr-FR"/>
        </w:rPr>
        <w:t xml:space="preserve">Lenalidomide Zentiva 5 mg kemény </w:t>
      </w:r>
      <w:r w:rsidR="00C26177" w:rsidRPr="00162802">
        <w:rPr>
          <w:sz w:val="22"/>
          <w:szCs w:val="22"/>
          <w:lang w:val="fr-FR"/>
        </w:rPr>
        <w:t>ka</w:t>
      </w:r>
      <w:r w:rsidR="00C26177" w:rsidRPr="006305E3">
        <w:rPr>
          <w:sz w:val="22"/>
          <w:szCs w:val="22"/>
          <w:lang w:val="fr-FR"/>
        </w:rPr>
        <w:t>pszula</w:t>
      </w:r>
    </w:p>
    <w:p w14:paraId="07CF864A" w14:textId="77777777" w:rsidR="000E2841" w:rsidRPr="006305E3" w:rsidRDefault="000E2841" w:rsidP="006305E3">
      <w:pPr>
        <w:pStyle w:val="NormlWeb"/>
        <w:spacing w:after="0"/>
        <w:rPr>
          <w:sz w:val="22"/>
          <w:szCs w:val="22"/>
          <w:lang w:val="fr-FR"/>
        </w:rPr>
      </w:pPr>
      <w:r w:rsidRPr="006305E3">
        <w:rPr>
          <w:sz w:val="22"/>
          <w:szCs w:val="22"/>
          <w:lang w:val="fr-FR"/>
        </w:rPr>
        <w:t>OGYI-T-24041/03     7x</w:t>
      </w:r>
    </w:p>
    <w:p w14:paraId="3F5F7849" w14:textId="77777777" w:rsidR="000E2841" w:rsidRPr="006305E3" w:rsidRDefault="000E2841" w:rsidP="006305E3">
      <w:pPr>
        <w:pStyle w:val="NormlWeb"/>
        <w:spacing w:after="0"/>
        <w:rPr>
          <w:sz w:val="22"/>
          <w:szCs w:val="22"/>
          <w:lang w:val="fr-FR"/>
        </w:rPr>
      </w:pPr>
      <w:r w:rsidRPr="006305E3">
        <w:rPr>
          <w:sz w:val="22"/>
          <w:szCs w:val="22"/>
          <w:lang w:val="fr-FR"/>
        </w:rPr>
        <w:t>OGYI-T-24041/04     21x</w:t>
      </w:r>
    </w:p>
    <w:p w14:paraId="3FBCCB67" w14:textId="77777777" w:rsidR="000E2841" w:rsidRPr="006305E3" w:rsidRDefault="000E2841" w:rsidP="006305E3">
      <w:pPr>
        <w:pStyle w:val="NormlWeb"/>
        <w:spacing w:after="0"/>
        <w:rPr>
          <w:sz w:val="22"/>
          <w:szCs w:val="22"/>
          <w:lang w:val="fr-FR"/>
        </w:rPr>
      </w:pPr>
    </w:p>
    <w:p w14:paraId="48D41359" w14:textId="0CB4D65D" w:rsidR="000E2841" w:rsidRPr="006305E3" w:rsidRDefault="000E2841" w:rsidP="006305E3">
      <w:pPr>
        <w:pStyle w:val="NormlWeb"/>
        <w:spacing w:after="0"/>
        <w:rPr>
          <w:sz w:val="22"/>
          <w:szCs w:val="22"/>
          <w:lang w:val="fr-FR"/>
        </w:rPr>
      </w:pPr>
      <w:r w:rsidRPr="006305E3">
        <w:rPr>
          <w:sz w:val="22"/>
          <w:szCs w:val="22"/>
          <w:lang w:val="fr-FR"/>
        </w:rPr>
        <w:t>Lenalidomide Zentiva 7,5 mg kemény kapszula</w:t>
      </w:r>
    </w:p>
    <w:p w14:paraId="374952E6" w14:textId="77777777" w:rsidR="000E2841" w:rsidRPr="006305E3" w:rsidRDefault="000E2841" w:rsidP="006305E3">
      <w:pPr>
        <w:pStyle w:val="NormlWeb"/>
        <w:spacing w:after="0"/>
        <w:rPr>
          <w:sz w:val="22"/>
          <w:szCs w:val="22"/>
          <w:lang w:val="fr-FR"/>
        </w:rPr>
      </w:pPr>
      <w:r w:rsidRPr="006305E3">
        <w:rPr>
          <w:sz w:val="22"/>
          <w:szCs w:val="22"/>
          <w:lang w:val="fr-FR"/>
        </w:rPr>
        <w:t>OGYI-T-24041/05     21x</w:t>
      </w:r>
    </w:p>
    <w:p w14:paraId="12FE1D32" w14:textId="77777777" w:rsidR="000E2841" w:rsidRPr="006305E3" w:rsidRDefault="000E2841" w:rsidP="006305E3">
      <w:pPr>
        <w:pStyle w:val="NormlWeb"/>
        <w:spacing w:after="0"/>
        <w:rPr>
          <w:sz w:val="22"/>
          <w:szCs w:val="22"/>
          <w:lang w:val="fr-FR"/>
        </w:rPr>
      </w:pPr>
    </w:p>
    <w:p w14:paraId="19868D8E" w14:textId="484D3489" w:rsidR="000E2841" w:rsidRPr="006305E3" w:rsidRDefault="000E2841" w:rsidP="006305E3">
      <w:pPr>
        <w:pStyle w:val="NormlWeb"/>
        <w:spacing w:after="0"/>
        <w:rPr>
          <w:sz w:val="22"/>
          <w:szCs w:val="22"/>
          <w:lang w:val="fr-FR"/>
        </w:rPr>
      </w:pPr>
      <w:r w:rsidRPr="006305E3">
        <w:rPr>
          <w:sz w:val="22"/>
          <w:szCs w:val="22"/>
          <w:lang w:val="fr-FR"/>
        </w:rPr>
        <w:t>Lenalidomide Zentiva 10 mg kemény kapszula</w:t>
      </w:r>
    </w:p>
    <w:p w14:paraId="1BF5C344" w14:textId="77777777" w:rsidR="000E2841" w:rsidRPr="006305E3" w:rsidRDefault="000E2841" w:rsidP="006305E3">
      <w:pPr>
        <w:pStyle w:val="NormlWeb"/>
        <w:spacing w:after="0"/>
        <w:rPr>
          <w:sz w:val="22"/>
          <w:szCs w:val="22"/>
          <w:lang w:val="fr-FR"/>
        </w:rPr>
      </w:pPr>
      <w:r w:rsidRPr="006305E3">
        <w:rPr>
          <w:sz w:val="22"/>
          <w:szCs w:val="22"/>
          <w:lang w:val="fr-FR"/>
        </w:rPr>
        <w:t>OGYI-T-24041/06     21x</w:t>
      </w:r>
    </w:p>
    <w:p w14:paraId="3E50C8D1" w14:textId="77777777" w:rsidR="000E2841" w:rsidRPr="006305E3" w:rsidRDefault="000E2841" w:rsidP="006305E3">
      <w:pPr>
        <w:pStyle w:val="NormlWeb"/>
        <w:spacing w:after="0"/>
        <w:rPr>
          <w:sz w:val="22"/>
          <w:szCs w:val="22"/>
          <w:lang w:val="fr-FR"/>
        </w:rPr>
      </w:pPr>
    </w:p>
    <w:p w14:paraId="50C9C217" w14:textId="0C890F25" w:rsidR="000E2841" w:rsidRPr="006305E3" w:rsidRDefault="000E2841" w:rsidP="006305E3">
      <w:pPr>
        <w:pStyle w:val="NormlWeb"/>
        <w:spacing w:after="0"/>
        <w:rPr>
          <w:sz w:val="22"/>
          <w:szCs w:val="22"/>
          <w:lang w:val="fr-FR"/>
        </w:rPr>
      </w:pPr>
      <w:r w:rsidRPr="006305E3">
        <w:rPr>
          <w:sz w:val="22"/>
          <w:szCs w:val="22"/>
          <w:lang w:val="fr-FR"/>
        </w:rPr>
        <w:t>Lenalidomide Zentiva 15 mg kemény kapszula</w:t>
      </w:r>
    </w:p>
    <w:p w14:paraId="37869790" w14:textId="77777777" w:rsidR="000E2841" w:rsidRPr="006305E3" w:rsidRDefault="000E2841" w:rsidP="006305E3">
      <w:pPr>
        <w:pStyle w:val="NormlWeb"/>
        <w:spacing w:after="0"/>
        <w:rPr>
          <w:sz w:val="22"/>
          <w:szCs w:val="22"/>
          <w:lang w:val="fr-FR"/>
        </w:rPr>
      </w:pPr>
      <w:r w:rsidRPr="006305E3">
        <w:rPr>
          <w:sz w:val="22"/>
          <w:szCs w:val="22"/>
          <w:lang w:val="fr-FR"/>
        </w:rPr>
        <w:t>OGYI-T-24041/07     21x</w:t>
      </w:r>
    </w:p>
    <w:p w14:paraId="3277AA2F" w14:textId="77777777" w:rsidR="000E2841" w:rsidRPr="006305E3" w:rsidRDefault="000E2841" w:rsidP="006305E3">
      <w:pPr>
        <w:pStyle w:val="NormlWeb"/>
        <w:spacing w:after="0"/>
        <w:rPr>
          <w:sz w:val="22"/>
          <w:szCs w:val="22"/>
          <w:lang w:val="fr-FR"/>
        </w:rPr>
      </w:pPr>
    </w:p>
    <w:p w14:paraId="33C8AB8F" w14:textId="52E5B168" w:rsidR="000E2841" w:rsidRPr="006305E3" w:rsidRDefault="000E2841" w:rsidP="006305E3">
      <w:pPr>
        <w:pStyle w:val="NormlWeb"/>
        <w:spacing w:after="0"/>
        <w:rPr>
          <w:sz w:val="22"/>
          <w:szCs w:val="22"/>
          <w:lang w:val="fr-FR"/>
        </w:rPr>
      </w:pPr>
      <w:r w:rsidRPr="006305E3">
        <w:rPr>
          <w:sz w:val="22"/>
          <w:szCs w:val="22"/>
          <w:lang w:val="fr-FR"/>
        </w:rPr>
        <w:t xml:space="preserve">Lenalidomide Zentiva 20 </w:t>
      </w:r>
      <w:r w:rsidR="000A1535" w:rsidRPr="006305E3">
        <w:rPr>
          <w:sz w:val="22"/>
          <w:szCs w:val="22"/>
          <w:lang w:val="fr-FR"/>
        </w:rPr>
        <w:t>mg kemény kapszula</w:t>
      </w:r>
    </w:p>
    <w:p w14:paraId="72D8BABD" w14:textId="77777777" w:rsidR="000E2841" w:rsidRPr="006305E3" w:rsidRDefault="000E2841" w:rsidP="006305E3">
      <w:pPr>
        <w:pStyle w:val="NormlWeb"/>
        <w:spacing w:after="0"/>
        <w:rPr>
          <w:sz w:val="22"/>
          <w:szCs w:val="22"/>
          <w:lang w:val="fr-FR"/>
        </w:rPr>
      </w:pPr>
      <w:r w:rsidRPr="006305E3">
        <w:rPr>
          <w:sz w:val="22"/>
          <w:szCs w:val="22"/>
          <w:lang w:val="fr-FR"/>
        </w:rPr>
        <w:t>OGYI-T-24041/08     21x</w:t>
      </w:r>
    </w:p>
    <w:p w14:paraId="0E8847A8" w14:textId="77777777" w:rsidR="000E2841" w:rsidRPr="006305E3" w:rsidRDefault="000E2841" w:rsidP="006305E3">
      <w:pPr>
        <w:pStyle w:val="NormlWeb"/>
        <w:spacing w:after="0"/>
        <w:rPr>
          <w:sz w:val="22"/>
          <w:szCs w:val="22"/>
          <w:lang w:val="fr-FR"/>
        </w:rPr>
      </w:pPr>
    </w:p>
    <w:p w14:paraId="1D31B267" w14:textId="6F1A0AD6" w:rsidR="000E2841" w:rsidRPr="006305E3" w:rsidRDefault="000E2841" w:rsidP="006305E3">
      <w:pPr>
        <w:pStyle w:val="NormlWeb"/>
        <w:spacing w:after="0"/>
        <w:rPr>
          <w:sz w:val="22"/>
          <w:szCs w:val="22"/>
          <w:lang w:val="fr-FR"/>
        </w:rPr>
      </w:pPr>
      <w:r w:rsidRPr="006305E3">
        <w:rPr>
          <w:sz w:val="22"/>
          <w:szCs w:val="22"/>
          <w:lang w:val="fr-FR"/>
        </w:rPr>
        <w:t xml:space="preserve">Lenalidomide Zentiva 25 </w:t>
      </w:r>
      <w:r w:rsidR="000A1535" w:rsidRPr="006305E3">
        <w:rPr>
          <w:sz w:val="22"/>
          <w:szCs w:val="22"/>
          <w:lang w:val="fr-FR"/>
        </w:rPr>
        <w:t>mg kemény kapszula</w:t>
      </w:r>
    </w:p>
    <w:p w14:paraId="551EB777" w14:textId="294617AF" w:rsidR="00FD06E3" w:rsidRPr="006305E3" w:rsidRDefault="00FD06E3" w:rsidP="006305E3">
      <w:pPr>
        <w:pStyle w:val="NormlWeb"/>
        <w:spacing w:after="0"/>
        <w:rPr>
          <w:sz w:val="22"/>
          <w:szCs w:val="22"/>
          <w:lang w:val="fr-FR"/>
        </w:rPr>
      </w:pPr>
      <w:r w:rsidRPr="006305E3">
        <w:rPr>
          <w:sz w:val="22"/>
          <w:szCs w:val="22"/>
          <w:lang w:val="fr-FR"/>
        </w:rPr>
        <w:t>OGYI-T-24041/09     21x</w:t>
      </w:r>
    </w:p>
    <w:p w14:paraId="01074B5A" w14:textId="77777777" w:rsidR="00FD06E3" w:rsidRPr="006305E3" w:rsidRDefault="00FD06E3" w:rsidP="006305E3">
      <w:pPr>
        <w:pStyle w:val="NormlWeb"/>
        <w:spacing w:after="0"/>
        <w:rPr>
          <w:sz w:val="22"/>
          <w:szCs w:val="22"/>
          <w:lang w:val="fr-FR"/>
        </w:rPr>
      </w:pPr>
    </w:p>
    <w:p w14:paraId="64018C5C" w14:textId="77777777" w:rsidR="00FD06E3" w:rsidRPr="00FD06E3" w:rsidRDefault="00FD06E3" w:rsidP="006305E3">
      <w:pPr>
        <w:pStyle w:val="NormlWeb"/>
        <w:spacing w:after="0"/>
        <w:rPr>
          <w:sz w:val="22"/>
          <w:szCs w:val="22"/>
          <w:lang w:val="hu-HU"/>
        </w:rPr>
      </w:pPr>
      <w:r w:rsidRPr="006305E3">
        <w:rPr>
          <w:sz w:val="22"/>
          <w:szCs w:val="22"/>
          <w:lang w:val="fr-FR"/>
        </w:rPr>
        <w:t>Mindegyik PVC/Aclar//Al buborékcsomagolásban van.</w:t>
      </w:r>
    </w:p>
    <w:p w14:paraId="2A728914" w14:textId="182EDF07" w:rsidR="00FD06E3" w:rsidRDefault="00FD06E3" w:rsidP="00C26177">
      <w:pPr>
        <w:pStyle w:val="NormlWeb"/>
        <w:spacing w:after="0"/>
        <w:rPr>
          <w:lang w:val="fr-FR"/>
        </w:rPr>
      </w:pPr>
    </w:p>
    <w:p w14:paraId="592ECDA8" w14:textId="77777777" w:rsidR="00C26177" w:rsidRPr="006305E3" w:rsidRDefault="00C26177" w:rsidP="006305E3">
      <w:pPr>
        <w:pStyle w:val="NormlWeb"/>
        <w:spacing w:after="0"/>
        <w:rPr>
          <w:lang w:val="fr-FR"/>
        </w:rPr>
      </w:pPr>
    </w:p>
    <w:p w14:paraId="4D63715B" w14:textId="77777777" w:rsidR="002F1D48" w:rsidRPr="00FC380A" w:rsidRDefault="00BD2C19">
      <w:pPr>
        <w:pStyle w:val="Nincstrkz"/>
        <w:tabs>
          <w:tab w:val="left" w:pos="567"/>
        </w:tabs>
        <w:ind w:left="567" w:hanging="567"/>
        <w:rPr>
          <w:rFonts w:cs="Times New Roman"/>
          <w:b/>
        </w:rPr>
      </w:pPr>
      <w:r w:rsidRPr="00FC380A">
        <w:rPr>
          <w:rFonts w:cs="Times New Roman"/>
          <w:b/>
        </w:rPr>
        <w:t>9.</w:t>
      </w:r>
      <w:r w:rsidRPr="00FC380A">
        <w:rPr>
          <w:rFonts w:cs="Times New Roman"/>
          <w:b/>
        </w:rPr>
        <w:tab/>
        <w:t>A FORGALOMBA HOZATALI ENGEDÉLY ELSŐ KIADÁSÁNAK/ MEGÚJÍTÁSÁNAK DÁTUMA</w:t>
      </w:r>
    </w:p>
    <w:p w14:paraId="7B009D27" w14:textId="77777777" w:rsidR="002F1D48" w:rsidRPr="00FC380A" w:rsidRDefault="002F1D48">
      <w:pPr>
        <w:pStyle w:val="Nincstrkz"/>
        <w:rPr>
          <w:rFonts w:cs="Times New Roman"/>
        </w:rPr>
      </w:pPr>
    </w:p>
    <w:p w14:paraId="6199CCFD" w14:textId="5948E51A" w:rsidR="002F1D48" w:rsidRPr="00FC380A" w:rsidRDefault="00BD2C19">
      <w:pPr>
        <w:pStyle w:val="Nincstrkz"/>
        <w:rPr>
          <w:rFonts w:cs="Times New Roman"/>
        </w:rPr>
      </w:pPr>
      <w:r w:rsidRPr="00FC380A">
        <w:rPr>
          <w:rFonts w:cs="Times New Roman"/>
        </w:rPr>
        <w:t>A forgalomba hozatali engedély első kiadásának dátuma:</w:t>
      </w:r>
      <w:r w:rsidR="00FD06E3" w:rsidRPr="00FD06E3">
        <w:t xml:space="preserve"> </w:t>
      </w:r>
      <w:r w:rsidR="00FD06E3">
        <w:t>2022. április 5.</w:t>
      </w:r>
    </w:p>
    <w:p w14:paraId="6459EE6F" w14:textId="77777777" w:rsidR="002F1D48" w:rsidRPr="00FC380A" w:rsidRDefault="002F1D48">
      <w:pPr>
        <w:pStyle w:val="Nincstrkz"/>
        <w:rPr>
          <w:rFonts w:cs="Times New Roman"/>
        </w:rPr>
      </w:pPr>
    </w:p>
    <w:p w14:paraId="691D0112" w14:textId="77777777" w:rsidR="002F1D48" w:rsidRPr="00FC380A" w:rsidRDefault="002F1D48">
      <w:pPr>
        <w:pStyle w:val="Nincstrkz"/>
        <w:rPr>
          <w:rFonts w:cs="Times New Roman"/>
        </w:rPr>
      </w:pPr>
    </w:p>
    <w:p w14:paraId="4CD5DD3D" w14:textId="6D8F6F72" w:rsidR="00FD06E3" w:rsidRPr="00FC380A" w:rsidRDefault="00BD2C19" w:rsidP="00FD06E3">
      <w:pPr>
        <w:pStyle w:val="Nincstrkz"/>
        <w:rPr>
          <w:rFonts w:cs="Times New Roman"/>
        </w:rPr>
      </w:pPr>
      <w:r w:rsidRPr="00FC380A">
        <w:rPr>
          <w:rFonts w:cs="Times New Roman"/>
          <w:b/>
        </w:rPr>
        <w:t>10.</w:t>
      </w:r>
      <w:r w:rsidRPr="00FC380A">
        <w:rPr>
          <w:rFonts w:cs="Times New Roman"/>
          <w:b/>
        </w:rPr>
        <w:tab/>
        <w:t>A SZÖVEG ELLENŐRZÉSÉNEK DÁTUMA</w:t>
      </w:r>
      <w:r w:rsidR="00FD06E3" w:rsidRPr="00FC380A">
        <w:rPr>
          <w:rFonts w:cs="Times New Roman"/>
        </w:rPr>
        <w:t>:</w:t>
      </w:r>
      <w:r w:rsidR="00FD06E3" w:rsidRPr="00FD06E3">
        <w:t xml:space="preserve"> </w:t>
      </w:r>
      <w:r w:rsidR="00D75380">
        <w:t>2023.</w:t>
      </w:r>
      <w:r w:rsidR="00C17D80" w:rsidDel="00C17D80">
        <w:t xml:space="preserve"> </w:t>
      </w:r>
      <w:r w:rsidR="00C17D80">
        <w:t>július 14.</w:t>
      </w:r>
    </w:p>
    <w:p w14:paraId="746A0217" w14:textId="77777777" w:rsidR="002F1D48" w:rsidRPr="00FC380A" w:rsidRDefault="002F1D48" w:rsidP="00FD06E3">
      <w:pPr>
        <w:pStyle w:val="Nincstrkz"/>
        <w:tabs>
          <w:tab w:val="left" w:pos="567"/>
        </w:tabs>
        <w:rPr>
          <w:rFonts w:cs="Times New Roman"/>
        </w:rPr>
      </w:pPr>
    </w:p>
    <w:p w14:paraId="21DF1EC6" w14:textId="51644F01" w:rsidR="002F1D48" w:rsidRPr="00FC380A" w:rsidRDefault="002F1D48">
      <w:pPr>
        <w:pStyle w:val="Nincstrkz"/>
        <w:rPr>
          <w:rFonts w:cs="Times New Roman"/>
        </w:rPr>
      </w:pPr>
    </w:p>
    <w:sectPr w:rsidR="002F1D48" w:rsidRPr="00FC380A" w:rsidSect="00FC380A">
      <w:headerReference w:type="default" r:id="rId9"/>
      <w:footerReference w:type="first" r:id="rId10"/>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D6C46" w14:textId="77777777" w:rsidR="001A785F" w:rsidRDefault="001A785F" w:rsidP="00AA18AD">
      <w:pPr>
        <w:spacing w:line="240" w:lineRule="auto"/>
      </w:pPr>
      <w:r>
        <w:separator/>
      </w:r>
    </w:p>
  </w:endnote>
  <w:endnote w:type="continuationSeparator" w:id="0">
    <w:p w14:paraId="1E14846B" w14:textId="77777777" w:rsidR="001A785F" w:rsidRDefault="001A785F" w:rsidP="00AA18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B7DE0" w14:textId="77777777" w:rsidR="005908A5" w:rsidRDefault="005908A5">
    <w:pPr>
      <w:pStyle w:val="llb"/>
      <w:rPr>
        <w:rFonts w:ascii="Times New Roman" w:hAnsi="Times New Roman"/>
        <w:sz w:val="18"/>
        <w:szCs w:val="18"/>
      </w:rPr>
    </w:pPr>
    <w:r>
      <w:rPr>
        <w:rFonts w:ascii="Times New Roman" w:hAnsi="Times New Roman"/>
        <w:sz w:val="18"/>
        <w:szCs w:val="18"/>
      </w:rPr>
      <w:t>OGYEI/36795/2023</w:t>
    </w:r>
  </w:p>
  <w:p w14:paraId="280B9ED2" w14:textId="2AD6F964" w:rsidR="005908A5" w:rsidRPr="0007398C" w:rsidRDefault="005908A5" w:rsidP="005908A5">
    <w:pPr>
      <w:pStyle w:val="llb"/>
      <w:rPr>
        <w:rFonts w:ascii="Times New Roman" w:hAnsi="Times New Roman"/>
        <w:sz w:val="18"/>
        <w:szCs w:val="18"/>
      </w:rPr>
    </w:pPr>
    <w:r>
      <w:rPr>
        <w:rFonts w:ascii="Times New Roman" w:hAnsi="Times New Roman"/>
        <w:sz w:val="18"/>
        <w:szCs w:val="18"/>
      </w:rPr>
      <w:t>OGYEI/36799/2023</w:t>
    </w:r>
  </w:p>
  <w:p w14:paraId="7926E649" w14:textId="59CF3FEC" w:rsidR="005908A5" w:rsidRPr="0007398C" w:rsidRDefault="005908A5" w:rsidP="005908A5">
    <w:pPr>
      <w:pStyle w:val="llb"/>
      <w:rPr>
        <w:rFonts w:ascii="Times New Roman" w:hAnsi="Times New Roman"/>
        <w:sz w:val="18"/>
        <w:szCs w:val="18"/>
      </w:rPr>
    </w:pPr>
    <w:r>
      <w:rPr>
        <w:rFonts w:ascii="Times New Roman" w:hAnsi="Times New Roman"/>
        <w:sz w:val="18"/>
        <w:szCs w:val="18"/>
      </w:rPr>
      <w:t>OGYEI/36801/2023</w:t>
    </w:r>
  </w:p>
  <w:p w14:paraId="7F1CAAB9" w14:textId="68E14BE3" w:rsidR="005908A5" w:rsidRPr="0007398C" w:rsidRDefault="005908A5" w:rsidP="005908A5">
    <w:pPr>
      <w:pStyle w:val="llb"/>
      <w:rPr>
        <w:rFonts w:ascii="Times New Roman" w:hAnsi="Times New Roman"/>
        <w:sz w:val="18"/>
        <w:szCs w:val="18"/>
      </w:rPr>
    </w:pPr>
    <w:r>
      <w:rPr>
        <w:rFonts w:ascii="Times New Roman" w:hAnsi="Times New Roman"/>
        <w:sz w:val="18"/>
        <w:szCs w:val="18"/>
      </w:rPr>
      <w:t>OGYEI/36804/2023</w:t>
    </w:r>
  </w:p>
  <w:p w14:paraId="06FA6170" w14:textId="0492E162" w:rsidR="005908A5" w:rsidRPr="0007398C" w:rsidRDefault="005908A5" w:rsidP="005908A5">
    <w:pPr>
      <w:pStyle w:val="llb"/>
      <w:rPr>
        <w:rFonts w:ascii="Times New Roman" w:hAnsi="Times New Roman"/>
        <w:sz w:val="18"/>
        <w:szCs w:val="18"/>
      </w:rPr>
    </w:pPr>
    <w:r>
      <w:rPr>
        <w:rFonts w:ascii="Times New Roman" w:hAnsi="Times New Roman"/>
        <w:sz w:val="18"/>
        <w:szCs w:val="18"/>
      </w:rPr>
      <w:t>OGYEI/36807/2023</w:t>
    </w:r>
  </w:p>
  <w:p w14:paraId="1031EAAE" w14:textId="226F1EF6" w:rsidR="005908A5" w:rsidRPr="0007398C" w:rsidRDefault="005908A5" w:rsidP="005908A5">
    <w:pPr>
      <w:pStyle w:val="llb"/>
      <w:rPr>
        <w:rFonts w:ascii="Times New Roman" w:hAnsi="Times New Roman"/>
        <w:sz w:val="18"/>
        <w:szCs w:val="18"/>
      </w:rPr>
    </w:pPr>
    <w:r>
      <w:rPr>
        <w:rFonts w:ascii="Times New Roman" w:hAnsi="Times New Roman"/>
        <w:sz w:val="18"/>
        <w:szCs w:val="18"/>
      </w:rPr>
      <w:t>OGYEI/36813/2023</w:t>
    </w:r>
  </w:p>
  <w:p w14:paraId="32FD3A72" w14:textId="27532302" w:rsidR="005908A5" w:rsidRPr="0007398C" w:rsidRDefault="005908A5" w:rsidP="005908A5">
    <w:pPr>
      <w:pStyle w:val="llb"/>
      <w:rPr>
        <w:rFonts w:ascii="Times New Roman" w:hAnsi="Times New Roman"/>
        <w:sz w:val="18"/>
        <w:szCs w:val="18"/>
      </w:rPr>
    </w:pPr>
    <w:r>
      <w:rPr>
        <w:rFonts w:ascii="Times New Roman" w:hAnsi="Times New Roman"/>
        <w:sz w:val="18"/>
        <w:szCs w:val="18"/>
      </w:rPr>
      <w:t>OGYEI/36815/2023</w:t>
    </w:r>
  </w:p>
  <w:p w14:paraId="580D4E38" w14:textId="6ED91C18" w:rsidR="001F719F" w:rsidRPr="0007398C" w:rsidRDefault="001F719F">
    <w:pPr>
      <w:pStyle w:val="llb"/>
      <w:rPr>
        <w:rFonts w:ascii="Times New Roman" w:hAnsi="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C69B7" w14:textId="77777777" w:rsidR="001A785F" w:rsidRDefault="001A785F" w:rsidP="00AA18AD">
      <w:pPr>
        <w:spacing w:line="240" w:lineRule="auto"/>
      </w:pPr>
      <w:r>
        <w:separator/>
      </w:r>
    </w:p>
  </w:footnote>
  <w:footnote w:type="continuationSeparator" w:id="0">
    <w:p w14:paraId="6D227296" w14:textId="77777777" w:rsidR="001A785F" w:rsidRDefault="001A785F" w:rsidP="00AA18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28493" w14:textId="3C9D9901" w:rsidR="001F719F" w:rsidRPr="00F766C9" w:rsidRDefault="001A785F" w:rsidP="00F766C9">
    <w:pPr>
      <w:pStyle w:val="lfej"/>
      <w:jc w:val="center"/>
      <w:rPr>
        <w:rFonts w:ascii="Times New Roman" w:hAnsi="Times New Roman"/>
        <w:sz w:val="18"/>
        <w:szCs w:val="18"/>
      </w:rPr>
    </w:pPr>
    <w:sdt>
      <w:sdtPr>
        <w:id w:val="1002695082"/>
        <w:docPartObj>
          <w:docPartGallery w:val="Page Numbers (Top of Page)"/>
          <w:docPartUnique/>
        </w:docPartObj>
      </w:sdtPr>
      <w:sdtEndPr>
        <w:rPr>
          <w:rFonts w:ascii="Times New Roman" w:hAnsi="Times New Roman"/>
          <w:sz w:val="18"/>
          <w:szCs w:val="18"/>
        </w:rPr>
      </w:sdtEndPr>
      <w:sdtContent>
        <w:r w:rsidR="001F719F" w:rsidRPr="00F766C9">
          <w:rPr>
            <w:rFonts w:ascii="Times New Roman" w:hAnsi="Times New Roman"/>
            <w:sz w:val="18"/>
            <w:szCs w:val="18"/>
          </w:rPr>
          <w:fldChar w:fldCharType="begin"/>
        </w:r>
        <w:r w:rsidR="001F719F" w:rsidRPr="00F766C9">
          <w:rPr>
            <w:rFonts w:ascii="Times New Roman" w:hAnsi="Times New Roman"/>
            <w:sz w:val="18"/>
            <w:szCs w:val="18"/>
          </w:rPr>
          <w:instrText>PAGE   \* MERGEFORMAT</w:instrText>
        </w:r>
        <w:r w:rsidR="001F719F" w:rsidRPr="00F766C9">
          <w:rPr>
            <w:rFonts w:ascii="Times New Roman" w:hAnsi="Times New Roman"/>
            <w:sz w:val="18"/>
            <w:szCs w:val="18"/>
          </w:rPr>
          <w:fldChar w:fldCharType="separate"/>
        </w:r>
        <w:r w:rsidR="00A14B19" w:rsidRPr="00A14B19">
          <w:rPr>
            <w:rFonts w:ascii="Times New Roman" w:hAnsi="Times New Roman"/>
            <w:noProof/>
            <w:sz w:val="18"/>
            <w:szCs w:val="18"/>
            <w:lang w:val="hu-HU"/>
          </w:rPr>
          <w:t>59</w:t>
        </w:r>
        <w:r w:rsidR="001F719F" w:rsidRPr="00F766C9">
          <w:rPr>
            <w:rFonts w:ascii="Times New Roman" w:hAnsi="Times New Roman"/>
            <w:sz w:val="18"/>
            <w:szCs w:val="18"/>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6BCD44A"/>
    <w:multiLevelType w:val="hybridMultilevel"/>
    <w:tmpl w:val="E55143E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1A5E50"/>
    <w:multiLevelType w:val="hybridMultilevel"/>
    <w:tmpl w:val="D2E2A246"/>
    <w:lvl w:ilvl="0" w:tplc="040E0001">
      <w:start w:val="1"/>
      <w:numFmt w:val="bullet"/>
      <w:lvlText w:val=""/>
      <w:lvlJc w:val="left"/>
      <w:pPr>
        <w:ind w:left="7382" w:hanging="360"/>
      </w:pPr>
      <w:rPr>
        <w:rFonts w:ascii="Symbol" w:hAnsi="Symbol" w:hint="default"/>
      </w:rPr>
    </w:lvl>
    <w:lvl w:ilvl="1" w:tplc="040E0003" w:tentative="1">
      <w:start w:val="1"/>
      <w:numFmt w:val="bullet"/>
      <w:lvlText w:val="o"/>
      <w:lvlJc w:val="left"/>
      <w:pPr>
        <w:ind w:left="8102" w:hanging="360"/>
      </w:pPr>
      <w:rPr>
        <w:rFonts w:ascii="Courier New" w:hAnsi="Courier New" w:cs="Courier New" w:hint="default"/>
      </w:rPr>
    </w:lvl>
    <w:lvl w:ilvl="2" w:tplc="040E0005" w:tentative="1">
      <w:start w:val="1"/>
      <w:numFmt w:val="bullet"/>
      <w:lvlText w:val=""/>
      <w:lvlJc w:val="left"/>
      <w:pPr>
        <w:ind w:left="8822" w:hanging="360"/>
      </w:pPr>
      <w:rPr>
        <w:rFonts w:ascii="Wingdings" w:hAnsi="Wingdings" w:cs="Wingdings" w:hint="default"/>
      </w:rPr>
    </w:lvl>
    <w:lvl w:ilvl="3" w:tplc="040E0001" w:tentative="1">
      <w:start w:val="1"/>
      <w:numFmt w:val="bullet"/>
      <w:lvlText w:val=""/>
      <w:lvlJc w:val="left"/>
      <w:pPr>
        <w:ind w:left="9542" w:hanging="360"/>
      </w:pPr>
      <w:rPr>
        <w:rFonts w:ascii="Symbol" w:hAnsi="Symbol" w:cs="Symbol" w:hint="default"/>
      </w:rPr>
    </w:lvl>
    <w:lvl w:ilvl="4" w:tplc="040E0003" w:tentative="1">
      <w:start w:val="1"/>
      <w:numFmt w:val="bullet"/>
      <w:lvlText w:val="o"/>
      <w:lvlJc w:val="left"/>
      <w:pPr>
        <w:ind w:left="10262" w:hanging="360"/>
      </w:pPr>
      <w:rPr>
        <w:rFonts w:ascii="Courier New" w:hAnsi="Courier New" w:cs="Courier New" w:hint="default"/>
      </w:rPr>
    </w:lvl>
    <w:lvl w:ilvl="5" w:tplc="040E0005" w:tentative="1">
      <w:start w:val="1"/>
      <w:numFmt w:val="bullet"/>
      <w:lvlText w:val=""/>
      <w:lvlJc w:val="left"/>
      <w:pPr>
        <w:ind w:left="10982" w:hanging="360"/>
      </w:pPr>
      <w:rPr>
        <w:rFonts w:ascii="Wingdings" w:hAnsi="Wingdings" w:cs="Wingdings" w:hint="default"/>
      </w:rPr>
    </w:lvl>
    <w:lvl w:ilvl="6" w:tplc="040E0001" w:tentative="1">
      <w:start w:val="1"/>
      <w:numFmt w:val="bullet"/>
      <w:lvlText w:val=""/>
      <w:lvlJc w:val="left"/>
      <w:pPr>
        <w:ind w:left="11702" w:hanging="360"/>
      </w:pPr>
      <w:rPr>
        <w:rFonts w:ascii="Symbol" w:hAnsi="Symbol" w:cs="Symbol" w:hint="default"/>
      </w:rPr>
    </w:lvl>
    <w:lvl w:ilvl="7" w:tplc="040E0003" w:tentative="1">
      <w:start w:val="1"/>
      <w:numFmt w:val="bullet"/>
      <w:lvlText w:val="o"/>
      <w:lvlJc w:val="left"/>
      <w:pPr>
        <w:ind w:left="12422" w:hanging="360"/>
      </w:pPr>
      <w:rPr>
        <w:rFonts w:ascii="Courier New" w:hAnsi="Courier New" w:cs="Courier New" w:hint="default"/>
      </w:rPr>
    </w:lvl>
    <w:lvl w:ilvl="8" w:tplc="040E0005" w:tentative="1">
      <w:start w:val="1"/>
      <w:numFmt w:val="bullet"/>
      <w:lvlText w:val=""/>
      <w:lvlJc w:val="left"/>
      <w:pPr>
        <w:ind w:left="13142" w:hanging="360"/>
      </w:pPr>
      <w:rPr>
        <w:rFonts w:ascii="Wingdings" w:hAnsi="Wingdings" w:cs="Wingdings" w:hint="default"/>
      </w:rPr>
    </w:lvl>
  </w:abstractNum>
  <w:abstractNum w:abstractNumId="2" w15:restartNumberingAfterBreak="0">
    <w:nsid w:val="02A51D36"/>
    <w:multiLevelType w:val="hybridMultilevel"/>
    <w:tmpl w:val="C6CABC24"/>
    <w:lvl w:ilvl="0" w:tplc="A2CCF5CA">
      <w:numFmt w:val="bullet"/>
      <w:lvlText w:val="–"/>
      <w:lvlJc w:val="left"/>
      <w:pPr>
        <w:ind w:left="3479"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3950C2C"/>
    <w:multiLevelType w:val="hybridMultilevel"/>
    <w:tmpl w:val="203869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44B71C5"/>
    <w:multiLevelType w:val="hybridMultilevel"/>
    <w:tmpl w:val="DBE462A8"/>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9716724"/>
    <w:multiLevelType w:val="hybridMultilevel"/>
    <w:tmpl w:val="2B5A7890"/>
    <w:lvl w:ilvl="0" w:tplc="040E000F">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0AC97EC7"/>
    <w:multiLevelType w:val="hybridMultilevel"/>
    <w:tmpl w:val="929022A4"/>
    <w:lvl w:ilvl="0" w:tplc="040E0001">
      <w:start w:val="1"/>
      <w:numFmt w:val="bullet"/>
      <w:lvlText w:val=""/>
      <w:lvlJc w:val="left"/>
      <w:pPr>
        <w:ind w:left="3479"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EB86480"/>
    <w:multiLevelType w:val="hybridMultilevel"/>
    <w:tmpl w:val="B706E926"/>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FD21C22"/>
    <w:multiLevelType w:val="hybridMultilevel"/>
    <w:tmpl w:val="FE6C1332"/>
    <w:lvl w:ilvl="0" w:tplc="CAF24816">
      <w:numFmt w:val="bullet"/>
      <w:lvlText w:val="o"/>
      <w:lvlJc w:val="left"/>
      <w:pPr>
        <w:ind w:left="1818" w:hanging="360"/>
      </w:pPr>
      <w:rPr>
        <w:rFonts w:ascii="Courier New" w:eastAsia="Courier New" w:hAnsi="Courier New" w:cs="Courier New" w:hint="default"/>
        <w:w w:val="100"/>
        <w:sz w:val="16"/>
        <w:szCs w:val="16"/>
        <w:lang w:val="hu-HU" w:eastAsia="hu-HU" w:bidi="hu-HU"/>
      </w:rPr>
    </w:lvl>
    <w:lvl w:ilvl="1" w:tplc="04CC4FB6">
      <w:numFmt w:val="bullet"/>
      <w:lvlText w:val="•"/>
      <w:lvlJc w:val="left"/>
      <w:pPr>
        <w:ind w:left="2658" w:hanging="360"/>
      </w:pPr>
      <w:rPr>
        <w:rFonts w:hint="default"/>
        <w:lang w:val="hu-HU" w:eastAsia="hu-HU" w:bidi="hu-HU"/>
      </w:rPr>
    </w:lvl>
    <w:lvl w:ilvl="2" w:tplc="71D8FA26">
      <w:numFmt w:val="bullet"/>
      <w:lvlText w:val="•"/>
      <w:lvlJc w:val="left"/>
      <w:pPr>
        <w:ind w:left="3496" w:hanging="360"/>
      </w:pPr>
      <w:rPr>
        <w:rFonts w:hint="default"/>
        <w:lang w:val="hu-HU" w:eastAsia="hu-HU" w:bidi="hu-HU"/>
      </w:rPr>
    </w:lvl>
    <w:lvl w:ilvl="3" w:tplc="3A2C248E">
      <w:numFmt w:val="bullet"/>
      <w:lvlText w:val="•"/>
      <w:lvlJc w:val="left"/>
      <w:pPr>
        <w:ind w:left="4335" w:hanging="360"/>
      </w:pPr>
      <w:rPr>
        <w:rFonts w:hint="default"/>
        <w:lang w:val="hu-HU" w:eastAsia="hu-HU" w:bidi="hu-HU"/>
      </w:rPr>
    </w:lvl>
    <w:lvl w:ilvl="4" w:tplc="CF98AADA">
      <w:numFmt w:val="bullet"/>
      <w:lvlText w:val="•"/>
      <w:lvlJc w:val="left"/>
      <w:pPr>
        <w:ind w:left="5173" w:hanging="360"/>
      </w:pPr>
      <w:rPr>
        <w:rFonts w:hint="default"/>
        <w:lang w:val="hu-HU" w:eastAsia="hu-HU" w:bidi="hu-HU"/>
      </w:rPr>
    </w:lvl>
    <w:lvl w:ilvl="5" w:tplc="D8920E04">
      <w:numFmt w:val="bullet"/>
      <w:lvlText w:val="•"/>
      <w:lvlJc w:val="left"/>
      <w:pPr>
        <w:ind w:left="6012" w:hanging="360"/>
      </w:pPr>
      <w:rPr>
        <w:rFonts w:hint="default"/>
        <w:lang w:val="hu-HU" w:eastAsia="hu-HU" w:bidi="hu-HU"/>
      </w:rPr>
    </w:lvl>
    <w:lvl w:ilvl="6" w:tplc="116842BC">
      <w:numFmt w:val="bullet"/>
      <w:lvlText w:val="•"/>
      <w:lvlJc w:val="left"/>
      <w:pPr>
        <w:ind w:left="6850" w:hanging="360"/>
      </w:pPr>
      <w:rPr>
        <w:rFonts w:hint="default"/>
        <w:lang w:val="hu-HU" w:eastAsia="hu-HU" w:bidi="hu-HU"/>
      </w:rPr>
    </w:lvl>
    <w:lvl w:ilvl="7" w:tplc="A47EE7E2">
      <w:numFmt w:val="bullet"/>
      <w:lvlText w:val="•"/>
      <w:lvlJc w:val="left"/>
      <w:pPr>
        <w:ind w:left="7689" w:hanging="360"/>
      </w:pPr>
      <w:rPr>
        <w:rFonts w:hint="default"/>
        <w:lang w:val="hu-HU" w:eastAsia="hu-HU" w:bidi="hu-HU"/>
      </w:rPr>
    </w:lvl>
    <w:lvl w:ilvl="8" w:tplc="746E214C">
      <w:numFmt w:val="bullet"/>
      <w:lvlText w:val="•"/>
      <w:lvlJc w:val="left"/>
      <w:pPr>
        <w:ind w:left="8527" w:hanging="360"/>
      </w:pPr>
      <w:rPr>
        <w:rFonts w:hint="default"/>
        <w:lang w:val="hu-HU" w:eastAsia="hu-HU" w:bidi="hu-HU"/>
      </w:rPr>
    </w:lvl>
  </w:abstractNum>
  <w:abstractNum w:abstractNumId="9" w15:restartNumberingAfterBreak="0">
    <w:nsid w:val="15E76EB5"/>
    <w:multiLevelType w:val="hybridMultilevel"/>
    <w:tmpl w:val="BACA4AAA"/>
    <w:lvl w:ilvl="0" w:tplc="E834B47A">
      <w:start w:val="12"/>
      <w:numFmt w:val="decimal"/>
      <w:lvlText w:val="%1."/>
      <w:lvlJc w:val="left"/>
      <w:pPr>
        <w:ind w:left="709" w:hanging="332"/>
      </w:pPr>
      <w:rPr>
        <w:rFonts w:ascii="Times New Roman" w:eastAsia="Times New Roman" w:hAnsi="Times New Roman" w:cs="Times New Roman" w:hint="default"/>
        <w:b/>
        <w:bCs/>
        <w:w w:val="100"/>
        <w:sz w:val="22"/>
        <w:szCs w:val="22"/>
        <w:lang w:val="hu-HU" w:eastAsia="hu-HU" w:bidi="hu-HU"/>
      </w:rPr>
    </w:lvl>
    <w:lvl w:ilvl="1" w:tplc="3850E640">
      <w:numFmt w:val="bullet"/>
      <w:lvlText w:val="•"/>
      <w:lvlJc w:val="left"/>
      <w:pPr>
        <w:ind w:left="1650" w:hanging="332"/>
      </w:pPr>
      <w:rPr>
        <w:rFonts w:hint="default"/>
        <w:lang w:val="hu-HU" w:eastAsia="hu-HU" w:bidi="hu-HU"/>
      </w:rPr>
    </w:lvl>
    <w:lvl w:ilvl="2" w:tplc="B90A3784">
      <w:numFmt w:val="bullet"/>
      <w:lvlText w:val="•"/>
      <w:lvlJc w:val="left"/>
      <w:pPr>
        <w:ind w:left="2600" w:hanging="332"/>
      </w:pPr>
      <w:rPr>
        <w:rFonts w:hint="default"/>
        <w:lang w:val="hu-HU" w:eastAsia="hu-HU" w:bidi="hu-HU"/>
      </w:rPr>
    </w:lvl>
    <w:lvl w:ilvl="3" w:tplc="32985FD2">
      <w:numFmt w:val="bullet"/>
      <w:lvlText w:val="•"/>
      <w:lvlJc w:val="left"/>
      <w:pPr>
        <w:ind w:left="3551" w:hanging="332"/>
      </w:pPr>
      <w:rPr>
        <w:rFonts w:hint="default"/>
        <w:lang w:val="hu-HU" w:eastAsia="hu-HU" w:bidi="hu-HU"/>
      </w:rPr>
    </w:lvl>
    <w:lvl w:ilvl="4" w:tplc="589E082C">
      <w:numFmt w:val="bullet"/>
      <w:lvlText w:val="•"/>
      <w:lvlJc w:val="left"/>
      <w:pPr>
        <w:ind w:left="4501" w:hanging="332"/>
      </w:pPr>
      <w:rPr>
        <w:rFonts w:hint="default"/>
        <w:lang w:val="hu-HU" w:eastAsia="hu-HU" w:bidi="hu-HU"/>
      </w:rPr>
    </w:lvl>
    <w:lvl w:ilvl="5" w:tplc="CA1044AA">
      <w:numFmt w:val="bullet"/>
      <w:lvlText w:val="•"/>
      <w:lvlJc w:val="left"/>
      <w:pPr>
        <w:ind w:left="5452" w:hanging="332"/>
      </w:pPr>
      <w:rPr>
        <w:rFonts w:hint="default"/>
        <w:lang w:val="hu-HU" w:eastAsia="hu-HU" w:bidi="hu-HU"/>
      </w:rPr>
    </w:lvl>
    <w:lvl w:ilvl="6" w:tplc="790C5916">
      <w:numFmt w:val="bullet"/>
      <w:lvlText w:val="•"/>
      <w:lvlJc w:val="left"/>
      <w:pPr>
        <w:ind w:left="6402" w:hanging="332"/>
      </w:pPr>
      <w:rPr>
        <w:rFonts w:hint="default"/>
        <w:lang w:val="hu-HU" w:eastAsia="hu-HU" w:bidi="hu-HU"/>
      </w:rPr>
    </w:lvl>
    <w:lvl w:ilvl="7" w:tplc="1B8E75C0">
      <w:numFmt w:val="bullet"/>
      <w:lvlText w:val="•"/>
      <w:lvlJc w:val="left"/>
      <w:pPr>
        <w:ind w:left="7353" w:hanging="332"/>
      </w:pPr>
      <w:rPr>
        <w:rFonts w:hint="default"/>
        <w:lang w:val="hu-HU" w:eastAsia="hu-HU" w:bidi="hu-HU"/>
      </w:rPr>
    </w:lvl>
    <w:lvl w:ilvl="8" w:tplc="C3344724">
      <w:numFmt w:val="bullet"/>
      <w:lvlText w:val="•"/>
      <w:lvlJc w:val="left"/>
      <w:pPr>
        <w:ind w:left="8303" w:hanging="332"/>
      </w:pPr>
      <w:rPr>
        <w:rFonts w:hint="default"/>
        <w:lang w:val="hu-HU" w:eastAsia="hu-HU" w:bidi="hu-HU"/>
      </w:rPr>
    </w:lvl>
  </w:abstractNum>
  <w:abstractNum w:abstractNumId="10" w15:restartNumberingAfterBreak="0">
    <w:nsid w:val="17AE2D3D"/>
    <w:multiLevelType w:val="hybridMultilevel"/>
    <w:tmpl w:val="8840A622"/>
    <w:lvl w:ilvl="0" w:tplc="E57442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7CE7136"/>
    <w:multiLevelType w:val="hybridMultilevel"/>
    <w:tmpl w:val="88246FBA"/>
    <w:lvl w:ilvl="0" w:tplc="045698AC">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7FE140C"/>
    <w:multiLevelType w:val="hybridMultilevel"/>
    <w:tmpl w:val="A590F864"/>
    <w:lvl w:ilvl="0" w:tplc="B876FFA4">
      <w:start w:val="8"/>
      <w:numFmt w:val="decimal"/>
      <w:lvlText w:val="%1."/>
      <w:lvlJc w:val="left"/>
      <w:pPr>
        <w:ind w:left="599" w:hanging="221"/>
      </w:pPr>
      <w:rPr>
        <w:rFonts w:ascii="Times New Roman" w:eastAsia="Times New Roman" w:hAnsi="Times New Roman" w:cs="Times New Roman" w:hint="default"/>
        <w:b/>
        <w:bCs/>
        <w:w w:val="100"/>
        <w:sz w:val="22"/>
        <w:szCs w:val="22"/>
        <w:lang w:val="hu-HU" w:eastAsia="hu-HU" w:bidi="hu-HU"/>
      </w:rPr>
    </w:lvl>
    <w:lvl w:ilvl="1" w:tplc="DB8C1DEC">
      <w:numFmt w:val="bullet"/>
      <w:lvlText w:val=""/>
      <w:lvlJc w:val="left"/>
      <w:pPr>
        <w:ind w:left="1098" w:hanging="360"/>
      </w:pPr>
      <w:rPr>
        <w:rFonts w:ascii="Symbol" w:eastAsia="Symbol" w:hAnsi="Symbol" w:cs="Symbol" w:hint="default"/>
        <w:w w:val="100"/>
        <w:sz w:val="22"/>
        <w:szCs w:val="22"/>
        <w:lang w:val="hu-HU" w:eastAsia="hu-HU" w:bidi="hu-HU"/>
      </w:rPr>
    </w:lvl>
    <w:lvl w:ilvl="2" w:tplc="31E6CE8C">
      <w:numFmt w:val="bullet"/>
      <w:lvlText w:val="•"/>
      <w:lvlJc w:val="left"/>
      <w:pPr>
        <w:ind w:left="2111" w:hanging="360"/>
      </w:pPr>
      <w:rPr>
        <w:rFonts w:hint="default"/>
        <w:lang w:val="hu-HU" w:eastAsia="hu-HU" w:bidi="hu-HU"/>
      </w:rPr>
    </w:lvl>
    <w:lvl w:ilvl="3" w:tplc="759A189E">
      <w:numFmt w:val="bullet"/>
      <w:lvlText w:val="•"/>
      <w:lvlJc w:val="left"/>
      <w:pPr>
        <w:ind w:left="3123" w:hanging="360"/>
      </w:pPr>
      <w:rPr>
        <w:rFonts w:hint="default"/>
        <w:lang w:val="hu-HU" w:eastAsia="hu-HU" w:bidi="hu-HU"/>
      </w:rPr>
    </w:lvl>
    <w:lvl w:ilvl="4" w:tplc="EDBE4CDC">
      <w:numFmt w:val="bullet"/>
      <w:lvlText w:val="•"/>
      <w:lvlJc w:val="left"/>
      <w:pPr>
        <w:ind w:left="4134" w:hanging="360"/>
      </w:pPr>
      <w:rPr>
        <w:rFonts w:hint="default"/>
        <w:lang w:val="hu-HU" w:eastAsia="hu-HU" w:bidi="hu-HU"/>
      </w:rPr>
    </w:lvl>
    <w:lvl w:ilvl="5" w:tplc="F6129A08">
      <w:numFmt w:val="bullet"/>
      <w:lvlText w:val="•"/>
      <w:lvlJc w:val="left"/>
      <w:pPr>
        <w:ind w:left="5146" w:hanging="360"/>
      </w:pPr>
      <w:rPr>
        <w:rFonts w:hint="default"/>
        <w:lang w:val="hu-HU" w:eastAsia="hu-HU" w:bidi="hu-HU"/>
      </w:rPr>
    </w:lvl>
    <w:lvl w:ilvl="6" w:tplc="D3DAE7E0">
      <w:numFmt w:val="bullet"/>
      <w:lvlText w:val="•"/>
      <w:lvlJc w:val="left"/>
      <w:pPr>
        <w:ind w:left="6158" w:hanging="360"/>
      </w:pPr>
      <w:rPr>
        <w:rFonts w:hint="default"/>
        <w:lang w:val="hu-HU" w:eastAsia="hu-HU" w:bidi="hu-HU"/>
      </w:rPr>
    </w:lvl>
    <w:lvl w:ilvl="7" w:tplc="13B0B49A">
      <w:numFmt w:val="bullet"/>
      <w:lvlText w:val="•"/>
      <w:lvlJc w:val="left"/>
      <w:pPr>
        <w:ind w:left="7169" w:hanging="360"/>
      </w:pPr>
      <w:rPr>
        <w:rFonts w:hint="default"/>
        <w:lang w:val="hu-HU" w:eastAsia="hu-HU" w:bidi="hu-HU"/>
      </w:rPr>
    </w:lvl>
    <w:lvl w:ilvl="8" w:tplc="FEDCD528">
      <w:numFmt w:val="bullet"/>
      <w:lvlText w:val="•"/>
      <w:lvlJc w:val="left"/>
      <w:pPr>
        <w:ind w:left="8181" w:hanging="360"/>
      </w:pPr>
      <w:rPr>
        <w:rFonts w:hint="default"/>
        <w:lang w:val="hu-HU" w:eastAsia="hu-HU" w:bidi="hu-HU"/>
      </w:rPr>
    </w:lvl>
  </w:abstractNum>
  <w:abstractNum w:abstractNumId="13" w15:restartNumberingAfterBreak="0">
    <w:nsid w:val="1F9E2EE7"/>
    <w:multiLevelType w:val="hybridMultilevel"/>
    <w:tmpl w:val="083E7DEC"/>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68A28F3"/>
    <w:multiLevelType w:val="hybridMultilevel"/>
    <w:tmpl w:val="6576CDD6"/>
    <w:lvl w:ilvl="0" w:tplc="8BEA1C9C">
      <w:numFmt w:val="bullet"/>
      <w:lvlText w:val="o"/>
      <w:lvlJc w:val="left"/>
      <w:pPr>
        <w:ind w:left="1818" w:hanging="360"/>
      </w:pPr>
      <w:rPr>
        <w:rFonts w:ascii="Courier New" w:eastAsia="Courier New" w:hAnsi="Courier New" w:cs="Courier New" w:hint="default"/>
        <w:w w:val="100"/>
        <w:sz w:val="22"/>
        <w:szCs w:val="22"/>
        <w:lang w:val="hu-HU" w:eastAsia="hu-HU" w:bidi="hu-HU"/>
      </w:rPr>
    </w:lvl>
    <w:lvl w:ilvl="1" w:tplc="04CC4FB6">
      <w:numFmt w:val="bullet"/>
      <w:lvlText w:val="•"/>
      <w:lvlJc w:val="left"/>
      <w:pPr>
        <w:ind w:left="2658" w:hanging="360"/>
      </w:pPr>
      <w:rPr>
        <w:rFonts w:hint="default"/>
        <w:lang w:val="hu-HU" w:eastAsia="hu-HU" w:bidi="hu-HU"/>
      </w:rPr>
    </w:lvl>
    <w:lvl w:ilvl="2" w:tplc="71D8FA26">
      <w:numFmt w:val="bullet"/>
      <w:lvlText w:val="•"/>
      <w:lvlJc w:val="left"/>
      <w:pPr>
        <w:ind w:left="3496" w:hanging="360"/>
      </w:pPr>
      <w:rPr>
        <w:rFonts w:hint="default"/>
        <w:lang w:val="hu-HU" w:eastAsia="hu-HU" w:bidi="hu-HU"/>
      </w:rPr>
    </w:lvl>
    <w:lvl w:ilvl="3" w:tplc="3A2C248E">
      <w:numFmt w:val="bullet"/>
      <w:lvlText w:val="•"/>
      <w:lvlJc w:val="left"/>
      <w:pPr>
        <w:ind w:left="4335" w:hanging="360"/>
      </w:pPr>
      <w:rPr>
        <w:rFonts w:hint="default"/>
        <w:lang w:val="hu-HU" w:eastAsia="hu-HU" w:bidi="hu-HU"/>
      </w:rPr>
    </w:lvl>
    <w:lvl w:ilvl="4" w:tplc="CF98AADA">
      <w:numFmt w:val="bullet"/>
      <w:lvlText w:val="•"/>
      <w:lvlJc w:val="left"/>
      <w:pPr>
        <w:ind w:left="5173" w:hanging="360"/>
      </w:pPr>
      <w:rPr>
        <w:rFonts w:hint="default"/>
        <w:lang w:val="hu-HU" w:eastAsia="hu-HU" w:bidi="hu-HU"/>
      </w:rPr>
    </w:lvl>
    <w:lvl w:ilvl="5" w:tplc="D8920E04">
      <w:numFmt w:val="bullet"/>
      <w:lvlText w:val="•"/>
      <w:lvlJc w:val="left"/>
      <w:pPr>
        <w:ind w:left="6012" w:hanging="360"/>
      </w:pPr>
      <w:rPr>
        <w:rFonts w:hint="default"/>
        <w:lang w:val="hu-HU" w:eastAsia="hu-HU" w:bidi="hu-HU"/>
      </w:rPr>
    </w:lvl>
    <w:lvl w:ilvl="6" w:tplc="116842BC">
      <w:numFmt w:val="bullet"/>
      <w:lvlText w:val="•"/>
      <w:lvlJc w:val="left"/>
      <w:pPr>
        <w:ind w:left="6850" w:hanging="360"/>
      </w:pPr>
      <w:rPr>
        <w:rFonts w:hint="default"/>
        <w:lang w:val="hu-HU" w:eastAsia="hu-HU" w:bidi="hu-HU"/>
      </w:rPr>
    </w:lvl>
    <w:lvl w:ilvl="7" w:tplc="A47EE7E2">
      <w:numFmt w:val="bullet"/>
      <w:lvlText w:val="•"/>
      <w:lvlJc w:val="left"/>
      <w:pPr>
        <w:ind w:left="7689" w:hanging="360"/>
      </w:pPr>
      <w:rPr>
        <w:rFonts w:hint="default"/>
        <w:lang w:val="hu-HU" w:eastAsia="hu-HU" w:bidi="hu-HU"/>
      </w:rPr>
    </w:lvl>
    <w:lvl w:ilvl="8" w:tplc="746E214C">
      <w:numFmt w:val="bullet"/>
      <w:lvlText w:val="•"/>
      <w:lvlJc w:val="left"/>
      <w:pPr>
        <w:ind w:left="8527" w:hanging="360"/>
      </w:pPr>
      <w:rPr>
        <w:rFonts w:hint="default"/>
        <w:lang w:val="hu-HU" w:eastAsia="hu-HU" w:bidi="hu-HU"/>
      </w:rPr>
    </w:lvl>
  </w:abstractNum>
  <w:abstractNum w:abstractNumId="16" w15:restartNumberingAfterBreak="0">
    <w:nsid w:val="2AB17307"/>
    <w:multiLevelType w:val="hybridMultilevel"/>
    <w:tmpl w:val="D5FEF1A2"/>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2AF7021C"/>
    <w:multiLevelType w:val="hybridMultilevel"/>
    <w:tmpl w:val="556A38D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EBE622F"/>
    <w:multiLevelType w:val="hybridMultilevel"/>
    <w:tmpl w:val="70CA7B34"/>
    <w:lvl w:ilvl="0" w:tplc="CFD24534">
      <w:start w:val="15"/>
      <w:numFmt w:val="decimal"/>
      <w:lvlText w:val="%1."/>
      <w:lvlJc w:val="left"/>
      <w:pPr>
        <w:ind w:left="737" w:hanging="360"/>
      </w:pPr>
      <w:rPr>
        <w:rFonts w:hint="default"/>
      </w:rPr>
    </w:lvl>
    <w:lvl w:ilvl="1" w:tplc="040E0019" w:tentative="1">
      <w:start w:val="1"/>
      <w:numFmt w:val="lowerLetter"/>
      <w:lvlText w:val="%2."/>
      <w:lvlJc w:val="left"/>
      <w:pPr>
        <w:ind w:left="1457" w:hanging="360"/>
      </w:pPr>
    </w:lvl>
    <w:lvl w:ilvl="2" w:tplc="040E001B" w:tentative="1">
      <w:start w:val="1"/>
      <w:numFmt w:val="lowerRoman"/>
      <w:lvlText w:val="%3."/>
      <w:lvlJc w:val="right"/>
      <w:pPr>
        <w:ind w:left="2177" w:hanging="180"/>
      </w:pPr>
    </w:lvl>
    <w:lvl w:ilvl="3" w:tplc="040E000F" w:tentative="1">
      <w:start w:val="1"/>
      <w:numFmt w:val="decimal"/>
      <w:lvlText w:val="%4."/>
      <w:lvlJc w:val="left"/>
      <w:pPr>
        <w:ind w:left="2897" w:hanging="360"/>
      </w:pPr>
    </w:lvl>
    <w:lvl w:ilvl="4" w:tplc="040E0019" w:tentative="1">
      <w:start w:val="1"/>
      <w:numFmt w:val="lowerLetter"/>
      <w:lvlText w:val="%5."/>
      <w:lvlJc w:val="left"/>
      <w:pPr>
        <w:ind w:left="3617" w:hanging="360"/>
      </w:pPr>
    </w:lvl>
    <w:lvl w:ilvl="5" w:tplc="040E001B" w:tentative="1">
      <w:start w:val="1"/>
      <w:numFmt w:val="lowerRoman"/>
      <w:lvlText w:val="%6."/>
      <w:lvlJc w:val="right"/>
      <w:pPr>
        <w:ind w:left="4337" w:hanging="180"/>
      </w:pPr>
    </w:lvl>
    <w:lvl w:ilvl="6" w:tplc="040E000F" w:tentative="1">
      <w:start w:val="1"/>
      <w:numFmt w:val="decimal"/>
      <w:lvlText w:val="%7."/>
      <w:lvlJc w:val="left"/>
      <w:pPr>
        <w:ind w:left="5057" w:hanging="360"/>
      </w:pPr>
    </w:lvl>
    <w:lvl w:ilvl="7" w:tplc="040E0019" w:tentative="1">
      <w:start w:val="1"/>
      <w:numFmt w:val="lowerLetter"/>
      <w:lvlText w:val="%8."/>
      <w:lvlJc w:val="left"/>
      <w:pPr>
        <w:ind w:left="5777" w:hanging="360"/>
      </w:pPr>
    </w:lvl>
    <w:lvl w:ilvl="8" w:tplc="040E001B" w:tentative="1">
      <w:start w:val="1"/>
      <w:numFmt w:val="lowerRoman"/>
      <w:lvlText w:val="%9."/>
      <w:lvlJc w:val="right"/>
      <w:pPr>
        <w:ind w:left="6497" w:hanging="180"/>
      </w:pPr>
    </w:lvl>
  </w:abstractNum>
  <w:abstractNum w:abstractNumId="19" w15:restartNumberingAfterBreak="0">
    <w:nsid w:val="300E414F"/>
    <w:multiLevelType w:val="hybridMultilevel"/>
    <w:tmpl w:val="4F722EF2"/>
    <w:lvl w:ilvl="0" w:tplc="A2CCF5CA">
      <w:numFmt w:val="bullet"/>
      <w:lvlText w:val="–"/>
      <w:lvlJc w:val="left"/>
      <w:pPr>
        <w:ind w:left="3479"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17F11B1"/>
    <w:multiLevelType w:val="hybridMultilevel"/>
    <w:tmpl w:val="C292CC86"/>
    <w:lvl w:ilvl="0" w:tplc="E57442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25E9583"/>
    <w:multiLevelType w:val="hybridMultilevel"/>
    <w:tmpl w:val="43E185A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65238DB"/>
    <w:multiLevelType w:val="hybridMultilevel"/>
    <w:tmpl w:val="C7F485D6"/>
    <w:lvl w:ilvl="0" w:tplc="E57442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38CE7CF4"/>
    <w:multiLevelType w:val="hybridMultilevel"/>
    <w:tmpl w:val="DB5E24EC"/>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3A06346A"/>
    <w:multiLevelType w:val="hybridMultilevel"/>
    <w:tmpl w:val="F578B144"/>
    <w:lvl w:ilvl="0" w:tplc="FFFFFFFF">
      <w:start w:val="1"/>
      <w:numFmt w:val="bullet"/>
      <w:lvlText w:val="-"/>
      <w:lvlJc w:val="left"/>
      <w:pPr>
        <w:ind w:left="720" w:hanging="360"/>
      </w:p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5" w15:restartNumberingAfterBreak="0">
    <w:nsid w:val="3B7C36DF"/>
    <w:multiLevelType w:val="hybridMultilevel"/>
    <w:tmpl w:val="F96EB428"/>
    <w:lvl w:ilvl="0" w:tplc="7A5A4810">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3C804C04"/>
    <w:multiLevelType w:val="hybridMultilevel"/>
    <w:tmpl w:val="A50C6874"/>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3D1045EA"/>
    <w:multiLevelType w:val="hybridMultilevel"/>
    <w:tmpl w:val="56AEBE36"/>
    <w:lvl w:ilvl="0" w:tplc="040E000F">
      <w:start w:val="1"/>
      <w:numFmt w:val="decimal"/>
      <w:lvlText w:val="%1."/>
      <w:lvlJc w:val="left"/>
      <w:pPr>
        <w:ind w:left="3763"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3D62109F"/>
    <w:multiLevelType w:val="hybridMultilevel"/>
    <w:tmpl w:val="FB36E3FA"/>
    <w:lvl w:ilvl="0" w:tplc="040E000F">
      <w:start w:val="14"/>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3EF91451"/>
    <w:multiLevelType w:val="hybridMultilevel"/>
    <w:tmpl w:val="357EAD96"/>
    <w:lvl w:ilvl="0" w:tplc="040E000F">
      <w:start w:val="8"/>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3FE5648D"/>
    <w:multiLevelType w:val="hybridMultilevel"/>
    <w:tmpl w:val="6DA2386C"/>
    <w:lvl w:ilvl="0" w:tplc="E57442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40204A24"/>
    <w:multiLevelType w:val="hybridMultilevel"/>
    <w:tmpl w:val="2F60DD32"/>
    <w:lvl w:ilvl="0" w:tplc="A2CCF5CA">
      <w:numFmt w:val="bullet"/>
      <w:lvlText w:val="–"/>
      <w:lvlJc w:val="left"/>
      <w:pPr>
        <w:ind w:left="3479"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402A4251"/>
    <w:multiLevelType w:val="hybridMultilevel"/>
    <w:tmpl w:val="5096DBEE"/>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4C5808FE"/>
    <w:multiLevelType w:val="hybridMultilevel"/>
    <w:tmpl w:val="3F56155E"/>
    <w:lvl w:ilvl="0" w:tplc="A2CCF5CA">
      <w:numFmt w:val="bullet"/>
      <w:lvlText w:val="–"/>
      <w:lvlJc w:val="left"/>
      <w:pPr>
        <w:ind w:left="644" w:hanging="360"/>
      </w:pPr>
      <w:rPr>
        <w:rFonts w:ascii="Times New Roman" w:eastAsia="Times New Roman" w:hAnsi="Times New Roman" w:cs="Times New Roman" w:hint="default"/>
      </w:rPr>
    </w:lvl>
    <w:lvl w:ilvl="1" w:tplc="040E0003" w:tentative="1">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cs="Wingdings" w:hint="default"/>
      </w:rPr>
    </w:lvl>
    <w:lvl w:ilvl="3" w:tplc="040E0001" w:tentative="1">
      <w:start w:val="1"/>
      <w:numFmt w:val="bullet"/>
      <w:lvlText w:val=""/>
      <w:lvlJc w:val="left"/>
      <w:pPr>
        <w:ind w:left="2804" w:hanging="360"/>
      </w:pPr>
      <w:rPr>
        <w:rFonts w:ascii="Symbol" w:hAnsi="Symbol" w:cs="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cs="Wingdings" w:hint="default"/>
      </w:rPr>
    </w:lvl>
    <w:lvl w:ilvl="6" w:tplc="040E0001" w:tentative="1">
      <w:start w:val="1"/>
      <w:numFmt w:val="bullet"/>
      <w:lvlText w:val=""/>
      <w:lvlJc w:val="left"/>
      <w:pPr>
        <w:ind w:left="4964" w:hanging="360"/>
      </w:pPr>
      <w:rPr>
        <w:rFonts w:ascii="Symbol" w:hAnsi="Symbol" w:cs="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cs="Wingdings" w:hint="default"/>
      </w:rPr>
    </w:lvl>
  </w:abstractNum>
  <w:abstractNum w:abstractNumId="34" w15:restartNumberingAfterBreak="0">
    <w:nsid w:val="4D95214B"/>
    <w:multiLevelType w:val="hybridMultilevel"/>
    <w:tmpl w:val="D1E84382"/>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4DFD1EBB"/>
    <w:multiLevelType w:val="hybridMultilevel"/>
    <w:tmpl w:val="73E2449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4E1BC988"/>
    <w:multiLevelType w:val="hybridMultilevel"/>
    <w:tmpl w:val="113342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FD013FA"/>
    <w:multiLevelType w:val="hybridMultilevel"/>
    <w:tmpl w:val="08FAD5F4"/>
    <w:lvl w:ilvl="0" w:tplc="A2CCF5CA">
      <w:numFmt w:val="bullet"/>
      <w:lvlText w:val="–"/>
      <w:lvlJc w:val="left"/>
      <w:pPr>
        <w:ind w:left="3479"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51F61CB8"/>
    <w:multiLevelType w:val="hybridMultilevel"/>
    <w:tmpl w:val="927C322E"/>
    <w:lvl w:ilvl="0" w:tplc="E57442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2D50699"/>
    <w:multiLevelType w:val="hybridMultilevel"/>
    <w:tmpl w:val="71B246EC"/>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53262769"/>
    <w:multiLevelType w:val="hybridMultilevel"/>
    <w:tmpl w:val="4FF6EB08"/>
    <w:lvl w:ilvl="0" w:tplc="040E0003">
      <w:start w:val="1"/>
      <w:numFmt w:val="bullet"/>
      <w:lvlText w:val="o"/>
      <w:lvlJc w:val="left"/>
      <w:pPr>
        <w:ind w:left="1818" w:hanging="360"/>
      </w:pPr>
      <w:rPr>
        <w:rFonts w:ascii="Courier New" w:hAnsi="Courier New" w:cs="Courier New" w:hint="default"/>
        <w:w w:val="100"/>
        <w:sz w:val="16"/>
        <w:szCs w:val="16"/>
        <w:lang w:val="hu-HU" w:eastAsia="hu-HU" w:bidi="hu-HU"/>
      </w:rPr>
    </w:lvl>
    <w:lvl w:ilvl="1" w:tplc="04CC4FB6">
      <w:numFmt w:val="bullet"/>
      <w:lvlText w:val="•"/>
      <w:lvlJc w:val="left"/>
      <w:pPr>
        <w:ind w:left="2658" w:hanging="360"/>
      </w:pPr>
      <w:rPr>
        <w:rFonts w:hint="default"/>
        <w:lang w:val="hu-HU" w:eastAsia="hu-HU" w:bidi="hu-HU"/>
      </w:rPr>
    </w:lvl>
    <w:lvl w:ilvl="2" w:tplc="71D8FA26">
      <w:numFmt w:val="bullet"/>
      <w:lvlText w:val="•"/>
      <w:lvlJc w:val="left"/>
      <w:pPr>
        <w:ind w:left="3496" w:hanging="360"/>
      </w:pPr>
      <w:rPr>
        <w:rFonts w:hint="default"/>
        <w:lang w:val="hu-HU" w:eastAsia="hu-HU" w:bidi="hu-HU"/>
      </w:rPr>
    </w:lvl>
    <w:lvl w:ilvl="3" w:tplc="3A2C248E">
      <w:numFmt w:val="bullet"/>
      <w:lvlText w:val="•"/>
      <w:lvlJc w:val="left"/>
      <w:pPr>
        <w:ind w:left="4335" w:hanging="360"/>
      </w:pPr>
      <w:rPr>
        <w:rFonts w:hint="default"/>
        <w:lang w:val="hu-HU" w:eastAsia="hu-HU" w:bidi="hu-HU"/>
      </w:rPr>
    </w:lvl>
    <w:lvl w:ilvl="4" w:tplc="CF98AADA">
      <w:numFmt w:val="bullet"/>
      <w:lvlText w:val="•"/>
      <w:lvlJc w:val="left"/>
      <w:pPr>
        <w:ind w:left="5173" w:hanging="360"/>
      </w:pPr>
      <w:rPr>
        <w:rFonts w:hint="default"/>
        <w:lang w:val="hu-HU" w:eastAsia="hu-HU" w:bidi="hu-HU"/>
      </w:rPr>
    </w:lvl>
    <w:lvl w:ilvl="5" w:tplc="D8920E04">
      <w:numFmt w:val="bullet"/>
      <w:lvlText w:val="•"/>
      <w:lvlJc w:val="left"/>
      <w:pPr>
        <w:ind w:left="6012" w:hanging="360"/>
      </w:pPr>
      <w:rPr>
        <w:rFonts w:hint="default"/>
        <w:lang w:val="hu-HU" w:eastAsia="hu-HU" w:bidi="hu-HU"/>
      </w:rPr>
    </w:lvl>
    <w:lvl w:ilvl="6" w:tplc="116842BC">
      <w:numFmt w:val="bullet"/>
      <w:lvlText w:val="•"/>
      <w:lvlJc w:val="left"/>
      <w:pPr>
        <w:ind w:left="6850" w:hanging="360"/>
      </w:pPr>
      <w:rPr>
        <w:rFonts w:hint="default"/>
        <w:lang w:val="hu-HU" w:eastAsia="hu-HU" w:bidi="hu-HU"/>
      </w:rPr>
    </w:lvl>
    <w:lvl w:ilvl="7" w:tplc="A47EE7E2">
      <w:numFmt w:val="bullet"/>
      <w:lvlText w:val="•"/>
      <w:lvlJc w:val="left"/>
      <w:pPr>
        <w:ind w:left="7689" w:hanging="360"/>
      </w:pPr>
      <w:rPr>
        <w:rFonts w:hint="default"/>
        <w:lang w:val="hu-HU" w:eastAsia="hu-HU" w:bidi="hu-HU"/>
      </w:rPr>
    </w:lvl>
    <w:lvl w:ilvl="8" w:tplc="746E214C">
      <w:numFmt w:val="bullet"/>
      <w:lvlText w:val="•"/>
      <w:lvlJc w:val="left"/>
      <w:pPr>
        <w:ind w:left="8527" w:hanging="360"/>
      </w:pPr>
      <w:rPr>
        <w:rFonts w:hint="default"/>
        <w:lang w:val="hu-HU" w:eastAsia="hu-HU" w:bidi="hu-HU"/>
      </w:rPr>
    </w:lvl>
  </w:abstractNum>
  <w:abstractNum w:abstractNumId="41" w15:restartNumberingAfterBreak="0">
    <w:nsid w:val="58771CD7"/>
    <w:multiLevelType w:val="hybridMultilevel"/>
    <w:tmpl w:val="7A92CE7C"/>
    <w:lvl w:ilvl="0" w:tplc="040E000F">
      <w:start w:val="10"/>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5CE61D3E"/>
    <w:multiLevelType w:val="hybridMultilevel"/>
    <w:tmpl w:val="FFB430CA"/>
    <w:lvl w:ilvl="0" w:tplc="60CE1FB8">
      <w:numFmt w:val="bullet"/>
      <w:lvlText w:val="•"/>
      <w:lvlJc w:val="left"/>
      <w:pPr>
        <w:ind w:left="862" w:hanging="360"/>
      </w:pPr>
      <w:rPr>
        <w:rFonts w:ascii="Times New Roman" w:eastAsia="Times New Roman" w:hAnsi="Times New Roman" w:cs="Times New Roman" w:hint="default"/>
        <w:w w:val="13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3" w15:restartNumberingAfterBreak="0">
    <w:nsid w:val="5DA7237D"/>
    <w:multiLevelType w:val="hybridMultilevel"/>
    <w:tmpl w:val="3C701EB6"/>
    <w:lvl w:ilvl="0" w:tplc="60CE1FB8">
      <w:numFmt w:val="bullet"/>
      <w:lvlText w:val="•"/>
      <w:lvlJc w:val="left"/>
      <w:pPr>
        <w:ind w:left="862" w:hanging="360"/>
      </w:pPr>
      <w:rPr>
        <w:rFonts w:ascii="Times New Roman" w:eastAsia="Times New Roman" w:hAnsi="Times New Roman" w:cs="Times New Roman" w:hint="default"/>
        <w:w w:val="13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4" w15:restartNumberingAfterBreak="0">
    <w:nsid w:val="5E216310"/>
    <w:multiLevelType w:val="hybridMultilevel"/>
    <w:tmpl w:val="2CAC13DA"/>
    <w:lvl w:ilvl="0" w:tplc="8BEA1C9C">
      <w:numFmt w:val="bullet"/>
      <w:lvlText w:val="o"/>
      <w:lvlJc w:val="left"/>
      <w:pPr>
        <w:ind w:left="1818" w:hanging="360"/>
      </w:pPr>
      <w:rPr>
        <w:rFonts w:ascii="Courier New" w:eastAsia="Courier New" w:hAnsi="Courier New" w:cs="Courier New" w:hint="default"/>
        <w:w w:val="100"/>
        <w:sz w:val="22"/>
        <w:szCs w:val="22"/>
        <w:lang w:val="hu-HU" w:eastAsia="hu-HU" w:bidi="hu-HU"/>
      </w:rPr>
    </w:lvl>
    <w:lvl w:ilvl="1" w:tplc="04CC4FB6">
      <w:numFmt w:val="bullet"/>
      <w:lvlText w:val="•"/>
      <w:lvlJc w:val="left"/>
      <w:pPr>
        <w:ind w:left="2658" w:hanging="360"/>
      </w:pPr>
      <w:rPr>
        <w:rFonts w:hint="default"/>
        <w:lang w:val="hu-HU" w:eastAsia="hu-HU" w:bidi="hu-HU"/>
      </w:rPr>
    </w:lvl>
    <w:lvl w:ilvl="2" w:tplc="71D8FA26">
      <w:numFmt w:val="bullet"/>
      <w:lvlText w:val="•"/>
      <w:lvlJc w:val="left"/>
      <w:pPr>
        <w:ind w:left="3496" w:hanging="360"/>
      </w:pPr>
      <w:rPr>
        <w:rFonts w:hint="default"/>
        <w:lang w:val="hu-HU" w:eastAsia="hu-HU" w:bidi="hu-HU"/>
      </w:rPr>
    </w:lvl>
    <w:lvl w:ilvl="3" w:tplc="3A2C248E">
      <w:numFmt w:val="bullet"/>
      <w:lvlText w:val="•"/>
      <w:lvlJc w:val="left"/>
      <w:pPr>
        <w:ind w:left="4335" w:hanging="360"/>
      </w:pPr>
      <w:rPr>
        <w:rFonts w:hint="default"/>
        <w:lang w:val="hu-HU" w:eastAsia="hu-HU" w:bidi="hu-HU"/>
      </w:rPr>
    </w:lvl>
    <w:lvl w:ilvl="4" w:tplc="CF98AADA">
      <w:numFmt w:val="bullet"/>
      <w:lvlText w:val="•"/>
      <w:lvlJc w:val="left"/>
      <w:pPr>
        <w:ind w:left="5173" w:hanging="360"/>
      </w:pPr>
      <w:rPr>
        <w:rFonts w:hint="default"/>
        <w:lang w:val="hu-HU" w:eastAsia="hu-HU" w:bidi="hu-HU"/>
      </w:rPr>
    </w:lvl>
    <w:lvl w:ilvl="5" w:tplc="D8920E04">
      <w:numFmt w:val="bullet"/>
      <w:lvlText w:val="•"/>
      <w:lvlJc w:val="left"/>
      <w:pPr>
        <w:ind w:left="6012" w:hanging="360"/>
      </w:pPr>
      <w:rPr>
        <w:rFonts w:hint="default"/>
        <w:lang w:val="hu-HU" w:eastAsia="hu-HU" w:bidi="hu-HU"/>
      </w:rPr>
    </w:lvl>
    <w:lvl w:ilvl="6" w:tplc="116842BC">
      <w:numFmt w:val="bullet"/>
      <w:lvlText w:val="•"/>
      <w:lvlJc w:val="left"/>
      <w:pPr>
        <w:ind w:left="6850" w:hanging="360"/>
      </w:pPr>
      <w:rPr>
        <w:rFonts w:hint="default"/>
        <w:lang w:val="hu-HU" w:eastAsia="hu-HU" w:bidi="hu-HU"/>
      </w:rPr>
    </w:lvl>
    <w:lvl w:ilvl="7" w:tplc="A47EE7E2">
      <w:numFmt w:val="bullet"/>
      <w:lvlText w:val="•"/>
      <w:lvlJc w:val="left"/>
      <w:pPr>
        <w:ind w:left="7689" w:hanging="360"/>
      </w:pPr>
      <w:rPr>
        <w:rFonts w:hint="default"/>
        <w:lang w:val="hu-HU" w:eastAsia="hu-HU" w:bidi="hu-HU"/>
      </w:rPr>
    </w:lvl>
    <w:lvl w:ilvl="8" w:tplc="746E214C">
      <w:numFmt w:val="bullet"/>
      <w:lvlText w:val="•"/>
      <w:lvlJc w:val="left"/>
      <w:pPr>
        <w:ind w:left="8527" w:hanging="360"/>
      </w:pPr>
      <w:rPr>
        <w:rFonts w:hint="default"/>
        <w:lang w:val="hu-HU" w:eastAsia="hu-HU" w:bidi="hu-HU"/>
      </w:rPr>
    </w:lvl>
  </w:abstractNum>
  <w:abstractNum w:abstractNumId="45" w15:restartNumberingAfterBreak="0">
    <w:nsid w:val="61C76B0B"/>
    <w:multiLevelType w:val="hybridMultilevel"/>
    <w:tmpl w:val="431844C2"/>
    <w:lvl w:ilvl="0" w:tplc="E57442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6895776A"/>
    <w:multiLevelType w:val="hybridMultilevel"/>
    <w:tmpl w:val="DE36539C"/>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6C607EAC"/>
    <w:multiLevelType w:val="hybridMultilevel"/>
    <w:tmpl w:val="B34AB904"/>
    <w:lvl w:ilvl="0" w:tplc="7958B460">
      <w:start w:val="1"/>
      <w:numFmt w:val="decimal"/>
      <w:lvlText w:val="%1."/>
      <w:lvlJc w:val="left"/>
      <w:pPr>
        <w:ind w:left="599" w:hanging="221"/>
      </w:pPr>
      <w:rPr>
        <w:rFonts w:ascii="Times New Roman" w:eastAsia="Times New Roman" w:hAnsi="Times New Roman" w:cs="Times New Roman" w:hint="default"/>
        <w:b/>
        <w:bCs/>
        <w:w w:val="100"/>
        <w:sz w:val="22"/>
        <w:szCs w:val="22"/>
        <w:lang w:val="hu-HU" w:eastAsia="hu-HU" w:bidi="hu-HU"/>
      </w:rPr>
    </w:lvl>
    <w:lvl w:ilvl="1" w:tplc="4F70D0E2">
      <w:numFmt w:val="bullet"/>
      <w:lvlText w:val=""/>
      <w:lvlJc w:val="left"/>
      <w:pPr>
        <w:ind w:left="1098" w:hanging="360"/>
      </w:pPr>
      <w:rPr>
        <w:rFonts w:hint="default"/>
        <w:w w:val="100"/>
        <w:lang w:val="hu-HU" w:eastAsia="hu-HU" w:bidi="hu-HU"/>
      </w:rPr>
    </w:lvl>
    <w:lvl w:ilvl="2" w:tplc="FD04243A">
      <w:numFmt w:val="bullet"/>
      <w:lvlText w:val="o"/>
      <w:lvlJc w:val="left"/>
      <w:pPr>
        <w:ind w:left="1818" w:hanging="360"/>
      </w:pPr>
      <w:rPr>
        <w:rFonts w:ascii="Courier New" w:eastAsia="Courier New" w:hAnsi="Courier New" w:cs="Courier New" w:hint="default"/>
        <w:w w:val="100"/>
        <w:sz w:val="16"/>
        <w:szCs w:val="16"/>
        <w:lang w:val="hu-HU" w:eastAsia="hu-HU" w:bidi="hu-HU"/>
      </w:rPr>
    </w:lvl>
    <w:lvl w:ilvl="3" w:tplc="4420CD16">
      <w:numFmt w:val="bullet"/>
      <w:lvlText w:val="•"/>
      <w:lvlJc w:val="left"/>
      <w:pPr>
        <w:ind w:left="2868" w:hanging="360"/>
      </w:pPr>
      <w:rPr>
        <w:rFonts w:hint="default"/>
        <w:lang w:val="hu-HU" w:eastAsia="hu-HU" w:bidi="hu-HU"/>
      </w:rPr>
    </w:lvl>
    <w:lvl w:ilvl="4" w:tplc="5A748CBA">
      <w:numFmt w:val="bullet"/>
      <w:lvlText w:val="•"/>
      <w:lvlJc w:val="left"/>
      <w:pPr>
        <w:ind w:left="3916" w:hanging="360"/>
      </w:pPr>
      <w:rPr>
        <w:rFonts w:hint="default"/>
        <w:lang w:val="hu-HU" w:eastAsia="hu-HU" w:bidi="hu-HU"/>
      </w:rPr>
    </w:lvl>
    <w:lvl w:ilvl="5" w:tplc="344A6BFC">
      <w:numFmt w:val="bullet"/>
      <w:lvlText w:val="•"/>
      <w:lvlJc w:val="left"/>
      <w:pPr>
        <w:ind w:left="4964" w:hanging="360"/>
      </w:pPr>
      <w:rPr>
        <w:rFonts w:hint="default"/>
        <w:lang w:val="hu-HU" w:eastAsia="hu-HU" w:bidi="hu-HU"/>
      </w:rPr>
    </w:lvl>
    <w:lvl w:ilvl="6" w:tplc="1028198A">
      <w:numFmt w:val="bullet"/>
      <w:lvlText w:val="•"/>
      <w:lvlJc w:val="left"/>
      <w:pPr>
        <w:ind w:left="6012" w:hanging="360"/>
      </w:pPr>
      <w:rPr>
        <w:rFonts w:hint="default"/>
        <w:lang w:val="hu-HU" w:eastAsia="hu-HU" w:bidi="hu-HU"/>
      </w:rPr>
    </w:lvl>
    <w:lvl w:ilvl="7" w:tplc="2E9C9B4C">
      <w:numFmt w:val="bullet"/>
      <w:lvlText w:val="•"/>
      <w:lvlJc w:val="left"/>
      <w:pPr>
        <w:ind w:left="7060" w:hanging="360"/>
      </w:pPr>
      <w:rPr>
        <w:rFonts w:hint="default"/>
        <w:lang w:val="hu-HU" w:eastAsia="hu-HU" w:bidi="hu-HU"/>
      </w:rPr>
    </w:lvl>
    <w:lvl w:ilvl="8" w:tplc="50006780">
      <w:numFmt w:val="bullet"/>
      <w:lvlText w:val="•"/>
      <w:lvlJc w:val="left"/>
      <w:pPr>
        <w:ind w:left="8108" w:hanging="360"/>
      </w:pPr>
      <w:rPr>
        <w:rFonts w:hint="default"/>
        <w:lang w:val="hu-HU" w:eastAsia="hu-HU" w:bidi="hu-HU"/>
      </w:rPr>
    </w:lvl>
  </w:abstractNum>
  <w:abstractNum w:abstractNumId="48" w15:restartNumberingAfterBreak="0">
    <w:nsid w:val="6D7C77F6"/>
    <w:multiLevelType w:val="hybridMultilevel"/>
    <w:tmpl w:val="C674F530"/>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9" w15:restartNumberingAfterBreak="0">
    <w:nsid w:val="70DB433F"/>
    <w:multiLevelType w:val="hybridMultilevel"/>
    <w:tmpl w:val="05E81670"/>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50" w15:restartNumberingAfterBreak="0">
    <w:nsid w:val="736653E2"/>
    <w:multiLevelType w:val="hybridMultilevel"/>
    <w:tmpl w:val="74927662"/>
    <w:lvl w:ilvl="0" w:tplc="A2CCF5CA">
      <w:numFmt w:val="bullet"/>
      <w:lvlText w:val="–"/>
      <w:lvlJc w:val="left"/>
      <w:pPr>
        <w:ind w:left="3479"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745B1680"/>
    <w:multiLevelType w:val="hybridMultilevel"/>
    <w:tmpl w:val="C89A4054"/>
    <w:lvl w:ilvl="0" w:tplc="A2CCF5C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76FD2604"/>
    <w:multiLevelType w:val="hybridMultilevel"/>
    <w:tmpl w:val="37DEC506"/>
    <w:lvl w:ilvl="0" w:tplc="E574425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79943EAF"/>
    <w:multiLevelType w:val="hybridMultilevel"/>
    <w:tmpl w:val="CD1A36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9A4485C"/>
    <w:multiLevelType w:val="hybridMultilevel"/>
    <w:tmpl w:val="8EF6038E"/>
    <w:lvl w:ilvl="0" w:tplc="A2CCF5CA">
      <w:numFmt w:val="bullet"/>
      <w:lvlText w:val="–"/>
      <w:lvlJc w:val="left"/>
      <w:pPr>
        <w:ind w:left="3479"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15:restartNumberingAfterBreak="0">
    <w:nsid w:val="7CA87BEC"/>
    <w:multiLevelType w:val="hybridMultilevel"/>
    <w:tmpl w:val="B5AAE51E"/>
    <w:lvl w:ilvl="0" w:tplc="415E3796">
      <w:numFmt w:val="bullet"/>
      <w:lvlText w:val=""/>
      <w:lvlJc w:val="left"/>
      <w:pPr>
        <w:ind w:left="1098" w:hanging="360"/>
      </w:pPr>
      <w:rPr>
        <w:rFonts w:ascii="Symbol" w:eastAsia="Symbol" w:hAnsi="Symbol" w:cs="Symbol" w:hint="default"/>
        <w:w w:val="100"/>
        <w:sz w:val="22"/>
        <w:szCs w:val="22"/>
        <w:lang w:val="hu-HU" w:eastAsia="hu-HU" w:bidi="hu-HU"/>
      </w:rPr>
    </w:lvl>
    <w:lvl w:ilvl="1" w:tplc="F54E792A">
      <w:numFmt w:val="bullet"/>
      <w:lvlText w:val="•"/>
      <w:lvlJc w:val="left"/>
      <w:pPr>
        <w:ind w:left="2010" w:hanging="360"/>
      </w:pPr>
      <w:rPr>
        <w:rFonts w:hint="default"/>
        <w:lang w:val="hu-HU" w:eastAsia="hu-HU" w:bidi="hu-HU"/>
      </w:rPr>
    </w:lvl>
    <w:lvl w:ilvl="2" w:tplc="AB960362">
      <w:numFmt w:val="bullet"/>
      <w:lvlText w:val="•"/>
      <w:lvlJc w:val="left"/>
      <w:pPr>
        <w:ind w:left="2920" w:hanging="360"/>
      </w:pPr>
      <w:rPr>
        <w:rFonts w:hint="default"/>
        <w:lang w:val="hu-HU" w:eastAsia="hu-HU" w:bidi="hu-HU"/>
      </w:rPr>
    </w:lvl>
    <w:lvl w:ilvl="3" w:tplc="48C888E2">
      <w:numFmt w:val="bullet"/>
      <w:lvlText w:val="•"/>
      <w:lvlJc w:val="left"/>
      <w:pPr>
        <w:ind w:left="3831" w:hanging="360"/>
      </w:pPr>
      <w:rPr>
        <w:rFonts w:hint="default"/>
        <w:lang w:val="hu-HU" w:eastAsia="hu-HU" w:bidi="hu-HU"/>
      </w:rPr>
    </w:lvl>
    <w:lvl w:ilvl="4" w:tplc="DB8AF56C">
      <w:numFmt w:val="bullet"/>
      <w:lvlText w:val="•"/>
      <w:lvlJc w:val="left"/>
      <w:pPr>
        <w:ind w:left="4741" w:hanging="360"/>
      </w:pPr>
      <w:rPr>
        <w:rFonts w:hint="default"/>
        <w:lang w:val="hu-HU" w:eastAsia="hu-HU" w:bidi="hu-HU"/>
      </w:rPr>
    </w:lvl>
    <w:lvl w:ilvl="5" w:tplc="C554CFF0">
      <w:numFmt w:val="bullet"/>
      <w:lvlText w:val="•"/>
      <w:lvlJc w:val="left"/>
      <w:pPr>
        <w:ind w:left="5652" w:hanging="360"/>
      </w:pPr>
      <w:rPr>
        <w:rFonts w:hint="default"/>
        <w:lang w:val="hu-HU" w:eastAsia="hu-HU" w:bidi="hu-HU"/>
      </w:rPr>
    </w:lvl>
    <w:lvl w:ilvl="6" w:tplc="B99C213C">
      <w:numFmt w:val="bullet"/>
      <w:lvlText w:val="•"/>
      <w:lvlJc w:val="left"/>
      <w:pPr>
        <w:ind w:left="6562" w:hanging="360"/>
      </w:pPr>
      <w:rPr>
        <w:rFonts w:hint="default"/>
        <w:lang w:val="hu-HU" w:eastAsia="hu-HU" w:bidi="hu-HU"/>
      </w:rPr>
    </w:lvl>
    <w:lvl w:ilvl="7" w:tplc="7E725AD2">
      <w:numFmt w:val="bullet"/>
      <w:lvlText w:val="•"/>
      <w:lvlJc w:val="left"/>
      <w:pPr>
        <w:ind w:left="7473" w:hanging="360"/>
      </w:pPr>
      <w:rPr>
        <w:rFonts w:hint="default"/>
        <w:lang w:val="hu-HU" w:eastAsia="hu-HU" w:bidi="hu-HU"/>
      </w:rPr>
    </w:lvl>
    <w:lvl w:ilvl="8" w:tplc="B57CE704">
      <w:numFmt w:val="bullet"/>
      <w:lvlText w:val="•"/>
      <w:lvlJc w:val="left"/>
      <w:pPr>
        <w:ind w:left="8383" w:hanging="360"/>
      </w:pPr>
      <w:rPr>
        <w:rFonts w:hint="default"/>
        <w:lang w:val="hu-HU" w:eastAsia="hu-HU" w:bidi="hu-HU"/>
      </w:rPr>
    </w:lvl>
  </w:abstractNum>
  <w:num w:numId="1">
    <w:abstractNumId w:val="35"/>
  </w:num>
  <w:num w:numId="2">
    <w:abstractNumId w:val="17"/>
  </w:num>
  <w:num w:numId="3">
    <w:abstractNumId w:val="11"/>
  </w:num>
  <w:num w:numId="4">
    <w:abstractNumId w:val="38"/>
  </w:num>
  <w:num w:numId="5">
    <w:abstractNumId w:val="25"/>
  </w:num>
  <w:num w:numId="6">
    <w:abstractNumId w:val="6"/>
  </w:num>
  <w:num w:numId="7">
    <w:abstractNumId w:val="27"/>
  </w:num>
  <w:num w:numId="8">
    <w:abstractNumId w:val="14"/>
  </w:num>
  <w:num w:numId="9">
    <w:abstractNumId w:val="42"/>
  </w:num>
  <w:num w:numId="10">
    <w:abstractNumId w:val="48"/>
  </w:num>
  <w:num w:numId="11">
    <w:abstractNumId w:val="43"/>
  </w:num>
  <w:num w:numId="12">
    <w:abstractNumId w:val="13"/>
  </w:num>
  <w:num w:numId="13">
    <w:abstractNumId w:val="24"/>
  </w:num>
  <w:num w:numId="14">
    <w:abstractNumId w:val="45"/>
  </w:num>
  <w:num w:numId="15">
    <w:abstractNumId w:val="1"/>
  </w:num>
  <w:num w:numId="16">
    <w:abstractNumId w:val="20"/>
  </w:num>
  <w:num w:numId="17">
    <w:abstractNumId w:val="22"/>
  </w:num>
  <w:num w:numId="18">
    <w:abstractNumId w:val="30"/>
  </w:num>
  <w:num w:numId="19">
    <w:abstractNumId w:val="52"/>
  </w:num>
  <w:num w:numId="20">
    <w:abstractNumId w:val="10"/>
  </w:num>
  <w:num w:numId="21">
    <w:abstractNumId w:val="8"/>
  </w:num>
  <w:num w:numId="22">
    <w:abstractNumId w:val="47"/>
  </w:num>
  <w:num w:numId="23">
    <w:abstractNumId w:val="40"/>
  </w:num>
  <w:num w:numId="24">
    <w:abstractNumId w:val="44"/>
  </w:num>
  <w:num w:numId="25">
    <w:abstractNumId w:val="15"/>
  </w:num>
  <w:num w:numId="26">
    <w:abstractNumId w:val="9"/>
  </w:num>
  <w:num w:numId="27">
    <w:abstractNumId w:val="18"/>
  </w:num>
  <w:num w:numId="28">
    <w:abstractNumId w:val="28"/>
  </w:num>
  <w:num w:numId="29">
    <w:abstractNumId w:val="55"/>
  </w:num>
  <w:num w:numId="30">
    <w:abstractNumId w:val="12"/>
  </w:num>
  <w:num w:numId="31">
    <w:abstractNumId w:val="29"/>
  </w:num>
  <w:num w:numId="32">
    <w:abstractNumId w:val="5"/>
  </w:num>
  <w:num w:numId="33">
    <w:abstractNumId w:val="41"/>
  </w:num>
  <w:num w:numId="34">
    <w:abstractNumId w:val="54"/>
  </w:num>
  <w:num w:numId="35">
    <w:abstractNumId w:val="50"/>
  </w:num>
  <w:num w:numId="36">
    <w:abstractNumId w:val="7"/>
  </w:num>
  <w:num w:numId="37">
    <w:abstractNumId w:val="37"/>
  </w:num>
  <w:num w:numId="38">
    <w:abstractNumId w:val="19"/>
  </w:num>
  <w:num w:numId="39">
    <w:abstractNumId w:val="51"/>
  </w:num>
  <w:num w:numId="40">
    <w:abstractNumId w:val="31"/>
  </w:num>
  <w:num w:numId="41">
    <w:abstractNumId w:val="33"/>
  </w:num>
  <w:num w:numId="42">
    <w:abstractNumId w:val="34"/>
  </w:num>
  <w:num w:numId="43">
    <w:abstractNumId w:val="4"/>
  </w:num>
  <w:num w:numId="44">
    <w:abstractNumId w:val="2"/>
  </w:num>
  <w:num w:numId="45">
    <w:abstractNumId w:val="49"/>
  </w:num>
  <w:num w:numId="46">
    <w:abstractNumId w:val="39"/>
  </w:num>
  <w:num w:numId="47">
    <w:abstractNumId w:val="3"/>
  </w:num>
  <w:num w:numId="48">
    <w:abstractNumId w:val="32"/>
  </w:num>
  <w:num w:numId="49">
    <w:abstractNumId w:val="46"/>
  </w:num>
  <w:num w:numId="50">
    <w:abstractNumId w:val="16"/>
  </w:num>
  <w:num w:numId="51">
    <w:abstractNumId w:val="26"/>
  </w:num>
  <w:num w:numId="52">
    <w:abstractNumId w:val="36"/>
  </w:num>
  <w:num w:numId="53">
    <w:abstractNumId w:val="0"/>
  </w:num>
  <w:num w:numId="54">
    <w:abstractNumId w:val="23"/>
  </w:num>
  <w:num w:numId="55">
    <w:abstractNumId w:val="53"/>
  </w:num>
  <w:num w:numId="56">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trackRevisions/>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22D"/>
    <w:rsid w:val="00001CD3"/>
    <w:rsid w:val="00003F81"/>
    <w:rsid w:val="00004EE8"/>
    <w:rsid w:val="00006933"/>
    <w:rsid w:val="00010368"/>
    <w:rsid w:val="00012998"/>
    <w:rsid w:val="00014BD6"/>
    <w:rsid w:val="000151B3"/>
    <w:rsid w:val="000155E6"/>
    <w:rsid w:val="00033BB2"/>
    <w:rsid w:val="00033D7C"/>
    <w:rsid w:val="00033E44"/>
    <w:rsid w:val="000345B6"/>
    <w:rsid w:val="00034978"/>
    <w:rsid w:val="000354B2"/>
    <w:rsid w:val="000379C9"/>
    <w:rsid w:val="0004071E"/>
    <w:rsid w:val="000415BC"/>
    <w:rsid w:val="000428E9"/>
    <w:rsid w:val="000433F0"/>
    <w:rsid w:val="0004424F"/>
    <w:rsid w:val="000455AB"/>
    <w:rsid w:val="00051AFB"/>
    <w:rsid w:val="00052895"/>
    <w:rsid w:val="0005398F"/>
    <w:rsid w:val="0005574C"/>
    <w:rsid w:val="000571BC"/>
    <w:rsid w:val="000575DF"/>
    <w:rsid w:val="000608E6"/>
    <w:rsid w:val="00061ED0"/>
    <w:rsid w:val="00064F85"/>
    <w:rsid w:val="00070F40"/>
    <w:rsid w:val="0007398C"/>
    <w:rsid w:val="00073B55"/>
    <w:rsid w:val="00075B2C"/>
    <w:rsid w:val="000761F7"/>
    <w:rsid w:val="00076536"/>
    <w:rsid w:val="0007736E"/>
    <w:rsid w:val="00080124"/>
    <w:rsid w:val="000820AC"/>
    <w:rsid w:val="00084A78"/>
    <w:rsid w:val="00085B06"/>
    <w:rsid w:val="000909E2"/>
    <w:rsid w:val="0009307F"/>
    <w:rsid w:val="000949E5"/>
    <w:rsid w:val="00095F68"/>
    <w:rsid w:val="00097A54"/>
    <w:rsid w:val="000A08E8"/>
    <w:rsid w:val="000A11CC"/>
    <w:rsid w:val="000A1535"/>
    <w:rsid w:val="000A16C5"/>
    <w:rsid w:val="000A3BB7"/>
    <w:rsid w:val="000A46CE"/>
    <w:rsid w:val="000A5086"/>
    <w:rsid w:val="000A6ECA"/>
    <w:rsid w:val="000B06E9"/>
    <w:rsid w:val="000B2297"/>
    <w:rsid w:val="000B366D"/>
    <w:rsid w:val="000B3A05"/>
    <w:rsid w:val="000B5132"/>
    <w:rsid w:val="000B51BB"/>
    <w:rsid w:val="000B6017"/>
    <w:rsid w:val="000B78A6"/>
    <w:rsid w:val="000C361F"/>
    <w:rsid w:val="000C5105"/>
    <w:rsid w:val="000C5FE1"/>
    <w:rsid w:val="000D0154"/>
    <w:rsid w:val="000D035B"/>
    <w:rsid w:val="000D1D42"/>
    <w:rsid w:val="000D2686"/>
    <w:rsid w:val="000D5FF8"/>
    <w:rsid w:val="000E1DBB"/>
    <w:rsid w:val="000E2841"/>
    <w:rsid w:val="000E30E5"/>
    <w:rsid w:val="000E528F"/>
    <w:rsid w:val="000F060E"/>
    <w:rsid w:val="000F0963"/>
    <w:rsid w:val="000F171E"/>
    <w:rsid w:val="000F33E3"/>
    <w:rsid w:val="000F6B48"/>
    <w:rsid w:val="000F7149"/>
    <w:rsid w:val="00102167"/>
    <w:rsid w:val="00104555"/>
    <w:rsid w:val="0010646F"/>
    <w:rsid w:val="00110FD5"/>
    <w:rsid w:val="00111375"/>
    <w:rsid w:val="00112EEB"/>
    <w:rsid w:val="00113C74"/>
    <w:rsid w:val="00114F43"/>
    <w:rsid w:val="00115E28"/>
    <w:rsid w:val="00117ABF"/>
    <w:rsid w:val="001200F5"/>
    <w:rsid w:val="00120B47"/>
    <w:rsid w:val="00123C12"/>
    <w:rsid w:val="00124674"/>
    <w:rsid w:val="0012558A"/>
    <w:rsid w:val="00125F05"/>
    <w:rsid w:val="001264E8"/>
    <w:rsid w:val="0012693F"/>
    <w:rsid w:val="00126BE2"/>
    <w:rsid w:val="00127142"/>
    <w:rsid w:val="00130E5E"/>
    <w:rsid w:val="00131186"/>
    <w:rsid w:val="0013296B"/>
    <w:rsid w:val="00133D3C"/>
    <w:rsid w:val="001343CE"/>
    <w:rsid w:val="001349AA"/>
    <w:rsid w:val="001373F2"/>
    <w:rsid w:val="00137C56"/>
    <w:rsid w:val="0014079F"/>
    <w:rsid w:val="00140E18"/>
    <w:rsid w:val="00144377"/>
    <w:rsid w:val="00146D15"/>
    <w:rsid w:val="001476B0"/>
    <w:rsid w:val="00147B3B"/>
    <w:rsid w:val="00147CD2"/>
    <w:rsid w:val="00151835"/>
    <w:rsid w:val="001523AD"/>
    <w:rsid w:val="00152E4A"/>
    <w:rsid w:val="00154723"/>
    <w:rsid w:val="001557B2"/>
    <w:rsid w:val="00156D18"/>
    <w:rsid w:val="0015718B"/>
    <w:rsid w:val="0015740B"/>
    <w:rsid w:val="001575ED"/>
    <w:rsid w:val="00157C89"/>
    <w:rsid w:val="00160225"/>
    <w:rsid w:val="001608FC"/>
    <w:rsid w:val="00160E2B"/>
    <w:rsid w:val="00160FED"/>
    <w:rsid w:val="00162802"/>
    <w:rsid w:val="001666D6"/>
    <w:rsid w:val="001669E2"/>
    <w:rsid w:val="00171F81"/>
    <w:rsid w:val="00171FA0"/>
    <w:rsid w:val="00172A23"/>
    <w:rsid w:val="001736A6"/>
    <w:rsid w:val="00174061"/>
    <w:rsid w:val="00177FDA"/>
    <w:rsid w:val="001819EB"/>
    <w:rsid w:val="001836D7"/>
    <w:rsid w:val="00183770"/>
    <w:rsid w:val="0018556F"/>
    <w:rsid w:val="00192A40"/>
    <w:rsid w:val="0019378F"/>
    <w:rsid w:val="001A0A79"/>
    <w:rsid w:val="001A0F95"/>
    <w:rsid w:val="001A14B7"/>
    <w:rsid w:val="001A1C5E"/>
    <w:rsid w:val="001A3338"/>
    <w:rsid w:val="001A5284"/>
    <w:rsid w:val="001A619F"/>
    <w:rsid w:val="001A716C"/>
    <w:rsid w:val="001A785F"/>
    <w:rsid w:val="001A7B7C"/>
    <w:rsid w:val="001B0E26"/>
    <w:rsid w:val="001B58BD"/>
    <w:rsid w:val="001B5A06"/>
    <w:rsid w:val="001B6FC8"/>
    <w:rsid w:val="001C04ED"/>
    <w:rsid w:val="001C1C8B"/>
    <w:rsid w:val="001C4B1F"/>
    <w:rsid w:val="001C55B3"/>
    <w:rsid w:val="001C6C0C"/>
    <w:rsid w:val="001D0059"/>
    <w:rsid w:val="001D026A"/>
    <w:rsid w:val="001D0DD5"/>
    <w:rsid w:val="001D250D"/>
    <w:rsid w:val="001D3F3C"/>
    <w:rsid w:val="001D4C62"/>
    <w:rsid w:val="001D58C9"/>
    <w:rsid w:val="001D6A10"/>
    <w:rsid w:val="001D6D46"/>
    <w:rsid w:val="001D7537"/>
    <w:rsid w:val="001E08B7"/>
    <w:rsid w:val="001E147E"/>
    <w:rsid w:val="001E67C5"/>
    <w:rsid w:val="001E6AF6"/>
    <w:rsid w:val="001F2CE5"/>
    <w:rsid w:val="001F40A9"/>
    <w:rsid w:val="001F5E91"/>
    <w:rsid w:val="001F719F"/>
    <w:rsid w:val="001F79F3"/>
    <w:rsid w:val="001F7F01"/>
    <w:rsid w:val="00200E01"/>
    <w:rsid w:val="00201AB6"/>
    <w:rsid w:val="00204654"/>
    <w:rsid w:val="00205ADC"/>
    <w:rsid w:val="00207070"/>
    <w:rsid w:val="00210B6C"/>
    <w:rsid w:val="00211C92"/>
    <w:rsid w:val="002154B1"/>
    <w:rsid w:val="00215B00"/>
    <w:rsid w:val="00216BA7"/>
    <w:rsid w:val="00217E20"/>
    <w:rsid w:val="002210FE"/>
    <w:rsid w:val="002217E1"/>
    <w:rsid w:val="002242B5"/>
    <w:rsid w:val="002305CB"/>
    <w:rsid w:val="00230B8D"/>
    <w:rsid w:val="002318A5"/>
    <w:rsid w:val="002336AB"/>
    <w:rsid w:val="00234068"/>
    <w:rsid w:val="002361F5"/>
    <w:rsid w:val="002405D0"/>
    <w:rsid w:val="00240BAC"/>
    <w:rsid w:val="002428A1"/>
    <w:rsid w:val="00244FC4"/>
    <w:rsid w:val="002455CE"/>
    <w:rsid w:val="00245E47"/>
    <w:rsid w:val="00247B6D"/>
    <w:rsid w:val="00253B04"/>
    <w:rsid w:val="00253C5B"/>
    <w:rsid w:val="00253E63"/>
    <w:rsid w:val="00254E88"/>
    <w:rsid w:val="00257552"/>
    <w:rsid w:val="00257F44"/>
    <w:rsid w:val="002618A8"/>
    <w:rsid w:val="00264332"/>
    <w:rsid w:val="00264DA1"/>
    <w:rsid w:val="00265EFC"/>
    <w:rsid w:val="00272AD8"/>
    <w:rsid w:val="00273320"/>
    <w:rsid w:val="002733DB"/>
    <w:rsid w:val="00273AFD"/>
    <w:rsid w:val="00276B42"/>
    <w:rsid w:val="0028066D"/>
    <w:rsid w:val="00280AA9"/>
    <w:rsid w:val="0028291C"/>
    <w:rsid w:val="00283E64"/>
    <w:rsid w:val="00287CFB"/>
    <w:rsid w:val="00287D5D"/>
    <w:rsid w:val="00290D84"/>
    <w:rsid w:val="00291DFD"/>
    <w:rsid w:val="00293E73"/>
    <w:rsid w:val="0029555F"/>
    <w:rsid w:val="00295C3D"/>
    <w:rsid w:val="0029615C"/>
    <w:rsid w:val="002966FC"/>
    <w:rsid w:val="002A0AE8"/>
    <w:rsid w:val="002A1065"/>
    <w:rsid w:val="002A16E4"/>
    <w:rsid w:val="002A688A"/>
    <w:rsid w:val="002A7CE5"/>
    <w:rsid w:val="002B21AE"/>
    <w:rsid w:val="002B3190"/>
    <w:rsid w:val="002B34D4"/>
    <w:rsid w:val="002B59B5"/>
    <w:rsid w:val="002B6408"/>
    <w:rsid w:val="002C2F59"/>
    <w:rsid w:val="002C58A4"/>
    <w:rsid w:val="002D1FA6"/>
    <w:rsid w:val="002D2E8E"/>
    <w:rsid w:val="002D3B77"/>
    <w:rsid w:val="002D4B8A"/>
    <w:rsid w:val="002D5528"/>
    <w:rsid w:val="002D5E2A"/>
    <w:rsid w:val="002D6D4D"/>
    <w:rsid w:val="002E50F3"/>
    <w:rsid w:val="002E68EE"/>
    <w:rsid w:val="002E729E"/>
    <w:rsid w:val="002F0058"/>
    <w:rsid w:val="002F04F6"/>
    <w:rsid w:val="002F0724"/>
    <w:rsid w:val="002F1D48"/>
    <w:rsid w:val="002F32A4"/>
    <w:rsid w:val="002F3391"/>
    <w:rsid w:val="002F350E"/>
    <w:rsid w:val="002F3A78"/>
    <w:rsid w:val="002F3E6B"/>
    <w:rsid w:val="00300B16"/>
    <w:rsid w:val="00304F0A"/>
    <w:rsid w:val="00305B8D"/>
    <w:rsid w:val="00312D0D"/>
    <w:rsid w:val="00313328"/>
    <w:rsid w:val="003166AD"/>
    <w:rsid w:val="003169F1"/>
    <w:rsid w:val="003217FC"/>
    <w:rsid w:val="00321D8B"/>
    <w:rsid w:val="00323EF8"/>
    <w:rsid w:val="0032537C"/>
    <w:rsid w:val="00325686"/>
    <w:rsid w:val="00325B69"/>
    <w:rsid w:val="00326084"/>
    <w:rsid w:val="00330473"/>
    <w:rsid w:val="00330549"/>
    <w:rsid w:val="0033272B"/>
    <w:rsid w:val="00334FF6"/>
    <w:rsid w:val="00335108"/>
    <w:rsid w:val="00336A9E"/>
    <w:rsid w:val="00341D34"/>
    <w:rsid w:val="003441A3"/>
    <w:rsid w:val="00346246"/>
    <w:rsid w:val="00346A0B"/>
    <w:rsid w:val="0034744B"/>
    <w:rsid w:val="0035273D"/>
    <w:rsid w:val="00354888"/>
    <w:rsid w:val="00357819"/>
    <w:rsid w:val="003618D8"/>
    <w:rsid w:val="0036497E"/>
    <w:rsid w:val="00366C9D"/>
    <w:rsid w:val="003705DD"/>
    <w:rsid w:val="00371009"/>
    <w:rsid w:val="00374B06"/>
    <w:rsid w:val="00375ECB"/>
    <w:rsid w:val="0038065D"/>
    <w:rsid w:val="003808F1"/>
    <w:rsid w:val="00380FC1"/>
    <w:rsid w:val="0038125F"/>
    <w:rsid w:val="00381707"/>
    <w:rsid w:val="00383715"/>
    <w:rsid w:val="00384912"/>
    <w:rsid w:val="00385C86"/>
    <w:rsid w:val="00385FF9"/>
    <w:rsid w:val="00387CC3"/>
    <w:rsid w:val="0039017D"/>
    <w:rsid w:val="00390355"/>
    <w:rsid w:val="0039054F"/>
    <w:rsid w:val="00391517"/>
    <w:rsid w:val="00393929"/>
    <w:rsid w:val="003947E7"/>
    <w:rsid w:val="003971E4"/>
    <w:rsid w:val="003A27DC"/>
    <w:rsid w:val="003A313C"/>
    <w:rsid w:val="003B1294"/>
    <w:rsid w:val="003B267B"/>
    <w:rsid w:val="003B4477"/>
    <w:rsid w:val="003B4882"/>
    <w:rsid w:val="003B48BF"/>
    <w:rsid w:val="003B5004"/>
    <w:rsid w:val="003B73B2"/>
    <w:rsid w:val="003B7891"/>
    <w:rsid w:val="003B7C5B"/>
    <w:rsid w:val="003C0DD6"/>
    <w:rsid w:val="003C18CF"/>
    <w:rsid w:val="003C26EC"/>
    <w:rsid w:val="003C2CD0"/>
    <w:rsid w:val="003C362A"/>
    <w:rsid w:val="003C4C3C"/>
    <w:rsid w:val="003C5C20"/>
    <w:rsid w:val="003C664B"/>
    <w:rsid w:val="003C7412"/>
    <w:rsid w:val="003D0F75"/>
    <w:rsid w:val="003D3758"/>
    <w:rsid w:val="003D37B7"/>
    <w:rsid w:val="003D47FC"/>
    <w:rsid w:val="003D63DD"/>
    <w:rsid w:val="003E3346"/>
    <w:rsid w:val="003E6701"/>
    <w:rsid w:val="003E68B0"/>
    <w:rsid w:val="003E6D96"/>
    <w:rsid w:val="003F00B2"/>
    <w:rsid w:val="003F00DE"/>
    <w:rsid w:val="003F01C6"/>
    <w:rsid w:val="003F66FD"/>
    <w:rsid w:val="003F6D22"/>
    <w:rsid w:val="00403CD2"/>
    <w:rsid w:val="00405BDA"/>
    <w:rsid w:val="004068F3"/>
    <w:rsid w:val="00410978"/>
    <w:rsid w:val="004116D5"/>
    <w:rsid w:val="00411F2B"/>
    <w:rsid w:val="00411F49"/>
    <w:rsid w:val="00414D4A"/>
    <w:rsid w:val="00414FB7"/>
    <w:rsid w:val="00415706"/>
    <w:rsid w:val="00422D04"/>
    <w:rsid w:val="00424E12"/>
    <w:rsid w:val="004268E0"/>
    <w:rsid w:val="00426AD0"/>
    <w:rsid w:val="004274BB"/>
    <w:rsid w:val="00431566"/>
    <w:rsid w:val="0043194C"/>
    <w:rsid w:val="00431983"/>
    <w:rsid w:val="00433279"/>
    <w:rsid w:val="0043421B"/>
    <w:rsid w:val="00434F33"/>
    <w:rsid w:val="00436C45"/>
    <w:rsid w:val="00437289"/>
    <w:rsid w:val="00441BAB"/>
    <w:rsid w:val="0044368D"/>
    <w:rsid w:val="00443C39"/>
    <w:rsid w:val="00443DAF"/>
    <w:rsid w:val="00444C29"/>
    <w:rsid w:val="00445E72"/>
    <w:rsid w:val="004479A6"/>
    <w:rsid w:val="00447D9E"/>
    <w:rsid w:val="00462AB5"/>
    <w:rsid w:val="00462D43"/>
    <w:rsid w:val="00464CDC"/>
    <w:rsid w:val="0046514A"/>
    <w:rsid w:val="00466829"/>
    <w:rsid w:val="00467873"/>
    <w:rsid w:val="0047191D"/>
    <w:rsid w:val="004735DB"/>
    <w:rsid w:val="00473B75"/>
    <w:rsid w:val="00473B8B"/>
    <w:rsid w:val="004760FE"/>
    <w:rsid w:val="00481C1D"/>
    <w:rsid w:val="004826D6"/>
    <w:rsid w:val="00483589"/>
    <w:rsid w:val="00483C50"/>
    <w:rsid w:val="00486249"/>
    <w:rsid w:val="004902BF"/>
    <w:rsid w:val="004906EF"/>
    <w:rsid w:val="00490816"/>
    <w:rsid w:val="0049360C"/>
    <w:rsid w:val="00494447"/>
    <w:rsid w:val="004944B1"/>
    <w:rsid w:val="004964B9"/>
    <w:rsid w:val="00497313"/>
    <w:rsid w:val="004A2CE6"/>
    <w:rsid w:val="004A2EBC"/>
    <w:rsid w:val="004A546C"/>
    <w:rsid w:val="004A77BA"/>
    <w:rsid w:val="004B00BA"/>
    <w:rsid w:val="004B04E1"/>
    <w:rsid w:val="004B055B"/>
    <w:rsid w:val="004B0CD4"/>
    <w:rsid w:val="004B420E"/>
    <w:rsid w:val="004B47E9"/>
    <w:rsid w:val="004B6A2C"/>
    <w:rsid w:val="004B6E94"/>
    <w:rsid w:val="004C262E"/>
    <w:rsid w:val="004C30A1"/>
    <w:rsid w:val="004C3723"/>
    <w:rsid w:val="004C3A85"/>
    <w:rsid w:val="004C4355"/>
    <w:rsid w:val="004D14D9"/>
    <w:rsid w:val="004D670F"/>
    <w:rsid w:val="004D69A1"/>
    <w:rsid w:val="004E0B84"/>
    <w:rsid w:val="004E1C1A"/>
    <w:rsid w:val="004E6C6D"/>
    <w:rsid w:val="004E77EC"/>
    <w:rsid w:val="004E7EA7"/>
    <w:rsid w:val="004F182F"/>
    <w:rsid w:val="004F1979"/>
    <w:rsid w:val="004F2342"/>
    <w:rsid w:val="004F3F3C"/>
    <w:rsid w:val="004F475E"/>
    <w:rsid w:val="00502392"/>
    <w:rsid w:val="0050301C"/>
    <w:rsid w:val="00505E4B"/>
    <w:rsid w:val="00506723"/>
    <w:rsid w:val="00511710"/>
    <w:rsid w:val="00511F34"/>
    <w:rsid w:val="005154C5"/>
    <w:rsid w:val="00523BC5"/>
    <w:rsid w:val="00525BB9"/>
    <w:rsid w:val="00527234"/>
    <w:rsid w:val="00530533"/>
    <w:rsid w:val="00531560"/>
    <w:rsid w:val="00532F26"/>
    <w:rsid w:val="0053342B"/>
    <w:rsid w:val="005345A3"/>
    <w:rsid w:val="00534667"/>
    <w:rsid w:val="00536D1E"/>
    <w:rsid w:val="00540D8C"/>
    <w:rsid w:val="00541A14"/>
    <w:rsid w:val="005429F2"/>
    <w:rsid w:val="00544E45"/>
    <w:rsid w:val="005471BB"/>
    <w:rsid w:val="00550460"/>
    <w:rsid w:val="005507F6"/>
    <w:rsid w:val="00550DAF"/>
    <w:rsid w:val="00552C04"/>
    <w:rsid w:val="00552D5D"/>
    <w:rsid w:val="0055358F"/>
    <w:rsid w:val="00553CA4"/>
    <w:rsid w:val="00554205"/>
    <w:rsid w:val="00561F04"/>
    <w:rsid w:val="00565006"/>
    <w:rsid w:val="0056646E"/>
    <w:rsid w:val="00567B3D"/>
    <w:rsid w:val="00570BBE"/>
    <w:rsid w:val="00571621"/>
    <w:rsid w:val="0057470A"/>
    <w:rsid w:val="005756AC"/>
    <w:rsid w:val="0057583F"/>
    <w:rsid w:val="00575913"/>
    <w:rsid w:val="00575F94"/>
    <w:rsid w:val="005822CE"/>
    <w:rsid w:val="00584291"/>
    <w:rsid w:val="00584CD0"/>
    <w:rsid w:val="00586B7A"/>
    <w:rsid w:val="0058722C"/>
    <w:rsid w:val="00587930"/>
    <w:rsid w:val="00590009"/>
    <w:rsid w:val="005908A5"/>
    <w:rsid w:val="00593306"/>
    <w:rsid w:val="00595442"/>
    <w:rsid w:val="0059602A"/>
    <w:rsid w:val="00597E26"/>
    <w:rsid w:val="005A021B"/>
    <w:rsid w:val="005A22CD"/>
    <w:rsid w:val="005A2919"/>
    <w:rsid w:val="005A3B42"/>
    <w:rsid w:val="005A4CA4"/>
    <w:rsid w:val="005A6322"/>
    <w:rsid w:val="005A6D2D"/>
    <w:rsid w:val="005A72D3"/>
    <w:rsid w:val="005B06F7"/>
    <w:rsid w:val="005B0A06"/>
    <w:rsid w:val="005B2312"/>
    <w:rsid w:val="005B2ECE"/>
    <w:rsid w:val="005B3CEB"/>
    <w:rsid w:val="005B5B3C"/>
    <w:rsid w:val="005B6188"/>
    <w:rsid w:val="005B6755"/>
    <w:rsid w:val="005C2AD9"/>
    <w:rsid w:val="005C2EA7"/>
    <w:rsid w:val="005C59D6"/>
    <w:rsid w:val="005C6F76"/>
    <w:rsid w:val="005D1BC2"/>
    <w:rsid w:val="005D6242"/>
    <w:rsid w:val="005D6B8E"/>
    <w:rsid w:val="005E0D27"/>
    <w:rsid w:val="005E37BC"/>
    <w:rsid w:val="005E43BE"/>
    <w:rsid w:val="005E5089"/>
    <w:rsid w:val="005E541E"/>
    <w:rsid w:val="005F0CF9"/>
    <w:rsid w:val="005F3A3E"/>
    <w:rsid w:val="005F4A3B"/>
    <w:rsid w:val="005F4D65"/>
    <w:rsid w:val="005F65DF"/>
    <w:rsid w:val="005F6686"/>
    <w:rsid w:val="00600EE3"/>
    <w:rsid w:val="00601711"/>
    <w:rsid w:val="00603B7F"/>
    <w:rsid w:val="00606897"/>
    <w:rsid w:val="00607690"/>
    <w:rsid w:val="00610C09"/>
    <w:rsid w:val="00610F24"/>
    <w:rsid w:val="00612ECD"/>
    <w:rsid w:val="00614B12"/>
    <w:rsid w:val="0061537C"/>
    <w:rsid w:val="00616F3A"/>
    <w:rsid w:val="00617160"/>
    <w:rsid w:val="00620051"/>
    <w:rsid w:val="0062060E"/>
    <w:rsid w:val="00620C9D"/>
    <w:rsid w:val="006214ED"/>
    <w:rsid w:val="00621CE7"/>
    <w:rsid w:val="00622E48"/>
    <w:rsid w:val="00623A29"/>
    <w:rsid w:val="00624340"/>
    <w:rsid w:val="00624B74"/>
    <w:rsid w:val="00625279"/>
    <w:rsid w:val="0062599E"/>
    <w:rsid w:val="00626F4A"/>
    <w:rsid w:val="006305E3"/>
    <w:rsid w:val="00631BA3"/>
    <w:rsid w:val="0063224A"/>
    <w:rsid w:val="006339F1"/>
    <w:rsid w:val="006353B4"/>
    <w:rsid w:val="0063568C"/>
    <w:rsid w:val="00636DD1"/>
    <w:rsid w:val="0064024F"/>
    <w:rsid w:val="00641345"/>
    <w:rsid w:val="0064217E"/>
    <w:rsid w:val="00644FAB"/>
    <w:rsid w:val="00645106"/>
    <w:rsid w:val="00645E66"/>
    <w:rsid w:val="00651091"/>
    <w:rsid w:val="0065178F"/>
    <w:rsid w:val="006567BA"/>
    <w:rsid w:val="00657CE5"/>
    <w:rsid w:val="0066021D"/>
    <w:rsid w:val="006624FC"/>
    <w:rsid w:val="006628E0"/>
    <w:rsid w:val="00666EB2"/>
    <w:rsid w:val="00666F5A"/>
    <w:rsid w:val="00666FE8"/>
    <w:rsid w:val="00667D6C"/>
    <w:rsid w:val="00670FE1"/>
    <w:rsid w:val="00673096"/>
    <w:rsid w:val="006732E9"/>
    <w:rsid w:val="00673A69"/>
    <w:rsid w:val="00674038"/>
    <w:rsid w:val="00674E14"/>
    <w:rsid w:val="00675E6E"/>
    <w:rsid w:val="00677E67"/>
    <w:rsid w:val="006802EC"/>
    <w:rsid w:val="00680358"/>
    <w:rsid w:val="00680A36"/>
    <w:rsid w:val="00683A36"/>
    <w:rsid w:val="0068436A"/>
    <w:rsid w:val="00684A24"/>
    <w:rsid w:val="00684FFF"/>
    <w:rsid w:val="00685EB4"/>
    <w:rsid w:val="0069208C"/>
    <w:rsid w:val="0069405A"/>
    <w:rsid w:val="00695AAB"/>
    <w:rsid w:val="006A1082"/>
    <w:rsid w:val="006A2AA3"/>
    <w:rsid w:val="006A362D"/>
    <w:rsid w:val="006A451F"/>
    <w:rsid w:val="006A4F0A"/>
    <w:rsid w:val="006B352B"/>
    <w:rsid w:val="006B3588"/>
    <w:rsid w:val="006B4CAE"/>
    <w:rsid w:val="006B6175"/>
    <w:rsid w:val="006B7427"/>
    <w:rsid w:val="006C010F"/>
    <w:rsid w:val="006C1F3E"/>
    <w:rsid w:val="006C4628"/>
    <w:rsid w:val="006C7828"/>
    <w:rsid w:val="006D2186"/>
    <w:rsid w:val="006D3227"/>
    <w:rsid w:val="006D493C"/>
    <w:rsid w:val="006D72E3"/>
    <w:rsid w:val="006D7F87"/>
    <w:rsid w:val="006E079B"/>
    <w:rsid w:val="006E0A15"/>
    <w:rsid w:val="006E1201"/>
    <w:rsid w:val="006E4F09"/>
    <w:rsid w:val="006E55A7"/>
    <w:rsid w:val="006E55FC"/>
    <w:rsid w:val="006E6064"/>
    <w:rsid w:val="006F18D7"/>
    <w:rsid w:val="006F24E3"/>
    <w:rsid w:val="006F32E1"/>
    <w:rsid w:val="006F335D"/>
    <w:rsid w:val="006F35A3"/>
    <w:rsid w:val="006F3B2F"/>
    <w:rsid w:val="006F3DFF"/>
    <w:rsid w:val="006F45D9"/>
    <w:rsid w:val="006F4BFF"/>
    <w:rsid w:val="006F6E01"/>
    <w:rsid w:val="007002E6"/>
    <w:rsid w:val="00700370"/>
    <w:rsid w:val="007025E4"/>
    <w:rsid w:val="0070303D"/>
    <w:rsid w:val="00703C58"/>
    <w:rsid w:val="00703F3B"/>
    <w:rsid w:val="00706C3B"/>
    <w:rsid w:val="00707200"/>
    <w:rsid w:val="0071153D"/>
    <w:rsid w:val="007139F5"/>
    <w:rsid w:val="00713EC7"/>
    <w:rsid w:val="00714A4D"/>
    <w:rsid w:val="00714C1E"/>
    <w:rsid w:val="00716458"/>
    <w:rsid w:val="00717BAD"/>
    <w:rsid w:val="00717F14"/>
    <w:rsid w:val="00720327"/>
    <w:rsid w:val="00720C3A"/>
    <w:rsid w:val="00720E6D"/>
    <w:rsid w:val="00723371"/>
    <w:rsid w:val="007236D3"/>
    <w:rsid w:val="00724B1F"/>
    <w:rsid w:val="007259B2"/>
    <w:rsid w:val="007325E2"/>
    <w:rsid w:val="0073370C"/>
    <w:rsid w:val="00735926"/>
    <w:rsid w:val="00737B6F"/>
    <w:rsid w:val="0074129A"/>
    <w:rsid w:val="0074195D"/>
    <w:rsid w:val="0074278A"/>
    <w:rsid w:val="00742817"/>
    <w:rsid w:val="007432F1"/>
    <w:rsid w:val="007441D7"/>
    <w:rsid w:val="00744D02"/>
    <w:rsid w:val="00745BAD"/>
    <w:rsid w:val="00745C83"/>
    <w:rsid w:val="00752611"/>
    <w:rsid w:val="00752B2C"/>
    <w:rsid w:val="007530B5"/>
    <w:rsid w:val="00755209"/>
    <w:rsid w:val="00755B2B"/>
    <w:rsid w:val="00755C59"/>
    <w:rsid w:val="0076059E"/>
    <w:rsid w:val="00773BE9"/>
    <w:rsid w:val="0077410E"/>
    <w:rsid w:val="00774B12"/>
    <w:rsid w:val="00774E99"/>
    <w:rsid w:val="00776478"/>
    <w:rsid w:val="00777CB0"/>
    <w:rsid w:val="00777E81"/>
    <w:rsid w:val="007814A6"/>
    <w:rsid w:val="00781DEA"/>
    <w:rsid w:val="00782256"/>
    <w:rsid w:val="0078444B"/>
    <w:rsid w:val="00784B41"/>
    <w:rsid w:val="00786537"/>
    <w:rsid w:val="00787E90"/>
    <w:rsid w:val="0079330B"/>
    <w:rsid w:val="00794C95"/>
    <w:rsid w:val="00797BD6"/>
    <w:rsid w:val="007A1271"/>
    <w:rsid w:val="007A14A7"/>
    <w:rsid w:val="007A3872"/>
    <w:rsid w:val="007A52A2"/>
    <w:rsid w:val="007A5D95"/>
    <w:rsid w:val="007A6194"/>
    <w:rsid w:val="007B1CEB"/>
    <w:rsid w:val="007B259F"/>
    <w:rsid w:val="007B624D"/>
    <w:rsid w:val="007B75A3"/>
    <w:rsid w:val="007C1434"/>
    <w:rsid w:val="007C19D0"/>
    <w:rsid w:val="007C1B5B"/>
    <w:rsid w:val="007C2BED"/>
    <w:rsid w:val="007C4DB4"/>
    <w:rsid w:val="007C7813"/>
    <w:rsid w:val="007D067A"/>
    <w:rsid w:val="007D2206"/>
    <w:rsid w:val="007D45A7"/>
    <w:rsid w:val="007D4EBD"/>
    <w:rsid w:val="007E0BA0"/>
    <w:rsid w:val="007E16F2"/>
    <w:rsid w:val="007E2938"/>
    <w:rsid w:val="007E3514"/>
    <w:rsid w:val="007E4C4F"/>
    <w:rsid w:val="007E4F77"/>
    <w:rsid w:val="007E5198"/>
    <w:rsid w:val="007E6DFF"/>
    <w:rsid w:val="007F016D"/>
    <w:rsid w:val="007F02F8"/>
    <w:rsid w:val="007F1678"/>
    <w:rsid w:val="007F597A"/>
    <w:rsid w:val="007F69CD"/>
    <w:rsid w:val="00801C8F"/>
    <w:rsid w:val="008070D9"/>
    <w:rsid w:val="0080788A"/>
    <w:rsid w:val="00810D43"/>
    <w:rsid w:val="00810FF6"/>
    <w:rsid w:val="008142FA"/>
    <w:rsid w:val="008205F3"/>
    <w:rsid w:val="00823B87"/>
    <w:rsid w:val="008259BD"/>
    <w:rsid w:val="0082659B"/>
    <w:rsid w:val="008274BD"/>
    <w:rsid w:val="008274C4"/>
    <w:rsid w:val="00827794"/>
    <w:rsid w:val="0083372D"/>
    <w:rsid w:val="00834D29"/>
    <w:rsid w:val="00836822"/>
    <w:rsid w:val="00837183"/>
    <w:rsid w:val="008378BF"/>
    <w:rsid w:val="00840D48"/>
    <w:rsid w:val="008410F3"/>
    <w:rsid w:val="008419F1"/>
    <w:rsid w:val="00843958"/>
    <w:rsid w:val="00843B78"/>
    <w:rsid w:val="008447F7"/>
    <w:rsid w:val="00845BEB"/>
    <w:rsid w:val="0084643E"/>
    <w:rsid w:val="00846F46"/>
    <w:rsid w:val="00850CC8"/>
    <w:rsid w:val="0085398C"/>
    <w:rsid w:val="00853A4F"/>
    <w:rsid w:val="00855D3D"/>
    <w:rsid w:val="0085735A"/>
    <w:rsid w:val="008576B3"/>
    <w:rsid w:val="00857D5F"/>
    <w:rsid w:val="008638E9"/>
    <w:rsid w:val="00863A49"/>
    <w:rsid w:val="00865A32"/>
    <w:rsid w:val="008665E9"/>
    <w:rsid w:val="00866C3B"/>
    <w:rsid w:val="008713D9"/>
    <w:rsid w:val="00872430"/>
    <w:rsid w:val="00872FCA"/>
    <w:rsid w:val="00873ED9"/>
    <w:rsid w:val="008747B4"/>
    <w:rsid w:val="008765BE"/>
    <w:rsid w:val="00877964"/>
    <w:rsid w:val="008824C7"/>
    <w:rsid w:val="008849F4"/>
    <w:rsid w:val="00885541"/>
    <w:rsid w:val="00886745"/>
    <w:rsid w:val="00891BE4"/>
    <w:rsid w:val="008927B4"/>
    <w:rsid w:val="008964FA"/>
    <w:rsid w:val="0089696F"/>
    <w:rsid w:val="00897945"/>
    <w:rsid w:val="008A550E"/>
    <w:rsid w:val="008A5B33"/>
    <w:rsid w:val="008A6F7B"/>
    <w:rsid w:val="008A7792"/>
    <w:rsid w:val="008B1BF2"/>
    <w:rsid w:val="008B422D"/>
    <w:rsid w:val="008B4CC2"/>
    <w:rsid w:val="008B4F18"/>
    <w:rsid w:val="008B6387"/>
    <w:rsid w:val="008B72E6"/>
    <w:rsid w:val="008B7A72"/>
    <w:rsid w:val="008C08C8"/>
    <w:rsid w:val="008C0D1B"/>
    <w:rsid w:val="008C3C73"/>
    <w:rsid w:val="008C4F8A"/>
    <w:rsid w:val="008C5B6B"/>
    <w:rsid w:val="008C6B1B"/>
    <w:rsid w:val="008D27B9"/>
    <w:rsid w:val="008D329D"/>
    <w:rsid w:val="008D582C"/>
    <w:rsid w:val="008D5907"/>
    <w:rsid w:val="008D6190"/>
    <w:rsid w:val="008D7536"/>
    <w:rsid w:val="008E1C4A"/>
    <w:rsid w:val="008E30B8"/>
    <w:rsid w:val="008E5381"/>
    <w:rsid w:val="008E78A1"/>
    <w:rsid w:val="008F0B99"/>
    <w:rsid w:val="008F27B6"/>
    <w:rsid w:val="008F2946"/>
    <w:rsid w:val="008F2BE0"/>
    <w:rsid w:val="008F2F19"/>
    <w:rsid w:val="008F39B5"/>
    <w:rsid w:val="008F3A17"/>
    <w:rsid w:val="008F401B"/>
    <w:rsid w:val="008F55CD"/>
    <w:rsid w:val="008F73DD"/>
    <w:rsid w:val="008F7A0A"/>
    <w:rsid w:val="0090091F"/>
    <w:rsid w:val="00902EE3"/>
    <w:rsid w:val="00903CA6"/>
    <w:rsid w:val="009053FB"/>
    <w:rsid w:val="009055B6"/>
    <w:rsid w:val="00907B59"/>
    <w:rsid w:val="00907EAA"/>
    <w:rsid w:val="00912017"/>
    <w:rsid w:val="00912255"/>
    <w:rsid w:val="00922FC4"/>
    <w:rsid w:val="009230F2"/>
    <w:rsid w:val="009233C0"/>
    <w:rsid w:val="009246DC"/>
    <w:rsid w:val="009250B7"/>
    <w:rsid w:val="009269F7"/>
    <w:rsid w:val="009304FD"/>
    <w:rsid w:val="009306A6"/>
    <w:rsid w:val="009308B7"/>
    <w:rsid w:val="009308D2"/>
    <w:rsid w:val="00931A97"/>
    <w:rsid w:val="0093226E"/>
    <w:rsid w:val="00932F48"/>
    <w:rsid w:val="009337B9"/>
    <w:rsid w:val="0093661D"/>
    <w:rsid w:val="009402E0"/>
    <w:rsid w:val="00942B9D"/>
    <w:rsid w:val="00942E9D"/>
    <w:rsid w:val="00945223"/>
    <w:rsid w:val="0094660A"/>
    <w:rsid w:val="00953700"/>
    <w:rsid w:val="009548F6"/>
    <w:rsid w:val="00956529"/>
    <w:rsid w:val="00965761"/>
    <w:rsid w:val="00965AAE"/>
    <w:rsid w:val="00967B96"/>
    <w:rsid w:val="00971927"/>
    <w:rsid w:val="00971ED0"/>
    <w:rsid w:val="00973871"/>
    <w:rsid w:val="0097502B"/>
    <w:rsid w:val="00975CFA"/>
    <w:rsid w:val="0097708B"/>
    <w:rsid w:val="009824C9"/>
    <w:rsid w:val="00983A40"/>
    <w:rsid w:val="00985716"/>
    <w:rsid w:val="009900BF"/>
    <w:rsid w:val="009912E7"/>
    <w:rsid w:val="0099257F"/>
    <w:rsid w:val="00994090"/>
    <w:rsid w:val="009972DC"/>
    <w:rsid w:val="009A090A"/>
    <w:rsid w:val="009A0FE2"/>
    <w:rsid w:val="009A13D4"/>
    <w:rsid w:val="009A289C"/>
    <w:rsid w:val="009A2BBD"/>
    <w:rsid w:val="009A5483"/>
    <w:rsid w:val="009A69C2"/>
    <w:rsid w:val="009A75C4"/>
    <w:rsid w:val="009B07F9"/>
    <w:rsid w:val="009B2CDE"/>
    <w:rsid w:val="009B3336"/>
    <w:rsid w:val="009B37E1"/>
    <w:rsid w:val="009B47D4"/>
    <w:rsid w:val="009B4F42"/>
    <w:rsid w:val="009B641B"/>
    <w:rsid w:val="009C0288"/>
    <w:rsid w:val="009C08AC"/>
    <w:rsid w:val="009C4AD8"/>
    <w:rsid w:val="009C6E23"/>
    <w:rsid w:val="009D18A9"/>
    <w:rsid w:val="009D27C9"/>
    <w:rsid w:val="009D344B"/>
    <w:rsid w:val="009D35C7"/>
    <w:rsid w:val="009D3BF0"/>
    <w:rsid w:val="009D3CAD"/>
    <w:rsid w:val="009D43E3"/>
    <w:rsid w:val="009D4605"/>
    <w:rsid w:val="009E0235"/>
    <w:rsid w:val="009E1626"/>
    <w:rsid w:val="009E26BC"/>
    <w:rsid w:val="009E674A"/>
    <w:rsid w:val="009E7623"/>
    <w:rsid w:val="009E7BD0"/>
    <w:rsid w:val="009F264C"/>
    <w:rsid w:val="009F4866"/>
    <w:rsid w:val="009F6AE2"/>
    <w:rsid w:val="00A01F9D"/>
    <w:rsid w:val="00A04534"/>
    <w:rsid w:val="00A13957"/>
    <w:rsid w:val="00A14B19"/>
    <w:rsid w:val="00A164A2"/>
    <w:rsid w:val="00A16F6A"/>
    <w:rsid w:val="00A20F2E"/>
    <w:rsid w:val="00A21187"/>
    <w:rsid w:val="00A215D7"/>
    <w:rsid w:val="00A227C2"/>
    <w:rsid w:val="00A22E17"/>
    <w:rsid w:val="00A2504A"/>
    <w:rsid w:val="00A25E26"/>
    <w:rsid w:val="00A265D3"/>
    <w:rsid w:val="00A30500"/>
    <w:rsid w:val="00A3214F"/>
    <w:rsid w:val="00A328EA"/>
    <w:rsid w:val="00A32FFC"/>
    <w:rsid w:val="00A333C0"/>
    <w:rsid w:val="00A334F7"/>
    <w:rsid w:val="00A3497B"/>
    <w:rsid w:val="00A3505F"/>
    <w:rsid w:val="00A35D3E"/>
    <w:rsid w:val="00A36AA1"/>
    <w:rsid w:val="00A37C10"/>
    <w:rsid w:val="00A43F43"/>
    <w:rsid w:val="00A44020"/>
    <w:rsid w:val="00A45AB5"/>
    <w:rsid w:val="00A5061E"/>
    <w:rsid w:val="00A519CD"/>
    <w:rsid w:val="00A5495A"/>
    <w:rsid w:val="00A55913"/>
    <w:rsid w:val="00A55BFA"/>
    <w:rsid w:val="00A56732"/>
    <w:rsid w:val="00A64D13"/>
    <w:rsid w:val="00A7276D"/>
    <w:rsid w:val="00A731C0"/>
    <w:rsid w:val="00A7322D"/>
    <w:rsid w:val="00A747F7"/>
    <w:rsid w:val="00A81445"/>
    <w:rsid w:val="00A8185B"/>
    <w:rsid w:val="00A81E66"/>
    <w:rsid w:val="00A878A1"/>
    <w:rsid w:val="00A90DAA"/>
    <w:rsid w:val="00A916A1"/>
    <w:rsid w:val="00A91DBA"/>
    <w:rsid w:val="00A92D85"/>
    <w:rsid w:val="00A94344"/>
    <w:rsid w:val="00A949B7"/>
    <w:rsid w:val="00A96F9E"/>
    <w:rsid w:val="00A9715C"/>
    <w:rsid w:val="00AA0380"/>
    <w:rsid w:val="00AA12E8"/>
    <w:rsid w:val="00AA18AD"/>
    <w:rsid w:val="00AA19A7"/>
    <w:rsid w:val="00AA2E19"/>
    <w:rsid w:val="00AA4574"/>
    <w:rsid w:val="00AA498D"/>
    <w:rsid w:val="00AA6CC9"/>
    <w:rsid w:val="00AA73A0"/>
    <w:rsid w:val="00AB03F9"/>
    <w:rsid w:val="00AB26C6"/>
    <w:rsid w:val="00AB31CA"/>
    <w:rsid w:val="00AB357D"/>
    <w:rsid w:val="00AB5849"/>
    <w:rsid w:val="00AB5898"/>
    <w:rsid w:val="00AB5C24"/>
    <w:rsid w:val="00AC36DC"/>
    <w:rsid w:val="00AC45F0"/>
    <w:rsid w:val="00AC547E"/>
    <w:rsid w:val="00AC6059"/>
    <w:rsid w:val="00AC6FC1"/>
    <w:rsid w:val="00AC7D54"/>
    <w:rsid w:val="00AD062E"/>
    <w:rsid w:val="00AD066B"/>
    <w:rsid w:val="00AD06B5"/>
    <w:rsid w:val="00AD08C1"/>
    <w:rsid w:val="00AD0AA3"/>
    <w:rsid w:val="00AD0FAE"/>
    <w:rsid w:val="00AD2C5D"/>
    <w:rsid w:val="00AD5E7B"/>
    <w:rsid w:val="00AD661E"/>
    <w:rsid w:val="00AE14F4"/>
    <w:rsid w:val="00AE1901"/>
    <w:rsid w:val="00AE2438"/>
    <w:rsid w:val="00AE29A5"/>
    <w:rsid w:val="00AE48C8"/>
    <w:rsid w:val="00AE4B86"/>
    <w:rsid w:val="00AE52E8"/>
    <w:rsid w:val="00AE5618"/>
    <w:rsid w:val="00AE68B9"/>
    <w:rsid w:val="00AF1DC0"/>
    <w:rsid w:val="00AF206A"/>
    <w:rsid w:val="00AF2BC6"/>
    <w:rsid w:val="00AF40B9"/>
    <w:rsid w:val="00AF6827"/>
    <w:rsid w:val="00AF6892"/>
    <w:rsid w:val="00AF72FC"/>
    <w:rsid w:val="00AF75F9"/>
    <w:rsid w:val="00B004D5"/>
    <w:rsid w:val="00B01244"/>
    <w:rsid w:val="00B01585"/>
    <w:rsid w:val="00B01B4A"/>
    <w:rsid w:val="00B03BFE"/>
    <w:rsid w:val="00B07A10"/>
    <w:rsid w:val="00B07E2E"/>
    <w:rsid w:val="00B1292C"/>
    <w:rsid w:val="00B16149"/>
    <w:rsid w:val="00B17818"/>
    <w:rsid w:val="00B17978"/>
    <w:rsid w:val="00B17EB8"/>
    <w:rsid w:val="00B20902"/>
    <w:rsid w:val="00B211AF"/>
    <w:rsid w:val="00B213CB"/>
    <w:rsid w:val="00B2239E"/>
    <w:rsid w:val="00B23189"/>
    <w:rsid w:val="00B24488"/>
    <w:rsid w:val="00B2454D"/>
    <w:rsid w:val="00B25672"/>
    <w:rsid w:val="00B25A4E"/>
    <w:rsid w:val="00B26CCD"/>
    <w:rsid w:val="00B273E8"/>
    <w:rsid w:val="00B34782"/>
    <w:rsid w:val="00B362D4"/>
    <w:rsid w:val="00B37D3E"/>
    <w:rsid w:val="00B43239"/>
    <w:rsid w:val="00B45CD9"/>
    <w:rsid w:val="00B47933"/>
    <w:rsid w:val="00B47E1A"/>
    <w:rsid w:val="00B5039B"/>
    <w:rsid w:val="00B51E68"/>
    <w:rsid w:val="00B53629"/>
    <w:rsid w:val="00B54092"/>
    <w:rsid w:val="00B60811"/>
    <w:rsid w:val="00B60896"/>
    <w:rsid w:val="00B610F3"/>
    <w:rsid w:val="00B6482B"/>
    <w:rsid w:val="00B64ACD"/>
    <w:rsid w:val="00B66C33"/>
    <w:rsid w:val="00B679A8"/>
    <w:rsid w:val="00B70585"/>
    <w:rsid w:val="00B70B8F"/>
    <w:rsid w:val="00B7482F"/>
    <w:rsid w:val="00B8010C"/>
    <w:rsid w:val="00B8046C"/>
    <w:rsid w:val="00B80A7F"/>
    <w:rsid w:val="00B81A22"/>
    <w:rsid w:val="00B93F24"/>
    <w:rsid w:val="00BA2D7F"/>
    <w:rsid w:val="00BA426E"/>
    <w:rsid w:val="00BA6A1F"/>
    <w:rsid w:val="00BB033F"/>
    <w:rsid w:val="00BB2B5B"/>
    <w:rsid w:val="00BB77A5"/>
    <w:rsid w:val="00BB7E72"/>
    <w:rsid w:val="00BC051A"/>
    <w:rsid w:val="00BC0CFF"/>
    <w:rsid w:val="00BC1109"/>
    <w:rsid w:val="00BC1CF1"/>
    <w:rsid w:val="00BC2D65"/>
    <w:rsid w:val="00BC5E3A"/>
    <w:rsid w:val="00BC61DB"/>
    <w:rsid w:val="00BD2C19"/>
    <w:rsid w:val="00BD3086"/>
    <w:rsid w:val="00BD3F9E"/>
    <w:rsid w:val="00BD571A"/>
    <w:rsid w:val="00BD7A3C"/>
    <w:rsid w:val="00BE232B"/>
    <w:rsid w:val="00BE4D22"/>
    <w:rsid w:val="00BE5ADE"/>
    <w:rsid w:val="00BE677C"/>
    <w:rsid w:val="00BE6CE0"/>
    <w:rsid w:val="00BF4147"/>
    <w:rsid w:val="00BF415E"/>
    <w:rsid w:val="00BF5F90"/>
    <w:rsid w:val="00BF662A"/>
    <w:rsid w:val="00BF6B56"/>
    <w:rsid w:val="00C0064F"/>
    <w:rsid w:val="00C02466"/>
    <w:rsid w:val="00C02490"/>
    <w:rsid w:val="00C02623"/>
    <w:rsid w:val="00C027E7"/>
    <w:rsid w:val="00C04CD7"/>
    <w:rsid w:val="00C079CD"/>
    <w:rsid w:val="00C112CC"/>
    <w:rsid w:val="00C13CF0"/>
    <w:rsid w:val="00C14F38"/>
    <w:rsid w:val="00C165DF"/>
    <w:rsid w:val="00C16A6F"/>
    <w:rsid w:val="00C17D80"/>
    <w:rsid w:val="00C20F9C"/>
    <w:rsid w:val="00C22170"/>
    <w:rsid w:val="00C22EAF"/>
    <w:rsid w:val="00C26177"/>
    <w:rsid w:val="00C2738C"/>
    <w:rsid w:val="00C3096C"/>
    <w:rsid w:val="00C30B76"/>
    <w:rsid w:val="00C311B4"/>
    <w:rsid w:val="00C313D2"/>
    <w:rsid w:val="00C321CF"/>
    <w:rsid w:val="00C327BD"/>
    <w:rsid w:val="00C33123"/>
    <w:rsid w:val="00C3557F"/>
    <w:rsid w:val="00C35F91"/>
    <w:rsid w:val="00C405D6"/>
    <w:rsid w:val="00C42751"/>
    <w:rsid w:val="00C43D7C"/>
    <w:rsid w:val="00C44CE5"/>
    <w:rsid w:val="00C45977"/>
    <w:rsid w:val="00C45E87"/>
    <w:rsid w:val="00C4793E"/>
    <w:rsid w:val="00C50845"/>
    <w:rsid w:val="00C520A2"/>
    <w:rsid w:val="00C52C9F"/>
    <w:rsid w:val="00C54C51"/>
    <w:rsid w:val="00C5636F"/>
    <w:rsid w:val="00C5663B"/>
    <w:rsid w:val="00C57BCA"/>
    <w:rsid w:val="00C61AFB"/>
    <w:rsid w:val="00C7398F"/>
    <w:rsid w:val="00C7543B"/>
    <w:rsid w:val="00C75809"/>
    <w:rsid w:val="00C77EB3"/>
    <w:rsid w:val="00C849F0"/>
    <w:rsid w:val="00C84AF1"/>
    <w:rsid w:val="00C91CC8"/>
    <w:rsid w:val="00C921A7"/>
    <w:rsid w:val="00C928AB"/>
    <w:rsid w:val="00C92E82"/>
    <w:rsid w:val="00C952C1"/>
    <w:rsid w:val="00C95446"/>
    <w:rsid w:val="00CA6B3C"/>
    <w:rsid w:val="00CA6C9E"/>
    <w:rsid w:val="00CA7522"/>
    <w:rsid w:val="00CA7AB3"/>
    <w:rsid w:val="00CB0110"/>
    <w:rsid w:val="00CB0346"/>
    <w:rsid w:val="00CB230A"/>
    <w:rsid w:val="00CB580E"/>
    <w:rsid w:val="00CB6B57"/>
    <w:rsid w:val="00CC2A78"/>
    <w:rsid w:val="00CC3FB4"/>
    <w:rsid w:val="00CC5743"/>
    <w:rsid w:val="00CC5AC7"/>
    <w:rsid w:val="00CC5D65"/>
    <w:rsid w:val="00CC785A"/>
    <w:rsid w:val="00CC79C6"/>
    <w:rsid w:val="00CD0D32"/>
    <w:rsid w:val="00CD24B1"/>
    <w:rsid w:val="00CD2AD7"/>
    <w:rsid w:val="00CD603B"/>
    <w:rsid w:val="00CD65D2"/>
    <w:rsid w:val="00CD69D7"/>
    <w:rsid w:val="00CE1F25"/>
    <w:rsid w:val="00CE256E"/>
    <w:rsid w:val="00CE367D"/>
    <w:rsid w:val="00CE4C37"/>
    <w:rsid w:val="00CE5700"/>
    <w:rsid w:val="00CE78AE"/>
    <w:rsid w:val="00CF0133"/>
    <w:rsid w:val="00CF0578"/>
    <w:rsid w:val="00CF3FF0"/>
    <w:rsid w:val="00CF58F8"/>
    <w:rsid w:val="00CF5E65"/>
    <w:rsid w:val="00CF6969"/>
    <w:rsid w:val="00CF7787"/>
    <w:rsid w:val="00D00A43"/>
    <w:rsid w:val="00D037F0"/>
    <w:rsid w:val="00D0394C"/>
    <w:rsid w:val="00D058D3"/>
    <w:rsid w:val="00D06A25"/>
    <w:rsid w:val="00D07993"/>
    <w:rsid w:val="00D10E20"/>
    <w:rsid w:val="00D113B6"/>
    <w:rsid w:val="00D11EEF"/>
    <w:rsid w:val="00D13879"/>
    <w:rsid w:val="00D16627"/>
    <w:rsid w:val="00D21114"/>
    <w:rsid w:val="00D21F45"/>
    <w:rsid w:val="00D2233F"/>
    <w:rsid w:val="00D224A2"/>
    <w:rsid w:val="00D22879"/>
    <w:rsid w:val="00D23557"/>
    <w:rsid w:val="00D239FD"/>
    <w:rsid w:val="00D24C20"/>
    <w:rsid w:val="00D31AD9"/>
    <w:rsid w:val="00D327E7"/>
    <w:rsid w:val="00D32F59"/>
    <w:rsid w:val="00D373DD"/>
    <w:rsid w:val="00D37B54"/>
    <w:rsid w:val="00D37FF2"/>
    <w:rsid w:val="00D41291"/>
    <w:rsid w:val="00D446F7"/>
    <w:rsid w:val="00D51A53"/>
    <w:rsid w:val="00D51C6A"/>
    <w:rsid w:val="00D52039"/>
    <w:rsid w:val="00D528C6"/>
    <w:rsid w:val="00D52B2B"/>
    <w:rsid w:val="00D52C1E"/>
    <w:rsid w:val="00D550D4"/>
    <w:rsid w:val="00D5551C"/>
    <w:rsid w:val="00D56D59"/>
    <w:rsid w:val="00D57398"/>
    <w:rsid w:val="00D61026"/>
    <w:rsid w:val="00D64D29"/>
    <w:rsid w:val="00D65989"/>
    <w:rsid w:val="00D714F1"/>
    <w:rsid w:val="00D72CA6"/>
    <w:rsid w:val="00D72D9E"/>
    <w:rsid w:val="00D75380"/>
    <w:rsid w:val="00D81CE9"/>
    <w:rsid w:val="00D8335F"/>
    <w:rsid w:val="00D83E3A"/>
    <w:rsid w:val="00D83EA8"/>
    <w:rsid w:val="00D866BF"/>
    <w:rsid w:val="00D8751A"/>
    <w:rsid w:val="00D91403"/>
    <w:rsid w:val="00D93063"/>
    <w:rsid w:val="00D94C9A"/>
    <w:rsid w:val="00D95F26"/>
    <w:rsid w:val="00D9616C"/>
    <w:rsid w:val="00D971A0"/>
    <w:rsid w:val="00DA08AB"/>
    <w:rsid w:val="00DA1E6C"/>
    <w:rsid w:val="00DA2255"/>
    <w:rsid w:val="00DA35B6"/>
    <w:rsid w:val="00DA3B99"/>
    <w:rsid w:val="00DA7C95"/>
    <w:rsid w:val="00DC2508"/>
    <w:rsid w:val="00DC2932"/>
    <w:rsid w:val="00DC418A"/>
    <w:rsid w:val="00DC54C4"/>
    <w:rsid w:val="00DD12B0"/>
    <w:rsid w:val="00DD5CA2"/>
    <w:rsid w:val="00DD6781"/>
    <w:rsid w:val="00DE22E2"/>
    <w:rsid w:val="00DE2E5D"/>
    <w:rsid w:val="00DE4F5B"/>
    <w:rsid w:val="00DE7797"/>
    <w:rsid w:val="00DE78DF"/>
    <w:rsid w:val="00DF0475"/>
    <w:rsid w:val="00DF168F"/>
    <w:rsid w:val="00DF492F"/>
    <w:rsid w:val="00DF53D2"/>
    <w:rsid w:val="00DF628C"/>
    <w:rsid w:val="00DF6537"/>
    <w:rsid w:val="00DF7BA9"/>
    <w:rsid w:val="00E00865"/>
    <w:rsid w:val="00E01418"/>
    <w:rsid w:val="00E034AC"/>
    <w:rsid w:val="00E05063"/>
    <w:rsid w:val="00E07721"/>
    <w:rsid w:val="00E07CC0"/>
    <w:rsid w:val="00E100EC"/>
    <w:rsid w:val="00E12B90"/>
    <w:rsid w:val="00E13A2A"/>
    <w:rsid w:val="00E14114"/>
    <w:rsid w:val="00E168E1"/>
    <w:rsid w:val="00E16D02"/>
    <w:rsid w:val="00E1744A"/>
    <w:rsid w:val="00E21430"/>
    <w:rsid w:val="00E2291E"/>
    <w:rsid w:val="00E239E9"/>
    <w:rsid w:val="00E23A82"/>
    <w:rsid w:val="00E256C5"/>
    <w:rsid w:val="00E27836"/>
    <w:rsid w:val="00E30A15"/>
    <w:rsid w:val="00E310C5"/>
    <w:rsid w:val="00E3199A"/>
    <w:rsid w:val="00E3276A"/>
    <w:rsid w:val="00E331AF"/>
    <w:rsid w:val="00E338C8"/>
    <w:rsid w:val="00E36D6A"/>
    <w:rsid w:val="00E3770F"/>
    <w:rsid w:val="00E404A1"/>
    <w:rsid w:val="00E43D0A"/>
    <w:rsid w:val="00E44BF0"/>
    <w:rsid w:val="00E44E67"/>
    <w:rsid w:val="00E52F1C"/>
    <w:rsid w:val="00E536A5"/>
    <w:rsid w:val="00E54623"/>
    <w:rsid w:val="00E54634"/>
    <w:rsid w:val="00E561EB"/>
    <w:rsid w:val="00E566DE"/>
    <w:rsid w:val="00E568B3"/>
    <w:rsid w:val="00E56DF3"/>
    <w:rsid w:val="00E57616"/>
    <w:rsid w:val="00E60584"/>
    <w:rsid w:val="00E621BA"/>
    <w:rsid w:val="00E62A49"/>
    <w:rsid w:val="00E62E86"/>
    <w:rsid w:val="00E66012"/>
    <w:rsid w:val="00E660EE"/>
    <w:rsid w:val="00E66FED"/>
    <w:rsid w:val="00E6755A"/>
    <w:rsid w:val="00E71D64"/>
    <w:rsid w:val="00E72A5F"/>
    <w:rsid w:val="00E774CF"/>
    <w:rsid w:val="00E779F9"/>
    <w:rsid w:val="00E77BE5"/>
    <w:rsid w:val="00E801B0"/>
    <w:rsid w:val="00E80AD7"/>
    <w:rsid w:val="00E80E8F"/>
    <w:rsid w:val="00E815C6"/>
    <w:rsid w:val="00E81CB2"/>
    <w:rsid w:val="00E81F4A"/>
    <w:rsid w:val="00E82320"/>
    <w:rsid w:val="00E825DE"/>
    <w:rsid w:val="00E826A9"/>
    <w:rsid w:val="00E8595A"/>
    <w:rsid w:val="00E85C3C"/>
    <w:rsid w:val="00E85D84"/>
    <w:rsid w:val="00E86A5C"/>
    <w:rsid w:val="00E9125C"/>
    <w:rsid w:val="00E9182C"/>
    <w:rsid w:val="00E92878"/>
    <w:rsid w:val="00E941C1"/>
    <w:rsid w:val="00E958CD"/>
    <w:rsid w:val="00E961DC"/>
    <w:rsid w:val="00EA7A9F"/>
    <w:rsid w:val="00EB07BC"/>
    <w:rsid w:val="00EB2108"/>
    <w:rsid w:val="00EB414F"/>
    <w:rsid w:val="00EB7D12"/>
    <w:rsid w:val="00EC08F2"/>
    <w:rsid w:val="00EC0BF8"/>
    <w:rsid w:val="00EC36E8"/>
    <w:rsid w:val="00EC43B2"/>
    <w:rsid w:val="00EC493F"/>
    <w:rsid w:val="00EC534E"/>
    <w:rsid w:val="00EC6C3A"/>
    <w:rsid w:val="00ED237B"/>
    <w:rsid w:val="00ED266D"/>
    <w:rsid w:val="00ED2B8B"/>
    <w:rsid w:val="00ED43CA"/>
    <w:rsid w:val="00EE4B96"/>
    <w:rsid w:val="00EE6EF5"/>
    <w:rsid w:val="00EF57A6"/>
    <w:rsid w:val="00EF64A2"/>
    <w:rsid w:val="00EF69C5"/>
    <w:rsid w:val="00EF745B"/>
    <w:rsid w:val="00F00A41"/>
    <w:rsid w:val="00F0268E"/>
    <w:rsid w:val="00F04B2B"/>
    <w:rsid w:val="00F0636B"/>
    <w:rsid w:val="00F06CB6"/>
    <w:rsid w:val="00F07E26"/>
    <w:rsid w:val="00F07F45"/>
    <w:rsid w:val="00F10367"/>
    <w:rsid w:val="00F11DE9"/>
    <w:rsid w:val="00F12AAD"/>
    <w:rsid w:val="00F133B4"/>
    <w:rsid w:val="00F14448"/>
    <w:rsid w:val="00F15A61"/>
    <w:rsid w:val="00F168E5"/>
    <w:rsid w:val="00F17C32"/>
    <w:rsid w:val="00F21D1C"/>
    <w:rsid w:val="00F23318"/>
    <w:rsid w:val="00F2452D"/>
    <w:rsid w:val="00F252C0"/>
    <w:rsid w:val="00F25680"/>
    <w:rsid w:val="00F3018B"/>
    <w:rsid w:val="00F31015"/>
    <w:rsid w:val="00F3173A"/>
    <w:rsid w:val="00F318FC"/>
    <w:rsid w:val="00F32BD8"/>
    <w:rsid w:val="00F335DD"/>
    <w:rsid w:val="00F34510"/>
    <w:rsid w:val="00F3504E"/>
    <w:rsid w:val="00F356D0"/>
    <w:rsid w:val="00F37716"/>
    <w:rsid w:val="00F41A4E"/>
    <w:rsid w:val="00F42FF6"/>
    <w:rsid w:val="00F4422D"/>
    <w:rsid w:val="00F44ECC"/>
    <w:rsid w:val="00F45AB0"/>
    <w:rsid w:val="00F4674D"/>
    <w:rsid w:val="00F46FC1"/>
    <w:rsid w:val="00F50DD6"/>
    <w:rsid w:val="00F51141"/>
    <w:rsid w:val="00F526B5"/>
    <w:rsid w:val="00F54DD8"/>
    <w:rsid w:val="00F60678"/>
    <w:rsid w:val="00F60D1D"/>
    <w:rsid w:val="00F61440"/>
    <w:rsid w:val="00F63F11"/>
    <w:rsid w:val="00F643BE"/>
    <w:rsid w:val="00F66E4B"/>
    <w:rsid w:val="00F70076"/>
    <w:rsid w:val="00F72008"/>
    <w:rsid w:val="00F7266F"/>
    <w:rsid w:val="00F7326B"/>
    <w:rsid w:val="00F7348E"/>
    <w:rsid w:val="00F7505C"/>
    <w:rsid w:val="00F766C9"/>
    <w:rsid w:val="00F77D83"/>
    <w:rsid w:val="00F8061D"/>
    <w:rsid w:val="00F84AC5"/>
    <w:rsid w:val="00F902B1"/>
    <w:rsid w:val="00F904BF"/>
    <w:rsid w:val="00F90B44"/>
    <w:rsid w:val="00F964C4"/>
    <w:rsid w:val="00F96A26"/>
    <w:rsid w:val="00F972DA"/>
    <w:rsid w:val="00F973E9"/>
    <w:rsid w:val="00F97CCA"/>
    <w:rsid w:val="00FA199E"/>
    <w:rsid w:val="00FA1E2A"/>
    <w:rsid w:val="00FA714C"/>
    <w:rsid w:val="00FA741F"/>
    <w:rsid w:val="00FB0D42"/>
    <w:rsid w:val="00FB24AF"/>
    <w:rsid w:val="00FB254F"/>
    <w:rsid w:val="00FB4FD0"/>
    <w:rsid w:val="00FB50DD"/>
    <w:rsid w:val="00FB51DD"/>
    <w:rsid w:val="00FB5BB0"/>
    <w:rsid w:val="00FB5CBA"/>
    <w:rsid w:val="00FB6F6A"/>
    <w:rsid w:val="00FB707D"/>
    <w:rsid w:val="00FB7D8D"/>
    <w:rsid w:val="00FC1BDB"/>
    <w:rsid w:val="00FC380A"/>
    <w:rsid w:val="00FC4031"/>
    <w:rsid w:val="00FC50CD"/>
    <w:rsid w:val="00FC56CF"/>
    <w:rsid w:val="00FD06E3"/>
    <w:rsid w:val="00FD27B8"/>
    <w:rsid w:val="00FD64A2"/>
    <w:rsid w:val="00FD74D6"/>
    <w:rsid w:val="00FD7B6D"/>
    <w:rsid w:val="00FE0CD8"/>
    <w:rsid w:val="00FE0DBD"/>
    <w:rsid w:val="00FE0FDE"/>
    <w:rsid w:val="00FE10B6"/>
    <w:rsid w:val="00FE1EAE"/>
    <w:rsid w:val="00FE45D1"/>
    <w:rsid w:val="00FE4BE6"/>
    <w:rsid w:val="00FE7273"/>
    <w:rsid w:val="00FE7658"/>
    <w:rsid w:val="00FF0754"/>
    <w:rsid w:val="00FF134C"/>
    <w:rsid w:val="00FF28AE"/>
    <w:rsid w:val="00FF2C86"/>
    <w:rsid w:val="00FF2D3A"/>
    <w:rsid w:val="00FF2D61"/>
    <w:rsid w:val="00FF3155"/>
    <w:rsid w:val="00FF317E"/>
    <w:rsid w:val="00FF3E57"/>
    <w:rsid w:val="00FF426B"/>
    <w:rsid w:val="00FF4509"/>
    <w:rsid w:val="00FF4AB6"/>
    <w:rsid w:val="00FF7C1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68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5663B"/>
    <w:pPr>
      <w:tabs>
        <w:tab w:val="left" w:pos="567"/>
      </w:tabs>
      <w:spacing w:after="0" w:line="260" w:lineRule="exact"/>
    </w:pPr>
    <w:rPr>
      <w:rFonts w:ascii="Times New Roman" w:eastAsia="Times New Roman" w:hAnsi="Times New Roman" w:cs="Times New Roman"/>
      <w:szCs w:val="20"/>
      <w:lang w:val="en-GB"/>
    </w:rPr>
  </w:style>
  <w:style w:type="paragraph" w:styleId="Cmsor1">
    <w:name w:val="heading 1"/>
    <w:basedOn w:val="Norml"/>
    <w:next w:val="Norml"/>
    <w:link w:val="Cmsor1Char"/>
    <w:qFormat/>
    <w:rsid w:val="00FB6F6A"/>
    <w:pPr>
      <w:spacing w:before="240" w:after="120"/>
      <w:ind w:left="357" w:hanging="357"/>
      <w:outlineLvl w:val="0"/>
    </w:pPr>
    <w:rPr>
      <w:b/>
      <w:caps/>
      <w:sz w:val="26"/>
      <w:lang w:val="en-US"/>
    </w:rPr>
  </w:style>
  <w:style w:type="paragraph" w:styleId="Cmsor2">
    <w:name w:val="heading 2"/>
    <w:basedOn w:val="Norml"/>
    <w:next w:val="Norml"/>
    <w:link w:val="Cmsor2Char"/>
    <w:qFormat/>
    <w:rsid w:val="00FB6F6A"/>
    <w:pPr>
      <w:keepNext/>
      <w:spacing w:before="240" w:after="60"/>
      <w:outlineLvl w:val="1"/>
    </w:pPr>
    <w:rPr>
      <w:rFonts w:ascii="Helvetica" w:hAnsi="Helvetica"/>
      <w:b/>
      <w:i/>
      <w:sz w:val="24"/>
    </w:rPr>
  </w:style>
  <w:style w:type="paragraph" w:styleId="Cmsor3">
    <w:name w:val="heading 3"/>
    <w:basedOn w:val="Norml"/>
    <w:next w:val="Norml"/>
    <w:link w:val="Cmsor3Char"/>
    <w:qFormat/>
    <w:rsid w:val="00FB6F6A"/>
    <w:pPr>
      <w:keepNext/>
      <w:keepLines/>
      <w:spacing w:before="120" w:after="80"/>
      <w:outlineLvl w:val="2"/>
    </w:pPr>
    <w:rPr>
      <w:b/>
      <w:kern w:val="28"/>
      <w:sz w:val="24"/>
      <w:lang w:val="en-US"/>
    </w:rPr>
  </w:style>
  <w:style w:type="paragraph" w:styleId="Cmsor4">
    <w:name w:val="heading 4"/>
    <w:basedOn w:val="Norml"/>
    <w:next w:val="Norml"/>
    <w:link w:val="Cmsor4Char"/>
    <w:qFormat/>
    <w:rsid w:val="00FB6F6A"/>
    <w:pPr>
      <w:keepNext/>
      <w:jc w:val="both"/>
      <w:outlineLvl w:val="3"/>
    </w:pPr>
    <w:rPr>
      <w:b/>
      <w:noProof/>
    </w:rPr>
  </w:style>
  <w:style w:type="paragraph" w:styleId="Cmsor5">
    <w:name w:val="heading 5"/>
    <w:basedOn w:val="Norml"/>
    <w:next w:val="Norml"/>
    <w:link w:val="Cmsor5Char"/>
    <w:qFormat/>
    <w:rsid w:val="00FB6F6A"/>
    <w:pPr>
      <w:keepNext/>
      <w:jc w:val="both"/>
      <w:outlineLvl w:val="4"/>
    </w:pPr>
    <w:rPr>
      <w:noProof/>
    </w:rPr>
  </w:style>
  <w:style w:type="paragraph" w:styleId="Cmsor6">
    <w:name w:val="heading 6"/>
    <w:basedOn w:val="Norml"/>
    <w:next w:val="Norml"/>
    <w:link w:val="Cmsor6Char"/>
    <w:qFormat/>
    <w:rsid w:val="00FB6F6A"/>
    <w:pPr>
      <w:keepNext/>
      <w:tabs>
        <w:tab w:val="left" w:pos="-720"/>
        <w:tab w:val="left" w:pos="4536"/>
      </w:tabs>
      <w:suppressAutoHyphens/>
      <w:outlineLvl w:val="5"/>
    </w:pPr>
    <w:rPr>
      <w:i/>
    </w:rPr>
  </w:style>
  <w:style w:type="paragraph" w:styleId="Cmsor7">
    <w:name w:val="heading 7"/>
    <w:basedOn w:val="Norml"/>
    <w:next w:val="Norml"/>
    <w:link w:val="Cmsor7Char"/>
    <w:qFormat/>
    <w:rsid w:val="00FB6F6A"/>
    <w:pPr>
      <w:keepNext/>
      <w:tabs>
        <w:tab w:val="left" w:pos="-720"/>
        <w:tab w:val="left" w:pos="4536"/>
      </w:tabs>
      <w:suppressAutoHyphens/>
      <w:jc w:val="both"/>
      <w:outlineLvl w:val="6"/>
    </w:pPr>
    <w:rPr>
      <w:i/>
    </w:rPr>
  </w:style>
  <w:style w:type="paragraph" w:styleId="Cmsor8">
    <w:name w:val="heading 8"/>
    <w:basedOn w:val="Norml"/>
    <w:next w:val="Norml"/>
    <w:link w:val="Cmsor8Char"/>
    <w:qFormat/>
    <w:rsid w:val="00FB6F6A"/>
    <w:pPr>
      <w:keepNext/>
      <w:ind w:left="567" w:hanging="567"/>
      <w:jc w:val="both"/>
      <w:outlineLvl w:val="7"/>
    </w:pPr>
    <w:rPr>
      <w:b/>
      <w:i/>
    </w:rPr>
  </w:style>
  <w:style w:type="paragraph" w:styleId="Cmsor9">
    <w:name w:val="heading 9"/>
    <w:basedOn w:val="Norml"/>
    <w:next w:val="Norml"/>
    <w:link w:val="Cmsor9Char"/>
    <w:qFormat/>
    <w:rsid w:val="00FB6F6A"/>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1"/>
    <w:qFormat/>
    <w:rsid w:val="00A7322D"/>
    <w:pPr>
      <w:tabs>
        <w:tab w:val="clear" w:pos="567"/>
      </w:tabs>
      <w:spacing w:after="160" w:line="259" w:lineRule="auto"/>
      <w:ind w:left="720"/>
      <w:contextualSpacing/>
    </w:pPr>
    <w:rPr>
      <w:rFonts w:asciiTheme="minorHAnsi" w:eastAsiaTheme="minorHAnsi" w:hAnsiTheme="minorHAnsi" w:cstheme="minorBidi"/>
      <w:szCs w:val="22"/>
      <w:lang w:val="hu-HU"/>
    </w:rPr>
  </w:style>
  <w:style w:type="paragraph" w:styleId="Nincstrkz">
    <w:name w:val="No Spacing"/>
    <w:uiPriority w:val="1"/>
    <w:qFormat/>
    <w:rsid w:val="002361F5"/>
    <w:pPr>
      <w:spacing w:after="0" w:line="240" w:lineRule="auto"/>
    </w:pPr>
    <w:rPr>
      <w:rFonts w:ascii="Times New Roman" w:hAnsi="Times New Roman"/>
    </w:rPr>
  </w:style>
  <w:style w:type="table" w:styleId="Rcsostblzat">
    <w:name w:val="Table Grid"/>
    <w:basedOn w:val="Normltblzat"/>
    <w:rsid w:val="001B5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1Char">
    <w:name w:val="Címsor 1 Char"/>
    <w:basedOn w:val="Bekezdsalapbettpusa"/>
    <w:link w:val="Cmsor1"/>
    <w:rsid w:val="00FB6F6A"/>
    <w:rPr>
      <w:rFonts w:ascii="Times New Roman" w:eastAsia="Times New Roman" w:hAnsi="Times New Roman" w:cs="Times New Roman"/>
      <w:b/>
      <w:caps/>
      <w:sz w:val="26"/>
      <w:szCs w:val="20"/>
      <w:lang w:val="en-US"/>
    </w:rPr>
  </w:style>
  <w:style w:type="character" w:customStyle="1" w:styleId="Cmsor2Char">
    <w:name w:val="Címsor 2 Char"/>
    <w:basedOn w:val="Bekezdsalapbettpusa"/>
    <w:link w:val="Cmsor2"/>
    <w:rsid w:val="00FB6F6A"/>
    <w:rPr>
      <w:rFonts w:ascii="Helvetica" w:eastAsia="Times New Roman" w:hAnsi="Helvetica" w:cs="Times New Roman"/>
      <w:b/>
      <w:i/>
      <w:sz w:val="24"/>
      <w:szCs w:val="20"/>
      <w:lang w:val="en-GB"/>
    </w:rPr>
  </w:style>
  <w:style w:type="character" w:customStyle="1" w:styleId="Cmsor3Char">
    <w:name w:val="Címsor 3 Char"/>
    <w:basedOn w:val="Bekezdsalapbettpusa"/>
    <w:link w:val="Cmsor3"/>
    <w:rsid w:val="00FB6F6A"/>
    <w:rPr>
      <w:rFonts w:ascii="Times New Roman" w:eastAsia="Times New Roman" w:hAnsi="Times New Roman" w:cs="Times New Roman"/>
      <w:b/>
      <w:kern w:val="28"/>
      <w:sz w:val="24"/>
      <w:szCs w:val="20"/>
      <w:lang w:val="en-US"/>
    </w:rPr>
  </w:style>
  <w:style w:type="character" w:customStyle="1" w:styleId="Cmsor4Char">
    <w:name w:val="Címsor 4 Char"/>
    <w:basedOn w:val="Bekezdsalapbettpusa"/>
    <w:link w:val="Cmsor4"/>
    <w:rsid w:val="00FB6F6A"/>
    <w:rPr>
      <w:rFonts w:ascii="Times New Roman" w:eastAsia="Times New Roman" w:hAnsi="Times New Roman" w:cs="Times New Roman"/>
      <w:b/>
      <w:noProof/>
      <w:szCs w:val="20"/>
      <w:lang w:val="en-GB"/>
    </w:rPr>
  </w:style>
  <w:style w:type="character" w:customStyle="1" w:styleId="Cmsor5Char">
    <w:name w:val="Címsor 5 Char"/>
    <w:basedOn w:val="Bekezdsalapbettpusa"/>
    <w:link w:val="Cmsor5"/>
    <w:rsid w:val="00FB6F6A"/>
    <w:rPr>
      <w:rFonts w:ascii="Times New Roman" w:eastAsia="Times New Roman" w:hAnsi="Times New Roman" w:cs="Times New Roman"/>
      <w:noProof/>
      <w:szCs w:val="20"/>
      <w:lang w:val="en-GB"/>
    </w:rPr>
  </w:style>
  <w:style w:type="character" w:customStyle="1" w:styleId="Cmsor6Char">
    <w:name w:val="Címsor 6 Char"/>
    <w:basedOn w:val="Bekezdsalapbettpusa"/>
    <w:link w:val="Cmsor6"/>
    <w:rsid w:val="00FB6F6A"/>
    <w:rPr>
      <w:rFonts w:ascii="Times New Roman" w:eastAsia="Times New Roman" w:hAnsi="Times New Roman" w:cs="Times New Roman"/>
      <w:i/>
      <w:szCs w:val="20"/>
      <w:lang w:val="en-GB"/>
    </w:rPr>
  </w:style>
  <w:style w:type="character" w:customStyle="1" w:styleId="Cmsor7Char">
    <w:name w:val="Címsor 7 Char"/>
    <w:basedOn w:val="Bekezdsalapbettpusa"/>
    <w:link w:val="Cmsor7"/>
    <w:rsid w:val="00FB6F6A"/>
    <w:rPr>
      <w:rFonts w:ascii="Times New Roman" w:eastAsia="Times New Roman" w:hAnsi="Times New Roman" w:cs="Times New Roman"/>
      <w:i/>
      <w:szCs w:val="20"/>
      <w:lang w:val="en-GB"/>
    </w:rPr>
  </w:style>
  <w:style w:type="character" w:customStyle="1" w:styleId="Cmsor8Char">
    <w:name w:val="Címsor 8 Char"/>
    <w:basedOn w:val="Bekezdsalapbettpusa"/>
    <w:link w:val="Cmsor8"/>
    <w:rsid w:val="00FB6F6A"/>
    <w:rPr>
      <w:rFonts w:ascii="Times New Roman" w:eastAsia="Times New Roman" w:hAnsi="Times New Roman" w:cs="Times New Roman"/>
      <w:b/>
      <w:i/>
      <w:szCs w:val="20"/>
      <w:lang w:val="en-GB"/>
    </w:rPr>
  </w:style>
  <w:style w:type="character" w:customStyle="1" w:styleId="Cmsor9Char">
    <w:name w:val="Címsor 9 Char"/>
    <w:basedOn w:val="Bekezdsalapbettpusa"/>
    <w:link w:val="Cmsor9"/>
    <w:rsid w:val="00FB6F6A"/>
    <w:rPr>
      <w:rFonts w:ascii="Times New Roman" w:eastAsia="Times New Roman" w:hAnsi="Times New Roman" w:cs="Times New Roman"/>
      <w:b/>
      <w:i/>
      <w:szCs w:val="20"/>
      <w:lang w:val="en-GB"/>
    </w:rPr>
  </w:style>
  <w:style w:type="paragraph" w:styleId="lfej">
    <w:name w:val="header"/>
    <w:basedOn w:val="Norml"/>
    <w:link w:val="lfejChar"/>
    <w:uiPriority w:val="99"/>
    <w:rsid w:val="00FB6F6A"/>
    <w:pPr>
      <w:tabs>
        <w:tab w:val="center" w:pos="4153"/>
        <w:tab w:val="right" w:pos="8306"/>
      </w:tabs>
      <w:spacing w:line="240" w:lineRule="auto"/>
    </w:pPr>
    <w:rPr>
      <w:rFonts w:ascii="Helvetica" w:hAnsi="Helvetica"/>
      <w:sz w:val="20"/>
    </w:rPr>
  </w:style>
  <w:style w:type="character" w:customStyle="1" w:styleId="lfejChar">
    <w:name w:val="Élőfej Char"/>
    <w:basedOn w:val="Bekezdsalapbettpusa"/>
    <w:link w:val="lfej"/>
    <w:uiPriority w:val="99"/>
    <w:rsid w:val="00FB6F6A"/>
    <w:rPr>
      <w:rFonts w:ascii="Helvetica" w:eastAsia="Times New Roman" w:hAnsi="Helvetica" w:cs="Times New Roman"/>
      <w:sz w:val="20"/>
      <w:szCs w:val="20"/>
      <w:lang w:val="en-GB"/>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rsid w:val="00FB6F6A"/>
    <w:pPr>
      <w:tabs>
        <w:tab w:val="center" w:pos="4536"/>
        <w:tab w:val="center" w:pos="8930"/>
      </w:tabs>
      <w:spacing w:line="240" w:lineRule="auto"/>
    </w:pPr>
    <w:rPr>
      <w:rFonts w:ascii="Helvetica" w:hAnsi="Helvetica"/>
      <w:sz w:val="16"/>
    </w:rPr>
  </w:style>
  <w:style w:type="character" w:customStyle="1" w:styleId="llbChar">
    <w:name w:val="Élőláb Char"/>
    <w:aliases w:val="Footer Char1 Char1,Footer Char2 Char Char2,Footer Char1 Char Char Char1,Élőláb Char Char Char Char Char1,Footer Char1 Char Char Char Char1 Char1,Footer Char2 Char Char1 Char Char Char Char1,Footer Char1 Char Char Char Char1 Char Char Char"/>
    <w:basedOn w:val="Bekezdsalapbettpusa"/>
    <w:link w:val="llb"/>
    <w:uiPriority w:val="99"/>
    <w:rsid w:val="00FB6F6A"/>
    <w:rPr>
      <w:rFonts w:ascii="Helvetica" w:eastAsia="Times New Roman" w:hAnsi="Helvetica" w:cs="Times New Roman"/>
      <w:sz w:val="16"/>
      <w:szCs w:val="20"/>
      <w:lang w:val="en-GB"/>
    </w:rPr>
  </w:style>
  <w:style w:type="character" w:styleId="Oldalszm">
    <w:name w:val="page number"/>
    <w:basedOn w:val="Bekezdsalapbettpusa"/>
    <w:rsid w:val="00FB6F6A"/>
  </w:style>
  <w:style w:type="paragraph" w:styleId="Szvegtrzsbehzssal">
    <w:name w:val="Body Text Indent"/>
    <w:basedOn w:val="Norml"/>
    <w:link w:val="SzvegtrzsbehzssalChar"/>
    <w:rsid w:val="00FB6F6A"/>
    <w:pPr>
      <w:tabs>
        <w:tab w:val="clear" w:pos="567"/>
      </w:tabs>
      <w:autoSpaceDE w:val="0"/>
      <w:autoSpaceDN w:val="0"/>
      <w:adjustRightInd w:val="0"/>
      <w:spacing w:line="240" w:lineRule="auto"/>
      <w:ind w:left="720"/>
      <w:jc w:val="both"/>
    </w:pPr>
    <w:rPr>
      <w:szCs w:val="22"/>
      <w:lang w:eastAsia="en-GB"/>
    </w:rPr>
  </w:style>
  <w:style w:type="character" w:customStyle="1" w:styleId="SzvegtrzsbehzssalChar">
    <w:name w:val="Szövegtörzs behúzással Char"/>
    <w:basedOn w:val="Bekezdsalapbettpusa"/>
    <w:link w:val="Szvegtrzsbehzssal"/>
    <w:rsid w:val="00FB6F6A"/>
    <w:rPr>
      <w:rFonts w:ascii="Times New Roman" w:eastAsia="Times New Roman" w:hAnsi="Times New Roman" w:cs="Times New Roman"/>
      <w:lang w:val="en-GB" w:eastAsia="en-GB"/>
    </w:rPr>
  </w:style>
  <w:style w:type="paragraph" w:styleId="Szvegtrzs3">
    <w:name w:val="Body Text 3"/>
    <w:basedOn w:val="Norml"/>
    <w:link w:val="Szvegtrzs3Char"/>
    <w:rsid w:val="00FB6F6A"/>
    <w:pPr>
      <w:tabs>
        <w:tab w:val="clear" w:pos="567"/>
      </w:tabs>
      <w:autoSpaceDE w:val="0"/>
      <w:autoSpaceDN w:val="0"/>
      <w:adjustRightInd w:val="0"/>
      <w:spacing w:line="240" w:lineRule="auto"/>
      <w:jc w:val="both"/>
    </w:pPr>
    <w:rPr>
      <w:color w:val="0000FF"/>
      <w:szCs w:val="22"/>
      <w:lang w:eastAsia="en-GB"/>
    </w:rPr>
  </w:style>
  <w:style w:type="character" w:customStyle="1" w:styleId="Szvegtrzs3Char">
    <w:name w:val="Szövegtörzs 3 Char"/>
    <w:basedOn w:val="Bekezdsalapbettpusa"/>
    <w:link w:val="Szvegtrzs3"/>
    <w:rsid w:val="00FB6F6A"/>
    <w:rPr>
      <w:rFonts w:ascii="Times New Roman" w:eastAsia="Times New Roman" w:hAnsi="Times New Roman" w:cs="Times New Roman"/>
      <w:color w:val="0000FF"/>
      <w:lang w:val="en-GB" w:eastAsia="en-GB"/>
    </w:rPr>
  </w:style>
  <w:style w:type="paragraph" w:styleId="Szvegtrzsbehzssal2">
    <w:name w:val="Body Text Indent 2"/>
    <w:basedOn w:val="Norml"/>
    <w:link w:val="Szvegtrzsbehzssal2Char"/>
    <w:rsid w:val="00FB6F6A"/>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character" w:customStyle="1" w:styleId="Szvegtrzsbehzssal2Char">
    <w:name w:val="Szövegtörzs behúzással 2 Char"/>
    <w:basedOn w:val="Bekezdsalapbettpusa"/>
    <w:link w:val="Szvegtrzsbehzssal2"/>
    <w:rsid w:val="00FB6F6A"/>
    <w:rPr>
      <w:rFonts w:ascii="Times New Roman" w:eastAsia="Times New Roman" w:hAnsi="Times New Roman" w:cs="Times New Roman"/>
      <w:b/>
      <w:bCs/>
      <w:color w:val="0000FF"/>
      <w:lang w:val="en-GB"/>
    </w:rPr>
  </w:style>
  <w:style w:type="paragraph" w:styleId="Szvegtrzs">
    <w:name w:val="Body Text"/>
    <w:basedOn w:val="Norml"/>
    <w:link w:val="SzvegtrzsChar"/>
    <w:rsid w:val="00FB6F6A"/>
    <w:pPr>
      <w:tabs>
        <w:tab w:val="clear" w:pos="567"/>
      </w:tabs>
      <w:spacing w:line="240" w:lineRule="auto"/>
    </w:pPr>
    <w:rPr>
      <w:i/>
      <w:color w:val="008000"/>
    </w:rPr>
  </w:style>
  <w:style w:type="character" w:customStyle="1" w:styleId="SzvegtrzsChar">
    <w:name w:val="Szövegtörzs Char"/>
    <w:basedOn w:val="Bekezdsalapbettpusa"/>
    <w:link w:val="Szvegtrzs"/>
    <w:rsid w:val="00FB6F6A"/>
    <w:rPr>
      <w:rFonts w:ascii="Times New Roman" w:eastAsia="Times New Roman" w:hAnsi="Times New Roman" w:cs="Times New Roman"/>
      <w:i/>
      <w:color w:val="008000"/>
      <w:szCs w:val="20"/>
      <w:lang w:val="en-GB"/>
    </w:rPr>
  </w:style>
  <w:style w:type="paragraph" w:styleId="Szvegtrzs2">
    <w:name w:val="Body Text 2"/>
    <w:basedOn w:val="Norml"/>
    <w:link w:val="Szvegtrzs2Char"/>
    <w:rsid w:val="00FB6F6A"/>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customStyle="1" w:styleId="Szvegtrzs2Char">
    <w:name w:val="Szövegtörzs 2 Char"/>
    <w:basedOn w:val="Bekezdsalapbettpusa"/>
    <w:link w:val="Szvegtrzs2"/>
    <w:rsid w:val="00FB6F6A"/>
    <w:rPr>
      <w:rFonts w:ascii="Times New Roman" w:eastAsia="Times New Roman" w:hAnsi="Times New Roman" w:cs="Times New Roman"/>
      <w:b/>
      <w:bCs/>
      <w:color w:val="0000FF"/>
      <w:u w:val="single"/>
      <w:lang w:val="en-GB"/>
    </w:rPr>
  </w:style>
  <w:style w:type="character" w:styleId="Jegyzethivatkozs">
    <w:name w:val="annotation reference"/>
    <w:semiHidden/>
    <w:rsid w:val="00FB6F6A"/>
    <w:rPr>
      <w:sz w:val="16"/>
      <w:szCs w:val="16"/>
    </w:rPr>
  </w:style>
  <w:style w:type="paragraph" w:styleId="Jegyzetszveg">
    <w:name w:val="annotation text"/>
    <w:basedOn w:val="Norml"/>
    <w:link w:val="JegyzetszvegChar"/>
    <w:uiPriority w:val="99"/>
    <w:semiHidden/>
    <w:rsid w:val="00FB6F6A"/>
    <w:rPr>
      <w:sz w:val="20"/>
    </w:rPr>
  </w:style>
  <w:style w:type="character" w:customStyle="1" w:styleId="JegyzetszvegChar">
    <w:name w:val="Jegyzetszöveg Char"/>
    <w:basedOn w:val="Bekezdsalapbettpusa"/>
    <w:link w:val="Jegyzetszveg"/>
    <w:uiPriority w:val="99"/>
    <w:semiHidden/>
    <w:rsid w:val="00FB6F6A"/>
    <w:rPr>
      <w:rFonts w:ascii="Times New Roman" w:eastAsia="Times New Roman" w:hAnsi="Times New Roman" w:cs="Times New Roman"/>
      <w:sz w:val="20"/>
      <w:szCs w:val="20"/>
      <w:lang w:val="en-GB"/>
    </w:rPr>
  </w:style>
  <w:style w:type="paragraph" w:customStyle="1" w:styleId="EMEAEnBodyText">
    <w:name w:val="EMEA En Body Text"/>
    <w:basedOn w:val="Norml"/>
    <w:rsid w:val="00FB6F6A"/>
    <w:pPr>
      <w:tabs>
        <w:tab w:val="clear" w:pos="567"/>
      </w:tabs>
      <w:spacing w:before="120" w:after="120" w:line="240" w:lineRule="auto"/>
      <w:jc w:val="both"/>
    </w:pPr>
    <w:rPr>
      <w:lang w:val="en-US"/>
    </w:rPr>
  </w:style>
  <w:style w:type="paragraph" w:styleId="Dokumentumtrkp">
    <w:name w:val="Document Map"/>
    <w:basedOn w:val="Norml"/>
    <w:link w:val="DokumentumtrkpChar"/>
    <w:semiHidden/>
    <w:rsid w:val="00FB6F6A"/>
    <w:pPr>
      <w:shd w:val="clear" w:color="auto" w:fill="000080"/>
    </w:pPr>
    <w:rPr>
      <w:rFonts w:ascii="Tahoma" w:hAnsi="Tahoma" w:cs="Tahoma"/>
    </w:rPr>
  </w:style>
  <w:style w:type="character" w:customStyle="1" w:styleId="DokumentumtrkpChar">
    <w:name w:val="Dokumentumtérkép Char"/>
    <w:basedOn w:val="Bekezdsalapbettpusa"/>
    <w:link w:val="Dokumentumtrkp"/>
    <w:semiHidden/>
    <w:rsid w:val="00FB6F6A"/>
    <w:rPr>
      <w:rFonts w:ascii="Tahoma" w:eastAsia="Times New Roman" w:hAnsi="Tahoma" w:cs="Tahoma"/>
      <w:szCs w:val="20"/>
      <w:shd w:val="clear" w:color="auto" w:fill="000080"/>
      <w:lang w:val="en-GB"/>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FB6F6A"/>
    <w:rPr>
      <w:color w:val="0000FF"/>
      <w:u w:val="single"/>
    </w:rPr>
  </w:style>
  <w:style w:type="paragraph" w:customStyle="1" w:styleId="AHeader1">
    <w:name w:val="AHeader 1"/>
    <w:basedOn w:val="Norml"/>
    <w:rsid w:val="00FB6F6A"/>
    <w:pPr>
      <w:numPr>
        <w:numId w:val="8"/>
      </w:numPr>
      <w:tabs>
        <w:tab w:val="clear" w:pos="567"/>
      </w:tabs>
      <w:spacing w:after="120" w:line="240" w:lineRule="auto"/>
    </w:pPr>
    <w:rPr>
      <w:rFonts w:ascii="Arial" w:hAnsi="Arial" w:cs="Arial"/>
      <w:b/>
      <w:bCs/>
      <w:sz w:val="24"/>
    </w:rPr>
  </w:style>
  <w:style w:type="paragraph" w:customStyle="1" w:styleId="AHeader2">
    <w:name w:val="AHeader 2"/>
    <w:basedOn w:val="AHeader1"/>
    <w:rsid w:val="00FB6F6A"/>
    <w:pPr>
      <w:numPr>
        <w:ilvl w:val="1"/>
      </w:numPr>
      <w:tabs>
        <w:tab w:val="clear" w:pos="709"/>
        <w:tab w:val="num" w:pos="360"/>
      </w:tabs>
    </w:pPr>
    <w:rPr>
      <w:sz w:val="22"/>
    </w:rPr>
  </w:style>
  <w:style w:type="paragraph" w:customStyle="1" w:styleId="AHeader3">
    <w:name w:val="AHeader 3"/>
    <w:basedOn w:val="AHeader2"/>
    <w:rsid w:val="00FB6F6A"/>
    <w:pPr>
      <w:numPr>
        <w:ilvl w:val="2"/>
      </w:numPr>
      <w:tabs>
        <w:tab w:val="clear" w:pos="1276"/>
        <w:tab w:val="num" w:pos="360"/>
      </w:tabs>
    </w:pPr>
  </w:style>
  <w:style w:type="paragraph" w:customStyle="1" w:styleId="AHeader2abc">
    <w:name w:val="AHeader 2 abc"/>
    <w:basedOn w:val="AHeader3"/>
    <w:rsid w:val="00FB6F6A"/>
    <w:pPr>
      <w:numPr>
        <w:ilvl w:val="3"/>
      </w:numPr>
      <w:tabs>
        <w:tab w:val="clear" w:pos="1276"/>
        <w:tab w:val="num" w:pos="360"/>
      </w:tabs>
      <w:jc w:val="both"/>
    </w:pPr>
    <w:rPr>
      <w:b w:val="0"/>
      <w:bCs w:val="0"/>
    </w:rPr>
  </w:style>
  <w:style w:type="paragraph" w:customStyle="1" w:styleId="AHeader3abc">
    <w:name w:val="AHeader 3 abc"/>
    <w:basedOn w:val="AHeader2abc"/>
    <w:rsid w:val="00FB6F6A"/>
    <w:pPr>
      <w:numPr>
        <w:ilvl w:val="4"/>
      </w:numPr>
      <w:tabs>
        <w:tab w:val="clear" w:pos="1701"/>
        <w:tab w:val="num" w:pos="360"/>
      </w:tabs>
    </w:pPr>
  </w:style>
  <w:style w:type="paragraph" w:styleId="Szvegtrzsbehzssal3">
    <w:name w:val="Body Text Indent 3"/>
    <w:basedOn w:val="Norml"/>
    <w:link w:val="Szvegtrzsbehzssal3Char"/>
    <w:rsid w:val="00FB6F6A"/>
    <w:pPr>
      <w:tabs>
        <w:tab w:val="left" w:pos="1134"/>
      </w:tabs>
      <w:autoSpaceDE w:val="0"/>
      <w:autoSpaceDN w:val="0"/>
      <w:adjustRightInd w:val="0"/>
      <w:ind w:left="633"/>
      <w:jc w:val="both"/>
    </w:pPr>
    <w:rPr>
      <w:szCs w:val="21"/>
    </w:rPr>
  </w:style>
  <w:style w:type="character" w:customStyle="1" w:styleId="Szvegtrzsbehzssal3Char">
    <w:name w:val="Szövegtörzs behúzással 3 Char"/>
    <w:basedOn w:val="Bekezdsalapbettpusa"/>
    <w:link w:val="Szvegtrzsbehzssal3"/>
    <w:rsid w:val="00FB6F6A"/>
    <w:rPr>
      <w:rFonts w:ascii="Times New Roman" w:eastAsia="Times New Roman" w:hAnsi="Times New Roman" w:cs="Times New Roman"/>
      <w:szCs w:val="21"/>
      <w:lang w:val="en-GB"/>
    </w:rPr>
  </w:style>
  <w:style w:type="character" w:styleId="Mrltotthiperhivatkozs">
    <w:name w:val="FollowedHyperlink"/>
    <w:rsid w:val="00FB6F6A"/>
    <w:rPr>
      <w:color w:val="800080"/>
      <w:u w:val="single"/>
    </w:rPr>
  </w:style>
  <w:style w:type="paragraph" w:customStyle="1" w:styleId="Default">
    <w:name w:val="Default"/>
    <w:rsid w:val="00FB6F6A"/>
    <w:pPr>
      <w:autoSpaceDE w:val="0"/>
      <w:autoSpaceDN w:val="0"/>
      <w:adjustRightInd w:val="0"/>
      <w:spacing w:after="0" w:line="240" w:lineRule="auto"/>
    </w:pPr>
    <w:rPr>
      <w:rFonts w:ascii="Times New Roman" w:eastAsia="Times New Roman" w:hAnsi="Times New Roman" w:cs="Times New Roman"/>
      <w:sz w:val="20"/>
      <w:szCs w:val="20"/>
      <w:lang w:val="en-US"/>
    </w:rPr>
  </w:style>
  <w:style w:type="paragraph" w:styleId="Buborkszveg">
    <w:name w:val="Balloon Text"/>
    <w:basedOn w:val="Norml"/>
    <w:link w:val="BuborkszvegChar"/>
    <w:uiPriority w:val="99"/>
    <w:semiHidden/>
    <w:rsid w:val="00FB6F6A"/>
    <w:rPr>
      <w:rFonts w:ascii="Tahoma" w:hAnsi="Tahoma" w:cs="Tahoma"/>
      <w:sz w:val="16"/>
      <w:szCs w:val="16"/>
    </w:rPr>
  </w:style>
  <w:style w:type="character" w:customStyle="1" w:styleId="BuborkszvegChar">
    <w:name w:val="Buborékszöveg Char"/>
    <w:basedOn w:val="Bekezdsalapbettpusa"/>
    <w:link w:val="Buborkszveg"/>
    <w:uiPriority w:val="99"/>
    <w:semiHidden/>
    <w:rsid w:val="00FB6F6A"/>
    <w:rPr>
      <w:rFonts w:ascii="Tahoma" w:eastAsia="Times New Roman" w:hAnsi="Tahoma" w:cs="Tahoma"/>
      <w:sz w:val="16"/>
      <w:szCs w:val="16"/>
      <w:lang w:val="en-GB"/>
    </w:rPr>
  </w:style>
  <w:style w:type="paragraph" w:styleId="Megjegyzstrgya">
    <w:name w:val="annotation subject"/>
    <w:basedOn w:val="Jegyzetszveg"/>
    <w:next w:val="Jegyzetszveg"/>
    <w:link w:val="MegjegyzstrgyaChar"/>
    <w:uiPriority w:val="99"/>
    <w:semiHidden/>
    <w:rsid w:val="00FB6F6A"/>
    <w:rPr>
      <w:b/>
      <w:bCs/>
    </w:rPr>
  </w:style>
  <w:style w:type="character" w:customStyle="1" w:styleId="MegjegyzstrgyaChar">
    <w:name w:val="Megjegyzés tárgya Char"/>
    <w:basedOn w:val="JegyzetszvegChar"/>
    <w:link w:val="Megjegyzstrgya"/>
    <w:uiPriority w:val="99"/>
    <w:semiHidden/>
    <w:rsid w:val="00FB6F6A"/>
    <w:rPr>
      <w:rFonts w:ascii="Times New Roman" w:eastAsia="Times New Roman" w:hAnsi="Times New Roman" w:cs="Times New Roman"/>
      <w:b/>
      <w:bCs/>
      <w:sz w:val="20"/>
      <w:szCs w:val="20"/>
      <w:lang w:val="en-GB"/>
    </w:rPr>
  </w:style>
  <w:style w:type="paragraph" w:customStyle="1" w:styleId="BodytextAgency">
    <w:name w:val="Body text (Agency)"/>
    <w:basedOn w:val="Norml"/>
    <w:link w:val="BodytextAgencyChar"/>
    <w:rsid w:val="00FB6F6A"/>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FB6F6A"/>
    <w:rPr>
      <w:rFonts w:ascii="Verdana" w:eastAsia="Verdana" w:hAnsi="Verdana" w:cs="Verdana"/>
      <w:sz w:val="18"/>
      <w:szCs w:val="18"/>
      <w:lang w:val="en-GB" w:eastAsia="en-GB"/>
    </w:rPr>
  </w:style>
  <w:style w:type="numbering" w:customStyle="1" w:styleId="NoList1">
    <w:name w:val="No List1"/>
    <w:next w:val="Nemlista"/>
    <w:uiPriority w:val="99"/>
    <w:semiHidden/>
    <w:unhideWhenUsed/>
    <w:rsid w:val="00FB6F6A"/>
  </w:style>
  <w:style w:type="paragraph" w:styleId="Vltozat">
    <w:name w:val="Revision"/>
    <w:hidden/>
    <w:uiPriority w:val="99"/>
    <w:semiHidden/>
    <w:rsid w:val="00FB6F6A"/>
    <w:pPr>
      <w:spacing w:after="0" w:line="240" w:lineRule="auto"/>
    </w:pPr>
    <w:rPr>
      <w:rFonts w:ascii="Calibri" w:eastAsia="Times New Roman" w:hAnsi="Calibri" w:cs="Times New Roman"/>
      <w:lang w:val="en-GB" w:eastAsia="en-GB"/>
    </w:rPr>
  </w:style>
  <w:style w:type="paragraph" w:styleId="NormlWeb">
    <w:name w:val="Normal (Web)"/>
    <w:basedOn w:val="Norml"/>
    <w:uiPriority w:val="99"/>
    <w:unhideWhenUsed/>
    <w:rsid w:val="00FB6F6A"/>
    <w:pPr>
      <w:tabs>
        <w:tab w:val="clear" w:pos="567"/>
      </w:tabs>
      <w:spacing w:after="143" w:line="240" w:lineRule="auto"/>
    </w:pPr>
    <w:rPr>
      <w:sz w:val="24"/>
      <w:szCs w:val="24"/>
      <w:lang w:eastAsia="en-GB"/>
    </w:rPr>
  </w:style>
  <w:style w:type="character" w:customStyle="1" w:styleId="FooterChar">
    <w:name w:val="Footer Char"/>
    <w:aliases w:val="Footer Char2 Char Char,Footer Char1 Char Char Char Char,Footer Char1 Char Char Char Char Char Char"/>
    <w:uiPriority w:val="99"/>
    <w:rsid w:val="00131186"/>
    <w:rPr>
      <w:rFonts w:ascii="Times New Roman" w:hAnsi="Times New Roman" w:cs="Times New Roman"/>
      <w:snapToGrid w:val="0"/>
      <w:sz w:val="22"/>
      <w:szCs w:val="22"/>
      <w:lang w:val="en-GB"/>
    </w:rPr>
  </w:style>
  <w:style w:type="table" w:customStyle="1" w:styleId="TableNormal">
    <w:name w:val="Table Normal"/>
    <w:uiPriority w:val="2"/>
    <w:semiHidden/>
    <w:unhideWhenUsed/>
    <w:qFormat/>
    <w:rsid w:val="00787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rsid w:val="00787E90"/>
    <w:pPr>
      <w:widowControl w:val="0"/>
      <w:tabs>
        <w:tab w:val="clear" w:pos="567"/>
      </w:tabs>
      <w:autoSpaceDE w:val="0"/>
      <w:autoSpaceDN w:val="0"/>
      <w:spacing w:line="240" w:lineRule="auto"/>
      <w:ind w:left="105"/>
    </w:pPr>
    <w:rPr>
      <w:szCs w:val="22"/>
      <w:lang w:val="hu-HU" w:eastAsia="hu-HU" w:bidi="hu-HU"/>
    </w:rPr>
  </w:style>
  <w:style w:type="character" w:styleId="Kiemels">
    <w:name w:val="Emphasis"/>
    <w:basedOn w:val="Bekezdsalapbettpusa"/>
    <w:uiPriority w:val="20"/>
    <w:qFormat/>
    <w:rsid w:val="005F3A3E"/>
    <w:rPr>
      <w:i/>
      <w:iCs/>
    </w:rPr>
  </w:style>
  <w:style w:type="table" w:customStyle="1" w:styleId="TableNormal1">
    <w:name w:val="Table Normal1"/>
    <w:uiPriority w:val="2"/>
    <w:semiHidden/>
    <w:unhideWhenUsed/>
    <w:qFormat/>
    <w:rsid w:val="00F45A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9441">
      <w:bodyDiv w:val="1"/>
      <w:marLeft w:val="0"/>
      <w:marRight w:val="0"/>
      <w:marTop w:val="0"/>
      <w:marBottom w:val="0"/>
      <w:divBdr>
        <w:top w:val="none" w:sz="0" w:space="0" w:color="auto"/>
        <w:left w:val="none" w:sz="0" w:space="0" w:color="auto"/>
        <w:bottom w:val="none" w:sz="0" w:space="0" w:color="auto"/>
        <w:right w:val="none" w:sz="0" w:space="0" w:color="auto"/>
      </w:divBdr>
    </w:div>
    <w:div w:id="65617405">
      <w:bodyDiv w:val="1"/>
      <w:marLeft w:val="0"/>
      <w:marRight w:val="0"/>
      <w:marTop w:val="0"/>
      <w:marBottom w:val="0"/>
      <w:divBdr>
        <w:top w:val="none" w:sz="0" w:space="0" w:color="auto"/>
        <w:left w:val="none" w:sz="0" w:space="0" w:color="auto"/>
        <w:bottom w:val="none" w:sz="0" w:space="0" w:color="auto"/>
        <w:right w:val="none" w:sz="0" w:space="0" w:color="auto"/>
      </w:divBdr>
    </w:div>
    <w:div w:id="200286174">
      <w:bodyDiv w:val="1"/>
      <w:marLeft w:val="0"/>
      <w:marRight w:val="0"/>
      <w:marTop w:val="0"/>
      <w:marBottom w:val="0"/>
      <w:divBdr>
        <w:top w:val="none" w:sz="0" w:space="0" w:color="auto"/>
        <w:left w:val="none" w:sz="0" w:space="0" w:color="auto"/>
        <w:bottom w:val="none" w:sz="0" w:space="0" w:color="auto"/>
        <w:right w:val="none" w:sz="0" w:space="0" w:color="auto"/>
      </w:divBdr>
    </w:div>
    <w:div w:id="285888263">
      <w:bodyDiv w:val="1"/>
      <w:marLeft w:val="0"/>
      <w:marRight w:val="0"/>
      <w:marTop w:val="0"/>
      <w:marBottom w:val="0"/>
      <w:divBdr>
        <w:top w:val="none" w:sz="0" w:space="0" w:color="auto"/>
        <w:left w:val="none" w:sz="0" w:space="0" w:color="auto"/>
        <w:bottom w:val="none" w:sz="0" w:space="0" w:color="auto"/>
        <w:right w:val="none" w:sz="0" w:space="0" w:color="auto"/>
      </w:divBdr>
    </w:div>
    <w:div w:id="288821785">
      <w:bodyDiv w:val="1"/>
      <w:marLeft w:val="0"/>
      <w:marRight w:val="0"/>
      <w:marTop w:val="0"/>
      <w:marBottom w:val="0"/>
      <w:divBdr>
        <w:top w:val="none" w:sz="0" w:space="0" w:color="auto"/>
        <w:left w:val="none" w:sz="0" w:space="0" w:color="auto"/>
        <w:bottom w:val="none" w:sz="0" w:space="0" w:color="auto"/>
        <w:right w:val="none" w:sz="0" w:space="0" w:color="auto"/>
      </w:divBdr>
    </w:div>
    <w:div w:id="465437231">
      <w:bodyDiv w:val="1"/>
      <w:marLeft w:val="0"/>
      <w:marRight w:val="0"/>
      <w:marTop w:val="0"/>
      <w:marBottom w:val="0"/>
      <w:divBdr>
        <w:top w:val="none" w:sz="0" w:space="0" w:color="auto"/>
        <w:left w:val="none" w:sz="0" w:space="0" w:color="auto"/>
        <w:bottom w:val="none" w:sz="0" w:space="0" w:color="auto"/>
        <w:right w:val="none" w:sz="0" w:space="0" w:color="auto"/>
      </w:divBdr>
    </w:div>
    <w:div w:id="571474474">
      <w:bodyDiv w:val="1"/>
      <w:marLeft w:val="0"/>
      <w:marRight w:val="0"/>
      <w:marTop w:val="0"/>
      <w:marBottom w:val="0"/>
      <w:divBdr>
        <w:top w:val="none" w:sz="0" w:space="0" w:color="auto"/>
        <w:left w:val="none" w:sz="0" w:space="0" w:color="auto"/>
        <w:bottom w:val="none" w:sz="0" w:space="0" w:color="auto"/>
        <w:right w:val="none" w:sz="0" w:space="0" w:color="auto"/>
      </w:divBdr>
    </w:div>
    <w:div w:id="618757576">
      <w:bodyDiv w:val="1"/>
      <w:marLeft w:val="0"/>
      <w:marRight w:val="0"/>
      <w:marTop w:val="0"/>
      <w:marBottom w:val="0"/>
      <w:divBdr>
        <w:top w:val="none" w:sz="0" w:space="0" w:color="auto"/>
        <w:left w:val="none" w:sz="0" w:space="0" w:color="auto"/>
        <w:bottom w:val="none" w:sz="0" w:space="0" w:color="auto"/>
        <w:right w:val="none" w:sz="0" w:space="0" w:color="auto"/>
      </w:divBdr>
    </w:div>
    <w:div w:id="684208707">
      <w:bodyDiv w:val="1"/>
      <w:marLeft w:val="0"/>
      <w:marRight w:val="0"/>
      <w:marTop w:val="0"/>
      <w:marBottom w:val="0"/>
      <w:divBdr>
        <w:top w:val="none" w:sz="0" w:space="0" w:color="auto"/>
        <w:left w:val="none" w:sz="0" w:space="0" w:color="auto"/>
        <w:bottom w:val="none" w:sz="0" w:space="0" w:color="auto"/>
        <w:right w:val="none" w:sz="0" w:space="0" w:color="auto"/>
      </w:divBdr>
    </w:div>
    <w:div w:id="914048063">
      <w:bodyDiv w:val="1"/>
      <w:marLeft w:val="0"/>
      <w:marRight w:val="0"/>
      <w:marTop w:val="0"/>
      <w:marBottom w:val="0"/>
      <w:divBdr>
        <w:top w:val="none" w:sz="0" w:space="0" w:color="auto"/>
        <w:left w:val="none" w:sz="0" w:space="0" w:color="auto"/>
        <w:bottom w:val="none" w:sz="0" w:space="0" w:color="auto"/>
        <w:right w:val="none" w:sz="0" w:space="0" w:color="auto"/>
      </w:divBdr>
    </w:div>
    <w:div w:id="1176922603">
      <w:bodyDiv w:val="1"/>
      <w:marLeft w:val="0"/>
      <w:marRight w:val="0"/>
      <w:marTop w:val="0"/>
      <w:marBottom w:val="0"/>
      <w:divBdr>
        <w:top w:val="none" w:sz="0" w:space="0" w:color="auto"/>
        <w:left w:val="none" w:sz="0" w:space="0" w:color="auto"/>
        <w:bottom w:val="none" w:sz="0" w:space="0" w:color="auto"/>
        <w:right w:val="none" w:sz="0" w:space="0" w:color="auto"/>
      </w:divBdr>
    </w:div>
    <w:div w:id="1260798111">
      <w:bodyDiv w:val="1"/>
      <w:marLeft w:val="0"/>
      <w:marRight w:val="0"/>
      <w:marTop w:val="0"/>
      <w:marBottom w:val="0"/>
      <w:divBdr>
        <w:top w:val="none" w:sz="0" w:space="0" w:color="auto"/>
        <w:left w:val="none" w:sz="0" w:space="0" w:color="auto"/>
        <w:bottom w:val="none" w:sz="0" w:space="0" w:color="auto"/>
        <w:right w:val="none" w:sz="0" w:space="0" w:color="auto"/>
      </w:divBdr>
    </w:div>
    <w:div w:id="1391608684">
      <w:bodyDiv w:val="1"/>
      <w:marLeft w:val="0"/>
      <w:marRight w:val="0"/>
      <w:marTop w:val="0"/>
      <w:marBottom w:val="0"/>
      <w:divBdr>
        <w:top w:val="none" w:sz="0" w:space="0" w:color="auto"/>
        <w:left w:val="none" w:sz="0" w:space="0" w:color="auto"/>
        <w:bottom w:val="none" w:sz="0" w:space="0" w:color="auto"/>
        <w:right w:val="none" w:sz="0" w:space="0" w:color="auto"/>
      </w:divBdr>
    </w:div>
    <w:div w:id="1783456836">
      <w:bodyDiv w:val="1"/>
      <w:marLeft w:val="0"/>
      <w:marRight w:val="0"/>
      <w:marTop w:val="0"/>
      <w:marBottom w:val="0"/>
      <w:divBdr>
        <w:top w:val="none" w:sz="0" w:space="0" w:color="auto"/>
        <w:left w:val="none" w:sz="0" w:space="0" w:color="auto"/>
        <w:bottom w:val="none" w:sz="0" w:space="0" w:color="auto"/>
        <w:right w:val="none" w:sz="0" w:space="0" w:color="auto"/>
      </w:divBdr>
    </w:div>
    <w:div w:id="1864173065">
      <w:bodyDiv w:val="1"/>
      <w:marLeft w:val="0"/>
      <w:marRight w:val="0"/>
      <w:marTop w:val="0"/>
      <w:marBottom w:val="0"/>
      <w:divBdr>
        <w:top w:val="none" w:sz="0" w:space="0" w:color="auto"/>
        <w:left w:val="none" w:sz="0" w:space="0" w:color="auto"/>
        <w:bottom w:val="none" w:sz="0" w:space="0" w:color="auto"/>
        <w:right w:val="none" w:sz="0" w:space="0" w:color="auto"/>
      </w:divBdr>
    </w:div>
    <w:div w:id="1884051784">
      <w:bodyDiv w:val="1"/>
      <w:marLeft w:val="0"/>
      <w:marRight w:val="0"/>
      <w:marTop w:val="0"/>
      <w:marBottom w:val="0"/>
      <w:divBdr>
        <w:top w:val="none" w:sz="0" w:space="0" w:color="auto"/>
        <w:left w:val="none" w:sz="0" w:space="0" w:color="auto"/>
        <w:bottom w:val="none" w:sz="0" w:space="0" w:color="auto"/>
        <w:right w:val="none" w:sz="0" w:space="0" w:color="auto"/>
      </w:divBdr>
    </w:div>
    <w:div w:id="1897202813">
      <w:bodyDiv w:val="1"/>
      <w:marLeft w:val="0"/>
      <w:marRight w:val="0"/>
      <w:marTop w:val="0"/>
      <w:marBottom w:val="0"/>
      <w:divBdr>
        <w:top w:val="none" w:sz="0" w:space="0" w:color="auto"/>
        <w:left w:val="none" w:sz="0" w:space="0" w:color="auto"/>
        <w:bottom w:val="none" w:sz="0" w:space="0" w:color="auto"/>
        <w:right w:val="none" w:sz="0" w:space="0" w:color="auto"/>
      </w:divBdr>
    </w:div>
    <w:div w:id="210340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02275-A1F9-4ED5-9018-B1EA139A0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23292</Words>
  <Characters>160719</Characters>
  <Application>Microsoft Office Word</Application>
  <DocSecurity>0</DocSecurity>
  <Lines>1339</Lines>
  <Paragraphs>367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2023-09-07T10:59:00Z</dcterms:created>
  <dcterms:modified xsi:type="dcterms:W3CDTF">2023-09-07T10:59:00Z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2023-04-18T10:37:29Z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68961a32-c2f5-44a8-a3e8-47cea0d8dbe1</vt:lpwstr>
  </property>
  <property fmtid="{D5CDD505-2E9C-101B-9397-08002B2CF9AE}" pid="8" name="MSIP_Label_c63a0701-319b-41bf-8431-58956e491e60_ContentBits">
    <vt:lpwstr>0</vt:lpwstr>
  </property>
</Properties>
</file>